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t xml:space="preserve">无 锡 市 政 府 采 购</w:t>
      </w:r>
      <w:r/>
    </w:p>
    <w:p>
      <w:pPr>
        <w:jc w:val="both"/>
        <w:spacing w:line="360" w:lineRule="auto"/>
        <w:rPr>
          <w:rFonts w:hint="eastAsia"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r>
      <w:r/>
    </w:p>
    <w:p>
      <w:pPr>
        <w:pStyle w:val="9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103"/>
        <w:jc w:val="center"/>
        <w:spacing w:line="360" w:lineRule="auto"/>
        <w:rPr>
          <w:rFonts w:hint="eastAsia"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w:t xml:space="preserve">公   开</w:t>
      </w:r>
      <w:r/>
    </w:p>
    <w:p>
      <w:pPr>
        <w:jc w:val="center"/>
        <w:spacing w:line="360" w:lineRule="auto"/>
        <w:rPr>
          <w:rFonts w:hint="eastAsia" w:ascii="宋体" w:hAnsi="宋体" w:cs="宋体"/>
          <w:bCs/>
          <w:color w:val="000000" w:themeColor="text1"/>
          <w:spacing w:val="20"/>
          <w:sz w:val="52"/>
          <w:szCs w:val="52"/>
          <w:highlight w:val="none"/>
          <w14:textFill>
            <w14:solidFill>
              <w14:schemeClr w14:val="tx1"/>
            </w14:solidFill>
          </w14:textFill>
        </w:rPr>
      </w:pPr>
      <w:r>
        <w:rPr>
          <w:rFonts w:hint="eastAsia" w:ascii="宋体" w:hAnsi="宋体" w:cs="宋体"/>
          <w:bCs/>
          <w:color w:val="000000" w:themeColor="text1"/>
          <w:spacing w:val="20"/>
          <w:sz w:val="52"/>
          <w:szCs w:val="5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cs="宋体"/>
          <w:bCs/>
          <w:color w:val="000000" w:themeColor="text1"/>
          <w:spacing w:val="20"/>
          <w:sz w:val="52"/>
          <w:szCs w:val="52"/>
          <w:highlight w:val="none"/>
          <w14:textFill>
            <w14:solidFill>
              <w14:schemeClr w14:val="tx1"/>
            </w14:solidFill>
          </w14:textFill>
        </w:rPr>
        <w:t xml:space="preserve">招  标  文  件</w:t>
      </w:r>
      <w:r/>
    </w:p>
    <w:p>
      <w:pPr>
        <w:jc w:val="center"/>
        <w:spacing w:line="360" w:lineRule="auto"/>
        <w:rPr>
          <w:rFonts w:hint="eastAsia" w:ascii="宋体" w:hAnsi="宋体" w:cs="宋体"/>
          <w:bCs/>
          <w:color w:val="000000" w:themeColor="text1"/>
          <w:sz w:val="30"/>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（全流程电子化）</w:t>
      </w:r>
      <w:r/>
    </w:p>
    <w:p>
      <w:pPr>
        <w:pStyle w:val="935"/>
        <w:ind w:firstLine="600"/>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pStyle w:val="935"/>
        <w:ind w:firstLine="600"/>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pStyle w:val="935"/>
        <w:ind w:firstLine="600"/>
        <w:jc w:val="center"/>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jc w:val="left"/>
        <w:spacing w:line="48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政府采购编号：</w:t>
      </w:r>
      <w:r>
        <w:rPr>
          <w:rFonts w:hint="eastAsia" w:ascii="宋体" w:hAnsi="宋体" w:cs="宋体"/>
          <w:bCs/>
          <w:color w:val="000000" w:themeColor="text1"/>
          <w:sz w:val="30"/>
          <w:szCs w:val="30"/>
          <w:highlight w:val="none"/>
          <w:lang w:eastAsia="zh-CN"/>
          <w14:textFill>
            <w14:solidFill>
              <w14:schemeClr w14:val="tx1"/>
            </w14:solidFill>
          </w14:textFill>
        </w:rPr>
        <w:t xml:space="preserve">JSZC-320213-JSHP-G2026-0007</w:t>
      </w:r>
      <w:r/>
    </w:p>
    <w:p>
      <w:pPr>
        <w:jc w:val="left"/>
        <w:spacing w:line="48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采购项目名称：</w:t>
      </w:r>
      <w:r>
        <w:rPr>
          <w:rFonts w:hint="eastAsia" w:ascii="宋体" w:hAnsi="宋体" w:cs="宋体"/>
          <w:bCs/>
          <w:color w:val="000000" w:themeColor="text1"/>
          <w:sz w:val="30"/>
          <w:szCs w:val="30"/>
          <w:highlight w:val="none"/>
          <w:lang w:eastAsia="zh-CN"/>
          <w14:textFill>
            <w14:solidFill>
              <w14:schemeClr w14:val="tx1"/>
            </w14:solidFill>
          </w14:textFill>
        </w:rPr>
        <w:t xml:space="preserve">中共无锡市梁溪区委党校后勤管理服务外包餐饮客房项目</w:t>
      </w:r>
      <w:r/>
    </w:p>
    <w:p>
      <w:pPr>
        <w:jc w:val="left"/>
        <w:spacing w:line="48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   购   人：</w:t>
      </w:r>
      <w:r>
        <w:rPr>
          <w:rFonts w:hint="eastAsia" w:ascii="宋体" w:hAnsi="宋体" w:cs="宋体"/>
          <w:bCs/>
          <w:color w:val="000000" w:themeColor="text1"/>
          <w:sz w:val="30"/>
          <w:szCs w:val="30"/>
          <w:highlight w:val="none"/>
          <w:lang w:eastAsia="zh-CN"/>
          <w14:textFill>
            <w14:solidFill>
              <w14:schemeClr w14:val="tx1"/>
            </w14:solidFill>
          </w14:textFill>
        </w:rPr>
        <w:t xml:space="preserve">中国共产党无锡市梁溪区委</w:t>
      </w:r>
      <w:r>
        <w:rPr>
          <w:rFonts w:hint="eastAsia" w:ascii="宋体" w:hAnsi="宋体" w:cs="宋体"/>
          <w:bCs/>
          <w:color w:val="000000" w:themeColor="text1"/>
          <w:sz w:val="30"/>
          <w:szCs w:val="30"/>
          <w:highlight w:val="none"/>
          <w:lang w:eastAsia="zh-CN"/>
          <w14:textFill>
            <w14:solidFill>
              <w14:schemeClr w14:val="tx1"/>
            </w14:solidFill>
          </w14:textFill>
        </w:rPr>
        <w:t xml:space="preserve">员</w:t>
      </w:r>
      <w:r>
        <w:rPr>
          <w:rFonts w:hint="eastAsia" w:ascii="宋体" w:hAnsi="宋体" w:cs="宋体"/>
          <w:bCs/>
          <w:color w:val="000000" w:themeColor="text1"/>
          <w:sz w:val="30"/>
          <w:szCs w:val="30"/>
          <w:highlight w:val="none"/>
          <w:lang w:eastAsia="zh-CN"/>
          <w14:textFill>
            <w14:solidFill>
              <w14:schemeClr w14:val="tx1"/>
            </w14:solidFill>
          </w14:textFill>
        </w:rPr>
        <w:t xml:space="preserve">会</w:t>
      </w:r>
      <w:r>
        <w:rPr>
          <w:rFonts w:hint="eastAsia" w:ascii="宋体" w:hAnsi="宋体" w:cs="宋体"/>
          <w:bCs/>
          <w:color w:val="000000" w:themeColor="text1"/>
          <w:sz w:val="30"/>
          <w:szCs w:val="30"/>
          <w:highlight w:val="none"/>
          <w:lang w:eastAsia="zh-CN"/>
          <w14:textFill>
            <w14:solidFill>
              <w14:schemeClr w14:val="tx1"/>
            </w14:solidFill>
          </w14:textFill>
        </w:rPr>
        <w:t xml:space="preserve">党校</w:t>
      </w:r>
      <w:r/>
    </w:p>
    <w:p>
      <w:pPr>
        <w:jc w:val="left"/>
        <w:spacing w:line="480" w:lineRule="auto"/>
        <w:rPr>
          <w:rFonts w:hint="eastAsia" w:ascii="宋体" w:hAnsi="宋体" w:eastAsia="宋体" w:cs="宋体"/>
          <w:bCs/>
          <w:color w:val="000000" w:themeColor="text1"/>
          <w:sz w:val="30"/>
          <w:szCs w:val="30"/>
          <w:highlight w:val="none"/>
          <w:lang w:eastAsia="zh-CN"/>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采购代理机构：</w:t>
      </w:r>
      <w:r>
        <w:rPr>
          <w:rFonts w:hint="eastAsia" w:ascii="宋体" w:hAnsi="宋体" w:cs="宋体"/>
          <w:bCs/>
          <w:color w:val="000000" w:themeColor="text1"/>
          <w:sz w:val="30"/>
          <w:szCs w:val="30"/>
          <w:highlight w:val="none"/>
          <w:lang w:eastAsia="zh-CN"/>
          <w14:textFill>
            <w14:solidFill>
              <w14:schemeClr w14:val="tx1"/>
            </w14:solidFill>
          </w14:textFill>
        </w:rPr>
        <w:t xml:space="preserve">江苏鸿鹏工程管理咨询有限公司</w:t>
      </w:r>
      <w:r/>
    </w:p>
    <w:p>
      <w:pPr>
        <w:pStyle w:val="784"/>
        <w:jc w:val="left"/>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r>
      <w:r/>
    </w:p>
    <w:p>
      <w:pPr>
        <w:jc w:val="center"/>
        <w:spacing w:line="360" w:lineRule="auto"/>
        <w:rPr>
          <w:rStyle w:val="745"/>
          <w:rFonts w:hint="eastAsia" w:ascii="宋体" w:hAnsi="宋体" w:cs="宋体"/>
          <w:color w:val="000000" w:themeColor="text1"/>
          <w:sz w:val="48"/>
          <w:szCs w:val="48"/>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t xml:space="preserve">二〇二</w:t>
      </w:r>
      <w:r>
        <w:rPr>
          <w:rFonts w:hint="eastAsia" w:ascii="宋体" w:hAnsi="宋体" w:cs="宋体"/>
          <w:bCs/>
          <w:color w:val="000000" w:themeColor="text1"/>
          <w:sz w:val="36"/>
          <w:szCs w:val="36"/>
          <w:highlight w:val="none"/>
          <w:lang w:val="en-US" w:eastAsia="zh-CN"/>
          <w14:textFill>
            <w14:solidFill>
              <w14:schemeClr w14:val="tx1"/>
            </w14:solidFill>
          </w14:textFill>
        </w:rPr>
        <w:t xml:space="preserve">六</w:t>
      </w:r>
      <w:r>
        <w:rPr>
          <w:rFonts w:hint="eastAsia" w:ascii="宋体" w:hAnsi="宋体" w:cs="宋体"/>
          <w:bCs/>
          <w:color w:val="000000" w:themeColor="text1"/>
          <w:sz w:val="36"/>
          <w:szCs w:val="36"/>
          <w:highlight w:val="none"/>
          <w14:textFill>
            <w14:solidFill>
              <w14:schemeClr w14:val="tx1"/>
            </w14:solidFill>
          </w14:textFill>
        </w:rPr>
        <w:t xml:space="preserve">年</w:t>
      </w:r>
      <w:r>
        <w:rPr>
          <w:rFonts w:hint="eastAsia" w:ascii="宋体" w:hAnsi="宋体" w:cs="宋体"/>
          <w:bCs/>
          <w:color w:val="000000" w:themeColor="text1"/>
          <w:sz w:val="36"/>
          <w:szCs w:val="36"/>
          <w:highlight w:val="none"/>
          <w:lang w:val="en-US" w:eastAsia="zh-CN"/>
          <w14:textFill>
            <w14:solidFill>
              <w14:schemeClr w14:val="tx1"/>
            </w14:solidFill>
          </w14:textFill>
        </w:rPr>
        <w:t xml:space="preserve">七</w:t>
      </w:r>
      <w:r>
        <w:rPr>
          <w:rFonts w:hint="eastAsia" w:ascii="宋体" w:hAnsi="宋体" w:cs="宋体"/>
          <w:bCs/>
          <w:color w:val="000000" w:themeColor="text1"/>
          <w:sz w:val="36"/>
          <w:szCs w:val="36"/>
          <w:highlight w:val="none"/>
          <w14:textFill>
            <w14:solidFill>
              <w14:schemeClr w14:val="tx1"/>
            </w14:solidFill>
          </w14:textFill>
        </w:rPr>
        <w:t xml:space="preserve">月</w:t>
      </w:r>
      <w:r/>
    </w:p>
    <w:p>
      <w:pPr>
        <w:jc w:val="center"/>
        <w:spacing w:line="360" w:lineRule="auto"/>
        <w:rPr>
          <w:rStyle w:val="745"/>
          <w:rFonts w:hint="eastAsia" w:ascii="宋体" w:hAnsi="宋体" w:cs="宋体"/>
          <w:bCs/>
          <w:color w:val="000000" w:themeColor="text1"/>
          <w:sz w:val="48"/>
          <w:highlight w:val="none"/>
          <w14:textFill>
            <w14:solidFill>
              <w14:schemeClr w14:val="tx1"/>
            </w14:solidFill>
          </w14:textFill>
        </w:rPr>
      </w:pPr>
      <w:r>
        <w:rPr>
          <w:rFonts w:hint="eastAsia" w:ascii="宋体" w:hAnsi="宋体" w:cs="宋体"/>
          <w:bCs/>
          <w:color w:val="000000" w:themeColor="text1"/>
          <w:sz w:val="48"/>
          <w:highlight w:val="none"/>
          <w14:textFill>
            <w14:solidFill>
              <w14:schemeClr w14:val="tx1"/>
            </w14:solidFill>
          </w14:textFill>
        </w:rPr>
      </w:r>
      <w:r/>
    </w:p>
    <w:p>
      <w:pPr>
        <w:jc w:val="center"/>
        <w:spacing w:line="360" w:lineRule="auto"/>
        <w:rPr>
          <w:rStyle w:val="745"/>
          <w:rFonts w:hint="eastAsia" w:ascii="宋体" w:hAnsi="宋体" w:cs="宋体"/>
          <w:color w:val="000000" w:themeColor="text1"/>
          <w:sz w:val="48"/>
          <w:szCs w:val="48"/>
          <w:highlight w:val="none"/>
          <w14:textFill>
            <w14:solidFill>
              <w14:schemeClr w14:val="tx1"/>
            </w14:solidFill>
          </w14:textFill>
        </w:rPr>
      </w:pPr>
      <w:r>
        <w:rPr>
          <w:rStyle w:val="745"/>
          <w:rFonts w:hint="eastAsia" w:ascii="宋体" w:hAnsi="宋体" w:cs="宋体"/>
          <w:bCs/>
          <w:color w:val="000000" w:themeColor="text1"/>
          <w:sz w:val="48"/>
          <w:highlight w:val="none"/>
          <w14:textFill>
            <w14:solidFill>
              <w14:schemeClr w14:val="tx1"/>
            </w14:solidFill>
          </w14:textFill>
        </w:rPr>
        <w:t xml:space="preserve">目 录</w:t>
      </w:r>
      <w:r/>
    </w:p>
    <w:p>
      <w:pPr>
        <w:jc w:val="center"/>
        <w:spacing w:line="360" w:lineRule="auto"/>
        <w:rPr>
          <w:rFonts w:hint="eastAsia" w:ascii="宋体" w:hAnsi="宋体" w:cs="宋体"/>
          <w:bCs/>
          <w:color w:val="000000" w:themeColor="text1"/>
          <w:sz w:val="30"/>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r>
      <w:r/>
    </w:p>
    <w:p>
      <w:pPr>
        <w:ind w:firstLine="630"/>
        <w:spacing w:line="72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一、投标供应商须知前附表</w:t>
      </w:r>
      <w:r/>
    </w:p>
    <w:p>
      <w:pPr>
        <w:ind w:firstLine="630"/>
        <w:spacing w:line="72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二、投标供应商须知</w:t>
      </w:r>
      <w:r/>
    </w:p>
    <w:p>
      <w:pPr>
        <w:ind w:firstLine="630"/>
        <w:spacing w:line="72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三、采购需求</w:t>
      </w:r>
      <w:r/>
    </w:p>
    <w:p>
      <w:pPr>
        <w:ind w:firstLine="630"/>
        <w:spacing w:line="720" w:lineRule="auto"/>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四、 合同书</w:t>
      </w:r>
      <w:r/>
    </w:p>
    <w:p>
      <w:pPr>
        <w:ind w:firstLine="630"/>
        <w:spacing w:line="72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t xml:space="preserve">五、 附件（投标文件格式）</w:t>
      </w:r>
      <w:r/>
    </w:p>
    <w:p>
      <w:pPr>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before="470"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spacing w:before="470"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24"/>
          <w:highlight w:val="none"/>
          <w14:textFill>
            <w14:solidFill>
              <w14:schemeClr w14:val="tx1"/>
            </w14:solidFill>
          </w14:textFill>
        </w:rPr>
        <w:t xml:space="preserve">一、</w:t>
      </w:r>
      <w:r>
        <w:rPr>
          <w:rFonts w:hint="eastAsia" w:ascii="宋体" w:hAnsi="宋体" w:cs="宋体"/>
          <w:b/>
          <w:bCs/>
          <w:color w:val="000000" w:themeColor="text1"/>
          <w:sz w:val="32"/>
          <w:szCs w:val="32"/>
          <w:highlight w:val="none"/>
          <w14:textFill>
            <w14:solidFill>
              <w14:schemeClr w14:val="tx1"/>
            </w14:solidFill>
          </w14:textFill>
        </w:rPr>
        <w:t xml:space="preserve">投标供应商须知前附表</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bCs/>
          <w:color w:val="000000" w:themeColor="text1"/>
          <w:sz w:val="24"/>
          <w:highlight w:val="none"/>
          <w14:textFill>
            <w14:solidFill>
              <w14:schemeClr w14:val="tx1"/>
            </w14:solidFill>
          </w14:textFill>
        </w:rPr>
        <w:t xml:space="preserve">受</w:t>
      </w:r>
      <w:r>
        <w:rPr>
          <w:rFonts w:hint="eastAsia" w:ascii="宋体" w:hAnsi="宋体" w:cs="宋体"/>
          <w:bCs/>
          <w:color w:val="000000" w:themeColor="text1"/>
          <w:sz w:val="24"/>
          <w:highlight w:val="none"/>
          <w:lang w:eastAsia="zh-CN"/>
          <w14:textFill>
            <w14:solidFill>
              <w14:schemeClr w14:val="tx1"/>
            </w14:solidFill>
          </w14:textFill>
        </w:rPr>
        <w:t xml:space="preserve">中国共产党无锡市梁溪区委</w:t>
      </w:r>
      <w:r>
        <w:rPr>
          <w:rFonts w:hint="eastAsia" w:ascii="宋体" w:hAnsi="宋体" w:cs="宋体"/>
          <w:bCs/>
          <w:color w:val="000000" w:themeColor="text1"/>
          <w:sz w:val="24"/>
          <w:highlight w:val="none"/>
          <w:lang w:eastAsia="zh-CN"/>
          <w14:textFill>
            <w14:solidFill>
              <w14:schemeClr w14:val="tx1"/>
            </w14:solidFill>
          </w14:textFill>
        </w:rPr>
        <w:t xml:space="preserve">员</w:t>
      </w:r>
      <w:r>
        <w:rPr>
          <w:rFonts w:hint="eastAsia" w:ascii="宋体" w:hAnsi="宋体" w:cs="宋体"/>
          <w:bCs/>
          <w:color w:val="000000" w:themeColor="text1"/>
          <w:sz w:val="24"/>
          <w:highlight w:val="none"/>
          <w:lang w:eastAsia="zh-CN"/>
          <w14:textFill>
            <w14:solidFill>
              <w14:schemeClr w14:val="tx1"/>
            </w14:solidFill>
          </w14:textFill>
        </w:rPr>
        <w:t xml:space="preserve">会</w:t>
      </w:r>
      <w:r>
        <w:rPr>
          <w:rFonts w:hint="eastAsia" w:ascii="宋体" w:hAnsi="宋体" w:cs="宋体"/>
          <w:bCs/>
          <w:color w:val="000000" w:themeColor="text1"/>
          <w:sz w:val="24"/>
          <w:highlight w:val="none"/>
          <w:lang w:eastAsia="zh-CN"/>
          <w14:textFill>
            <w14:solidFill>
              <w14:schemeClr w14:val="tx1"/>
            </w14:solidFill>
          </w14:textFill>
        </w:rPr>
        <w:t xml:space="preserve">党校</w:t>
      </w:r>
      <w:r>
        <w:rPr>
          <w:rFonts w:hint="eastAsia" w:ascii="宋体" w:hAnsi="宋体" w:cs="宋体"/>
          <w:bCs/>
          <w:color w:val="000000" w:themeColor="text1"/>
          <w:sz w:val="24"/>
          <w:highlight w:val="none"/>
          <w14:textFill>
            <w14:solidFill>
              <w14:schemeClr w14:val="tx1"/>
            </w14:solidFill>
          </w14:textFill>
        </w:rPr>
        <w:t xml:space="preserve">的委托，</w:t>
      </w:r>
      <w:r>
        <w:rPr>
          <w:rFonts w:hint="eastAsia" w:ascii="宋体" w:hAnsi="宋体" w:cs="宋体"/>
          <w:bCs/>
          <w:color w:val="000000" w:themeColor="text1"/>
          <w:sz w:val="24"/>
          <w:highlight w:val="none"/>
          <w:lang w:eastAsia="zh-CN"/>
          <w14:textFill>
            <w14:solidFill>
              <w14:schemeClr w14:val="tx1"/>
            </w14:solidFill>
          </w14:textFill>
        </w:rPr>
        <w:t xml:space="preserve">对中共无锡市梁溪区委党校后勤管理服务外包餐饮客房项目</w:t>
      </w:r>
      <w:r>
        <w:rPr>
          <w:rFonts w:hint="eastAsia" w:ascii="宋体" w:hAnsi="宋体" w:cs="宋体"/>
          <w:bCs/>
          <w:color w:val="000000" w:themeColor="text1"/>
          <w:sz w:val="24"/>
          <w:highlight w:val="none"/>
          <w14:textFill>
            <w14:solidFill>
              <w14:schemeClr w14:val="tx1"/>
            </w14:solidFill>
          </w14:textFill>
        </w:rPr>
        <w:t xml:space="preserve">进行公开招标，欢迎你单位参加投标并提请注意下列附表中的相关事项：</w:t>
      </w:r>
      <w:r/>
    </w:p>
    <w:tbl>
      <w:tblPr>
        <w:tblStyle w:val="710"/>
        <w:tblW w:w="9789"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8712"/>
      </w:tblGrid>
      <w:tr>
        <w:trPr>
          <w:trHeight w:val="256"/>
        </w:trPr>
        <w:tc>
          <w:tcPr>
            <w:tcW w:w="1077" w:type="dxa"/>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8712" w:type="dxa"/>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内    容</w:t>
            </w:r>
            <w:r/>
          </w:p>
        </w:tc>
      </w:tr>
      <w:tr>
        <w:trPr>
          <w:trHeight w:val="489"/>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8712" w:type="dxa"/>
            <w:textDirection w:val="lrTb"/>
            <w:noWrap w:val="false"/>
          </w:tcPr>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采购项目名称：</w:t>
            </w:r>
            <w:r>
              <w:rPr>
                <w:rFonts w:hint="eastAsia" w:ascii="宋体" w:hAnsi="宋体" w:cs="宋体"/>
                <w:bCs/>
                <w:color w:val="000000" w:themeColor="text1"/>
                <w:sz w:val="24"/>
                <w:highlight w:val="none"/>
                <w:lang w:eastAsia="zh-CN"/>
                <w14:textFill>
                  <w14:solidFill>
                    <w14:schemeClr w14:val="tx1"/>
                  </w14:solidFill>
                </w14:textFill>
              </w:rPr>
              <w:t xml:space="preserve">中共无锡市梁溪区委党校后勤管理服务外包餐饮客房项目</w:t>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政府采购编号：</w:t>
            </w:r>
            <w:r>
              <w:rPr>
                <w:rFonts w:hint="eastAsia" w:ascii="宋体" w:hAnsi="宋体" w:cs="宋体"/>
                <w:bCs/>
                <w:color w:val="000000" w:themeColor="text1"/>
                <w:sz w:val="24"/>
                <w:highlight w:val="none"/>
                <w:lang w:eastAsia="zh-CN"/>
                <w14:textFill>
                  <w14:solidFill>
                    <w14:schemeClr w14:val="tx1"/>
                  </w14:solidFill>
                </w14:textFill>
              </w:rPr>
              <w:t xml:space="preserve">JSZC-320213-JSHP-G2026-0007</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   购   人：</w:t>
            </w:r>
            <w:r>
              <w:rPr>
                <w:rFonts w:hint="eastAsia" w:ascii="宋体" w:hAnsi="宋体" w:cs="宋体"/>
                <w:bCs/>
                <w:color w:val="000000" w:themeColor="text1"/>
                <w:sz w:val="24"/>
                <w:highlight w:val="none"/>
                <w:lang w:eastAsia="zh-CN"/>
                <w14:textFill>
                  <w14:solidFill>
                    <w14:schemeClr w14:val="tx1"/>
                  </w14:solidFill>
                </w14:textFill>
              </w:rPr>
              <w:t xml:space="preserve">中国共产党无锡市梁溪区委</w:t>
            </w:r>
            <w:r>
              <w:rPr>
                <w:rFonts w:hint="eastAsia" w:ascii="宋体" w:hAnsi="宋体" w:cs="宋体"/>
                <w:bCs/>
                <w:color w:val="000000" w:themeColor="text1"/>
                <w:sz w:val="24"/>
                <w:highlight w:val="none"/>
                <w:lang w:eastAsia="zh-CN"/>
                <w14:textFill>
                  <w14:solidFill>
                    <w14:schemeClr w14:val="tx1"/>
                  </w14:solidFill>
                </w14:textFill>
              </w:rPr>
              <w:t xml:space="preserve">员</w:t>
            </w:r>
            <w:r>
              <w:rPr>
                <w:rFonts w:hint="eastAsia" w:ascii="宋体" w:hAnsi="宋体" w:cs="宋体"/>
                <w:bCs/>
                <w:color w:val="000000" w:themeColor="text1"/>
                <w:sz w:val="24"/>
                <w:highlight w:val="none"/>
                <w:lang w:eastAsia="zh-CN"/>
                <w14:textFill>
                  <w14:solidFill>
                    <w14:schemeClr w14:val="tx1"/>
                  </w14:solidFill>
                </w14:textFill>
              </w:rPr>
              <w:t xml:space="preserve">会</w:t>
            </w:r>
            <w:r>
              <w:rPr>
                <w:rFonts w:hint="eastAsia" w:ascii="宋体" w:hAnsi="宋体" w:cs="宋体"/>
                <w:bCs/>
                <w:color w:val="000000" w:themeColor="text1"/>
                <w:sz w:val="24"/>
                <w:highlight w:val="none"/>
                <w:lang w:eastAsia="zh-CN"/>
                <w14:textFill>
                  <w14:solidFill>
                    <w14:schemeClr w14:val="tx1"/>
                  </w14:solidFill>
                </w14:textFill>
              </w:rPr>
              <w:t xml:space="preserve">党校</w:t>
            </w:r>
            <w:r>
              <w:rPr>
                <w:rFonts w:hint="eastAsia" w:ascii="宋体" w:hAnsi="宋体" w:cs="宋体"/>
                <w:bCs/>
                <w:color w:val="000000" w:themeColor="text1"/>
                <w:sz w:val="24"/>
                <w:highlight w:val="none"/>
                <w14:textFill>
                  <w14:solidFill>
                    <w14:schemeClr w14:val="tx1"/>
                  </w14:solidFill>
                </w14:textFill>
              </w:rPr>
              <w:t xml:space="preserve">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采购方式：公开招标</w:t>
            </w:r>
            <w:r/>
          </w:p>
        </w:tc>
      </w:tr>
      <w:tr>
        <w:trPr>
          <w:trHeight w:val="783"/>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8712" w:type="dxa"/>
            <w:textDirection w:val="lrTb"/>
            <w:noWrap w:val="false"/>
          </w:tcPr>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w:t>
            </w: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        址：</w:t>
            </w:r>
            <w:r>
              <w:rPr>
                <w:rFonts w:hint="eastAsia" w:ascii="宋体" w:hAnsi="宋体" w:cs="宋体"/>
                <w:bCs/>
                <w:color w:val="000000" w:themeColor="text1"/>
                <w:sz w:val="24"/>
                <w:highlight w:val="none"/>
                <w:lang w:eastAsia="zh-CN"/>
                <w14:textFill>
                  <w14:solidFill>
                    <w14:schemeClr w14:val="tx1"/>
                  </w14:solidFill>
                </w14:textFill>
              </w:rPr>
              <w:t xml:space="preserve">无锡市梁溪区南湖大道501号扬名创智园D栋203室</w:t>
            </w:r>
            <w:r/>
          </w:p>
        </w:tc>
      </w:tr>
      <w:tr>
        <w:trPr>
          <w:trHeight w:val="90"/>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8712" w:type="dxa"/>
            <w:textDirection w:val="lrTb"/>
            <w:noWrap w:val="false"/>
          </w:tcPr>
          <w:p>
            <w:pPr>
              <w:spacing w:line="360" w:lineRule="auto"/>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项目概况：</w:t>
            </w:r>
            <w:r>
              <w:rPr>
                <w:rFonts w:hint="eastAsia" w:ascii="宋体" w:hAnsi="宋体" w:cs="宋体"/>
                <w:bCs/>
                <w:color w:val="000000" w:themeColor="text1"/>
                <w:sz w:val="24"/>
                <w:highlight w:val="none"/>
                <w:lang w:val="en-US" w:eastAsia="zh-CN"/>
                <w14:textFill>
                  <w14:solidFill>
                    <w14:schemeClr w14:val="tx1"/>
                  </w14:solidFill>
                </w14:textFill>
              </w:rPr>
              <w:t xml:space="preserve">主要</w:t>
            </w:r>
            <w:r>
              <w:rPr>
                <w:rFonts w:hint="eastAsia" w:ascii="宋体" w:hAnsi="宋体" w:cs="宋体"/>
                <w:bCs/>
                <w:color w:val="000000" w:themeColor="text1"/>
                <w:sz w:val="24"/>
                <w:highlight w:val="none"/>
                <w14:textFill>
                  <w14:solidFill>
                    <w14:schemeClr w14:val="tx1"/>
                  </w14:solidFill>
                </w14:textFill>
              </w:rPr>
              <w:t xml:space="preserve">服务内容包含客房服务、餐饮服务等。能满足</w:t>
            </w:r>
            <w:r>
              <w:rPr>
                <w:rFonts w:hint="eastAsia" w:ascii="宋体" w:hAnsi="宋体" w:cs="宋体"/>
                <w:bCs/>
                <w:color w:val="000000" w:themeColor="text1"/>
                <w:sz w:val="24"/>
                <w:highlight w:val="none"/>
                <w:lang w:eastAsia="zh-CN"/>
                <w14:textFill>
                  <w14:solidFill>
                    <w14:schemeClr w14:val="tx1"/>
                  </w14:solidFill>
                </w14:textFill>
              </w:rPr>
              <w:t xml:space="preserve">甲方</w:t>
            </w:r>
            <w:r>
              <w:rPr>
                <w:rFonts w:hint="eastAsia" w:ascii="宋体" w:hAnsi="宋体" w:cs="宋体"/>
                <w:bCs/>
                <w:color w:val="000000" w:themeColor="text1"/>
                <w:sz w:val="24"/>
                <w:highlight w:val="none"/>
                <w14:textFill>
                  <w14:solidFill>
                    <w14:schemeClr w14:val="tx1"/>
                  </w14:solidFill>
                </w14:textFill>
              </w:rPr>
              <w:t xml:space="preserve">综合性运营管理服务的整体要求，能根据甲方不同管理期的管理需求，做到针对性服务</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具体详见采购需求。</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服务要求</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服务质量达到国家、行业合格标准及采购人考核合格要求</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服务期：</w:t>
            </w:r>
            <w:r>
              <w:rPr>
                <w:rFonts w:hint="eastAsia" w:ascii="宋体" w:hAnsi="宋体" w:eastAsia="宋体" w:cs="宋体"/>
                <w:color w:val="000000" w:themeColor="text1"/>
                <w:sz w:val="24"/>
                <w:szCs w:val="24"/>
                <w:highlight w:val="none"/>
                <w14:textFill>
                  <w14:solidFill>
                    <w14:schemeClr w14:val="tx1"/>
                  </w14:solidFill>
                </w14:textFill>
              </w:rPr>
              <w:t xml:space="preserve">一年，具体以合同签订时间为准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采购预算</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en-US" w:eastAsia="zh-CN"/>
                <w14:textFill>
                  <w14:solidFill>
                    <w14:schemeClr w14:val="tx1"/>
                  </w14:solidFill>
                </w14:textFill>
              </w:rPr>
              <w:t xml:space="preserve">190.0173</w:t>
            </w:r>
            <w:r>
              <w:rPr>
                <w:rFonts w:hint="eastAsia" w:ascii="宋体" w:hAnsi="宋体" w:cs="宋体"/>
                <w:bCs/>
                <w:color w:val="000000" w:themeColor="text1"/>
                <w:sz w:val="24"/>
                <w:highlight w:val="none"/>
                <w14:textFill>
                  <w14:solidFill>
                    <w14:schemeClr w14:val="tx1"/>
                  </w14:solidFill>
                </w14:textFill>
              </w:rPr>
              <w:t xml:space="preserve">万元。</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最高限价：</w:t>
            </w:r>
            <w:r>
              <w:rPr>
                <w:rFonts w:hint="eastAsia" w:ascii="宋体" w:hAnsi="宋体" w:cs="宋体"/>
                <w:bCs/>
                <w:color w:val="000000" w:themeColor="text1"/>
                <w:sz w:val="24"/>
                <w:highlight w:val="none"/>
                <w:lang w:val="en-US" w:eastAsia="zh-CN"/>
                <w14:textFill>
                  <w14:solidFill>
                    <w14:schemeClr w14:val="tx1"/>
                  </w14:solidFill>
                </w14:textFill>
              </w:rPr>
              <w:t xml:space="preserve">188.6978</w:t>
            </w:r>
            <w:r>
              <w:rPr>
                <w:rFonts w:hint="eastAsia" w:ascii="宋体" w:hAnsi="宋体" w:cs="宋体"/>
                <w:bCs/>
                <w:color w:val="000000" w:themeColor="text1"/>
                <w:sz w:val="24"/>
                <w:highlight w:val="none"/>
                <w14:textFill>
                  <w14:solidFill>
                    <w14:schemeClr w14:val="tx1"/>
                  </w14:solidFill>
                </w14:textFill>
              </w:rPr>
              <w:t xml:space="preserve">万元。投标供应商投标报价不得超过上述最高限价，否则按无效投标处理。 </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本项目是否专门面向中小企业：是</w:t>
            </w:r>
            <w:r>
              <w:rPr>
                <w:rFonts w:hint="eastAsia" w:ascii="宋体" w:hAnsi="宋体" w:cs="宋体"/>
                <w:color w:val="000000" w:themeColor="text1"/>
                <w:sz w:val="24"/>
                <w:highlight w:val="none"/>
                <w14:textFill>
                  <w14:solidFill>
                    <w14:schemeClr w14:val="tx1"/>
                  </w14:solidFill>
                </w14:textFill>
              </w:rPr>
              <w:t xml:space="preserve">（含监狱企业、残疾人福利性单位）</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本项目所属行业：</w:t>
            </w:r>
            <w:r>
              <w:rPr>
                <w:rFonts w:hint="eastAsia" w:ascii="宋体" w:hAnsi="宋体" w:cs="宋体"/>
                <w:color w:val="000000" w:themeColor="text1"/>
                <w:sz w:val="24"/>
                <w:szCs w:val="24"/>
                <w:highlight w:val="none"/>
                <w14:textFill>
                  <w14:solidFill>
                    <w14:schemeClr w14:val="tx1"/>
                  </w14:solidFill>
                </w14:textFill>
              </w:rPr>
              <w:t xml:space="preserve">租赁和商务服务业。根据《中小企业划型标准规定》工信部联企业</w:t>
            </w:r>
            <w:r>
              <w:rPr>
                <w:rFonts w:hint="eastAsia" w:ascii="宋体" w:hAnsi="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cs="宋体"/>
                <w:color w:val="000000" w:themeColor="text1"/>
                <w:sz w:val="24"/>
                <w:szCs w:val="24"/>
                <w:highlight w:val="none"/>
                <w14:textFill>
                  <w14:solidFill>
                    <w14:schemeClr w14:val="tx1"/>
                  </w14:solidFill>
                </w14:textFill>
              </w:rPr>
              <w:t xml:space="preserve">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70"/>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8712" w:type="dxa"/>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投标供应商资格要求</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符合政府采购法第二十二条第一款规定的条件：</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（1）具有独立承担民事责任的能力；</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（2）具有良好的商业信誉和健全的财务会计制度；</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（3）具有依法缴纳税收和社会保障资金的良好记录；</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（4）具备履行合同所必需的设备和专业技术能力；</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（5）参加政府采购活动前3年内在经营活动中没有重大违法记录；</w:t>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（6）法律、行政法规规定的其他条件</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val="0"/>
                <w:color w:val="000000" w:themeColor="text1"/>
                <w:sz w:val="24"/>
                <w:highlight w:val="none"/>
                <w:lang w:eastAsia="zh-CN"/>
                <w14:textFill>
                  <w14:solidFill>
                    <w14:schemeClr w14:val="tx1"/>
                  </w14:solidFill>
                </w14:textFill>
              </w:rPr>
              <w:t xml:space="preserve">2.</w:t>
            </w:r>
            <w:r>
              <w:rPr>
                <w:rFonts w:hint="eastAsia" w:ascii="宋体" w:hAnsi="宋体" w:cs="宋体"/>
                <w:b/>
                <w:bCs w:val="0"/>
                <w:color w:val="000000" w:themeColor="text1"/>
                <w:sz w:val="24"/>
                <w:highlight w:val="none"/>
                <w14:textFill>
                  <w14:solidFill>
                    <w14:schemeClr w14:val="tx1"/>
                  </w14:solidFill>
                </w14:textFill>
              </w:rPr>
              <w:t xml:space="preserve">落实政府采购政策需满足的资格要求：</w:t>
            </w:r>
            <w:r>
              <w:rPr>
                <w:rFonts w:hint="eastAsia" w:ascii="宋体" w:hAnsi="宋体" w:cs="宋体"/>
                <w:bCs/>
                <w:color w:val="000000" w:themeColor="text1"/>
                <w:sz w:val="24"/>
                <w:highlight w:val="none"/>
                <w14:textFill>
                  <w14:solidFill>
                    <w14:schemeClr w14:val="tx1"/>
                  </w14:solidFill>
                </w14:textFill>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特定资格要求：</w:t>
            </w:r>
            <w:r/>
          </w:p>
          <w:p>
            <w:pPr>
              <w:pStyle w:val="711"/>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（1）投标供应商具有合法有效的《食品经营许可证》。</w:t>
            </w:r>
            <w:r/>
          </w:p>
          <w:p>
            <w:pPr>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bookmarkStart w:id="0" w:name="_Hlk34831879"/>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2）投标供应商授权代理人、项目负责人必须为投标供应商企业在职员工；【需提供由法定的社保收缴部门出具的近一年中任意一个月份（不含投标当月）的投标供应商依法为其缴纳社会保险证明（由相关主管部门出具，新成立的单位除外；社保缴费证明必须提交带有社保部门红章的或含有县（区）级及以上社保部门电子签章或带二维码验证的扫描件）】</w:t>
            </w:r>
            <w:bookmarkEnd w:id="0"/>
            <w:r/>
            <w:r/>
          </w:p>
          <w:p>
            <w:pPr>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供应商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highlight w:val="none"/>
                <w:lang w:eastAsia="zh-CN"/>
                <w14:textFill>
                  <w14:solidFill>
                    <w14:schemeClr w14:val="tx1"/>
                  </w14:solidFill>
                </w14:textFill>
              </w:rPr>
              <w:t xml:space="preserve">本项目</w:t>
            </w:r>
            <w:r>
              <w:rPr>
                <w:rFonts w:hint="eastAsia" w:ascii="宋体" w:hAnsi="宋体" w:cs="宋体"/>
                <w:b/>
                <w:bCs/>
                <w:color w:val="000000" w:themeColor="text1"/>
                <w:sz w:val="24"/>
                <w:highlight w:val="none"/>
                <w:u w:val="single"/>
                <w:lang w:eastAsia="zh-CN"/>
                <w14:textFill>
                  <w14:solidFill>
                    <w14:schemeClr w14:val="tx1"/>
                  </w14:solidFill>
                </w14:textFill>
              </w:rPr>
              <w:t xml:space="preserve">不接受</w:t>
            </w:r>
            <w:r>
              <w:rPr>
                <w:rFonts w:hint="eastAsia" w:ascii="宋体" w:hAnsi="宋体" w:cs="宋体"/>
                <w:b/>
                <w:bCs/>
                <w:color w:val="000000" w:themeColor="text1"/>
                <w:sz w:val="24"/>
                <w:highlight w:val="none"/>
                <w:lang w:eastAsia="zh-CN"/>
                <w14:textFill>
                  <w14:solidFill>
                    <w14:schemeClr w14:val="tx1"/>
                  </w14:solidFill>
                </w14:textFill>
              </w:rPr>
              <w:t xml:space="preserve">联合</w:t>
            </w:r>
            <w:r>
              <w:rPr>
                <w:rFonts w:hint="eastAsia" w:ascii="宋体" w:hAnsi="宋体" w:cs="宋体"/>
                <w:b/>
                <w:bCs/>
                <w:color w:val="000000" w:themeColor="text1"/>
                <w:sz w:val="24"/>
                <w:highlight w:val="none"/>
                <w:lang w:val="en-US" w:eastAsia="zh-CN"/>
                <w14:textFill>
                  <w14:solidFill>
                    <w14:schemeClr w14:val="tx1"/>
                  </w14:solidFill>
                </w14:textFill>
              </w:rPr>
              <w:t xml:space="preserve">体</w:t>
            </w:r>
            <w:r>
              <w:rPr>
                <w:rFonts w:hint="eastAsia" w:ascii="宋体" w:hAnsi="宋体" w:cs="宋体"/>
                <w:b/>
                <w:bCs/>
                <w:color w:val="000000" w:themeColor="text1"/>
                <w:sz w:val="24"/>
                <w:highlight w:val="none"/>
                <w:lang w:eastAsia="zh-CN"/>
                <w14:textFill>
                  <w14:solidFill>
                    <w14:schemeClr w14:val="tx1"/>
                  </w14:solidFill>
                </w14:textFill>
              </w:rPr>
              <w:t xml:space="preserve">投标。</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rHeight w:val="90"/>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p>
        </w:tc>
        <w:tc>
          <w:tcPr>
            <w:tcW w:w="8712" w:type="dxa"/>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采购文件获取信息：</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采购文件获取时间：自本公告发布之日起五个工作日内（法定</w:t>
            </w:r>
            <w:r>
              <w:rPr>
                <w:rFonts w:hint="eastAsia" w:ascii="宋体" w:hAnsi="宋体" w:cs="宋体"/>
                <w:bCs/>
                <w:color w:val="000000" w:themeColor="text1"/>
                <w:sz w:val="24"/>
                <w:highlight w:val="none"/>
                <w:lang w:val="en-US" w:eastAsia="zh-CN"/>
                <w14:textFill>
                  <w14:solidFill>
                    <w14:schemeClr w14:val="tx1"/>
                  </w14:solidFill>
                </w14:textFill>
              </w:rPr>
              <w:t xml:space="preserve">节</w:t>
            </w:r>
            <w:r>
              <w:rPr>
                <w:rFonts w:hint="eastAsia" w:ascii="宋体" w:hAnsi="宋体" w:cs="宋体"/>
                <w:bCs/>
                <w:color w:val="000000" w:themeColor="text1"/>
                <w:sz w:val="24"/>
                <w:highlight w:val="none"/>
                <w14:textFill>
                  <w14:solidFill>
                    <w14:schemeClr w14:val="tx1"/>
                  </w14:solidFill>
                </w14:textFill>
              </w:rPr>
              <w:t xml:space="preserve">假日除外）。五个工作日后仍可下载采购文件，但不作为供应商权益受到损害的证明材料和依据。</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获取方式：本项目采用网上注册登记方式，网上注册登记成功</w:t>
            </w:r>
            <w:r>
              <w:rPr>
                <w:rFonts w:hint="eastAsia" w:ascii="宋体" w:hAnsi="宋体" w:cs="宋体"/>
                <w:bCs/>
                <w:color w:val="000000" w:themeColor="text1"/>
                <w:sz w:val="24"/>
                <w:highlight w:val="none"/>
                <w:lang w:eastAsia="zh-CN"/>
                <w14:textFill>
                  <w14:solidFill>
                    <w14:schemeClr w14:val="tx1"/>
                  </w14:solidFill>
                </w14:textFill>
              </w:rPr>
              <w:t xml:space="preserve">后在</w:t>
            </w:r>
            <w:r>
              <w:rPr>
                <w:rFonts w:hint="eastAsia" w:ascii="宋体" w:hAnsi="宋体" w:cs="宋体"/>
                <w:bCs/>
                <w:color w:val="000000" w:themeColor="text1"/>
                <w:sz w:val="24"/>
                <w:highlight w:val="none"/>
                <w14:textFill>
                  <w14:solidFill>
                    <w14:schemeClr w14:val="tx1"/>
                  </w14:solidFill>
                </w14:textFill>
              </w:rPr>
              <w:t xml:space="preserve">系统内免费下载。</w:t>
            </w:r>
            <w:r/>
          </w:p>
          <w:p>
            <w:pPr>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潜在</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4.投标供应商</w:t>
            </w:r>
            <w:r>
              <w:rPr>
                <w:rFonts w:hint="eastAsia" w:ascii="宋体" w:hAnsi="宋体" w:cs="宋体"/>
                <w:bCs/>
                <w:color w:val="000000" w:themeColor="text1"/>
                <w:sz w:val="24"/>
                <w:highlight w:val="none"/>
                <w14:textFill>
                  <w14:solidFill>
                    <w14:schemeClr w14:val="tx1"/>
                  </w14:solidFill>
                </w14:textFill>
              </w:rPr>
              <w:t xml:space="preserve">应承担其编制响应文件以及递交响应文件所涉及的一切费用。无论投标结果如何，采购人对上述费用不负任何责任。</w:t>
            </w:r>
            <w:r/>
          </w:p>
        </w:tc>
      </w:tr>
      <w:tr>
        <w:trPr>
          <w:trHeight w:val="90"/>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c>
          <w:tcPr>
            <w:tcW w:w="8712" w:type="dxa"/>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提疑截止时间：202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日10:00时前，以电子邮件形式发送给采购代理机构。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答疑时间：202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日17:00时，采购代理机构以电子邮件形式告知各投标单位。</w:t>
            </w:r>
            <w:r/>
          </w:p>
        </w:tc>
      </w:tr>
      <w:tr>
        <w:trPr>
          <w:trHeight w:val="70"/>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c>
          <w:tcPr>
            <w:tcW w:w="8712" w:type="dxa"/>
            <w:vAlign w:val="center"/>
            <w:textDirection w:val="lrTb"/>
            <w:noWrap w:val="false"/>
          </w:tcPr>
          <w:p>
            <w:pPr>
              <w:pStyle w:val="711"/>
              <w:spacing w:line="360" w:lineRule="auto"/>
              <w:tabs>
                <w:tab w:val="left" w:pos="36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本项目无需提交投标保证金。</w:t>
            </w:r>
            <w:r/>
          </w:p>
        </w:tc>
      </w:tr>
      <w:tr>
        <w:trPr>
          <w:trHeight w:val="56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c>
          <w:tcPr>
            <w:tcW w:w="8712" w:type="dxa"/>
            <w:vAlign w:val="center"/>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投标有效期：开标之日起90天</w:t>
            </w:r>
            <w:r/>
          </w:p>
        </w:tc>
      </w:tr>
      <w:tr>
        <w:trPr>
          <w:trHeight w:val="388"/>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w:t>
            </w:r>
            <w:r/>
          </w:p>
        </w:tc>
        <w:tc>
          <w:tcPr>
            <w:tcW w:w="8712" w:type="dxa"/>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网上投标截止时间：202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17</w:t>
            </w:r>
            <w:r>
              <w:rPr>
                <w:rFonts w:hint="eastAsia" w:ascii="宋体" w:hAnsi="宋体" w:cs="宋体"/>
                <w:bCs/>
                <w:color w:val="000000" w:themeColor="text1"/>
                <w:sz w:val="24"/>
                <w:highlight w:val="none"/>
                <w14:textFill>
                  <w14:solidFill>
                    <w14:schemeClr w14:val="tx1"/>
                  </w14:solidFill>
                </w14:textFill>
              </w:rPr>
              <w:t xml:space="preserve">日</w:t>
            </w:r>
            <w:r>
              <w:rPr>
                <w:rFonts w:hint="eastAsia" w:ascii="宋体" w:hAnsi="宋体" w:cs="宋体"/>
                <w:bCs/>
                <w:color w:val="000000" w:themeColor="text1"/>
                <w:sz w:val="24"/>
                <w:highlight w:val="none"/>
                <w:lang w:val="en-US" w:eastAsia="zh-CN"/>
                <w14:textFill>
                  <w14:solidFill>
                    <w14:schemeClr w14:val="tx1"/>
                  </w14:solidFill>
                </w14:textFill>
              </w:rPr>
              <w:t xml:space="preserve">09</w:t>
            </w:r>
            <w:r>
              <w:rPr>
                <w:rFonts w:hint="eastAsia" w:ascii="宋体" w:hAnsi="宋体" w:cs="宋体"/>
                <w:bCs/>
                <w:color w:val="000000" w:themeColor="text1"/>
                <w:sz w:val="24"/>
                <w:highlight w:val="none"/>
                <w14:textFill>
                  <w14:solidFill>
                    <w14:schemeClr w14:val="tx1"/>
                  </w14:solidFill>
                </w14:textFill>
              </w:rPr>
              <w:t xml:space="preserve">:30（投标截止时间后的投标文件恕不接受）。</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网上投标解密时间：202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17</w:t>
            </w:r>
            <w:r>
              <w:rPr>
                <w:rFonts w:hint="eastAsia" w:ascii="宋体" w:hAnsi="宋体" w:cs="宋体"/>
                <w:bCs/>
                <w:color w:val="000000" w:themeColor="text1"/>
                <w:sz w:val="24"/>
                <w:highlight w:val="none"/>
                <w14:textFill>
                  <w14:solidFill>
                    <w14:schemeClr w14:val="tx1"/>
                  </w14:solidFill>
                </w14:textFill>
              </w:rPr>
              <w:t xml:space="preserve">日</w:t>
            </w:r>
            <w:r>
              <w:rPr>
                <w:rFonts w:hint="eastAsia" w:ascii="宋体" w:hAnsi="宋体" w:cs="宋体"/>
                <w:bCs/>
                <w:color w:val="000000" w:themeColor="text1"/>
                <w:sz w:val="24"/>
                <w:highlight w:val="none"/>
                <w:lang w:val="en-US" w:eastAsia="zh-CN"/>
                <w14:textFill>
                  <w14:solidFill>
                    <w14:schemeClr w14:val="tx1"/>
                  </w14:solidFill>
                </w14:textFill>
              </w:rPr>
              <w:t xml:space="preserve">09</w:t>
            </w:r>
            <w:r>
              <w:rPr>
                <w:rFonts w:hint="eastAsia" w:ascii="宋体" w:hAnsi="宋体" w:cs="宋体"/>
                <w:bCs/>
                <w:color w:val="000000" w:themeColor="text1"/>
                <w:sz w:val="24"/>
                <w:highlight w:val="none"/>
                <w14:textFill>
                  <w14:solidFill>
                    <w14:schemeClr w14:val="tx1"/>
                  </w14:solidFill>
                </w14:textFill>
              </w:rPr>
              <w:t xml:space="preserve">:30，开启解密后30分钟。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响应文件提交地点：</w:t>
            </w:r>
            <w:r>
              <w:rPr>
                <w:rFonts w:hint="eastAsia" w:ascii="宋体" w:hAnsi="宋体" w:cs="宋体"/>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特别提醒：</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1.</w:t>
            </w:r>
            <w:r>
              <w:rPr>
                <w:rFonts w:hint="eastAsia" w:ascii="宋体" w:hAnsi="宋体" w:cs="宋体"/>
                <w:b/>
                <w:color w:val="000000" w:themeColor="text1"/>
                <w:sz w:val="24"/>
                <w:highlight w:val="none"/>
                <w14:textFill>
                  <w14:solidFill>
                    <w14:schemeClr w14:val="tx1"/>
                  </w14:solidFill>
                </w14:textFill>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000000" w:themeColor="text1"/>
                <w:sz w:val="24"/>
                <w:highlight w:val="none"/>
                <w14:textFill>
                  <w14:solidFill>
                    <w14:schemeClr w14:val="tx1"/>
                  </w14:solidFill>
                </w14:textFill>
              </w:rPr>
              <w:t xml:space="preserve">具体操作流程详见《“苏采云”系统供应商操作</w:t>
            </w:r>
            <w:r>
              <w:rPr>
                <w:rFonts w:hint="eastAsia" w:ascii="宋体" w:hAnsi="宋体" w:cs="宋体"/>
                <w:b/>
                <w:color w:val="000000" w:themeColor="text1"/>
                <w:sz w:val="24"/>
                <w:highlight w:val="none"/>
                <w14:textFill>
                  <w14:solidFill>
                    <w14:schemeClr w14:val="tx1"/>
                  </w14:solidFill>
                </w14:textFill>
              </w:rPr>
              <w:t xml:space="preserve">手册》。开标现场有疑问可联系代理机构：</w:t>
            </w:r>
            <w:r>
              <w:rPr>
                <w:rFonts w:hint="eastAsia" w:ascii="宋体" w:hAnsi="宋体" w:cs="宋体"/>
                <w:b/>
                <w:color w:val="000000" w:themeColor="text1"/>
                <w:sz w:val="24"/>
                <w:highlight w:val="none"/>
                <w:lang w:val="en-US" w:eastAsia="zh-CN"/>
                <w14:textFill>
                  <w14:solidFill>
                    <w14:schemeClr w14:val="tx1"/>
                  </w14:solidFill>
                </w14:textFill>
              </w:rPr>
              <w:t xml:space="preserve">0510-85750700</w:t>
            </w:r>
            <w:r>
              <w:rPr>
                <w:rFonts w:hint="eastAsia" w:ascii="宋体" w:hAnsi="宋体" w:cs="宋体"/>
                <w:b/>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2.</w:t>
            </w:r>
            <w:r>
              <w:rPr>
                <w:rFonts w:hint="eastAsia" w:ascii="宋体" w:hAnsi="宋体" w:cs="宋体"/>
                <w:b/>
                <w:color w:val="000000" w:themeColor="text1"/>
                <w:sz w:val="24"/>
                <w:highlight w:val="none"/>
                <w14:textFill>
                  <w14:solidFill>
                    <w14:schemeClr w14:val="tx1"/>
                  </w14:solidFill>
                </w14:textFill>
              </w:rPr>
              <w:t xml:space="preserve">若资格审查中或评审过程中，采购代理机构/评标委员会对响应文件存在疑问，</w:t>
            </w:r>
            <w:r>
              <w:rPr>
                <w:rFonts w:hint="eastAsia" w:ascii="宋体" w:hAnsi="宋体" w:cs="宋体"/>
                <w:b/>
                <w:color w:val="000000" w:themeColor="text1"/>
                <w:sz w:val="24"/>
                <w:highlight w:val="none"/>
                <w:lang w:eastAsia="zh-CN"/>
                <w14:textFill>
                  <w14:solidFill>
                    <w14:schemeClr w14:val="tx1"/>
                  </w14:solidFill>
                </w14:textFill>
              </w:rPr>
              <w:t xml:space="preserve">投标供应商</w:t>
            </w:r>
            <w:r>
              <w:rPr>
                <w:rFonts w:hint="eastAsia" w:ascii="宋体" w:hAnsi="宋体" w:cs="宋体"/>
                <w:b/>
                <w:color w:val="000000" w:themeColor="text1"/>
                <w:sz w:val="24"/>
                <w:highlight w:val="none"/>
                <w14:textFill>
                  <w14:solidFill>
                    <w14:schemeClr w14:val="tx1"/>
                  </w14:solidFill>
                </w14:textFill>
              </w:rPr>
              <w:t xml:space="preserve">被授权代表须在接到在线询标函后15分钟内，在开标界面在线以澄清函回复并签章；若</w:t>
            </w:r>
            <w:r>
              <w:rPr>
                <w:rFonts w:hint="eastAsia" w:ascii="宋体" w:hAnsi="宋体" w:cs="宋体"/>
                <w:b/>
                <w:color w:val="000000" w:themeColor="text1"/>
                <w:sz w:val="24"/>
                <w:highlight w:val="none"/>
                <w:lang w:eastAsia="zh-CN"/>
                <w14:textFill>
                  <w14:solidFill>
                    <w14:schemeClr w14:val="tx1"/>
                  </w14:solidFill>
                </w14:textFill>
              </w:rPr>
              <w:t xml:space="preserve">投标供应商</w:t>
            </w:r>
            <w:r>
              <w:rPr>
                <w:rFonts w:hint="eastAsia" w:ascii="宋体" w:hAnsi="宋体" w:cs="宋体"/>
                <w:b/>
                <w:color w:val="000000" w:themeColor="text1"/>
                <w:sz w:val="24"/>
                <w:highlight w:val="none"/>
                <w14:textFill>
                  <w14:solidFill>
                    <w14:schemeClr w14:val="tx1"/>
                  </w14:solidFill>
                </w14:textFill>
              </w:rPr>
              <w:t xml:space="preserve">被授权代表未在规定时间内按上述要求作出回复，则视为</w:t>
            </w:r>
            <w:r>
              <w:rPr>
                <w:rFonts w:hint="eastAsia" w:ascii="宋体" w:hAnsi="宋体" w:cs="宋体"/>
                <w:b/>
                <w:color w:val="000000" w:themeColor="text1"/>
                <w:sz w:val="24"/>
                <w:highlight w:val="none"/>
                <w:lang w:eastAsia="zh-CN"/>
                <w14:textFill>
                  <w14:solidFill>
                    <w14:schemeClr w14:val="tx1"/>
                  </w14:solidFill>
                </w14:textFill>
              </w:rPr>
              <w:t xml:space="preserve">投标供应商</w:t>
            </w:r>
            <w:r>
              <w:rPr>
                <w:rFonts w:hint="eastAsia" w:ascii="宋体" w:hAnsi="宋体" w:cs="宋体"/>
                <w:b/>
                <w:color w:val="000000" w:themeColor="text1"/>
                <w:sz w:val="24"/>
                <w:highlight w:val="none"/>
                <w14:textFill>
                  <w14:solidFill>
                    <w14:schemeClr w14:val="tx1"/>
                  </w14:solidFill>
                </w14:textFill>
              </w:rPr>
              <w:t xml:space="preserve">默认资审结果或评审结果。</w:t>
            </w:r>
            <w:r/>
          </w:p>
        </w:tc>
      </w:tr>
      <w:tr>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r/>
          </w:p>
        </w:tc>
        <w:tc>
          <w:tcPr>
            <w:tcW w:w="8712" w:type="dxa"/>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开标时间：202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17</w:t>
            </w:r>
            <w:r>
              <w:rPr>
                <w:rFonts w:hint="eastAsia" w:ascii="宋体" w:hAnsi="宋体" w:cs="宋体"/>
                <w:bCs/>
                <w:color w:val="000000" w:themeColor="text1"/>
                <w:sz w:val="24"/>
                <w:highlight w:val="none"/>
                <w14:textFill>
                  <w14:solidFill>
                    <w14:schemeClr w14:val="tx1"/>
                  </w14:solidFill>
                </w14:textFill>
              </w:rPr>
              <w:t xml:space="preserve">日</w:t>
            </w:r>
            <w:r>
              <w:rPr>
                <w:rFonts w:hint="eastAsia" w:ascii="宋体" w:hAnsi="宋体" w:cs="宋体"/>
                <w:bCs/>
                <w:color w:val="000000" w:themeColor="text1"/>
                <w:sz w:val="24"/>
                <w:highlight w:val="none"/>
                <w:lang w:val="en-US" w:eastAsia="zh-CN"/>
                <w14:textFill>
                  <w14:solidFill>
                    <w14:schemeClr w14:val="tx1"/>
                  </w14:solidFill>
                </w14:textFill>
              </w:rPr>
              <w:t xml:space="preserve">09</w:t>
            </w:r>
            <w:r>
              <w:rPr>
                <w:rFonts w:hint="eastAsia" w:ascii="宋体" w:hAnsi="宋体" w:cs="宋体"/>
                <w:bCs/>
                <w:color w:val="000000" w:themeColor="text1"/>
                <w:sz w:val="24"/>
                <w:highlight w:val="none"/>
                <w14:textFill>
                  <w14:solidFill>
                    <w14:schemeClr w14:val="tx1"/>
                  </w14:solidFill>
                </w14:textFill>
              </w:rPr>
              <w:t xml:space="preserve">:30</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开标地点：</w:t>
            </w:r>
            <w:r>
              <w:rPr>
                <w:rFonts w:hint="eastAsia" w:ascii="宋体" w:hAnsi="宋体" w:cs="宋体"/>
                <w:b/>
                <w:bCs/>
                <w:color w:val="000000" w:themeColor="text1"/>
                <w:sz w:val="24"/>
                <w:highlight w:val="none"/>
                <w14:textFill>
                  <w14:solidFill>
                    <w14:schemeClr w14:val="tx1"/>
                  </w14:solidFill>
                </w14:textFill>
              </w:rPr>
              <w:t xml:space="preserve">“苏采云”系统（网址：http://jszfcg.jsczt.cn）“开标大厅”</w:t>
            </w:r>
            <w:r/>
          </w:p>
        </w:tc>
      </w:tr>
      <w:tr>
        <w:trPr>
          <w:trHeight w:val="509"/>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w:t>
            </w:r>
            <w:r/>
          </w:p>
        </w:tc>
        <w:tc>
          <w:tcPr>
            <w:tcW w:w="8712" w:type="dxa"/>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评标时间：202</w:t>
            </w: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年</w:t>
            </w:r>
            <w:r>
              <w:rPr>
                <w:rFonts w:hint="eastAsia" w:ascii="宋体" w:hAnsi="宋体" w:cs="宋体"/>
                <w:bCs/>
                <w:color w:val="000000" w:themeColor="text1"/>
                <w:sz w:val="24"/>
                <w:highlight w:val="none"/>
                <w:lang w:val="en-US" w:eastAsia="zh-CN"/>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lang w:val="en-US" w:eastAsia="zh-CN"/>
                <w14:textFill>
                  <w14:solidFill>
                    <w14:schemeClr w14:val="tx1"/>
                  </w14:solidFill>
                </w14:textFill>
              </w:rPr>
              <w:t xml:space="preserve">17</w:t>
            </w:r>
            <w:r>
              <w:rPr>
                <w:rFonts w:hint="eastAsia" w:ascii="宋体" w:hAnsi="宋体" w:cs="宋体"/>
                <w:bCs/>
                <w:color w:val="000000" w:themeColor="text1"/>
                <w:sz w:val="24"/>
                <w:highlight w:val="none"/>
                <w14:textFill>
                  <w14:solidFill>
                    <w14:schemeClr w14:val="tx1"/>
                  </w14:solidFill>
                </w14:textFill>
              </w:rPr>
              <w:t xml:space="preserve">日开标结束</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评标地点：</w:t>
            </w:r>
            <w:r>
              <w:rPr>
                <w:rFonts w:hint="eastAsia" w:ascii="宋体" w:hAnsi="宋体"/>
                <w:bCs/>
                <w:color w:val="000000" w:themeColor="text1"/>
                <w:sz w:val="24"/>
                <w:szCs w:val="24"/>
                <w:highlight w:val="none"/>
                <w:lang w:eastAsia="zh-CN"/>
                <w14:textFill>
                  <w14:solidFill>
                    <w14:schemeClr w14:val="tx1"/>
                  </w14:solidFill>
                </w14:textFill>
              </w:rPr>
              <w:t xml:space="preserve">无锡市梁溪区南湖大道501号扬名创智园D座203室</w:t>
            </w:r>
            <w:r/>
          </w:p>
        </w:tc>
      </w:tr>
      <w:tr>
        <w:trPr>
          <w:trHeight w:val="90"/>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w:t>
            </w:r>
            <w:r/>
          </w:p>
        </w:tc>
        <w:tc>
          <w:tcPr>
            <w:tcW w:w="8712" w:type="dxa"/>
            <w:vAlign w:val="center"/>
            <w:textDirection w:val="lrTb"/>
            <w:noWrap w:val="false"/>
          </w:tcPr>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本项目采用《江苏省政府采购管理交易系统》进行采购活动，采购文件发布、报价、评审和中标结果发布全程电子化。</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供应商主体信息库注册：</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潜在</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访问江苏省政府采购（苏采云）平台的网络地址和方法：</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供应商访问江苏省政府采购（苏采云）平台的方法：“苏采云”系统用户注册－－获取“CA数字证书”－－CA绑定与登录－－网上获取－－下载采购文件－－将采购文件导入政府采购客户端工具－－制作响应文件－－导出加密的响应文件（后缀名为zip）－－通过“苏采云”系统上传响应文件。具体见《“苏采云”系统供应商操作手册》。</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（2）访问“无锡政府采购网”点击“江苏省政府采购（苏采云平台）”－－“用户注册”按钮，进行账号注册并填写申请信息，也可以直接通过苏采云 （http://jszfcg.jsczt.cn）进入注册界面。</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CA驱动下载：在“江苏省政府采购（苏采云）平台”账号登录页面，点击“驱动下载”链接中的“政务CA、方正签章控件驱动安装包及安装说明”可以直接下载驱动安装包，安装包中附有驱动安装手册。技术服务电话：0510－81827781（服务时间：工作日9:00－11:30，13:00－17:00）。</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"http://cz.wuxi.gov.cn/doc/2023/10/11/4080287.shtml" \t "_blank"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。技术支持QQ：孙先生：442456465；王先生：1476328133。</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有关本次招标的事项若存在变动或修改，敬请及时关注“江苏政府采购网”发布的信息。</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如</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未按上述要求操作，由此所产生的损失及风险由</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自行承担。</w:t>
            </w:r>
            <w:r/>
          </w:p>
        </w:tc>
      </w:tr>
      <w:tr>
        <w:trPr>
          <w:trHeight w:val="65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w:t>
            </w:r>
            <w:r/>
          </w:p>
        </w:tc>
        <w:tc>
          <w:tcPr>
            <w:tcW w:w="8712" w:type="dxa"/>
            <w:textDirection w:val="lrTb"/>
            <w:noWrap w:val="false"/>
          </w:tcPr>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有关本次采购活动程序方面的问题，可来人、来函或电话联系。</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采购人：</w:t>
            </w:r>
            <w:r>
              <w:rPr>
                <w:rFonts w:hint="eastAsia" w:ascii="宋体" w:hAnsi="宋体" w:cs="宋体"/>
                <w:bCs/>
                <w:color w:val="000000" w:themeColor="text1"/>
                <w:sz w:val="24"/>
                <w:highlight w:val="none"/>
                <w:lang w:eastAsia="zh-CN"/>
                <w14:textFill>
                  <w14:solidFill>
                    <w14:schemeClr w14:val="tx1"/>
                  </w14:solidFill>
                </w14:textFill>
              </w:rPr>
              <w:t xml:space="preserve">中国共产党无锡市梁溪区委</w:t>
            </w:r>
            <w:r>
              <w:rPr>
                <w:rFonts w:hint="eastAsia" w:ascii="宋体" w:hAnsi="宋体" w:cs="宋体"/>
                <w:bCs/>
                <w:color w:val="000000" w:themeColor="text1"/>
                <w:sz w:val="24"/>
                <w:highlight w:val="none"/>
                <w:lang w:eastAsia="zh-CN"/>
                <w14:textFill>
                  <w14:solidFill>
                    <w14:schemeClr w14:val="tx1"/>
                  </w14:solidFill>
                </w14:textFill>
              </w:rPr>
              <w:t xml:space="preserve">员</w:t>
            </w:r>
            <w:r>
              <w:rPr>
                <w:rFonts w:hint="eastAsia" w:ascii="宋体" w:hAnsi="宋体" w:cs="宋体"/>
                <w:bCs/>
                <w:color w:val="000000" w:themeColor="text1"/>
                <w:sz w:val="24"/>
                <w:highlight w:val="none"/>
                <w:lang w:eastAsia="zh-CN"/>
                <w14:textFill>
                  <w14:solidFill>
                    <w14:schemeClr w14:val="tx1"/>
                  </w14:solidFill>
                </w14:textFill>
              </w:rPr>
              <w:t xml:space="preserve">会</w:t>
            </w:r>
            <w:r>
              <w:rPr>
                <w:rFonts w:hint="eastAsia" w:ascii="宋体" w:hAnsi="宋体" w:cs="宋体"/>
                <w:bCs/>
                <w:color w:val="000000" w:themeColor="text1"/>
                <w:sz w:val="24"/>
                <w:highlight w:val="none"/>
                <w:lang w:eastAsia="zh-CN"/>
                <w14:textFill>
                  <w14:solidFill>
                    <w14:schemeClr w14:val="tx1"/>
                  </w14:solidFill>
                </w14:textFill>
              </w:rPr>
              <w:t xml:space="preserve">党校</w:t>
            </w:r>
            <w:r>
              <w:rPr>
                <w:rFonts w:hint="default" w:ascii="宋体" w:hAnsi="宋体" w:eastAsia="宋体" w:cs="宋体"/>
                <w:bCs/>
                <w:color w:val="000000" w:themeColor="text1"/>
                <w:sz w:val="24"/>
                <w:highlight w:val="none"/>
                <w14:textFill>
                  <w14:solidFill>
                    <w14:schemeClr w14:val="tx1"/>
                  </w14:solidFill>
                </w14:textFill>
              </w:rPr>
            </w:r>
            <w:r/>
          </w:p>
          <w:p>
            <w:pPr>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14:textFill>
                  <w14:solidFill>
                    <w14:schemeClr w14:val="tx1"/>
                  </w14:solidFill>
                </w14:textFill>
              </w:rPr>
              <w:t xml:space="preserve">赵勇</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联系电话：0510</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highlight w:val="none"/>
                <w14:textFill>
                  <w14:solidFill>
                    <w14:schemeClr w14:val="tx1"/>
                  </w14:solidFill>
                </w14:textFill>
              </w:rPr>
              <w:t xml:space="preserve">85750239</w:t>
            </w:r>
            <w:r/>
          </w:p>
          <w:p>
            <w:pPr>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联系地址：</w:t>
            </w:r>
            <w:r>
              <w:rPr>
                <w:rFonts w:hint="eastAsia" w:hAnsi="宋体" w:cs="宋体"/>
                <w:bCs/>
                <w:color w:val="000000" w:themeColor="text1"/>
                <w:sz w:val="24"/>
                <w:szCs w:val="24"/>
                <w:highlight w:val="none"/>
                <w14:textFill>
                  <w14:solidFill>
                    <w14:schemeClr w14:val="tx1"/>
                  </w14:solidFill>
                </w14:textFill>
              </w:rPr>
              <w:t xml:space="preserve">无锡市梁溪区丽新路52号</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采购代理机构：江苏鸿鹏工程管理咨询有限公司</w:t>
            </w:r>
            <w:r/>
          </w:p>
          <w:p>
            <w:pPr>
              <w:spacing w:line="360" w:lineRule="auto"/>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联系地址：</w:t>
            </w:r>
            <w:r>
              <w:rPr>
                <w:rFonts w:hint="eastAsia" w:ascii="宋体" w:hAnsi="宋体"/>
                <w:bCs/>
                <w:color w:val="000000" w:themeColor="text1"/>
                <w:sz w:val="24"/>
                <w:szCs w:val="24"/>
                <w:highlight w:val="none"/>
                <w:lang w:eastAsia="zh-CN"/>
                <w14:textFill>
                  <w14:solidFill>
                    <w14:schemeClr w14:val="tx1"/>
                  </w14:solidFill>
                </w14:textFill>
              </w:rPr>
              <w:t xml:space="preserve">无锡市梁溪区南湖大道501号扬名创智园D座203室</w:t>
            </w:r>
            <w:r/>
          </w:p>
          <w:p>
            <w:pPr>
              <w:spacing w:line="360" w:lineRule="auto"/>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联系人：</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华国俊、华继文</w:t>
            </w:r>
            <w:r/>
          </w:p>
          <w:p>
            <w:pPr>
              <w:spacing w:line="360" w:lineRule="auto"/>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联系电话：0510-85750700     </w:t>
            </w:r>
            <w:r/>
          </w:p>
          <w:p>
            <w:pPr>
              <w:spacing w:line="360" w:lineRule="auto"/>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传真：0510-85750700</w:t>
            </w:r>
            <w:r/>
          </w:p>
          <w:p>
            <w:pPr>
              <w:spacing w:line="360" w:lineRule="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邮箱：</w:t>
            </w:r>
            <w:r>
              <w:rPr>
                <w:rFonts w:hint="eastAsia" w:ascii="宋体" w:hAnsi="宋体" w:eastAsia="宋体" w:cs="宋体"/>
                <w:bCs/>
                <w:color w:val="000000" w:themeColor="text1"/>
                <w:sz w:val="24"/>
                <w:highlight w:val="none"/>
                <w14:textFill>
                  <w14:solidFill>
                    <w14:schemeClr w14:val="tx1"/>
                  </w14:solidFill>
                </w14:textFill>
              </w:rPr>
              <w:fldChar w:fldCharType="begin"/>
            </w:r>
            <w:r>
              <w:rPr>
                <w:rFonts w:hint="default" w:ascii="宋体" w:hAnsi="宋体" w:eastAsia="宋体" w:cs="宋体"/>
                <w:bCs/>
                <w:color w:val="000000" w:themeColor="text1"/>
                <w:sz w:val="24"/>
                <w:highlight w:val="none"/>
                <w14:textFill>
                  <w14:solidFill>
                    <w14:schemeClr w14:val="tx1"/>
                  </w14:solidFill>
                </w14:textFill>
              </w:rPr>
              <w:instrText xml:space="preserve"> HYPERLINK "mailto:575293810@qq.com" </w:instrText>
            </w:r>
            <w:r>
              <w:rPr>
                <w:rFonts w:hint="eastAsia" w:ascii="宋体" w:hAnsi="宋体" w:eastAsia="宋体" w:cs="宋体"/>
                <w:bCs/>
                <w:color w:val="000000" w:themeColor="text1"/>
                <w:sz w:val="24"/>
                <w:highlight w:val="none"/>
                <w14:textFill>
                  <w14:solidFill>
                    <w14:schemeClr w14:val="tx1"/>
                  </w14:solidFill>
                </w14:textFill>
              </w:rPr>
              <w:fldChar w:fldCharType="separate"/>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503134143</w:t>
            </w:r>
            <w:r>
              <w:rPr>
                <w:rFonts w:hint="eastAsia" w:ascii="宋体" w:hAnsi="宋体" w:eastAsia="宋体" w:cs="宋体"/>
                <w:bCs/>
                <w:color w:val="000000" w:themeColor="text1"/>
                <w:sz w:val="24"/>
                <w:highlight w:val="none"/>
                <w14:textFill>
                  <w14:solidFill>
                    <w14:schemeClr w14:val="tx1"/>
                  </w14:solidFill>
                </w14:textFill>
              </w:rPr>
              <w:t xml:space="preserve">@qq.com</w:t>
            </w:r>
            <w:r>
              <w:rPr>
                <w:rFonts w:hint="eastAsia" w:ascii="宋体" w:hAnsi="宋体" w:eastAsia="宋体" w:cs="宋体"/>
                <w:bCs/>
                <w:color w:val="000000" w:themeColor="text1"/>
                <w:sz w:val="24"/>
                <w:highlight w:val="none"/>
                <w14:textFill>
                  <w14:solidFill>
                    <w14:schemeClr w14:val="tx1"/>
                  </w14:solidFill>
                </w14:textFill>
              </w:rPr>
              <w:fldChar w:fldCharType="end"/>
            </w:r>
            <w:r/>
          </w:p>
        </w:tc>
      </w:tr>
      <w:tr>
        <w:trPr>
          <w:trHeight w:val="65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w:t>
            </w:r>
            <w:r/>
          </w:p>
        </w:tc>
        <w:tc>
          <w:tcPr>
            <w:tcW w:w="8712" w:type="dxa"/>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投标文件制作要求：</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本项目采用全流程不见面开标形式进行采购。供应商无需委派授权代表到场，无需递交纸质响应文件。</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中标供应商在收到中标通知书后与采购人签订合同前，必须提供与系统中电子投标文件一致的纸质投标文件一式两份。</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供应商请仔细阅读供应商注册流程和公开采购文件中关于电子开评标等相关事项，如有问题可发送邮件或移动电话咨询。</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本项目采用“苏采云”系统进行采购活动，采购文件发布、报价、评审和中标结果发布全程电子化。</w:t>
            </w:r>
            <w:r/>
          </w:p>
        </w:tc>
      </w:tr>
      <w:tr>
        <w:trPr>
          <w:trHeight w:val="65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w:t>
            </w:r>
            <w:r/>
          </w:p>
        </w:tc>
        <w:tc>
          <w:tcPr>
            <w:tcW w:w="8712" w:type="dxa"/>
            <w:vAlign w:val="center"/>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评标委员会组成：评标委员会成员人数为5人（含）以上单数，由采购</w:t>
            </w:r>
            <w:r>
              <w:rPr>
                <w:rFonts w:hint="eastAsia" w:ascii="宋体" w:hAnsi="宋体" w:cs="宋体"/>
                <w:color w:val="000000" w:themeColor="text1"/>
                <w:sz w:val="24"/>
                <w:highlight w:val="none"/>
                <w:lang w:val="en-US" w:eastAsia="zh-CN"/>
                <w14:textFill>
                  <w14:solidFill>
                    <w14:schemeClr w14:val="tx1"/>
                  </w14:solidFill>
                </w14:textFill>
              </w:rPr>
              <w:t xml:space="preserve">代理机构</w:t>
            </w:r>
            <w:r>
              <w:rPr>
                <w:rFonts w:hint="eastAsia" w:ascii="宋体" w:hAnsi="宋体" w:cs="宋体"/>
                <w:color w:val="000000" w:themeColor="text1"/>
                <w:sz w:val="24"/>
                <w:highlight w:val="none"/>
                <w14:textFill>
                  <w14:solidFill>
                    <w14:schemeClr w14:val="tx1"/>
                  </w14:solidFill>
                </w14:textFill>
              </w:rPr>
              <w:t xml:space="preserve">依法组建。</w:t>
            </w:r>
            <w:r/>
          </w:p>
        </w:tc>
      </w:tr>
      <w:tr>
        <w:trPr>
          <w:trHeight w:val="65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w:t>
            </w:r>
            <w:r/>
          </w:p>
        </w:tc>
        <w:tc>
          <w:tcPr>
            <w:tcW w:w="8712" w:type="dxa"/>
            <w:vAlign w:val="center"/>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中标标准：在最大限度满足采购文件实质性要求的前提下，依据采购文件明确的评审因素与评分标准，对各投标供应商进行综合评审后，将评审总得分最高的投标供应商确定为第一中标候选人。</w:t>
            </w:r>
            <w:r/>
          </w:p>
        </w:tc>
      </w:tr>
      <w:tr>
        <w:trPr>
          <w:trHeight w:val="50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w:t>
            </w:r>
            <w:r/>
          </w:p>
        </w:tc>
        <w:tc>
          <w:tcPr>
            <w:tcW w:w="8712" w:type="dxa"/>
            <w:vAlign w:val="center"/>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履约保证金：本项目不收取履约保证金。</w:t>
            </w:r>
            <w:r/>
          </w:p>
        </w:tc>
      </w:tr>
      <w:tr>
        <w:trPr>
          <w:trHeight w:val="56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w:t>
            </w:r>
            <w:r/>
          </w:p>
        </w:tc>
        <w:tc>
          <w:tcPr>
            <w:tcW w:w="8712" w:type="dxa"/>
            <w:vAlign w:val="center"/>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本项目监督管理部门：</w:t>
            </w:r>
            <w:r>
              <w:rPr>
                <w:rFonts w:hint="eastAsia" w:ascii="宋体" w:hAnsi="宋体" w:cs="宋体"/>
                <w:color w:val="000000" w:themeColor="text1"/>
                <w:sz w:val="24"/>
                <w:highlight w:val="none"/>
                <w:lang w:val="en-US" w:eastAsia="zh-CN"/>
                <w14:textFill>
                  <w14:solidFill>
                    <w14:schemeClr w14:val="tx1"/>
                  </w14:solidFill>
                </w14:textFill>
              </w:rPr>
              <w:t xml:space="preserve">无锡市梁溪区</w:t>
            </w:r>
            <w:r>
              <w:rPr>
                <w:rFonts w:hint="eastAsia" w:ascii="宋体" w:hAnsi="宋体" w:cs="宋体"/>
                <w:color w:val="000000" w:themeColor="text1"/>
                <w:sz w:val="24"/>
                <w:highlight w:val="none"/>
                <w14:textFill>
                  <w14:solidFill>
                    <w14:schemeClr w14:val="tx1"/>
                  </w14:solidFill>
                </w14:textFill>
              </w:rPr>
              <w:t xml:space="preserve">财政局</w:t>
            </w:r>
            <w:r/>
          </w:p>
        </w:tc>
      </w:tr>
      <w:tr>
        <w:trPr>
          <w:trHeight w:val="655"/>
        </w:trPr>
        <w:tc>
          <w:tcPr>
            <w:tcW w:w="1077"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w:t>
            </w:r>
            <w:r/>
          </w:p>
        </w:tc>
        <w:tc>
          <w:tcPr>
            <w:tcW w:w="8712" w:type="dxa"/>
            <w:vAlign w:val="center"/>
            <w:textDirection w:val="lrTb"/>
            <w:noWrap w:val="false"/>
          </w:tcPr>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根据采购项目特点或政策需要补充的其他新增内容：</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除采购文件中有特殊要求外：投标文件中所使用的计量单位，应采用中华人民共和国法定计量单位及通用图形符号；投标语言：中文（有关产品型号、专用名词等可除外）；投标币种：人民币。</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投标供应商不得有下列法律禁止的行为，情节严重的由有权机关依法追究其法律责任：</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（1）采取不正当手段诋毁、排挤其他供应商的；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（2）与采购人、其他供应商或者采购代理机构恶意串通的；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（3）向采购人、代理机构、评标委员会行贿或者提供其他不正当利益的；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（4）以他人名义投标或者其他方式弄虚作假，骗取中标；</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（5）在采购过程中与采购人进行协商谈判的；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（6）提供虚假证明材料谋取中标的；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（7）中标后无正当理由拒不与采购人签订合同的；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（8）未按照采购文件确定的事项签订合同；</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（9）将采购合同转包；</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（10）擅自变更、中止或者终止采购合同；</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（11）拒绝有关部门监督检查或者提供虚假情况的。</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采购人、代理机构、投标供应商、评标委员会的相关行为均受到《中华人民共和国政府采购法》、《中华人民共和国政府采购法实施条例》、财政部规章以及政府采购项目所在地有关法律的约束，其权利受到上述法律法规的保护。</w:t>
            </w:r>
            <w:r/>
          </w:p>
        </w:tc>
      </w:tr>
    </w:tbl>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84"/>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11"/>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rPr>
          <w:rFonts w:hint="eastAsia" w:ascii="宋体" w:hAnsi="宋体" w:cs="宋体"/>
          <w:b/>
          <w:bCs/>
          <w:color w:val="000000" w:themeColor="text1"/>
          <w:sz w:val="32"/>
          <w:szCs w:val="32"/>
          <w:highlight w:val="none"/>
          <w14:textFill>
            <w14:solidFill>
              <w14:schemeClr w14:val="tx1"/>
            </w14:solidFill>
          </w14:textFill>
        </w:rPr>
      </w:r>
    </w:p>
    <w:p>
      <w:pPr>
        <w:jc w:val="center"/>
        <w:rPr>
          <w:rFonts w:hint="eastAsia" w:ascii="宋体" w:hAnsi="宋体" w:cs="宋体"/>
          <w:b/>
          <w:bCs/>
          <w:sz w:val="32"/>
          <w:szCs w:val="32"/>
          <w:highlight w:val="none"/>
          <w14:textFill>
            <w14:solidFill>
              <w14:schemeClr w14:val="tx1"/>
            </w14:solidFill>
          </w14:textFill>
        </w:rPr>
      </w:pPr>
      <w:r>
        <w:rPr>
          <w:rFonts w:hint="eastAsia" w:ascii="宋体" w:hAnsi="宋体" w:cs="宋体"/>
          <w:b/>
          <w:bCs/>
          <w:sz w:val="32"/>
          <w:szCs w:val="32"/>
          <w:highlight w:val="none"/>
          <w14:textFill>
            <w14:solidFill>
              <w14:schemeClr w14:val="tx1"/>
            </w14:solidFill>
          </w14:textFill>
        </w:rPr>
      </w:r>
      <w:r>
        <w:rPr>
          <w:rFonts w:hint="eastAsia" w:ascii="宋体" w:hAnsi="宋体" w:cs="宋体"/>
          <w:b/>
          <w:bCs/>
          <w:sz w:val="32"/>
          <w:szCs w:val="32"/>
          <w:highlight w:val="none"/>
          <w14:textFill>
            <w14:solidFill>
              <w14:schemeClr w14:val="tx1"/>
            </w14:solidFill>
          </w14:textFill>
        </w:rPr>
      </w:r>
    </w:p>
    <w:p>
      <w:pPr>
        <w:jc w:val="center"/>
        <w:rPr>
          <w:rFonts w:hint="eastAsia" w:ascii="宋体" w:hAnsi="宋体" w:cs="宋体"/>
          <w:b/>
          <w:bCs/>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rPr>
          <w:rFonts w:hint="eastAsia"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二、投标供应商须知</w:t>
      </w:r>
      <w:r/>
    </w:p>
    <w:p>
      <w:pPr>
        <w:ind w:firstLine="480"/>
        <w:spacing w:line="360" w:lineRule="auto"/>
        <w:tabs>
          <w:tab w:val="left" w:pos="73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公开透明原则、公平竞争原则、公正原则和诚实信用原则。</w:t>
      </w:r>
      <w:r/>
    </w:p>
    <w:p>
      <w:pPr>
        <w:ind w:firstLine="480"/>
        <w:spacing w:line="360" w:lineRule="auto"/>
        <w:tabs>
          <w:tab w:val="left" w:pos="73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二、采购文件：</w:t>
      </w:r>
      <w:r/>
    </w:p>
    <w:p>
      <w:pPr>
        <w:ind w:firstLine="480"/>
        <w:spacing w:line="360" w:lineRule="auto"/>
        <w:tabs>
          <w:tab w:val="left" w:pos="63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（一）采购文件包括文件目录所列全部内容，投标供应商应仔细阅读，并在投标文件中充分响应采购文件的所有要求。</w:t>
      </w:r>
      <w:r/>
    </w:p>
    <w:p>
      <w:pPr>
        <w:ind w:firstLine="480"/>
        <w:jc w:val="left"/>
        <w:spacing w:line="360" w:lineRule="auto"/>
        <w:tabs>
          <w:tab w:val="left" w:pos="63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应登录</w:t>
      </w:r>
      <w:r>
        <w:rPr>
          <w:rFonts w:hint="eastAsia" w:ascii="宋体" w:hAnsi="宋体" w:cs="宋体"/>
          <w:color w:val="000000" w:themeColor="text1"/>
          <w:sz w:val="24"/>
          <w:highlight w:val="none"/>
          <w14:textFill>
            <w14:solidFill>
              <w14:schemeClr w14:val="tx1"/>
            </w14:solidFill>
          </w14:textFill>
        </w:rPr>
        <w:t xml:space="preserve">江苏省政府采购（苏采云）平台</w:t>
      </w:r>
      <w:r>
        <w:rPr>
          <w:rFonts w:hint="eastAsia" w:ascii="宋体" w:hAnsi="宋体" w:cs="宋体"/>
          <w:bCs/>
          <w:color w:val="000000" w:themeColor="text1"/>
          <w:sz w:val="24"/>
          <w:highlight w:val="none"/>
          <w14:textFill>
            <w14:solidFill>
              <w14:schemeClr w14:val="tx1"/>
            </w14:solidFill>
          </w14:textFill>
        </w:rPr>
        <w:t xml:space="preserve">下载</w:t>
      </w:r>
      <w:r>
        <w:rPr>
          <w:rFonts w:hint="eastAsia" w:ascii="宋体" w:hAnsi="宋体" w:cs="宋体"/>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及有关资料，</w:t>
      </w:r>
      <w:r>
        <w:rPr>
          <w:rFonts w:hint="eastAsia" w:ascii="宋体" w:hAnsi="宋体" w:cs="宋体"/>
          <w:color w:val="000000" w:themeColor="text1"/>
          <w:sz w:val="24"/>
          <w:highlight w:val="none"/>
          <w14:textFill>
            <w14:solidFill>
              <w14:schemeClr w14:val="tx1"/>
            </w14:solidFill>
          </w14:textFill>
        </w:rPr>
        <w:t xml:space="preserve">按要求制作、上传投标文件，</w:t>
      </w:r>
      <w:r>
        <w:rPr>
          <w:rFonts w:hint="eastAsia" w:ascii="宋体" w:hAnsi="宋体" w:cs="宋体"/>
          <w:bCs/>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14:textFill>
            <w14:solidFill>
              <w14:schemeClr w14:val="tx1"/>
            </w14:solidFill>
          </w14:textFill>
        </w:rPr>
        <w:t xml:space="preserve">采购文件</w:t>
      </w:r>
      <w:r>
        <w:rPr>
          <w:rFonts w:hint="eastAsia" w:ascii="宋体" w:hAnsi="宋体" w:cs="宋体"/>
          <w:bCs/>
          <w:color w:val="000000" w:themeColor="text1"/>
          <w:sz w:val="24"/>
          <w:highlight w:val="none"/>
          <w14:textFill>
            <w14:solidFill>
              <w14:schemeClr w14:val="tx1"/>
            </w14:solidFill>
          </w14:textFill>
        </w:rPr>
        <w:t xml:space="preserve">各项内容做出实质性响应，否则投标无效。</w:t>
      </w:r>
      <w:r/>
    </w:p>
    <w:p>
      <w:pPr>
        <w:ind w:firstLine="480"/>
        <w:spacing w:line="360" w:lineRule="auto"/>
        <w:tabs>
          <w:tab w:val="left" w:pos="63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（三）采购文件中的“法定代表人”是指</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的营业执照的“法定代表人”或相关部门的登记证明文件中的“负责人”。</w:t>
      </w:r>
      <w:r/>
    </w:p>
    <w:p>
      <w:pPr>
        <w:ind w:firstLine="480"/>
        <w:spacing w:line="360" w:lineRule="auto"/>
        <w:tabs>
          <w:tab w:val="left" w:pos="63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（四）采购文件仅作为本次招投标使用。</w:t>
      </w:r>
      <w:r/>
    </w:p>
    <w:p>
      <w:pPr>
        <w:ind w:firstLine="480"/>
        <w:spacing w:line="360" w:lineRule="auto"/>
        <w:tabs>
          <w:tab w:val="left" w:pos="63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三、采购文件的解释：</w:t>
      </w:r>
      <w:r/>
    </w:p>
    <w:p>
      <w:pPr>
        <w:ind w:firstLine="480"/>
        <w:spacing w:line="360" w:lineRule="auto"/>
        <w:tabs>
          <w:tab w:val="left" w:pos="525" w:leader="none"/>
          <w:tab w:val="left" w:pos="8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（一）投标供应商如有需要对采购文件要求澄清或修改的问题，请以书面或电子邮件提出，并按“投标供应商须知前附表”规定的时间将书面形式或电子邮件形式至</w:t>
      </w: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bCs/>
          <w:color w:val="000000" w:themeColor="text1"/>
          <w:sz w:val="24"/>
          <w:highlight w:val="none"/>
          <w14:textFill>
            <w14:solidFill>
              <w14:schemeClr w14:val="tx1"/>
            </w14:solidFill>
          </w14:textFill>
        </w:rPr>
        <w:t xml:space="preserve">，联系方式详见投标供应商须知前附表。</w:t>
      </w:r>
      <w:r/>
    </w:p>
    <w:p>
      <w:pPr>
        <w:ind w:firstLine="480"/>
        <w:spacing w:line="360" w:lineRule="auto"/>
        <w:tabs>
          <w:tab w:val="left" w:pos="525" w:leader="none"/>
          <w:tab w:val="left" w:pos="8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（二）采购人、</w:t>
      </w: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bCs/>
          <w:color w:val="000000" w:themeColor="text1"/>
          <w:sz w:val="24"/>
          <w:highlight w:val="none"/>
          <w14:textFill>
            <w14:solidFill>
              <w14:schemeClr w14:val="tx1"/>
            </w14:solidFill>
          </w14:textFill>
        </w:rPr>
        <w:t xml:space="preserve">将按照“投标供应商须知前附表”规定的时间对投标供应商针对采购文件书面提出的要求澄清的问题进行答疑。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（三）本文件的最终解释权归采购人。</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四、采购文件的补充或修正：</w:t>
      </w:r>
      <w:r/>
    </w:p>
    <w:p>
      <w:p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（一）采购人或者采购代理机构可以对已发出的采购文件进行必要的澄清或者修改，澄清或者修改将在</w:t>
      </w:r>
      <w:r>
        <w:rPr>
          <w:rFonts w:hint="eastAsia" w:ascii="宋体" w:hAnsi="宋体" w:cs="宋体"/>
          <w:bCs/>
          <w:color w:val="000000" w:themeColor="text1"/>
          <w:sz w:val="24"/>
          <w:highlight w:val="none"/>
          <w:lang w:val="en-US" w:eastAsia="zh-CN"/>
          <w14:textFill>
            <w14:solidFill>
              <w14:schemeClr w14:val="tx1"/>
            </w14:solidFill>
          </w14:textFill>
        </w:rPr>
        <w:t xml:space="preserve">江苏</w:t>
      </w:r>
      <w:r>
        <w:rPr>
          <w:rFonts w:hint="eastAsia" w:ascii="宋体" w:hAnsi="宋体" w:cs="宋体"/>
          <w:bCs/>
          <w:color w:val="000000" w:themeColor="text1"/>
          <w:sz w:val="24"/>
          <w:highlight w:val="none"/>
          <w14:textFill>
            <w14:solidFill>
              <w14:schemeClr w14:val="tx1"/>
            </w14:solidFill>
          </w14:textFill>
        </w:rPr>
        <w:t xml:space="preserve">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澄清或者修改的内容可能影响投标文件编制的，采购人或者采购代理机构将在投标截止时间至少15日前，在江苏政府采购网上发布更正公告；不足15日的，采购人或者采购代理机构将顺延提交投标文件的截止时间。</w:t>
      </w:r>
      <w:r/>
    </w:p>
    <w:p>
      <w:p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五、投标文件的组成：</w:t>
      </w:r>
      <w:r/>
    </w:p>
    <w:p>
      <w:pPr>
        <w:ind w:firstLine="480"/>
        <w:spacing w:line="360" w:lineRule="auto"/>
        <w:tabs>
          <w:tab w:val="left" w:pos="525"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第一部分 商务标</w:t>
      </w:r>
      <w:r/>
    </w:p>
    <w:p>
      <w:pPr>
        <w:ind w:firstLine="480"/>
        <w:spacing w:line="360" w:lineRule="auto"/>
        <w:tabs>
          <w:tab w:val="left" w:pos="525"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1.投标函</w:t>
      </w:r>
      <w:r>
        <w:rPr>
          <w:rFonts w:hint="eastAsia" w:ascii="宋体" w:hAnsi="宋体" w:eastAsia="宋体" w:cs="宋体"/>
          <w:b/>
          <w:color w:val="000000" w:themeColor="text1"/>
          <w:sz w:val="24"/>
          <w:highlight w:val="none"/>
          <w14:textFill>
            <w14:solidFill>
              <w14:schemeClr w14:val="tx1"/>
            </w14:solidFill>
          </w14:textFill>
        </w:rPr>
        <w:t xml:space="preserve">（格式见附件）</w:t>
      </w:r>
      <w:r/>
    </w:p>
    <w:p>
      <w:pPr>
        <w:ind w:firstLine="480"/>
        <w:spacing w:line="360" w:lineRule="auto"/>
        <w:tabs>
          <w:tab w:val="left" w:pos="525"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2.证明文件：</w:t>
      </w:r>
      <w:r/>
    </w:p>
    <w:p>
      <w:pPr>
        <w:ind w:firstLine="480"/>
        <w:spacing w:line="360" w:lineRule="auto"/>
        <w:tabs>
          <w:tab w:val="left" w:pos="525"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（1）资格、资信证明文件</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关于资格的声明函（格式见附件）；</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2</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具有独立承担民事责任能力的投标供应商营业执照副本或事业单位法人证书或民办非企业单位登记证书或社会团体法人登记证书或基金会法人登记证书或其他组织的营业执照等证明文件</w:t>
      </w:r>
      <w:r>
        <w:rPr>
          <w:rFonts w:hint="eastAsia" w:ascii="宋体" w:hAnsi="宋体" w:cs="宋体"/>
          <w:bCs/>
          <w:color w:val="000000" w:themeColor="text1"/>
          <w:sz w:val="24"/>
          <w:szCs w:val="24"/>
          <w:highlight w:val="none"/>
          <w14:textFill>
            <w14:solidFill>
              <w14:schemeClr w14:val="tx1"/>
            </w14:solidFill>
          </w14:textFill>
        </w:rPr>
        <w:t xml:space="preserve">扫描件</w:t>
      </w:r>
      <w:r>
        <w:rPr>
          <w:rFonts w:hint="eastAsia" w:ascii="宋体" w:hAnsi="宋体"/>
          <w:bCs/>
          <w:color w:val="000000" w:themeColor="text1"/>
          <w:sz w:val="24"/>
          <w:szCs w:val="24"/>
          <w:highlight w:val="none"/>
          <w14:textFill>
            <w14:solidFill>
              <w14:schemeClr w14:val="tx1"/>
            </w14:solidFill>
          </w14:textFill>
        </w:rPr>
        <w:t xml:space="preserve">并加盖公章</w:t>
      </w:r>
      <w:r>
        <w:rPr>
          <w:rFonts w:hint="eastAsia" w:ascii="宋体" w:hAnsi="宋体" w:cs="宋体"/>
          <w:bCs/>
          <w:color w:val="000000" w:themeColor="text1"/>
          <w:sz w:val="24"/>
          <w:highlight w:val="none"/>
          <w14:textFill>
            <w14:solidFill>
              <w14:schemeClr w14:val="tx1"/>
            </w14:solidFill>
          </w14:textFill>
        </w:rPr>
        <w:t xml:space="preserve">；</w:t>
      </w:r>
      <w:r/>
    </w:p>
    <w:p>
      <w:pPr>
        <w:pStyle w:val="711"/>
        <w:ind w:firstLine="480"/>
        <w:spacing w:line="360" w:lineRule="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3、投标供应商合法有效的《食品经营许可证》扫描件并加盖公章；</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、投标供应商法定代表人授权委托书（格式见附件，法定代表人亲自参与投标的须提供《法定代表人身份证明书》（格式见附件）；</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、投标供应商法定代表人、法定代表人授权代表身份证扫描件并加盖公章（身份证应为正面、反面）；</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、投标供应商提供近一年中任意一个月份（不含投标当月）的财务状况报告（资产负债表和利润表）或由会计师事务所出具的近两年（2024年或2025年）中任意一个年度的财务审计报告扫描件并加盖公章；</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、投标供应商近一年中任意一个月份（不含投标当月）的依法缴纳税收的相关材料（提供相关主管部门证明或银行代扣证明，或者提供依法免税的主管部门出具的相应证明材料）扫描件并加盖公章；</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并加盖公章；</w:t>
      </w:r>
      <w:r/>
    </w:p>
    <w:p>
      <w:pPr>
        <w:ind w:firstLine="480"/>
        <w:spacing w:line="360" w:lineRule="auto"/>
        <w:tabs>
          <w:tab w:val="left" w:pos="1050" w:leader="none"/>
        </w:tabs>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拟派的授权代理人、项目负责人由法定的社保收缴部门出具近一年中任意一个月份（不含投标当月）的投标供应商依法为其缴纳社会保险证明扫描件并加盖公章；（由相关主管部门出具，新成立的单位除外；法定代表人亲自参加投标或担任本项目的项目负责人的除外；社保缴费证明必须提交带有社保部门红章的或含有县（区）级及以上社保部门电子签章或带二维码验证的扫描件）</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应为中型企业/小型企业/微型企业/监狱企业/残疾人福利企业，投标供应商如为中小微企业的必须提供《中小企业声明函》，格式见附件；投标供应商如为监狱和戒毒企业的，按照财政部《司法部关于政府采购支持监狱企业发展有关问题》（财库〔2014〕68 号）的规定提供由省级以上监狱管理局、戒毒管理局（含新疆生产建设兵团）出具的属于监狱企业的证明文件复印件；投标供应商如为残疾人福利性单位的必须提供《残疾人福利</w:t>
      </w:r>
      <w:r>
        <w:rPr>
          <w:rFonts w:hint="eastAsia" w:ascii="宋体" w:hAnsi="宋体" w:cs="宋体"/>
          <w:bCs/>
          <w:color w:val="000000" w:themeColor="text1"/>
          <w:sz w:val="24"/>
          <w:highlight w:val="none"/>
          <w14:textFill>
            <w14:solidFill>
              <w14:schemeClr w14:val="tx1"/>
            </w14:solidFill>
          </w14:textFill>
        </w:rPr>
        <w:t xml:space="preserve">性单位声明函》（格式见附件）；</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1</w:t>
      </w:r>
      <w:r>
        <w:rPr>
          <w:rFonts w:hint="eastAsia" w:ascii="宋体" w:hAnsi="宋体" w:cs="宋体"/>
          <w:bCs/>
          <w:color w:val="000000" w:themeColor="text1"/>
          <w:sz w:val="24"/>
          <w:highlight w:val="none"/>
          <w:lang w:val="en-US" w:eastAsia="zh-CN"/>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承诺书一/二/三（格式见附件）。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补充性文件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w:t>
      </w:r>
      <w:r>
        <w:rPr>
          <w:rFonts w:hint="eastAsia" w:ascii="宋体" w:hAnsi="宋体" w:cs="宋体"/>
          <w:bCs/>
          <w:color w:val="000000" w:themeColor="text1"/>
          <w:sz w:val="24"/>
          <w:highlight w:val="none"/>
          <w14:textFill>
            <w14:solidFill>
              <w14:schemeClr w14:val="tx1"/>
            </w14:solidFill>
          </w14:textFill>
        </w:rPr>
        <w:t xml:space="preserve">投标供应商简介和经营情况说明</w:t>
      </w:r>
      <w:r>
        <w:rPr>
          <w:rFonts w:hint="eastAsia" w:ascii="宋体" w:hAnsi="宋体" w:eastAsia="宋体" w:cs="宋体"/>
          <w:color w:val="000000" w:themeColor="text1"/>
          <w:sz w:val="24"/>
          <w:highlight w:val="none"/>
          <w14:textFill>
            <w14:solidFill>
              <w14:schemeClr w14:val="tx1"/>
            </w14:solidFill>
          </w14:textFill>
        </w:rPr>
        <w:t xml:space="preserve">（格式见附件）；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②投标供应商认为必须提供的其他证明材料。</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上述资格、资信证明文件中的资格证明文件必须全部提供，必须确保所有证明文件均为真实的、有效的且清晰的。如上述资格证明文件遇年检、换证，则必须提供法定年检、换证单位出具的有效证明</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扫描件加盖公章</w:t>
      </w:r>
      <w:r>
        <w:rPr>
          <w:rFonts w:hint="eastAsia" w:ascii="宋体" w:hAnsi="宋体" w:eastAsia="宋体" w:cs="宋体"/>
          <w:b/>
          <w:bCs/>
          <w:color w:val="000000" w:themeColor="text1"/>
          <w:sz w:val="24"/>
          <w:highlight w:val="none"/>
          <w14:textFill>
            <w14:solidFill>
              <w14:schemeClr w14:val="tx1"/>
            </w14:solidFill>
          </w14:textFill>
        </w:rPr>
        <w:t xml:space="preserve">。如上述资格证明文件⑦、⑧</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⑨三</w:t>
      </w:r>
      <w:r>
        <w:rPr>
          <w:rFonts w:hint="eastAsia" w:ascii="宋体" w:hAnsi="宋体" w:eastAsia="宋体" w:cs="宋体"/>
          <w:b/>
          <w:bCs/>
          <w:color w:val="000000" w:themeColor="text1"/>
          <w:sz w:val="24"/>
          <w:highlight w:val="none"/>
          <w14:textFill>
            <w14:solidFill>
              <w14:schemeClr w14:val="tx1"/>
            </w14:solidFill>
          </w14:textFill>
        </w:rPr>
        <w:t xml:space="preserve">项遇有国家相关政策规定可不具备的，必须提供相关政策规定或相关单位出具的有效证明或情况说明</w:t>
      </w:r>
      <w:r>
        <w:rPr>
          <w:rFonts w:hint="eastAsia" w:ascii="宋体" w:hAnsi="宋体" w:eastAsia="宋体" w:cs="宋体"/>
          <w:b/>
          <w:bCs/>
          <w:color w:val="000000" w:themeColor="text1"/>
          <w:sz w:val="24"/>
          <w:highlight w:val="none"/>
          <w:lang w:eastAsia="zh-CN"/>
          <w14:textFill>
            <w14:solidFill>
              <w14:schemeClr w14:val="tx1"/>
            </w14:solidFill>
          </w14:textFill>
        </w:rPr>
        <w:t xml:space="preserve">扫描件加盖公章</w:t>
      </w:r>
      <w:r>
        <w:rPr>
          <w:rFonts w:hint="eastAsia" w:ascii="宋体" w:hAnsi="宋体" w:eastAsia="宋体" w:cs="宋体"/>
          <w:b/>
          <w:bCs/>
          <w:color w:val="000000" w:themeColor="text1"/>
          <w:sz w:val="24"/>
          <w:highlight w:val="none"/>
          <w14:textFill>
            <w14:solidFill>
              <w14:schemeClr w14:val="tx1"/>
            </w14:solidFill>
          </w14:textFill>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3.开标一览表（格式见附件）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4.明细报价表（格式见附件）</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rPr>
          <w:rFonts w:hint="eastAsia" w:ascii="宋体" w:hAnsi="宋体" w:eastAsia="宋体" w:cs="宋体"/>
          <w:b/>
          <w:color w:val="000000" w:themeColor="text1"/>
          <w:sz w:val="24"/>
          <w:highlight w:val="none"/>
          <w:lang w:eastAsia="zh-CN"/>
          <w14:textFill>
            <w14:solidFill>
              <w14:schemeClr w14:val="tx1"/>
            </w14:solidFill>
          </w14:textFill>
        </w:rPr>
        <w:t xml:space="preserve">评标委员会</w:t>
      </w:r>
      <w:r>
        <w:rPr>
          <w:rFonts w:hint="eastAsia" w:ascii="宋体" w:hAnsi="宋体" w:eastAsia="宋体" w:cs="宋体"/>
          <w:b/>
          <w:color w:val="000000" w:themeColor="text1"/>
          <w:sz w:val="24"/>
          <w:highlight w:val="none"/>
          <w14:textFill>
            <w14:solidFill>
              <w14:schemeClr w14:val="tx1"/>
            </w14:solidFill>
          </w14:textFill>
        </w:rPr>
        <w:t xml:space="preserve">认为</w:t>
      </w:r>
      <w:r>
        <w:rPr>
          <w:rFonts w:hint="eastAsia" w:ascii="宋体" w:hAnsi="宋体" w:eastAsia="宋体" w:cs="宋体"/>
          <w:b/>
          <w:color w:val="000000" w:themeColor="text1"/>
          <w:sz w:val="24"/>
          <w:highlight w:val="none"/>
          <w:lang w:eastAsia="zh-CN"/>
          <w14:textFill>
            <w14:solidFill>
              <w14:schemeClr w14:val="tx1"/>
            </w14:solidFill>
          </w14:textFill>
        </w:rPr>
        <w:t xml:space="preserve">投标供应商</w:t>
      </w:r>
      <w:r>
        <w:rPr>
          <w:rFonts w:hint="eastAsia" w:ascii="宋体" w:hAnsi="宋体" w:eastAsia="宋体" w:cs="宋体"/>
          <w:b/>
          <w:color w:val="000000" w:themeColor="text1"/>
          <w:sz w:val="24"/>
          <w:highlight w:val="none"/>
          <w14:textFill>
            <w14:solidFill>
              <w14:schemeClr w14:val="tx1"/>
            </w14:solidFill>
          </w14:textFill>
        </w:rPr>
        <w:t xml:space="preserve">的报价出现异常低价，有可能影响产品质量或者不能诚信履约的，应当要求其在评标现场合理的时间内(自通知之时起半小时内</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提供书面说明，必要时提交相关证明材料；</w:t>
      </w:r>
      <w:r>
        <w:rPr>
          <w:rFonts w:hint="eastAsia" w:ascii="宋体" w:hAnsi="宋体" w:eastAsia="宋体" w:cs="宋体"/>
          <w:b/>
          <w:color w:val="000000" w:themeColor="text1"/>
          <w:sz w:val="24"/>
          <w:highlight w:val="none"/>
          <w:lang w:eastAsia="zh-CN"/>
          <w14:textFill>
            <w14:solidFill>
              <w14:schemeClr w14:val="tx1"/>
            </w14:solidFill>
          </w14:textFill>
        </w:rPr>
        <w:t xml:space="preserve">投标供应商</w:t>
      </w:r>
      <w:r>
        <w:rPr>
          <w:rFonts w:hint="eastAsia" w:ascii="宋体" w:hAnsi="宋体" w:eastAsia="宋体" w:cs="宋体"/>
          <w:b/>
          <w:color w:val="000000" w:themeColor="text1"/>
          <w:sz w:val="24"/>
          <w:highlight w:val="none"/>
          <w14:textFill>
            <w14:solidFill>
              <w14:schemeClr w14:val="tx1"/>
            </w14:solidFill>
          </w14:textFill>
        </w:rPr>
        <w:t xml:space="preserve">不能证明其报价合理性的，</w:t>
      </w:r>
      <w:r>
        <w:rPr>
          <w:rFonts w:hint="eastAsia" w:ascii="宋体" w:hAnsi="宋体" w:eastAsia="宋体" w:cs="宋体"/>
          <w:b/>
          <w:color w:val="000000" w:themeColor="text1"/>
          <w:sz w:val="24"/>
          <w:highlight w:val="none"/>
          <w:lang w:eastAsia="zh-CN"/>
          <w14:textFill>
            <w14:solidFill>
              <w14:schemeClr w14:val="tx1"/>
            </w14:solidFill>
          </w14:textFill>
        </w:rPr>
        <w:t xml:space="preserve">评标委员会</w:t>
      </w:r>
      <w:r>
        <w:rPr>
          <w:rFonts w:hint="eastAsia" w:ascii="宋体" w:hAnsi="宋体" w:eastAsia="宋体" w:cs="宋体"/>
          <w:b/>
          <w:color w:val="000000" w:themeColor="text1"/>
          <w:sz w:val="24"/>
          <w:highlight w:val="none"/>
          <w14:textFill>
            <w14:solidFill>
              <w14:schemeClr w14:val="tx1"/>
            </w14:solidFill>
          </w14:textFill>
        </w:rPr>
        <w:t xml:space="preserve">应当将其作为无效标处理。投标供应商的投标总报价或者分项报价为0元的，评标委员会应当将其作为无效投标处理。</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5</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投标偏离表</w:t>
      </w:r>
      <w:r>
        <w:rPr>
          <w:rFonts w:hint="eastAsia" w:ascii="宋体" w:hAnsi="宋体" w:eastAsia="宋体" w:cs="宋体"/>
          <w:color w:val="000000" w:themeColor="text1"/>
          <w:sz w:val="24"/>
          <w:highlight w:val="none"/>
          <w14:textFill>
            <w14:solidFill>
              <w14:schemeClr w14:val="tx1"/>
            </w14:solidFill>
          </w14:textFill>
        </w:rPr>
        <w:t xml:space="preserve">（格式见附件）</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6</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项目组人员配置表</w:t>
      </w:r>
      <w:r>
        <w:rPr>
          <w:rFonts w:hint="eastAsia" w:ascii="宋体" w:hAnsi="宋体" w:eastAsia="宋体" w:cs="宋体"/>
          <w:color w:val="000000" w:themeColor="text1"/>
          <w:sz w:val="24"/>
          <w:highlight w:val="none"/>
          <w14:textFill>
            <w14:solidFill>
              <w14:schemeClr w14:val="tx1"/>
            </w14:solidFill>
          </w14:textFill>
        </w:rPr>
        <w:t xml:space="preserve">（格式见附件）</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.评分标准中对应的其他所需证明材料（如有自行添加）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.要求采购人提供的配合（如有自拟并自行添加）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highlight w:val="none"/>
          <w14:textFill>
            <w14:solidFill>
              <w14:schemeClr w14:val="tx1"/>
            </w14:solidFill>
          </w14:textFill>
        </w:rPr>
        <w:t xml:space="preserve">（投标供应商认为有必要提供的声明和文件，如有自拟并自行添加）</w:t>
      </w:r>
      <w:r/>
    </w:p>
    <w:p>
      <w:pPr>
        <w:ind w:firstLine="480"/>
        <w:spacing w:line="360" w:lineRule="auto"/>
        <w:tabs>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第二部分 技术标部分（格式自拟，内容根据评分标准编制）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六、投标报价说明：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（一）最终报价包括但不限于人员工资、社保、加班补贴、高温费、服装、劳保、装备、人员培训、国家法定节假日、非法定节假日加班费、税收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等以</w:t>
      </w:r>
      <w:r>
        <w:rPr>
          <w:rFonts w:hint="eastAsia" w:ascii="宋体" w:hAnsi="宋体" w:cs="宋体"/>
          <w:color w:val="000000" w:themeColor="text1"/>
          <w:sz w:val="24"/>
          <w:highlight w:val="none"/>
          <w14:textFill>
            <w14:solidFill>
              <w14:schemeClr w14:val="tx1"/>
            </w14:solidFill>
          </w14:textFill>
        </w:rPr>
        <w:t xml:space="preserve">及承诺达到</w:t>
      </w:r>
      <w:r>
        <w:rPr>
          <w:rFonts w:hint="eastAsia" w:ascii="宋体" w:hAnsi="宋体" w:cs="宋体"/>
          <w:color w:val="000000" w:themeColor="text1"/>
          <w:sz w:val="24"/>
          <w:highlight w:val="none"/>
          <w:lang w:val="en-US" w:eastAsia="zh-CN"/>
          <w14:textFill>
            <w14:solidFill>
              <w14:schemeClr w14:val="tx1"/>
            </w14:solidFill>
          </w14:textFill>
        </w:rPr>
        <w:t xml:space="preserve">服务</w:t>
      </w:r>
      <w:r>
        <w:rPr>
          <w:rFonts w:hint="eastAsia" w:ascii="宋体" w:hAnsi="宋体" w:cs="宋体"/>
          <w:color w:val="000000" w:themeColor="text1"/>
          <w:sz w:val="24"/>
          <w:highlight w:val="none"/>
          <w14:textFill>
            <w14:solidFill>
              <w14:schemeClr w14:val="tx1"/>
            </w14:solidFill>
          </w14:textFill>
        </w:rPr>
        <w:t xml:space="preserve">要求的一切费用。服务人员的工资须符合国家、省、市的相关规定，符合无锡市最低工资标准且必须</w:t>
      </w:r>
      <w:r>
        <w:rPr>
          <w:rFonts w:hint="eastAsia" w:ascii="宋体" w:hAnsi="宋体" w:cs="宋体"/>
          <w:color w:val="000000" w:themeColor="text1"/>
          <w:sz w:val="24"/>
          <w:highlight w:val="none"/>
          <w:lang w:eastAsia="zh-CN"/>
          <w14:textFill>
            <w14:solidFill>
              <w14:schemeClr w14:val="tx1"/>
            </w14:solidFill>
          </w14:textFill>
        </w:rPr>
        <w:t xml:space="preserve">缴纳</w:t>
      </w:r>
      <w:r>
        <w:rPr>
          <w:rFonts w:hint="eastAsia" w:ascii="宋体" w:hAnsi="宋体" w:cs="宋体"/>
          <w:color w:val="000000" w:themeColor="text1"/>
          <w:sz w:val="24"/>
          <w:highlight w:val="none"/>
          <w14:textFill>
            <w14:solidFill>
              <w14:schemeClr w14:val="tx1"/>
            </w14:solidFill>
          </w14:textFill>
        </w:rPr>
        <w:t xml:space="preserve">五险（养老保险、医疗保险、失业保险、工保险伤、生育保险）等各项应有费用</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（二）除非采购人对采购文件予以修改，</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应按采购人提供的项目要求，填报价格。</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异常低价审查：评标委员会认定投标供应商的报价明显低于其他通过符合性审查供应商的报价，且有可能影响产品质量或无法诚信履约的，应按照《关于推动解决政府采购异常低价问题的通知》（财库〔2026〕2号）要求，启动异常低价投标（响应）审查程序。若出现采购文件规定的异常低价情形，而评标委员会未启动审查或未对异常低价情形作出认定意见的，采购人应及时报告同级财政部门，由财政部门依据《中华人民共和国政府采购法实施条例》第七十五条追究评审专家的法律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②投标（响应）报价低于通过符合性审查的次低</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投标（响应）报价50%的，即投标（响应）报价&lt;通过符合性审查的次低</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投标（响应）报价×50%；③投标（响应）报价低于采购项目最高限价45%的，即投标（响应）报价&lt;采购项目最高限价×45%；④评审委员会基于专业判断，认为供应商报价过低，有可能影响产品质量或者不能诚信履约的其他情形。</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自江苏省政府采购（苏采云）平台通知之时起一小时内</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员会将依据专业经验，参考同类项目中标（成交）价格、类似产品市场价格水平、行业人工费用标准、国家有关部门或行业协会发布的行业平均成本等情况，对报价合理性进行判断。若投标（响应）供应商无法提供书面说明及证明材料，或提供的材料不足以证明其报价合理性，评标委员会应当将其投标（响应）作无效处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异常低价投标（响应）审查的启动原因、审查意见及审查结果，应当在评审报告中予以记录。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七、投标文件的要求：</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（一）所有文件、往来函件均应使用简体中文（规格、型号辅助符号除外）。</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（二）投标文件由投标供应商按给定格式如实填写（编写），须有法人（盖章）、法定代表人或授权代表（签字或盖章），方为有效，未尽事宜可自行补充。</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（三）投标供应商报价一律以人民币为报价结算货币，结算单位为“元”。</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（四）投标文件格式部分，应由投标供应商按给定格式提供，不得更改。</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（六）投标费用自理。</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（七）</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由其法定代表人或法定代表人授权代表在规定的网上投标时间内，凭CA数字证书登录江苏省政府采购（苏采云平台）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（九）</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（十）</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（十一）</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八、网上投标：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（一）供应商应通过苏采云平台，在投标文件提交截止时间前制作并上传电子投标文件。供应商上传电子投标文件的时间不得迟于</w:t>
      </w:r>
      <w:r>
        <w:rPr>
          <w:rFonts w:hint="eastAsia" w:ascii="宋体" w:hAnsi="宋体" w:cs="宋体"/>
          <w:bCs/>
          <w:color w:val="000000" w:themeColor="text1"/>
          <w:sz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highlight w:val="none"/>
          <w14:textFill>
            <w14:solidFill>
              <w14:schemeClr w14:val="tx1"/>
            </w14:solidFill>
          </w14:textFill>
        </w:rPr>
        <w:t xml:space="preserve">公告中规定的截止时间。供应商应充分考虑网络环境、网络带宽等风险因素，如因供应商自身原因造成的电子投标文件上传不成功的，</w:t>
      </w:r>
      <w:r>
        <w:rPr>
          <w:rFonts w:hint="eastAsia" w:ascii="宋体" w:hAnsi="宋体" w:cs="宋体"/>
          <w:bCs/>
          <w:color w:val="000000" w:themeColor="text1"/>
          <w:sz w:val="24"/>
          <w:highlight w:val="none"/>
          <w:lang w:eastAsia="zh-CN"/>
          <w14:textFill>
            <w14:solidFill>
              <w14:schemeClr w14:val="tx1"/>
            </w14:solidFill>
          </w14:textFill>
        </w:rPr>
        <w:t xml:space="preserve">作</w:t>
      </w:r>
      <w:r>
        <w:rPr>
          <w:rFonts w:hint="eastAsia" w:ascii="宋体" w:hAnsi="宋体" w:cs="宋体"/>
          <w:bCs/>
          <w:color w:val="000000" w:themeColor="text1"/>
          <w:sz w:val="24"/>
          <w:highlight w:val="none"/>
          <w14:textFill>
            <w14:solidFill>
              <w14:schemeClr w14:val="tx1"/>
            </w14:solidFill>
          </w14:textFill>
        </w:rPr>
        <w:t xml:space="preserve">无效响应处理。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（五）投标供应商应对CA数字证书妥善保管，如被他人盗用投标，后果自负。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（六）投标供应商应当对采购文件提出的要求和条件作出实质性响应，并在电子投标系统逐条应答。</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（七）投标供应商对要求提供的资格证明文件（如资质证书、资格证书）、技术资料（如白皮书、彩页、手册、检测报告等）扫描上传至投标系统。</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九、无效投标文件的确认：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（一）未按规定在无锡市政府采购供应商主体信息库注册的；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（二）电子投标文件未按规定期限投标的，纸质投标文件（如有）未按规定的期限、地点送达的；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（三）电子投标文件未按采购文件要求签章的；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（四）在苏采云平台规定的时间内未成功解密电子响应文件的；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（五）未按采购文件要求解密电子投标文件的；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（六）投标供应商的法定代表人授权代表，无法定代表人授权委托书的；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（七）项目（标段）投标总价（折扣率）超过本项目（标段）最高限价的；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（八）以联合体形式参加政府采购活动的各方再单独参加或者与其他供应商另外组成联合体参加同一合同项下的政府采购活动的。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（九）除单一来源采购项目外，为本项目提供整体设计、规范编制或者项目管理、监理、检测等服务的；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（十）不具备采购文件中规定的资格要求或未按采购文件规定的要求提供资格、资信证明文件的；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（十一）被“信用中国”网站（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highlight w:val="none"/>
          <w14:textFill>
            <w14:solidFill>
              <w14:schemeClr w14:val="tx1"/>
            </w14:solidFill>
          </w14:textFill>
        </w:rPr>
        <w:t xml:space="preserve">www.creditchina.gov.cn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（十二）投标文件未按采购文件规定的内容和要求填写的；没有在投标系统指定位置上传对应文件、材料的；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（十三）投标文件图片、字迹模糊不清、无法辨认的；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（十四）不同投标供应商的单位负责人为同一人或者存在直接控股、管理关系的；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（十五）投标文件中有采购文件未允许提供的选择性内容；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（十六）不同投标供应商的投标文件相互混装的；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（十七）不同投标供应商委托同一单位或者个人办理投标事宜的；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（十八）不同投标供应商的投标文件由同一单位或者个人编制的；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（十九）不同投标供应商聘请同一人为其投标提供技术或经济咨询服务的；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（二十）不同投标供应商投标文件内容存在非正常一致、项目组成员出现同一人、投标文件中错误（或异常）一致或雷同、电子文档信息一致或雷同的；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（二十一）不同投标供应商的投标报价呈规律性差异的，故意哄抬价格或压价等其他恶意串通投标的；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（二十二）提供虚假材料的（包括工商营业执照、财务报表、资格、资信证明文件等）；</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（二十三）投标文件中同一方案有选择性报价且未声明以哪一个为准的；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（二十四）投标供应商的投标报价畸高或畸低，投标总报价与各分项报价不能相互对应，在询标时没有合理的解释或者不能提供计算依据和报价依据的；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（二十五）未按要求提供技术文件的；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（二十六）不同投标供应商的响应文件的装订形式、纸张情况、目录序号、排版格式、文字风格等存在明显的相似性或一致性，特征显示由同一单位或者同一个人编制的；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（二十七）不同投标供应商的委托代理人、项目负责人以及其他相关人员有在同一个单位缴纳社会保险的；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（二十八）同一投标文件中单位名称落款与公章不是同一单位的；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十九）评标委员会认为供应商的报价明显低于其他通过符合性审查的供应商的报价，有可能影响产品质量或者不能诚信履约的，应当要求其在一小时内通过苏采云平台（使用“CA数字证书”，加盖电子签章）提供书面说明，必要时提交相关证明材料；供应商不能证明其报价合理性的，评标委员会应当将其作为无效响应处理；</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（三十）不同投标供应商的投标文件由同一台电脑编制或者同一把数字证书加密锁加密或者同一台附属设备打印的；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（三十一）各投标供应商的投标文件上传使用的MAC地址和IP地址一致的，不同投标文件留有相同标记标识、存在两处以上一致性错误或雷同等情况，视为投标供应商相互围标、串标，其投标无效；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（三十二）投标文件对采购文件采购需求中工期、质量的要求、标准未实质性响应的；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（三十三）投标文件含有采购人不能接受的附加条件的；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（三十四）投标文件报价出现前后不一致，投标供应商拒不确认修正后的报价的；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（三十五）未通过投标文件资格性检查、投标文件符合性检查的；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（三十六）投标供应商未遵循公平竞争的原则，恶意串通，妨碍其他投标供应商的竞争行为，损害采购人或者其他投标供应商的合法权益的；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（三十七）商务标和技术标未按采购文件要求制作，未加盖投标供应商公章及法定代表人或授权代表人签字或盖章的；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（三十八）投标文件内容不全或不符合采购文件中规定的其他实质性要求的；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（三十九）法律法规和采购文件规定的其他无效情形。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十、开标、评标：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（一）所有投标单位在采购文件规定的时间内解密各自投标文件。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（二）投标截止时间后参加投标的供应商或解密投标文件的供应商不足三家的，不开标；开标后，所有投标供应商可在线上开标大厅中看到所有</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三）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（四）开标时，投标文件报价出现前后不一致的，按照下列规定修正：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大写金额和小写金额不一致的，以大写金额为准；</w:t>
      </w:r>
      <w:r/>
    </w:p>
    <w:p>
      <w:pPr>
        <w:ind w:firstLine="480"/>
        <w:spacing w:line="360" w:lineRule="auto"/>
        <w:tabs>
          <w:tab w:val="left" w:pos="510"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510"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总价金额与按单价汇总金额不一致的，以单价金额计算结果为准。同时出现两种以上不一致的，按照前款规定的顺序修正。修正后的报价评标委员会应当以书面形式要求</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作出必要的澄清、说明或者补正，经</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确认后产生约束力，</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不确认的，其投标无效。</w:t>
      </w:r>
      <w:r/>
    </w:p>
    <w:p>
      <w:p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电子投标响应文件与纸质投标响应文件（如有）不符的，以电子投标文件为准。</w:t>
      </w:r>
      <w:r/>
    </w:p>
    <w:p>
      <w:p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7.投标供应商</w:t>
      </w:r>
      <w:r>
        <w:rPr>
          <w:rFonts w:hint="eastAsia" w:ascii="宋体" w:hAnsi="宋体" w:cs="宋体"/>
          <w:color w:val="000000" w:themeColor="text1"/>
          <w:sz w:val="24"/>
          <w:highlight w:val="none"/>
          <w14:textFill>
            <w14:solidFill>
              <w14:schemeClr w14:val="tx1"/>
            </w14:solidFill>
          </w14:textFill>
        </w:rPr>
        <w:t xml:space="preserve">未参加开标的，视同认可开标结果。</w:t>
      </w:r>
      <w:r/>
    </w:p>
    <w:p>
      <w:p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评标程序：</w:t>
      </w:r>
      <w:r/>
    </w:p>
    <w:p>
      <w:pPr>
        <w:ind w:firstLine="480"/>
        <w:spacing w:line="360" w:lineRule="auto"/>
        <w:tabs>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w:t>
      </w:r>
      <w:r>
        <w:rPr>
          <w:rFonts w:hint="eastAsia" w:ascii="宋体" w:hAnsi="宋体" w:cs="宋体"/>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color w:val="000000" w:themeColor="text1"/>
          <w:sz w:val="24"/>
          <w:highlight w:val="none"/>
          <w14:textFill>
            <w14:solidFill>
              <w14:schemeClr w14:val="tx1"/>
            </w14:solidFill>
          </w14:textFill>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（1）投标文件初审。初审分为资格性检查和符合性检查。</w:t>
      </w:r>
      <w:r/>
    </w:p>
    <w:p>
      <w:pPr>
        <w:ind w:firstLine="480"/>
        <w:spacing w:line="360" w:lineRule="auto"/>
        <w:tabs>
          <w:tab w:val="left" w:pos="525" w:leader="none"/>
          <w:tab w:val="left" w:pos="945" w:leader="none"/>
          <w:tab w:val="left" w:pos="11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①资格性审查：由</w:t>
      </w:r>
      <w:r>
        <w:rPr>
          <w:rFonts w:hint="eastAsia" w:ascii="宋体" w:hAnsi="宋体" w:cs="宋体"/>
          <w:color w:val="000000" w:themeColor="text1"/>
          <w:sz w:val="24"/>
          <w:highlight w:val="none"/>
          <w:lang w:val="en-US" w:eastAsia="zh-CN"/>
          <w14:textFill>
            <w14:solidFill>
              <w14:schemeClr w14:val="tx1"/>
            </w14:solidFill>
          </w14:textFill>
        </w:rPr>
        <w:t xml:space="preserve">采购人或</w:t>
      </w:r>
      <w:r>
        <w:rPr>
          <w:rFonts w:hint="eastAsia" w:ascii="宋体" w:hAnsi="宋体" w:cs="宋体"/>
          <w:color w:val="000000" w:themeColor="text1"/>
          <w:sz w:val="24"/>
          <w:highlight w:val="none"/>
          <w14:textFill>
            <w14:solidFill>
              <w14:schemeClr w14:val="tx1"/>
            </w14:solidFill>
          </w14:textFill>
        </w:rPr>
        <w:t xml:space="preserve">采购代理机构负责。依据法律法规及采</w:t>
      </w:r>
      <w:r>
        <w:rPr>
          <w:rFonts w:hint="eastAsia" w:ascii="宋体" w:hAnsi="宋体" w:cs="宋体"/>
          <w:color w:val="000000" w:themeColor="text1"/>
          <w:sz w:val="24"/>
          <w:highlight w:val="none"/>
          <w14:textFill>
            <w14:solidFill>
              <w14:schemeClr w14:val="tx1"/>
            </w14:solidFill>
          </w14:textFill>
        </w:rPr>
        <w:t xml:space="preserve">购文件规定，对投标文件中的资格、资信证明材料，中小企业声明函（如需）等进行审查；并通过“信用中国”（www.creditchina.gov.cn）和“中国政府采购网”（www.ccgp.gov.cn）查询投标供应商在投标截止时间前是否被列入失信被执行人、重大税收违法失信主体、严重失信主体名单，以及是否处于“政府采购严重违法失信行为信息记录”中的禁止参加政府采购活动期间，以确认其是否具备投标资格。信用查询结果以网页打印形式留存归档。（有上述处罚记录但处罚期已届满的，视为无记录，以代理机构评标当日查询结果为准）</w:t>
      </w:r>
      <w:r/>
    </w:p>
    <w:p>
      <w:pPr>
        <w:ind w:firstLine="480"/>
        <w:spacing w:line="360" w:lineRule="auto"/>
        <w:tabs>
          <w:tab w:val="left" w:pos="525" w:leader="none"/>
          <w:tab w:val="left" w:pos="945" w:leader="none"/>
          <w:tab w:val="left" w:pos="11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符合性审查：由评标委员会负责。资格性审查工作结束后，评标委员会依据采购文件规定，对通过资格性审查的投标文件，从投标文件的有效性、完整性和对采购文件的响应程度等方面进行审查，确认投标文件是否对采购文件提出的所有实质性要求和条件作出了响应，判断投标文件是否存在重大偏差，是否存在采购文件中明确规定的其他否决情形，或违反法律法规规定的其他情形，是否满足采购文件的全部实质性要求，淘汰未通过符合性审查的投标供应商。</w:t>
      </w:r>
      <w:r/>
    </w:p>
    <w:p>
      <w:pPr>
        <w:ind w:firstLine="480"/>
        <w:spacing w:line="360" w:lineRule="auto"/>
        <w:tabs>
          <w:tab w:val="left" w:pos="525" w:leader="none"/>
          <w:tab w:val="left" w:pos="945" w:leader="none"/>
          <w:tab w:val="left" w:pos="115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（2）澄清有关问题。对投标文件中含义不明确、同类问题表述不一致或者有明显文字和计算错误的内容，评标委员会可以通过政府采购交易管理一体化系统发起询标，要求</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作出必要的澄清、说明或者纠正。</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评标方法和主要因素：</w:t>
      </w:r>
      <w:r/>
    </w:p>
    <w:p>
      <w:pPr>
        <w:ind w:firstLine="600"/>
        <w:spacing w:line="360" w:lineRule="auto"/>
        <w:tabs>
          <w:tab w:val="left" w:pos="1288" w:leader="none"/>
          <w:tab w:val="left" w:pos="1365"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highlight w:val="none"/>
          <w14:textFill>
            <w14:solidFill>
              <w14:schemeClr w14:val="tx1"/>
            </w14:solidFill>
          </w14:textFill>
        </w:rPr>
        <w:t xml:space="preserve">.1投标供应商通过资格性检查和符合性检查的，方可进入比较与评价程序。</w:t>
      </w:r>
      <w:r/>
    </w:p>
    <w:p>
      <w:pPr>
        <w:ind w:firstLine="600"/>
        <w:spacing w:line="360" w:lineRule="auto"/>
        <w:tabs>
          <w:tab w:val="left" w:pos="1288" w:leader="none"/>
          <w:tab w:val="left" w:pos="1365"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highlight w:val="none"/>
          <w14:textFill>
            <w14:solidFill>
              <w14:schemeClr w14:val="tx1"/>
            </w14:solidFill>
          </w14:textFill>
        </w:rPr>
        <w:t xml:space="preserve">.2比较与评价采用综合评分法。</w:t>
      </w:r>
      <w:r/>
    </w:p>
    <w:p>
      <w:pPr>
        <w:ind w:firstLine="600"/>
        <w:spacing w:line="360" w:lineRule="auto"/>
        <w:tabs>
          <w:tab w:val="left" w:pos="1288" w:leader="none"/>
          <w:tab w:val="left" w:pos="1365"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600"/>
        <w:spacing w:line="360" w:lineRule="auto"/>
        <w:tabs>
          <w:tab w:val="left" w:pos="1288" w:leader="none"/>
          <w:tab w:val="left" w:pos="1365" w:leader="none"/>
        </w:tabs>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如投标供应商提供虚假材料，将按“政府采购法</w:t>
      </w:r>
      <w:r>
        <w:rPr>
          <w:rFonts w:hint="eastAsia" w:ascii="宋体" w:hAnsi="宋体" w:cs="宋体"/>
          <w:bCs/>
          <w:color w:val="000000" w:themeColor="text1"/>
          <w:sz w:val="24"/>
          <w:highlight w:val="none"/>
          <w:lang w:eastAsia="zh-CN"/>
          <w14:textFill>
            <w14:solidFill>
              <w14:schemeClr w14:val="tx1"/>
            </w14:solidFill>
          </w14:textFill>
        </w:rPr>
        <w:t xml:space="preserve">”等</w:t>
      </w:r>
      <w:r>
        <w:rPr>
          <w:rFonts w:hint="eastAsia" w:ascii="宋体" w:hAnsi="宋体" w:eastAsia="宋体" w:cs="宋体"/>
          <w:bCs/>
          <w:color w:val="000000" w:themeColor="text1"/>
          <w:sz w:val="24"/>
          <w:highlight w:val="none"/>
          <w14:textFill>
            <w14:solidFill>
              <w14:schemeClr w14:val="tx1"/>
            </w14:solidFill>
          </w14:textFill>
        </w:rPr>
        <w:t xml:space="preserve">相关规定处理并由政府监管部门给予严肃处理。</w:t>
      </w:r>
      <w:r/>
    </w:p>
    <w:p>
      <w:pPr>
        <w:ind w:firstLine="482"/>
        <w:spacing w:line="360" w:lineRule="auto"/>
        <w:tabs>
          <w:tab w:val="left" w:pos="945" w:leader="none"/>
        </w:tabs>
        <w:rPr>
          <w:rFonts w:ascii="宋体" w:hAnsi="宋体" w:eastAsia="宋体" w:cs="宋体"/>
          <w:b/>
          <w:color w:val="000000" w:themeColor="text1"/>
          <w:sz w:val="24"/>
          <w:highlight w:val="none"/>
          <w14:textFill>
            <w14:solidFill>
              <w14:schemeClr w14:val="tx1"/>
            </w14:solidFill>
          </w14:textFill>
        </w:rPr>
      </w:pPr>
      <w:r/>
      <w:bookmarkStart w:id="1" w:name="_Toc116946316"/>
      <w:r/>
      <w:bookmarkStart w:id="2" w:name="_Toc98277359"/>
      <w:r>
        <w:rPr>
          <w:rFonts w:hint="eastAsia" w:ascii="宋体" w:hAnsi="宋体" w:eastAsia="宋体" w:cs="宋体"/>
          <w:b/>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4"/>
          <w:highlight w:val="none"/>
          <w14:textFill>
            <w14:solidFill>
              <w14:schemeClr w14:val="tx1"/>
            </w14:solidFill>
          </w14:textFill>
        </w:rPr>
        <w:t xml:space="preserve">.评分标准</w:t>
      </w:r>
      <w:bookmarkEnd w:id="1"/>
      <w:r/>
      <w:bookmarkEnd w:id="2"/>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.1综合评分法满分为100分，计分均保留2位小数。</w:t>
      </w:r>
      <w:r/>
    </w:p>
    <w:p>
      <w:pPr>
        <w:ind w:firstLine="482"/>
        <w:spacing w:line="360" w:lineRule="auto"/>
        <w:rPr>
          <w:rFonts w:ascii="宋体" w:hAnsi="宋体" w:eastAsia="宋体" w:cs="宋体"/>
          <w:b/>
          <w:bCs/>
          <w:color w:val="000000" w:themeColor="text1"/>
          <w:sz w:val="24"/>
          <w:highlight w:val="none"/>
          <w14:textFill>
            <w14:solidFill>
              <w14:schemeClr w14:val="tx1"/>
            </w14:solidFill>
          </w14:textFill>
        </w:rPr>
      </w:pPr>
      <w:r/>
      <w:bookmarkStart w:id="3" w:name="_Hlk47984059"/>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highlight w:val="none"/>
          <w14:textFill>
            <w14:solidFill>
              <w14:schemeClr w14:val="tx1"/>
            </w14:solidFill>
          </w14:textFill>
        </w:rPr>
        <w:t xml:space="preserve">2评分项目及分值</w:t>
      </w:r>
      <w:bookmarkEnd w:id="3"/>
      <w:r/>
      <w:r/>
    </w:p>
    <w:p>
      <w:pPr>
        <w:ind w:firstLine="48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价格分</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（2）投标供应商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综合实力</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b/>
          <w:bCs/>
          <w:color w:val="000000" w:themeColor="text1"/>
          <w:sz w:val="24"/>
          <w:szCs w:val="24"/>
          <w:highlight w:val="none"/>
          <w14:textFill>
            <w14:solidFill>
              <w14:schemeClr w14:val="tx1"/>
            </w14:solidFill>
          </w14:textFill>
        </w:rPr>
        <w:t xml:space="preserve">方案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.3各项目评分标准  </w:t>
      </w:r>
      <w:r/>
    </w:p>
    <w:p>
      <w:pPr>
        <w:numPr>
          <w:ilvl w:val="0"/>
          <w:numId w:val="0"/>
        </w:numPr>
        <w:spacing w:line="500" w:lineRule="exact"/>
        <w:tabs>
          <w:tab w:val="left" w:pos="525" w:leader="none"/>
          <w:tab w:val="left" w:pos="945" w:leader="none"/>
          <w:tab w:val="left" w:pos="1155" w:leader="none"/>
          <w:tab w:val="left" w:pos="3823" w:leader="none"/>
        </w:tabs>
        <w:rPr>
          <w:rFonts w:hint="default" w:ascii="宋体" w:hAnsi="宋体" w:eastAsia="宋体" w:cs="Times New Roman"/>
          <w:b/>
          <w:bCs/>
          <w:color w:val="000000" w:themeColor="text1"/>
          <w:sz w:val="24"/>
          <w:szCs w:val="24"/>
          <w:highlight w:val="none"/>
          <w14:textFill>
            <w14:solidFill>
              <w14:schemeClr w14:val="tx1"/>
            </w14:solidFill>
          </w14:textFill>
        </w:rPr>
        <w:outlineLvl w:val="4"/>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价格</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投标报价得分</w:t>
      </w:r>
      <w:r>
        <w:rPr>
          <w:rFonts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（评标基准价／投标报价）×价格权值×</w:t>
      </w:r>
      <w:r>
        <w:rPr>
          <w:rFonts w:ascii="宋体" w:hAnsi="宋体" w:eastAsia="宋体" w:cs="Times New Roman"/>
          <w:bCs/>
          <w:color w:val="000000" w:themeColor="text1"/>
          <w:sz w:val="24"/>
          <w:szCs w:val="24"/>
          <w:highlight w:val="none"/>
          <w14:textFill>
            <w14:solidFill>
              <w14:schemeClr w14:val="tx1"/>
            </w14:solidFill>
          </w14:textFill>
        </w:rPr>
        <w:t xml:space="preserve">100</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eastAsia="宋体" w:cs="Times New Roman"/>
          <w:bCs/>
          <w:color w:val="000000" w:themeColor="text1"/>
          <w:sz w:val="24"/>
          <w:highlight w:val="none"/>
          <w14:textFill>
            <w14:solidFill>
              <w14:schemeClr w14:val="tx1"/>
            </w14:solidFill>
          </w14:textFill>
        </w:rPr>
      </w:pPr>
      <w:r>
        <w:rPr>
          <w:rFonts w:hint="eastAsia" w:ascii="宋体" w:hAnsi="宋体" w:eastAsia="宋体" w:cs="Times New Roman"/>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注1：评审过程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w:t>
      </w:r>
      <w:r/>
    </w:p>
    <w:p>
      <w:pPr>
        <w:numPr>
          <w:ilvl w:val="0"/>
          <w:numId w:val="0"/>
        </w:numPr>
        <w:spacing w:line="360" w:lineRule="auto"/>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
          <w:color w:val="000000" w:themeColor="text1"/>
          <w:sz w:val="24"/>
          <w:szCs w:val="24"/>
          <w:highlight w:val="none"/>
          <w14:textFill>
            <w14:solidFill>
              <w14:schemeClr w14:val="tx1"/>
            </w14:solidFill>
          </w14:textFill>
        </w:rPr>
        <w:t xml:space="preserve">评审委员会基于专业判断，认为供应商报价过低，有可能影响产品质量或者不能诚信履约的其他情形。</w:t>
      </w:r>
      <w:r/>
    </w:p>
    <w:p>
      <w:pPr>
        <w:numPr>
          <w:ilvl w:val="0"/>
          <w:numId w:val="0"/>
        </w:numPr>
        <w:spacing w:line="360" w:lineRule="auto"/>
        <w:rPr>
          <w:rFonts w:hint="eastAsia"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注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500" w:lineRule="exact"/>
        <w:tabs>
          <w:tab w:val="left" w:pos="525" w:leader="none"/>
          <w:tab w:val="left" w:pos="945" w:leader="none"/>
          <w:tab w:val="left" w:pos="1155" w:leader="none"/>
          <w:tab w:val="left" w:pos="3823" w:leader="none"/>
        </w:tabs>
        <w:rPr>
          <w:rFonts w:hint="eastAsia" w:ascii="宋体" w:hAnsi="Times New Roman" w:eastAsia="宋体" w:cs="Times New Roman"/>
          <w:b/>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投标供应商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综合实力</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2.1 </w:t>
      </w:r>
      <w:r>
        <w:rPr>
          <w:rFonts w:hint="eastAsia" w:ascii="宋体" w:hAnsi="宋体" w:eastAsia="宋体" w:cs="Times New Roman"/>
          <w:bCs/>
          <w:color w:val="000000" w:themeColor="text1"/>
          <w:sz w:val="24"/>
          <w:szCs w:val="24"/>
          <w:highlight w:val="none"/>
          <w14:textFill>
            <w14:solidFill>
              <w14:schemeClr w14:val="tx1"/>
            </w14:solidFill>
          </w14:textFill>
        </w:rPr>
        <w:t xml:space="preserve">业绩（</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分）：投标</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自</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2023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年</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1月1日以来（以合同签订日期为准），</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具有</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类似</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业绩的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，每有一个得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分，最高</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注：业绩合同扫描件上传至</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系统</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并加盖公章</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，不提供或未按要求提供不得分</w:t>
      </w:r>
      <w:r>
        <w:rPr>
          <w:rFonts w:hint="eastAsia" w:ascii="宋体" w:hAnsi="宋体" w:cs="宋体"/>
          <w:b/>
          <w:bCs w:val="0"/>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Times New Roman"/>
          <w:bCs/>
          <w:color w:val="000000" w:themeColor="text1"/>
          <w:sz w:val="24"/>
          <w:szCs w:val="24"/>
          <w:highlight w:val="none"/>
          <w14:textFill>
            <w14:solidFill>
              <w14:schemeClr w14:val="tx1"/>
            </w14:solidFill>
          </w14:textFill>
        </w:rPr>
        <w:t xml:space="preserve">体系认证</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证书</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Times New Roman"/>
          <w:bCs/>
          <w:color w:val="000000" w:themeColor="text1"/>
          <w:sz w:val="24"/>
          <w:szCs w:val="24"/>
          <w:highlight w:val="none"/>
          <w14:textFill>
            <w14:solidFill>
              <w14:schemeClr w14:val="tx1"/>
            </w14:solidFill>
          </w14:textFill>
        </w:rPr>
        <w:t xml:space="preserve">供应商</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具备</w:t>
      </w:r>
      <w:r>
        <w:rPr>
          <w:rFonts w:hint="eastAsia" w:ascii="宋体" w:hAnsi="宋体" w:eastAsia="宋体" w:cs="Times New Roman"/>
          <w:bCs/>
          <w:color w:val="000000" w:themeColor="text1"/>
          <w:sz w:val="24"/>
          <w:szCs w:val="24"/>
          <w:highlight w:val="none"/>
          <w14:textFill>
            <w14:solidFill>
              <w14:schemeClr w14:val="tx1"/>
            </w14:solidFill>
          </w14:textFill>
        </w:rPr>
        <w:t xml:space="preserve">质量管理体系认证证书（有效期内）</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得1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分；食品安全管理体系认证证书（有效期内）</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得1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分；职业健康安全管理体系认证证书（有效期内）</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得1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分；环境管理体系认证证书（有效期内）</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得1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注：提供证书扫描件及在全国认证认可信息公共服务平台查询状态“有效”的网页截</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图</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上传至系统并加盖公章，不提供或未按要求提供不得分。</w:t>
      </w:r>
      <w:r/>
    </w:p>
    <w:p>
      <w:pPr>
        <w:ind w:firstLine="480"/>
        <w:spacing w:line="500" w:lineRule="exact"/>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项目负责人（</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拟派的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项目负责人</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年龄40周岁及以下</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且</w:t>
      </w:r>
      <w:r>
        <w:rPr>
          <w:rFonts w:hint="eastAsia" w:ascii="宋体" w:hAnsi="宋体" w:eastAsia="宋体" w:cs="Times New Roman"/>
          <w:bCs/>
          <w:color w:val="000000" w:themeColor="text1"/>
          <w:sz w:val="24"/>
          <w:szCs w:val="24"/>
          <w:highlight w:val="none"/>
          <w14:textFill>
            <w14:solidFill>
              <w14:schemeClr w14:val="tx1"/>
            </w14:solidFill>
          </w14:textFill>
        </w:rPr>
        <w:t xml:space="preserve">具备</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本科</w:t>
      </w:r>
      <w:r>
        <w:rPr>
          <w:rFonts w:hint="eastAsia" w:ascii="宋体" w:hAnsi="宋体" w:eastAsia="宋体" w:cs="Times New Roman"/>
          <w:bCs/>
          <w:color w:val="000000" w:themeColor="text1"/>
          <w:sz w:val="24"/>
          <w:szCs w:val="24"/>
          <w:highlight w:val="none"/>
          <w14:textFill>
            <w14:solidFill>
              <w14:schemeClr w14:val="tx1"/>
            </w14:solidFill>
          </w14:textFill>
        </w:rPr>
        <w:t xml:space="preserve">及以上学历的得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分，本项最多得</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pacing w:val="0"/>
          <w:sz w:val="24"/>
          <w:szCs w:val="24"/>
          <w:highlight w:val="none"/>
          <w:lang w:val="en-US" w:eastAsia="zh-CN" w:bidi="ar-SA"/>
          <w14:textFill>
            <w14:solidFill>
              <w14:schemeClr w14:val="tx1"/>
            </w14:solidFill>
          </w14:textFill>
        </w:rPr>
        <w:t xml:space="preserve">注：提供项目负责人的</w:t>
      </w:r>
      <w:r>
        <w:rPr>
          <w:rFonts w:hint="eastAsia" w:ascii="宋体" w:hAnsi="宋体" w:cs="宋体"/>
          <w:b/>
          <w:bCs w:val="0"/>
          <w:color w:val="000000" w:themeColor="text1"/>
          <w:spacing w:val="0"/>
          <w:sz w:val="24"/>
          <w:szCs w:val="24"/>
          <w:highlight w:val="none"/>
          <w:lang w:val="en-US" w:eastAsia="zh-CN" w:bidi="ar-SA"/>
          <w14:textFill>
            <w14:solidFill>
              <w14:schemeClr w14:val="tx1"/>
            </w14:solidFill>
          </w14:textFill>
        </w:rPr>
        <w:t xml:space="preserve">身份证、学历</w:t>
      </w:r>
      <w:r>
        <w:rPr>
          <w:rFonts w:hint="eastAsia" w:ascii="宋体" w:hAnsi="宋体" w:eastAsia="宋体" w:cs="宋体"/>
          <w:b/>
          <w:bCs w:val="0"/>
          <w:color w:val="000000" w:themeColor="text1"/>
          <w:spacing w:val="0"/>
          <w:sz w:val="24"/>
          <w:szCs w:val="24"/>
          <w:highlight w:val="none"/>
          <w:lang w:val="en-US" w:eastAsia="zh-CN" w:bidi="ar-SA"/>
          <w14:textFill>
            <w14:solidFill>
              <w14:schemeClr w14:val="tx1"/>
            </w14:solidFill>
          </w14:textFill>
        </w:rPr>
        <w:t xml:space="preserve">证书</w:t>
      </w:r>
      <w:r>
        <w:rPr>
          <w:rFonts w:hint="eastAsia" w:ascii="宋体" w:hAnsi="宋体" w:cs="宋体"/>
          <w:b/>
          <w:bCs w:val="0"/>
          <w:color w:val="000000" w:themeColor="text1"/>
          <w:spacing w:val="0"/>
          <w:sz w:val="24"/>
          <w:szCs w:val="24"/>
          <w:highlight w:val="none"/>
          <w:lang w:val="en-US" w:eastAsia="zh-CN" w:bidi="ar-SA"/>
          <w14:textFill>
            <w14:solidFill>
              <w14:schemeClr w14:val="tx1"/>
            </w14:solidFill>
          </w14:textFill>
        </w:rPr>
        <w:t xml:space="preserve">及投标供应商</w:t>
      </w:r>
      <w:r>
        <w:rPr>
          <w:rFonts w:hint="eastAsia" w:ascii="宋体" w:hAnsi="宋体" w:eastAsia="宋体" w:cs="宋体"/>
          <w:b/>
          <w:bCs w:val="0"/>
          <w:color w:val="000000" w:themeColor="text1"/>
          <w:spacing w:val="0"/>
          <w:sz w:val="24"/>
          <w:szCs w:val="24"/>
          <w:highlight w:val="none"/>
          <w:lang w:val="en-US" w:eastAsia="zh-CN" w:bidi="ar-SA"/>
          <w14:textFill>
            <w14:solidFill>
              <w14:schemeClr w14:val="tx1"/>
            </w14:solidFill>
          </w14:textFill>
        </w:rPr>
        <w:t xml:space="preserve">近一年中任意一个月份(不含投标当月</w:t>
      </w:r>
      <w:r>
        <w:rPr>
          <w:rFonts w:hint="eastAsia" w:ascii="宋体" w:hAnsi="宋体" w:cs="宋体"/>
          <w:b/>
          <w:bCs w:val="0"/>
          <w:color w:val="000000" w:themeColor="text1"/>
          <w:spacing w:val="0"/>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pacing w:val="0"/>
          <w:sz w:val="24"/>
          <w:szCs w:val="24"/>
          <w:highlight w:val="none"/>
          <w:lang w:val="en-US" w:eastAsia="zh-CN" w:bidi="ar-SA"/>
          <w14:textFill>
            <w14:solidFill>
              <w14:schemeClr w14:val="tx1"/>
            </w14:solidFill>
          </w14:textFill>
        </w:rPr>
        <w:t xml:space="preserve">为其缴纳社保证明材料扫描件上传至系统，</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不提供或未按要求提供不得分。</w:t>
      </w:r>
      <w:r/>
    </w:p>
    <w:p>
      <w:pPr>
        <w:ind w:firstLine="480"/>
        <w:keepLines w:val="0"/>
        <w:keepNext w:val="0"/>
        <w:pageBreakBefore w:val="0"/>
        <w:spacing w:line="500" w:lineRule="exact"/>
        <w:widowControl w:val="off"/>
        <w:tabs>
          <w:tab w:val="left" w:pos="945" w:leader="none"/>
          <w:tab w:val="left" w:pos="115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2.4</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厨师（8分）：</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拟派的</w:t>
      </w:r>
      <w:r>
        <w:rPr>
          <w:rFonts w:hint="eastAsia" w:ascii="宋体" w:hAnsi="宋体" w:eastAsia="宋体" w:cs="Times New Roman"/>
          <w:bCs/>
          <w:color w:val="000000" w:themeColor="text1"/>
          <w:sz w:val="24"/>
          <w:szCs w:val="24"/>
          <w:highlight w:val="none"/>
          <w14:textFill>
            <w14:solidFill>
              <w14:schemeClr w14:val="tx1"/>
            </w14:solidFill>
          </w14:textFill>
        </w:rPr>
        <w:t xml:space="preserve">厨师具有一级/高级技师</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中式烹调师</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证书的得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二级/技师中式烹调师证书得2分，三级/高级技能中式烹调师证书得1分。</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本项最多得</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14:textFill>
            <w14:solidFill>
              <w14:schemeClr w14:val="tx1"/>
            </w14:solidFill>
          </w14:textFill>
        </w:rPr>
        <w:t xml:space="preserve">注：本项最多计取三人证书，以上证书</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需为行政主管部门或在行政主管部门备案的第三方机构颁发的为准</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pacing w:val="0"/>
          <w:sz w:val="24"/>
          <w:szCs w:val="24"/>
          <w:highlight w:val="none"/>
          <w:lang w:val="en-US" w:eastAsia="zh-CN" w:bidi="ar-SA"/>
          <w14:textFill>
            <w14:solidFill>
              <w14:schemeClr w14:val="tx1"/>
            </w14:solidFill>
          </w14:textFill>
        </w:rPr>
        <w:t xml:space="preserve">提供厨师的相关证书及投标供应商近一年中任意一个月份(不含投标当月）为其缴纳社保证明材料扫描件上传至系统，</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不提供或未按要求提供不得分。</w:t>
      </w:r>
      <w:r/>
    </w:p>
    <w:p>
      <w:pPr>
        <w:ind w:firstLine="480"/>
        <w:jc w:val="both"/>
        <w:keepLines w:val="0"/>
        <w:keepNext w:val="0"/>
        <w:pageBreakBefore w:val="0"/>
        <w:spacing w:line="360" w:lineRule="auto"/>
        <w:widowControl w:val="off"/>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面点师(1分）：面点师具有三级</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（高级）</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及以上面点师证书的得1分，最高得1分。</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lang w:val="en-US" w:eastAsia="zh-CN"/>
          <w14:textFill>
            <w14:solidFill>
              <w14:schemeClr w14:val="tx1"/>
            </w14:solidFill>
          </w14:textFill>
        </w:rPr>
        <w:t xml:space="preserve">注：以上证书</w:t>
      </w: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需为行政主管部门或在行政主管部门备案的第三方机构颁发的为准</w:t>
      </w:r>
      <w:r>
        <w:rPr>
          <w:rFonts w:hint="eastAsia" w:ascii="宋体" w:hAnsi="宋体" w:eastAsia="宋体" w:cs="Times New Roman"/>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pacing w:val="0"/>
          <w:sz w:val="24"/>
          <w:szCs w:val="24"/>
          <w:highlight w:val="none"/>
          <w:lang w:val="en-US" w:eastAsia="zh-CN" w:bidi="ar-SA"/>
          <w14:textFill>
            <w14:solidFill>
              <w14:schemeClr w14:val="tx1"/>
            </w14:solidFill>
          </w14:textFill>
        </w:rPr>
        <w:t xml:space="preserve">提供面点师的相关证书及投标供应商近一年中任意一个月份(不含投标当月）为其缴纳社保证明材料扫描件上传至系统，</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不提供或未按要求提供不得分。</w:t>
      </w:r>
      <w:r/>
    </w:p>
    <w:p>
      <w:pPr>
        <w:jc w:val="both"/>
        <w:keepLines w:val="0"/>
        <w:keepNext w:val="0"/>
        <w:pageBreakBefore w:val="0"/>
        <w:spacing w:line="360" w:lineRule="auto"/>
        <w:widowControl w:val="off"/>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pP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服务方案（5</w:t>
      </w:r>
      <w:r>
        <w:rPr>
          <w:rFonts w:hint="eastAsia" w:ascii="宋体" w:hAnsi="宋体" w:cs="Times New Roman"/>
          <w:b/>
          <w:bCs w:val="0"/>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Times New Roman"/>
          <w:b/>
          <w:bCs w:val="0"/>
          <w:color w:val="000000" w:themeColor="text1"/>
          <w:sz w:val="24"/>
          <w:szCs w:val="24"/>
          <w:highlight w:val="none"/>
          <w:lang w:val="en-US" w:eastAsia="zh-CN" w:bidi="ar-SA"/>
          <w14:textFill>
            <w14:solidFill>
              <w14:schemeClr w14:val="tx1"/>
            </w14:solidFill>
          </w14:textFill>
        </w:rPr>
        <w:t xml:space="preserve">分）：</w:t>
      </w:r>
      <w:r/>
    </w:p>
    <w:p>
      <w:pPr>
        <w:numPr>
          <w:ilvl w:val="0"/>
          <w:numId w:val="0"/>
        </w:numPr>
        <w:ind w:firstLine="480"/>
        <w:jc w:val="left"/>
        <w:keepLines w:val="0"/>
        <w:keepNext w:val="0"/>
        <w:pageBreakBefore w:val="0"/>
        <w:spacing w:line="360" w:lineRule="auto"/>
        <w:widowControl w:val="off"/>
        <w:rPr>
          <w:rFonts w:hint="eastAsia" w:ascii="Times New Roman" w:hAnsi="宋体" w:eastAsia="宋体" w:cs="宋体"/>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1目标及整体设想（</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服务目标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清晰、</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整体设想</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合理、详细、全面；针对性强、可行性强，得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服务目标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清晰、</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整体设想</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合理但不够全面；针对性、可行性一般，得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服务目标</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整体设想</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针对性、可行性较差，得1分；</w:t>
      </w:r>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以上内容缺失、不符或不</w:t>
      </w:r>
      <w:bookmarkStart w:id="9" w:name="_GoBack"/>
      <w:r/>
      <w:bookmarkEnd w:id="9"/>
      <w:r>
        <w:rPr>
          <w:rFonts w:hint="eastAsia" w:ascii="宋体" w:hAnsi="宋体" w:eastAsia="宋体" w:cs="Times New Roman"/>
          <w:color w:val="000000" w:themeColor="text1"/>
          <w:sz w:val="24"/>
          <w:szCs w:val="20"/>
          <w:highlight w:val="none"/>
          <w:lang w:val="en-US" w:eastAsia="zh-CN" w:bidi="ar-SA"/>
          <w14:textFill>
            <w14:solidFill>
              <w14:schemeClr w14:val="tx1"/>
            </w14:solidFill>
          </w14:textFill>
        </w:rPr>
        <w:t xml:space="preserve">提供，则本项不得分。</w:t>
      </w:r>
      <w:r/>
    </w:p>
    <w:p>
      <w:pPr>
        <w:numPr>
          <w:ilvl w:val="0"/>
          <w:numId w:val="0"/>
        </w:numPr>
        <w:ind w:left="0" w:firstLine="480"/>
        <w:keepLines w:val="0"/>
        <w:keepNext w:val="0"/>
        <w:pageBreakBefore w:val="0"/>
        <w:spacing w:line="360" w:lineRule="auto"/>
        <w:tabs>
          <w:tab w:val="left" w:pos="1155" w:leader="none"/>
        </w:tabs>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2管理服务体系（</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left="0" w:firstLine="480"/>
        <w:keepLines w:val="0"/>
        <w:keepNext w:val="0"/>
        <w:pageBreakBefore w:val="0"/>
        <w:spacing w:line="360" w:lineRule="auto"/>
        <w:tabs>
          <w:tab w:val="left" w:pos="1155" w:leader="none"/>
        </w:tabs>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3.3</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岗前培训及阶段性培训管理（4分）：方案阐述合理、描述详细、切实可行得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left="0" w:firstLine="480"/>
        <w:keepLines w:val="0"/>
        <w:keepNext w:val="0"/>
        <w:pageBreakBefore w:val="0"/>
        <w:spacing w:line="360" w:lineRule="auto"/>
        <w:tabs>
          <w:tab w:val="left" w:pos="1155" w:leader="none"/>
        </w:tabs>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日常管理标准及措施（4分）：方案阐述合理、描述详细、切实可行得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left="0" w:firstLine="480"/>
        <w:keepLines w:val="0"/>
        <w:keepNext w:val="0"/>
        <w:pageBreakBefore w:val="0"/>
        <w:spacing w:line="360" w:lineRule="auto"/>
        <w:tabs>
          <w:tab w:val="left" w:pos="1155" w:leader="none"/>
        </w:tabs>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3.5</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管理规章制度（4分）：方案阐述合理、描述详细、切实可行得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left="0" w:firstLine="480"/>
        <w:keepLines w:val="0"/>
        <w:keepNext w:val="0"/>
        <w:pageBreakBefore w:val="0"/>
        <w:spacing w:line="360" w:lineRule="auto"/>
        <w:tabs>
          <w:tab w:val="left" w:pos="1155" w:leader="none"/>
        </w:tabs>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3.6</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物资装备的配备及日常保养使用方案（4分）：方案阐述合理、描述详细、切实可行得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left="0" w:firstLine="480"/>
        <w:keepLines w:val="0"/>
        <w:keepNext w:val="0"/>
        <w:pageBreakBefore w:val="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3.7</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管理重点难点和措施（4分）：方案阐述合理、描述详细、切实可行得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firstLine="480"/>
        <w:keepLines w:val="0"/>
        <w:keepNext w:val="0"/>
        <w:pageBreakBefore w:val="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3.8</w:t>
      </w:r>
      <w:r>
        <w:rPr>
          <w:rFonts w:hint="eastAsia" w:ascii="宋体" w:hAnsi="宋体" w:eastAsia="宋体" w:cs="宋体"/>
          <w:bCs/>
          <w:color w:val="000000" w:themeColor="text1"/>
          <w:sz w:val="24"/>
          <w:szCs w:val="24"/>
          <w:highlight w:val="none"/>
          <w14:textFill>
            <w14:solidFill>
              <w14:schemeClr w14:val="tx1"/>
            </w14:solidFill>
          </w14:textFill>
        </w:rPr>
        <w:t xml:space="preserve">与采购人以及其他单位、部门的综合协调方案（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firstLine="480"/>
        <w:keepLines w:val="0"/>
        <w:keepNext w:val="0"/>
        <w:pageBreakBefore w:val="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特殊情况应急预案及措施（</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firstLine="480"/>
        <w:keepLines w:val="0"/>
        <w:keepNext w:val="0"/>
        <w:pageBreakBefore w:val="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3.10</w:t>
      </w:r>
      <w:r>
        <w:rPr>
          <w:rFonts w:hint="eastAsia" w:ascii="宋体" w:hAnsi="宋体" w:eastAsia="宋体" w:cs="宋体"/>
          <w:bCs/>
          <w:color w:val="000000" w:themeColor="text1"/>
          <w:sz w:val="24"/>
          <w:szCs w:val="24"/>
          <w:highlight w:val="none"/>
          <w14:textFill>
            <w14:solidFill>
              <w14:schemeClr w14:val="tx1"/>
            </w14:solidFill>
          </w14:textFill>
        </w:rPr>
        <w:t xml:space="preserve">过失及意外保障措施（</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numPr>
          <w:ilvl w:val="0"/>
          <w:numId w:val="0"/>
        </w:numPr>
        <w:ind w:firstLine="480"/>
        <w:keepLines w:val="0"/>
        <w:keepNext w:val="0"/>
        <w:pageBreakBefore w:val="0"/>
        <w:spacing w:line="360" w:lineRule="auto"/>
        <w:tabs>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服务响应时间（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ind w:firstLine="480"/>
        <w:spacing w:line="360" w:lineRule="auto"/>
        <w:rPr>
          <w:rFonts w:hint="default" w:ascii="Calibri" w:hAnsi="Calibri" w:eastAsia="宋体" w:cs="Times New Roman"/>
          <w:color w:val="000000" w:themeColor="text1"/>
          <w:sz w:val="21"/>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特色与创新（</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方案阐述合理、描述详细、切实可行得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分；方案阐述较合理、描述较详细、较切实可行得</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分；方案阐述合理性一般、描述较简单、切实可行性一般的</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分；无方案或方案阐述不合理、不可行不得分。</w:t>
      </w:r>
      <w:r/>
    </w:p>
    <w:p>
      <w:pPr>
        <w:ind w:right="-81"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注：</w:t>
      </w:r>
      <w:r>
        <w:rPr>
          <w:rFonts w:hint="eastAsia" w:ascii="宋体" w:hAnsi="宋体" w:cs="宋体"/>
          <w:b/>
          <w:bCs/>
          <w:color w:val="000000" w:themeColor="text1"/>
          <w:sz w:val="24"/>
          <w:highlight w:val="none"/>
          <w14:textFill>
            <w14:solidFill>
              <w14:schemeClr w14:val="tx1"/>
            </w14:solidFill>
          </w14:textFill>
        </w:rPr>
        <w:t xml:space="preserve">评委为5人以上的单数（含5人）时，计算分项得分时取平均值为投标</w:t>
      </w:r>
      <w:r>
        <w:rPr>
          <w:rFonts w:hint="eastAsia" w:ascii="宋体" w:hAnsi="宋体" w:cs="宋体"/>
          <w:b/>
          <w:bCs/>
          <w:color w:val="000000" w:themeColor="text1"/>
          <w:sz w:val="24"/>
          <w:highlight w:val="none"/>
          <w:lang w:val="en-US" w:eastAsia="zh-CN"/>
          <w14:textFill>
            <w14:solidFill>
              <w14:schemeClr w14:val="tx1"/>
            </w14:solidFill>
          </w14:textFill>
        </w:rPr>
        <w:t xml:space="preserve">供应商</w:t>
      </w:r>
      <w:r>
        <w:rPr>
          <w:rFonts w:hint="eastAsia" w:ascii="宋体" w:hAnsi="宋体" w:cs="宋体"/>
          <w:b/>
          <w:bCs/>
          <w:color w:val="000000" w:themeColor="text1"/>
          <w:sz w:val="24"/>
          <w:highlight w:val="none"/>
          <w14:textFill>
            <w14:solidFill>
              <w14:schemeClr w14:val="tx1"/>
            </w14:solidFill>
          </w14:textFill>
        </w:rPr>
        <w:t xml:space="preserve">的得分，各分项得分合计即为</w:t>
      </w:r>
      <w:r>
        <w:rPr>
          <w:rFonts w:hint="eastAsia" w:ascii="宋体" w:hAnsi="宋体" w:cs="宋体"/>
          <w:b/>
          <w:bCs/>
          <w:color w:val="000000" w:themeColor="text1"/>
          <w:sz w:val="24"/>
          <w:highlight w:val="none"/>
          <w:lang w:val="en-US" w:eastAsia="zh-CN"/>
          <w14:textFill>
            <w14:solidFill>
              <w14:schemeClr w14:val="tx1"/>
            </w14:solidFill>
          </w14:textFill>
        </w:rPr>
        <w:t xml:space="preserve">投标供应商</w:t>
      </w:r>
      <w:r>
        <w:rPr>
          <w:rFonts w:hint="eastAsia" w:ascii="宋体" w:hAnsi="宋体" w:cs="宋体"/>
          <w:b/>
          <w:bCs/>
          <w:color w:val="000000" w:themeColor="text1"/>
          <w:sz w:val="24"/>
          <w:highlight w:val="none"/>
          <w14:textFill>
            <w14:solidFill>
              <w14:schemeClr w14:val="tx1"/>
            </w14:solidFill>
          </w14:textFill>
        </w:rPr>
        <w:t xml:space="preserve">的总得分。投标文件无相应评分内容时，该项目为零分。每项评分的具体内容和方法由评委集体讨论</w:t>
      </w:r>
      <w:r>
        <w:rPr>
          <w:rFonts w:hint="eastAsia" w:ascii="宋体" w:hAnsi="宋体" w:cs="宋体"/>
          <w:b/>
          <w:bCs/>
          <w:color w:val="000000" w:themeColor="text1"/>
          <w:sz w:val="24"/>
          <w:highlight w:val="none"/>
          <w:lang w:eastAsia="zh-CN"/>
          <w14:textFill>
            <w14:solidFill>
              <w14:schemeClr w14:val="tx1"/>
            </w14:solidFill>
          </w14:textFill>
        </w:rPr>
        <w:t xml:space="preserve">，由</w:t>
      </w:r>
      <w:r>
        <w:rPr>
          <w:rFonts w:hint="eastAsia" w:ascii="宋体" w:hAnsi="宋体" w:cs="宋体"/>
          <w:b/>
          <w:bCs/>
          <w:color w:val="000000" w:themeColor="text1"/>
          <w:sz w:val="24"/>
          <w:highlight w:val="none"/>
          <w14:textFill>
            <w14:solidFill>
              <w14:schemeClr w14:val="tx1"/>
            </w14:solidFill>
          </w14:textFill>
        </w:rPr>
        <w:t xml:space="preserve">评委独立评分。所有评委打分的平均值为各</w:t>
      </w:r>
      <w:r>
        <w:rPr>
          <w:rFonts w:hint="eastAsia" w:ascii="宋体" w:hAnsi="宋体" w:cs="宋体"/>
          <w:b/>
          <w:bCs/>
          <w:color w:val="000000" w:themeColor="text1"/>
          <w:sz w:val="24"/>
          <w:highlight w:val="none"/>
          <w:lang w:eastAsia="zh-CN"/>
          <w14:textFill>
            <w14:solidFill>
              <w14:schemeClr w14:val="tx1"/>
            </w14:solidFill>
          </w14:textFill>
        </w:rPr>
        <w:t xml:space="preserve">投标供应商</w:t>
      </w:r>
      <w:r>
        <w:rPr>
          <w:rFonts w:hint="eastAsia" w:ascii="宋体" w:hAnsi="宋体" w:cs="宋体"/>
          <w:b/>
          <w:bCs/>
          <w:color w:val="000000" w:themeColor="text1"/>
          <w:sz w:val="24"/>
          <w:highlight w:val="none"/>
          <w14:textFill>
            <w14:solidFill>
              <w14:schemeClr w14:val="tx1"/>
            </w14:solidFill>
          </w14:textFill>
        </w:rPr>
        <w:t xml:space="preserve">最终得分。评分办法及评分细则的解释权属于采购人。未列入本评分细则的其他条件不作为评分内容。</w:t>
      </w:r>
      <w:r/>
    </w:p>
    <w:p>
      <w:pPr>
        <w:ind w:right="-81"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十一、确定</w:t>
      </w:r>
      <w:r>
        <w:rPr>
          <w:rFonts w:hint="eastAsia" w:ascii="宋体" w:hAnsi="宋体" w:cs="宋体"/>
          <w:bCs/>
          <w:color w:val="000000" w:themeColor="text1"/>
          <w:sz w:val="24"/>
          <w:highlight w:val="none"/>
          <w:lang w:eastAsia="zh-CN"/>
          <w14:textFill>
            <w14:solidFill>
              <w14:schemeClr w14:val="tx1"/>
            </w14:solidFill>
          </w14:textFill>
        </w:rPr>
        <w:t xml:space="preserve">中标供应商</w:t>
      </w:r>
      <w:r>
        <w:rPr>
          <w:rFonts w:hint="eastAsia" w:ascii="宋体" w:hAnsi="宋体" w:cs="宋体"/>
          <w:bCs/>
          <w:color w:val="000000" w:themeColor="text1"/>
          <w:sz w:val="24"/>
          <w:highlight w:val="none"/>
          <w14:textFill>
            <w14:solidFill>
              <w14:schemeClr w14:val="tx1"/>
            </w14:solidFill>
          </w14:textFill>
        </w:rPr>
        <w:t xml:space="preserve">：</w:t>
      </w:r>
      <w:r/>
    </w:p>
    <w:p>
      <w:p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（一）评标委员会根据采购文件规定的评标方法和评标标准进行评审，自评审结束之日起2个工作日内将评审报告送交采购人。采购人自收到评审报告之日起5个工作日内在评审报告推荐的中标候选人为</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color w:val="000000" w:themeColor="text1"/>
          <w:sz w:val="24"/>
          <w:highlight w:val="none"/>
          <w14:textFill>
            <w14:solidFill>
              <w14:schemeClr w14:val="tx1"/>
            </w14:solidFill>
          </w14:textFill>
        </w:rPr>
        <w:t xml:space="preserve">自</w:t>
      </w:r>
      <w:r>
        <w:rPr>
          <w:rFonts w:hint="eastAsia" w:ascii="宋体" w:hAnsi="宋体" w:cs="宋体"/>
          <w:color w:val="000000" w:themeColor="text1"/>
          <w:sz w:val="24"/>
          <w:highlight w:val="none"/>
          <w:lang w:eastAsia="zh-CN"/>
          <w14:textFill>
            <w14:solidFill>
              <w14:schemeClr w14:val="tx1"/>
            </w14:solidFill>
          </w14:textFill>
        </w:rPr>
        <w:t xml:space="preserve">中标供应商</w:t>
      </w:r>
      <w:r>
        <w:rPr>
          <w:rFonts w:hint="eastAsia" w:ascii="宋体" w:hAnsi="宋体" w:cs="宋体"/>
          <w:color w:val="000000" w:themeColor="text1"/>
          <w:sz w:val="24"/>
          <w:highlight w:val="none"/>
          <w14:textFill>
            <w14:solidFill>
              <w14:schemeClr w14:val="tx1"/>
            </w14:solidFill>
          </w14:textFill>
        </w:rPr>
        <w:t xml:space="preserve">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r/>
    </w:p>
    <w:p>
      <w:pPr>
        <w:ind w:right="-81"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bCs/>
          <w:color w:val="000000" w:themeColor="text1"/>
          <w:sz w:val="24"/>
          <w:highlight w:val="none"/>
          <w14:textFill>
            <w14:solidFill>
              <w14:schemeClr w14:val="tx1"/>
            </w14:solidFill>
          </w14:textFill>
        </w:rPr>
        <w:t xml:space="preserve">投标、开标及定标的整个过程均由政府采购</w:t>
      </w:r>
      <w:r>
        <w:rPr>
          <w:rFonts w:hint="eastAsia" w:ascii="宋体" w:hAnsi="宋体" w:cs="宋体"/>
          <w:bCs/>
          <w:color w:val="000000" w:themeColor="text1"/>
          <w:sz w:val="24"/>
          <w:highlight w:val="none"/>
          <w:lang w:eastAsia="zh-CN"/>
          <w14:textFill>
            <w14:solidFill>
              <w14:schemeClr w14:val="tx1"/>
            </w14:solidFill>
          </w14:textFill>
        </w:rPr>
        <w:t xml:space="preserve">监管部门</w:t>
      </w:r>
      <w:r>
        <w:rPr>
          <w:rFonts w:hint="eastAsia" w:ascii="宋体" w:hAnsi="宋体" w:cs="宋体"/>
          <w:bCs/>
          <w:color w:val="000000" w:themeColor="text1"/>
          <w:sz w:val="24"/>
          <w:highlight w:val="none"/>
          <w14:textFill>
            <w14:solidFill>
              <w14:schemeClr w14:val="tx1"/>
            </w14:solidFill>
          </w14:textFill>
        </w:rPr>
        <w:t xml:space="preserve">监督。</w:t>
      </w:r>
      <w:r/>
    </w:p>
    <w:p>
      <w:p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在中标公示的同时，</w:t>
      </w:r>
      <w:r>
        <w:rPr>
          <w:rFonts w:hint="eastAsia" w:ascii="宋体" w:hAnsi="宋体" w:cs="宋体"/>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color w:val="000000" w:themeColor="text1"/>
          <w:sz w:val="24"/>
          <w:highlight w:val="none"/>
          <w14:textFill>
            <w14:solidFill>
              <w14:schemeClr w14:val="tx1"/>
            </w14:solidFill>
          </w14:textFill>
        </w:rPr>
        <w:t xml:space="preserve">将向中标供应商发出中标通知书。</w:t>
      </w:r>
      <w:r/>
    </w:p>
    <w:p>
      <w:p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十二、废标的确认：</w:t>
      </w:r>
      <w:r/>
    </w:p>
    <w:p>
      <w:p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在招标采购中，出现下列情况之一的，应予废标：</w:t>
      </w:r>
      <w:r/>
    </w:p>
    <w:p>
      <w:pPr>
        <w:numPr>
          <w:ilvl w:val="0"/>
          <w:numId w:val="3"/>
        </w:num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符合专业条件的</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或者对采购文件作出实质性响应的</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不足三家；</w:t>
      </w:r>
      <w:r/>
    </w:p>
    <w:p>
      <w:pPr>
        <w:numPr>
          <w:ilvl w:val="0"/>
          <w:numId w:val="3"/>
        </w:num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出现影响采购公正的违法、违规行为；</w:t>
      </w:r>
      <w:r/>
    </w:p>
    <w:p>
      <w:pPr>
        <w:numPr>
          <w:ilvl w:val="0"/>
          <w:numId w:val="3"/>
        </w:num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的报价均超过采购预算，采购人不能支付的；</w:t>
      </w:r>
      <w:r/>
    </w:p>
    <w:p>
      <w:pPr>
        <w:numPr>
          <w:ilvl w:val="0"/>
          <w:numId w:val="3"/>
        </w:numPr>
        <w:ind w:right="-81"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因重大变故，采购任务取消。</w:t>
      </w:r>
      <w:r/>
    </w:p>
    <w:p>
      <w:pPr>
        <w:numPr>
          <w:ilvl w:val="255"/>
          <w:numId w:val="0"/>
        </w:numPr>
        <w:ind w:left="480" w:right="-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十三、履约保证金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如有</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（一）履约保证金应按照采购文件规定的数额和办法缴纳。</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（二）如</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未按采购人要求履约，则履约保证金将作为违约金不予退还。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（三）中标供应商的履约保证金将在本项目招标内容履约结束后无息退还。</w:t>
      </w:r>
      <w:r/>
    </w:p>
    <w:p>
      <w:pPr>
        <w:numPr>
          <w:ilvl w:val="255"/>
          <w:numId w:val="0"/>
        </w:numPr>
        <w:ind w:left="480" w:right="-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十四、中标无效的确认：</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（一）提供虚假材料谋取中标的；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（二）采取不正当手段诋毁、排挤其他</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（三）与招标采购单位、其他</w:t>
      </w: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恶意串通的；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（四）向采购人行贿或者提供其他不正当利益的；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（五）在招标过程中与采购人进行协商谈判、不按照采购文件和中标供应商的投标文件订立合同，或者与采购人另行订立背离合同实质性内容的协议的；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（六）拒绝有关部门监督检查或者提供虚假情况的。</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lang w:eastAsia="zh-CN"/>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numPr>
          <w:ilvl w:val="0"/>
          <w:numId w:val="4"/>
        </w:numPr>
        <w:ind w:left="480" w:right="-81"/>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履行合同：</w:t>
      </w:r>
      <w:r/>
    </w:p>
    <w:p>
      <w:pPr>
        <w:ind w:right="-81" w:firstLine="480"/>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bCs/>
          <w:color w:val="000000" w:themeColor="text1"/>
          <w:sz w:val="24"/>
          <w:highlight w:val="none"/>
          <w14:textFill>
            <w14:solidFill>
              <w14:schemeClr w14:val="tx1"/>
            </w14:solidFill>
          </w14:textFill>
        </w:rPr>
        <w:t xml:space="preserve">见证后生效。</w:t>
      </w:r>
      <w:r/>
    </w:p>
    <w:p>
      <w:pPr>
        <w:ind w:firstLine="480"/>
        <w:spacing w:line="360" w:lineRule="auto"/>
        <w:tabs>
          <w:tab w:val="left" w:pos="945" w:leader="none"/>
        </w:tabs>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（二）</w:t>
      </w: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bCs/>
          <w:color w:val="000000" w:themeColor="text1"/>
          <w:sz w:val="24"/>
          <w:highlight w:val="none"/>
          <w14:textFill>
            <w14:solidFill>
              <w14:schemeClr w14:val="tx1"/>
            </w14:solidFill>
          </w14:textFill>
        </w:rPr>
        <w:t xml:space="preserve">监督合同的履行。中标方非因不可抗力未履行招、投标文件和合同规定的义务，一经查实，采购代理机构将根据具体情况提请政府采购管理部门作出相应处理。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十六、政府采购信用担保</w:t>
      </w:r>
      <w:r/>
    </w:p>
    <w:p>
      <w:pPr>
        <w:ind w:firstLine="480"/>
        <w:spacing w:line="360" w:lineRule="auto"/>
        <w:tabs>
          <w:tab w:val="left" w:pos="525" w:leader="none"/>
          <w:tab w:val="left" w:pos="90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政府采购信用担保，是由专业担保机构为供应商向采购人、代理机构、金融机构提供的保证。供应商可以根据自身情况，自行决定是否选择采用信用担保形式。</w:t>
      </w:r>
      <w:r/>
    </w:p>
    <w:p>
      <w:pPr>
        <w:ind w:firstLine="480"/>
        <w:spacing w:line="360" w:lineRule="auto"/>
        <w:tabs>
          <w:tab w:val="left" w:pos="525" w:leader="none"/>
          <w:tab w:val="left" w:pos="90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（一）履约担保。</w:t>
      </w:r>
      <w:r/>
    </w:p>
    <w:p>
      <w:pPr>
        <w:ind w:firstLine="480"/>
        <w:spacing w:line="360" w:lineRule="auto"/>
        <w:tabs>
          <w:tab w:val="left" w:pos="9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firstLine="480"/>
        <w:spacing w:line="360" w:lineRule="auto"/>
        <w:tabs>
          <w:tab w:val="left" w:pos="525" w:leader="none"/>
          <w:tab w:val="left" w:pos="90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（二）合同融资。</w:t>
      </w:r>
      <w:r/>
    </w:p>
    <w:p>
      <w:pPr>
        <w:ind w:left="132" w:firstLine="480"/>
        <w:spacing w:line="360" w:lineRule="auto"/>
        <w:tabs>
          <w:tab w:val="left" w:pos="900" w:leader="none"/>
        </w:tabs>
        <w:rPr>
          <w:rFonts w:hint="eastAsia" w:ascii="宋体" w:hAnsi="宋体" w:cs="宋体"/>
          <w:bCs/>
          <w:color w:val="000000" w:themeColor="text1"/>
          <w:sz w:val="24"/>
          <w:highlight w:val="none"/>
          <w14:textFill>
            <w14:solidFill>
              <w14:schemeClr w14:val="tx1"/>
            </w14:solidFill>
          </w14:textFill>
        </w:rPr>
      </w:pPr>
      <w:r/>
      <w:bookmarkStart w:id="4" w:name="_Hlk65356736"/>
      <w:r>
        <w:rPr>
          <w:rFonts w:hint="eastAsia" w:ascii="宋体" w:hAnsi="宋体" w:cs="宋体"/>
          <w:bCs/>
          <w:color w:val="000000" w:themeColor="text1"/>
          <w:sz w:val="24"/>
          <w:highlight w:val="none"/>
          <w14:textFill>
            <w14:solidFill>
              <w14:schemeClr w14:val="tx1"/>
            </w14:solidFill>
          </w14:textFill>
        </w:rPr>
        <w:t xml:space="preserve">合同融资</w:t>
      </w:r>
      <w:bookmarkEnd w:id="4"/>
      <w:r>
        <w:rPr>
          <w:rFonts w:hint="eastAsia" w:ascii="宋体" w:hAnsi="宋体" w:cs="宋体"/>
          <w:bCs/>
          <w:color w:val="000000" w:themeColor="text1"/>
          <w:sz w:val="24"/>
          <w:highlight w:val="none"/>
          <w14:textFill>
            <w14:solidFill>
              <w14:schemeClr w14:val="tx1"/>
            </w14:solidFill>
          </w14:textFill>
        </w:rPr>
        <w:t xml:space="preserve">，是指参与政府采</w:t>
      </w:r>
      <w:r>
        <w:rPr>
          <w:rFonts w:hint="eastAsia" w:ascii="宋体" w:hAnsi="宋体" w:cs="宋体"/>
          <w:bCs/>
          <w:color w:val="000000" w:themeColor="text1"/>
          <w:sz w:val="24"/>
          <w:highlight w:val="none"/>
          <w14:textFill>
            <w14:solidFill>
              <w14:schemeClr w14:val="tx1"/>
            </w14:solidFill>
          </w14:textFill>
        </w:rPr>
        <w:t xml:space="preserve">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管理交易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中标供应商可根据自身情况，自行决定是否选择采用合同融资形式，在无锡政府采购网——政采贷专栏提供的银行名录内自主选择合作银行</w:t>
      </w:r>
      <w:r>
        <w:rPr>
          <w:rFonts w:hint="eastAsia" w:ascii="宋体" w:hAnsi="宋体" w:cs="宋体"/>
          <w:color w:val="000000" w:themeColor="text1"/>
          <w:sz w:val="24"/>
          <w:highlight w:val="none"/>
          <w14:textFill>
            <w14:solidFill>
              <w14:schemeClr w14:val="tx1"/>
            </w14:solidFill>
          </w14:textFill>
        </w:rPr>
        <w:t xml:space="preserve">。</w:t>
      </w:r>
      <w:r/>
    </w:p>
    <w:p>
      <w:pPr>
        <w:pStyle w:val="711"/>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十七、政府采购合同融资：</w:t>
      </w:r>
      <w:r/>
    </w:p>
    <w:p>
      <w:pPr>
        <w:pStyle w:val="711"/>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w:t>
      </w:r>
      <w:r>
        <w:rPr>
          <w:rFonts w:hint="eastAsia" w:ascii="宋体" w:hAnsi="宋体" w:eastAsia="宋体" w:cs="宋体"/>
          <w:bCs/>
          <w:color w:val="000000" w:themeColor="text1"/>
          <w:sz w:val="24"/>
          <w:highlight w:val="none"/>
          <w14:textFill>
            <w14:solidFill>
              <w14:schemeClr w14:val="tx1"/>
            </w14:solidFill>
          </w14:textFill>
        </w:rPr>
        <w:t xml:space="preserve">府采购管理交易系统</w:t>
      </w:r>
      <w:r>
        <w:rPr>
          <w:rFonts w:hint="eastAsia" w:ascii="宋体" w:hAnsi="宋体" w:eastAsia="宋体" w:cs="宋体"/>
          <w:color w:val="000000" w:themeColor="text1"/>
          <w:sz w:val="24"/>
          <w:highlight w:val="none"/>
          <w14:textFill>
            <w14:solidFill>
              <w14:schemeClr w14:val="tx1"/>
            </w14:solidFill>
          </w14:textFill>
        </w:rPr>
        <w:t xml:space="preserve">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711"/>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中标供应商可根据自身情况，自行决定是否选择采用合同融资形式，在无锡政府采购网——政采贷专栏提供的银行名录内自主选择合作银行。</w:t>
      </w:r>
      <w:r/>
    </w:p>
    <w:p>
      <w:pPr>
        <w:pStyle w:val="711"/>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十八、代理服务费：</w:t>
      </w:r>
      <w:r/>
    </w:p>
    <w:p>
      <w:pPr>
        <w:ind w:firstLine="480"/>
        <w:spacing w:line="360" w:lineRule="auto"/>
        <w:tabs>
          <w:tab w:val="left" w:pos="945" w:leader="none"/>
        </w:tabs>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1.本项目代理服务费</w:t>
      </w:r>
      <w:r>
        <w:rPr>
          <w:rFonts w:hint="eastAsia" w:ascii="宋体" w:hAnsi="宋体" w:cs="宋体"/>
          <w:bCs/>
          <w:color w:val="000000" w:themeColor="text1"/>
          <w:sz w:val="24"/>
          <w:highlight w:val="none"/>
          <w:lang w:val="en-US" w:eastAsia="zh-CN"/>
          <w14:textFill>
            <w14:solidFill>
              <w14:schemeClr w14:val="tx1"/>
            </w14:solidFill>
          </w14:textFill>
        </w:rPr>
        <w:t xml:space="preserve">由采购人</w:t>
      </w:r>
      <w:r>
        <w:rPr>
          <w:rFonts w:hint="eastAsia" w:ascii="宋体" w:hAnsi="宋体" w:cs="宋体"/>
          <w:bCs/>
          <w:color w:val="000000" w:themeColor="text1"/>
          <w:sz w:val="24"/>
          <w:highlight w:val="none"/>
          <w14:textFill>
            <w14:solidFill>
              <w14:schemeClr w14:val="tx1"/>
            </w14:solidFill>
          </w14:textFill>
        </w:rPr>
        <w:t xml:space="preserve">支付。</w:t>
      </w:r>
      <w:r/>
    </w:p>
    <w:p>
      <w:pPr>
        <w:ind w:firstLine="480"/>
        <w:spacing w:line="360" w:lineRule="auto"/>
        <w:tabs>
          <w:tab w:val="left" w:pos="945" w:leader="none"/>
        </w:tabs>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2.其中招标代理费按照差额定率累进法计算，按下列费率</w:t>
      </w:r>
      <w:r>
        <w:rPr>
          <w:rFonts w:hint="eastAsia" w:ascii="宋体" w:hAnsi="宋体" w:cs="宋体"/>
          <w:bCs/>
          <w:color w:val="000000" w:themeColor="text1"/>
          <w:sz w:val="24"/>
          <w:highlight w:val="none"/>
          <w:lang w:val="en-US" w:eastAsia="zh-CN"/>
          <w14:textFill>
            <w14:solidFill>
              <w14:schemeClr w14:val="tx1"/>
            </w14:solidFill>
          </w14:textFill>
        </w:rPr>
        <w:t xml:space="preserve">不高于七折</w:t>
      </w:r>
      <w:r>
        <w:rPr>
          <w:rFonts w:hint="eastAsia" w:ascii="宋体" w:hAnsi="宋体" w:cs="宋体"/>
          <w:bCs/>
          <w:color w:val="000000" w:themeColor="text1"/>
          <w:sz w:val="24"/>
          <w:highlight w:val="none"/>
          <w14:textFill>
            <w14:solidFill>
              <w14:schemeClr w14:val="tx1"/>
            </w14:solidFill>
          </w14:textFill>
        </w:rPr>
        <w:t xml:space="preserve">计取：100万元以下1.5%，100</w:t>
      </w:r>
      <w:r>
        <w:rPr>
          <w:rFonts w:hint="eastAsia" w:ascii="宋体" w:hAnsi="宋体" w:cs="宋体"/>
          <w:bCs/>
          <w:color w:val="000000" w:themeColor="text1"/>
          <w:sz w:val="24"/>
          <w:highlight w:val="none"/>
          <w:lang w:eastAsia="zh-CN"/>
          <w14:textFill>
            <w14:solidFill>
              <w14:schemeClr w14:val="tx1"/>
            </w14:solidFill>
          </w14:textFill>
        </w:rPr>
        <w:t xml:space="preserve">万元</w:t>
      </w:r>
      <w:r>
        <w:rPr>
          <w:rFonts w:hint="eastAsia" w:ascii="宋体" w:hAnsi="宋体" w:cs="宋体"/>
          <w:bCs/>
          <w:color w:val="000000" w:themeColor="text1"/>
          <w:sz w:val="24"/>
          <w:highlight w:val="none"/>
          <w14:textFill>
            <w14:solidFill>
              <w14:schemeClr w14:val="tx1"/>
            </w14:solidFill>
          </w14:textFill>
        </w:rPr>
        <w:t xml:space="preserve">-500万元0.8%。</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十九、其他：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采购文件的条款必须认真审阅，</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应自行检查采购文件页数是否齐全。若有遗漏、重复或不清楚，需立刻通知采购人予以更正；凡属对条款的误解所造成的投标价格失误，由</w:t>
      </w:r>
      <w:r>
        <w:rPr>
          <w:rFonts w:hint="eastAsia" w:ascii="宋体" w:hAnsi="宋体" w:cs="宋体"/>
          <w:bCs/>
          <w:color w:val="000000" w:themeColor="text1"/>
          <w:sz w:val="24"/>
          <w:highlight w:val="none"/>
          <w:lang w:eastAsia="zh-CN"/>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负责。</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二十、政府采购信用担保：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二十一、政府采购合同融资：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根据无锡市《关于开展政府采购合同融资工作的通知》（锡财购〔2020〕17号）要求：合同融资，是指参与政府采购的供应商，</w:t>
      </w:r>
      <w:r>
        <w:rPr>
          <w:rFonts w:hint="eastAsia" w:ascii="宋体" w:hAnsi="宋体" w:cs="宋体"/>
          <w:bCs/>
          <w:color w:val="000000" w:themeColor="text1"/>
          <w:sz w:val="24"/>
          <w:highlight w:val="none"/>
          <w14:textFill>
            <w14:solidFill>
              <w14:schemeClr w14:val="tx1"/>
            </w14:solidFill>
          </w14:textFill>
        </w:rPr>
        <w:t xml:space="preserve">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管理交易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中标、成交供应商可根据自身情况，自行决定是否选择采用合同融资形式，在无锡政府采购网——政采贷专栏提供的银行名录内自主选择合作银行。</w:t>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numPr>
          <w:ilvl w:val="0"/>
          <w:numId w:val="5"/>
        </w:numPr>
        <w:jc w:val="center"/>
        <w:keepLines w:val="0"/>
        <w:keepNext w:val="0"/>
        <w:pageBreakBefore w:val="0"/>
        <w:spacing w:line="360" w:lineRule="auto"/>
        <w:rPr>
          <w:rFonts w:hint="eastAsia"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采购需求</w:t>
      </w:r>
      <w:r/>
    </w:p>
    <w:p>
      <w:pPr>
        <w:ind w:firstLine="0"/>
        <w:jc w:val="both"/>
        <w:keepLines w:val="0"/>
        <w:keepNext w:val="0"/>
        <w:pageBreakBefore w:val="0"/>
        <w:spacing w:after="0"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outlineLvl w:val="2"/>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一、项目概况</w:t>
      </w:r>
      <w:r/>
    </w:p>
    <w:p>
      <w:pPr>
        <w:ind w:firstLine="480"/>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中国共产党无锡市梁溪区委员会党校</w:t>
      </w:r>
      <w:r>
        <w:rPr>
          <w:rFonts w:hint="eastAsia" w:ascii="宋体" w:hAnsi="宋体" w:eastAsia="宋体" w:cs="宋体"/>
          <w:bCs/>
          <w:color w:val="000000" w:themeColor="text1"/>
          <w:sz w:val="24"/>
          <w:szCs w:val="24"/>
          <w:highlight w:val="none"/>
          <w14:textFill>
            <w14:solidFill>
              <w14:schemeClr w14:val="tx1"/>
            </w14:solidFill>
          </w14:textFill>
        </w:rPr>
        <w:t xml:space="preserve">位于无锡市梁溪区丽新路52号，总占地面积22537平方米，总建筑面积11120平方米</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配备有报告厅、培训教室、讨论室、学员公寓和餐厅，以及运动场、图书室、停车场等较完备的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党员干部</w:t>
      </w:r>
      <w:r>
        <w:rPr>
          <w:rFonts w:hint="eastAsia" w:ascii="宋体" w:hAnsi="宋体" w:eastAsia="宋体" w:cs="宋体"/>
          <w:bCs/>
          <w:color w:val="000000" w:themeColor="text1"/>
          <w:sz w:val="24"/>
          <w:szCs w:val="24"/>
          <w:highlight w:val="none"/>
          <w14:textFill>
            <w14:solidFill>
              <w14:schemeClr w14:val="tx1"/>
            </w14:solidFill>
          </w14:textFill>
        </w:rPr>
        <w:t xml:space="preserve">教育培训功能。</w:t>
      </w:r>
      <w:r/>
    </w:p>
    <w:p>
      <w:pPr>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二、采购标的需执行的国家相关标准、行业标准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执行《中华人民共和国政府采购法》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《江苏省餐饮服务经营者食品安全自查指南》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（苏食药监食餐〔2016〕261号），以及客房服务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有关管理规定及服务标准等。</w:t>
      </w:r>
      <w:r/>
    </w:p>
    <w:p>
      <w:pPr>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三、采购标的需满足的质量、安全、技术规格、物理特性等要求</w:t>
      </w:r>
      <w:r/>
    </w:p>
    <w:p>
      <w:pPr>
        <w:ind w:firstLine="480"/>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应是一支“精干、高效、专业、敬业、健康”的后勤服务团队，有能力为采购人提供安全、优质、高效、满意的后勤管理服务。</w:t>
      </w:r>
      <w:r/>
    </w:p>
    <w:p>
      <w:pPr>
        <w:numPr>
          <w:ilvl w:val="0"/>
          <w:numId w:val="5"/>
        </w:numPr>
        <w:ind w:left="0" w:firstLine="0"/>
        <w:jc w:val="left"/>
        <w:pageBreakBefore w:val="0"/>
        <w:spacing w:line="360" w:lineRule="auto"/>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服务管理标准</w:t>
      </w:r>
      <w:r/>
    </w:p>
    <w:p>
      <w:pPr>
        <w:numPr>
          <w:ilvl w:val="0"/>
          <w:numId w:val="0"/>
        </w:numPr>
        <w:jc w:val="left"/>
        <w:pageBreakBefore w:val="0"/>
        <w:spacing w:line="360" w:lineRule="auto"/>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（一）培训服务</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、培训前服务标准</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物资准备与布置</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根据培训要求，做好学习用品（含学习资料、包、笔、笔记本等）装袋，并按座位摆放到位。</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制作各类席卡（含学员、讲师、领导台牌）及培训班引导指示牌，核对信息无误后摆放至指定位置。</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C</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按要求布置教室、</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报告厅</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、讨论室等场地，包括话筒、音响、会标、座椅定位等，并经培训负责人确认无误。</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设备与环境调试</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提前调试投影、音响、电脑、网络等信息化设备，确保运行正常。</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培训前一天开启空调，检查运转是否正常，发现异常及时调整或报修，确保室内温度适宜。</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茶水与用品准备</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准备茶水、杯垫、矿泉水等，定位整齐摆放；如需提前倒茶，按要求执行。茶杯放置于杯垫上，要求杯柄向右，消毒毛巾放置于茶杯左侧。</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按培训人数备足茶具、毛巾等用品，并完成清洗消毒。</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人员与安全准备</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服务员统一着装，仪容仪表整洁大方，精神饱满，做好迎宾准备。</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做好学员报到接待预案及校园安全各项准备工作，包括车辆停放引导方案。</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、培训期间服务标准</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报到接待</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做好学员报到现场接待工作，包括住宿登记、学习资料发放、车辆有序停放引导等。</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主动问候，微笑服务，提供必要咨询指引。</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教学与会议保障</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根据培训流程和要求，落实各项服务保障工作，包括信息化设备运行监控、课堂会务支持、讨论室服务等。</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培训期间，每隔20分钟续水一次（可根据现场饮水情况灵活调整续水时间），保持茶水充足。</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C</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观察室内温度是否适当，根据需要及时调整空调。</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D</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服务人员在场内巡回服务，保持安静，不影响培训进程。</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住宿餐饮与保洁</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A</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保障学员住宿、餐饮服务有序进行，及时响应学员需求。</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B</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按规范做好教室、</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报告厅</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、讨论室、公共区域的保洁清扫和消毒工作，保持环境整洁。</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资料收集</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根据培训要求，做好相关学习资料、签到表、反馈问卷等收集整理工作。</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3、培训结束后服务标准</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（1）物品检查与交接</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A检查教室、报告厅、讨论室及住宿房间等场所，查看有无遗留物品或损坏物品，一经发现及时与培训负责人联系，并做好详细记录。</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B收拾茶杯、杯托、毛巾、毛巾托等用品，擦拭桌面，将椅子归回原位。</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（2）清洁与消毒</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A对会场、教室进行彻底清洁打扫，必要时按规程进行消毒。</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B对使用过的茶具、毛巾等用品进行清洗消毒，妥善存放。</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（3）善后与总结</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A关闭音响、投影、空调等设备，切断不必要电源，检查安全设施。</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B服务人员微笑相送学员及主办方人员，并做好本次培训服务简要记录，以便持续改进。</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C如主办方有要求，协助整理培训资料归档或结业证书发放等工作。</w:t>
      </w:r>
      <w:r/>
    </w:p>
    <w:p>
      <w:pPr>
        <w:jc w:val="both"/>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（二）</w:t>
      </w: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餐饮服务</w:t>
      </w:r>
      <w:r/>
    </w:p>
    <w:p>
      <w:pPr>
        <w:ind w:firstLine="240"/>
        <w:jc w:val="left"/>
        <w:pageBreakBefore w:val="0"/>
        <w:spacing w:line="360" w:lineRule="auto"/>
        <w:widowControl/>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餐饮服务管理标准</w:t>
      </w:r>
      <w:r/>
    </w:p>
    <w:p>
      <w:pPr>
        <w:numPr>
          <w:ilvl w:val="0"/>
          <w:numId w:val="0"/>
        </w:numPr>
        <w:ind w:left="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基本要求</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（1）严格执行</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《中华人民共和国食品安全法》</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的各项规定，餐饮部所有工作人员必须持有健康证，每年不少于一次健康体检，厨房、餐厅等场所严格执行清洁消毒规定，确保食品质量安全。</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2）餐饮部要合理制定餐厅每周菜谱，如涉及学员用餐至少提前一天（或按甲方通知时限）跟甲方对接，按照甲方所提供的用餐人员数量、用餐标准、菜肴品种、规格等方面的要求制定菜谱，经甲方确认后方可对食品原材料的用量进行下单。</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（3）健全食品安全制度、餐厅逐日消耗制度、食品采购索证索票及台账登记制度，并严格按标准进行成本核算和膳食管理。</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4）餐饮部要根据季节气候变化，合理调整菜品，膳食要注重种类多样，注意食物品种轮流更替，增加新鲜感；要注重科学合理的膳食结构，主食与副食、荤菜与蔬菜、精粮与杂粮等平衡搭配；要注重膳食烹饪手法多样，要达到色、香、味俱佳，就餐人员满意率达90%以上；要注重饮食卫生管理，保证就餐学员与员工膳食健康安全。</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（5）食品原材料等由采购</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采购，乙方负责食材验收，验收要严格，要确保食材数量无误、新鲜安全，由乙方登记入账，如发现食品安全问题要及时向甲方反映。</w:t>
      </w:r>
      <w:r/>
    </w:p>
    <w:p>
      <w:pPr>
        <w:numPr>
          <w:ilvl w:val="0"/>
          <w:numId w:val="0"/>
        </w:numPr>
        <w:ind w:left="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餐饮供应方式</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每天供应早、中二餐，全年开餐，晚餐开餐时段由甲方提前通知。严格遵守甲方的用餐时间，保证一日两餐按时开餐。在开餐前15分钟确保所有</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饭菜</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全部摆放到位，开餐前5分钟服务人员站立到指定岗位等待开餐，并做好学员用餐引导。</w:t>
      </w:r>
      <w:r/>
    </w:p>
    <w:p>
      <w:pPr>
        <w:numPr>
          <w:ilvl w:val="0"/>
          <w:numId w:val="0"/>
        </w:numPr>
        <w:ind w:left="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设施设备管理</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甲方提供厨房设备、排风设备、排污设备、餐桌、桌椅、水、电、气等</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供乙方</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无偿使用</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需将所有设备登记造册，指定专人负责，搞好维护，严禁挪用，</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正常维护维修费用由甲方负责，如因乙方操作原因造成设备或财产损坏的由乙方</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照价赔偿。</w:t>
      </w:r>
      <w:r/>
    </w:p>
    <w:p>
      <w:pPr>
        <w:numPr>
          <w:ilvl w:val="0"/>
          <w:numId w:val="0"/>
        </w:numPr>
        <w:ind w:left="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其他要求</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（1）员工进入岗位前必须穿戴统一工作服，使用卫生手套、口罩</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等防护用具</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，无关人员不得进入工作区域</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工作时不得会客、吸烟、吃</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零食，不得集中聊天喧哗</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（2）用餐期间厨房保证食品菜肴不断档，就餐人员离开后及时擦拭干净以备第二餐次人员使用，用餐时段结束后彻底清洁用餐区域，余留食品按规定处理。</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（3）乙方管理人员每天应到所服务的区域巡视，设置意见评价簿，听取意见，及时整改。</w:t>
      </w:r>
      <w:r/>
    </w:p>
    <w:p>
      <w:pPr>
        <w:ind w:firstLine="482"/>
        <w:jc w:val="left"/>
        <w:pageBreakBefore w:val="0"/>
        <w:spacing w:line="360" w:lineRule="auto"/>
        <w:widowControl/>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）客房服务</w:t>
      </w:r>
      <w:r/>
    </w:p>
    <w:p>
      <w:pPr>
        <w:ind w:firstLine="480"/>
        <w:jc w:val="left"/>
        <w:pageBreakBefore w:val="0"/>
        <w:spacing w:line="360" w:lineRule="auto"/>
        <w:widowControl/>
        <w:rPr>
          <w:rFonts w:hint="eastAsia" w:ascii="宋体" w:hAnsi="宋体" w:eastAsia="宋体" w:cs="宋体"/>
          <w:b w:val="0"/>
          <w:b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客房服务管理标准</w:t>
      </w:r>
      <w:r/>
    </w:p>
    <w:p>
      <w:pPr>
        <w:numPr>
          <w:ilvl w:val="0"/>
          <w:numId w:val="0"/>
        </w:numPr>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设施设备管理标准</w:t>
      </w:r>
      <w:r/>
    </w:p>
    <w:p>
      <w:pPr>
        <w:numPr>
          <w:ilvl w:val="4"/>
          <w:numId w:val="6"/>
        </w:numPr>
        <w:ind w:left="0" w:firstLine="480"/>
        <w:jc w:val="left"/>
        <w:pageBreakBefore w:val="0"/>
        <w:spacing w:line="360" w:lineRule="auto"/>
        <w:widowControl/>
        <w:tabs>
          <w:tab w:val="left" w:pos="0" w:leader="none"/>
          <w:tab w:val="clear" w:pos="1271" w:leader="none"/>
        </w:tabs>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每次使用前根据交接班记录本检查住客机、电脑</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等</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设备是否处于完好状态，发现故障</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要及</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时向甲方</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报备维修</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w:t>
      </w:r>
      <w:r/>
    </w:p>
    <w:p>
      <w:pPr>
        <w:numPr>
          <w:ilvl w:val="4"/>
          <w:numId w:val="6"/>
        </w:numPr>
        <w:ind w:left="0" w:firstLine="480"/>
        <w:jc w:val="left"/>
        <w:pageBreakBefore w:val="0"/>
        <w:spacing w:line="360" w:lineRule="auto"/>
        <w:widowControl/>
        <w:tabs>
          <w:tab w:val="left" w:pos="0" w:leader="none"/>
          <w:tab w:val="clear" w:pos="1271" w:leader="none"/>
        </w:tabs>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每次培训班结束后逐一</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检查</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客房</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电线、插头是否破损（严禁带电检查）。</w:t>
      </w:r>
      <w:r/>
    </w:p>
    <w:p>
      <w:pPr>
        <w:numPr>
          <w:ilvl w:val="4"/>
          <w:numId w:val="6"/>
        </w:numPr>
        <w:ind w:left="0" w:firstLine="480"/>
        <w:jc w:val="left"/>
        <w:pageBreakBefore w:val="0"/>
        <w:spacing w:line="360" w:lineRule="auto"/>
        <w:widowControl/>
        <w:tabs>
          <w:tab w:val="left" w:pos="0" w:leader="none"/>
          <w:tab w:val="clear" w:pos="1271" w:leader="none"/>
        </w:tabs>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熟悉了解房内电视机、无线网络等设备使用方法及性能，严格按有关规程操作。</w:t>
      </w:r>
      <w:r/>
    </w:p>
    <w:p>
      <w:pPr>
        <w:numPr>
          <w:ilvl w:val="2"/>
          <w:numId w:val="6"/>
        </w:numPr>
        <w:ind w:left="0" w:firstLine="480"/>
        <w:jc w:val="left"/>
        <w:pageBreakBefore w:val="0"/>
        <w:spacing w:line="360" w:lineRule="auto"/>
        <w:widowControl/>
        <w:tabs>
          <w:tab w:val="left" w:pos="0" w:leader="none"/>
        </w:tabs>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 吸尘器用后及时清理灰尘袋、软硬管、擦拭吸嘴。</w:t>
      </w:r>
      <w:r/>
    </w:p>
    <w:p>
      <w:pPr>
        <w:numPr>
          <w:ilvl w:val="2"/>
          <w:numId w:val="6"/>
        </w:numPr>
        <w:ind w:left="0" w:firstLine="480"/>
        <w:jc w:val="left"/>
        <w:pageBreakBefore w:val="0"/>
        <w:spacing w:line="360" w:lineRule="auto"/>
        <w:widowControl/>
        <w:tabs>
          <w:tab w:val="left" w:pos="0" w:leader="none"/>
        </w:tabs>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 定期检查房内</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各类设施设备完好情况。</w:t>
      </w:r>
      <w:r/>
    </w:p>
    <w:p>
      <w:pPr>
        <w:numPr>
          <w:ilvl w:val="0"/>
          <w:numId w:val="0"/>
        </w:numPr>
        <w:jc w:val="both"/>
        <w:pageBreakBefore w:val="0"/>
        <w:spacing w:after="120"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1.2前台工作人员在有住宿学员班时需24小时在岗，做好人员入住登记，如遇突发事件要及时向甲方报告。</w:t>
      </w:r>
      <w:r/>
    </w:p>
    <w:p>
      <w:pPr>
        <w:numPr>
          <w:ilvl w:val="0"/>
          <w:numId w:val="0"/>
        </w:numPr>
        <w:jc w:val="both"/>
        <w:pageBreakBefore w:val="0"/>
        <w:spacing w:after="120" w:line="360" w:lineRule="auto"/>
        <w:widowControl w:val="off"/>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1.3前台工作人员化统一着装，仪容仪表整洁大方，精神饱满，站立微笑迎宾。</w:t>
      </w:r>
      <w:r/>
    </w:p>
    <w:p>
      <w:pPr>
        <w:ind w:firstLine="482"/>
        <w:jc w:val="left"/>
        <w:pageBreakBefore w:val="0"/>
        <w:spacing w:line="360" w:lineRule="auto"/>
        <w:widowControl/>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其他</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服务标准</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建立健全各类物品台账，所有物品要登记建账，做到账物相符，发现问题及时查明原因。</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严格进出手续，物品领用专门造册记录，</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指定</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专人负责</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，实行</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专人领货、发货、保管。</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每月盘点库房，对各类日常用品保持合理库存，如有不足要提前一周以上与甲方联系，确保物资能补充到位，随时满足工作需求。</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四害”防治及处理。按国家卫生城市标准和要求对公共场所和周围环境定期进行预防性卫生消杀，制定详尽的消杀预防方案，消除老鼠蟑螂苍蝇及其他有害昆虫及其滋生条件，做到科学、有效、有记录。夏季等蚊蝇滋生季节每月至少消杀1次，其他根据季节和当地情况制定具体计划，仓库、地下室，目视无明显蚊虫在飞，办公室、食堂，目视无苍蝇在飞，楼道无明显鼠迹。</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公用设施设备的清洁卫生、沟渠、下水管道消毒杀菌无异味。</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如遇传染性疾病流行需特殊消杀作业，乙方与甲方共同制定消杀方案。</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科学使用空调，严格执行公共机构节能标准。夏季室内温度设置不得低于26℃，冬季不得高于20℃。高温或低温天气时，应结合室内体感温度适时启停；休息日、节假日原则上停用。下班前应合理规划空调关闭时间，确保工作时段末仍能保持基本舒适。报告厅、餐厅等人员密集场所，必须以实际室温为准优先保障健康安全，在必要时可不受设置温度下限约束，加大制冷通风，防止高温缺氧风险。</w:t>
      </w:r>
      <w:r/>
    </w:p>
    <w:p>
      <w:pPr>
        <w:numPr>
          <w:ilvl w:val="0"/>
          <w:numId w:val="7"/>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充分利用自然光照明。尽可能采用自然光照明。楼梯、走廊、过道、卫生间、开水间等公共区域照明“随走随关”，杜绝“长明灯”、“白昼灯”。严禁开窗户开空调。</w:t>
      </w:r>
      <w:r/>
    </w:p>
    <w:p>
      <w:pPr>
        <w:ind w:firstLine="482"/>
        <w:jc w:val="left"/>
        <w:pageBreakBefore w:val="0"/>
        <w:spacing w:line="360" w:lineRule="auto"/>
        <w:widowControl/>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工具采购</w:t>
      </w:r>
      <w:r/>
    </w:p>
    <w:p>
      <w:pPr>
        <w:numPr>
          <w:ilvl w:val="0"/>
          <w:numId w:val="8"/>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本项目所需工、器具、消耗品由</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按量采购，按需发放给</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使用。</w:t>
      </w:r>
      <w:r/>
    </w:p>
    <w:p>
      <w:pPr>
        <w:numPr>
          <w:ilvl w:val="0"/>
          <w:numId w:val="8"/>
        </w:numPr>
        <w:ind w:left="0"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应妥善保管收到的</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工具</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、器具，做好记录，严禁人为故意损坏与浪费。</w:t>
      </w:r>
      <w:r/>
    </w:p>
    <w:p>
      <w:pPr>
        <w:ind w:firstLine="482"/>
        <w:jc w:val="left"/>
        <w:pageBreakBefore w:val="0"/>
        <w:spacing w:line="360" w:lineRule="auto"/>
        <w:widowControl/>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、人员配置</w:t>
      </w:r>
      <w:r/>
    </w:p>
    <w:p>
      <w:pPr>
        <w:numPr>
          <w:ilvl w:val="0"/>
          <w:numId w:val="0"/>
        </w:numPr>
        <w:ind w:left="0" w:firstLine="480"/>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本项目配置管理服务人员不低于25名，具体岗位如下：项目总经理1名、餐厅负责人1名、客房负责人1名、厨师长1名、厨师2名、点心师1名、仓管员1名，其余17名为普通工勤岗（含帮厨、餐厅服务人员、客房服务人员、培训服务人员</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保洁员</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、勤杂员</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等）</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。以上人员均须持健康证上岗</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。采购人可根据实际运营需要，在总人数不变的前提下，对</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人员</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具体分工进行合理调整，中标供应商应予以配合。</w:t>
      </w:r>
      <w:r/>
    </w:p>
    <w:p>
      <w:pPr>
        <w:ind w:firstLine="482"/>
        <w:jc w:val="left"/>
        <w:pageBreakBefore w:val="0"/>
        <w:spacing w:line="360" w:lineRule="auto"/>
        <w:widowControl/>
        <w:rPr>
          <w:rFonts w:hint="eastAsia" w:ascii="宋体" w:hAnsi="宋体" w:eastAsia="宋体" w:cs="宋体"/>
          <w:b/>
          <w:bCs/>
          <w:color w:val="000000" w:themeColor="text1"/>
          <w:sz w:val="24"/>
          <w:szCs w:val="24"/>
          <w:highlight w:val="none"/>
          <w:u w:val="none"/>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u w:val="none"/>
          <w14:textFill>
            <w14:solidFill>
              <w14:schemeClr w14:val="tx1"/>
            </w14:solidFill>
          </w14:textFill>
        </w:rPr>
        <w:t xml:space="preserve">、其他要求</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1、国家法定节假日（元旦、春节、清明、“五一”、端午、“十一”、中秋等）加班费及高温费等包含在合同价中。乙方的合同总价除应包括本项目管理服务人员的工资（工资不低于无锡市最低工资标准，并依法缴纳社会保险（五险一金））、社保福利费、加班费、办公费、法定税费、公众责任保险费和合理利润外，还应包括体检、管理、劳务、服装、仪容仪表、培训、通信、调整风险及政策性文件规定等各项应有费用，以及为完成本项目管理工作所</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涉及</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的一切相关费用。</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服务人员</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在合同期间所发生的福利费、工伤、生病住院、意外伤（亡）害等费用均由</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承担。</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、如有合同外的需维修、维护和添置设备、设施，由</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书面上报，费用由</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承担。</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不得将中标内容转包第三方。</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、在经营过程中，因</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管理、工作流程不到位，引起包括但不限于</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病原</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性传播、食物中毒、人员伤亡等一切责任由</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负责，并承担相应的法律和经济责任。</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需与</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签订《安全责任书》，在突发事件（突发事件是指突然发生,造成或者可能造成重大人员伤亡、财产损失、生态环境破坏和严重社会危害,危及公共安全的紧急事件。包括</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不限于自然灾害、事故灾难、公共卫生事件、社会安全事件等。</w:t>
      </w:r>
      <w:r>
        <w:rPr>
          <w:rFonts w:hint="eastAsia" w:ascii="宋体" w:hAnsi="宋体" w:eastAsia="宋体" w:cs="宋体"/>
          <w:bCs/>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因</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处置不力，造成不良影响或严重后果的，</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应承担相应的法律和经济责任。</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、在项目运行过程中，</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因工作需要在休息日、法定节假日临时增加培训、活动等，</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应及时响应并安排好相关人员保障培训、活动等顺利开展，涉及的工作人员由</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在适当时间安排休息，</w:t>
      </w: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不再另外支付薪酬。</w:t>
      </w:r>
      <w:r/>
    </w:p>
    <w:p>
      <w:pPr>
        <w:ind w:left="480"/>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、考核要求</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本项目采用半年度合格率考评方式，由采购人对中标人涉及的相关服务内容进行书面考评，考评总满意率80%以上为合格，80%以下为不合格。考评合格后，全额支付相应半年度服务费；如考评不合格则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按考评不合格率</w:t>
      </w:r>
      <w:r>
        <w:rPr>
          <w:rFonts w:hint="eastAsia" w:ascii="宋体" w:hAnsi="宋体" w:eastAsia="宋体" w:cs="宋体"/>
          <w:bCs/>
          <w:color w:val="000000" w:themeColor="text1"/>
          <w:sz w:val="24"/>
          <w:szCs w:val="24"/>
          <w:highlight w:val="none"/>
          <w14:textFill>
            <w14:solidFill>
              <w14:schemeClr w14:val="tx1"/>
            </w14:solidFill>
          </w14:textFill>
        </w:rPr>
        <w:t xml:space="preserve">扣除当期半年度服务费。</w:t>
      </w:r>
      <w:r/>
    </w:p>
    <w:p>
      <w:pPr>
        <w:numPr>
          <w:ilvl w:val="0"/>
          <w:numId w:val="0"/>
        </w:numPr>
        <w:ind w:left="630"/>
        <w:jc w:val="left"/>
        <w:keepLines w:val="0"/>
        <w:keepNext w:val="0"/>
        <w:pageBreakBefore w:val="0"/>
        <w:spacing w:afterAutospacing="0" w:line="360" w:lineRule="auto"/>
        <w:widowControl/>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9、付款方式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合同签订生效后，采购人根据考核结果支付，中标供应商依据确认的金额，在15个工作日内向采购人开具等额、合法有效的发票。采购人收到合规发票后20个工作日内支付相应款项。若中标供应商未提供发票或提供的发票不合规，采购人有权顺延支付。</w:t>
      </w:r>
      <w:r/>
    </w:p>
    <w:p>
      <w:pPr>
        <w:numPr>
          <w:ilvl w:val="0"/>
          <w:numId w:val="0"/>
        </w:numPr>
        <w:ind w:left="640"/>
        <w:jc w:val="both"/>
        <w:pageBreakBefore w:val="0"/>
        <w:spacing w:before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bl>
      <w:tblPr>
        <w:tblStyle w:val="71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896"/>
        <w:gridCol w:w="1416"/>
        <w:gridCol w:w="3164"/>
        <w:gridCol w:w="698"/>
        <w:gridCol w:w="1981"/>
        <w:gridCol w:w="699"/>
      </w:tblGrid>
      <w:tr>
        <w:trPr>
          <w:trHeight w:val="930"/>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餐饮厨师考核表</w:t>
            </w:r>
            <w:r/>
          </w:p>
        </w:tc>
      </w:tr>
      <w:tr>
        <w:trPr>
          <w:trHeight w:val="510"/>
        </w:trPr>
        <w:tc>
          <w:tcPr>
            <w:gridSpan w:val="2"/>
            <w:tcBorders>
              <w:top w:val="single" w:color="000000" w:sz="4" w:space="0"/>
              <w:left w:val="single" w:color="000000" w:sz="4" w:space="0"/>
              <w:bottom w:val="single" w:color="000000" w:sz="4" w:space="0"/>
              <w:right w:val="single" w:color="000000" w:sz="4" w:space="0"/>
            </w:tcBorders>
            <w:tcW w:w="1280"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考核项目</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考核具体内容与标准</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分值</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评分标准（扣分细则）</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得分</w:t>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餐前准备</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（19分）</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调料位准备</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油、盐、酱、醋、高汤等调料按使用频率码放整齐，容器清洁无积垢。</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调料缺失扣2分；容器不洁扣1分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设备检查</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炉灶火力调节正常，排烟系统运行良好，炒锅、手勺等工具已预热/备妥。</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设备故障未报修扣2分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预制确认</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核对砧板传来的半成品（如腌制肉类、焯水蔬菜），确认无误后方可下锅。</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未核对导致错烹扣3分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原料验收</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按菜单核对原料，检查蔬菜、肉类新鲜度，拒收腐败变质食材。</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接收变质原料直接扣4分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解冻涨发</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肉类低温（0</w:t>
            </w:r>
            <w:r>
              <w:rPr>
                <w:rFonts w:hint="eastAsia" w:ascii="宋体" w:hAnsi="宋体" w:eastAsia="宋体" w:cs="宋体"/>
                <w:color w:val="000000" w:themeColor="text1"/>
                <w:sz w:val="24"/>
                <w:szCs w:val="24"/>
                <w:highlight w:val="none"/>
                <w:lang w:bidi="ar"/>
                <w14:textFill>
                  <w14:solidFill>
                    <w14:schemeClr w14:val="tx1"/>
                  </w14:solidFill>
                </w14:textFill>
              </w:rPr>
              <w:noBreakHyphen/>
            </w:r>
            <w:r>
              <w:rPr>
                <w:rFonts w:hint="eastAsia" w:ascii="宋体" w:hAnsi="宋体" w:eastAsia="宋体" w:cs="宋体"/>
                <w:color w:val="000000" w:themeColor="text1"/>
                <w:sz w:val="24"/>
                <w:szCs w:val="24"/>
                <w:highlight w:val="none"/>
                <w:lang w:bidi="ar"/>
                <w14:textFill>
                  <w14:solidFill>
                    <w14:schemeClr w14:val="tx1"/>
                  </w14:solidFill>
                </w14:textFill>
              </w:rPr>
              <w:t xml:space="preserve">4℃）解冻，水产、干货涨发操作规范，无营养流失或污染。</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违规常温水解冻扣2分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刀工处理</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丝、片、块、丁规格统一，符合菜肴标准，无连刀、无碎屑。</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大小不一、厚薄不均扣2分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半成品预制</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按菜单提前码味、上浆、拍粉；焯水、过油的半成品处理得当。</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漏备、错备扣2分；上浆挂糊不均匀扣1分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烹饪出品</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（26分）</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火候掌控</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成菜色泽自然，无焦糊、无夹生，符合该菜式的火候要求。</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菜品焦糊/夹生直接扣6分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调味精准</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口味符合标准配方，咸淡、酸甜适口，主味突出。</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过咸/过淡扣4分；口味严重偏差扣6分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出品时效</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配合自助餐开餐节奏，热菜出锅中心温度≥70℃，及时补充保温餐台。</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出菜太慢导致餐台空档扣3分；温度不达标扣3分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装盘标准</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装盘饱满、造型美观，符合自助餐取餐便利性及视觉吸引力。</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装盘过少/造型杂乱扣3分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加工过程</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（19分）</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生熟分开</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砧板、刀具、容器严格区分（熟食红/生食蓝），物理隔离。</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发现混用直接扣8分（一票否决）</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出成率控制</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合理利用边角料，控制损耗，原材料利用率达到餐厅标准。</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浪费严重扣3分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传递配合</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切配好的半成品及时传递给炉灶岗，并清晰标注品名、分量。</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传递延误影响出菜扣3分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保鲜管理</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暂未使用的原料及时封膜冷藏，工作台无裸露食材。</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食材裸露扣1分；未冷藏扣2分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食品安全</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（16分）</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异物防控</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烹饪过程中严防头发、金属、虫蝇等异物混入成品。</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发现异物直接扣3分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灶台卫生</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灶台、油烟罩、墙面无积油、无黑垢；废弃油脂按规定处理。</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灶台油腻扣1分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工具归位</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炒锅洗净倒置沥干，手勺、漏勺等工具定点存放。</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工具未清洗扣1分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能源关闭</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关闭炉灶气阀、风机电源，确认无火种隐患。</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未关气/电扣2分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器具消毒</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砧板、刀具每日班前班后彻底清洗消毒。</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有霉斑、异味扣2分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异物挑拣</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加工过程中挑拣出发霉、虫蛀、杂质食材。</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未挑拣导致异物入菜扣3分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垃圾处理</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厨余垃圾及时清理，垃圾桶加盖，保持加工区地面干燥。</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地面湿滑、垃圾堆积扣1分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工具清洁</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刀具擦干水渍归位，砧板立起通风晾干，防止发霉变形。</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工具未干水扣1分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台面清洁</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工作台面、冰箱内外清洁，无血水、无污渍、无异味。</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台面有积垢扣1分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综合表现</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（20分）</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工作效率</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在规定时间内完成各项工作任务，工作效率高，无拖延现象。</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工作效率低下扣2-5分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团队协作</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与同事配合默契，主动协助他人完成工作，营造良好的工作氛围。</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缺乏团队合作精神扣2-5分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8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学习改进</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积极参加培训学习，主动改进工作方法，技能水平不断提升。</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不积极参与培训或改进工作扣2-5分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60"/>
        </w:trPr>
        <w:tc>
          <w:tcPr>
            <w:tcBorders>
              <w:top w:val="single" w:color="000000" w:sz="4" w:space="0"/>
              <w:left w:val="single" w:color="000000" w:sz="4" w:space="0"/>
              <w:bottom w:val="single" w:color="000000" w:sz="4" w:space="0"/>
              <w:right w:val="single" w:color="000000" w:sz="4" w:space="0"/>
            </w:tcBorders>
            <w:tcW w:w="734"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遵章守纪</w:t>
            </w:r>
            <w:r/>
          </w:p>
        </w:tc>
        <w:tc>
          <w:tcPr>
            <w:tcBorders>
              <w:top w:val="single" w:color="000000" w:sz="4" w:space="0"/>
              <w:left w:val="single" w:color="000000" w:sz="4" w:space="0"/>
              <w:bottom w:val="single" w:color="000000" w:sz="4" w:space="0"/>
              <w:right w:val="single" w:color="000000" w:sz="4" w:space="0"/>
            </w:tcBorders>
            <w:tcW w:w="189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严格遵守餐厅各项规章制度，服从管理安排，无违纪行为。</w:t>
            </w:r>
            <w:r/>
          </w:p>
        </w:tc>
        <w:tc>
          <w:tcPr>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违反规章制度视情节扣2-5分</w:t>
            </w:r>
            <w:r/>
          </w:p>
        </w:tc>
        <w:tc>
          <w:tcPr>
            <w:tcBorders>
              <w:top w:val="single" w:color="000000" w:sz="4" w:space="0"/>
              <w:left w:val="single" w:color="000000" w:sz="4" w:space="0"/>
              <w:bottom w:val="single" w:color="000000" w:sz="4" w:space="0"/>
              <w:right w:val="single" w:color="000000" w:sz="4" w:space="0"/>
            </w:tcBorders>
            <w:tcW w:w="269" w:type="pct"/>
            <w:vAlign w:val="bottom"/>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60"/>
        </w:trPr>
        <w:tc>
          <w:tcPr>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说明</w:t>
            </w:r>
            <w:r/>
          </w:p>
        </w:tc>
        <w:tc>
          <w:tcPr>
            <w:gridSpan w:val="2"/>
            <w:tcBorders>
              <w:top w:val="single" w:color="000000" w:sz="4" w:space="0"/>
              <w:left w:val="single" w:color="000000" w:sz="4" w:space="0"/>
              <w:bottom w:val="single" w:color="000000" w:sz="4" w:space="0"/>
              <w:right w:val="single" w:color="000000" w:sz="4" w:space="0"/>
            </w:tcBorders>
            <w:tcW w:w="2436"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90</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合格</w:t>
            </w:r>
            <w:r/>
          </w:p>
        </w:tc>
        <w:tc>
          <w:tcPr>
            <w:gridSpan w:val="2"/>
            <w:tcBorders>
              <w:top w:val="single" w:color="000000" w:sz="4" w:space="0"/>
              <w:left w:val="single" w:color="000000" w:sz="4" w:space="0"/>
              <w:bottom w:val="single" w:color="000000" w:sz="4" w:space="0"/>
              <w:right w:val="single" w:color="000000" w:sz="4" w:space="0"/>
            </w:tcBorders>
            <w:tcW w:w="155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得分合计</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81"/>
        </w:trPr>
        <w:tc>
          <w:tcPr>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考核结果</w:t>
            </w:r>
            <w:r/>
          </w:p>
        </w:tc>
        <w:tc>
          <w:tcPr>
            <w:gridSpan w:val="5"/>
            <w:tcBorders>
              <w:top w:val="single" w:color="000000" w:sz="4" w:space="0"/>
              <w:left w:val="single" w:color="000000" w:sz="4" w:space="0"/>
              <w:bottom w:val="single" w:color="000000" w:sz="4" w:space="0"/>
              <w:right w:val="single" w:color="000000" w:sz="4" w:space="0"/>
            </w:tcBorders>
            <w:tcW w:w="4265"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28"/>
        </w:trPr>
        <w:tc>
          <w:tcPr>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存在问题及要求</w:t>
            </w:r>
            <w:r/>
          </w:p>
        </w:tc>
        <w:tc>
          <w:tcPr>
            <w:gridSpan w:val="5"/>
            <w:tcBorders>
              <w:top w:val="single" w:color="000000" w:sz="4" w:space="0"/>
              <w:left w:val="single" w:color="000000" w:sz="4" w:space="0"/>
              <w:bottom w:val="single" w:color="000000" w:sz="4" w:space="0"/>
              <w:right w:val="single" w:color="000000" w:sz="4" w:space="0"/>
            </w:tcBorders>
            <w:tcW w:w="4265"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10"/>
        </w:trPr>
        <w:tc>
          <w:tcPr>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考核人员签名</w:t>
            </w:r>
            <w:r/>
          </w:p>
        </w:tc>
        <w:tc>
          <w:tcPr>
            <w:gridSpan w:val="5"/>
            <w:tcBorders>
              <w:top w:val="single" w:color="000000" w:sz="4" w:space="0"/>
              <w:left w:val="single" w:color="000000" w:sz="4" w:space="0"/>
              <w:bottom w:val="single" w:color="000000" w:sz="4" w:space="0"/>
              <w:right w:val="single" w:color="000000" w:sz="4" w:space="0"/>
            </w:tcBorders>
            <w:tcW w:w="4265"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jc w:val="both"/>
        <w:pageBreakBefore w:val="0"/>
        <w:spacing w:line="360" w:lineRule="auto"/>
        <w:widowControl w:val="off"/>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r>
      <w:r/>
    </w:p>
    <w:tbl>
      <w:tblPr>
        <w:tblStyle w:val="71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245"/>
        <w:gridCol w:w="669"/>
        <w:gridCol w:w="253"/>
        <w:gridCol w:w="2506"/>
        <w:gridCol w:w="676"/>
        <w:gridCol w:w="497"/>
        <w:gridCol w:w="1469"/>
        <w:gridCol w:w="2037"/>
        <w:gridCol w:w="501"/>
      </w:tblGrid>
      <w:tr>
        <w:trPr>
          <w:trHeight w:val="930"/>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餐饮点心师考核表</w:t>
            </w:r>
            <w:r/>
          </w:p>
        </w:tc>
      </w:tr>
      <w:tr>
        <w:trPr>
          <w:trHeight w:val="510"/>
        </w:trPr>
        <w:tc>
          <w:tcPr>
            <w:gridSpan w:val="3"/>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考核具体内容与标准</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分值</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评分标准（扣分细则）</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得分</w:t>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餐前准备</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(30分）</w:t>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原料准备</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按配方准确称量各类原料，检查新鲜度，拒收变质食材。</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原料错配扣3分；使用变质原料扣8分。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设备检查</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检查蒸箱、烤箱、搅拌机等设备运行状态，确保安全使用。</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设备故障未发现扣4分；未报修扣3分。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面团调制</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按标准配比调制各类面团，软硬度适中，饧发到位。</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8</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配比错误扣4分；饧发不足扣4分。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馅料处理</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馅料调配口味协调，咸淡适中，无杂质异物。</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调味不当扣3分；有异物扣7分。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制作过程</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(40分）</w:t>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成型工艺</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包制成型手法规范，形状统一，规格一致。</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形状不一扣3分；规格不符扣3分。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蒸烤操作</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熟练操作蒸烤设备，温度时间设定准确。</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温度设定错误扣5分；操作失误扣5分。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火候控制</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掌握不同点心的适宜火候，避免过火或不熟。</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火候过大或过小扣5分；影响品质扣10分。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时间掌握</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合理安排制作时间，确保出品效率。</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10</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超时完成扣5分；影响出餐扣10分。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25"/>
        </w:trPr>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成品质量</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(20分）</w:t>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外观标准</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成品造型美观，色泽自然，规格统一。</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造型歪斜扣2分；色泽异常扣3分；规格不一扣2分。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口感标准</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口感软硬适中，味道纯正，无生熟不均。</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7</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口感过硬过软扣2分；味道偏差扣3分；生熟不均扣5分。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重量标准</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单个产品重量符合标准（±5克误差）。</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单个超重或欠重每件扣1分，超过5%扣3分。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清洁收尾</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(10分）</w:t>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设备清洁</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设备使用后及时清洁，无残留面糊油污。</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清洁不彻底扣3分；油污残留扣2分。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环境卫生</w:t>
            </w:r>
            <w:r/>
          </w:p>
        </w:tc>
        <w:tc>
          <w:tcPr>
            <w:gridSpan w:val="2"/>
            <w:tcBorders>
              <w:top w:val="single" w:color="000000" w:sz="4" w:space="0"/>
              <w:left w:val="single" w:color="000000" w:sz="4" w:space="0"/>
              <w:bottom w:val="single" w:color="000000" w:sz="4" w:space="0"/>
              <w:right w:val="single" w:color="000000" w:sz="4" w:space="0"/>
            </w:tcBorders>
            <w:tcW w:w="1614"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操作区域整洁有序，废弃物分类处理。</w:t>
            </w:r>
            <w:r/>
          </w:p>
        </w:tc>
        <w:tc>
          <w:tcPr>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p>
        </w:tc>
        <w:tc>
          <w:tcPr>
            <w:gridSpan w:val="2"/>
            <w:tcBorders>
              <w:top w:val="single" w:color="000000" w:sz="4" w:space="0"/>
              <w:left w:val="single" w:color="000000" w:sz="4" w:space="0"/>
              <w:bottom w:val="single" w:color="000000" w:sz="4" w:space="0"/>
              <w:right w:val="single" w:color="000000" w:sz="4" w:space="0"/>
            </w:tcBorders>
            <w:tcW w:w="1778"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区域杂乱扣2分；垃圾未分类扣3分。</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说明</w:t>
            </w:r>
            <w:r/>
          </w:p>
        </w:tc>
        <w:tc>
          <w:tcPr>
            <w:gridSpan w:val="4"/>
            <w:tcBorders>
              <w:top w:val="single" w:color="000000" w:sz="4" w:space="0"/>
              <w:left w:val="single" w:color="000000" w:sz="4" w:space="0"/>
              <w:bottom w:val="single" w:color="000000" w:sz="4" w:space="0"/>
              <w:right w:val="single" w:color="000000" w:sz="4" w:space="0"/>
            </w:tcBorders>
            <w:tcW w:w="2082"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90</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分</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合格</w:t>
            </w:r>
            <w:r/>
          </w:p>
        </w:tc>
        <w:tc>
          <w:tcPr>
            <w:gridSpan w:val="3"/>
            <w:tcBorders>
              <w:top w:val="single" w:color="000000" w:sz="4" w:space="0"/>
              <w:left w:val="single" w:color="000000" w:sz="4" w:space="0"/>
              <w:bottom w:val="single" w:color="000000" w:sz="4" w:space="0"/>
              <w:right w:val="single" w:color="000000" w:sz="4" w:space="0"/>
            </w:tcBorders>
            <w:tcW w:w="203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得分合计</w:t>
            </w:r>
            <w:r/>
          </w:p>
        </w:tc>
        <w:tc>
          <w:tcPr>
            <w:tcBorders>
              <w:top w:val="single" w:color="000000" w:sz="4" w:space="0"/>
              <w:left w:val="single" w:color="000000" w:sz="4" w:space="0"/>
              <w:bottom w:val="single" w:color="000000" w:sz="4" w:space="0"/>
              <w:right w:val="single" w:color="000000" w:sz="4" w:space="0"/>
            </w:tcBorders>
            <w:tcW w:w="254"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13"/>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考核结果</w:t>
            </w:r>
            <w:r/>
          </w:p>
        </w:tc>
        <w:tc>
          <w:tcPr>
            <w:gridSpan w:val="8"/>
            <w:tcBorders>
              <w:top w:val="single" w:color="000000" w:sz="4" w:space="0"/>
              <w:left w:val="single" w:color="000000" w:sz="4" w:space="0"/>
              <w:bottom w:val="single" w:color="000000" w:sz="4" w:space="0"/>
              <w:right w:val="single" w:color="000000" w:sz="4" w:space="0"/>
            </w:tcBorders>
            <w:tcW w:w="4368"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702"/>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存在问题及要求</w:t>
            </w:r>
            <w:r/>
          </w:p>
        </w:tc>
        <w:tc>
          <w:tcPr>
            <w:gridSpan w:val="8"/>
            <w:tcBorders>
              <w:top w:val="single" w:color="000000" w:sz="4" w:space="0"/>
              <w:left w:val="single" w:color="000000" w:sz="4" w:space="0"/>
              <w:bottom w:val="single" w:color="000000" w:sz="4" w:space="0"/>
              <w:right w:val="single" w:color="000000" w:sz="4" w:space="0"/>
            </w:tcBorders>
            <w:tcW w:w="4368"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00"/>
        </w:trPr>
        <w:tc>
          <w:tcPr>
            <w:tcBorders>
              <w:top w:val="single" w:color="000000" w:sz="4" w:space="0"/>
              <w:left w:val="single" w:color="000000" w:sz="4" w:space="0"/>
              <w:bottom w:val="single" w:color="000000" w:sz="4" w:space="0"/>
              <w:right w:val="single" w:color="000000" w:sz="4" w:space="0"/>
            </w:tcBorders>
            <w:tcW w:w="63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考核人员签名</w:t>
            </w:r>
            <w:r/>
          </w:p>
        </w:tc>
        <w:tc>
          <w:tcPr>
            <w:gridSpan w:val="8"/>
            <w:tcBorders>
              <w:top w:val="single" w:color="000000" w:sz="4" w:space="0"/>
              <w:left w:val="single" w:color="000000" w:sz="4" w:space="0"/>
              <w:bottom w:val="single" w:color="000000" w:sz="4" w:space="0"/>
              <w:right w:val="single" w:color="000000" w:sz="4" w:space="0"/>
            </w:tcBorders>
            <w:tcW w:w="4368" w:type="pct"/>
            <w:vAlign w:val="center"/>
            <w:textDirection w:val="lrTb"/>
            <w:noWrap/>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900"/>
        </w:trPr>
        <w:tc>
          <w:tcPr>
            <w:gridSpan w:val="9"/>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客房服务员考核表</w:t>
            </w:r>
            <w:r/>
          </w:p>
        </w:tc>
      </w:tr>
      <w:tr>
        <w:trPr>
          <w:trHeight w:val="740"/>
        </w:trPr>
        <w:tc>
          <w:tcPr>
            <w:gridSpan w:val="2"/>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考核项目</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考核要点及分值</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得分点</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jc w:val="center"/>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得分</w:t>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仪容礼仪与员工纪律</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（15分）</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仪容仪表规范（3分）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穿着整洁，佩戴工牌，发型妆容合规，形象端正</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文明礼貌服务（3分）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主动问候、用语规范，待客谦和有礼</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在岗劳动纪律（3分）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不脱岗、不闲聊、不玩手机，不做跟工作无</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关的</w:t>
            </w:r>
            <w:r>
              <w:rPr>
                <w:rFonts w:hint="eastAsia" w:ascii="宋体" w:hAnsi="宋体" w:eastAsia="宋体" w:cs="宋体"/>
                <w:color w:val="000000" w:themeColor="text1"/>
                <w:sz w:val="24"/>
                <w:szCs w:val="24"/>
                <w:highlight w:val="none"/>
                <w:lang w:bidi="ar"/>
                <w14:textFill>
                  <w14:solidFill>
                    <w14:schemeClr w14:val="tx1"/>
                  </w14:solidFill>
                </w14:textFill>
              </w:rPr>
              <w:t xml:space="preserve">事情</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服从管理安排（3分）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楼道、工作间整洁、无杂物堆放；垃圾桶及时清理；消毒物品摆放规范有序</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出勤考勤管理（3分）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服从管理人员调度，服从排班，临时任务安排</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val="false"/>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客房清洁作业质量</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（25分）</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客房整体卫生（5分）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房间无积尘、无杂物、无死角、无异味</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床铺整理规范（5分）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布草铺设平整、无褶皱、无毛发污渍，一客一换</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卫生间清洁消毒（5分）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洁具干净无水渍，地面干爽，消毒到位无异味</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物品补给摆放（5分）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洗漱用品、杯具、拖鞋配齐，摆放规范</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公共区保洁（5分）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楼道、走廊、工作间干净整洁，垃圾及时清运</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操作流程与物资管理</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（20分）</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客房作业流程（4分）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进房、清扫、查房、退房按规定流程操作</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布草分类管理（4分）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脏净布草分开存放，不混放、不丢失、按规送洗</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易耗品节约管控（4分）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合理领用物料，不浪费、不私拿、不挪用物资</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工作工具管理（4分）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清洁工作分类存放、用完归位，摆放整齐整洁</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设施设备巡检（4分）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每日检查门窗、水电、空调、卫浴、损坏及时上报报修</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安全管理与隐私规范</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（20分）</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消防安全落实（5分）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会用消防器材，熟悉疏散通道，不违规用电用火</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钥匙门禁管理（5分）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钥匙房卡妥善保管，不转借、不私配，交接登记齐全</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客人隐私及财务（5分）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不私翻客人物品，尊重隐私，遗留物品及时登记上交</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突发事件应急（5分）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遇突发情况及时上报，安抚客人、配合妥善处置</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restart"/>
            <w:textDirection w:val="lrTb"/>
            <w:noWrap w:val="false"/>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服务态度与综合素养</w:t>
            </w:r>
            <w:r>
              <w:rPr>
                <w:rFonts w:hint="eastAsia" w:ascii="宋体" w:hAnsi="宋体" w:eastAsia="宋体" w:cs="宋体"/>
                <w:color w:val="000000" w:themeColor="text1"/>
                <w:sz w:val="24"/>
                <w:szCs w:val="24"/>
                <w:highlight w:val="none"/>
                <w:lang w:bidi="ar"/>
                <w14:textFill>
                  <w14:solidFill>
                    <w14:schemeClr w14:val="tx1"/>
                  </w14:solidFill>
                </w14:textFill>
              </w:rPr>
              <w:br/>
            </w:r>
            <w:r>
              <w:rPr>
                <w:rFonts w:hint="eastAsia" w:ascii="宋体" w:hAnsi="宋体" w:eastAsia="宋体" w:cs="宋体"/>
                <w:color w:val="000000" w:themeColor="text1"/>
                <w:sz w:val="24"/>
                <w:szCs w:val="24"/>
                <w:highlight w:val="none"/>
                <w:lang w:bidi="ar"/>
                <w14:textFill>
                  <w14:solidFill>
                    <w14:schemeClr w14:val="tx1"/>
                  </w14:solidFill>
                </w14:textFill>
              </w:rPr>
              <w:t xml:space="preserve">（20分）</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宾客服务态度（4分）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服务主动热情，耐心解答咨询，无冷漠敷衍</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团队协作配合（4分）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与同事互帮互助，团结共事，无争执扯皮</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工作责任心（4分）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工作认真负责，主动自查自纠，发现问题及时整改</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投诉意见处理（4分）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正确对待宾客意见，耐心沟通，不激化矛盾</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vMerge w:val="continue"/>
            <w:textDirection w:val="lrTb"/>
            <w:noWrap w:val="false"/>
          </w:tcPr>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培训与技能提升（4分）</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val="false"/>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按时参加培训，主动学习业务，熟练掌握岗位技能</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860"/>
        </w:trPr>
        <w:tc>
          <w:tcPr>
            <w:gridSpan w:val="2"/>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说  明</w:t>
            </w:r>
            <w:r/>
          </w:p>
        </w:tc>
        <w:tc>
          <w:tcPr>
            <w:gridSpan w:val="2"/>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left"/>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90分为合格</w:t>
            </w:r>
            <w:r/>
          </w:p>
        </w:tc>
        <w:tc>
          <w:tcPr>
            <w:gridSpan w:val="3"/>
            <w:tcBorders>
              <w:top w:val="single" w:color="000000" w:sz="4" w:space="0"/>
              <w:left w:val="single" w:color="000000" w:sz="4" w:space="0"/>
              <w:bottom w:val="single" w:color="000000" w:sz="4" w:space="0"/>
              <w:right w:val="single" w:color="000000" w:sz="4" w:space="0"/>
            </w:tcBorders>
            <w:tcW w:w="1340"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得分合计</w:t>
            </w:r>
            <w:r/>
          </w:p>
        </w:tc>
        <w:tc>
          <w:tcPr>
            <w:gridSpan w:val="2"/>
            <w:tcBorders>
              <w:top w:val="single" w:color="000000" w:sz="4" w:space="0"/>
              <w:left w:val="single" w:color="000000" w:sz="4" w:space="0"/>
              <w:bottom w:val="single" w:color="000000" w:sz="4" w:space="0"/>
              <w:right w:val="single" w:color="000000" w:sz="4" w:space="0"/>
            </w:tcBorders>
            <w:tcW w:w="1287"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91"/>
        </w:trPr>
        <w:tc>
          <w:tcPr>
            <w:gridSpan w:val="2"/>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考核结果</w:t>
            </w:r>
            <w:r/>
          </w:p>
        </w:tc>
        <w:tc>
          <w:tcPr>
            <w:gridSpan w:val="7"/>
            <w:tcBorders>
              <w:top w:val="single" w:color="000000" w:sz="4" w:space="0"/>
              <w:left w:val="single" w:color="000000" w:sz="4" w:space="0"/>
              <w:bottom w:val="single" w:color="000000" w:sz="4" w:space="0"/>
              <w:right w:val="single" w:color="000000" w:sz="4" w:space="0"/>
            </w:tcBorders>
            <w:tcW w:w="4028"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72"/>
        </w:trPr>
        <w:tc>
          <w:tcPr>
            <w:gridSpan w:val="2"/>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存在问题及要求</w:t>
            </w:r>
            <w:r/>
          </w:p>
        </w:tc>
        <w:tc>
          <w:tcPr>
            <w:gridSpan w:val="7"/>
            <w:tcBorders>
              <w:top w:val="single" w:color="000000" w:sz="4" w:space="0"/>
              <w:left w:val="single" w:color="000000" w:sz="4" w:space="0"/>
              <w:bottom w:val="single" w:color="000000" w:sz="4" w:space="0"/>
              <w:right w:val="single" w:color="000000" w:sz="4" w:space="0"/>
            </w:tcBorders>
            <w:tcW w:w="4028"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672"/>
        </w:trPr>
        <w:tc>
          <w:tcPr>
            <w:gridSpan w:val="2"/>
            <w:tcBorders>
              <w:top w:val="single" w:color="000000" w:sz="4" w:space="0"/>
              <w:left w:val="single" w:color="000000" w:sz="4" w:space="0"/>
              <w:bottom w:val="single" w:color="000000" w:sz="4" w:space="0"/>
              <w:right w:val="single" w:color="000000" w:sz="4" w:space="0"/>
            </w:tcBorders>
            <w:tcW w:w="97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考核人员签名</w:t>
            </w:r>
            <w:r/>
          </w:p>
        </w:tc>
        <w:tc>
          <w:tcPr>
            <w:gridSpan w:val="7"/>
            <w:tcBorders>
              <w:top w:val="single" w:color="000000" w:sz="4" w:space="0"/>
              <w:left w:val="single" w:color="000000" w:sz="4" w:space="0"/>
              <w:bottom w:val="single" w:color="000000" w:sz="4" w:space="0"/>
              <w:right w:val="single" w:color="000000" w:sz="4" w:space="0"/>
            </w:tcBorders>
            <w:tcW w:w="4028"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培训</w:t>
      </w: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服务员考核表</w:t>
      </w:r>
      <w:r/>
    </w:p>
    <w:tbl>
      <w:tblPr>
        <w:tblStyle w:val="710"/>
        <w:tblW w:w="493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706"/>
        <w:gridCol w:w="228"/>
        <w:gridCol w:w="5230"/>
        <w:gridCol w:w="724"/>
        <w:gridCol w:w="900"/>
        <w:gridCol w:w="968"/>
      </w:tblGrid>
      <w:tr>
        <w:trPr>
          <w:jc w:val="center"/>
          <w:trHeight w:val="57"/>
        </w:trPr>
        <w:tc>
          <w:tcPr>
            <w:tcMar>
              <w:left w:w="120" w:type="dxa"/>
              <w:top w:w="60" w:type="dxa"/>
              <w:right w:w="120" w:type="dxa"/>
              <w:bottom w:w="30" w:type="dxa"/>
            </w:tcMar>
            <w:tcW w:w="87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考核核心指标</w:t>
            </w:r>
            <w:r/>
          </w:p>
        </w:tc>
        <w:tc>
          <w:tcPr>
            <w:gridSpan w:val="2"/>
            <w:tcMar>
              <w:left w:w="120" w:type="dxa"/>
              <w:top w:w="60" w:type="dxa"/>
              <w:right w:w="120" w:type="dxa"/>
              <w:bottom w:w="30" w:type="dxa"/>
            </w:tcMar>
            <w:tcW w:w="279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考核内容及标准</w:t>
            </w:r>
            <w:r/>
          </w:p>
        </w:tc>
        <w:tc>
          <w:tcPr>
            <w:tcMar>
              <w:left w:w="120" w:type="dxa"/>
              <w:top w:w="60" w:type="dxa"/>
              <w:right w:w="120" w:type="dxa"/>
              <w:bottom w:w="30" w:type="dxa"/>
            </w:tcMar>
            <w:tcW w:w="37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c>
          <w:tcPr>
            <w:tcMar>
              <w:left w:w="120" w:type="dxa"/>
              <w:top w:w="60" w:type="dxa"/>
              <w:right w:w="120" w:type="dxa"/>
              <w:bottom w:w="30" w:type="dxa"/>
            </w:tcMar>
            <w:tcW w:w="4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得分</w:t>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备注</w:t>
            </w:r>
            <w:r/>
          </w:p>
        </w:tc>
      </w:tr>
      <w:tr>
        <w:trPr>
          <w:jc w:val="center"/>
          <w:trHeight w:val="57"/>
        </w:trPr>
        <w:tc>
          <w:tcPr>
            <w:tcMar>
              <w:left w:w="120" w:type="dxa"/>
              <w:top w:w="60" w:type="dxa"/>
              <w:right w:w="120" w:type="dxa"/>
              <w:bottom w:w="30" w:type="dxa"/>
            </w:tcMar>
            <w:tcW w:w="874"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基础服务规范</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（20分）</w:t>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1.接到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通知后，按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培训负责部门</w:t>
            </w:r>
            <w:r>
              <w:rPr>
                <w:rFonts w:hint="eastAsia" w:ascii="宋体" w:hAnsi="宋体" w:eastAsia="宋体" w:cs="宋体"/>
                <w:color w:val="000000" w:themeColor="text1"/>
                <w:sz w:val="24"/>
                <w:szCs w:val="24"/>
                <w:highlight w:val="none"/>
                <w14:textFill>
                  <w14:solidFill>
                    <w14:schemeClr w14:val="tx1"/>
                  </w14:solidFill>
                </w14:textFill>
              </w:rPr>
              <w:t xml:space="preserve">要求布置会场，做好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前后保洁；备品清洁、桌面干净、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室无异味（7分）。未按要求布置扣3分/次，保洁不到位每项扣1分/次。</w:t>
            </w:r>
            <w:r/>
          </w:p>
        </w:tc>
        <w:tc>
          <w:tcPr>
            <w:tcMar>
              <w:left w:w="120" w:type="dxa"/>
              <w:top w:w="60" w:type="dxa"/>
              <w:right w:w="120" w:type="dxa"/>
              <w:bottom w:w="30" w:type="dxa"/>
            </w:tcMar>
            <w:tcW w:w="37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2.紧急、临时、超时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服从安排全程服务，无推诿、擅离情况（6分）。违反一次扣6分。</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3.统一着装上岗，仪表端正、文明大方，举止文雅、面带笑容（7分）。不符一次扣2分，扣完为止。</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接待服务质量</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（25分）</w:t>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1.尽职尽责完成接待任务，熟知接待礼仪礼节，语言规范流畅、吐字清晰（9分）。出现纰漏扣3-9分/次，礼仪不当扣2分/次。</w:t>
            </w:r>
            <w:r/>
          </w:p>
        </w:tc>
        <w:tc>
          <w:tcPr>
            <w:tcMar>
              <w:left w:w="120" w:type="dxa"/>
              <w:top w:w="60" w:type="dxa"/>
              <w:right w:w="120" w:type="dxa"/>
              <w:bottom w:w="30" w:type="dxa"/>
            </w:tcMar>
            <w:tcW w:w="37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25</w:t>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前1小时到岗，按要求摆放指示牌、调试设备，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前半小时备好开水、茶叶等用品，空调温度符合标准（冬季≤20℃，夏季≥26℃）（8分）。每延迟到岗10分钟扣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分，准备疏漏一项扣1分。</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中主动对接负责人，按规范斟茶续水（大型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会前15分钟倒满，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中每20-30分钟续水并记录，超2小时更换小毛巾），服务动作标准无碰撞声（8分）。服务不及时扣2分/次，操作不规范扣1分/次。</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设备与物资管理</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（20分）</w:t>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1.规范管理服务间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公用物品按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摆放不混放，严禁无关人员擅自进出（7分）。管理混乱扣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分，违规放行扣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分/次。</w:t>
            </w:r>
            <w:r/>
          </w:p>
        </w:tc>
        <w:tc>
          <w:tcPr>
            <w:tcMar>
              <w:left w:w="120" w:type="dxa"/>
              <w:top w:w="60" w:type="dxa"/>
              <w:right w:w="120" w:type="dxa"/>
              <w:bottom w:w="30" w:type="dxa"/>
            </w:tcMar>
            <w:tcW w:w="37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2.妥善保管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保障物资（设备），定期保养，未经批准不随意外借（7分）。设备损坏未及时上报扣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分，违规外借扣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分/次。</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后及时整理设备、回收可复用物品并登记，关闭水电门窗，清洁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w:t>
            </w:r>
            <w:r>
              <w:rPr>
                <w:rFonts w:hint="eastAsia" w:ascii="宋体" w:hAnsi="宋体" w:eastAsia="宋体" w:cs="宋体"/>
                <w:color w:val="000000" w:themeColor="text1"/>
                <w:sz w:val="24"/>
                <w:szCs w:val="24"/>
                <w:highlight w:val="none"/>
                <w14:textFill>
                  <w14:solidFill>
                    <w14:schemeClr w14:val="tx1"/>
                  </w14:solidFill>
                </w14:textFill>
              </w:rPr>
              <w:t xml:space="preserve">并归位桌椅台牌（6分）。疏漏一项扣1分/次。</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音控服务专项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配合</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（15分）</w:t>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前记录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信息及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参会人员</w:t>
            </w:r>
            <w:r>
              <w:rPr>
                <w:rFonts w:hint="eastAsia" w:ascii="宋体" w:hAnsi="宋体" w:eastAsia="宋体" w:cs="宋体"/>
                <w:color w:val="000000" w:themeColor="text1"/>
                <w:sz w:val="24"/>
                <w:szCs w:val="24"/>
                <w:highlight w:val="none"/>
                <w14:textFill>
                  <w14:solidFill>
                    <w14:schemeClr w14:val="tx1"/>
                  </w14:solidFill>
                </w14:textFill>
              </w:rPr>
              <w:t xml:space="preserve">需求，提前半小时开启设备，制作并显示会标，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协助</w:t>
            </w:r>
            <w:r>
              <w:rPr>
                <w:rFonts w:hint="eastAsia" w:ascii="宋体" w:hAnsi="宋体" w:eastAsia="宋体" w:cs="宋体"/>
                <w:color w:val="000000" w:themeColor="text1"/>
                <w:sz w:val="24"/>
                <w:szCs w:val="24"/>
                <w:highlight w:val="none"/>
                <w14:textFill>
                  <w14:solidFill>
                    <w14:schemeClr w14:val="tx1"/>
                  </w14:solidFill>
                </w14:textFill>
              </w:rPr>
              <w:t xml:space="preserve">调试话筒、录音等设备确保正常（8分）。记录不全扣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Mar>
              <w:left w:w="120" w:type="dxa"/>
              <w:top w:w="60" w:type="dxa"/>
              <w:right w:w="120" w:type="dxa"/>
              <w:bottom w:w="30" w:type="dxa"/>
            </w:tcMar>
            <w:tcW w:w="37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15</w:t>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中实时关注设备状态，遇故障立即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联系设备调试科</w:t>
            </w:r>
            <w:r>
              <w:rPr>
                <w:rFonts w:hint="eastAsia" w:ascii="宋体" w:hAnsi="宋体" w:eastAsia="宋体" w:cs="宋体"/>
                <w:color w:val="000000" w:themeColor="text1"/>
                <w:sz w:val="24"/>
                <w:szCs w:val="24"/>
                <w:highlight w:val="none"/>
                <w14:textFill>
                  <w14:solidFill>
                    <w14:schemeClr w14:val="tx1"/>
                  </w14:solidFill>
                </w14:textFill>
              </w:rPr>
              <w:t xml:space="preserve">启用备用设备并联系抢修，配合处置停电等突发情况（7分）。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配合</w:t>
            </w:r>
            <w:r>
              <w:rPr>
                <w:rFonts w:hint="eastAsia" w:ascii="宋体" w:hAnsi="宋体" w:eastAsia="宋体" w:cs="宋体"/>
                <w:color w:val="000000" w:themeColor="text1"/>
                <w:sz w:val="24"/>
                <w:szCs w:val="24"/>
                <w:highlight w:val="none"/>
                <w14:textFill>
                  <w14:solidFill>
                    <w14:schemeClr w14:val="tx1"/>
                  </w14:solidFill>
                </w14:textFill>
              </w:rPr>
              <w:t xml:space="preserve">不当影响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分/次。</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制度执行与保密</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（20分）</w:t>
            </w:r>
            <w:r/>
          </w:p>
        </w:tc>
        <w:tc>
          <w:tcPr>
            <w:gridSpan w:val="2"/>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1.严格遵守保密法律法规，履行保密义务，不泄露</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培训</w:t>
            </w:r>
            <w:r>
              <w:rPr>
                <w:rFonts w:hint="eastAsia" w:ascii="宋体" w:hAnsi="宋体" w:eastAsia="宋体" w:cs="宋体"/>
                <w:color w:val="000000" w:themeColor="text1"/>
                <w:sz w:val="24"/>
                <w:szCs w:val="24"/>
                <w:highlight w:val="none"/>
                <w14:textFill>
                  <w14:solidFill>
                    <w14:schemeClr w14:val="tx1"/>
                  </w14:solidFill>
                </w14:textFill>
              </w:rPr>
              <w:t xml:space="preserve">内容及相关信息（10分）。出现泄密情况此项不得分，情节严重另行处理。</w:t>
            </w:r>
            <w:r/>
          </w:p>
        </w:tc>
        <w:tc>
          <w:tcPr>
            <w:tcMar>
              <w:left w:w="120" w:type="dxa"/>
              <w:top w:w="60" w:type="dxa"/>
              <w:right w:w="120" w:type="dxa"/>
              <w:bottom w:w="30" w:type="dxa"/>
            </w:tcMar>
            <w:tcW w:w="37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20</w:t>
            </w:r>
            <w:r/>
          </w:p>
        </w:tc>
        <w:tc>
          <w:tcPr>
            <w:tcMar>
              <w:left w:w="120" w:type="dxa"/>
              <w:top w:w="60" w:type="dxa"/>
              <w:right w:w="120" w:type="dxa"/>
              <w:bottom w:w="30" w:type="dxa"/>
            </w:tcMar>
            <w:tcW w:w="461" w:type="pct"/>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7"/>
        </w:trPr>
        <w:tc>
          <w:tcPr>
            <w:tcMar>
              <w:left w:w="120" w:type="dxa"/>
              <w:top w:w="60" w:type="dxa"/>
              <w:right w:w="120" w:type="dxa"/>
              <w:bottom w:w="30" w:type="dxa"/>
            </w:tcMar>
            <w:tcW w:w="874"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shd w:val="clear" w:color="auto" w:fill="auto"/>
            <w:tcMar>
              <w:left w:w="120" w:type="dxa"/>
              <w:top w:w="60" w:type="dxa"/>
              <w:right w:w="120" w:type="dxa"/>
              <w:bottom w:w="30" w:type="dxa"/>
            </w:tcMar>
            <w:tcW w:w="279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2.与参会人员发生争执且个人行为恶劣，造成不良影响</w:t>
            </w:r>
            <w:r>
              <w:rPr>
                <w:rFonts w:hint="eastAsia" w:ascii="宋体" w:hAnsi="宋体" w:eastAsia="宋体" w:cs="宋体"/>
                <w:color w:val="000000" w:themeColor="text1"/>
                <w:sz w:val="24"/>
                <w:szCs w:val="24"/>
                <w:highlight w:val="none"/>
                <w14:textFill>
                  <w14:solidFill>
                    <w14:schemeClr w14:val="tx1"/>
                  </w14:solidFill>
                </w14:textFill>
              </w:rPr>
              <w:t xml:space="preserve">（10分）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，出现此项不得分，</w:t>
            </w:r>
            <w:r>
              <w:rPr>
                <w:rFonts w:hint="eastAsia" w:ascii="宋体" w:hAnsi="宋体" w:eastAsia="宋体" w:cs="宋体"/>
                <w:color w:val="000000" w:themeColor="text1"/>
                <w:sz w:val="24"/>
                <w:szCs w:val="24"/>
                <w:highlight w:val="none"/>
                <w14:textFill>
                  <w14:solidFill>
                    <w14:schemeClr w14:val="tx1"/>
                  </w14:solidFill>
                </w14:textFill>
              </w:rPr>
              <w:t xml:space="preserve">情节严重另行处理。</w:t>
            </w:r>
            <w:r/>
          </w:p>
        </w:tc>
        <w:tc>
          <w:tcPr>
            <w:tcMar>
              <w:left w:w="120" w:type="dxa"/>
              <w:top w:w="60" w:type="dxa"/>
              <w:right w:w="120" w:type="dxa"/>
              <w:bottom w:w="30" w:type="dxa"/>
            </w:tcMar>
            <w:tcW w:w="371" w:type="pct"/>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61"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20" w:type="dxa"/>
              <w:top w:w="60" w:type="dxa"/>
              <w:right w:w="120" w:type="dxa"/>
              <w:bottom w:w="30" w:type="dxa"/>
            </w:tcMar>
            <w:tcW w:w="494"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13"/>
        </w:trPr>
        <w:tc>
          <w:tcPr>
            <w:gridSpan w:val="2"/>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考核结果</w:t>
            </w:r>
            <w:r/>
          </w:p>
        </w:tc>
        <w:tc>
          <w:tcPr>
            <w:gridSpan w:val="4"/>
            <w:tcBorders>
              <w:top w:val="single" w:color="000000" w:sz="4" w:space="0"/>
              <w:left w:val="single" w:color="000000" w:sz="4" w:space="0"/>
              <w:bottom w:val="single" w:color="000000" w:sz="4" w:space="0"/>
              <w:right w:val="single" w:color="000000" w:sz="4" w:space="0"/>
            </w:tcBorders>
            <w:tcW w:w="4008"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32"/>
        </w:trPr>
        <w:tc>
          <w:tcPr>
            <w:gridSpan w:val="2"/>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存在问题及要求</w:t>
            </w:r>
            <w:r/>
          </w:p>
        </w:tc>
        <w:tc>
          <w:tcPr>
            <w:gridSpan w:val="4"/>
            <w:tcBorders>
              <w:top w:val="single" w:color="000000" w:sz="4" w:space="0"/>
              <w:left w:val="single" w:color="000000" w:sz="4" w:space="0"/>
              <w:bottom w:val="single" w:color="000000" w:sz="4" w:space="0"/>
              <w:right w:val="single" w:color="000000" w:sz="4" w:space="0"/>
            </w:tcBorders>
            <w:tcW w:w="4008"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76"/>
        </w:trPr>
        <w:tc>
          <w:tcPr>
            <w:gridSpan w:val="2"/>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考核人员签名</w:t>
            </w:r>
            <w:r/>
          </w:p>
        </w:tc>
        <w:tc>
          <w:tcPr>
            <w:gridSpan w:val="4"/>
            <w:tcBorders>
              <w:top w:val="single" w:color="000000" w:sz="4" w:space="0"/>
              <w:left w:val="single" w:color="000000" w:sz="4" w:space="0"/>
              <w:bottom w:val="single" w:color="000000" w:sz="4" w:space="0"/>
              <w:right w:val="single" w:color="000000" w:sz="4" w:space="0"/>
            </w:tcBorders>
            <w:tcW w:w="4008" w:type="pct"/>
            <w:vAlign w:val="center"/>
            <w:textDirection w:val="lrTb"/>
            <w:noWrap/>
          </w:tcPr>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11"/>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outlineLvl w:val="0"/>
      </w:pPr>
      <w:r>
        <w:rPr>
          <w:rFonts w:hint="eastAsia" w:ascii="宋体" w:hAnsi="宋体" w:cs="宋体"/>
          <w:b/>
          <w:bCs/>
          <w:color w:val="000000" w:themeColor="text1"/>
          <w:sz w:val="32"/>
          <w:szCs w:val="32"/>
          <w:highlight w:val="none"/>
          <w14:textFill>
            <w14:solidFill>
              <w14:schemeClr w14:val="tx1"/>
            </w14:solidFill>
          </w14:textFill>
        </w:rPr>
        <w:t xml:space="preserve">四</w:t>
      </w:r>
      <w:r>
        <w:rPr>
          <w:rFonts w:hint="eastAsia" w:ascii="宋体" w:hAnsi="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14:textFill>
            <w14:solidFill>
              <w14:schemeClr w14:val="tx1"/>
            </w14:solidFill>
          </w14:textFill>
        </w:rPr>
        <w:t xml:space="preserve">合同书（格式）</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甲方（采购人）：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bookmarkStart w:id="5" w:name="_Toc31308"/>
      <w:r>
        <w:rPr>
          <w:rFonts w:hint="eastAsia" w:ascii="宋体" w:hAnsi="宋体" w:eastAsia="宋体" w:cs="宋体"/>
          <w:color w:val="000000" w:themeColor="text1"/>
          <w:sz w:val="24"/>
          <w:szCs w:val="24"/>
          <w:highlight w:val="none"/>
          <w14:textFill>
            <w14:solidFill>
              <w14:schemeClr w14:val="tx1"/>
            </w14:solidFill>
          </w14:textFill>
        </w:rPr>
        <w:t xml:space="preserve">一、采购项目编号：</w:t>
      </w:r>
      <w:bookmarkEnd w:id="5"/>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二、采购内容：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总金额：（大写）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四、质量要求及验收标准：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五、服务期：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六、服务地点和方式：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七、货款支付步骤和办法：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八、售后服务：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十、解决争议的方式：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十一、其他事项：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6" w:name="_Toc22116"/>
      <w:r>
        <w:rPr>
          <w:rFonts w:hint="eastAsia" w:ascii="宋体" w:hAnsi="宋体" w:eastAsia="宋体" w:cs="宋体"/>
          <w:color w:val="000000" w:themeColor="text1"/>
          <w:sz w:val="24"/>
          <w:szCs w:val="24"/>
          <w:highlight w:val="none"/>
          <w14:textFill>
            <w14:solidFill>
              <w14:schemeClr w14:val="tx1"/>
            </w14:solidFill>
          </w14:textFill>
        </w:rPr>
        <w:t xml:space="preserve">十二、合同不可分割部分：</w:t>
      </w:r>
      <w:bookmarkEnd w:id="6"/>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招标文件、投标文件、合同条款及中标通知书，乙方在招标过程中所作其他有关承诺、声明、书面澄清等均为合同不可分割的部分，与主合同具有同等法律效力。</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7" w:name="_Toc13494"/>
      <w:r>
        <w:rPr>
          <w:rFonts w:hint="eastAsia" w:ascii="宋体" w:hAnsi="宋体" w:eastAsia="宋体" w:cs="宋体"/>
          <w:color w:val="000000" w:themeColor="text1"/>
          <w:sz w:val="24"/>
          <w:szCs w:val="24"/>
          <w:highlight w:val="none"/>
          <w14:textFill>
            <w14:solidFill>
              <w14:schemeClr w14:val="tx1"/>
            </w14:solidFill>
          </w14:textFill>
        </w:rPr>
        <w:t xml:space="preserve">十三、合同备案：</w:t>
      </w:r>
      <w:bookmarkEnd w:id="7"/>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合同一式五份，甲乙双方各执两份，代理机构一份。</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bookmarkStart w:id="8" w:name="_Toc18782"/>
      <w:r>
        <w:rPr>
          <w:rFonts w:hint="eastAsia" w:ascii="宋体" w:hAnsi="宋体" w:eastAsia="宋体" w:cs="宋体"/>
          <w:color w:val="000000" w:themeColor="text1"/>
          <w:sz w:val="24"/>
          <w:szCs w:val="24"/>
          <w:highlight w:val="none"/>
          <w14:textFill>
            <w14:solidFill>
              <w14:schemeClr w14:val="tx1"/>
            </w14:solidFill>
          </w14:textFill>
        </w:rPr>
        <w:t xml:space="preserve">十四、合同生效：</w:t>
      </w:r>
      <w:bookmarkEnd w:id="8"/>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本合同由甲乙双方法定（授权）代表人签字、加盖公章，并经代理机构见证后生效。</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甲方（采购人）：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（盖章）     乙方（</w:t>
      </w:r>
      <w:r>
        <w:rPr>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法定（授权）代表人：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法定（授权）代表人：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见证方：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乙方户名：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乙方开户银行：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         乙方账号：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★备注：甲乙双方必须以本格式文本拟订合同。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ind w:firstLine="480"/>
        <w:jc w:val="center"/>
        <w:keepLines w:val="0"/>
        <w:keepNext w:val="0"/>
        <w:pageBreakBefore w:val="0"/>
        <w:spacing w:line="360" w:lineRule="auto"/>
        <w:widowControl/>
        <w:rPr>
          <w:rFonts w:hint="default"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合同条款</w:t>
      </w:r>
      <w:r/>
    </w:p>
    <w:p>
      <w:pPr>
        <w:ind w:firstLine="480"/>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甲、乙双方根据《中华人民共和国政府采购法》、《中华人民共和国民法典》，按照</w:t>
      </w:r>
      <w:r>
        <w:rPr>
          <w:rFonts w:hint="eastAsia" w:ascii="宋体" w:hAnsi="宋体" w:cs="宋体"/>
          <w:color w:val="000000" w:themeColor="text1"/>
          <w:sz w:val="24"/>
          <w:szCs w:val="24"/>
          <w:highlight w:val="none"/>
          <w:u w:val="single"/>
          <w:lang w:val="en-US" w:eastAsia="zh-CN" w:bidi="ar-SA"/>
          <w14:textFill>
            <w14:solidFill>
              <w14:schemeClr w14:val="tx1"/>
            </w14:solidFill>
          </w14:textFill>
        </w:rPr>
        <w:t xml:space="preserve">中共无锡市梁溪区委党校后勤管理服务外包餐饮客房项目</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发出的中标通知书、招标文件及乙方的投标文件等，按照平等、自愿的原则，经友好协商，签订本合同。</w:t>
      </w:r>
      <w:r/>
    </w:p>
    <w:p>
      <w:pPr>
        <w:ind w:firstLine="482"/>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第一条 服务区域</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Times New Roman" w:hAnsi="宋体" w:eastAsia="宋体" w:cs="宋体"/>
          <w:color w:val="000000" w:themeColor="text1"/>
          <w:sz w:val="24"/>
          <w:szCs w:val="21"/>
          <w:highlight w:val="none"/>
          <w14:textFill>
            <w14:solidFill>
              <w14:schemeClr w14:val="tx1"/>
            </w14:solidFill>
          </w14:textFill>
        </w:rPr>
        <w:t xml:space="preserve">中国共产党无锡市梁溪区委员会党校</w:t>
      </w:r>
      <w:r>
        <w:rPr>
          <w:rFonts w:hint="eastAsia" w:ascii="Times New Roman" w:hAnsi="宋体" w:eastAsia="宋体" w:cs="宋体"/>
          <w:bCs/>
          <w:color w:val="000000" w:themeColor="text1"/>
          <w:sz w:val="24"/>
          <w:szCs w:val="24"/>
          <w:highlight w:val="none"/>
          <w14:textFill>
            <w14:solidFill>
              <w14:schemeClr w14:val="tx1"/>
            </w14:solidFill>
          </w14:textFill>
        </w:rPr>
        <w:t xml:space="preserve">位于无锡市梁溪区丽新路52号，总占地面积22537平方米，总建筑面积11120平方米。校区内设有报告厅、培训教室、讨论室、餐饮楼、学员公寓、运动场、地下停车场等。</w:t>
      </w:r>
      <w:r/>
    </w:p>
    <w:p>
      <w:pPr>
        <w:numPr>
          <w:ilvl w:val="0"/>
          <w:numId w:val="9"/>
        </w:numPr>
        <w:ind w:firstLine="482"/>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服务内容</w:t>
      </w:r>
      <w:r/>
    </w:p>
    <w:p>
      <w:pPr>
        <w:ind w:firstLine="480"/>
        <w:jc w:val="left"/>
        <w:keepLines w:val="0"/>
        <w:keepNext w:val="0"/>
        <w:pageBreakBefore w:val="0"/>
        <w:spacing w:line="360" w:lineRule="auto"/>
        <w:widowControl/>
        <w:rPr>
          <w:rFonts w:hint="eastAsia" w:ascii="Times New Roman" w:hAnsi="宋体" w:eastAsia="宋体" w:cs="宋体"/>
          <w:color w:val="000000" w:themeColor="text1"/>
          <w:sz w:val="24"/>
          <w:szCs w:val="21"/>
          <w:highlight w:val="none"/>
          <w:lang w:val="en-US" w:eastAsia="zh-CN"/>
          <w14:textFill>
            <w14:solidFill>
              <w14:schemeClr w14:val="tx1"/>
            </w14:solidFill>
          </w14:textFill>
        </w:rPr>
      </w:pPr>
      <w:r>
        <w:rPr>
          <w:rFonts w:hint="eastAsia" w:ascii="Times New Roman" w:hAnsi="宋体" w:eastAsia="宋体" w:cs="宋体"/>
          <w:color w:val="000000" w:themeColor="text1"/>
          <w:sz w:val="24"/>
          <w:szCs w:val="21"/>
          <w:highlight w:val="none"/>
          <w14:textFill>
            <w14:solidFill>
              <w14:schemeClr w14:val="tx1"/>
            </w14:solidFill>
          </w14:textFill>
        </w:rPr>
        <w:t xml:space="preserve">乙方为甲方提供包括但不限于客房服务、餐饮服务等综合性运营管理服务。具体服务内容、标准及要求详见本合同附件及招标文件第三部分《采购需求》。</w:t>
      </w:r>
      <w:r/>
    </w:p>
    <w:p>
      <w:pPr>
        <w:ind w:firstLine="360"/>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第三条 服务期限（合同期限）</w:t>
      </w:r>
      <w:r/>
    </w:p>
    <w:p>
      <w:pPr>
        <w:ind w:firstLine="360"/>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本项目服务期限一年</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即     年  月  日至     年  月  日。</w:t>
      </w:r>
      <w:r/>
    </w:p>
    <w:p>
      <w:pPr>
        <w:ind w:firstLine="360"/>
        <w:keepLines w:val="0"/>
        <w:keepNext w:val="0"/>
        <w:pageBreakBefore w:val="0"/>
        <w:spacing w:line="360" w:lineRule="auto"/>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第四条 服务费用</w:t>
      </w:r>
      <w:r/>
    </w:p>
    <w:p>
      <w:pPr>
        <w:pStyle w:val="737"/>
        <w:ind w:left="0" w:right="0"/>
        <w:keepLines w:val="0"/>
        <w:keepNext w:val="0"/>
        <w:spacing w:before="0" w:beforeAutospacing="0" w:after="0" w:afterAutospacing="0"/>
        <w:widowControl/>
        <w:rPr>
          <w:rFonts w:hint="eastAsia" w:ascii="Times New Roman" w:hAnsi="宋体" w:eastAsia="宋体" w:cs="宋体"/>
          <w:color w:val="000000" w:themeColor="text1"/>
          <w:sz w:val="24"/>
          <w:szCs w:val="21"/>
          <w:highlight w:val="none"/>
          <w:lang w:val="en-US" w:eastAsia="zh-CN" w:bidi="ar-SA"/>
          <w14:textFill>
            <w14:solidFill>
              <w14:schemeClr w14:val="tx1"/>
            </w14:solidFill>
          </w14:textFill>
        </w:rPr>
        <w:suppressLineNumbers w:val="0"/>
      </w:pPr>
      <w:r>
        <w:rPr>
          <w:rFonts w:hint="eastAsia" w:ascii="Times New Roman" w:hAnsi="宋体" w:eastAsia="宋体" w:cs="宋体"/>
          <w:color w:val="000000" w:themeColor="text1"/>
          <w:sz w:val="24"/>
          <w:szCs w:val="21"/>
          <w:highlight w:val="none"/>
          <w:lang w:val="en-US" w:eastAsia="zh-CN" w:bidi="ar-SA"/>
          <w14:textFill>
            <w14:solidFill>
              <w14:schemeClr w14:val="tx1"/>
            </w14:solidFill>
          </w14:textFill>
        </w:rPr>
        <w:t xml:space="preserve">合同总价款</w:t>
      </w:r>
      <w:r>
        <w:rPr>
          <w:rFonts w:hint="default" w:ascii="Times New Roman" w:hAnsi="宋体" w:eastAsia="宋体" w:cs="宋体"/>
          <w:color w:val="000000" w:themeColor="text1"/>
          <w:sz w:val="24"/>
          <w:szCs w:val="21"/>
          <w:highlight w:val="none"/>
          <w:lang w:val="en-US" w:eastAsia="zh-CN" w:bidi="ar-SA"/>
          <w14:textFill>
            <w14:solidFill>
              <w14:schemeClr w14:val="tx1"/>
            </w14:solidFill>
          </w14:textFill>
        </w:rPr>
        <w:t xml:space="preserve">：小写</w:t>
      </w:r>
      <w:r>
        <w:rPr>
          <w:rFonts w:hint="eastAsia" w:ascii="Times New Roman" w:cs="宋体"/>
          <w:color w:val="000000" w:themeColor="text1"/>
          <w:sz w:val="24"/>
          <w:szCs w:val="21"/>
          <w:highlight w:val="none"/>
          <w:lang w:val="en-US" w:eastAsia="zh-CN" w:bidi="ar-SA"/>
          <w14:textFill>
            <w14:solidFill>
              <w14:schemeClr w14:val="tx1"/>
            </w14:solidFill>
          </w14:textFill>
        </w:rPr>
        <w:t xml:space="preserve">      </w:t>
      </w:r>
      <w:r>
        <w:rPr>
          <w:rFonts w:hint="default" w:ascii="Times New Roman" w:hAnsi="宋体" w:eastAsia="宋体" w:cs="宋体"/>
          <w:color w:val="000000" w:themeColor="text1"/>
          <w:sz w:val="24"/>
          <w:szCs w:val="21"/>
          <w:highlight w:val="none"/>
          <w:lang w:val="en-US" w:eastAsia="zh-CN" w:bidi="ar-SA"/>
          <w14:textFill>
            <w14:solidFill>
              <w14:schemeClr w14:val="tx1"/>
            </w14:solidFill>
          </w14:textFill>
        </w:rPr>
        <w:t xml:space="preserve">元（大写：</w:t>
      </w:r>
      <w:r>
        <w:rPr>
          <w:rFonts w:hint="eastAsia" w:ascii="Times New Roman" w:cs="宋体"/>
          <w:color w:val="000000" w:themeColor="text1"/>
          <w:sz w:val="24"/>
          <w:szCs w:val="21"/>
          <w:highlight w:val="none"/>
          <w:lang w:val="en-US" w:eastAsia="zh-CN" w:bidi="ar-SA"/>
          <w14:textFill>
            <w14:solidFill>
              <w14:schemeClr w14:val="tx1"/>
            </w14:solidFill>
          </w14:textFill>
        </w:rPr>
        <w:t xml:space="preserve">      </w:t>
      </w:r>
      <w:r>
        <w:rPr>
          <w:rFonts w:hint="default" w:ascii="Times New Roman" w:hAnsi="宋体" w:eastAsia="宋体" w:cs="宋体"/>
          <w:color w:val="000000" w:themeColor="text1"/>
          <w:sz w:val="24"/>
          <w:szCs w:val="21"/>
          <w:highlight w:val="none"/>
          <w:lang w:val="en-US" w:eastAsia="zh-CN" w:bidi="ar-SA"/>
          <w14:textFill>
            <w14:solidFill>
              <w14:schemeClr w14:val="tx1"/>
            </w14:solidFill>
          </w14:textFill>
        </w:rPr>
        <w:t xml:space="preserve">）。此费用为包干价，已包含完成本项目所需的一切费用，包括但不限于人员工资、社保、加班费、高温费、服装、培训、管理费、利润、税金等。</w:t>
      </w:r>
      <w:r/>
    </w:p>
    <w:p>
      <w:pPr>
        <w:ind w:left="480"/>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u w:val="none"/>
          <w14:textFill>
            <w14:solidFill>
              <w14:schemeClr w14:val="tx1"/>
            </w14:solidFill>
          </w14:textFill>
        </w:rPr>
      </w:pPr>
      <w:r>
        <w:rPr>
          <w:rFonts w:hint="eastAsia" w:ascii="宋体" w:hAnsi="宋体" w:eastAsia="宋体" w:cs="宋体"/>
          <w:bCs/>
          <w:color w:val="000000" w:themeColor="text1"/>
          <w:sz w:val="24"/>
          <w:szCs w:val="24"/>
          <w:highlight w:val="none"/>
          <w:u w:val="none"/>
          <w14:textFill>
            <w14:solidFill>
              <w14:schemeClr w14:val="tx1"/>
            </w14:solidFill>
          </w14:textFill>
        </w:rPr>
        <w:t xml:space="preserve">考核要求</w:t>
      </w:r>
      <w:r/>
    </w:p>
    <w:p>
      <w:pPr>
        <w:ind w:firstLine="480"/>
        <w:jc w:val="left"/>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本项目采用半年度合格率考评方式，由采购人对中标人涉及的相关服务内容进行书面考评，考评总满意率80%以上为合格，80%以下为不合格。考评合格后，全额支付相应半年度服务费；如考评不合格则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按考评不合格率</w:t>
      </w:r>
      <w:r>
        <w:rPr>
          <w:rFonts w:hint="eastAsia" w:ascii="宋体" w:hAnsi="宋体" w:eastAsia="宋体" w:cs="宋体"/>
          <w:bCs/>
          <w:color w:val="000000" w:themeColor="text1"/>
          <w:sz w:val="24"/>
          <w:szCs w:val="24"/>
          <w:highlight w:val="none"/>
          <w14:textFill>
            <w14:solidFill>
              <w14:schemeClr w14:val="tx1"/>
            </w14:solidFill>
          </w14:textFill>
        </w:rPr>
        <w:t xml:space="preserve">扣除当期半年度服务费。</w:t>
      </w:r>
      <w:r/>
    </w:p>
    <w:p>
      <w:pPr>
        <w:numPr>
          <w:ilvl w:val="0"/>
          <w:numId w:val="0"/>
        </w:numPr>
        <w:ind w:left="630"/>
        <w:jc w:val="left"/>
        <w:keepLines w:val="0"/>
        <w:keepNext w:val="0"/>
        <w:pageBreakBefore w:val="0"/>
        <w:spacing w:afterAutospacing="0" w:line="360" w:lineRule="auto"/>
        <w:widowControl/>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u w:val="none"/>
          <w:lang w:val="en-US" w:eastAsia="zh-CN"/>
          <w14:textFill>
            <w14:solidFill>
              <w14:schemeClr w14:val="tx1"/>
            </w14:solidFill>
          </w14:textFill>
        </w:rPr>
        <w:t xml:space="preserve">付款方式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suppressLineNumbers w:val="0"/>
      </w:pPr>
      <w:r>
        <w:rPr>
          <w:rFonts w:hint="eastAsia" w:ascii="宋体" w:hAnsi="宋体" w:eastAsia="宋体" w:cs="宋体"/>
          <w:bCs/>
          <w:color w:val="000000" w:themeColor="text1"/>
          <w:sz w:val="24"/>
          <w:szCs w:val="24"/>
          <w:highlight w:val="none"/>
          <w:u w:val="none"/>
          <w:lang w:val="en-US" w:eastAsia="zh-CN" w:bidi="ar-SA"/>
          <w14:textFill>
            <w14:solidFill>
              <w14:schemeClr w14:val="tx1"/>
            </w14:solidFill>
          </w14:textFill>
        </w:rPr>
        <w:t xml:space="preserve">合同签订生效后，采购人根据考核结果支付，中标供应商依据确认的金额，在15个工作日内向采购人开具等额、合法有效的发票。采购人收到合规发票后20个工作日内支付相应款项。若中标供应商未提供发票或提供的发票不合规，采购人有权顺延支付。</w:t>
      </w:r>
      <w:r/>
    </w:p>
    <w:p>
      <w:pPr>
        <w:pStyle w:val="737"/>
        <w:ind w:left="0" w:right="0" w:firstLine="0"/>
        <w:keepLines w:val="0"/>
        <w:keepNext w:val="0"/>
        <w:spacing w:before="0" w:beforeAutospacing="0" w:after="0" w:afterAutospacing="0"/>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t xml:space="preserve">第五条 双方权利义务</w:t>
      </w:r>
      <w:r>
        <w:rPr>
          <w:rFonts w:hint="default" w:ascii="Segoe UI" w:hAnsi="Segoe UI" w:eastAsia="Segoe UI" w:cs="Segoe UI"/>
          <w:i w:val="0"/>
          <w:iCs w:val="0"/>
          <w:caps w:val="0"/>
          <w:color w:val="000000" w:themeColor="text1"/>
          <w:spacing w:val="0"/>
          <w:sz w:val="19"/>
          <w:szCs w:val="19"/>
          <w:highlight w:val="none"/>
          <w:shd w:val="clear" w:color="auto" w:fill="ffffff"/>
          <w14:textFill>
            <w14:solidFill>
              <w14:schemeClr w14:val="tx1"/>
            </w14:solidFill>
          </w14:textFill>
        </w:rPr>
        <w:br/>
      </w: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（一）甲方权利义务</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审定乙方提交的后勤管理服务方案、年度计划等，并监督其实施。</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对乙方的服务质量进行监督检查，并提出整改要求。</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为乙方提供必要的工作条件，包括办公场所及水、电供应，并承担厨房设备、排风排污设备等甲方提供设施设备的正常维护维修费用（因乙方操作原因造成的损坏除外）。</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负责食品原材料、本项目所需工器具及消耗品的采购，并按需提供给乙方使用。</w:t>
      </w:r>
      <w:r/>
    </w:p>
    <w:p>
      <w:pPr>
        <w:pStyle w:val="737"/>
        <w:ind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按时支付合同款项。</w:t>
      </w:r>
      <w:r/>
    </w:p>
    <w:p>
      <w:pPr>
        <w:pStyle w:val="737"/>
        <w:ind w:left="0" w:right="0" w:firstLine="0"/>
        <w:keepLines w:val="0"/>
        <w:keepNext w:val="0"/>
        <w:spacing w:before="192"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（二）乙方权利义务</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组建一支不少于25人的服务团队，包括项目总经理、餐厅负责人、客房负责人、厨师长、厨师、点心师</w:t>
      </w:r>
      <w:r>
        <w:rPr>
          <w:rFonts w:hint="eastAsia"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w:t>
      </w:r>
      <w:r>
        <w:rPr>
          <w:rFonts w:hint="default" w:ascii="宋体" w:hAnsi="宋体" w:eastAsia="宋体" w:cs="宋体"/>
          <w:bCs/>
          <w:color w:val="000000" w:themeColor="text1"/>
          <w:sz w:val="24"/>
          <w:szCs w:val="24"/>
          <w:highlight w:val="none"/>
          <w:u w:val="none"/>
          <w14:textFill>
            <w14:solidFill>
              <w14:schemeClr w14:val="tx1"/>
            </w14:solidFill>
          </w14:textFill>
        </w:rPr>
        <w:t xml:space="preserve">普通工勤岗</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等，并保证所有餐饮服务人员均持有有效健康证明。</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按投标文件承诺委派项目负责人及主要技术人员，未经甲方书面同意不得更换。对甲方提出认为不适合的在岗人员，乙方应在接到通知后及时更换。</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制定并严格执行各项管理制度，包括但不限于食品安全制度、客房管理制度、会务保障制度、物资管理制度、设备操作规程等。</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负责服务人员的用工安全，承担其在合同期间所发生的福利费、工伤、生病住院、意外伤（亡）害等一切费用和责任。</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负责服务区域内的“四害”防治、消杀及环境卫生工作。</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妥善保管和使用甲方提供的设备、工具及消耗品，建立台账，严禁浪费和故意损坏。若因乙方管理不善或操作不当造成设备或财产损失，应照价赔偿。</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遵守国家及地方节能规定，科学使用空调及照明。</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乙方不得将本合同项下的服务内容转包或以任何形式分包给第三方。</w:t>
      </w:r>
      <w:r/>
    </w:p>
    <w:p>
      <w:pPr>
        <w:pStyle w:val="737"/>
        <w:ind w:left="0" w:right="0" w:firstLine="0"/>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第六条 质量保证与考核</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乙方应建立并运行有效的质量管理体系，确保服务质量达到国家、行业合格标准及本合同约定的标准。</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甲方将依据招标文件中的考核标准，对乙方服务进行半年度考评。考评结果作为支付服务费的依据。</w:t>
      </w:r>
      <w:r/>
    </w:p>
    <w:p>
      <w:pPr>
        <w:pStyle w:val="737"/>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第七条 违约责任</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甲方无正当理由逾期支付服务费的，每逾期一日，按应付未付金额的千分之五向乙方支付违约金，但累计违约金总额不超过欠款总额的5%。</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乙方未按合同约定及投标承诺履行义务，或在服务期内发生重大安全责任事故（如食物中毒、火灾、泄密等），甲方有权单方解除合同，并要求乙方支付合同总价5%的违约金。违约金不足以弥补甲方损失的，乙方应另行赔偿。</w:t>
      </w:r>
      <w:r/>
    </w:p>
    <w:p>
      <w:pPr>
        <w:pStyle w:val="737"/>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第八条 免责条款</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因不可抗力（如自然灾害、战争、罢工等）导致合同无法继续履行的，遭受不可抗力的一方应及时通知对方，并提供相关证明，可免除相应违约责任。</w:t>
      </w:r>
      <w:r/>
    </w:p>
    <w:p>
      <w:pPr>
        <w:pStyle w:val="737"/>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第九条 合同的变更、中止与终止</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本合同一经签订，双方均不得擅自变更、中止或终止。如需变更，须经双方协商一致并签订书面补充协议。</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若乙方在服务期内累计两次半年度考核不合格，甲方有权单方解除合同，并要求乙方承担违约责任。</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合同终止或解除后，乙方应在收到甲方通知后7日内完成交接并撤场，移交所有管理资料及甲方提供的财物。</w:t>
      </w:r>
      <w:r/>
    </w:p>
    <w:p>
      <w:pPr>
        <w:pStyle w:val="737"/>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第十条 争议的解决</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br/>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合同履行过程中发生争议，双方应协商解决；协商不成的，</w:t>
      </w:r>
      <w:r>
        <w:rPr>
          <w:rFonts w:hint="eastAsia" w:ascii="宋体" w:hAnsi="宋体" w:eastAsia="宋体" w:cs="宋体"/>
          <w:b w:val="0"/>
          <w:bCs w:val="0"/>
          <w:i w:val="0"/>
          <w:iCs w:val="0"/>
          <w:caps w:val="0"/>
          <w:color w:val="000000" w:themeColor="text1"/>
          <w:spacing w:val="0"/>
          <w:sz w:val="24"/>
          <w:szCs w:val="24"/>
          <w:highlight w:val="none"/>
          <w:shd w:val="clear" w:color="auto" w:fill="ffffff"/>
          <w14:textFill>
            <w14:solidFill>
              <w14:schemeClr w14:val="tx1"/>
            </w14:solidFill>
          </w14:textFill>
        </w:rPr>
        <w:t xml:space="preserve">任何一方均可向甲方所在地有管辖权的人民法院提起诉讼。</w:t>
      </w:r>
      <w:r/>
    </w:p>
    <w:p>
      <w:pPr>
        <w:pStyle w:val="737"/>
        <w:ind w:left="0" w:right="0" w:firstLine="0"/>
        <w:keepLines w:val="0"/>
        <w:keepNext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14:textFill>
            <w14:solidFill>
              <w14:schemeClr w14:val="tx1"/>
            </w14:solidFill>
          </w14:textFill>
        </w:rPr>
        <w:t xml:space="preserve">第十一条 其他</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本合同所有附件及招标文件、投标文件等均为本合同的有效组成部分，与本合同具有同等法律效力。</w:t>
      </w:r>
      <w:r/>
    </w:p>
    <w:p>
      <w:pPr>
        <w:pStyle w:val="737"/>
        <w:ind w:left="0" w:right="0"/>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本合同一式五份，甲乙双方各执两份，采购代理机构一份，自双方法定代表人或授权代表签字并加盖公章后生效。</w:t>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both"/>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center"/>
        <w:spacing w:line="360" w:lineRule="auto"/>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五、附件（投标文件格式）</w:t>
      </w:r>
      <w:r/>
    </w:p>
    <w:p>
      <w:pPr>
        <w:spacing w:line="360" w:lineRule="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spacing w:line="360" w:lineRule="auto"/>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jc w:val="center"/>
        <w:spacing w:line="360" w:lineRule="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投</w:t>
      </w:r>
      <w:r/>
    </w:p>
    <w:p>
      <w:pPr>
        <w:jc w:val="center"/>
        <w:spacing w:line="360" w:lineRule="auto"/>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spacing w:line="360" w:lineRule="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标</w:t>
      </w:r>
      <w:r/>
    </w:p>
    <w:p>
      <w:pPr>
        <w:jc w:val="center"/>
        <w:spacing w:line="360" w:lineRule="auto"/>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spacing w:line="360" w:lineRule="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文</w:t>
      </w:r>
      <w:r/>
    </w:p>
    <w:p>
      <w:pPr>
        <w:jc w:val="center"/>
        <w:spacing w:line="360" w:lineRule="auto"/>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spacing w:line="360" w:lineRule="auto"/>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件</w:t>
      </w:r>
      <w:r/>
    </w:p>
    <w:p>
      <w:pPr>
        <w:ind w:firstLine="2715"/>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pStyle w:val="9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93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2715"/>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政府采购编号：  </w:t>
      </w:r>
      <w:r/>
    </w:p>
    <w:p>
      <w:pPr>
        <w:ind w:firstLine="2703"/>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采购项目名称：</w:t>
      </w:r>
      <w:r/>
    </w:p>
    <w:p>
      <w:pPr>
        <w:ind w:firstLine="2703"/>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投标供应商：</w:t>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spacing w:line="360" w:lineRule="auto"/>
        <w:rPr>
          <w:rFonts w:hint="eastAsia" w:ascii="宋体" w:hAnsi="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14:textFill>
            <w14:solidFill>
              <w14:schemeClr w14:val="tx1"/>
            </w14:solidFill>
          </w14:textFill>
        </w:rPr>
        <w:t xml:space="preserve">年  月  日</w:t>
      </w:r>
      <w:r/>
    </w:p>
    <w:p>
      <w:pPr>
        <w:spacing w:line="360" w:lineRule="auto"/>
        <w:tabs>
          <w:tab w:val="left" w:pos="7140" w:leader="none"/>
        </w:tabs>
        <w:rPr>
          <w:rFonts w:hint="eastAsia" w:ascii="宋体" w:hAnsi="宋体" w:cs="宋体"/>
          <w:b/>
          <w:bCs w:val="0"/>
          <w:color w:val="000000" w:themeColor="text1"/>
          <w:sz w:val="28"/>
          <w:szCs w:val="28"/>
          <w:highlight w:val="none"/>
          <w14:textFill>
            <w14:solidFill>
              <w14:schemeClr w14:val="tx1"/>
            </w14:solidFill>
          </w14:textFill>
        </w:rPr>
      </w:pPr>
      <w:r>
        <w:rPr>
          <w:rFonts w:hint="eastAsia" w:ascii="宋体" w:hAnsi="宋体" w:cs="宋体"/>
          <w:b/>
          <w:bCs w:val="0"/>
          <w:color w:val="000000" w:themeColor="text1"/>
          <w:sz w:val="28"/>
          <w:szCs w:val="28"/>
          <w:highlight w:val="none"/>
          <w14:textFill>
            <w14:solidFill>
              <w14:schemeClr w14:val="tx1"/>
            </w14:solidFill>
          </w14:textFill>
        </w:rPr>
        <w:t xml:space="preserve">附件一：投标函（格式）</w:t>
      </w:r>
      <w:r/>
    </w:p>
    <w:p>
      <w:pPr>
        <w:jc w:val="center"/>
        <w:spacing w:line="36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r>
      <w:r/>
    </w:p>
    <w:p>
      <w:pPr>
        <w:jc w:val="center"/>
        <w:spacing w:line="36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t xml:space="preserve">投标函</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u w:val="single"/>
          <w14:textFill>
            <w14:solidFill>
              <w14:schemeClr w14:val="tx1"/>
            </w14:solidFill>
          </w14:textFill>
        </w:rPr>
        <w:t xml:space="preserve">     （采购人名称）     </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我方收到贵公司</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项目的采购文件，经仔细阅读和研究，我方决定参加此次投标。</w:t>
      </w:r>
      <w:r/>
    </w:p>
    <w:p>
      <w:pPr>
        <w:ind w:firstLine="48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一、我方愿意按照采购文件的一切要求，提供本项目的投标，投标报价见《开标一览表》。</w:t>
      </w:r>
      <w:r/>
    </w:p>
    <w:p>
      <w:pPr>
        <w:ind w:firstLine="480"/>
        <w:spacing w:line="360" w:lineRule="auto"/>
        <w:tabs>
          <w:tab w:val="left" w:pos="315" w:leader="none"/>
          <w:tab w:val="left" w:pos="735"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二、我方愿意提供采购人在采购文件中要求的文件、</w:t>
      </w:r>
      <w:r>
        <w:rPr>
          <w:rFonts w:hint="eastAsia" w:ascii="宋体" w:hAnsi="宋体" w:cs="宋体"/>
          <w:bCs/>
          <w:color w:val="000000" w:themeColor="text1"/>
          <w:sz w:val="24"/>
          <w:szCs w:val="22"/>
          <w:highlight w:val="none"/>
          <w14:textFill>
            <w14:solidFill>
              <w14:schemeClr w14:val="tx1"/>
            </w14:solidFill>
          </w14:textFill>
        </w:rPr>
        <w:t xml:space="preserve">资料（</w:t>
      </w:r>
      <w:r>
        <w:rPr>
          <w:rFonts w:hint="eastAsia" w:ascii="宋体" w:hAnsi="宋体" w:cs="宋体"/>
          <w:bCs/>
          <w:color w:val="000000" w:themeColor="text1"/>
          <w:sz w:val="24"/>
          <w:highlight w:val="none"/>
          <w14:textFill>
            <w14:solidFill>
              <w14:schemeClr w14:val="tx1"/>
            </w14:solidFill>
          </w14:textFill>
        </w:rPr>
        <w:t xml:space="preserve">相应内容上传至江苏省政府采购管理交易系统）。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三、我方同意按照采购文件中的规定，本投标文件投标的有效期限为开标之日起90天。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四、如果我方的投标文件被接受，我方将履行采购文件中规定的每一项要求，按期、按质、按量，完成服务任务。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六、我方愿意遵守《中华人民共和国政府采购法》，并按照《中华人民共和国民法典》、财政部《政府采购货物和服务招标投标管理办法》</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cs="宋体"/>
          <w:bCs/>
          <w:color w:val="000000" w:themeColor="text1"/>
          <w:sz w:val="24"/>
          <w:highlight w:val="none"/>
          <w14:textFill>
            <w14:solidFill>
              <w14:schemeClr w14:val="tx1"/>
            </w14:solidFill>
          </w14:textFill>
        </w:rPr>
        <w:t xml:space="preserve">合同条款履行自己的全部责任。在合同履行过程中，双方如有争议，同意由</w:t>
      </w:r>
      <w:r>
        <w:rPr>
          <w:rFonts w:hint="eastAsia" w:ascii="宋体" w:hAnsi="宋体" w:cs="宋体"/>
          <w:bCs/>
          <w:color w:val="000000" w:themeColor="text1"/>
          <w:sz w:val="24"/>
          <w:highlight w:val="none"/>
          <w:lang w:eastAsia="zh-CN"/>
          <w14:textFill>
            <w14:solidFill>
              <w14:schemeClr w14:val="tx1"/>
            </w14:solidFill>
          </w14:textFill>
        </w:rPr>
        <w:t xml:space="preserve">江苏鸿鹏工程管理咨询有限公司</w:t>
      </w:r>
      <w:r>
        <w:rPr>
          <w:rFonts w:hint="eastAsia" w:ascii="宋体" w:hAnsi="宋体" w:cs="宋体"/>
          <w:bCs/>
          <w:color w:val="000000" w:themeColor="text1"/>
          <w:sz w:val="24"/>
          <w:highlight w:val="none"/>
          <w14:textFill>
            <w14:solidFill>
              <w14:schemeClr w14:val="tx1"/>
            </w14:solidFill>
          </w14:textFill>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711"/>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     </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法定代表人或法定代表人授权代表：（签字或盖章）</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电话：                              传真：</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通讯地址：                          邮编：</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tabs>
          <w:tab w:val="left" w:pos="7140" w:leader="none"/>
        </w:tabs>
        <w:rPr>
          <w:rFonts w:hint="eastAsia" w:ascii="宋体" w:hAnsi="宋体" w:cs="宋体"/>
          <w:b/>
          <w:bCs w:val="0"/>
          <w:color w:val="000000" w:themeColor="text1"/>
          <w:sz w:val="28"/>
          <w:szCs w:val="28"/>
          <w:highlight w:val="none"/>
          <w14:textFill>
            <w14:solidFill>
              <w14:schemeClr w14:val="tx1"/>
            </w14:solidFill>
          </w14:textFill>
        </w:rPr>
        <w:outlineLvl w:val="0"/>
      </w:pPr>
      <w:r>
        <w:rPr>
          <w:rFonts w:hint="eastAsia" w:ascii="宋体" w:hAnsi="宋体" w:cs="宋体"/>
          <w:b/>
          <w:bCs w:val="0"/>
          <w:color w:val="000000" w:themeColor="text1"/>
          <w:sz w:val="28"/>
          <w:szCs w:val="28"/>
          <w:highlight w:val="none"/>
          <w14:textFill>
            <w14:solidFill>
              <w14:schemeClr w14:val="tx1"/>
            </w14:solidFill>
          </w14:textFill>
        </w:rPr>
        <w:t xml:space="preserve">附件二：关于资格的声明函（格式）</w:t>
      </w:r>
      <w:r/>
    </w:p>
    <w:p>
      <w:pPr>
        <w:jc w:val="center"/>
        <w:spacing w:line="36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r>
      <w:r/>
    </w:p>
    <w:p>
      <w:pPr>
        <w:jc w:val="center"/>
        <w:spacing w:line="36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t xml:space="preserve">关于资格的声明函 </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致</w:t>
      </w:r>
      <w:r>
        <w:rPr>
          <w:rFonts w:hint="eastAsia" w:ascii="宋体" w:hAnsi="宋体" w:cs="宋体"/>
          <w:bCs/>
          <w:color w:val="000000" w:themeColor="text1"/>
          <w:sz w:val="24"/>
          <w:highlight w:val="none"/>
          <w:u w:val="single"/>
          <w14:textFill>
            <w14:solidFill>
              <w14:schemeClr w14:val="tx1"/>
            </w14:solidFill>
          </w14:textFill>
        </w:rPr>
        <w:t xml:space="preserve">     （采购人名称）     </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我公司在参加政府采购活动前三年内在经营活动中没有重大违法记录。</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我公司（单位）愿针对本次项目进行投标，投标文件中所有关于投标资格的文件、证明、陈述均是真实的、准确的。若有违背，我公司（单位）</w:t>
      </w:r>
      <w:r>
        <w:rPr>
          <w:rFonts w:hint="eastAsia" w:ascii="宋体" w:hAnsi="宋体" w:cs="宋体"/>
          <w:color w:val="000000" w:themeColor="text1"/>
          <w:sz w:val="24"/>
          <w:highlight w:val="none"/>
          <w:u w:val="single"/>
          <w14:textFill>
            <w14:solidFill>
              <w14:schemeClr w14:val="tx1"/>
            </w14:solidFill>
          </w14:textFill>
        </w:rPr>
        <w:t xml:space="preserve">      （投标供应商名称）      </w:t>
      </w:r>
      <w:r>
        <w:rPr>
          <w:rFonts w:hint="eastAsia" w:ascii="宋体" w:hAnsi="宋体" w:cs="宋体"/>
          <w:bCs/>
          <w:color w:val="000000" w:themeColor="text1"/>
          <w:sz w:val="24"/>
          <w:highlight w:val="none"/>
          <w14:textFill>
            <w14:solidFill>
              <w14:schemeClr w14:val="tx1"/>
            </w14:solidFill>
          </w14:textFill>
        </w:rPr>
        <w:t xml:space="preserve">愿意承担由此而产生的一切后果。</w:t>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投标供应商：（盖章）</w:t>
      </w:r>
      <w:r/>
    </w:p>
    <w:p>
      <w:pPr>
        <w:ind w:firstLine="42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                              法定代表人或法定代表人授权代表：（签字或盖章）</w:t>
      </w:r>
      <w:r/>
    </w:p>
    <w:p>
      <w:pPr>
        <w:ind w:firstLine="4800"/>
        <w:spacing w:line="360" w:lineRule="auto"/>
        <w:tabs>
          <w:tab w:val="left" w:pos="6300" w:leader="none"/>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日期：</w:t>
      </w:r>
      <w:r/>
    </w:p>
    <w:p>
      <w:pPr>
        <w:pStyle w:val="723"/>
        <w:ind w:firstLine="0"/>
        <w:spacing w:line="360" w:lineRule="auto"/>
        <w:tabs>
          <w:tab w:val="clear" w:pos="0" w:leader="none"/>
          <w:tab w:val="clear" w:pos="1134" w:leader="none"/>
          <w:tab w:val="left" w:pos="7140" w:leader="none"/>
        </w:tabs>
        <w:rPr>
          <w:rFonts w:hint="eastAsia" w:ascii="宋体" w:hAnsi="宋体" w:eastAsia="宋体" w:cs="宋体"/>
          <w:color w:val="000000" w:themeColor="text1"/>
          <w:szCs w:val="32"/>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szCs w:val="36"/>
          <w:highlight w:val="none"/>
          <w14:textFill>
            <w14:solidFill>
              <w14:schemeClr w14:val="tx1"/>
            </w14:solidFill>
          </w14:textFill>
        </w:rPr>
        <w:t xml:space="preserve">附件三：法定代表人授权委托书（格式）</w:t>
      </w:r>
      <w:r/>
    </w:p>
    <w:p>
      <w:pPr>
        <w:jc w:val="center"/>
        <w:spacing w:line="60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r>
      <w:r/>
    </w:p>
    <w:p>
      <w:pPr>
        <w:jc w:val="center"/>
        <w:spacing w:line="60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t xml:space="preserve">法定代表人授权委托书</w:t>
      </w:r>
      <w:r/>
    </w:p>
    <w:p>
      <w:pPr>
        <w:ind w:firstLine="240"/>
        <w:spacing w:line="60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     （采购人名称）     </w:t>
      </w:r>
      <w:r>
        <w:rPr>
          <w:rFonts w:hint="eastAsia" w:ascii="宋体" w:hAnsi="宋体" w:cs="宋体"/>
          <w:bCs/>
          <w:color w:val="000000" w:themeColor="text1"/>
          <w:sz w:val="24"/>
          <w:highlight w:val="none"/>
          <w14:textFill>
            <w14:solidFill>
              <w14:schemeClr w14:val="tx1"/>
            </w14:solidFill>
          </w14:textFill>
        </w:rPr>
        <w:t xml:space="preserve">：</w:t>
      </w:r>
      <w:r/>
    </w:p>
    <w:p>
      <w:pPr>
        <w:ind w:hanging="720"/>
        <w:spacing w:line="60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（投标供应商名称）      </w:t>
      </w:r>
      <w:r>
        <w:rPr>
          <w:rFonts w:hint="eastAsia" w:ascii="宋体" w:hAnsi="宋体" w:cs="宋体"/>
          <w:bCs/>
          <w:color w:val="000000" w:themeColor="text1"/>
          <w:sz w:val="24"/>
          <w:highlight w:val="none"/>
          <w14:textFill>
            <w14:solidFill>
              <w14:schemeClr w14:val="tx1"/>
            </w14:solidFill>
          </w14:textFill>
        </w:rPr>
        <w:t xml:space="preserve">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代表我公司（单位）全权办理针对本项目的投标，参与评审、签约等具体工作，并签署全部有关的文件、协议及合同。</w:t>
      </w:r>
      <w:r/>
    </w:p>
    <w:p>
      <w:pPr>
        <w:ind w:firstLine="525"/>
        <w:spacing w:line="60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523"/>
        <w:spacing w:line="60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525"/>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年龄：       职务：</w:t>
      </w:r>
      <w:r/>
    </w:p>
    <w:p>
      <w:pPr>
        <w:ind w:firstLine="525"/>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身份证号码：                电话：</w:t>
      </w:r>
      <w:r/>
    </w:p>
    <w:p>
      <w:pPr>
        <w:ind w:firstLine="525"/>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通讯地址：</w:t>
      </w:r>
      <w:r/>
    </w:p>
    <w:p>
      <w:pPr>
        <w:ind w:firstLine="525"/>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单位名称：（盖章）</w:t>
      </w:r>
      <w:r/>
    </w:p>
    <w:p>
      <w:pPr>
        <w:ind w:firstLine="42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552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日期：</w:t>
      </w:r>
      <w:r/>
    </w:p>
    <w:p>
      <w:pPr>
        <w:ind w:firstLine="42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rPr>
          <w:rFonts w:hint="default"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法定代表人亲自参加投标的需提供：</w:t>
      </w:r>
      <w:r/>
    </w:p>
    <w:p>
      <w:pPr>
        <w:jc w:val="center"/>
        <w:rPr>
          <w:rFonts w:hint="eastAsia" w:ascii="黑体" w:hAnsi="黑体" w:eastAsia="黑体" w:cs="Times New Roman"/>
          <w:color w:val="000000" w:themeColor="text1"/>
          <w:sz w:val="28"/>
          <w:szCs w:val="28"/>
          <w:highlight w:val="none"/>
          <w14:textFill>
            <w14:solidFill>
              <w14:schemeClr w14:val="tx1"/>
            </w14:solidFill>
          </w14:textFill>
        </w:rPr>
      </w:pPr>
      <w:r>
        <w:rPr>
          <w:rFonts w:hint="eastAsia" w:ascii="黑体" w:hAnsi="黑体" w:eastAsia="黑体" w:cs="Times New Roman"/>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r>
      <w:r/>
    </w:p>
    <w:p>
      <w:pPr>
        <w:ind w:firstLine="612"/>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p>
    <w:p>
      <w:pPr>
        <w:ind w:firstLine="612"/>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单位性质：</w:t>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地    址：</w:t>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成立时间：年月日</w:t>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经营期限：</w:t>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u w:val="singl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姓    名： 性别：年龄： 职务：</w:t>
      </w:r>
      <w:r>
        <w:rPr>
          <w:rFonts w:hint="eastAsia" w:ascii="宋体" w:hAnsi="宋体" w:eastAsia="宋体" w:cs="Times New Roman"/>
          <w:color w:val="000000" w:themeColor="text1"/>
          <w:sz w:val="24"/>
          <w:szCs w:val="24"/>
          <w:highlight w:val="none"/>
          <w:u w:val="single"/>
          <w14:textFill>
            <w14:solidFill>
              <w14:schemeClr w14:val="tx1"/>
            </w14:solidFill>
          </w14:textFill>
        </w:rPr>
        <w:tab/>
      </w:r>
      <w:r>
        <w:rPr>
          <w:rFonts w:hint="eastAsia" w:ascii="宋体" w:hAnsi="宋体" w:eastAsia="宋体" w:cs="Times New Roman"/>
          <w:color w:val="000000" w:themeColor="text1"/>
          <w:sz w:val="24"/>
          <w:szCs w:val="24"/>
          <w:highlight w:val="none"/>
          <w:u w:val="single"/>
          <w14:textFill>
            <w14:solidFill>
              <w14:schemeClr w14:val="tx1"/>
            </w14:solidFill>
          </w14:textFill>
        </w:rPr>
        <w:tab/>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系</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的法定代表人。</w:t>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610"/>
        <w:spacing w:line="360" w:lineRule="auto"/>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Fonts w:hint="default" w:ascii="宋体" w:hAnsi="宋体" w:eastAsia="宋体" w:cs="Times New Roman"/>
          <w:color w:val="000000" w:themeColor="text1"/>
          <w:sz w:val="24"/>
          <w:szCs w:val="24"/>
          <w:highlight w:val="none"/>
          <w14:textFill>
            <w14:solidFill>
              <w14:schemeClr w14:val="tx1"/>
            </w14:solidFill>
          </w14:textFill>
        </w:rPr>
      </w:pPr>
      <w:r>
        <w:rPr>
          <w:rFonts w:hint="default" w:ascii="宋体" w:hAnsi="宋体" w:eastAsia="宋体" w:cs="Times New Roman"/>
          <w:color w:val="000000" w:themeColor="text1"/>
          <w:sz w:val="24"/>
          <w:szCs w:val="24"/>
          <w:highlight w:val="none"/>
          <w14:textFill>
            <w14:solidFill>
              <w14:schemeClr w14:val="tx1"/>
            </w14:solidFill>
          </w14:textFill>
        </w:rPr>
      </w:r>
      <w:r/>
    </w:p>
    <w:p>
      <w:pPr>
        <w:ind w:firstLine="4560"/>
        <w:spacing w:line="600" w:lineRule="auto"/>
        <w:tabs>
          <w:tab w:val="left" w:pos="720" w:leader="none"/>
          <w:tab w:val="left" w:pos="900" w:leader="none"/>
        </w:tabs>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单位名称：</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（盖公章）</w:t>
      </w:r>
      <w:r/>
    </w:p>
    <w:p>
      <w:pPr>
        <w:ind w:right="480" w:firstLine="5280"/>
        <w:widowControl/>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日  期：  年  月  日</w:t>
      </w:r>
      <w:r/>
    </w:p>
    <w:tbl>
      <w:tblPr>
        <w:tblStyle w:val="710"/>
        <w:tblpPr w:horzAnchor="page" w:tblpX="953" w:vertAnchor="text" w:tblpY="63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textDirection w:val="lrTb"/>
            <w:noWrap w:val="false"/>
          </w:tcPr>
          <w:p>
            <w:pP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default" w:ascii="宋体" w:hAnsi="宋体" w:eastAsia="宋体" w:cs="Times New Roman"/>
                <w:color w:val="000000" w:themeColor="text1"/>
                <w:sz w:val="24"/>
                <w:szCs w:val="20"/>
                <w:highlight w:val="none"/>
                <w14:textFill>
                  <w14:solidFill>
                    <w14:schemeClr w14:val="tx1"/>
                  </w14:solidFill>
                </w14:textFill>
              </w:rPr>
            </w:r>
            <w:r/>
          </w:p>
          <w:p>
            <w:pP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default" w:ascii="宋体" w:hAnsi="宋体" w:eastAsia="宋体" w:cs="Times New Roman"/>
                <w:color w:val="000000" w:themeColor="text1"/>
                <w:sz w:val="24"/>
                <w:szCs w:val="20"/>
                <w:highlight w:val="none"/>
                <w14:textFill>
                  <w14:solidFill>
                    <w14:schemeClr w14:val="tx1"/>
                  </w14:solidFill>
                </w14:textFill>
              </w:rPr>
            </w:r>
            <w:r/>
          </w:p>
          <w:p>
            <w:pPr>
              <w:jc w:val="cente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法定代表人身份证复印件</w:t>
            </w:r>
            <w:r/>
          </w:p>
          <w:p>
            <w:pPr>
              <w:jc w:val="cente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default" w:ascii="宋体" w:hAnsi="宋体" w:eastAsia="宋体" w:cs="Times New Roman"/>
                <w:color w:val="000000" w:themeColor="text1"/>
                <w:sz w:val="24"/>
                <w:szCs w:val="20"/>
                <w:highlight w:val="none"/>
                <w14:textFill>
                  <w14:solidFill>
                    <w14:schemeClr w14:val="tx1"/>
                  </w14:solidFill>
                </w14:textFill>
              </w:rPr>
            </w:r>
            <w:r/>
          </w:p>
        </w:tc>
        <w:tc>
          <w:tcPr>
            <w:tcW w:w="5040" w:type="dxa"/>
            <w:textDirection w:val="lrTb"/>
            <w:noWrap w:val="false"/>
          </w:tcPr>
          <w:p>
            <w:pP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default" w:ascii="宋体" w:hAnsi="宋体" w:eastAsia="宋体" w:cs="Times New Roman"/>
                <w:color w:val="000000" w:themeColor="text1"/>
                <w:sz w:val="24"/>
                <w:szCs w:val="20"/>
                <w:highlight w:val="none"/>
                <w14:textFill>
                  <w14:solidFill>
                    <w14:schemeClr w14:val="tx1"/>
                  </w14:solidFill>
                </w14:textFill>
              </w:rPr>
            </w:r>
            <w:r/>
          </w:p>
          <w:p>
            <w:pP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default" w:ascii="宋体" w:hAnsi="宋体" w:eastAsia="宋体" w:cs="Times New Roman"/>
                <w:color w:val="000000" w:themeColor="text1"/>
                <w:sz w:val="24"/>
                <w:szCs w:val="20"/>
                <w:highlight w:val="none"/>
                <w14:textFill>
                  <w14:solidFill>
                    <w14:schemeClr w14:val="tx1"/>
                  </w14:solidFill>
                </w14:textFill>
              </w:rPr>
            </w:r>
            <w:r/>
          </w:p>
          <w:p>
            <w:pPr>
              <w:jc w:val="cente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法定代表人身份证复印件</w:t>
            </w:r>
            <w:r/>
          </w:p>
          <w:p>
            <w:pPr>
              <w:jc w:val="center"/>
              <w:spacing w:before="4" w:line="360" w:lineRule="auto"/>
              <w:widowControl/>
              <w:rPr>
                <w:rFonts w:hint="default" w:ascii="宋体" w:hAnsi="宋体" w:eastAsia="宋体" w:cs="Times New Roman"/>
                <w:color w:val="000000" w:themeColor="text1"/>
                <w:sz w:val="24"/>
                <w:szCs w:val="20"/>
                <w:highlight w:val="none"/>
                <w14:textFill>
                  <w14:solidFill>
                    <w14:schemeClr w14:val="tx1"/>
                  </w14:solidFill>
                </w14:textFill>
              </w:rPr>
            </w:pPr>
            <w:r>
              <w:rPr>
                <w:rFonts w:hint="eastAsia" w:ascii="宋体" w:hAnsi="宋体" w:eastAsia="宋体" w:cs="Times New Roman"/>
                <w:color w:val="000000" w:themeColor="text1"/>
                <w:sz w:val="24"/>
                <w:szCs w:val="20"/>
                <w:highlight w:val="none"/>
                <w14:textFill>
                  <w14:solidFill>
                    <w14:schemeClr w14:val="tx1"/>
                  </w14:solidFill>
                </w14:textFill>
              </w:rPr>
              <w:t xml:space="preserve">（反面）</w:t>
            </w:r>
            <w:r/>
          </w:p>
        </w:tc>
      </w:tr>
    </w:tbl>
    <w:p>
      <w:pPr>
        <w:spacing w:line="360" w:lineRule="auto"/>
        <w:tabs>
          <w:tab w:val="left" w:pos="7140" w:leader="none"/>
        </w:tabs>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30"/>
          <w:szCs w:val="30"/>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r>
      <w:r/>
    </w:p>
    <w:p>
      <w:pPr>
        <w:spacing w:line="360" w:lineRule="auto"/>
        <w:tabs>
          <w:tab w:val="left" w:pos="714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szCs w:val="30"/>
          <w:highlight w:val="none"/>
          <w14:textFill>
            <w14:solidFill>
              <w14:schemeClr w14:val="tx1"/>
            </w14:solidFill>
          </w14:textFill>
        </w:rPr>
        <w:br w:type="page" w:clear="all"/>
      </w:r>
      <w:r>
        <w:rPr>
          <w:rFonts w:hint="eastAsia" w:ascii="宋体" w:hAnsi="宋体" w:cs="宋体"/>
          <w:b/>
          <w:bCs w:val="0"/>
          <w:color w:val="000000" w:themeColor="text1"/>
          <w:sz w:val="28"/>
          <w:szCs w:val="28"/>
          <w:highlight w:val="none"/>
          <w14:textFill>
            <w14:solidFill>
              <w14:schemeClr w14:val="tx1"/>
            </w14:solidFill>
          </w14:textFill>
        </w:rPr>
        <w:t xml:space="preserve">附件四：开标一览表（格式）</w:t>
      </w:r>
      <w:r/>
    </w:p>
    <w:p>
      <w:pPr>
        <w:jc w:val="center"/>
        <w:spacing w:line="360" w:lineRule="auto"/>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t xml:space="preserve">开标一览表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bidi="ar"/>
          <w14:textFill>
            <w14:solidFill>
              <w14:schemeClr w14:val="tx1"/>
            </w14:solidFill>
          </w14:textFill>
        </w:rPr>
        <w:t xml:space="preserve">投标</w:t>
      </w:r>
      <w:r>
        <w:rPr>
          <w:rFonts w:hint="eastAsia" w:ascii="宋体" w:hAnsi="宋体" w:cs="宋体"/>
          <w:bCs/>
          <w:color w:val="000000" w:themeColor="text1"/>
          <w:sz w:val="24"/>
          <w:highlight w:val="none"/>
          <w:lang w:bidi="ar"/>
          <w14:textFill>
            <w14:solidFill>
              <w14:schemeClr w14:val="tx1"/>
            </w14:solidFill>
          </w14:textFill>
        </w:rPr>
        <w:t xml:space="preserve">供应商名称：（盖章）                           </w:t>
      </w:r>
      <w:r/>
    </w:p>
    <w:p>
      <w:pPr>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政府采购编号：</w:t>
      </w:r>
      <w:r/>
    </w:p>
    <w:tbl>
      <w:tblPr>
        <w:tblStyle w:val="710"/>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738"/>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both"/>
              <w:spacing w:line="4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中共无锡市梁溪区委党校后勤管理服务外包餐饮客房项目</w:t>
            </w:r>
            <w:r/>
          </w:p>
        </w:tc>
      </w:tr>
      <w:tr>
        <w:trPr>
          <w:cantSplit/>
          <w:trHeight w:val="1091"/>
        </w:trPr>
        <w:tc>
          <w:tcPr>
            <w:tcBorders>
              <w:top w:val="single" w:color="auto" w:sz="4" w:space="0"/>
              <w:left w:val="single" w:color="auto" w:sz="4" w:space="0"/>
              <w:right w:val="single" w:color="auto" w:sz="4" w:space="0"/>
            </w:tcBorders>
            <w:tcW w:w="71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en-US" w:eastAsia="zh-CN"/>
                <w14:textFill>
                  <w14:solidFill>
                    <w14:schemeClr w14:val="tx1"/>
                  </w14:solidFill>
                </w14:textFill>
              </w:rPr>
              <w:t xml:space="preserve">总</w:t>
            </w:r>
            <w:r>
              <w:rPr>
                <w:rFonts w:hint="eastAsia" w:ascii="宋体" w:hAnsi="宋体" w:cs="宋体"/>
                <w:color w:val="000000" w:themeColor="text1"/>
                <w:sz w:val="24"/>
                <w:highlight w:val="none"/>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大写：</w:t>
            </w:r>
            <w:r/>
          </w:p>
          <w:p>
            <w:pPr>
              <w:jc w:val="left"/>
              <w:widowControl/>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小写：</w:t>
            </w:r>
            <w:r>
              <w:rPr>
                <w:rFonts w:hint="eastAsia" w:ascii="宋体" w:hAnsi="宋体" w:cs="宋体"/>
                <w:bCs/>
                <w:color w:val="000000" w:themeColor="text1"/>
                <w:sz w:val="24"/>
                <w:highlight w:val="none"/>
                <w:lang w:val="en-US" w:eastAsia="zh-CN"/>
                <w14:textFill>
                  <w14:solidFill>
                    <w14:schemeClr w14:val="tx1"/>
                  </w14:solidFill>
                </w14:textFill>
              </w:rPr>
              <w:t xml:space="preserve">            元</w:t>
            </w:r>
            <w:r/>
          </w:p>
        </w:tc>
      </w:tr>
      <w:tr>
        <w:trPr>
          <w:cantSplit/>
          <w:trHeight w:val="93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服务期</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服务质量达到国家、行业合格标准及采购人考核合格要求</w:t>
            </w:r>
            <w:r>
              <w:rPr>
                <w:rFonts w:hint="eastAsia" w:ascii="宋体" w:hAnsi="宋体" w:cs="宋体"/>
                <w:bCs/>
                <w:color w:val="000000" w:themeColor="text1"/>
                <w:sz w:val="24"/>
                <w:highlight w:val="none"/>
                <w14:textFill>
                  <w14:solidFill>
                    <w14:schemeClr w14:val="tx1"/>
                  </w14:solidFill>
                </w14:textFill>
              </w:rPr>
              <w:t xml:space="preserve">。</w:t>
            </w:r>
            <w:r/>
          </w:p>
        </w:tc>
      </w:tr>
      <w:tr>
        <w:trPr>
          <w:cantSplit/>
          <w:trHeight w:val="96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p>
          <w:p>
            <w:pPr>
              <w:jc w:val="left"/>
              <w:widowControl/>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w:t>
            </w:r>
            <w:r/>
          </w:p>
        </w:tc>
      </w:tr>
      <w:tr>
        <w:trPr>
          <w:cantSplit/>
          <w:trHeight w:val="730"/>
        </w:trPr>
        <w:tc>
          <w:tcPr>
            <w:gridSpan w:val="2"/>
            <w:tcBorders>
              <w:top w:val="single" w:color="auto" w:sz="4" w:space="0"/>
              <w:left w:val="single" w:color="auto" w:sz="4" w:space="0"/>
              <w:bottom w:val="single" w:color="auto" w:sz="4" w:space="0"/>
              <w:right w:val="single" w:color="auto" w:sz="4" w:space="0"/>
            </w:tcBorders>
            <w:tcW w:w="2827" w:type="dxa"/>
            <w:vAlign w:val="center"/>
            <w:textDirection w:val="lrTb"/>
            <w:noWrap w:val="false"/>
          </w:tcPr>
          <w:p>
            <w:pPr>
              <w:jc w:val="center"/>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pStyle w:val="737"/>
        <w:ind w:right="33" w:firstLine="0"/>
        <w:rPr>
          <w:rFonts w:hint="eastAsia" w:cs="宋体"/>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法定代表人或法定代表人授权代表</w:t>
      </w:r>
      <w:r>
        <w:rPr>
          <w:rFonts w:hint="eastAsia" w:cs="宋体"/>
          <w:color w:val="000000" w:themeColor="text1"/>
          <w:highlight w:val="none"/>
          <w:lang w:bidi="ar"/>
          <w14:textFill>
            <w14:solidFill>
              <w14:schemeClr w14:val="tx1"/>
            </w14:solidFill>
          </w14:textFill>
        </w:rPr>
        <w:t xml:space="preserve">：</w:t>
      </w:r>
      <w:r>
        <w:rPr>
          <w:rFonts w:hint="eastAsia" w:cs="宋体"/>
          <w:bCs/>
          <w:color w:val="000000" w:themeColor="text1"/>
          <w:highlight w:val="none"/>
          <w14:textFill>
            <w14:solidFill>
              <w14:schemeClr w14:val="tx1"/>
            </w14:solidFill>
          </w14:textFill>
        </w:rPr>
        <w:t xml:space="preserve">（签字或盖章）</w:t>
      </w:r>
      <w:r>
        <w:rPr>
          <w:rFonts w:hint="eastAsia" w:cs="宋体"/>
          <w:color w:val="000000" w:themeColor="text1"/>
          <w:highlight w:val="none"/>
          <w:lang w:bidi="ar"/>
          <w14:textFill>
            <w14:solidFill>
              <w14:schemeClr w14:val="tx1"/>
            </w14:solidFill>
          </w14:textFill>
        </w:rPr>
        <w:t xml:space="preserve">          </w:t>
      </w:r>
      <w:r/>
    </w:p>
    <w:p>
      <w:pPr>
        <w:spacing w:before="5"/>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日期：    年    月    日</w:t>
      </w:r>
      <w:r/>
    </w:p>
    <w:p>
      <w:pPr>
        <w:spacing w:line="360" w:lineRule="auto"/>
        <w:tabs>
          <w:tab w:val="left" w:pos="714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附件五：明细报价表（格式）</w:t>
      </w:r>
      <w:r/>
    </w:p>
    <w:p>
      <w:pPr>
        <w:jc w:val="center"/>
        <w:spacing w:line="360" w:lineRule="auto"/>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报价明细表</w:t>
      </w:r>
      <w:r/>
    </w:p>
    <w:p>
      <w:pPr>
        <w:ind w:firstLine="240"/>
        <w:jc w:val="both"/>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名称（盖章）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政府采购编号：</w:t>
      </w:r>
      <w:r/>
    </w:p>
    <w:tbl>
      <w:tblPr>
        <w:tblStyle w:val="710"/>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3266"/>
        <w:gridCol w:w="1489"/>
        <w:gridCol w:w="1757"/>
        <w:gridCol w:w="1214"/>
      </w:tblGrid>
      <w:tr>
        <w:trPr>
          <w:jc w:val="center"/>
          <w:trHeight w:val="607"/>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名称</w:t>
            </w:r>
            <w:r/>
          </w:p>
        </w:tc>
        <w:tc>
          <w:tcPr>
            <w:tcW w:w="1489"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报价（元/月）</w:t>
            </w:r>
            <w:r/>
          </w:p>
        </w:tc>
        <w:tc>
          <w:tcPr>
            <w:tcW w:w="1757"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报价（元/年）</w:t>
            </w:r>
            <w:r/>
          </w:p>
        </w:tc>
        <w:tc>
          <w:tcPr>
            <w:tcW w:w="1214"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jc w:val="center"/>
          <w:trHeight w:val="436"/>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员工工资、福利、法定计提费用</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参照表（1）</w:t>
            </w:r>
            <w:r/>
          </w:p>
        </w:tc>
      </w:tr>
      <w:tr>
        <w:trPr>
          <w:jc w:val="center"/>
          <w:trHeight w:val="457"/>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行政办公费用</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03"/>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w:t>
            </w:r>
            <w:r/>
          </w:p>
        </w:tc>
        <w:tc>
          <w:tcPr>
            <w:tcW w:w="3266" w:type="dxa"/>
            <w:vAlign w:val="center"/>
            <w:textDirection w:val="lrTb"/>
            <w:noWrap/>
          </w:tcPr>
          <w:p>
            <w:pPr>
              <w:jc w:val="center"/>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 xml:space="preserve">耗材费</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参照表（2）、（3）</w:t>
            </w:r>
            <w:r/>
          </w:p>
        </w:tc>
      </w:tr>
      <w:tr>
        <w:trPr>
          <w:jc w:val="center"/>
          <w:trHeight w:val="534"/>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服装费</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参照表（2）</w:t>
            </w:r>
            <w:r/>
          </w:p>
        </w:tc>
      </w:tr>
      <w:tr>
        <w:trPr>
          <w:jc w:val="center"/>
          <w:trHeight w:val="555"/>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管理费</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9"/>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合理利润</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10"/>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税金</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1"/>
        </w:trPr>
        <w:tc>
          <w:tcPr>
            <w:tcW w:w="142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w:t>
            </w:r>
            <w:r/>
          </w:p>
        </w:tc>
        <w:tc>
          <w:tcPr>
            <w:tcW w:w="32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其他支出</w:t>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41"/>
        </w:trPr>
        <w:tc>
          <w:tcPr>
            <w:tcW w:w="142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32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8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41"/>
        </w:trPr>
        <w:tc>
          <w:tcPr>
            <w:gridSpan w:val="3"/>
            <w:tcW w:w="6181"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pacing w:val="20"/>
                <w:sz w:val="24"/>
                <w:szCs w:val="24"/>
                <w:highlight w:val="none"/>
                <w14:textFill>
                  <w14:solidFill>
                    <w14:schemeClr w14:val="tx1"/>
                  </w14:solidFill>
                </w14:textFill>
              </w:rPr>
              <w:t xml:space="preserve">合计</w:t>
            </w:r>
            <w:r>
              <w:rPr>
                <w:rFonts w:hint="eastAsia" w:ascii="宋体" w:hAnsi="宋体" w:eastAsia="宋体" w:cs="宋体"/>
                <w:b/>
                <w:color w:val="000000" w:themeColor="text1"/>
                <w:spacing w:val="20"/>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pacing w:val="20"/>
                <w:sz w:val="24"/>
                <w:szCs w:val="24"/>
                <w:highlight w:val="none"/>
                <w:lang w:val="en-US" w:eastAsia="zh-CN"/>
                <w14:textFill>
                  <w14:solidFill>
                    <w14:schemeClr w14:val="tx1"/>
                  </w14:solidFill>
                </w14:textFill>
              </w:rPr>
              <w:t xml:space="preserve">元/年）</w:t>
            </w:r>
            <w:r/>
          </w:p>
        </w:tc>
        <w:tc>
          <w:tcPr>
            <w:tcW w:w="175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14" w:type="dxa"/>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left="0" w:firstLine="268"/>
        <w:jc w:val="both"/>
        <w:spacing w:line="480" w:lineRule="auto"/>
        <w:rPr>
          <w:rFonts w:ascii="宋体" w:hAnsi="宋体"/>
          <w:bCs/>
          <w:color w:val="000000" w:themeColor="text1"/>
          <w:sz w:val="24"/>
          <w:szCs w:val="32"/>
          <w:highlight w:val="none"/>
          <w14:textFill>
            <w14:solidFill>
              <w14:schemeClr w14:val="tx1"/>
            </w14:solidFill>
          </w14:textFill>
        </w:rPr>
      </w:pPr>
      <w:r>
        <w:rPr>
          <w:rFonts w:hint="eastAsia" w:ascii="宋体" w:hAnsi="宋体"/>
          <w:bCs/>
          <w:color w:val="000000" w:themeColor="text1"/>
          <w:sz w:val="24"/>
          <w:szCs w:val="32"/>
          <w:highlight w:val="none"/>
          <w14:textFill>
            <w14:solidFill>
              <w14:schemeClr w14:val="tx1"/>
            </w14:solidFill>
          </w14:textFill>
        </w:rPr>
        <w:t xml:space="preserve">法定代表人或法定代表人授权代表</w:t>
      </w:r>
      <w:r>
        <w:rPr>
          <w:rFonts w:hint="eastAsia" w:ascii="宋体" w:hAnsi="宋体"/>
          <w:bCs/>
          <w:color w:val="000000" w:themeColor="text1"/>
          <w:sz w:val="24"/>
          <w:szCs w:val="32"/>
          <w:highlight w:val="none"/>
          <w:lang w:eastAsia="zh-CN"/>
          <w14:textFill>
            <w14:solidFill>
              <w14:schemeClr w14:val="tx1"/>
            </w14:solidFill>
          </w14:textFill>
        </w:rPr>
        <w:t xml:space="preserve">（</w:t>
      </w:r>
      <w:r>
        <w:rPr>
          <w:rFonts w:hint="eastAsia" w:ascii="宋体" w:hAnsi="宋体"/>
          <w:bCs/>
          <w:color w:val="000000" w:themeColor="text1"/>
          <w:sz w:val="24"/>
          <w:szCs w:val="32"/>
          <w:highlight w:val="none"/>
          <w14:textFill>
            <w14:solidFill>
              <w14:schemeClr w14:val="tx1"/>
            </w14:solidFill>
          </w14:textFill>
        </w:rPr>
        <w:t xml:space="preserve">签字或盖章</w:t>
      </w:r>
      <w:r>
        <w:rPr>
          <w:rFonts w:hint="eastAsia" w:ascii="宋体" w:hAnsi="宋体"/>
          <w:bCs/>
          <w:color w:val="000000" w:themeColor="text1"/>
          <w:sz w:val="24"/>
          <w:szCs w:val="32"/>
          <w:highlight w:val="none"/>
          <w:lang w:eastAsia="zh-CN"/>
          <w14:textFill>
            <w14:solidFill>
              <w14:schemeClr w14:val="tx1"/>
            </w14:solidFill>
          </w14:textFill>
        </w:rPr>
        <w:t xml:space="preserve">）</w:t>
      </w:r>
      <w:r>
        <w:rPr>
          <w:rFonts w:hint="eastAsia" w:ascii="宋体" w:hAnsi="宋体"/>
          <w:bCs/>
          <w:color w:val="000000" w:themeColor="text1"/>
          <w:sz w:val="24"/>
          <w:szCs w:val="32"/>
          <w:highlight w:val="none"/>
          <w14:textFill>
            <w14:solidFill>
              <w14:schemeClr w14:val="tx1"/>
            </w14:solidFill>
          </w14:textFill>
        </w:rPr>
        <w:t xml:space="preserve">：</w:t>
      </w:r>
      <w:r/>
    </w:p>
    <w:p>
      <w:pPr>
        <w:ind w:left="0" w:firstLine="268"/>
        <w:jc w:val="both"/>
        <w:spacing w:line="480" w:lineRule="auto"/>
        <w:rPr>
          <w:rFonts w:hint="eastAsia" w:ascii="宋体" w:hAnsi="宋体" w:eastAsia="宋体" w:cs="Times New Roman"/>
          <w:bCs/>
          <w:color w:val="000000" w:themeColor="text1"/>
          <w:sz w:val="24"/>
          <w:szCs w:val="32"/>
          <w:highlight w:val="none"/>
          <w14:textFill>
            <w14:solidFill>
              <w14:schemeClr w14:val="tx1"/>
            </w14:solidFill>
          </w14:textFill>
        </w:rPr>
      </w:pPr>
      <w:r>
        <w:rPr>
          <w:rFonts w:hint="eastAsia" w:ascii="宋体" w:hAnsi="宋体" w:eastAsia="宋体" w:cs="Times New Roman"/>
          <w:bCs/>
          <w:color w:val="000000" w:themeColor="text1"/>
          <w:sz w:val="24"/>
          <w:szCs w:val="32"/>
          <w:highlight w:val="none"/>
          <w14:textFill>
            <w14:solidFill>
              <w14:schemeClr w14:val="tx1"/>
            </w14:solidFill>
          </w14:textFill>
        </w:rPr>
        <w:t xml:space="preserve">日   期：</w:t>
      </w:r>
      <w:r/>
    </w:p>
    <w:p>
      <w:pPr>
        <w:ind w:left="0" w:firstLine="268"/>
        <w:jc w:val="both"/>
        <w:spacing w:line="480" w:lineRule="auto"/>
        <w:rPr>
          <w:rFonts w:hint="default" w:ascii="宋体" w:hAnsi="宋体" w:eastAsia="宋体" w:cs="Times New Roman"/>
          <w:b/>
          <w:bCs w:val="0"/>
          <w:color w:val="000000" w:themeColor="text1"/>
          <w:sz w:val="24"/>
          <w:szCs w:val="32"/>
          <w:highlight w:val="none"/>
          <w:lang w:val="en-US" w:eastAsia="zh-CN"/>
          <w14:textFill>
            <w14:solidFill>
              <w14:schemeClr w14:val="tx1"/>
            </w14:solidFill>
          </w14:textFill>
        </w:rPr>
      </w:pPr>
      <w:r>
        <w:rPr>
          <w:rFonts w:hint="eastAsia" w:ascii="宋体" w:hAnsi="宋体" w:eastAsia="宋体" w:cs="Times New Roman"/>
          <w:b/>
          <w:bCs w:val="0"/>
          <w:color w:val="000000" w:themeColor="text1"/>
          <w:sz w:val="24"/>
          <w:szCs w:val="32"/>
          <w:highlight w:val="none"/>
          <w:lang w:val="en-US" w:eastAsia="zh-CN"/>
          <w14:textFill>
            <w14:solidFill>
              <w14:schemeClr w14:val="tx1"/>
            </w14:solidFill>
          </w14:textFill>
        </w:rPr>
        <w:t xml:space="preserve">注：供应商需按采购需求自拟明细内容，未列明在明细表中的但应由供应商负责的内容视为供应商让利，包含在总价中。</w:t>
      </w:r>
      <w:r/>
    </w:p>
    <w:p>
      <w:pPr>
        <w:ind w:left="0" w:firstLine="268"/>
        <w:jc w:val="both"/>
        <w:spacing w:line="480" w:lineRule="auto"/>
        <w:rPr>
          <w:rFonts w:hint="eastAsia" w:ascii="宋体" w:hAnsi="宋体" w:eastAsia="宋体" w:cs="Times New Roman"/>
          <w:bCs/>
          <w:color w:val="000000" w:themeColor="text1"/>
          <w:sz w:val="24"/>
          <w:szCs w:val="32"/>
          <w:highlight w:val="none"/>
          <w14:textFill>
            <w14:solidFill>
              <w14:schemeClr w14:val="tx1"/>
            </w14:solidFill>
          </w14:textFill>
        </w:rPr>
      </w:pPr>
      <w:r>
        <w:rPr>
          <w:rFonts w:hint="eastAsia" w:ascii="宋体" w:hAnsi="宋体" w:eastAsia="宋体" w:cs="Times New Roman"/>
          <w:bCs/>
          <w:color w:val="000000" w:themeColor="text1"/>
          <w:sz w:val="24"/>
          <w:szCs w:val="3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420"/>
        <w:jc w:val="left"/>
        <w:widowControl/>
        <w:rPr>
          <w:rFonts w:ascii="宋体" w:hAnsi="宋体"/>
          <w:bCs/>
          <w:color w:val="000000" w:themeColor="text1"/>
          <w:szCs w:val="22"/>
          <w:highlight w:val="none"/>
          <w14:textFill>
            <w14:solidFill>
              <w14:schemeClr w14:val="tx1"/>
            </w14:solidFill>
          </w14:textFill>
        </w:rPr>
      </w:pPr>
      <w:r>
        <w:rPr>
          <w:rFonts w:ascii="宋体" w:hAnsi="宋体"/>
          <w:bCs/>
          <w:color w:val="000000" w:themeColor="text1"/>
          <w:szCs w:val="22"/>
          <w:highlight w:val="none"/>
          <w14:textFill>
            <w14:solidFill>
              <w14:schemeClr w14:val="tx1"/>
            </w14:solidFill>
          </w14:textFill>
        </w:rPr>
      </w:r>
      <w:r/>
    </w:p>
    <w:p>
      <w:pPr>
        <w:ind w:left="0" w:right="84" w:firstLine="0"/>
        <w:jc w:val="both"/>
        <w:widowControl/>
        <w:rPr>
          <w:rFonts w:ascii="宋体" w:hAnsi="宋体"/>
          <w:bCs/>
          <w:color w:val="000000" w:themeColor="text1"/>
          <w:sz w:val="24"/>
          <w:szCs w:val="28"/>
          <w:highlight w:val="none"/>
          <w14:textFill>
            <w14:solidFill>
              <w14:schemeClr w14:val="tx1"/>
            </w14:solidFill>
          </w14:textFill>
        </w:rPr>
      </w:pPr>
      <w:r>
        <w:rPr>
          <w:rFonts w:ascii="宋体" w:hAnsi="宋体"/>
          <w:bCs/>
          <w:color w:val="000000" w:themeColor="text1"/>
          <w:sz w:val="24"/>
          <w:szCs w:val="28"/>
          <w:highlight w:val="none"/>
          <w14:textFill>
            <w14:solidFill>
              <w14:schemeClr w14:val="tx1"/>
            </w14:solidFill>
          </w14:textFill>
        </w:rPr>
      </w:r>
      <w:r/>
    </w:p>
    <w:p>
      <w:pPr>
        <w:ind w:left="0" w:firstLine="0"/>
        <w:jc w:val="center"/>
        <w:widowControl/>
        <w:rPr>
          <w:rFonts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（1）员工工资福利及法定计提费用明细表</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268"/>
        <w:gridCol w:w="709"/>
        <w:gridCol w:w="1276"/>
        <w:gridCol w:w="1134"/>
        <w:gridCol w:w="1275"/>
        <w:gridCol w:w="2248"/>
      </w:tblGrid>
      <w:tr>
        <w:trPr>
          <w:trHeight w:val="1119"/>
        </w:trPr>
        <w:tc>
          <w:tcPr>
            <w:tcW w:w="817"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2268"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项目名称</w:t>
            </w:r>
            <w:r/>
          </w:p>
        </w:tc>
        <w:tc>
          <w:tcPr>
            <w:tcW w:w="709"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人数配置</w:t>
            </w:r>
            <w:r/>
          </w:p>
        </w:tc>
        <w:tc>
          <w:tcPr>
            <w:tcW w:w="127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人员费用标准（元/月）</w:t>
            </w:r>
            <w:r/>
          </w:p>
        </w:tc>
        <w:tc>
          <w:tcPr>
            <w:tcW w:w="1134"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合计费用（元/月）</w:t>
            </w:r>
            <w:r/>
          </w:p>
        </w:tc>
        <w:tc>
          <w:tcPr>
            <w:tcW w:w="1275"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合计费用（元/年）</w:t>
            </w:r>
            <w:r/>
          </w:p>
        </w:tc>
        <w:tc>
          <w:tcPr>
            <w:tcW w:w="2248"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tc>
      </w:tr>
      <w:tr>
        <w:trPr>
          <w:trHeight w:val="525"/>
        </w:trPr>
        <w:tc>
          <w:tcPr>
            <w:tcW w:w="817" w:type="dxa"/>
            <w:vAlign w:val="center"/>
            <w:textDirection w:val="lrTb"/>
            <w:noWrap/>
          </w:tcPr>
          <w:p>
            <w:pPr>
              <w:jc w:val="center"/>
              <w:rPr>
                <w:rFonts w:hint="eastAsia" w:ascii="宋体" w:hAnsi="宋体" w:eastAsia="宋体" w:cs="宋体"/>
                <w:b/>
                <w:color w:val="000000" w:themeColor="text1"/>
                <w:sz w:val="24"/>
                <w:szCs w:val="32"/>
                <w:highlight w:val="none"/>
                <w14:textFill>
                  <w14:solidFill>
                    <w14:schemeClr w14:val="tx1"/>
                  </w14:solidFill>
                </w14:textFill>
              </w:rPr>
            </w:pPr>
            <w:r>
              <w:rPr>
                <w:rFonts w:hint="eastAsia" w:ascii="宋体" w:hAnsi="宋体" w:eastAsia="宋体" w:cs="宋体"/>
                <w:b/>
                <w:color w:val="000000" w:themeColor="text1"/>
                <w:sz w:val="24"/>
                <w:szCs w:val="32"/>
                <w:highlight w:val="none"/>
                <w14:textFill>
                  <w14:solidFill>
                    <w14:schemeClr w14:val="tx1"/>
                  </w14:solidFill>
                </w14:textFill>
              </w:rPr>
              <w:t xml:space="preserve">1</w:t>
            </w:r>
            <w:r/>
          </w:p>
        </w:tc>
        <w:tc>
          <w:tcPr>
            <w:tcW w:w="2268" w:type="dxa"/>
            <w:vAlign w:val="center"/>
            <w:textDirection w:val="lrTb"/>
            <w:noWrap/>
          </w:tcPr>
          <w:p>
            <w:pPr>
              <w:rPr>
                <w:rFonts w:hint="eastAsia" w:ascii="宋体" w:hAnsi="宋体" w:eastAsia="宋体" w:cs="宋体"/>
                <w:b/>
                <w:color w:val="000000" w:themeColor="text1"/>
                <w:sz w:val="24"/>
                <w:szCs w:val="32"/>
                <w:highlight w:val="none"/>
                <w14:textFill>
                  <w14:solidFill>
                    <w14:schemeClr w14:val="tx1"/>
                  </w14:solidFill>
                </w14:textFill>
              </w:rPr>
            </w:pPr>
            <w:r>
              <w:rPr>
                <w:rFonts w:hint="eastAsia" w:ascii="宋体" w:hAnsi="宋体" w:eastAsia="宋体" w:cs="宋体"/>
                <w:b/>
                <w:color w:val="000000" w:themeColor="text1"/>
                <w:sz w:val="24"/>
                <w:szCs w:val="32"/>
                <w:highlight w:val="none"/>
                <w14:textFill>
                  <w14:solidFill>
                    <w14:schemeClr w14:val="tx1"/>
                  </w14:solidFill>
                </w14:textFill>
              </w:rPr>
              <w:t xml:space="preserve">员工工资及福利</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60"/>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项目负责人</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66"/>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XX人员</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61"/>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法定节假日加班工资</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93"/>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(4)</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员工人身意外保险费</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387"/>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高温费</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08"/>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(6)</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其他员工福利</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78"/>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329"/>
        </w:trPr>
        <w:tc>
          <w:tcPr>
            <w:tcW w:w="817" w:type="dxa"/>
            <w:vAlign w:val="center"/>
            <w:textDirection w:val="lrTb"/>
            <w:noWrap/>
          </w:tcPr>
          <w:p>
            <w:pPr>
              <w:jc w:val="center"/>
              <w:rPr>
                <w:rFonts w:hint="eastAsia" w:ascii="宋体" w:hAnsi="宋体" w:eastAsia="宋体" w:cs="宋体"/>
                <w:b/>
                <w:color w:val="000000" w:themeColor="text1"/>
                <w:sz w:val="24"/>
                <w:szCs w:val="32"/>
                <w:highlight w:val="none"/>
                <w14:textFill>
                  <w14:solidFill>
                    <w14:schemeClr w14:val="tx1"/>
                  </w14:solidFill>
                </w14:textFill>
              </w:rPr>
            </w:pPr>
            <w:r>
              <w:rPr>
                <w:rFonts w:hint="eastAsia" w:ascii="宋体" w:hAnsi="宋体" w:eastAsia="宋体" w:cs="宋体"/>
                <w:b/>
                <w:color w:val="000000" w:themeColor="text1"/>
                <w:sz w:val="24"/>
                <w:szCs w:val="32"/>
                <w:highlight w:val="none"/>
                <w14:textFill>
                  <w14:solidFill>
                    <w14:schemeClr w14:val="tx1"/>
                  </w14:solidFill>
                </w14:textFill>
              </w:rPr>
              <w:t xml:space="preserve">2</w:t>
            </w:r>
            <w:r/>
          </w:p>
        </w:tc>
        <w:tc>
          <w:tcPr>
            <w:tcW w:w="2268" w:type="dxa"/>
            <w:vAlign w:val="center"/>
            <w:textDirection w:val="lrTb"/>
            <w:noWrap/>
          </w:tcPr>
          <w:p>
            <w:pPr>
              <w:jc w:val="center"/>
              <w:rPr>
                <w:rFonts w:hint="eastAsia" w:ascii="宋体" w:hAnsi="宋体" w:eastAsia="宋体" w:cs="宋体"/>
                <w:b/>
                <w:color w:val="000000" w:themeColor="text1"/>
                <w:sz w:val="24"/>
                <w:szCs w:val="32"/>
                <w:highlight w:val="none"/>
                <w14:textFill>
                  <w14:solidFill>
                    <w14:schemeClr w14:val="tx1"/>
                  </w14:solidFill>
                </w14:textFill>
              </w:rPr>
            </w:pPr>
            <w:r>
              <w:rPr>
                <w:rFonts w:hint="eastAsia" w:ascii="宋体" w:hAnsi="宋体" w:eastAsia="宋体" w:cs="宋体"/>
                <w:b/>
                <w:color w:val="000000" w:themeColor="text1"/>
                <w:sz w:val="24"/>
                <w:szCs w:val="32"/>
                <w:highlight w:val="none"/>
                <w14:textFill>
                  <w14:solidFill>
                    <w14:schemeClr w14:val="tx1"/>
                  </w14:solidFill>
                </w14:textFill>
              </w:rPr>
              <w:t xml:space="preserve">法定计提费用</w:t>
            </w:r>
            <w:r/>
          </w:p>
        </w:tc>
        <w:tc>
          <w:tcPr>
            <w:tcW w:w="709" w:type="dxa"/>
            <w:vAlign w:val="center"/>
            <w:textDirection w:val="lrTb"/>
            <w:noWrap/>
          </w:tcPr>
          <w:p>
            <w:pPr>
              <w:jc w:val="center"/>
              <w:rPr>
                <w:rFonts w:hint="eastAsia" w:ascii="宋体" w:hAnsi="宋体" w:eastAsia="宋体" w:cs="宋体"/>
                <w:b/>
                <w:color w:val="000000" w:themeColor="text1"/>
                <w:sz w:val="24"/>
                <w:szCs w:val="32"/>
                <w:highlight w:val="none"/>
                <w14:textFill>
                  <w14:solidFill>
                    <w14:schemeClr w14:val="tx1"/>
                  </w14:solidFill>
                </w14:textFill>
              </w:rPr>
            </w:pPr>
            <w:r>
              <w:rPr>
                <w:rFonts w:hint="eastAsia" w:ascii="宋体" w:hAnsi="宋体" w:eastAsia="宋体" w:cs="宋体"/>
                <w:b/>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34"/>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(1)</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养老保险</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389"/>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医疗统筹</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19"/>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失业</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12"/>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(4)</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工伤</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36"/>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(5)</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生育</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14"/>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(6)</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公积金</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20"/>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(7)</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其他法定计提费用</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20"/>
        </w:trPr>
        <w:tc>
          <w:tcPr>
            <w:tcW w:w="817"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(8)</w:t>
            </w:r>
            <w:r/>
          </w:p>
        </w:tc>
        <w:tc>
          <w:tcPr>
            <w:tcW w:w="226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r>
        <w:trPr>
          <w:trHeight w:val="478"/>
        </w:trPr>
        <w:tc>
          <w:tcPr>
            <w:gridSpan w:val="2"/>
            <w:tcW w:w="308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合计：</w:t>
            </w:r>
            <w:r/>
          </w:p>
        </w:tc>
        <w:tc>
          <w:tcPr>
            <w:tcW w:w="709"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6"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134"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1275"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c>
          <w:tcPr>
            <w:tcW w:w="2248" w:type="dxa"/>
            <w:vAlign w:val="center"/>
            <w:textDirection w:val="lrTb"/>
            <w:noWrap/>
          </w:tcPr>
          <w:p>
            <w:pPr>
              <w:jc w:val="center"/>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r>
            <w:r/>
          </w:p>
        </w:tc>
      </w:tr>
    </w:tbl>
    <w:p>
      <w:pPr>
        <w:ind w:left="0" w:right="687" w:firstLine="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注：1.以上人员费用包括工资、社保、福利费、加班费、公积金等内容，必须符合国家、省、市相关政策以及</w:t>
      </w:r>
      <w:r>
        <w:rPr>
          <w:rFonts w:hint="eastAsia" w:ascii="宋体" w:hAnsi="宋体"/>
          <w:b/>
          <w:color w:val="000000" w:themeColor="text1"/>
          <w:sz w:val="24"/>
          <w:szCs w:val="24"/>
          <w:highlight w:val="none"/>
          <w:lang w:val="en-US" w:eastAsia="zh-CN"/>
          <w14:textFill>
            <w14:solidFill>
              <w14:schemeClr w14:val="tx1"/>
            </w14:solidFill>
          </w14:textFill>
        </w:rPr>
        <w:t xml:space="preserve">招标</w:t>
      </w:r>
      <w:r>
        <w:rPr>
          <w:rFonts w:hint="eastAsia" w:ascii="宋体" w:hAnsi="宋体"/>
          <w:b/>
          <w:color w:val="000000" w:themeColor="text1"/>
          <w:sz w:val="24"/>
          <w:szCs w:val="24"/>
          <w:highlight w:val="none"/>
          <w14:textFill>
            <w14:solidFill>
              <w14:schemeClr w14:val="tx1"/>
            </w14:solidFill>
          </w14:textFill>
        </w:rPr>
        <w:t xml:space="preserve">文件中的相关要求；</w:t>
      </w:r>
      <w:r/>
    </w:p>
    <w:p>
      <w:pPr>
        <w:ind w:left="0" w:right="687" w:firstLine="0"/>
        <w:spacing w:line="360" w:lineRule="auto"/>
        <w:rPr>
          <w:rFonts w:ascii="宋体" w:hAnsi="宋体" w:cs="宋体"/>
          <w:b/>
          <w:color w:val="000000" w:themeColor="text1"/>
          <w:sz w:val="24"/>
          <w:szCs w:val="32"/>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2.上述报价表由</w:t>
      </w:r>
      <w:r>
        <w:rPr>
          <w:rFonts w:hint="eastAsia" w:ascii="宋体" w:hAnsi="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b/>
          <w:color w:val="000000" w:themeColor="text1"/>
          <w:sz w:val="24"/>
          <w:szCs w:val="24"/>
          <w:highlight w:val="none"/>
          <w14:textFill>
            <w14:solidFill>
              <w14:schemeClr w14:val="tx1"/>
            </w14:solidFill>
          </w14:textFill>
        </w:rPr>
        <w:t xml:space="preserve">参照，不限于此，可根据采购需求自行添加条目进行投报。</w:t>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2）投入本项目的工具设备物资明细表</w:t>
      </w:r>
      <w:r/>
    </w:p>
    <w:tbl>
      <w:tblPr>
        <w:tblStyle w:val="7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508"/>
        <w:gridCol w:w="895"/>
        <w:gridCol w:w="733"/>
        <w:gridCol w:w="732"/>
        <w:gridCol w:w="1066"/>
        <w:gridCol w:w="1299"/>
        <w:gridCol w:w="1300"/>
        <w:gridCol w:w="848"/>
      </w:tblGrid>
      <w:tr>
        <w:trPr>
          <w:trHeight w:val="618"/>
        </w:trPr>
        <w:tc>
          <w:tcPr>
            <w:tcW w:w="874"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508" w:type="dxa"/>
            <w:vAlign w:val="center"/>
            <w:textDirection w:val="lrTb"/>
            <w:noWrap/>
          </w:tcPr>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物品名称</w:t>
            </w:r>
            <w:r/>
          </w:p>
        </w:tc>
        <w:tc>
          <w:tcPr>
            <w:tcW w:w="895" w:type="dxa"/>
            <w:vAlign w:val="center"/>
            <w:textDirection w:val="lrTb"/>
            <w:noWrap/>
          </w:tcPr>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品牌</w:t>
            </w:r>
            <w:r/>
          </w:p>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型号</w:t>
            </w:r>
            <w:r/>
          </w:p>
        </w:tc>
        <w:tc>
          <w:tcPr>
            <w:tcW w:w="733"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数量</w:t>
            </w:r>
            <w:r/>
          </w:p>
        </w:tc>
        <w:tc>
          <w:tcPr>
            <w:tcW w:w="732"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单位</w:t>
            </w:r>
            <w:r/>
          </w:p>
        </w:tc>
        <w:tc>
          <w:tcPr>
            <w:tcW w:w="106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单价（元）</w:t>
            </w:r>
            <w:r/>
          </w:p>
        </w:tc>
        <w:tc>
          <w:tcPr>
            <w:tcW w:w="1299"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合计费用（元/月）</w:t>
            </w:r>
            <w:r/>
          </w:p>
        </w:tc>
        <w:tc>
          <w:tcPr>
            <w:tcW w:w="1300" w:type="dxa"/>
            <w:vAlign w:val="center"/>
            <w:textDirection w:val="lrTb"/>
            <w:noWrap/>
          </w:tcPr>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合计费用（元/年）</w:t>
            </w:r>
            <w:r/>
          </w:p>
        </w:tc>
        <w:tc>
          <w:tcPr>
            <w:tcW w:w="848"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产地</w:t>
            </w:r>
            <w:r/>
          </w:p>
        </w:tc>
      </w:tr>
      <w:tr>
        <w:trPr>
          <w:trHeight w:val="508"/>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508"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17"/>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508"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6"/>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50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6"/>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50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91"/>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50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46"/>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50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2"/>
        </w:trPr>
        <w:tc>
          <w:tcPr>
            <w:tcW w:w="874"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50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95"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3"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32"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451"/>
        </w:trPr>
        <w:tc>
          <w:tcPr>
            <w:gridSpan w:val="6"/>
            <w:tcW w:w="580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129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848"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根据采购需求自行测算含在报价中。</w:t>
      </w:r>
      <w:r/>
    </w:p>
    <w:p>
      <w:pPr>
        <w:ind w:firstLine="422"/>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lang w:val="zh-CN"/>
          <w14:textFill>
            <w14:solidFill>
              <w14:schemeClr w14:val="tx1"/>
            </w14:solidFill>
          </w14:textFill>
        </w:rPr>
        <w:t xml:space="preserve">上表可自行延长。</w:t>
      </w:r>
      <w:r/>
    </w:p>
    <w:p>
      <w:pPr>
        <w:ind w:firstLine="420"/>
        <w:rPr>
          <w:rFonts w:ascii="黑体" w:hAnsi="宋体" w:eastAsia="黑体"/>
          <w:bCs/>
          <w:color w:val="000000" w:themeColor="text1"/>
          <w:highlight w:val="none"/>
          <w14:textFill>
            <w14:solidFill>
              <w14:schemeClr w14:val="tx1"/>
            </w14:solidFill>
          </w14:textFill>
        </w:rPr>
        <w:outlineLvl w:val="0"/>
      </w:pPr>
      <w:r>
        <w:rPr>
          <w:rFonts w:ascii="黑体" w:hAnsi="宋体" w:eastAsia="黑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jc w:val="cente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spacing w:line="40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cente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（3）投入本项目的耗材明细表</w:t>
      </w:r>
      <w:r/>
    </w:p>
    <w:tbl>
      <w:tblPr>
        <w:tblStyle w:val="710"/>
        <w:tblW w:w="9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1460"/>
        <w:gridCol w:w="1077"/>
        <w:gridCol w:w="1110"/>
        <w:gridCol w:w="1056"/>
        <w:gridCol w:w="1369"/>
        <w:gridCol w:w="1369"/>
        <w:gridCol w:w="1269"/>
      </w:tblGrid>
      <w:tr>
        <w:trPr>
          <w:trHeight w:val="611"/>
        </w:trPr>
        <w:tc>
          <w:tcPr>
            <w:tcW w:w="90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W w:w="1460" w:type="dxa"/>
            <w:vAlign w:val="center"/>
            <w:textDirection w:val="lrTb"/>
            <w:noWrap/>
          </w:tcPr>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名称</w:t>
            </w:r>
            <w:r/>
          </w:p>
        </w:tc>
        <w:tc>
          <w:tcPr>
            <w:tcW w:w="1077" w:type="dxa"/>
            <w:vAlign w:val="center"/>
            <w:textDirection w:val="lrTb"/>
            <w:noWrap/>
          </w:tcPr>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品牌</w:t>
            </w:r>
            <w:r/>
          </w:p>
        </w:tc>
        <w:tc>
          <w:tcPr>
            <w:tcW w:w="1110"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单价（元）</w:t>
            </w:r>
            <w:r/>
          </w:p>
        </w:tc>
        <w:tc>
          <w:tcPr>
            <w:tcW w:w="1056"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每年用量</w:t>
            </w:r>
            <w:r/>
          </w:p>
        </w:tc>
        <w:tc>
          <w:tcPr>
            <w:tcW w:w="1369"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金额（元/月）</w:t>
            </w:r>
            <w:r/>
          </w:p>
        </w:tc>
        <w:tc>
          <w:tcPr>
            <w:tcW w:w="1369"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金额（元/年）</w:t>
            </w:r>
            <w:r/>
          </w:p>
        </w:tc>
        <w:tc>
          <w:tcPr>
            <w:tcW w:w="1269" w:type="dxa"/>
            <w:vAlign w:val="center"/>
            <w:textDirection w:val="lrTb"/>
            <w:noWrap/>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产地</w:t>
            </w:r>
            <w:r/>
          </w:p>
        </w:tc>
      </w:tr>
      <w:tr>
        <w:trPr>
          <w:trHeight w:val="526"/>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3"/>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8"/>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5"/>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41"/>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3"/>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66"/>
        </w:trPr>
        <w:tc>
          <w:tcPr>
            <w:tcW w:w="90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46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77"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110"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56"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459"/>
        </w:trPr>
        <w:tc>
          <w:tcPr>
            <w:gridSpan w:val="5"/>
            <w:tcW w:w="560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69" w:type="dxa"/>
            <w:vAlign w:val="center"/>
            <w:textDirection w:val="lrTb"/>
            <w:noWrap/>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注：1、由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根据采购需求自行测算含在报价中。</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 xml:space="preserve">2.上表可自行延长。</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附件六：项目组人员配置表（格式）</w:t>
      </w:r>
      <w:r/>
    </w:p>
    <w:p>
      <w:pPr>
        <w:jc w:val="center"/>
        <w:spacing w:line="36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t xml:space="preserve">项目组人员配置表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bidi="ar"/>
          <w14:textFill>
            <w14:solidFill>
              <w14:schemeClr w14:val="tx1"/>
            </w14:solidFill>
          </w14:textFill>
        </w:rPr>
        <w:t xml:space="preserve">投标</w:t>
      </w:r>
      <w:r>
        <w:rPr>
          <w:rFonts w:hint="eastAsia" w:ascii="宋体" w:hAnsi="宋体" w:cs="宋体"/>
          <w:bCs/>
          <w:color w:val="000000" w:themeColor="text1"/>
          <w:sz w:val="24"/>
          <w:highlight w:val="none"/>
          <w:lang w:bidi="ar"/>
          <w14:textFill>
            <w14:solidFill>
              <w14:schemeClr w14:val="tx1"/>
            </w14:solidFill>
          </w14:textFill>
        </w:rPr>
        <w:t xml:space="preserve">供应商名称： （盖章）                           </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政府采购编号：</w:t>
      </w:r>
      <w:r/>
    </w:p>
    <w:tbl>
      <w:tblPr>
        <w:tblStyle w:val="710"/>
        <w:tblW w:w="10376" w:type="dxa"/>
        <w:tblInd w:w="10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0" w:type="dxa"/>
          <w:right w:w="57" w:type="dxa"/>
          <w:bottom w:w="0" w:type="dxa"/>
        </w:tblCellMar>
        <w:tblLook w:val="04A0" w:firstRow="1" w:lastRow="0" w:firstColumn="1" w:lastColumn="0" w:noHBand="0" w:noVBand="1"/>
      </w:tblPr>
      <w:tblGrid>
        <w:gridCol w:w="658"/>
        <w:gridCol w:w="1071"/>
        <w:gridCol w:w="1329"/>
        <w:gridCol w:w="1322"/>
        <w:gridCol w:w="1630"/>
        <w:gridCol w:w="2183"/>
        <w:gridCol w:w="2183"/>
      </w:tblGrid>
      <w:tr>
        <w:trPr>
          <w:trHeight w:val="624"/>
        </w:trPr>
        <w:tc>
          <w:tcPr>
            <w:tcBorders>
              <w:top w:val="single" w:color="auto" w:sz="8"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Borders>
              <w:top w:val="single" w:color="auto" w:sz="8"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w:t>
            </w:r>
            <w:r/>
          </w:p>
        </w:tc>
        <w:tc>
          <w:tcPr>
            <w:tcBorders>
              <w:top w:val="single" w:color="auto" w:sz="8"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岗位名称</w:t>
            </w:r>
            <w:r/>
          </w:p>
        </w:tc>
        <w:tc>
          <w:tcPr>
            <w:tcBorders>
              <w:top w:val="single" w:color="auto" w:sz="8"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学历</w:t>
            </w:r>
            <w:r/>
          </w:p>
        </w:tc>
        <w:tc>
          <w:tcPr>
            <w:tcBorders>
              <w:top w:val="single" w:color="auto" w:sz="8"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持有证书</w:t>
            </w:r>
            <w:r/>
          </w:p>
        </w:tc>
        <w:tc>
          <w:tcPr>
            <w:tcBorders>
              <w:top w:val="single" w:color="auto" w:sz="8"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身份证号码/证书证号</w:t>
            </w:r>
            <w:r/>
          </w:p>
        </w:tc>
        <w:tc>
          <w:tcPr>
            <w:tcBorders>
              <w:top w:val="single" w:color="auto" w:sz="8"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备注</w:t>
            </w:r>
            <w:r/>
          </w:p>
        </w:tc>
      </w:tr>
      <w:tr>
        <w:trPr>
          <w:trHeight w:val="529"/>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责人</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65"/>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71"/>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9"/>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511"/>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50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50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73"/>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58"/>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55"/>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47"/>
        </w:trPr>
        <w:tc>
          <w:tcPr>
            <w:tcBorders>
              <w:top w:val="single" w:color="auto" w:sz="4" w:space="0"/>
              <w:left w:val="single" w:color="auto" w:sz="8" w:space="0"/>
              <w:bottom w:val="single" w:color="auto" w:sz="4"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trHeight w:val="467"/>
        </w:trPr>
        <w:tc>
          <w:tcPr>
            <w:tcBorders>
              <w:top w:val="single" w:color="auto" w:sz="4" w:space="0"/>
              <w:left w:val="single" w:color="auto" w:sz="8" w:space="0"/>
              <w:bottom w:val="single" w:color="auto" w:sz="8" w:space="0"/>
              <w:right w:val="single" w:color="auto" w:sz="4" w:space="0"/>
            </w:tcBorders>
            <w:tcW w:w="658" w:type="dxa"/>
            <w:vAlign w:val="center"/>
            <w:textDirection w:val="lrTb"/>
            <w:noWrap w:val="false"/>
          </w:tcPr>
          <w:p>
            <w:pPr>
              <w:jc w:val="center"/>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w:t>
            </w:r>
            <w:r/>
          </w:p>
        </w:tc>
        <w:tc>
          <w:tcPr>
            <w:tcBorders>
              <w:top w:val="single" w:color="auto" w:sz="4" w:space="0"/>
              <w:left w:val="single" w:color="auto" w:sz="4" w:space="0"/>
              <w:bottom w:val="single" w:color="auto" w:sz="8" w:space="0"/>
              <w:right w:val="single" w:color="auto" w:sz="4" w:space="0"/>
            </w:tcBorders>
            <w:tcW w:w="107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8" w:space="0"/>
              <w:right w:val="single" w:color="auto" w:sz="4" w:space="0"/>
            </w:tcBorders>
            <w:tcW w:w="132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8" w:space="0"/>
              <w:right w:val="single" w:color="auto" w:sz="4" w:space="0"/>
            </w:tcBorders>
            <w:tcW w:w="1322"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8" w:space="0"/>
              <w:right w:val="single" w:color="auto" w:sz="4" w:space="0"/>
            </w:tcBorders>
            <w:tcW w:w="1630"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8"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8" w:space="0"/>
              <w:right w:val="single" w:color="auto" w:sz="8" w:space="0"/>
            </w:tcBorders>
            <w:tcW w:w="2183"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bl>
    <w:p>
      <w:pPr>
        <w:spacing w:before="5" w:line="56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w:t>
      </w:r>
      <w:r>
        <w:rPr>
          <w:rFonts w:hint="eastAsia" w:ascii="宋体" w:hAnsi="宋体" w:cs="宋体"/>
          <w:bCs/>
          <w:color w:val="000000" w:themeColor="text1"/>
          <w:sz w:val="24"/>
          <w:highlight w:val="none"/>
          <w:lang w:bidi="ar"/>
          <w14:textFill>
            <w14:solidFill>
              <w14:schemeClr w14:val="tx1"/>
            </w14:solidFill>
          </w14:textFill>
        </w:rPr>
        <w:t xml:space="preserve">法定代表人</w:t>
      </w:r>
      <w:r>
        <w:rPr>
          <w:rFonts w:hint="eastAsia" w:ascii="宋体" w:hAnsi="宋体" w:cs="宋体"/>
          <w:color w:val="000000" w:themeColor="text1"/>
          <w:sz w:val="24"/>
          <w:highlight w:val="none"/>
          <w14:textFill>
            <w14:solidFill>
              <w14:schemeClr w14:val="tx1"/>
            </w14:solidFill>
          </w14:textFill>
        </w:rPr>
        <w:t xml:space="preserve">授权代表：（签字或盖章）</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注：</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（1）投标供应商应当根据采购需求及评分办法的内容在上表中详细填写，表格不够可自行延长。</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（2）上述表格如有不尽之处，投标供应商必须自行添加相应内容并填写完善。</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附件七：投标偏离表（格式）</w:t>
      </w:r>
      <w:r/>
    </w:p>
    <w:p>
      <w:pPr>
        <w:jc w:val="center"/>
        <w:spacing w:line="360" w:lineRule="auto"/>
        <w:rPr>
          <w:rFonts w:hint="eastAsia" w:ascii="宋体" w:hAnsi="宋体" w:cs="宋体"/>
          <w:bCs/>
          <w:color w:val="000000" w:themeColor="text1"/>
          <w:sz w:val="28"/>
          <w:szCs w:val="28"/>
          <w:highlight w:val="none"/>
          <w:lang w:bidi="ar"/>
          <w14:textFill>
            <w14:solidFill>
              <w14:schemeClr w14:val="tx1"/>
            </w14:solidFill>
          </w14:textFill>
        </w:rPr>
      </w:pPr>
      <w:r>
        <w:rPr>
          <w:rFonts w:hint="eastAsia" w:ascii="宋体" w:hAnsi="宋体" w:cs="宋体"/>
          <w:bCs/>
          <w:color w:val="000000" w:themeColor="text1"/>
          <w:sz w:val="28"/>
          <w:szCs w:val="28"/>
          <w:highlight w:val="none"/>
          <w:lang w:bidi="ar"/>
          <w14:textFill>
            <w14:solidFill>
              <w14:schemeClr w14:val="tx1"/>
            </w14:solidFill>
          </w14:textFill>
        </w:rPr>
        <w:t xml:space="preserve">投标偏离表</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bidi="ar"/>
          <w14:textFill>
            <w14:solidFill>
              <w14:schemeClr w14:val="tx1"/>
            </w14:solidFill>
          </w14:textFill>
        </w:rPr>
        <w:t xml:space="preserve">投标</w:t>
      </w:r>
      <w:r>
        <w:rPr>
          <w:rFonts w:hint="eastAsia" w:ascii="宋体" w:hAnsi="宋体" w:cs="宋体"/>
          <w:bCs/>
          <w:color w:val="000000" w:themeColor="text1"/>
          <w:sz w:val="24"/>
          <w:highlight w:val="none"/>
          <w:lang w:bidi="ar"/>
          <w14:textFill>
            <w14:solidFill>
              <w14:schemeClr w14:val="tx1"/>
            </w14:solidFill>
          </w14:textFill>
        </w:rPr>
        <w:t xml:space="preserve">供应商名称：（盖章）                            </w:t>
      </w:r>
      <w:r/>
    </w:p>
    <w:p>
      <w:pPr>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政府采购编号：</w:t>
      </w:r>
      <w:r/>
    </w:p>
    <w:tbl>
      <w:tblPr>
        <w:tblStyle w:val="710"/>
        <w:tblW w:w="9832"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tc>
      </w:tr>
    </w:tbl>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法定代表人或法定代表人授权代表</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bidi="ar"/>
          <w14:textFill>
            <w14:solidFill>
              <w14:schemeClr w14:val="tx1"/>
            </w14:solidFill>
          </w14:textFill>
        </w:rPr>
        <w:t xml:space="preserve">（签字或</w:t>
      </w:r>
      <w:r>
        <w:rPr>
          <w:rFonts w:hint="eastAsia" w:ascii="宋体" w:hAnsi="宋体" w:cs="宋体"/>
          <w:bCs/>
          <w:color w:val="000000" w:themeColor="text1"/>
          <w:sz w:val="24"/>
          <w:highlight w:val="none"/>
          <w14:textFill>
            <w14:solidFill>
              <w14:schemeClr w14:val="tx1"/>
            </w14:solidFill>
          </w14:textFill>
        </w:rPr>
        <w:t xml:space="preserve">盖章）</w:t>
      </w:r>
      <w:r/>
    </w:p>
    <w:p>
      <w:pPr>
        <w:spacing w:before="5"/>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日期：    年      月     日</w:t>
      </w:r>
      <w:r/>
    </w:p>
    <w:p>
      <w:pPr>
        <w:rPr>
          <w:rFonts w:hint="eastAsia" w:ascii="宋体" w:hAnsi="宋体" w:cs="宋体"/>
          <w:bCs/>
          <w:color w:val="000000" w:themeColor="text1"/>
          <w:sz w:val="30"/>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注：</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（1）本表不得删除；</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（2）如无任何服务偏离，请于本表 “偏离说明”中注明“无偏离”；</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cs="宋体"/>
          <w:color w:val="000000" w:themeColor="text1"/>
          <w:szCs w:val="21"/>
          <w:highlight w:val="none"/>
          <w:lang w:eastAsia="zh-CN"/>
          <w14:textFill>
            <w14:solidFill>
              <w14:schemeClr w14:val="tx1"/>
            </w14:solidFill>
          </w14:textFill>
        </w:rPr>
        <w:t xml:space="preserve">无需</w:t>
      </w:r>
      <w:r>
        <w:rPr>
          <w:rFonts w:hint="eastAsia" w:ascii="宋体" w:hAnsi="宋体" w:cs="宋体"/>
          <w:color w:val="000000" w:themeColor="text1"/>
          <w:szCs w:val="21"/>
          <w:highlight w:val="none"/>
          <w14:textFill>
            <w14:solidFill>
              <w14:schemeClr w14:val="tx1"/>
            </w14:solidFill>
          </w14:textFill>
        </w:rPr>
        <w:t xml:space="preserve">赘述。</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（5）表格不够可自行延长，但不得改变文本格式。</w:t>
      </w:r>
      <w:r/>
    </w:p>
    <w:p>
      <w:pPr>
        <w:pStyle w:val="737"/>
        <w:jc w:val="both"/>
        <w:spacing w:before="0" w:beforeAutospacing="0" w:after="0" w:afterAutospacing="0"/>
        <w:widowControl w:val="off"/>
        <w:rPr>
          <w:rFonts w:hint="eastAsia" w:cs="宋体"/>
          <w:bCs/>
          <w:color w:val="000000" w:themeColor="text1"/>
          <w:sz w:val="28"/>
          <w:szCs w:val="28"/>
          <w:highlight w:val="none"/>
          <w14:textFill>
            <w14:solidFill>
              <w14:schemeClr w14:val="tx1"/>
            </w14:solidFill>
          </w14:textFill>
        </w:rPr>
      </w:pPr>
      <w:r>
        <w:rPr>
          <w:rFonts w:hint="eastAsia" w:cs="宋体"/>
          <w:bCs/>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w:t>
      </w:r>
      <w:r>
        <w:rPr>
          <w:rFonts w:hint="eastAsia" w:ascii="宋体" w:hAnsi="宋体" w:cs="宋体"/>
          <w:b/>
          <w:bCs/>
          <w:color w:val="000000" w:themeColor="text1"/>
          <w:sz w:val="24"/>
          <w:highlight w:val="none"/>
          <w:lang w:val="en-US" w:eastAsia="zh-CN"/>
          <w14:textFill>
            <w14:solidFill>
              <w14:schemeClr w14:val="tx1"/>
            </w14:solidFill>
          </w14:textFill>
        </w:rPr>
        <w:t xml:space="preserve">八</w:t>
      </w:r>
      <w:r>
        <w:rPr>
          <w:rFonts w:hint="eastAsia" w:ascii="宋体" w:hAnsi="宋体" w:cs="宋体"/>
          <w:b/>
          <w:bCs/>
          <w:color w:val="000000" w:themeColor="text1"/>
          <w:sz w:val="24"/>
          <w:highlight w:val="none"/>
          <w14:textFill>
            <w14:solidFill>
              <w14:schemeClr w14:val="tx1"/>
            </w14:solidFill>
          </w14:textFill>
        </w:rPr>
        <w:t xml:space="preserve">：承诺书（格式）</w:t>
      </w:r>
      <w:r/>
    </w:p>
    <w:p>
      <w:pPr>
        <w:jc w:val="center"/>
        <w:spacing w:before="72" w:after="72"/>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承诺书一（格式）</w:t>
      </w:r>
      <w:r/>
    </w:p>
    <w:p>
      <w:pPr>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致：</w:t>
      </w:r>
      <w:r>
        <w:rPr>
          <w:rFonts w:hint="eastAsia" w:ascii="宋体" w:hAnsi="宋体" w:cs="宋体"/>
          <w:color w:val="000000" w:themeColor="text1"/>
          <w:sz w:val="24"/>
          <w:highlight w:val="none"/>
          <w:u w:val="single"/>
          <w:lang w:eastAsia="zh-CN" w:bidi="ar"/>
          <w14:textFill>
            <w14:solidFill>
              <w14:schemeClr w14:val="tx1"/>
            </w14:solidFill>
          </w14:textFill>
        </w:rPr>
        <w:t xml:space="preserve">中国共产党无锡市梁溪区委</w:t>
      </w:r>
      <w:r>
        <w:rPr>
          <w:rFonts w:hint="eastAsia" w:ascii="宋体" w:hAnsi="宋体" w:cs="宋体"/>
          <w:color w:val="000000" w:themeColor="text1"/>
          <w:sz w:val="24"/>
          <w:highlight w:val="none"/>
          <w:u w:val="single"/>
          <w:lang w:eastAsia="zh-CN" w:bidi="ar"/>
          <w14:textFill>
            <w14:solidFill>
              <w14:schemeClr w14:val="tx1"/>
            </w14:solidFill>
          </w14:textFill>
        </w:rPr>
        <w:t xml:space="preserve">员</w:t>
      </w:r>
      <w:r>
        <w:rPr>
          <w:rFonts w:hint="eastAsia" w:ascii="宋体" w:hAnsi="宋体" w:cs="宋体"/>
          <w:color w:val="000000" w:themeColor="text1"/>
          <w:sz w:val="24"/>
          <w:highlight w:val="none"/>
          <w:u w:val="single"/>
          <w:lang w:eastAsia="zh-CN" w:bidi="ar"/>
          <w14:textFill>
            <w14:solidFill>
              <w14:schemeClr w14:val="tx1"/>
            </w14:solidFill>
          </w14:textFill>
        </w:rPr>
        <w:t xml:space="preserve">会</w:t>
      </w:r>
      <w:r>
        <w:rPr>
          <w:rFonts w:hint="eastAsia" w:ascii="宋体" w:hAnsi="宋体" w:cs="宋体"/>
          <w:color w:val="000000" w:themeColor="text1"/>
          <w:sz w:val="24"/>
          <w:highlight w:val="none"/>
          <w:u w:val="single"/>
          <w:lang w:eastAsia="zh-CN" w:bidi="ar"/>
          <w14:textFill>
            <w14:solidFill>
              <w14:schemeClr w14:val="tx1"/>
            </w14:solidFill>
          </w14:textFill>
        </w:rPr>
        <w:t xml:space="preserve">党校</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480"/>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我公司（单位）自愿参加贵单位（公司）</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 项目的投标，并接受对我公司（单位）</w:t>
      </w:r>
      <w:r>
        <w:rPr>
          <w:rFonts w:hint="eastAsia" w:ascii="宋体" w:hAnsi="宋体" w:cs="宋体"/>
          <w:color w:val="000000" w:themeColor="text1"/>
          <w:sz w:val="24"/>
          <w:highlight w:val="none"/>
          <w:lang w:bidi="ar"/>
          <w14:textFill>
            <w14:solidFill>
              <w14:schemeClr w14:val="tx1"/>
            </w14:solidFill>
          </w14:textFill>
        </w:rPr>
        <w:t xml:space="preserve">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w:t>
      </w:r>
      <w:r>
        <w:rPr>
          <w:rFonts w:hint="eastAsia" w:ascii="宋体" w:hAnsi="宋体" w:cs="宋体"/>
          <w:color w:val="000000" w:themeColor="text1"/>
          <w:sz w:val="24"/>
          <w:highlight w:val="none"/>
          <w:lang w:eastAsia="zh-CN" w:bidi="ar"/>
          <w14:textFill>
            <w14:solidFill>
              <w14:schemeClr w14:val="tx1"/>
            </w14:solidFill>
          </w14:textFill>
        </w:rPr>
        <w:t xml:space="preserve">作出</w:t>
      </w:r>
      <w:r>
        <w:rPr>
          <w:rFonts w:hint="eastAsia" w:ascii="宋体" w:hAnsi="宋体" w:cs="宋体"/>
          <w:color w:val="000000" w:themeColor="text1"/>
          <w:sz w:val="24"/>
          <w:highlight w:val="none"/>
          <w:lang w:bidi="ar"/>
          <w14:textFill>
            <w14:solidFill>
              <w14:schemeClr w14:val="tx1"/>
            </w14:solidFill>
          </w14:textFill>
        </w:rPr>
        <w:t xml:space="preserve">的任何处理。</w:t>
      </w:r>
      <w:r/>
    </w:p>
    <w:p>
      <w:pPr>
        <w:ind w:firstLine="480"/>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ind w:right="480" w:firstLine="3480"/>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投标</w:t>
      </w:r>
      <w:r>
        <w:rPr>
          <w:rFonts w:hint="eastAsia" w:ascii="宋体" w:hAnsi="宋体" w:cs="宋体"/>
          <w:color w:val="000000" w:themeColor="text1"/>
          <w:sz w:val="24"/>
          <w:highlight w:val="none"/>
          <w:lang w:bidi="ar"/>
          <w14:textFill>
            <w14:solidFill>
              <w14:schemeClr w14:val="tx1"/>
            </w14:solidFill>
          </w14:textFill>
        </w:rPr>
        <w:t xml:space="preserve">供应商：（公章）</w:t>
      </w:r>
      <w:r/>
    </w:p>
    <w:p>
      <w:pPr>
        <w:ind w:firstLine="480"/>
        <w:jc w:val="center"/>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法定代表人或法定代表人授权代表：（签字或盖章）</w:t>
      </w:r>
      <w:r>
        <w:rPr>
          <w:rFonts w:hint="eastAsia" w:ascii="宋体" w:hAnsi="宋体" w:cs="宋体"/>
          <w:color w:val="000000" w:themeColor="text1"/>
          <w:sz w:val="24"/>
          <w:highlight w:val="none"/>
          <w:lang w:bidi="ar"/>
          <w14:textFill>
            <w14:solidFill>
              <w14:schemeClr w14:val="tx1"/>
            </w14:solidFill>
          </w14:textFill>
        </w:rPr>
        <w:t xml:space="preserve">        </w:t>
      </w:r>
      <w:r/>
    </w:p>
    <w:p>
      <w:pPr>
        <w:ind w:right="480" w:firstLine="480"/>
        <w:jc w:val="center"/>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年    月    日   </w:t>
      </w:r>
      <w:r/>
    </w:p>
    <w:p>
      <w:pPr>
        <w:ind w:firstLine="480"/>
        <w:jc w:val="right"/>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ind w:firstLine="480"/>
        <w:jc w:val="right"/>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ind w:firstLine="480"/>
        <w:jc w:val="right"/>
        <w:spacing w:before="24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pStyle w:val="725"/>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pStyle w:val="93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lang w:bidi="ar"/>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承诺书二（格式）</w:t>
      </w:r>
      <w:r/>
    </w:p>
    <w:p>
      <w:pPr>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致：</w:t>
      </w:r>
      <w:r>
        <w:rPr>
          <w:rFonts w:hint="eastAsia" w:ascii="宋体" w:hAnsi="宋体" w:cs="宋体"/>
          <w:color w:val="000000" w:themeColor="text1"/>
          <w:sz w:val="24"/>
          <w:highlight w:val="none"/>
          <w:u w:val="single"/>
          <w:lang w:eastAsia="zh-CN" w:bidi="ar"/>
          <w14:textFill>
            <w14:solidFill>
              <w14:schemeClr w14:val="tx1"/>
            </w14:solidFill>
          </w14:textFill>
        </w:rPr>
        <w:t xml:space="preserve">中国共产党无锡市梁溪区委</w:t>
      </w:r>
      <w:r>
        <w:rPr>
          <w:rFonts w:hint="eastAsia" w:ascii="宋体" w:hAnsi="宋体" w:cs="宋体"/>
          <w:color w:val="000000" w:themeColor="text1"/>
          <w:sz w:val="24"/>
          <w:highlight w:val="none"/>
          <w:u w:val="single"/>
          <w:lang w:eastAsia="zh-CN" w:bidi="ar"/>
          <w14:textFill>
            <w14:solidFill>
              <w14:schemeClr w14:val="tx1"/>
            </w14:solidFill>
          </w14:textFill>
        </w:rPr>
        <w:t xml:space="preserve">员</w:t>
      </w:r>
      <w:r>
        <w:rPr>
          <w:rFonts w:hint="eastAsia" w:ascii="宋体" w:hAnsi="宋体" w:cs="宋体"/>
          <w:color w:val="000000" w:themeColor="text1"/>
          <w:sz w:val="24"/>
          <w:highlight w:val="none"/>
          <w:u w:val="single"/>
          <w:lang w:eastAsia="zh-CN" w:bidi="ar"/>
          <w14:textFill>
            <w14:solidFill>
              <w14:schemeClr w14:val="tx1"/>
            </w14:solidFill>
          </w14:textFill>
        </w:rPr>
        <w:t xml:space="preserve">会</w:t>
      </w:r>
      <w:r>
        <w:rPr>
          <w:rFonts w:hint="eastAsia" w:ascii="宋体" w:hAnsi="宋体" w:cs="宋体"/>
          <w:color w:val="000000" w:themeColor="text1"/>
          <w:sz w:val="24"/>
          <w:highlight w:val="none"/>
          <w:u w:val="single"/>
          <w:lang w:eastAsia="zh-CN" w:bidi="ar"/>
          <w14:textFill>
            <w14:solidFill>
              <w14:schemeClr w14:val="tx1"/>
            </w14:solidFill>
          </w14:textFill>
        </w:rPr>
        <w:t xml:space="preserve">党校</w:t>
      </w:r>
      <w:r>
        <w:rPr>
          <w:rFonts w:hint="eastAsia" w:ascii="宋体" w:hAnsi="宋体" w:cs="宋体"/>
          <w:color w:val="000000" w:themeColor="text1"/>
          <w:sz w:val="24"/>
          <w:highlight w:val="none"/>
          <w:u w:val="single"/>
          <w:lang w:bidi="ar"/>
          <w14:textFill>
            <w14:solidFill>
              <w14:schemeClr w14:val="tx1"/>
            </w14:solidFill>
          </w14:textFill>
        </w:rPr>
        <w:t xml:space="preserve"> </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我公司（单位）（供应商名称）在此承诺：</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1.</w:t>
      </w:r>
      <w:r>
        <w:rPr>
          <w:rFonts w:hint="eastAsia" w:ascii="宋体" w:hAnsi="宋体" w:cs="宋体"/>
          <w:color w:val="000000" w:themeColor="text1"/>
          <w:sz w:val="24"/>
          <w:highlight w:val="none"/>
          <w:lang w:bidi="ar"/>
          <w14:textFill>
            <w14:solidFill>
              <w14:schemeClr w14:val="tx1"/>
            </w14:solidFill>
          </w14:textFill>
        </w:rPr>
        <w:t xml:space="preserve">本公司（单位）具备履行合同所必需的设备和专业技术能力；</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2.</w:t>
      </w:r>
      <w:r>
        <w:rPr>
          <w:rFonts w:hint="eastAsia" w:ascii="宋体" w:hAnsi="宋体" w:cs="宋体"/>
          <w:color w:val="000000" w:themeColor="text1"/>
          <w:sz w:val="24"/>
          <w:highlight w:val="none"/>
          <w:lang w:bidi="ar"/>
          <w14:textFill>
            <w14:solidFill>
              <w14:schemeClr w14:val="tx1"/>
            </w14:solidFill>
          </w14:textFill>
        </w:rPr>
        <w:t xml:space="preserve">本公司（单位）未被“信用中国”网站（www.creditchina.gov.cn）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3.</w:t>
      </w:r>
      <w:r>
        <w:rPr>
          <w:rFonts w:hint="eastAsia" w:ascii="宋体" w:hAnsi="宋体" w:cs="宋体"/>
          <w:color w:val="000000" w:themeColor="text1"/>
          <w:sz w:val="24"/>
          <w:highlight w:val="none"/>
          <w:lang w:bidi="ar"/>
          <w14:textFill>
            <w14:solidFill>
              <w14:schemeClr w14:val="tx1"/>
            </w14:solidFill>
          </w14:textFill>
        </w:rPr>
        <w:t xml:space="preserve">本公司（单位）在参加本项目采购活动前三年内在经营活动中没有重大违法记录；</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4.</w:t>
      </w:r>
      <w:r>
        <w:rPr>
          <w:rFonts w:hint="eastAsia" w:ascii="宋体" w:hAnsi="宋体" w:cs="宋体"/>
          <w:color w:val="000000" w:themeColor="text1"/>
          <w:sz w:val="24"/>
          <w:highlight w:val="none"/>
          <w:lang w:bidi="ar"/>
          <w14:textFill>
            <w14:solidFill>
              <w14:schemeClr w14:val="tx1"/>
            </w14:solidFill>
          </w14:textFill>
        </w:rPr>
        <w:t xml:space="preserve">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如违背上述承诺，本公司（单位）将承担一切法律责任。</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 </w:t>
      </w:r>
      <w:r/>
    </w:p>
    <w:p>
      <w:pPr>
        <w:ind w:right="480" w:firstLine="3480"/>
        <w:spacing w:befor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投标</w:t>
      </w:r>
      <w:r>
        <w:rPr>
          <w:rFonts w:hint="eastAsia" w:ascii="宋体" w:hAnsi="宋体" w:cs="宋体"/>
          <w:color w:val="000000" w:themeColor="text1"/>
          <w:sz w:val="24"/>
          <w:highlight w:val="none"/>
          <w:lang w:bidi="ar"/>
          <w14:textFill>
            <w14:solidFill>
              <w14:schemeClr w14:val="tx1"/>
            </w14:solidFill>
          </w14:textFill>
        </w:rPr>
        <w:t xml:space="preserve">供应商：（公章）</w:t>
      </w:r>
      <w:r/>
    </w:p>
    <w:p>
      <w:pPr>
        <w:ind w:firstLine="480"/>
        <w:jc w:val="center"/>
        <w:spacing w:befor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法定代表人或法定代表人授权代表：（签字或盖章）</w:t>
      </w:r>
      <w:r>
        <w:rPr>
          <w:rFonts w:hint="eastAsia" w:ascii="宋体" w:hAnsi="宋体" w:cs="宋体"/>
          <w:color w:val="000000" w:themeColor="text1"/>
          <w:sz w:val="24"/>
          <w:highlight w:val="none"/>
          <w:lang w:bidi="ar"/>
          <w14:textFill>
            <w14:solidFill>
              <w14:schemeClr w14:val="tx1"/>
            </w14:solidFill>
          </w14:textFill>
        </w:rPr>
        <w:t xml:space="preserve">        </w:t>
      </w:r>
      <w:r/>
    </w:p>
    <w:p>
      <w:pPr>
        <w:ind w:right="480" w:firstLine="480"/>
        <w:jc w:val="center"/>
        <w:spacing w:befor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年    月    日   </w:t>
      </w:r>
      <w:r/>
    </w:p>
    <w:p>
      <w:pPr>
        <w:ind w:firstLine="480"/>
        <w:jc w:val="right"/>
        <w:spacing w:before="240"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ind w:firstLine="480"/>
        <w:jc w:val="right"/>
        <w:spacing w:before="240"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ind w:firstLine="480"/>
        <w:jc w:val="right"/>
        <w:spacing w:before="240"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ind w:firstLine="480"/>
        <w:jc w:val="right"/>
        <w:spacing w:before="240"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pStyle w:val="718"/>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pStyle w:val="718"/>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pStyle w:val="718"/>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pStyle w:val="718"/>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2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2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25"/>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spacing w:before="72" w:after="72"/>
        <w:rPr>
          <w:rFonts w:hint="eastAsia" w:ascii="宋体" w:hAnsi="宋体" w:cs="宋体"/>
          <w:b/>
          <w:bCs/>
          <w:color w:val="000000" w:themeColor="text1"/>
          <w:sz w:val="28"/>
          <w:szCs w:val="28"/>
          <w:highlight w:val="none"/>
          <w:lang w:bidi="ar"/>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承诺书三（廉洁承诺书格式）</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为了积极配合贵单位的采购工作，有效遏制不公平竞争和违规违纪问题的发生，确保采购工作的公平、公正、公开，我们保证认真贯彻《中华人民共和国政府采购法》等相关规定以及相关廉洁要求，特向贵单位承诺如下事项：</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1.</w:t>
      </w:r>
      <w:r>
        <w:rPr>
          <w:rFonts w:hint="eastAsia" w:ascii="宋体" w:hAnsi="宋体" w:cs="宋体"/>
          <w:color w:val="000000" w:themeColor="text1"/>
          <w:sz w:val="24"/>
          <w:highlight w:val="none"/>
          <w:lang w:bidi="ar"/>
          <w14:textFill>
            <w14:solidFill>
              <w14:schemeClr w14:val="tx1"/>
            </w14:solidFill>
          </w14:textFill>
        </w:rPr>
        <w:t xml:space="preserve">自觉遵守国家法律法规及有关廉政建设制度。</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2.</w:t>
      </w:r>
      <w:r>
        <w:rPr>
          <w:rFonts w:hint="eastAsia" w:ascii="宋体" w:hAnsi="宋体" w:cs="宋体"/>
          <w:color w:val="000000" w:themeColor="text1"/>
          <w:sz w:val="24"/>
          <w:highlight w:val="none"/>
          <w:lang w:bidi="ar"/>
          <w14:textFill>
            <w14:solidFill>
              <w14:schemeClr w14:val="tx1"/>
            </w14:solidFill>
          </w14:textFill>
        </w:rPr>
        <w:t xml:space="preserve">主动了解招投标纪律，积极配合执行招投标廉政建设的有关规定。</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3.</w:t>
      </w:r>
      <w:r>
        <w:rPr>
          <w:rFonts w:hint="eastAsia" w:ascii="宋体" w:hAnsi="宋体" w:cs="宋体"/>
          <w:color w:val="000000" w:themeColor="text1"/>
          <w:sz w:val="24"/>
          <w:highlight w:val="none"/>
          <w:lang w:bidi="ar"/>
          <w14:textFill>
            <w14:solidFill>
              <w14:schemeClr w14:val="tx1"/>
            </w14:solidFill>
          </w14:textFill>
        </w:rPr>
        <w:t xml:space="preserve">不使用不正当手段妨碍、排挤其他供应商或串通投标。</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4.</w:t>
      </w:r>
      <w:r>
        <w:rPr>
          <w:rFonts w:hint="eastAsia" w:ascii="宋体" w:hAnsi="宋体" w:cs="宋体"/>
          <w:color w:val="000000" w:themeColor="text1"/>
          <w:sz w:val="24"/>
          <w:highlight w:val="none"/>
          <w:lang w:bidi="ar"/>
          <w14:textFill>
            <w14:solidFill>
              <w14:schemeClr w14:val="tx1"/>
            </w14:solidFill>
          </w14:textFill>
        </w:rPr>
        <w:t xml:space="preserve">按照采购文件规定的方式进行投标，不隐瞒本单位投标资质的真实情况，投标资质符合规定。</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5.</w:t>
      </w:r>
      <w:r>
        <w:rPr>
          <w:rFonts w:hint="eastAsia" w:ascii="宋体" w:hAnsi="宋体" w:cs="宋体"/>
          <w:color w:val="000000" w:themeColor="text1"/>
          <w:sz w:val="24"/>
          <w:highlight w:val="none"/>
          <w:lang w:bidi="ar"/>
          <w14:textFill>
            <w14:solidFill>
              <w14:schemeClr w14:val="tx1"/>
            </w14:solidFill>
          </w14:textFill>
        </w:rPr>
        <w:t xml:space="preserve">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6.</w:t>
      </w:r>
      <w:r>
        <w:rPr>
          <w:rFonts w:hint="eastAsia" w:ascii="宋体" w:hAnsi="宋体" w:cs="宋体"/>
          <w:color w:val="000000" w:themeColor="text1"/>
          <w:sz w:val="24"/>
          <w:highlight w:val="none"/>
          <w:lang w:bidi="ar"/>
          <w14:textFill>
            <w14:solidFill>
              <w14:schemeClr w14:val="tx1"/>
            </w14:solidFill>
          </w14:textFill>
        </w:rPr>
        <w:t xml:space="preserve">不向涉及采购的单位及个人购置或提供通信工具、交通工具和高档办公用品等。</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7.</w:t>
      </w:r>
      <w:r>
        <w:rPr>
          <w:rFonts w:hint="eastAsia" w:ascii="宋体" w:hAnsi="宋体" w:cs="宋体"/>
          <w:color w:val="000000" w:themeColor="text1"/>
          <w:sz w:val="24"/>
          <w:highlight w:val="none"/>
          <w:lang w:bidi="ar"/>
          <w14:textFill>
            <w14:solidFill>
              <w14:schemeClr w14:val="tx1"/>
            </w14:solidFill>
          </w14:textFill>
        </w:rPr>
        <w:t xml:space="preserve">不向涉及采购的单位及个人的配偶、子女、亲属分包此次采购项目。</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8.</w:t>
      </w:r>
      <w:r>
        <w:rPr>
          <w:rFonts w:hint="eastAsia" w:ascii="宋体" w:hAnsi="宋体" w:cs="宋体"/>
          <w:color w:val="000000" w:themeColor="text1"/>
          <w:sz w:val="24"/>
          <w:highlight w:val="none"/>
          <w:lang w:bidi="ar"/>
          <w14:textFill>
            <w14:solidFill>
              <w14:schemeClr w14:val="tx1"/>
            </w14:solidFill>
          </w14:textFill>
        </w:rPr>
        <w:t xml:space="preserve">不向涉及采购的单位及个人支付好处费、介绍费。</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eastAsia="zh-CN" w:bidi="ar"/>
          <w14:textFill>
            <w14:solidFill>
              <w14:schemeClr w14:val="tx1"/>
            </w14:solidFill>
          </w14:textFill>
        </w:rPr>
        <w:t xml:space="preserve">9.</w:t>
      </w:r>
      <w:r>
        <w:rPr>
          <w:rFonts w:hint="eastAsia" w:ascii="宋体" w:hAnsi="宋体" w:cs="宋体"/>
          <w:color w:val="000000" w:themeColor="text1"/>
          <w:sz w:val="24"/>
          <w:highlight w:val="none"/>
          <w:lang w:bidi="ar"/>
          <w14:textFill>
            <w14:solidFill>
              <w14:schemeClr w14:val="tx1"/>
            </w14:solidFill>
          </w14:textFill>
        </w:rPr>
        <w:t xml:space="preserve">一旦发现相关人员在采购过程中有索要财物等不廉洁行为，坚决予以抵制，并及时向贵单位纪检监察室举报。</w:t>
      </w:r>
      <w:r/>
    </w:p>
    <w:p>
      <w:pPr>
        <w:ind w:firstLine="513"/>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我们若违反上述承诺</w:t>
      </w:r>
      <w:r>
        <w:rPr>
          <w:rFonts w:hint="eastAsia" w:ascii="宋体" w:hAnsi="宋体" w:cs="宋体"/>
          <w:color w:val="000000" w:themeColor="text1"/>
          <w:sz w:val="24"/>
          <w:highlight w:val="none"/>
          <w:lang w:eastAsia="zh-CN" w:bidi="ar"/>
          <w14:textFill>
            <w14:solidFill>
              <w14:schemeClr w14:val="tx1"/>
            </w14:solidFill>
          </w14:textFill>
        </w:rPr>
        <w:t xml:space="preserve">，自</w:t>
      </w:r>
      <w:r>
        <w:rPr>
          <w:rFonts w:hint="eastAsia" w:ascii="宋体" w:hAnsi="宋体" w:cs="宋体"/>
          <w:color w:val="000000" w:themeColor="text1"/>
          <w:sz w:val="24"/>
          <w:highlight w:val="none"/>
          <w:lang w:bidi="ar"/>
          <w14:textFill>
            <w14:solidFill>
              <w14:schemeClr w14:val="tx1"/>
            </w14:solidFill>
          </w14:textFill>
        </w:rPr>
        <w:t xml:space="preserve">愿接受取消投标资格及其他任何形式的处理。</w:t>
      </w:r>
      <w:r/>
    </w:p>
    <w:p>
      <w:pPr>
        <w:ind w:firstLine="480"/>
        <w:jc w:val="right"/>
        <w:spacing w:line="520" w:lineRule="exact"/>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ind w:firstLine="480"/>
        <w:jc w:val="center"/>
        <w:spacing w:line="520" w:lineRule="exact"/>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     投标</w:t>
      </w:r>
      <w:r>
        <w:rPr>
          <w:rFonts w:hint="eastAsia" w:ascii="宋体" w:hAnsi="宋体" w:cs="宋体"/>
          <w:color w:val="000000" w:themeColor="text1"/>
          <w:sz w:val="24"/>
          <w:highlight w:val="none"/>
          <w:lang w:bidi="ar"/>
          <w14:textFill>
            <w14:solidFill>
              <w14:schemeClr w14:val="tx1"/>
            </w14:solidFill>
          </w14:textFill>
        </w:rPr>
        <w:t xml:space="preserve">供应商：（公章）</w:t>
      </w:r>
      <w:r/>
    </w:p>
    <w:p>
      <w:pPr>
        <w:ind w:firstLine="480"/>
        <w:jc w:val="center"/>
        <w:spacing w:line="520" w:lineRule="exact"/>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val="en-US" w:eastAsia="zh-CN"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法定代表人或法定代表人授权代表：（签字或盖章）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年    月    日   </w:t>
      </w:r>
      <w:r/>
    </w:p>
    <w:p>
      <w:pPr>
        <w:pStyle w:val="703"/>
        <w:numPr>
          <w:ilvl w:val="0"/>
          <w:numId w:val="0"/>
        </w:numPr>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 </w:t>
      </w:r>
      <w:r/>
    </w:p>
    <w:p>
      <w:pPr>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0"/>
        <w:numPr>
          <w:ilvl w:val="0"/>
          <w:numId w:val="0"/>
        </w:numPr>
        <w:rPr>
          <w:rFonts w:hint="eastAsia" w:ascii="宋体" w:hAnsi="宋体" w:cs="宋体"/>
          <w:b/>
          <w:bCs/>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sz w:val="24"/>
          <w:szCs w:val="24"/>
          <w:highlight w:val="none"/>
          <w:lang w:val="en-US"/>
          <w14:textFill>
            <w14:solidFill>
              <w14:schemeClr w14:val="tx1"/>
            </w14:solidFill>
          </w14:textFill>
        </w:rPr>
        <w:t xml:space="preserve">附件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b/>
          <w:bCs/>
          <w:color w:val="000000" w:themeColor="text1"/>
          <w:sz w:val="24"/>
          <w:szCs w:val="24"/>
          <w:highlight w:val="none"/>
          <w:lang w:val="en-US"/>
          <w14:textFill>
            <w14:solidFill>
              <w14:schemeClr w14:val="tx1"/>
            </w14:solidFill>
          </w14:textFill>
        </w:rPr>
        <w:t xml:space="preserve">：供应商简介和经营情况说明</w:t>
      </w:r>
      <w:r/>
    </w:p>
    <w:p>
      <w:pPr>
        <w:jc w:val="center"/>
        <w:spacing w:before="72" w:after="72"/>
        <w:rPr>
          <w:rFonts w:hint="eastAsia" w:ascii="宋体" w:hAnsi="宋体" w:cs="宋体"/>
          <w:b/>
          <w:bCs/>
          <w:color w:val="000000" w:themeColor="text1"/>
          <w:sz w:val="28"/>
          <w:szCs w:val="28"/>
          <w:highlight w:val="none"/>
          <w:lang w:bidi="ar"/>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r>
      <w:r/>
    </w:p>
    <w:p>
      <w:pPr>
        <w:jc w:val="center"/>
        <w:spacing w:before="72" w:after="72"/>
        <w:rPr>
          <w:rFonts w:hint="eastAsia" w:ascii="宋体" w:hAnsi="宋体" w:cs="宋体"/>
          <w:b/>
          <w:bCs/>
          <w:color w:val="000000" w:themeColor="text1"/>
          <w:sz w:val="28"/>
          <w:szCs w:val="28"/>
          <w:highlight w:val="none"/>
          <w:lang w:bidi="ar"/>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供应商简介和经营情况说明</w:t>
      </w:r>
      <w:r/>
    </w:p>
    <w:p>
      <w:pPr>
        <w:jc w:val="left"/>
        <w:spacing w:before="72" w:after="72"/>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val="en-US" w:eastAsia="zh-CN" w:bidi="ar"/>
          <w14:textFill>
            <w14:solidFill>
              <w14:schemeClr w14:val="tx1"/>
            </w14:solidFill>
          </w14:textFill>
        </w:rPr>
        <w:t xml:space="preserve">投标</w:t>
      </w:r>
      <w:r>
        <w:rPr>
          <w:rFonts w:hint="eastAsia" w:ascii="宋体" w:hAnsi="宋体" w:cs="宋体"/>
          <w:bCs/>
          <w:color w:val="000000" w:themeColor="text1"/>
          <w:sz w:val="24"/>
          <w:highlight w:val="none"/>
          <w:lang w:bidi="ar"/>
          <w14:textFill>
            <w14:solidFill>
              <w14:schemeClr w14:val="tx1"/>
            </w14:solidFill>
          </w14:textFill>
        </w:rPr>
        <w:t xml:space="preserve">供应商名称（盖章）：</w:t>
      </w:r>
      <w:r/>
    </w:p>
    <w:p>
      <w:pPr>
        <w:spacing w:line="360" w:lineRule="auto"/>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政府采购编号：</w:t>
      </w:r>
      <w:r/>
    </w:p>
    <w:tbl>
      <w:tblPr>
        <w:tblStyle w:val="710"/>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450"/>
        <w:gridCol w:w="2290"/>
        <w:gridCol w:w="2093"/>
        <w:gridCol w:w="3017"/>
      </w:tblGrid>
      <w:tr>
        <w:trPr>
          <w:trHeight w:val="551"/>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法定代表人</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成立日期</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1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企业地址</w:t>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注册资本</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ind w:firstLine="84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经营范围</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85"/>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职工人数</w:t>
            </w:r>
            <w:r/>
          </w:p>
        </w:tc>
        <w:tc>
          <w:tcPr>
            <w:gridSpan w:val="3"/>
            <w:tcBorders>
              <w:top w:val="single" w:color="auto" w:sz="6" w:space="0"/>
              <w:left w:val="none" w:color="000000" w:sz="4" w:space="0"/>
              <w:bottom w:val="single" w:color="auto" w:sz="6" w:space="0"/>
              <w:right w:val="single" w:color="auto" w:sz="6" w:space="0"/>
            </w:tcBorders>
            <w:tcW w:w="3755" w:type="pct"/>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660"/>
        </w:trPr>
        <w:tc>
          <w:tcPr>
            <w:tcBorders>
              <w:top w:val="single" w:color="auto" w:sz="6" w:space="0"/>
              <w:left w:val="single" w:color="auto" w:sz="6" w:space="0"/>
              <w:bottom w:val="single" w:color="auto" w:sz="6" w:space="0"/>
              <w:right w:val="single" w:color="auto" w:sz="6" w:space="0"/>
            </w:tcBorders>
            <w:tcW w:w="1244" w:type="pct"/>
            <w:vAlign w:val="center"/>
            <w:textDirection w:val="lrTb"/>
            <w:noWrap w:val="false"/>
          </w:tcPr>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办公面积</w:t>
            </w:r>
            <w:r/>
          </w:p>
          <w:p>
            <w:pPr>
              <w:ind w:firstLine="480"/>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Borders>
              <w:top w:val="single" w:color="auto" w:sz="6" w:space="0"/>
              <w:left w:val="none" w:color="000000" w:sz="4" w:space="0"/>
              <w:bottom w:val="single" w:color="auto" w:sz="6" w:space="0"/>
              <w:right w:val="single" w:color="auto" w:sz="6" w:space="0"/>
            </w:tcBorders>
            <w:tcW w:w="1162"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平方米</w:t>
            </w:r>
            <w:r/>
          </w:p>
        </w:tc>
        <w:tc>
          <w:tcPr>
            <w:tcBorders>
              <w:top w:val="single" w:color="auto" w:sz="6" w:space="0"/>
              <w:left w:val="none" w:color="000000" w:sz="4" w:space="0"/>
              <w:bottom w:val="single" w:color="auto" w:sz="6" w:space="0"/>
              <w:right w:val="single" w:color="auto" w:sz="6" w:space="0"/>
            </w:tcBorders>
            <w:tcW w:w="1062" w:type="pct"/>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其中：</w:t>
            </w:r>
            <w:r/>
          </w:p>
        </w:tc>
        <w:tc>
          <w:tcPr>
            <w:tcBorders>
              <w:top w:val="single" w:color="auto" w:sz="6" w:space="0"/>
              <w:left w:val="none" w:color="000000" w:sz="4" w:space="0"/>
              <w:bottom w:val="single" w:color="auto" w:sz="6" w:space="0"/>
              <w:right w:val="single" w:color="auto" w:sz="6" w:space="0"/>
            </w:tcBorders>
            <w:tcW w:w="1530" w:type="pct"/>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自有面积    平方米</w:t>
            </w:r>
            <w:r/>
          </w:p>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最近3年内有无因违纪或其他原因被投诉或起诉的情况及说明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bottom w:val="single" w:color="auto" w:sz="6" w:space="0"/>
              <w:right w:val="single" w:color="auto" w:sz="6" w:space="0"/>
            </w:tcBorders>
            <w:tcW w:w="2406" w:type="pct"/>
            <w:vAlign w:val="center"/>
            <w:textDirection w:val="lrTb"/>
            <w:noWrap w:val="false"/>
          </w:tcPr>
          <w:p>
            <w:pP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2593" w:type="pct"/>
            <w:textDirection w:val="lrTb"/>
            <w:noWrap w:val="false"/>
          </w:tcPr>
          <w:p>
            <w:pPr>
              <w:ind w:firstLine="480"/>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法定代表人或法定代表人授权代表</w:t>
      </w:r>
      <w:r>
        <w:rPr>
          <w:rFonts w:hint="eastAsia" w:ascii="宋体" w:hAnsi="宋体" w:cs="宋体"/>
          <w:color w:val="000000" w:themeColor="text1"/>
          <w:sz w:val="24"/>
          <w:highlight w:val="none"/>
          <w:lang w:bidi="ar"/>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（签字或盖章）</w:t>
      </w:r>
      <w:r/>
    </w:p>
    <w:p>
      <w:pPr>
        <w:pStyle w:val="737"/>
        <w:ind w:right="34"/>
        <w:spacing w:line="360" w:lineRule="auto"/>
        <w:widowControl w:val="off"/>
        <w:rPr>
          <w:rFonts w:hint="eastAsia" w:cs="宋体"/>
          <w:color w:val="000000" w:themeColor="text1"/>
          <w:highlight w:val="none"/>
          <w14:textFill>
            <w14:solidFill>
              <w14:schemeClr w14:val="tx1"/>
            </w14:solidFill>
          </w14:textFill>
        </w:rPr>
      </w:pPr>
      <w:r>
        <w:rPr>
          <w:rFonts w:hint="eastAsia" w:cs="宋体"/>
          <w:color w:val="000000" w:themeColor="text1"/>
          <w:highlight w:val="none"/>
          <w:lang w:bidi="ar"/>
          <w14:textFill>
            <w14:solidFill>
              <w14:schemeClr w14:val="tx1"/>
            </w14:solidFill>
          </w14:textFill>
        </w:rPr>
        <w:t xml:space="preserve"> </w:t>
      </w:r>
      <w:r/>
    </w:p>
    <w:p>
      <w:pPr>
        <w:pStyle w:val="737"/>
        <w:ind w:right="34"/>
        <w:spacing w:line="360" w:lineRule="auto"/>
        <w:widowControl w:val="off"/>
        <w:rPr>
          <w:rFonts w:hint="eastAsia" w:cs="宋体"/>
          <w:color w:val="000000" w:themeColor="text1"/>
          <w:highlight w:val="none"/>
          <w14:textFill>
            <w14:solidFill>
              <w14:schemeClr w14:val="tx1"/>
            </w14:solidFill>
          </w14:textFill>
        </w:rPr>
      </w:pPr>
      <w:r>
        <w:rPr>
          <w:rFonts w:hint="eastAsia" w:cs="宋体"/>
          <w:color w:val="000000" w:themeColor="text1"/>
          <w:highlight w:val="none"/>
          <w:lang w:bidi="ar"/>
          <w14:textFill>
            <w14:solidFill>
              <w14:schemeClr w14:val="tx1"/>
            </w14:solidFill>
          </w14:textFill>
        </w:rPr>
        <w:t xml:space="preserve"> </w:t>
      </w:r>
      <w:r/>
    </w:p>
    <w:p>
      <w:pPr>
        <w:pStyle w:val="737"/>
        <w:ind w:right="34"/>
        <w:spacing w:line="360" w:lineRule="auto"/>
        <w:widowControl w:val="off"/>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737"/>
        <w:ind w:right="34"/>
        <w:spacing w:line="360" w:lineRule="auto"/>
        <w:widowControl w:val="off"/>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737"/>
        <w:ind w:right="34"/>
        <w:spacing w:line="360" w:lineRule="auto"/>
        <w:widowControl w:val="off"/>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702"/>
        <w:jc w:val="left"/>
        <w:spacing w:before="0" w:after="0" w:line="360" w:lineRule="auto"/>
        <w:tabs>
          <w:tab w:val="left" w:pos="28"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附件十：中小企业声明函（格式）</w:t>
      </w:r>
      <w:r/>
    </w:p>
    <w:p>
      <w:pPr>
        <w:jc w:val="center"/>
        <w:spacing w:before="72" w:after="72"/>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bidi="ar"/>
          <w14:textFill>
            <w14:solidFill>
              <w14:schemeClr w14:val="tx1"/>
            </w14:solidFill>
          </w14:textFill>
        </w:rPr>
        <w:t xml:space="preserve">中小企业声明函</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本公司（联合体）郑重声明，根据《政府采购促进中小企业发展管理办法》（财库﹝2020﹞46号）的规定，本公司参加</w:t>
      </w:r>
      <w:r>
        <w:rPr>
          <w:rFonts w:hint="eastAsia" w:ascii="宋体" w:hAnsi="宋体" w:cs="宋体"/>
          <w:bCs/>
          <w:color w:val="000000" w:themeColor="text1"/>
          <w:sz w:val="24"/>
          <w:highlight w:val="none"/>
          <w:u w:val="single"/>
          <w:lang w:bidi="ar"/>
          <w14:textFill>
            <w14:solidFill>
              <w14:schemeClr w14:val="tx1"/>
            </w14:solidFill>
          </w14:textFill>
        </w:rPr>
        <w:t xml:space="preserve">（单位名称）</w:t>
      </w:r>
      <w:r>
        <w:rPr>
          <w:rFonts w:hint="eastAsia" w:ascii="宋体" w:hAnsi="宋体" w:cs="宋体"/>
          <w:bCs/>
          <w:color w:val="000000" w:themeColor="text1"/>
          <w:sz w:val="24"/>
          <w:highlight w:val="none"/>
          <w:lang w:bidi="ar"/>
          <w14:textFill>
            <w14:solidFill>
              <w14:schemeClr w14:val="tx1"/>
            </w14:solidFill>
          </w14:textFill>
        </w:rPr>
        <w:t xml:space="preserve">的</w:t>
      </w:r>
      <w:r>
        <w:rPr>
          <w:rFonts w:hint="eastAsia" w:ascii="宋体" w:hAnsi="宋体" w:cs="宋体"/>
          <w:bCs/>
          <w:color w:val="000000" w:themeColor="text1"/>
          <w:sz w:val="24"/>
          <w:highlight w:val="none"/>
          <w:u w:val="single"/>
          <w:lang w:bidi="ar"/>
          <w14:textFill>
            <w14:solidFill>
              <w14:schemeClr w14:val="tx1"/>
            </w14:solidFill>
          </w14:textFill>
        </w:rPr>
        <w:t xml:space="preserve">（项目名称）</w:t>
      </w:r>
      <w:r>
        <w:rPr>
          <w:rFonts w:hint="eastAsia" w:ascii="宋体" w:hAnsi="宋体" w:cs="宋体"/>
          <w:bCs/>
          <w:color w:val="000000" w:themeColor="text1"/>
          <w:sz w:val="24"/>
          <w:highlight w:val="none"/>
          <w:lang w:bidi="ar"/>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0"/>
        </w:num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u w:val="single"/>
          <w:lang w:bidi="ar"/>
          <w14:textFill>
            <w14:solidFill>
              <w14:schemeClr w14:val="tx1"/>
            </w14:solidFill>
          </w14:textFill>
        </w:rPr>
        <w:t xml:space="preserve">（标的名称）</w:t>
      </w:r>
      <w:r>
        <w:rPr>
          <w:rFonts w:hint="eastAsia" w:ascii="宋体" w:hAnsi="宋体" w:cs="宋体"/>
          <w:bCs/>
          <w:color w:val="000000" w:themeColor="text1"/>
          <w:sz w:val="24"/>
          <w:highlight w:val="none"/>
          <w:lang w:bidi="ar"/>
          <w14:textFill>
            <w14:solidFill>
              <w14:schemeClr w14:val="tx1"/>
            </w14:solidFill>
          </w14:textFill>
        </w:rPr>
        <w:t xml:space="preserve"> ，属于</w:t>
      </w:r>
      <w:r>
        <w:rPr>
          <w:rFonts w:hint="eastAsia" w:ascii="宋体" w:hAnsi="宋体" w:cs="宋体"/>
          <w:bCs/>
          <w:color w:val="000000" w:themeColor="text1"/>
          <w:sz w:val="24"/>
          <w:highlight w:val="none"/>
          <w:u w:val="single"/>
          <w:lang w:bidi="ar"/>
          <w14:textFill>
            <w14:solidFill>
              <w14:schemeClr w14:val="tx1"/>
            </w14:solidFill>
          </w14:textFill>
        </w:rPr>
        <w:t xml:space="preserve">（采购文件中明确的所属行业）</w:t>
      </w:r>
      <w:r>
        <w:rPr>
          <w:rFonts w:hint="eastAsia" w:ascii="宋体" w:hAnsi="宋体" w:cs="宋体"/>
          <w:bCs/>
          <w:color w:val="000000" w:themeColor="text1"/>
          <w:sz w:val="24"/>
          <w:highlight w:val="none"/>
          <w:lang w:bidi="ar"/>
          <w14:textFill>
            <w14:solidFill>
              <w14:schemeClr w14:val="tx1"/>
            </w14:solidFill>
          </w14:textFill>
        </w:rPr>
        <w:t xml:space="preserve">；承建（承接）企业为</w:t>
      </w:r>
      <w:r>
        <w:rPr>
          <w:rFonts w:hint="eastAsia" w:ascii="宋体" w:hAnsi="宋体" w:cs="宋体"/>
          <w:bCs/>
          <w:color w:val="000000" w:themeColor="text1"/>
          <w:sz w:val="24"/>
          <w:highlight w:val="none"/>
          <w:u w:val="single"/>
          <w:lang w:bidi="ar"/>
          <w14:textFill>
            <w14:solidFill>
              <w14:schemeClr w14:val="tx1"/>
            </w14:solidFill>
          </w14:textFill>
        </w:rPr>
        <w:t xml:space="preserve">（企业名称）</w:t>
      </w:r>
      <w:r>
        <w:rPr>
          <w:rFonts w:hint="eastAsia" w:ascii="宋体" w:hAnsi="宋体" w:cs="宋体"/>
          <w:bCs/>
          <w:color w:val="000000" w:themeColor="text1"/>
          <w:sz w:val="24"/>
          <w:highlight w:val="none"/>
          <w:lang w:bidi="ar"/>
          <w14:textFill>
            <w14:solidFill>
              <w14:schemeClr w14:val="tx1"/>
            </w14:solidFill>
          </w14:textFill>
        </w:rPr>
        <w:t xml:space="preserve">，从业人员</w:t>
      </w:r>
      <w:r>
        <w:rPr>
          <w:rFonts w:hint="eastAsia" w:ascii="宋体" w:hAnsi="宋体" w:cs="宋体"/>
          <w:bCs/>
          <w:color w:val="000000" w:themeColor="text1"/>
          <w:sz w:val="24"/>
          <w:highlight w:val="none"/>
          <w:u w:val="single"/>
          <w:lang w:bidi="ar"/>
          <w14:textFill>
            <w14:solidFill>
              <w14:schemeClr w14:val="tx1"/>
            </w14:solidFill>
          </w14:textFill>
        </w:rPr>
        <w:t xml:space="preserve">   </w:t>
      </w:r>
      <w:r>
        <w:rPr>
          <w:rFonts w:hint="eastAsia" w:ascii="宋体" w:hAnsi="宋体" w:cs="宋体"/>
          <w:bCs/>
          <w:color w:val="000000" w:themeColor="text1"/>
          <w:sz w:val="24"/>
          <w:highlight w:val="none"/>
          <w:lang w:bidi="ar"/>
          <w14:textFill>
            <w14:solidFill>
              <w14:schemeClr w14:val="tx1"/>
            </w14:solidFill>
          </w14:textFill>
        </w:rPr>
        <w:t xml:space="preserve">人，营业收入为</w:t>
      </w:r>
      <w:r>
        <w:rPr>
          <w:rFonts w:hint="eastAsia" w:ascii="宋体" w:hAnsi="宋体" w:cs="宋体"/>
          <w:bCs/>
          <w:color w:val="000000" w:themeColor="text1"/>
          <w:sz w:val="24"/>
          <w:highlight w:val="none"/>
          <w:u w:val="single"/>
          <w:lang w:bidi="ar"/>
          <w14:textFill>
            <w14:solidFill>
              <w14:schemeClr w14:val="tx1"/>
            </w14:solidFill>
          </w14:textFill>
        </w:rPr>
        <w:t xml:space="preserve">     </w:t>
      </w:r>
      <w:r>
        <w:rPr>
          <w:rFonts w:hint="eastAsia" w:ascii="宋体" w:hAnsi="宋体" w:cs="宋体"/>
          <w:bCs/>
          <w:color w:val="000000" w:themeColor="text1"/>
          <w:sz w:val="24"/>
          <w:highlight w:val="none"/>
          <w:lang w:bidi="ar"/>
          <w14:textFill>
            <w14:solidFill>
              <w14:schemeClr w14:val="tx1"/>
            </w14:solidFill>
          </w14:textFill>
        </w:rPr>
        <w:t xml:space="preserve">万元，资产总额为</w:t>
      </w:r>
      <w:r>
        <w:rPr>
          <w:rFonts w:hint="eastAsia" w:ascii="宋体" w:hAnsi="宋体" w:cs="宋体"/>
          <w:bCs/>
          <w:color w:val="000000" w:themeColor="text1"/>
          <w:sz w:val="24"/>
          <w:highlight w:val="none"/>
          <w:u w:val="single"/>
          <w:lang w:bidi="ar"/>
          <w14:textFill>
            <w14:solidFill>
              <w14:schemeClr w14:val="tx1"/>
            </w14:solidFill>
          </w14:textFill>
        </w:rPr>
        <w:t xml:space="preserve">   </w:t>
      </w:r>
      <w:r>
        <w:rPr>
          <w:rFonts w:hint="eastAsia" w:ascii="宋体" w:hAnsi="宋体" w:cs="宋体"/>
          <w:bCs/>
          <w:color w:val="000000" w:themeColor="text1"/>
          <w:sz w:val="24"/>
          <w:highlight w:val="none"/>
          <w:lang w:bidi="ar"/>
          <w14:textFill>
            <w14:solidFill>
              <w14:schemeClr w14:val="tx1"/>
            </w14:solidFill>
          </w14:textFill>
        </w:rPr>
        <w:t xml:space="preserve">万元，属于</w:t>
      </w:r>
      <w:r>
        <w:rPr>
          <w:rFonts w:hint="eastAsia" w:ascii="宋体" w:hAnsi="宋体" w:cs="宋体"/>
          <w:bCs/>
          <w:color w:val="000000" w:themeColor="text1"/>
          <w:sz w:val="24"/>
          <w:highlight w:val="none"/>
          <w:u w:val="single"/>
          <w:lang w:bidi="ar"/>
          <w14:textFill>
            <w14:solidFill>
              <w14:schemeClr w14:val="tx1"/>
            </w14:solidFill>
          </w14:textFill>
        </w:rPr>
        <w:t xml:space="preserve">（中型企业、小型企业、微型企业）； </w:t>
      </w:r>
      <w:r/>
    </w:p>
    <w:p>
      <w:pPr>
        <w:numPr>
          <w:ilvl w:val="0"/>
          <w:numId w:val="10"/>
        </w:numPr>
        <w:ind w:firstLine="48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 w:val="24"/>
          <w:highlight w:val="none"/>
          <w:u w:val="single"/>
          <w:lang w:bidi="ar"/>
          <w14:textFill>
            <w14:solidFill>
              <w14:schemeClr w14:val="tx1"/>
            </w14:solidFill>
          </w14:textFill>
        </w:rPr>
        <w:t xml:space="preserve">（标的名称） ，属于（采购文件中明确的所属行业）；承建（承接）企业为（企业名称），从业人员   人，营业收入为     万元，资产总额为   万元，属于（中型企业、小型企业、微型企业）；</w:t>
      </w:r>
      <w:r/>
    </w:p>
    <w:p>
      <w:pPr>
        <w:ind w:firstLine="21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lang w:bidi="ar"/>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本企业对上述声明内容的真实性负责。如有虚假，将依法承担相应责任。 </w:t>
      </w:r>
      <w:r/>
    </w:p>
    <w:p>
      <w:pPr>
        <w:ind w:firstLine="480"/>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 </w:t>
      </w:r>
      <w:r/>
    </w:p>
    <w:p>
      <w:pPr>
        <w:ind w:firstLine="480"/>
        <w:jc w:val="center"/>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bidi="ar"/>
          <w14:textFill>
            <w14:solidFill>
              <w14:schemeClr w14:val="tx1"/>
            </w14:solidFill>
          </w14:textFill>
        </w:rPr>
        <w:t xml:space="preserve">                                          </w:t>
      </w:r>
      <w:r>
        <w:rPr>
          <w:rFonts w:hint="eastAsia" w:ascii="宋体" w:hAnsi="宋体" w:cs="宋体"/>
          <w:bCs/>
          <w:color w:val="000000" w:themeColor="text1"/>
          <w:sz w:val="24"/>
          <w:highlight w:val="none"/>
          <w:lang w:bidi="ar"/>
          <w14:textFill>
            <w14:solidFill>
              <w14:schemeClr w14:val="tx1"/>
            </w14:solidFill>
          </w14:textFill>
        </w:rPr>
        <w:t xml:space="preserve">企业名称：（盖章）</w:t>
      </w:r>
      <w:r/>
    </w:p>
    <w:p>
      <w:pPr>
        <w:ind w:firstLine="6542"/>
        <w:jc w:val="both"/>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日 期：</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注：</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eastAsia="zh-CN"/>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spacing w:line="400" w:lineRule="exact"/>
        <w:rPr>
          <w:rFonts w:hint="eastAsia"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lang w:eastAsia="zh-CN"/>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p>
    <w:p>
      <w:pPr>
        <w:pStyle w:val="702"/>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14:textFill>
            <w14:solidFill>
              <w14:schemeClr w14:val="tx1"/>
            </w14:solidFill>
          </w14:textFill>
        </w:rPr>
      </w:r>
      <w:r/>
    </w:p>
    <w:p>
      <w:pP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p>
      <w:pPr>
        <w:pStyle w:val="718"/>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2"/>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附件十</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0"/>
          <w:highlight w:val="none"/>
          <w14:textFill>
            <w14:solidFill>
              <w14:schemeClr w14:val="tx1"/>
            </w14:solidFill>
          </w14:textFill>
        </w:rPr>
        <w:t xml:space="preserve">：残疾人福利性单位声明函（格式）</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 xml:space="preserve">残疾人福利性单位声明函</w:t>
      </w:r>
      <w:r/>
    </w:p>
    <w:p>
      <w:pPr>
        <w:ind w:firstLine="480"/>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ind w:firstLine="420"/>
        <w:spacing w:line="580" w:lineRule="exact"/>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p>
    <w:p>
      <w:pPr>
        <w:ind w:right="480"/>
        <w:spacing w:before="24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供应商：（公章）</w:t>
      </w:r>
      <w:r/>
    </w:p>
    <w:p>
      <w:pPr>
        <w:ind w:firstLine="5520"/>
        <w:spacing w:line="58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日 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Cs w:val="21"/>
          <w:highlight w:val="none"/>
          <w14:textFill>
            <w14:solidFill>
              <w14:schemeClr w14:val="tx1"/>
            </w14:solidFill>
          </w14:textFill>
        </w:rPr>
        <w:outlineLvl w:val="0"/>
      </w:pPr>
      <w:r>
        <w:rPr>
          <w:rFonts w:hint="eastAsia" w:ascii="宋体" w:hAnsi="宋体" w:cs="宋体"/>
          <w:bCs/>
          <w:color w:val="000000" w:themeColor="text1"/>
          <w:szCs w:val="21"/>
          <w:highlight w:val="none"/>
          <w14:textFill>
            <w14:solidFill>
              <w14:schemeClr w14:val="tx1"/>
            </w14:solidFill>
          </w14:textFill>
        </w:rPr>
      </w:r>
      <w:r/>
    </w:p>
    <w:p>
      <w:pPr>
        <w:pStyle w:val="714"/>
        <w:ind w:left="6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714"/>
        <w:ind w:left="6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714"/>
        <w:ind w:left="6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714"/>
        <w:ind w:left="6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714"/>
        <w:ind w:left="68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18"/>
        <w:ind w:lef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0"/>
          <w:highlight w:val="none"/>
          <w14:textFill>
            <w14:solidFill>
              <w14:schemeClr w14:val="tx1"/>
            </w14:solidFill>
          </w14:textFill>
        </w:rPr>
        <w:t xml:space="preserve">附件十</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技术文件</w:t>
      </w:r>
      <w:r/>
    </w:p>
    <w:p>
      <w:pPr>
        <w:rPr>
          <w:rFonts w:hint="eastAsia" w:ascii="宋体" w:hAnsi="宋体" w:eastAsia="宋体" w:cs="宋体"/>
          <w:bCs/>
          <w:color w:val="000000" w:themeColor="text1"/>
          <w:sz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highlight w:val="none"/>
          <w:lang w:val="en-US" w:eastAsia="zh-CN"/>
          <w14:textFill>
            <w14:solidFill>
              <w14:schemeClr w14:val="tx1"/>
            </w14:solidFill>
          </w14:textFill>
        </w:rPr>
      </w:r>
      <w:r/>
    </w:p>
    <w:p>
      <w:pPr>
        <w:rPr>
          <w:rFonts w:hint="eastAsia" w:ascii="宋体" w:hAnsi="宋体" w:eastAsia="宋体" w:cs="宋体"/>
          <w:b/>
          <w:bCs/>
          <w:color w:val="000000" w:themeColor="text1"/>
          <w:sz w:val="24"/>
          <w:szCs w:val="20"/>
          <w:highlight w:val="none"/>
          <w:lang w:val="en-US" w:eastAsia="zh-CN"/>
          <w14:textFill>
            <w14:solidFill>
              <w14:schemeClr w14:val="tx1"/>
            </w14:solidFill>
          </w14:textFill>
        </w:rPr>
        <w:outlineLvl w:val="0"/>
      </w:pPr>
      <w:r>
        <w:rPr>
          <w:rFonts w:hint="eastAsia" w:ascii="宋体" w:hAnsi="宋体" w:eastAsia="宋体" w:cs="宋体"/>
          <w:b/>
          <w:bCs/>
          <w:color w:val="000000" w:themeColor="text1"/>
          <w:sz w:val="24"/>
          <w:szCs w:val="20"/>
          <w:highlight w:val="none"/>
          <w:lang w:val="en-US" w:eastAsia="zh-CN"/>
          <w14:textFill>
            <w14:solidFill>
              <w14:schemeClr w14:val="tx1"/>
            </w14:solidFill>
          </w14:textFill>
        </w:rPr>
        <w:t xml:space="preserve">详见评分标准</w:t>
      </w:r>
      <w:r>
        <w:rPr>
          <w:rFonts w:hint="eastAsia" w:ascii="宋体" w:hAnsi="宋体" w:cs="宋体"/>
          <w:b/>
          <w:bCs/>
          <w:color w:val="000000" w:themeColor="text1"/>
          <w:sz w:val="24"/>
          <w:szCs w:val="20"/>
          <w:highlight w:val="none"/>
          <w:lang w:val="en-US"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2994660</wp:posOffset>
              </wp:positionH>
              <wp:positionV relativeFrom="paragraph">
                <wp:posOffset>0</wp:posOffset>
              </wp:positionV>
              <wp:extent cx="283210" cy="2749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283210" cy="274955"/>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25"/>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argin-left:235.8pt;mso-position-horizontal:absolute;mso-position-vertical-relative:text;margin-top:0.0pt;mso-position-vertical:absolute;width:22.3pt;height:21.6pt;mso-wrap-distance-left:9.0pt;mso-wrap-distance-top:0.0pt;mso-wrap-distance-right:9.0pt;mso-wrap-distance-bottom:0.0pt;v-text-anchor:top;visibility:visible;" filled="f" stroked="f" strokeweight="0.50pt">
              <v:textbox inset="0,0,0,0">
                <w:txbxContent>
                  <w:p>
                    <w:pPr>
                      <w:pStyle w:val="72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right"/>
      <w:rPr>
        <w:rFonts w:hint="eastAsia" w:ascii="宋体" w:hAnsi="宋体"/>
        <w:szCs w:val="18"/>
      </w:rPr>
    </w:pPr>
    <w:r>
      <w:rPr>
        <w:rFonts w:hint="eastAsia"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271" w:hanging="420"/>
        <w:tabs>
          <w:tab w:val="left" w:pos="1271" w:leader="none"/>
        </w:tabs>
      </w:pPr>
      <w:rPr>
        <w:rFonts w:hint="default"/>
        <w:b w:val="0"/>
        <w:bCs/>
        <w:lang w:val="en-US"/>
      </w:rPr>
    </w:lvl>
    <w:lvl w:ilvl="5">
      <w:start w:val="1"/>
      <w:numFmt w:val="lowerRoman"/>
      <w:isLgl w:val="false"/>
      <w:suff w:val="tab"/>
      <w:lvlText w:val="%6."/>
      <w:lvlJc w:val="right"/>
      <w:pPr>
        <w:ind w:left="2670" w:hanging="420"/>
        <w:tabs>
          <w:tab w:val="left" w:pos="2670" w:leader="none"/>
        </w:tabs>
      </w:p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6">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03"/>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8"/>
  </w:num>
  <w:num w:numId="4">
    <w:abstractNumId w:val="0"/>
  </w:num>
  <w:num w:numId="5">
    <w:abstractNumId w:val="9"/>
  </w:num>
  <w:num w:numId="6">
    <w:abstractNumId w:val="5"/>
  </w:num>
  <w:num w:numId="7">
    <w:abstractNumId w:val="4"/>
  </w:num>
  <w:num w:numId="8">
    <w:abstractNumId w:val="3"/>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85"/>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86"/>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712"/>
    <w:uiPriority w:val="0"/>
    <w:qFormat/>
    <w:pPr>
      <w:keepLines/>
      <w:keepNext/>
      <w:spacing w:before="260" w:after="260" w:line="416" w:lineRule="auto"/>
      <w:outlineLvl w:val="2"/>
    </w:pPr>
    <w:rPr>
      <w:rFonts w:ascii="黑体" w:eastAsia="黑体"/>
      <w:b/>
      <w:bCs/>
      <w:sz w:val="32"/>
      <w:szCs w:val="32"/>
    </w:rPr>
  </w:style>
  <w:style w:type="paragraph" w:styleId="703">
    <w:name w:val="Heading 4"/>
    <w:basedOn w:val="699"/>
    <w:next w:val="699"/>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04">
    <w:name w:val="Heading 5"/>
    <w:basedOn w:val="699"/>
    <w:next w:val="699"/>
    <w:link w:val="789"/>
    <w:uiPriority w:val="9"/>
    <w:unhideWhenUsed/>
    <w:qFormat/>
    <w:pPr>
      <w:keepLines/>
      <w:keepNext/>
      <w:spacing w:before="320" w:after="200"/>
      <w:outlineLvl w:val="4"/>
    </w:pPr>
    <w:rPr>
      <w:rFonts w:ascii="Arial" w:hAnsi="Arial" w:eastAsia="Arial" w:cs="Arial"/>
      <w:b/>
      <w:bCs/>
      <w:sz w:val="24"/>
    </w:rPr>
  </w:style>
  <w:style w:type="paragraph" w:styleId="705">
    <w:name w:val="Heading 6"/>
    <w:basedOn w:val="699"/>
    <w:next w:val="699"/>
    <w:link w:val="790"/>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92"/>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93"/>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Body Text"/>
    <w:basedOn w:val="699"/>
    <w:uiPriority w:val="0"/>
    <w:qFormat/>
    <w:rPr>
      <w:rFonts w:ascii="仿宋_GB2312" w:eastAsia="仿宋_GB2312"/>
      <w:sz w:val="28"/>
      <w:szCs w:val="20"/>
    </w:rPr>
  </w:style>
  <w:style w:type="paragraph" w:styleId="712">
    <w:name w:val="Normal Indent"/>
    <w:basedOn w:val="699"/>
    <w:uiPriority w:val="0"/>
    <w:qFormat/>
    <w:pPr>
      <w:ind w:firstLine="420"/>
      <w:jc w:val="left"/>
      <w:widowControl/>
    </w:pPr>
    <w:rPr>
      <w:sz w:val="20"/>
      <w:szCs w:val="20"/>
    </w:rPr>
  </w:style>
  <w:style w:type="paragraph" w:styleId="713">
    <w:name w:val="toc 7"/>
    <w:basedOn w:val="699"/>
    <w:next w:val="699"/>
    <w:uiPriority w:val="39"/>
    <w:unhideWhenUsed/>
    <w:qFormat/>
    <w:pPr>
      <w:ind w:left="1701"/>
      <w:spacing w:after="57"/>
    </w:pPr>
  </w:style>
  <w:style w:type="paragraph" w:styleId="714">
    <w:name w:val="table of authorities"/>
    <w:basedOn w:val="699"/>
    <w:next w:val="699"/>
    <w:uiPriority w:val="0"/>
    <w:qFormat/>
    <w:pPr>
      <w:ind w:left="420"/>
    </w:pPr>
  </w:style>
  <w:style w:type="paragraph" w:styleId="715">
    <w:name w:val="Caption"/>
    <w:basedOn w:val="699"/>
    <w:next w:val="69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6">
    <w:name w:val="Body Text Indent"/>
    <w:basedOn w:val="699"/>
    <w:uiPriority w:val="0"/>
    <w:qFormat/>
    <w:pPr>
      <w:ind w:left="156"/>
      <w:spacing w:line="300" w:lineRule="auto"/>
      <w:widowControl/>
    </w:pPr>
    <w:rPr>
      <w:rFonts w:ascii="仿宋_GB2312" w:eastAsia="仿宋_GB2312"/>
      <w:sz w:val="28"/>
      <w:szCs w:val="20"/>
    </w:rPr>
  </w:style>
  <w:style w:type="paragraph" w:styleId="717">
    <w:name w:val="Block Text"/>
    <w:basedOn w:val="699"/>
    <w:uiPriority w:val="99"/>
    <w:qFormat/>
    <w:pPr>
      <w:ind w:left="420" w:right="33"/>
      <w:jc w:val="left"/>
    </w:pPr>
    <w:rPr>
      <w:sz w:val="24"/>
    </w:rPr>
  </w:style>
  <w:style w:type="paragraph" w:styleId="718">
    <w:name w:val="index 4"/>
    <w:basedOn w:val="699"/>
    <w:next w:val="699"/>
    <w:uiPriority w:val="0"/>
    <w:qFormat/>
    <w:pPr>
      <w:ind w:left="1260"/>
    </w:pPr>
    <w:rPr>
      <w:rFonts w:eastAsia="楷体_GB2312"/>
      <w:sz w:val="26"/>
      <w:szCs w:val="26"/>
    </w:rPr>
  </w:style>
  <w:style w:type="paragraph" w:styleId="719">
    <w:name w:val="toc 5"/>
    <w:basedOn w:val="699"/>
    <w:next w:val="699"/>
    <w:uiPriority w:val="39"/>
    <w:unhideWhenUsed/>
    <w:qFormat/>
    <w:pPr>
      <w:ind w:left="1134"/>
      <w:spacing w:after="57"/>
    </w:pPr>
  </w:style>
  <w:style w:type="paragraph" w:styleId="720">
    <w:name w:val="toc 3"/>
    <w:basedOn w:val="699"/>
    <w:next w:val="699"/>
    <w:uiPriority w:val="39"/>
    <w:unhideWhenUsed/>
    <w:qFormat/>
    <w:pPr>
      <w:ind w:left="567"/>
      <w:spacing w:after="57"/>
    </w:pPr>
  </w:style>
  <w:style w:type="paragraph" w:styleId="721">
    <w:name w:val="Plain Text"/>
    <w:basedOn w:val="699"/>
    <w:uiPriority w:val="0"/>
    <w:qFormat/>
    <w:rPr>
      <w:rFonts w:ascii="宋体" w:hAnsi="Courier New"/>
      <w:szCs w:val="20"/>
    </w:rPr>
  </w:style>
  <w:style w:type="paragraph" w:styleId="722">
    <w:name w:val="toc 8"/>
    <w:basedOn w:val="699"/>
    <w:next w:val="699"/>
    <w:uiPriority w:val="39"/>
    <w:unhideWhenUsed/>
    <w:qFormat/>
    <w:pPr>
      <w:ind w:left="1984"/>
      <w:spacing w:after="57"/>
    </w:pPr>
  </w:style>
  <w:style w:type="paragraph" w:styleId="723">
    <w:name w:val="Body Text Indent 2"/>
    <w:basedOn w:val="699"/>
    <w:uiPriority w:val="0"/>
    <w:qFormat/>
    <w:pPr>
      <w:ind w:firstLine="559"/>
      <w:spacing w:line="400" w:lineRule="exact"/>
      <w:tabs>
        <w:tab w:val="left" w:pos="0" w:leader="none"/>
        <w:tab w:val="left" w:pos="1134" w:leader="none"/>
      </w:tabs>
    </w:pPr>
    <w:rPr>
      <w:rFonts w:ascii="楷体_GB2312" w:eastAsia="楷体_GB2312"/>
      <w:sz w:val="24"/>
    </w:rPr>
  </w:style>
  <w:style w:type="paragraph" w:styleId="724">
    <w:name w:val="endnote text"/>
    <w:basedOn w:val="699"/>
    <w:link w:val="930"/>
    <w:uiPriority w:val="99"/>
    <w:semiHidden/>
    <w:unhideWhenUsed/>
    <w:qFormat/>
    <w:rPr>
      <w:sz w:val="20"/>
    </w:rPr>
  </w:style>
  <w:style w:type="paragraph" w:styleId="725">
    <w:name w:val="Footer"/>
    <w:basedOn w:val="699"/>
    <w:next w:val="699"/>
    <w:uiPriority w:val="99"/>
    <w:qFormat/>
    <w:pPr>
      <w:jc w:val="left"/>
      <w:tabs>
        <w:tab w:val="center" w:pos="4153" w:leader="none"/>
        <w:tab w:val="right" w:pos="8306" w:leader="none"/>
      </w:tabs>
    </w:pPr>
    <w:rPr>
      <w:rFonts w:ascii="Tahoma" w:hAnsi="Tahoma"/>
      <w:sz w:val="18"/>
      <w:szCs w:val="18"/>
    </w:rPr>
  </w:style>
  <w:style w:type="paragraph" w:styleId="726">
    <w:name w:val="Header"/>
    <w:basedOn w:val="69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7">
    <w:name w:val="toc 1"/>
    <w:basedOn w:val="699"/>
    <w:next w:val="699"/>
    <w:uiPriority w:val="39"/>
    <w:unhideWhenUsed/>
    <w:qFormat/>
    <w:pPr>
      <w:jc w:val="left"/>
      <w:spacing w:before="120" w:after="120"/>
    </w:pPr>
    <w:rPr>
      <w:b/>
      <w:bCs/>
      <w:caps/>
      <w:sz w:val="20"/>
      <w:szCs w:val="20"/>
    </w:rPr>
  </w:style>
  <w:style w:type="paragraph" w:styleId="728">
    <w:name w:val="toc 4"/>
    <w:basedOn w:val="699"/>
    <w:next w:val="699"/>
    <w:uiPriority w:val="39"/>
    <w:unhideWhenUsed/>
    <w:qFormat/>
    <w:pPr>
      <w:ind w:left="850"/>
      <w:spacing w:after="57"/>
    </w:pPr>
  </w:style>
  <w:style w:type="paragraph" w:styleId="729">
    <w:name w:val="Subtitle"/>
    <w:basedOn w:val="699"/>
    <w:next w:val="699"/>
    <w:link w:val="796"/>
    <w:uiPriority w:val="11"/>
    <w:qFormat/>
    <w:pPr>
      <w:spacing w:before="200" w:after="200"/>
    </w:pPr>
    <w:rPr>
      <w:sz w:val="24"/>
    </w:rPr>
  </w:style>
  <w:style w:type="paragraph" w:styleId="730">
    <w:name w:val="List"/>
    <w:basedOn w:val="699"/>
    <w:uiPriority w:val="0"/>
    <w:qFormat/>
    <w:pPr>
      <w:numPr>
        <w:ilvl w:val="0"/>
        <w:numId w:val="2"/>
      </w:numPr>
      <w:spacing w:after="20" w:line="288" w:lineRule="auto"/>
    </w:pPr>
    <w:rPr>
      <w:szCs w:val="20"/>
      <w:lang w:val="en-GB"/>
    </w:rPr>
  </w:style>
  <w:style w:type="paragraph" w:styleId="731">
    <w:name w:val="footnote text"/>
    <w:basedOn w:val="699"/>
    <w:link w:val="929"/>
    <w:uiPriority w:val="99"/>
    <w:semiHidden/>
    <w:unhideWhenUsed/>
    <w:qFormat/>
    <w:pPr>
      <w:spacing w:after="40"/>
    </w:pPr>
    <w:rPr>
      <w:sz w:val="18"/>
    </w:rPr>
  </w:style>
  <w:style w:type="paragraph" w:styleId="732">
    <w:name w:val="toc 6"/>
    <w:basedOn w:val="699"/>
    <w:next w:val="699"/>
    <w:uiPriority w:val="39"/>
    <w:unhideWhenUsed/>
    <w:qFormat/>
    <w:pPr>
      <w:ind w:left="1417"/>
      <w:spacing w:after="57"/>
    </w:pPr>
  </w:style>
  <w:style w:type="paragraph" w:styleId="733">
    <w:name w:val="table of figures"/>
    <w:basedOn w:val="699"/>
    <w:next w:val="699"/>
    <w:uiPriority w:val="99"/>
    <w:unhideWhenUsed/>
    <w:qFormat/>
  </w:style>
  <w:style w:type="paragraph" w:styleId="734">
    <w:name w:val="toc 2"/>
    <w:basedOn w:val="699"/>
    <w:next w:val="699"/>
    <w:uiPriority w:val="39"/>
    <w:unhideWhenUsed/>
    <w:qFormat/>
    <w:pPr>
      <w:ind w:left="283"/>
      <w:spacing w:after="57"/>
    </w:pPr>
  </w:style>
  <w:style w:type="paragraph" w:styleId="735">
    <w:name w:val="toc 9"/>
    <w:basedOn w:val="699"/>
    <w:next w:val="699"/>
    <w:uiPriority w:val="39"/>
    <w:unhideWhenUsed/>
    <w:qFormat/>
    <w:pPr>
      <w:ind w:left="2268"/>
      <w:spacing w:after="57"/>
    </w:pPr>
  </w:style>
  <w:style w:type="paragraph" w:styleId="736">
    <w:name w:val="Body Text 2"/>
    <w:basedOn w:val="699"/>
    <w:uiPriority w:val="0"/>
    <w:qFormat/>
    <w:pPr>
      <w:spacing w:after="120" w:line="480" w:lineRule="auto"/>
    </w:pPr>
  </w:style>
  <w:style w:type="paragraph" w:styleId="737">
    <w:name w:val="Normal (Web)"/>
    <w:basedOn w:val="699"/>
    <w:uiPriority w:val="0"/>
    <w:qFormat/>
    <w:pPr>
      <w:ind w:firstLine="420"/>
      <w:jc w:val="left"/>
      <w:spacing w:before="100" w:beforeAutospacing="1" w:after="100" w:afterAutospacing="1" w:line="288" w:lineRule="auto"/>
      <w:widowControl/>
    </w:pPr>
    <w:rPr>
      <w:rFonts w:ascii="宋体" w:hAnsi="宋体"/>
      <w:sz w:val="24"/>
    </w:rPr>
  </w:style>
  <w:style w:type="paragraph" w:styleId="738">
    <w:name w:val="Title"/>
    <w:basedOn w:val="699"/>
    <w:uiPriority w:val="0"/>
    <w:qFormat/>
    <w:pPr>
      <w:ind w:firstLine="420"/>
      <w:jc w:val="center"/>
      <w:spacing w:before="240" w:after="60" w:line="288" w:lineRule="auto"/>
      <w:outlineLvl w:val="0"/>
    </w:pPr>
    <w:rPr>
      <w:rFonts w:ascii="Arial" w:hAnsi="Arial" w:cs="Arial"/>
      <w:b/>
      <w:bCs/>
      <w:sz w:val="32"/>
      <w:szCs w:val="32"/>
    </w:rPr>
  </w:style>
  <w:style w:type="paragraph" w:styleId="739">
    <w:name w:val="Body Text First Indent"/>
    <w:basedOn w:val="711"/>
    <w:uiPriority w:val="0"/>
    <w:qFormat/>
    <w:pPr>
      <w:ind w:firstLine="420"/>
      <w:spacing w:line="312" w:lineRule="auto"/>
    </w:pPr>
    <w:rPr>
      <w:szCs w:val="24"/>
    </w:rPr>
  </w:style>
  <w:style w:type="paragraph" w:styleId="740">
    <w:name w:val="Body Text First Indent 2"/>
    <w:basedOn w:val="716"/>
    <w:uiPriority w:val="0"/>
    <w:qFormat/>
    <w:pPr>
      <w:ind w:left="420" w:firstLine="420"/>
      <w:spacing w:after="120" w:line="240" w:lineRule="auto"/>
      <w:widowControl w:val="off"/>
    </w:pPr>
    <w:rPr>
      <w:rFonts w:ascii="Times New Roman" w:eastAsia="宋体"/>
      <w:sz w:val="21"/>
      <w:szCs w:val="24"/>
    </w:rPr>
  </w:style>
  <w:style w:type="table" w:styleId="741">
    <w:name w:val="Table Grid"/>
    <w:basedOn w:val="7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basedOn w:val="709"/>
    <w:uiPriority w:val="22"/>
    <w:qFormat/>
    <w:rPr>
      <w:b/>
    </w:rPr>
  </w:style>
  <w:style w:type="character" w:styleId="743">
    <w:name w:val="endnote reference"/>
    <w:basedOn w:val="709"/>
    <w:uiPriority w:val="99"/>
    <w:semiHidden/>
    <w:unhideWhenUsed/>
    <w:qFormat/>
    <w:rPr>
      <w:vertAlign w:val="superscript"/>
    </w:rPr>
  </w:style>
  <w:style w:type="character" w:styleId="744">
    <w:name w:val="page number"/>
    <w:basedOn w:val="709"/>
    <w:uiPriority w:val="99"/>
    <w:qFormat/>
  </w:style>
  <w:style w:type="character" w:styleId="745">
    <w:name w:val="FollowedHyperlink"/>
    <w:uiPriority w:val="0"/>
    <w:qFormat/>
    <w:rPr>
      <w:rFonts w:ascii="Tahoma" w:hAnsi="Tahoma" w:cs="仿宋_GB2312"/>
      <w:color w:val="auto"/>
      <w:sz w:val="24"/>
      <w:szCs w:val="28"/>
      <w:u w:val="none"/>
    </w:rPr>
  </w:style>
  <w:style w:type="character" w:styleId="746">
    <w:name w:val="Emphasis"/>
    <w:basedOn w:val="709"/>
    <w:uiPriority w:val="20"/>
    <w:qFormat/>
    <w:rPr>
      <w:i/>
    </w:rPr>
  </w:style>
  <w:style w:type="character" w:styleId="747">
    <w:name w:val="Hyperlink"/>
    <w:uiPriority w:val="0"/>
    <w:qFormat/>
    <w:rPr>
      <w:rFonts w:ascii="Tahoma" w:hAnsi="Tahoma" w:cs="仿宋_GB2312"/>
      <w:color w:val="0000ff"/>
      <w:sz w:val="24"/>
      <w:szCs w:val="28"/>
      <w:u w:val="single"/>
    </w:rPr>
  </w:style>
  <w:style w:type="character" w:styleId="748">
    <w:name w:val="footnote reference"/>
    <w:basedOn w:val="709"/>
    <w:uiPriority w:val="99"/>
    <w:unhideWhenUsed/>
    <w:qFormat/>
    <w:rPr>
      <w:vertAlign w:val="superscript"/>
    </w:rPr>
  </w:style>
  <w:style w:type="paragraph" w:styleId="749" w:customStyle="1">
    <w:name w:val="正文文本1"/>
    <w:basedOn w:val="699"/>
    <w:next w:val="699"/>
    <w:uiPriority w:val="0"/>
    <w:qFormat/>
    <w:rPr>
      <w:rFonts w:ascii="仿宋_GB2312" w:eastAsia="仿宋_GB2312"/>
      <w:sz w:val="28"/>
      <w:szCs w:val="20"/>
    </w:rPr>
  </w:style>
  <w:style w:type="table" w:styleId="750" w:customStyle="1">
    <w:name w:val="Plain Table 1"/>
    <w:basedOn w:val="71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71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71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71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71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71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71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71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71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71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71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71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71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71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71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9" w:customStyle="1">
    <w:name w:val="TOC Heading"/>
    <w:uiPriority w:val="39"/>
    <w:unhideWhenUsed/>
    <w:qFormat/>
    <w:rPr>
      <w:rFonts w:hint="default" w:ascii="Times New Roman" w:hAnsi="Times New Roman" w:eastAsia="宋体" w:cs="Times New Roman"/>
    </w:rPr>
  </w:style>
  <w:style w:type="character" w:styleId="770" w:customStyle="1">
    <w:name w:val="Heading 1 Char"/>
    <w:basedOn w:val="709"/>
    <w:uiPriority w:val="9"/>
    <w:qFormat/>
    <w:rPr>
      <w:rFonts w:ascii="Arial" w:hAnsi="Arial" w:eastAsia="Arial" w:cs="Arial"/>
      <w:sz w:val="40"/>
      <w:szCs w:val="40"/>
    </w:rPr>
  </w:style>
  <w:style w:type="character" w:styleId="771" w:customStyle="1">
    <w:name w:val="Heading 2 Char"/>
    <w:basedOn w:val="709"/>
    <w:uiPriority w:val="9"/>
    <w:qFormat/>
    <w:rPr>
      <w:rFonts w:ascii="Arial" w:hAnsi="Arial" w:eastAsia="Arial" w:cs="Arial"/>
      <w:sz w:val="34"/>
    </w:rPr>
  </w:style>
  <w:style w:type="character" w:styleId="772" w:customStyle="1">
    <w:name w:val="Heading 5 Char"/>
    <w:basedOn w:val="709"/>
    <w:uiPriority w:val="9"/>
    <w:qFormat/>
    <w:rPr>
      <w:rFonts w:ascii="Arial" w:hAnsi="Arial" w:eastAsia="Arial" w:cs="Arial"/>
      <w:b/>
      <w:bCs/>
      <w:sz w:val="24"/>
      <w:szCs w:val="24"/>
    </w:rPr>
  </w:style>
  <w:style w:type="character" w:styleId="773" w:customStyle="1">
    <w:name w:val="Heading 6 Char"/>
    <w:basedOn w:val="709"/>
    <w:uiPriority w:val="9"/>
    <w:qFormat/>
    <w:rPr>
      <w:rFonts w:ascii="Arial" w:hAnsi="Arial" w:eastAsia="Arial" w:cs="Arial"/>
      <w:b/>
      <w:bCs/>
      <w:sz w:val="22"/>
      <w:szCs w:val="22"/>
    </w:rPr>
  </w:style>
  <w:style w:type="character" w:styleId="774" w:customStyle="1">
    <w:name w:val="Heading 7 Char"/>
    <w:basedOn w:val="709"/>
    <w:uiPriority w:val="9"/>
    <w:qFormat/>
    <w:rPr>
      <w:rFonts w:ascii="Arial" w:hAnsi="Arial" w:eastAsia="Arial" w:cs="Arial"/>
      <w:b/>
      <w:bCs/>
      <w:i/>
      <w:iCs/>
      <w:sz w:val="22"/>
      <w:szCs w:val="22"/>
    </w:rPr>
  </w:style>
  <w:style w:type="character" w:styleId="775" w:customStyle="1">
    <w:name w:val="Heading 8 Char"/>
    <w:basedOn w:val="709"/>
    <w:uiPriority w:val="9"/>
    <w:qFormat/>
    <w:rPr>
      <w:rFonts w:ascii="Arial" w:hAnsi="Arial" w:eastAsia="Arial" w:cs="Arial"/>
      <w:i/>
      <w:iCs/>
      <w:sz w:val="22"/>
      <w:szCs w:val="22"/>
    </w:rPr>
  </w:style>
  <w:style w:type="character" w:styleId="776" w:customStyle="1">
    <w:name w:val="Heading 9 Char"/>
    <w:basedOn w:val="709"/>
    <w:uiPriority w:val="9"/>
    <w:qFormat/>
    <w:rPr>
      <w:rFonts w:ascii="Arial" w:hAnsi="Arial" w:eastAsia="Arial" w:cs="Arial"/>
      <w:i/>
      <w:iCs/>
      <w:sz w:val="21"/>
      <w:szCs w:val="21"/>
    </w:rPr>
  </w:style>
  <w:style w:type="paragraph" w:styleId="777">
    <w:name w:val="List Paragraph"/>
    <w:basedOn w:val="699"/>
    <w:uiPriority w:val="34"/>
    <w:qFormat/>
    <w:pPr>
      <w:contextualSpacing/>
      <w:ind w:left="720"/>
    </w:pPr>
  </w:style>
  <w:style w:type="character" w:styleId="778" w:customStyle="1">
    <w:name w:val="Subtitle Char"/>
    <w:basedOn w:val="709"/>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Footnote Text Char"/>
    <w:uiPriority w:val="99"/>
    <w:qFormat/>
    <w:rPr>
      <w:sz w:val="18"/>
    </w:rPr>
  </w:style>
  <w:style w:type="character" w:styleId="782" w:customStyle="1">
    <w:name w:val="Endnote Text Char"/>
    <w:uiPriority w:val="99"/>
    <w:qFormat/>
    <w:rPr>
      <w:sz w:val="20"/>
    </w:rPr>
  </w:style>
  <w:style w:type="paragraph" w:styleId="783" w:customStyle="1">
    <w:name w:val="TOC 标题1"/>
    <w:uiPriority w:val="39"/>
    <w:unhideWhenUsed/>
    <w:qFormat/>
    <w:rPr>
      <w:rFonts w:hint="default" w:ascii="Times New Roman" w:hAnsi="Times New Roman" w:eastAsia="宋体" w:cs="Times New Roman"/>
      <w:lang w:val="en-US" w:eastAsia="zh-CN" w:bidi="ar-SA"/>
    </w:rPr>
  </w:style>
  <w:style w:type="paragraph" w:styleId="784" w:customStyle="1">
    <w:name w:val="引文目录1"/>
    <w:basedOn w:val="699"/>
    <w:next w:val="699"/>
    <w:uiPriority w:val="0"/>
    <w:qFormat/>
    <w:pPr>
      <w:ind w:left="420"/>
    </w:pPr>
  </w:style>
  <w:style w:type="character" w:styleId="785" w:customStyle="1">
    <w:name w:val="标题 1 字符"/>
    <w:basedOn w:val="709"/>
    <w:link w:val="700"/>
    <w:uiPriority w:val="9"/>
    <w:qFormat/>
    <w:rPr>
      <w:rFonts w:ascii="Arial" w:hAnsi="Arial" w:eastAsia="Arial" w:cs="Arial"/>
      <w:sz w:val="40"/>
      <w:szCs w:val="40"/>
    </w:rPr>
  </w:style>
  <w:style w:type="character" w:styleId="786" w:customStyle="1">
    <w:name w:val="标题 2 字符"/>
    <w:basedOn w:val="709"/>
    <w:link w:val="701"/>
    <w:uiPriority w:val="9"/>
    <w:qFormat/>
    <w:rPr>
      <w:rFonts w:ascii="Arial" w:hAnsi="Arial" w:eastAsia="Arial" w:cs="Arial"/>
      <w:sz w:val="34"/>
    </w:rPr>
  </w:style>
  <w:style w:type="character" w:styleId="787" w:customStyle="1">
    <w:name w:val="Heading 3 Char"/>
    <w:basedOn w:val="709"/>
    <w:uiPriority w:val="9"/>
    <w:qFormat/>
    <w:rPr>
      <w:rFonts w:ascii="Arial" w:hAnsi="Arial" w:eastAsia="Arial" w:cs="Arial"/>
      <w:sz w:val="30"/>
      <w:szCs w:val="30"/>
    </w:rPr>
  </w:style>
  <w:style w:type="character" w:styleId="788" w:customStyle="1">
    <w:name w:val="Heading 4 Char"/>
    <w:basedOn w:val="709"/>
    <w:uiPriority w:val="9"/>
    <w:qFormat/>
    <w:rPr>
      <w:rFonts w:ascii="Arial" w:hAnsi="Arial" w:eastAsia="Arial" w:cs="Arial"/>
      <w:b/>
      <w:bCs/>
      <w:sz w:val="26"/>
      <w:szCs w:val="26"/>
    </w:rPr>
  </w:style>
  <w:style w:type="character" w:styleId="789" w:customStyle="1">
    <w:name w:val="标题 5 字符"/>
    <w:basedOn w:val="709"/>
    <w:link w:val="704"/>
    <w:uiPriority w:val="9"/>
    <w:qFormat/>
    <w:rPr>
      <w:rFonts w:ascii="Arial" w:hAnsi="Arial" w:eastAsia="Arial" w:cs="Arial"/>
      <w:b/>
      <w:bCs/>
      <w:sz w:val="24"/>
      <w:szCs w:val="24"/>
    </w:rPr>
  </w:style>
  <w:style w:type="character" w:styleId="790" w:customStyle="1">
    <w:name w:val="标题 6 字符"/>
    <w:basedOn w:val="709"/>
    <w:link w:val="705"/>
    <w:uiPriority w:val="9"/>
    <w:qFormat/>
    <w:rPr>
      <w:rFonts w:ascii="Arial" w:hAnsi="Arial" w:eastAsia="Arial" w:cs="Arial"/>
      <w:b/>
      <w:bCs/>
      <w:sz w:val="22"/>
      <w:szCs w:val="22"/>
    </w:rPr>
  </w:style>
  <w:style w:type="character" w:styleId="791" w:customStyle="1">
    <w:name w:val="标题 7 字符"/>
    <w:basedOn w:val="709"/>
    <w:link w:val="706"/>
    <w:uiPriority w:val="9"/>
    <w:qFormat/>
    <w:rPr>
      <w:rFonts w:ascii="Arial" w:hAnsi="Arial" w:eastAsia="Arial" w:cs="Arial"/>
      <w:b/>
      <w:bCs/>
      <w:i/>
      <w:iCs/>
      <w:sz w:val="22"/>
      <w:szCs w:val="22"/>
    </w:rPr>
  </w:style>
  <w:style w:type="character" w:styleId="792" w:customStyle="1">
    <w:name w:val="标题 8 字符"/>
    <w:basedOn w:val="709"/>
    <w:link w:val="707"/>
    <w:uiPriority w:val="9"/>
    <w:qFormat/>
    <w:rPr>
      <w:rFonts w:ascii="Arial" w:hAnsi="Arial" w:eastAsia="Arial" w:cs="Arial"/>
      <w:i/>
      <w:iCs/>
      <w:sz w:val="22"/>
      <w:szCs w:val="22"/>
    </w:rPr>
  </w:style>
  <w:style w:type="character" w:styleId="793" w:customStyle="1">
    <w:name w:val="标题 9 字符"/>
    <w:basedOn w:val="709"/>
    <w:link w:val="708"/>
    <w:uiPriority w:val="9"/>
    <w:qFormat/>
    <w:rPr>
      <w:rFonts w:ascii="Arial" w:hAnsi="Arial" w:eastAsia="Arial" w:cs="Arial"/>
      <w:i/>
      <w:iCs/>
      <w:sz w:val="21"/>
      <w:szCs w:val="21"/>
    </w:rPr>
  </w:style>
  <w:style w:type="paragraph" w:styleId="794">
    <w:name w:val="No Spacing"/>
    <w:uiPriority w:val="1"/>
    <w:qFormat/>
    <w:rPr>
      <w:rFonts w:hint="default" w:ascii="Times New Roman" w:hAnsi="Times New Roman" w:eastAsia="宋体" w:cs="Times New Roman"/>
      <w:lang w:val="en-US" w:eastAsia="zh-CN" w:bidi="ar-SA"/>
    </w:rPr>
  </w:style>
  <w:style w:type="character" w:styleId="795" w:customStyle="1">
    <w:name w:val="Title Char"/>
    <w:basedOn w:val="709"/>
    <w:uiPriority w:val="10"/>
    <w:qFormat/>
    <w:rPr>
      <w:sz w:val="48"/>
      <w:szCs w:val="48"/>
    </w:rPr>
  </w:style>
  <w:style w:type="character" w:styleId="796" w:customStyle="1">
    <w:name w:val="副标题 字符"/>
    <w:basedOn w:val="709"/>
    <w:link w:val="729"/>
    <w:uiPriority w:val="11"/>
    <w:qFormat/>
    <w:rPr>
      <w:sz w:val="24"/>
      <w:szCs w:val="24"/>
    </w:rPr>
  </w:style>
  <w:style w:type="paragraph" w:styleId="797">
    <w:name w:val="Quote"/>
    <w:basedOn w:val="699"/>
    <w:next w:val="699"/>
    <w:link w:val="798"/>
    <w:uiPriority w:val="29"/>
    <w:qFormat/>
    <w:pPr>
      <w:ind w:left="720" w:right="720"/>
    </w:pPr>
    <w:rPr>
      <w:i/>
    </w:rPr>
  </w:style>
  <w:style w:type="character" w:styleId="798" w:customStyle="1">
    <w:name w:val="引用 字符"/>
    <w:link w:val="797"/>
    <w:uiPriority w:val="29"/>
    <w:qFormat/>
    <w:rPr>
      <w:i/>
    </w:rPr>
  </w:style>
  <w:style w:type="paragraph" w:styleId="799">
    <w:name w:val="Intense Quote"/>
    <w:basedOn w:val="699"/>
    <w:next w:val="699"/>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明显引用 字符"/>
    <w:link w:val="799"/>
    <w:uiPriority w:val="30"/>
    <w:qFormat/>
    <w:rPr>
      <w:i/>
    </w:rPr>
  </w:style>
  <w:style w:type="character" w:styleId="801" w:customStyle="1">
    <w:name w:val="Header Char"/>
    <w:basedOn w:val="709"/>
    <w:uiPriority w:val="99"/>
    <w:qFormat/>
  </w:style>
  <w:style w:type="character" w:styleId="802" w:customStyle="1">
    <w:name w:val="Footer Char"/>
    <w:basedOn w:val="709"/>
    <w:uiPriority w:val="99"/>
    <w:qFormat/>
  </w:style>
  <w:style w:type="character" w:styleId="803" w:customStyle="1">
    <w:name w:val="Caption Char"/>
    <w:uiPriority w:val="99"/>
    <w:qFormat/>
  </w:style>
  <w:style w:type="table" w:styleId="804" w:customStyle="1">
    <w:name w:val="Table Grid Light"/>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5" w:customStyle="1">
    <w:name w:val="无格式表格 11"/>
    <w:basedOn w:val="7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无格式表格 21"/>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3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无格式表格 4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无格式表格 51"/>
    <w:basedOn w:val="7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网格表 1 浅色1"/>
    <w:basedOn w:val="7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1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7" w:customStyle="1">
    <w:name w:val="网格表 2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4" w:customStyle="1">
    <w:name w:val="网格表 31"/>
    <w:basedOn w:val="7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10"/>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10"/>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10"/>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10"/>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10"/>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10"/>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10"/>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3" w:customStyle="1">
    <w:name w:val="Grid Table 4 - Accent 2"/>
    <w:basedOn w:val="710"/>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4" w:customStyle="1">
    <w:name w:val="Grid Table 4 - Accent 3"/>
    <w:basedOn w:val="710"/>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5" w:customStyle="1">
    <w:name w:val="Grid Table 4 - Accent 4"/>
    <w:basedOn w:val="710"/>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6" w:customStyle="1">
    <w:name w:val="Grid Table 4 - Accent 5"/>
    <w:basedOn w:val="710"/>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7" w:customStyle="1">
    <w:name w:val="Grid Table 4 - Accent 6"/>
    <w:basedOn w:val="710"/>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8" w:customStyle="1">
    <w:name w:val="网格表 5 深色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0"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1" w:customStyle="1">
    <w:name w:val="Grid Table 5 Dark - Accent 3"/>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2" w:customStyle="1">
    <w:name w:val="Grid Table 5 Dark- Accent 4"/>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3" w:customStyle="1">
    <w:name w:val="Grid Table 5 Dark - Accent 5"/>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4"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5" w:customStyle="1">
    <w:name w:val="网格表 6 彩色1"/>
    <w:basedOn w:val="7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10"/>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1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10"/>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49" w:customStyle="1">
    <w:name w:val="Grid Table 6 Colorful - Accent 4"/>
    <w:basedOn w:val="7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10"/>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1" w:customStyle="1">
    <w:name w:val="Grid Table 6 Colorful - Accent 6"/>
    <w:basedOn w:val="71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2" w:customStyle="1">
    <w:name w:val="网格表 7 彩色1"/>
    <w:basedOn w:val="7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10"/>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10"/>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10"/>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1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10"/>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10"/>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9" w:customStyle="1">
    <w:name w:val="清单表 1 浅色1"/>
    <w:basedOn w:val="7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10"/>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1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10"/>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1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10"/>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10"/>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清单表 21"/>
    <w:basedOn w:val="7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1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8" w:customStyle="1">
    <w:name w:val="List Table 2 - Accent 2"/>
    <w:basedOn w:val="710"/>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9" w:customStyle="1">
    <w:name w:val="List Table 2 - Accent 3"/>
    <w:basedOn w:val="710"/>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0" w:customStyle="1">
    <w:name w:val="List Table 2 - Accent 4"/>
    <w:basedOn w:val="710"/>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1" w:customStyle="1">
    <w:name w:val="List Table 2 - Accent 5"/>
    <w:basedOn w:val="710"/>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2" w:customStyle="1">
    <w:name w:val="List Table 2 - Accent 6"/>
    <w:basedOn w:val="710"/>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3" w:customStyle="1">
    <w:name w:val="清单表 3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1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5" w:customStyle="1">
    <w:name w:val="List Table 3 - Accent 2"/>
    <w:basedOn w:val="710"/>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10"/>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1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10"/>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10"/>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0" w:customStyle="1">
    <w:name w:val="清单表 41"/>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1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2" w:customStyle="1">
    <w:name w:val="List Table 4 - Accent 2"/>
    <w:basedOn w:val="710"/>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3" w:customStyle="1">
    <w:name w:val="List Table 4 - Accent 3"/>
    <w:basedOn w:val="710"/>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4" w:customStyle="1">
    <w:name w:val="List Table 4 - Accent 4"/>
    <w:basedOn w:val="710"/>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5" w:customStyle="1">
    <w:name w:val="List Table 4 - Accent 5"/>
    <w:basedOn w:val="710"/>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6" w:customStyle="1">
    <w:name w:val="List Table 4 - Accent 6"/>
    <w:basedOn w:val="710"/>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7" w:customStyle="1">
    <w:name w:val="清单表 5 深色1"/>
    <w:basedOn w:val="7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1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10"/>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10"/>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1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10"/>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10"/>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清单表 6 彩色1"/>
    <w:basedOn w:val="7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10"/>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6" w:customStyle="1">
    <w:name w:val="List Table 6 Colorful - Accent 2"/>
    <w:basedOn w:val="710"/>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7" w:customStyle="1">
    <w:name w:val="List Table 6 Colorful - Accent 3"/>
    <w:basedOn w:val="710"/>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8" w:customStyle="1">
    <w:name w:val="List Table 6 Colorful - Accent 4"/>
    <w:basedOn w:val="71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9" w:customStyle="1">
    <w:name w:val="List Table 6 Colorful - Accent 5"/>
    <w:basedOn w:val="710"/>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0" w:customStyle="1">
    <w:name w:val="List Table 6 Colorful - Accent 6"/>
    <w:basedOn w:val="710"/>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1" w:customStyle="1">
    <w:name w:val="清单表 7 彩色1"/>
    <w:basedOn w:val="7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10"/>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10"/>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10"/>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10"/>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10"/>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10"/>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0" w:customStyle="1">
    <w:name w:val="Lined - Accent 2"/>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1" w:customStyle="1">
    <w:name w:val="Lined - Accent 3"/>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2" w:customStyle="1">
    <w:name w:val="Lined - Accent 4"/>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3" w:customStyle="1">
    <w:name w:val="Lined - Accent 5"/>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4" w:customStyle="1">
    <w:name w:val="Lined - Accent 6"/>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5" w:customStyle="1">
    <w:name w:val="Bordered &amp; Lined - Accent"/>
    <w:basedOn w:val="7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1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7" w:customStyle="1">
    <w:name w:val="Bordered &amp; Lined - Accent 2"/>
    <w:basedOn w:val="710"/>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8" w:customStyle="1">
    <w:name w:val="Bordered &amp; Lined - Accent 3"/>
    <w:basedOn w:val="71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9" w:customStyle="1">
    <w:name w:val="Bordered &amp; Lined - Accent 4"/>
    <w:basedOn w:val="71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0" w:customStyle="1">
    <w:name w:val="Bordered &amp; Lined - Accent 5"/>
    <w:basedOn w:val="710"/>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1" w:customStyle="1">
    <w:name w:val="Bordered &amp; Lined - Accent 6"/>
    <w:basedOn w:val="71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2" w:customStyle="1">
    <w:name w:val="Bordered"/>
    <w:basedOn w:val="7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10"/>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4" w:customStyle="1">
    <w:name w:val="Bordered - Accent 2"/>
    <w:basedOn w:val="71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5" w:customStyle="1">
    <w:name w:val="Bordered - Accent 3"/>
    <w:basedOn w:val="71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6" w:customStyle="1">
    <w:name w:val="Bordered - Accent 4"/>
    <w:basedOn w:val="71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7" w:customStyle="1">
    <w:name w:val="Bordered - Accent 5"/>
    <w:basedOn w:val="71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8" w:customStyle="1">
    <w:name w:val="Bordered - Accent 6"/>
    <w:basedOn w:val="71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9" w:customStyle="1">
    <w:name w:val="脚注文本 字符"/>
    <w:link w:val="731"/>
    <w:uiPriority w:val="99"/>
    <w:qFormat/>
    <w:rPr>
      <w:sz w:val="18"/>
    </w:rPr>
  </w:style>
  <w:style w:type="character" w:styleId="930" w:customStyle="1">
    <w:name w:val="尾注文本 字符"/>
    <w:link w:val="724"/>
    <w:uiPriority w:val="99"/>
    <w:qFormat/>
    <w:rPr>
      <w:sz w:val="20"/>
    </w:rPr>
  </w:style>
  <w:style w:type="paragraph" w:styleId="931" w:customStyle="1">
    <w:name w:val="TOC 标题11"/>
    <w:uiPriority w:val="39"/>
    <w:unhideWhenUsed/>
    <w:qFormat/>
    <w:rPr>
      <w:rFonts w:hint="default" w:ascii="Times New Roman" w:hAnsi="Times New Roman" w:eastAsia="宋体" w:cs="Times New Roman"/>
      <w:lang w:val="en-US" w:eastAsia="zh-CN" w:bidi="ar-SA"/>
    </w:rPr>
  </w:style>
  <w:style w:type="paragraph" w:styleId="932" w:customStyle="1">
    <w:name w:val="标题 41"/>
    <w:basedOn w:val="699"/>
    <w:next w:val="699"/>
    <w:uiPriority w:val="0"/>
    <w:qFormat/>
    <w:pPr>
      <w:jc w:val="center"/>
      <w:keepNext/>
      <w:outlineLvl w:val="3"/>
    </w:pPr>
    <w:rPr>
      <w:rFonts w:eastAsia="楷体_GB2312"/>
      <w:b/>
      <w:bCs/>
      <w:sz w:val="13"/>
    </w:rPr>
  </w:style>
  <w:style w:type="paragraph" w:styleId="933" w:customStyle="1">
    <w:name w:val="列出段落1"/>
    <w:basedOn w:val="699"/>
    <w:uiPriority w:val="34"/>
    <w:qFormat/>
    <w:pPr>
      <w:ind w:firstLine="420"/>
    </w:pPr>
    <w:rPr>
      <w:rFonts w:ascii="Calibri" w:hAnsi="Calibri"/>
      <w:szCs w:val="22"/>
    </w:rPr>
  </w:style>
  <w:style w:type="paragraph" w:styleId="934" w:customStyle="1">
    <w:name w:val="TOC Heading1"/>
    <w:next w:val="699"/>
    <w:uiPriority w:val="0"/>
    <w:qFormat/>
    <w:rPr>
      <w:rFonts w:hint="default" w:ascii="Calibri-Bold" w:hAnsi="Calibri-Bold" w:eastAsia="宋体" w:cs="Times New Roman"/>
      <w:sz w:val="32"/>
      <w:lang w:val="en-US" w:eastAsia="zh-CN" w:bidi="ar-SA"/>
    </w:rPr>
  </w:style>
  <w:style w:type="paragraph" w:styleId="935" w:customStyle="1">
    <w:name w:val="_Style 1"/>
    <w:basedOn w:val="699"/>
    <w:uiPriority w:val="0"/>
    <w:qFormat/>
    <w:pPr>
      <w:ind w:firstLine="420"/>
    </w:pPr>
    <w:rPr>
      <w:sz w:val="20"/>
    </w:rPr>
  </w:style>
  <w:style w:type="paragraph" w:styleId="936" w:customStyle="1">
    <w:name w:val="列出段落11"/>
    <w:basedOn w:val="699"/>
    <w:uiPriority w:val="0"/>
    <w:qFormat/>
    <w:pPr>
      <w:ind w:firstLine="420"/>
    </w:pPr>
    <w:rPr>
      <w:rFonts w:ascii="Calibri" w:hAnsi="Calibri"/>
      <w:color w:val="000000"/>
      <w:spacing w:val="-8"/>
      <w:szCs w:val="22"/>
    </w:rPr>
  </w:style>
  <w:style w:type="paragraph" w:styleId="937" w:customStyle="1">
    <w:name w:val="样式 小四 段前: 5 磅 段后: 5 磅 首行缩进: 2 字符"/>
    <w:basedOn w:val="699"/>
    <w:uiPriority w:val="0"/>
    <w:qFormat/>
    <w:pPr>
      <w:jc w:val="center"/>
      <w:spacing w:line="360" w:lineRule="auto"/>
    </w:pPr>
    <w:rPr>
      <w:rFonts w:hint="eastAsia" w:ascii="宋体" w:hAnsi="宋体"/>
      <w:bCs/>
      <w:color w:val="ff0000"/>
      <w:sz w:val="24"/>
    </w:rPr>
  </w:style>
  <w:style w:type="character" w:styleId="938" w:customStyle="1">
    <w:name w:val="font41"/>
    <w:basedOn w:val="709"/>
    <w:uiPriority w:val="0"/>
    <w:qFormat/>
    <w:rPr>
      <w:rFonts w:hint="eastAsia" w:ascii="宋体" w:hAnsi="宋体" w:eastAsia="宋体" w:cs="宋体"/>
      <w:color w:val="000000"/>
      <w:sz w:val="24"/>
      <w:szCs w:val="24"/>
      <w:u w:val="none"/>
    </w:rPr>
  </w:style>
  <w:style w:type="paragraph" w:styleId="939" w:customStyle="1">
    <w:name w:val="Body text|1"/>
    <w:basedOn w:val="699"/>
    <w:uiPriority w:val="0"/>
    <w:qFormat/>
    <w:pPr>
      <w:ind w:firstLine="400"/>
      <w:spacing w:line="432" w:lineRule="auto"/>
    </w:pPr>
    <w:rPr>
      <w:rFonts w:ascii="宋体" w:hAnsi="宋体" w:cs="宋体"/>
      <w:sz w:val="22"/>
      <w:szCs w:val="22"/>
      <w:lang w:val="zh-TW" w:eastAsia="zh-TW" w:bidi="zh-TW"/>
    </w:rPr>
  </w:style>
  <w:style w:type="paragraph" w:styleId="940" w:customStyle="1">
    <w:name w:val="Other|1"/>
    <w:basedOn w:val="699"/>
    <w:uiPriority w:val="0"/>
    <w:qFormat/>
    <w:rPr>
      <w:rFonts w:ascii="宋体" w:hAnsi="宋体" w:cs="宋体"/>
      <w:sz w:val="22"/>
      <w:szCs w:val="22"/>
      <w:lang w:val="zh-TW" w:eastAsia="zh-TW" w:bidi="zh-TW"/>
    </w:rPr>
  </w:style>
  <w:style w:type="character" w:styleId="941" w:customStyle="1">
    <w:name w:val="font01"/>
    <w:basedOn w:val="709"/>
    <w:uiPriority w:val="0"/>
    <w:qFormat/>
    <w:rPr>
      <w:rFonts w:hint="eastAsia" w:ascii="宋体" w:hAnsi="宋体" w:eastAsia="宋体" w:cs="宋体"/>
      <w:color w:val="000000"/>
      <w:sz w:val="22"/>
      <w:szCs w:val="22"/>
      <w:u w:val="none"/>
    </w:rPr>
  </w:style>
  <w:style w:type="paragraph" w:styleId="94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List Paragraph1"/>
    <w:basedOn w:val="699"/>
    <w:uiPriority w:val="0"/>
    <w:qFormat/>
    <w:pPr>
      <w:ind w:firstLine="420"/>
    </w:pPr>
    <w:rPr>
      <w:rFonts w:ascii="Calibri" w:hAnsi="Calibri"/>
      <w:szCs w:val="21"/>
    </w:rPr>
  </w:style>
  <w:style w:type="character" w:styleId="944" w:customStyle="1">
    <w:name w:val="无"/>
    <w:uiPriority w:val="0"/>
    <w:qFormat/>
    <w:rPr>
      <w:rFonts w:hint="default" w:ascii="Times New Roman" w:hAnsi="Times New Roman" w:eastAsia="宋体" w:cs="Times New Roman"/>
      <w:sz w:val="21"/>
      <w:szCs w:val="24"/>
      <w:lang w:val="en-US" w:eastAsia="zh-CN" w:bidi="ar-SA"/>
    </w:rPr>
  </w:style>
  <w:style w:type="character" w:styleId="945" w:customStyle="1">
    <w:name w:val="Hyperlink.0"/>
    <w:basedOn w:val="944"/>
    <w:uiPriority w:val="0"/>
    <w:qFormat/>
    <w:rPr>
      <w:rFonts w:hint="default" w:ascii="宋体" w:hAnsi="宋体" w:eastAsia="宋体" w:cs="宋体"/>
      <w:sz w:val="24"/>
      <w:szCs w:val="24"/>
      <w:lang w:val="en-US" w:eastAsia="zh-CN" w:bidi="ar-SA"/>
    </w:rPr>
  </w:style>
  <w:style w:type="paragraph" w:styleId="946" w:customStyle="1">
    <w:name w:val="普通(网站)1"/>
    <w:basedOn w:val="699"/>
    <w:uiPriority w:val="0"/>
    <w:qFormat/>
    <w:pPr>
      <w:ind w:firstLine="420"/>
      <w:jc w:val="left"/>
      <w:spacing w:before="100" w:beforeAutospacing="1" w:after="100" w:afterAutospacing="1" w:line="288" w:lineRule="auto"/>
      <w:widowControl/>
    </w:pPr>
    <w:rPr>
      <w:rFonts w:hAnsi="宋体"/>
      <w:sz w:val="24"/>
    </w:rPr>
  </w:style>
  <w:style w:type="paragraph" w:styleId="947" w:customStyle="1">
    <w:name w:val="标题 31"/>
    <w:basedOn w:val="699"/>
    <w:next w:val="699"/>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948" w:customStyle="1">
    <w:name w:val="【正文】"/>
    <w:basedOn w:val="736"/>
    <w:uiPriority w:val="0"/>
    <w:qFormat/>
    <w:pPr>
      <w:ind w:firstLine="480"/>
      <w:tabs>
        <w:tab w:val="left" w:pos="540" w:leader="none"/>
      </w:tabs>
    </w:pPr>
    <w:rPr>
      <w:rFonts w:hAnsi="宋体" w:cs="宋体"/>
      <w:sz w:val="24"/>
      <w:lang w:val="zh-CN"/>
    </w:rPr>
  </w:style>
  <w:style w:type="paragraph" w:styleId="949" w:customStyle="1">
    <w:name w:val="正文首行缩进1"/>
    <w:basedOn w:val="950"/>
    <w:uiPriority w:val="0"/>
    <w:qFormat/>
    <w:pPr>
      <w:ind w:firstLine="420"/>
      <w:spacing w:after="120"/>
    </w:pPr>
    <w:rPr>
      <w:rFonts w:ascii="Times New Roman" w:eastAsia="宋体"/>
      <w:sz w:val="21"/>
    </w:rPr>
  </w:style>
  <w:style w:type="paragraph" w:styleId="950" w:customStyle="1">
    <w:name w:val="正文文本11"/>
    <w:basedOn w:val="699"/>
    <w:next w:val="951"/>
    <w:uiPriority w:val="99"/>
    <w:qFormat/>
    <w:rPr>
      <w:rFonts w:ascii="华文中宋" w:eastAsia="华文中宋"/>
      <w:bCs/>
      <w:sz w:val="28"/>
    </w:rPr>
  </w:style>
  <w:style w:type="paragraph" w:styleId="951" w:customStyle="1">
    <w:name w:val="列表1"/>
    <w:basedOn w:val="699"/>
    <w:uiPriority w:val="0"/>
    <w:qFormat/>
    <w:pPr>
      <w:ind w:left="420" w:hanging="420"/>
      <w:spacing w:after="20" w:line="288" w:lineRule="auto"/>
      <w:tabs>
        <w:tab w:val="left" w:pos="420" w:leader="none"/>
      </w:tabs>
    </w:pPr>
    <w:rPr>
      <w:lang w:val="en-GB"/>
    </w:rPr>
  </w:style>
  <w:style w:type="paragraph" w:styleId="952" w:customStyle="1">
    <w:name w:val="页眉11"/>
    <w:basedOn w:val="699"/>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953" w:customStyle="1">
    <w:name w:val="页脚1"/>
    <w:basedOn w:val="699"/>
    <w:next w:val="934"/>
    <w:uiPriority w:val="0"/>
    <w:unhideWhenUsed/>
    <w:qFormat/>
    <w:pPr>
      <w:jc w:val="left"/>
      <w:tabs>
        <w:tab w:val="center" w:pos="4153" w:leader="none"/>
        <w:tab w:val="right" w:pos="8306" w:leader="none"/>
      </w:tabs>
    </w:pPr>
    <w:rPr>
      <w:sz w:val="18"/>
      <w:szCs w:val="18"/>
    </w:rPr>
  </w:style>
  <w:style w:type="paragraph" w:styleId="954"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955" w:customStyle="1">
    <w:name w:val="Table Paragraph"/>
    <w:uiPriority w:val="0"/>
    <w:qFormat/>
    <w:pPr>
      <w:jc w:val="left"/>
      <w:widowControl w:val="off"/>
    </w:pPr>
    <w:rPr>
      <w:rFonts w:ascii="宋体" w:hAnsi="宋体" w:eastAsia="宋体" w:cs="宋体"/>
      <w:sz w:val="22"/>
      <w:szCs w:val="22"/>
      <w:lang w:val="zh-CN" w:eastAsia="zh-CN" w:bidi="zh-CN"/>
    </w:rPr>
  </w:style>
  <w:style w:type="paragraph" w:styleId="956" w:customStyle="1">
    <w:name w:val="目录 111"/>
    <w:next w:val="699"/>
    <w:uiPriority w:val="39"/>
    <w:unhideWhenUsed/>
    <w:qFormat/>
    <w:pPr>
      <w:jc w:val="left"/>
      <w:spacing w:after="100" w:line="259" w:lineRule="auto"/>
      <w:widowControl/>
    </w:pPr>
    <w:rPr>
      <w:rFonts w:ascii="Calibri" w:hAnsi="Calibri" w:eastAsia="宋体" w:cs="Times New Roman"/>
      <w:sz w:val="22"/>
      <w:szCs w:val="22"/>
      <w:lang w:val="en-US" w:eastAsia="zh-CN" w:bidi="ar-SA"/>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c0f3fe45-f2da-4520-bbd7-5094300947ce</errorID>
      <errorWord>红章</errorWord>
      <group>L1_Word</group>
      <groupName>字词问题</groupName>
      <ability>L2_Typo</ability>
      <abilityName>字词错误</abilityName>
      <candidateList>
        <item>公章</item>
      </candidateList>
      <explain/>
      <paraID>15C02122</paraID>
      <start>123</start>
      <end>125</end>
      <status>unmodified</status>
      <modifiedWord/>
      <trackRevisions>false</trackRevisions>
    </reviewItem>
    <reviewItem>
      <errorID>377570a2-3b8c-4bfa-a670-a51fda4b34ca</errorID>
      <errorWord>（</errorWord>
      <group>L1_Punc</group>
      <groupName>标点问题</groupName>
      <ability>L2_Punc_CN</ability>
      <abilityName>标点符号检查</abilityName>
      <candidateList/>
      <explain>同一形式括号套用。</explain>
      <paraID>15C02122</paraID>
      <start>130</start>
      <end>131</end>
      <status>unmodified</status>
      <modifiedWord/>
      <trackRevisions>false</trackRevisions>
    </reviewItem>
    <reviewItem>
      <errorID>8f5c1933-f3db-4045-bd9c-dc9ea3d710d9</errorID>
      <errorWord>）</errorWord>
      <group>L1_Punc</group>
      <groupName>标点问题</groupName>
      <ability>L2_Punc_CN</ability>
      <abilityName>标点符号检查</abilityName>
      <candidateList/>
      <explain>同一形式括号套用。</explain>
      <paraID>15C02122</paraID>
      <start>132</start>
      <end>133</end>
      <status>unmodified</status>
      <modifiedWord/>
      <trackRevisions>false</trackRevisions>
    </reviewItem>
    <reviewItem>
      <errorID>bd072569-673c-48fb-88c5-46dab8ed0e08</errorID>
      <errorWord>解锁</errorWord>
      <group>L1_Official</group>
      <groupName>公文问题</groupName>
      <ability>L2_Official</ability>
      <abilityName>公文问题</abilityName>
      <candidateList/>
      <explain>公文中禁止出现该词语</explain>
      <paraID> 839DE1A</paraID>
      <start>71</start>
      <end>73</end>
      <status>unmodified</status>
      <modifiedWord/>
      <trackRevisions>false</trackRevisions>
    </reviewItem>
    <reviewItem>
      <errorID>0bc9fdd8-d7b6-4b04-880b-1ff8e05384e8</errorID>
      <errorWord>解锁</errorWord>
      <group>L1_Official</group>
      <groupName>公文问题</groupName>
      <ability>L2_Official</ability>
      <abilityName>公文问题</abilityName>
      <candidateList/>
      <explain>公文中禁止出现该词语</explain>
      <paraID> 839DE1A</paraID>
      <start>94</start>
      <end>96</end>
      <status>unmodified</status>
      <modifiedWord/>
      <trackRevisions>false</trackRevisions>
    </reviewItem>
    <reviewItem>
      <errorID>fc5ca6b3-059e-4579-b1a7-675440073b79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50634C22</paraID>
      <start>17</start>
      <end>18</end>
      <status>unmodified</status>
      <modifiedWord/>
      <trackRevisions>false</trackRevisions>
    </reviewItem>
    <reviewItem>
      <errorID>83da4fdf-d68a-4414-8d9c-8146bb5d3e33</errorID>
      <errorWord>红章</errorWord>
      <group>L1_Word</group>
      <groupName>字词问题</groupName>
      <ability>L2_Typo</ability>
      <abilityName>字词错误</abilityName>
      <candidateList>
        <item>公章</item>
      </candidateList>
      <explain/>
      <paraID>  F3033B</paraID>
      <start>141</start>
      <end>143</end>
      <status>unmodified</status>
      <modifiedWord/>
      <trackRevisions>false</trackRevisions>
    </reviewItem>
    <reviewItem>
      <errorID>9a8eaa4d-7e37-4099-b4c8-01c1054543cb</errorID>
      <errorWord>（</errorWord>
      <group>L1_Punc</group>
      <groupName>标点问题</groupName>
      <ability>L2_Punc_CN</ability>
      <abilityName>标点符号检查</abilityName>
      <candidateList/>
      <explain>同一形式括号套用。</explain>
      <paraID>14491FBB</paraID>
      <start>100</start>
      <end>101</end>
      <status>unmodified</status>
      <modifiedWord/>
      <trackRevisions>false</trackRevisions>
    </reviewItem>
    <reviewItem>
      <errorID>6f8c9e5d-642d-4faa-8cb9-e60af83511d7</errorID>
      <errorWord>）</errorWord>
      <group>L1_Punc</group>
      <groupName>标点问题</groupName>
      <ability>L2_Punc_CN</ability>
      <abilityName>标点符号检查</abilityName>
      <candidateList/>
      <explain>同一形式括号套用。</explain>
      <paraID>14491FBB</paraID>
      <start>105</start>
      <end>106</end>
      <status>unmodified</status>
      <modifiedWord/>
      <trackRevisions>false</trackRevisions>
    </reviewItem>
    <reviewItem>
      <errorID>0a2edc2b-1d1d-4dd8-8826-47fda87cca57</errorID>
      <errorWord>,</errorWord>
      <group>L1_Format</group>
      <groupName>格式问题</groupName>
      <ability>L2_HalfPunc_CN</ability>
      <abilityName>全半角检查</abilityName>
      <candidateList>
        <item>，</item>
      </candidateList>
      <explain>文本全半角错误。</explain>
      <paraID>7F40A6C1</paraID>
      <start>38</start>
      <end>39</end>
      <status>unmodified</status>
      <modifiedWord/>
      <trackRevisions>false</trackRevisions>
    </reviewItem>
    <reviewItem>
      <errorID>787d9da1-3a61-41a9-98db-d6cd1fa2bec5</errorID>
      <errorWord>,</errorWord>
      <group>L1_Format</group>
      <groupName>格式问题</groupName>
      <ability>L2_HalfPunc_CN</ability>
      <abilityName>全半角检查</abilityName>
      <candidateList>
        <item>，</item>
      </candidateList>
      <explain>文本全半角错误。</explain>
      <paraID>7F40A6C1</paraID>
      <start>72</start>
      <end>73</end>
      <status>unmodified</status>
      <modifiedWord/>
      <trackRevisions>false</trackRevisions>
    </reviewItem>
    <reviewItem>
      <errorID>2bcf9e0d-c6ae-4ca3-81bb-f4fd4c92e7e0</errorID>
      <errorWord>油腻</errorWord>
      <group>L1_Official</group>
      <groupName>公文问题</groupName>
      <ability>L2_Official</ability>
      <abilityName>公文问题</abilityName>
      <candidateList/>
      <explain>公文中禁止出现该词语</explain>
      <paraID>3ACE349C</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ACB7B1E-0914-44A9-B158-300B0D7F3C8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华国俊</cp:lastModifiedBy>
  <cp:revision>8</cp:revision>
  <dcterms:created xsi:type="dcterms:W3CDTF">2024-11-08T09:06:00Z</dcterms:created>
  <dcterms:modified xsi:type="dcterms:W3CDTF">2026-07-21T08:03:51Z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4D6767FCBD8B43AFA481260CA18EE69C_13</vt:lpwstr>
  </property>
  <property fmtid="{D5CDD505-2E9C-101B-9397-08002B2CF9AE}" pid="4" name="KSOTemplateDocerSaveRecord">
    <vt:lpwstr>eyJoZGlkIjoiNDQ2ZjE3NTBlMmNiY2IxZjkyMjRiNWM0NmY3NDIyZmIiLCJ1c2VySWQiOiI4MzU3MzE1NjcifQ==</vt:lpwstr>
  </property>
</Properties>
</file>