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91AD0">
      <w:pPr>
        <w:pBdr>
          <w:top w:val="none" w:color="000000" w:sz="0" w:space="0"/>
          <w:left w:val="none" w:color="000000" w:sz="0" w:space="0"/>
          <w:bottom w:val="none" w:color="000000" w:sz="0" w:space="0"/>
          <w:right w:val="none" w:color="000000" w:sz="0" w:space="0"/>
        </w:pBdr>
        <w:spacing w:before="240" w:after="240"/>
        <w:jc w:val="left"/>
        <w:rPr>
          <w:rFonts w:hint="eastAsia" w:ascii="宋体" w:hAnsi="宋体" w:eastAsia="宋体" w:cs="宋体"/>
          <w:b/>
          <w:bCs/>
          <w:color w:val="auto"/>
          <w:sz w:val="84"/>
          <w:szCs w:val="84"/>
          <w:highlight w:val="none"/>
        </w:rPr>
      </w:pPr>
      <w:r>
        <w:rPr>
          <w:rFonts w:hint="eastAsia" w:ascii="宋体" w:hAnsi="宋体" w:eastAsia="宋体" w:cs="宋体"/>
          <w:b/>
          <w:color w:val="auto"/>
          <w:sz w:val="84"/>
          <w:highlight w:val="none"/>
        </w:rPr>
        <w:t xml:space="preserve">   招　标　文　件</w:t>
      </w:r>
    </w:p>
    <w:p w14:paraId="163699B2">
      <w:pPr>
        <w:pBdr>
          <w:top w:val="none" w:color="000000" w:sz="0" w:space="0"/>
          <w:left w:val="none" w:color="000000" w:sz="0" w:space="0"/>
          <w:bottom w:val="none" w:color="000000" w:sz="0" w:space="0"/>
          <w:right w:val="none" w:color="000000" w:sz="0" w:space="0"/>
        </w:pBdr>
        <w:spacing w:before="240" w:after="240"/>
        <w:jc w:val="left"/>
        <w:rPr>
          <w:rFonts w:hint="eastAsia" w:ascii="宋体" w:hAnsi="宋体" w:eastAsia="宋体" w:cs="宋体"/>
          <w:b/>
          <w:bCs/>
          <w:color w:val="auto"/>
          <w:sz w:val="84"/>
          <w:szCs w:val="84"/>
          <w:highlight w:val="none"/>
        </w:rPr>
      </w:pPr>
      <w:bookmarkStart w:id="129" w:name="_GoBack"/>
      <w:bookmarkEnd w:id="129"/>
    </w:p>
    <w:p w14:paraId="3389AF16">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b/>
          <w:color w:val="auto"/>
          <w:sz w:val="28"/>
          <w:szCs w:val="20"/>
          <w:highlight w:val="none"/>
        </w:rPr>
      </w:pPr>
      <w:r>
        <w:rPr>
          <w:rFonts w:hint="eastAsia" w:ascii="宋体" w:hAnsi="宋体" w:eastAsia="宋体" w:cs="宋体"/>
          <w:b/>
          <w:color w:val="auto"/>
          <w:sz w:val="32"/>
          <w:highlight w:val="none"/>
        </w:rPr>
        <w:t>项目名称：</w:t>
      </w:r>
      <w:bookmarkStart w:id="0" w:name="OLE_LINK12"/>
      <w:r>
        <w:rPr>
          <w:rFonts w:hint="eastAsia" w:ascii="宋体" w:hAnsi="宋体" w:eastAsia="宋体" w:cs="宋体"/>
          <w:b/>
          <w:color w:val="auto"/>
          <w:sz w:val="28"/>
          <w:szCs w:val="20"/>
          <w:highlight w:val="none"/>
          <w:lang w:eastAsia="zh-CN"/>
        </w:rPr>
        <w:t>泗洪县人民法院、农业农村局物业服务采购项目</w:t>
      </w:r>
      <w:bookmarkEnd w:id="0"/>
    </w:p>
    <w:p w14:paraId="14C7B7E8">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项目编号：</w:t>
      </w:r>
      <w:r>
        <w:rPr>
          <w:rFonts w:hint="eastAsia" w:ascii="宋体" w:hAnsi="宋体" w:cs="宋体"/>
          <w:b/>
          <w:color w:val="auto"/>
          <w:sz w:val="32"/>
          <w:highlight w:val="none"/>
          <w:lang w:eastAsia="zh-CN"/>
        </w:rPr>
        <w:t>JSZC-321324-JZCG-G2026-0016</w:t>
      </w:r>
    </w:p>
    <w:p w14:paraId="3C93CA33">
      <w:pPr>
        <w:pBdr>
          <w:top w:val="none" w:color="000000" w:sz="0" w:space="0"/>
          <w:left w:val="none" w:color="000000" w:sz="0" w:space="0"/>
          <w:bottom w:val="none" w:color="000000" w:sz="0" w:space="0"/>
          <w:right w:val="none" w:color="000000" w:sz="0" w:space="0"/>
        </w:pBdr>
        <w:ind w:firstLine="301"/>
        <w:rPr>
          <w:rFonts w:hint="eastAsia" w:ascii="宋体" w:hAnsi="宋体" w:eastAsia="宋体" w:cs="宋体"/>
          <w:b/>
          <w:color w:val="auto"/>
          <w:sz w:val="30"/>
          <w:highlight w:val="none"/>
        </w:rPr>
      </w:pPr>
    </w:p>
    <w:p w14:paraId="43000221">
      <w:pPr>
        <w:pBdr>
          <w:top w:val="none" w:color="000000" w:sz="0" w:space="0"/>
          <w:left w:val="none" w:color="000000" w:sz="0" w:space="0"/>
          <w:bottom w:val="none" w:color="000000" w:sz="0" w:space="0"/>
          <w:right w:val="none" w:color="000000" w:sz="0" w:space="0"/>
        </w:pBdr>
        <w:ind w:firstLine="301"/>
        <w:outlineLvl w:val="0"/>
        <w:rPr>
          <w:rFonts w:hint="eastAsia" w:ascii="宋体" w:hAnsi="宋体" w:eastAsia="宋体" w:cs="宋体"/>
          <w:color w:val="auto"/>
          <w:highlight w:val="none"/>
        </w:rPr>
      </w:pPr>
      <w:bookmarkStart w:id="1" w:name="_Toc11013"/>
      <w:r>
        <w:rPr>
          <w:rFonts w:hint="eastAsia" w:ascii="宋体" w:hAnsi="宋体" w:eastAsia="宋体" w:cs="宋体"/>
          <w:b/>
          <w:color w:val="auto"/>
          <w:sz w:val="30"/>
          <w:highlight w:val="none"/>
        </w:rPr>
        <w:t>（</w:t>
      </w:r>
      <w:r>
        <w:rPr>
          <w:rFonts w:hint="eastAsia" w:ascii="宋体" w:hAnsi="宋体" w:eastAsia="宋体" w:cs="宋体"/>
          <w:b/>
          <w:color w:val="auto"/>
          <w:sz w:val="30"/>
          <w:highlight w:val="none"/>
          <w:u w:val="single"/>
        </w:rPr>
        <w:t>服务</w:t>
      </w:r>
      <w:r>
        <w:rPr>
          <w:rFonts w:hint="eastAsia" w:ascii="宋体" w:hAnsi="宋体" w:eastAsia="宋体" w:cs="宋体"/>
          <w:b/>
          <w:color w:val="auto"/>
          <w:sz w:val="30"/>
          <w:highlight w:val="none"/>
        </w:rPr>
        <w:t>类项目，本项目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门面向中小企业）</w:t>
      </w:r>
      <w:bookmarkEnd w:id="1"/>
    </w:p>
    <w:p w14:paraId="5A53DA7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B17144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D95796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w:t>
      </w:r>
    </w:p>
    <w:p w14:paraId="2BC54EF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791C986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899CC0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1134C27C">
      <w:pPr>
        <w:pStyle w:val="15"/>
        <w:rPr>
          <w:rFonts w:hint="eastAsia" w:ascii="宋体" w:hAnsi="宋体" w:eastAsia="宋体" w:cs="宋体"/>
          <w:color w:val="auto"/>
          <w:sz w:val="24"/>
          <w:highlight w:val="none"/>
        </w:rPr>
      </w:pPr>
    </w:p>
    <w:p w14:paraId="544F0E60">
      <w:pPr>
        <w:pStyle w:val="12"/>
        <w:rPr>
          <w:rFonts w:hint="eastAsia" w:ascii="宋体" w:hAnsi="宋体" w:eastAsia="宋体" w:cs="宋体"/>
          <w:color w:val="auto"/>
          <w:sz w:val="24"/>
          <w:highlight w:val="none"/>
        </w:rPr>
      </w:pPr>
    </w:p>
    <w:p w14:paraId="0CB4DB4C">
      <w:pPr>
        <w:rPr>
          <w:rFonts w:hint="eastAsia" w:ascii="宋体" w:hAnsi="宋体" w:eastAsia="宋体" w:cs="宋体"/>
          <w:color w:val="auto"/>
          <w:sz w:val="24"/>
          <w:highlight w:val="none"/>
        </w:rPr>
      </w:pPr>
    </w:p>
    <w:p w14:paraId="2093DCF0">
      <w:pPr>
        <w:pStyle w:val="15"/>
        <w:rPr>
          <w:rFonts w:hint="eastAsia" w:ascii="宋体" w:hAnsi="宋体" w:eastAsia="宋体" w:cs="宋体"/>
          <w:color w:val="auto"/>
          <w:highlight w:val="none"/>
        </w:rPr>
      </w:pPr>
    </w:p>
    <w:p w14:paraId="4BBFE89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6574371A">
      <w:pPr>
        <w:rPr>
          <w:rFonts w:hint="eastAsia" w:ascii="宋体" w:hAnsi="宋体" w:eastAsia="宋体" w:cs="宋体"/>
          <w:color w:val="auto"/>
          <w:highlight w:val="none"/>
        </w:rPr>
      </w:pPr>
    </w:p>
    <w:p w14:paraId="0F56A7D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6B57304">
      <w:pPr>
        <w:pBdr>
          <w:top w:val="none" w:color="000000" w:sz="0" w:space="0"/>
          <w:left w:val="none" w:color="000000" w:sz="0" w:space="0"/>
          <w:bottom w:val="none" w:color="000000" w:sz="0" w:space="0"/>
          <w:right w:val="none" w:color="000000" w:sz="0" w:space="0"/>
        </w:pBdr>
        <w:spacing w:before="240" w:after="240"/>
        <w:outlineLvl w:val="0"/>
        <w:rPr>
          <w:rFonts w:hint="eastAsia" w:ascii="宋体" w:hAnsi="宋体" w:eastAsia="宋体" w:cs="宋体"/>
          <w:b/>
          <w:color w:val="auto"/>
          <w:sz w:val="32"/>
          <w:highlight w:val="none"/>
          <w:u w:val="single"/>
        </w:rPr>
      </w:pPr>
      <w:bookmarkStart w:id="2" w:name="_Toc3490"/>
      <w:r>
        <w:rPr>
          <w:rFonts w:hint="eastAsia" w:ascii="宋体" w:hAnsi="宋体" w:eastAsia="宋体" w:cs="宋体"/>
          <w:b/>
          <w:color w:val="auto"/>
          <w:sz w:val="32"/>
          <w:highlight w:val="none"/>
        </w:rPr>
        <w:t>采   购   人：</w:t>
      </w:r>
      <w:bookmarkEnd w:id="2"/>
      <w:r>
        <w:rPr>
          <w:rFonts w:hint="eastAsia" w:ascii="宋体" w:hAnsi="宋体" w:eastAsia="宋体" w:cs="宋体"/>
          <w:b/>
          <w:color w:val="auto"/>
          <w:sz w:val="32"/>
          <w:highlight w:val="none"/>
          <w:u w:val="single"/>
          <w:lang w:eastAsia="zh-CN"/>
        </w:rPr>
        <w:t>泗洪县人民法院、泗洪县农业农村局</w:t>
      </w:r>
      <w:r>
        <w:rPr>
          <w:rFonts w:hint="eastAsia" w:ascii="宋体" w:hAnsi="宋体" w:eastAsia="宋体" w:cs="宋体"/>
          <w:b/>
          <w:color w:val="auto"/>
          <w:sz w:val="32"/>
          <w:highlight w:val="none"/>
          <w:u w:val="single"/>
        </w:rPr>
        <w:t xml:space="preserve"> </w:t>
      </w:r>
    </w:p>
    <w:p w14:paraId="43F83BB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rPr>
        <w:t>采购代理机构：</w:t>
      </w:r>
      <w:r>
        <w:rPr>
          <w:rFonts w:hint="eastAsia" w:ascii="宋体" w:hAnsi="宋体" w:eastAsia="宋体" w:cs="宋体"/>
          <w:b/>
          <w:color w:val="auto"/>
          <w:sz w:val="32"/>
          <w:highlight w:val="none"/>
          <w:u w:val="single"/>
        </w:rPr>
        <w:t xml:space="preserve">泗洪县公共资源交易中心 </w:t>
      </w:r>
    </w:p>
    <w:p w14:paraId="78E28DAA">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b/>
          <w:color w:val="auto"/>
          <w:sz w:val="32"/>
          <w:highlight w:val="none"/>
        </w:rPr>
        <w:t>日期：</w:t>
      </w:r>
      <w:r>
        <w:rPr>
          <w:rFonts w:hint="eastAsia" w:ascii="宋体" w:hAnsi="宋体" w:eastAsia="宋体" w:cs="宋体"/>
          <w:b/>
          <w:color w:val="auto"/>
          <w:sz w:val="32"/>
          <w:highlight w:val="none"/>
          <w:u w:val="single"/>
        </w:rPr>
        <w:t xml:space="preserve"> 2026</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7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16</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日</w:t>
      </w:r>
    </w:p>
    <w:p w14:paraId="12E61BEB">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E480A8D">
      <w:pPr>
        <w:pStyle w:val="107"/>
        <w:outlineLvl w:val="9"/>
        <w:rPr>
          <w:rFonts w:hint="eastAsia" w:ascii="宋体" w:hAnsi="宋体" w:eastAsia="宋体" w:cs="宋体"/>
          <w:color w:val="auto"/>
          <w:highlight w:val="none"/>
        </w:rPr>
      </w:pPr>
    </w:p>
    <w:p w14:paraId="796870EA">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455604D7">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p>
    <w:p w14:paraId="01281553">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"_Toc17201"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第一章投标邀请函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_Toc17201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12CBA753">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"_Toc16280"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第二章投标人须知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7</w:t>
      </w:r>
      <w:r>
        <w:rPr>
          <w:rFonts w:hint="eastAsia" w:ascii="宋体" w:hAnsi="宋体" w:eastAsia="宋体" w:cs="宋体"/>
          <w:color w:val="auto"/>
          <w:sz w:val="32"/>
          <w:szCs w:val="32"/>
          <w:highlight w:val="none"/>
        </w:rPr>
        <w:fldChar w:fldCharType="end"/>
      </w:r>
    </w:p>
    <w:p w14:paraId="5C4164D4">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"_Toc14096"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48"/>
          <w:highlight w:val="none"/>
        </w:rPr>
        <w:t xml:space="preserve">第三章 </w:t>
      </w:r>
      <w:r>
        <w:rPr>
          <w:rFonts w:hint="eastAsia" w:ascii="宋体" w:hAnsi="宋体" w:eastAsia="宋体" w:cs="宋体"/>
          <w:color w:val="auto"/>
          <w:sz w:val="32"/>
          <w:szCs w:val="72"/>
          <w:highlight w:val="none"/>
        </w:rPr>
        <w:t>合同格式及条款（草案）</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9</w:t>
      </w:r>
    </w:p>
    <w:p w14:paraId="461CB6CC">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"_Toc15300"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9</w:t>
      </w:r>
    </w:p>
    <w:p w14:paraId="208448F7">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"_Toc2242"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第五章评标方法与评标标准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t>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t>9</w:t>
      </w:r>
    </w:p>
    <w:p w14:paraId="1AEB2026">
      <w:pPr>
        <w:pStyle w:val="432"/>
        <w:tabs>
          <w:tab w:val="right" w:leader="dot" w:pos="9026"/>
        </w:tabs>
        <w:rPr>
          <w:rFonts w:hint="eastAsia" w:ascii="宋体" w:hAnsi="宋体" w:eastAsia="宋体" w:cs="宋体"/>
          <w:color w:val="auto"/>
          <w:sz w:val="32"/>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"_Toc31527" </w:instrText>
      </w:r>
      <w:r>
        <w:rPr>
          <w:rFonts w:hint="eastAsia" w:ascii="宋体" w:hAnsi="宋体" w:eastAsia="宋体" w:cs="宋体"/>
          <w:color w:val="auto"/>
          <w:highlight w:val="none"/>
        </w:rPr>
        <w:fldChar w:fldCharType="separate"/>
      </w:r>
      <w:r>
        <w:rPr>
          <w:rFonts w:hint="eastAsia" w:ascii="宋体" w:hAnsi="宋体" w:eastAsia="宋体" w:cs="宋体"/>
          <w:color w:val="auto"/>
          <w:sz w:val="32"/>
          <w:szCs w:val="32"/>
          <w:highlight w:val="none"/>
        </w:rPr>
        <w:t>第六章投标文件格式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_Toc31527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73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p>
    <w:p w14:paraId="3C8A61AD">
      <w:pPr>
        <w:pStyle w:val="432"/>
        <w:tabs>
          <w:tab w:val="right" w:leader="dot" w:pos="9026"/>
        </w:tabs>
        <w:rPr>
          <w:rFonts w:hint="eastAsia" w:ascii="宋体" w:hAnsi="宋体" w:eastAsia="宋体" w:cs="宋体"/>
          <w:color w:val="auto"/>
          <w:sz w:val="32"/>
          <w:szCs w:val="32"/>
          <w:highlight w:val="none"/>
        </w:rPr>
      </w:pPr>
    </w:p>
    <w:p w14:paraId="1C8CDC15">
      <w:pPr>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p>
    <w:p w14:paraId="20B0E5D8">
      <w:pPr>
        <w:rPr>
          <w:rFonts w:hint="eastAsia" w:ascii="宋体" w:hAnsi="宋体" w:eastAsia="宋体" w:cs="宋体"/>
          <w:color w:val="auto"/>
          <w:highlight w:val="none"/>
        </w:rPr>
      </w:pPr>
    </w:p>
    <w:p w14:paraId="21B30FA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061376F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102A0A4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3A068A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6E83D8B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5CC7203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556323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70245C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DC99D8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5ECEEA8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3992C09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17AD765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321D134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1725864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0D649DF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BDC009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799E27D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1440FF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736D2E7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A9114C9">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708C1BA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0AC296B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4D2B5D7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w:t>
      </w:r>
    </w:p>
    <w:p w14:paraId="2D2CC2D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4754767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355088C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65AD390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5F356B1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0A37796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6A55B2E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30D817C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p>
    <w:p w14:paraId="36586E0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2D0EA5CF">
      <w:pPr>
        <w:pStyle w:val="2"/>
        <w:pBdr>
          <w:top w:val="none" w:color="000000" w:sz="0" w:space="0"/>
          <w:left w:val="none" w:color="000000" w:sz="0" w:space="0"/>
          <w:bottom w:val="none" w:color="000000" w:sz="0" w:space="0"/>
          <w:right w:val="none" w:color="000000" w:sz="0" w:space="0"/>
        </w:pBdr>
        <w:spacing w:before="0" w:after="0"/>
        <w:jc w:val="center"/>
        <w:rPr>
          <w:rFonts w:hint="eastAsia" w:ascii="宋体" w:hAnsi="宋体" w:eastAsia="宋体" w:cs="宋体"/>
          <w:b/>
          <w:color w:val="auto"/>
          <w:sz w:val="44"/>
          <w:highlight w:val="none"/>
        </w:rPr>
      </w:pPr>
      <w:bookmarkStart w:id="3" w:name="_Toc17201"/>
      <w:r>
        <w:rPr>
          <w:rFonts w:hint="eastAsia" w:ascii="宋体" w:hAnsi="宋体" w:eastAsia="宋体" w:cs="宋体"/>
          <w:b/>
          <w:color w:val="auto"/>
          <w:sz w:val="44"/>
          <w:highlight w:val="none"/>
        </w:rPr>
        <w:t xml:space="preserve"> 第一章 </w:t>
      </w:r>
      <w:bookmarkEnd w:id="3"/>
      <w:r>
        <w:rPr>
          <w:rFonts w:hint="eastAsia" w:ascii="宋体" w:hAnsi="宋体" w:eastAsia="宋体" w:cs="宋体"/>
          <w:b/>
          <w:color w:val="auto"/>
          <w:sz w:val="44"/>
          <w:highlight w:val="none"/>
        </w:rPr>
        <w:t>投标邀请函</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06"/>
      </w:tblGrid>
      <w:tr w14:paraId="5AC086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0F6BB8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14:paraId="264611C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泗洪县人民法院、农业农村局物业服务采购项目</w:t>
            </w:r>
            <w:r>
              <w:rPr>
                <w:rFonts w:hint="eastAsia" w:ascii="宋体" w:hAnsi="宋体" w:eastAsia="宋体" w:cs="宋体"/>
                <w:color w:val="auto"/>
                <w:sz w:val="24"/>
                <w:szCs w:val="24"/>
                <w:highlight w:val="none"/>
              </w:rPr>
              <w:t>[</w:t>
            </w:r>
            <w:r>
              <w:rPr>
                <w:rFonts w:hint="eastAsia" w:ascii="宋体" w:hAnsi="宋体" w:cs="宋体"/>
                <w:color w:val="auto"/>
                <w:sz w:val="24"/>
                <w:highlight w:val="none"/>
                <w:lang w:eastAsia="zh-CN"/>
              </w:rPr>
              <w:t>JSZC-321324-JZCG-G2026-0016</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日09时00分（北京时间）前递交投标文件。</w:t>
            </w:r>
          </w:p>
        </w:tc>
      </w:tr>
    </w:tbl>
    <w:p w14:paraId="2C4CCCCE">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bookmarkStart w:id="4" w:name="_Toc4099"/>
      <w:bookmarkStart w:id="5" w:name="_Toc14953"/>
      <w:r>
        <w:rPr>
          <w:rFonts w:hint="eastAsia" w:ascii="宋体" w:hAnsi="宋体" w:eastAsia="宋体" w:cs="宋体"/>
          <w:b/>
          <w:bCs/>
          <w:color w:val="auto"/>
          <w:sz w:val="24"/>
          <w:highlight w:val="none"/>
        </w:rPr>
        <w:t>一、项目基本情况</w:t>
      </w:r>
      <w:bookmarkEnd w:id="4"/>
      <w:bookmarkEnd w:id="5"/>
    </w:p>
    <w:p w14:paraId="0228C8D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bookmarkStart w:id="6" w:name="OLE_LINK9"/>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JSZC-321324-JZCG-G2026-0016</w:t>
      </w:r>
    </w:p>
    <w:p w14:paraId="4CCC404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2.项目名称：</w:t>
      </w:r>
      <w:r>
        <w:rPr>
          <w:rFonts w:hint="eastAsia" w:ascii="宋体" w:hAnsi="宋体" w:eastAsia="宋体" w:cs="宋体"/>
          <w:color w:val="auto"/>
          <w:sz w:val="24"/>
          <w:highlight w:val="none"/>
          <w:lang w:eastAsia="zh-CN"/>
        </w:rPr>
        <w:t>泗洪县人民法院、农业农村局物业服务采购项目</w:t>
      </w:r>
      <w:bookmarkEnd w:id="6"/>
    </w:p>
    <w:p w14:paraId="5FC1A414">
      <w:pPr>
        <w:spacing w:line="480" w:lineRule="exact"/>
        <w:ind w:firstLine="480"/>
        <w:rPr>
          <w:rFonts w:hint="eastAsia" w:ascii="宋体" w:hAnsi="宋体" w:eastAsia="宋体" w:cs="宋体"/>
          <w:color w:val="auto"/>
          <w:highlight w:val="none"/>
        </w:rPr>
      </w:pPr>
      <w:bookmarkStart w:id="7" w:name="OLE_LINK58"/>
      <w:r>
        <w:rPr>
          <w:rFonts w:hint="eastAsia" w:ascii="宋体" w:hAnsi="宋体" w:eastAsia="宋体" w:cs="宋体"/>
          <w:color w:val="auto"/>
          <w:sz w:val="24"/>
          <w:szCs w:val="24"/>
          <w:highlight w:val="none"/>
        </w:rPr>
        <w:t>3.预算金额：</w:t>
      </w:r>
      <w:r>
        <w:rPr>
          <w:rFonts w:hint="eastAsia" w:ascii="宋体" w:hAnsi="宋体" w:eastAsia="宋体" w:cs="宋体"/>
          <w:color w:val="auto"/>
          <w:sz w:val="24"/>
          <w:szCs w:val="24"/>
          <w:highlight w:val="none"/>
          <w:lang w:val="en-US" w:eastAsia="zh-CN"/>
        </w:rPr>
        <w:t>61.1528万元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lang w:val="en-US" w:eastAsia="zh-CN"/>
        </w:rPr>
        <w:t>，其中</w:t>
      </w:r>
      <w:r>
        <w:rPr>
          <w:rFonts w:hint="eastAsia" w:ascii="宋体" w:hAnsi="宋体" w:eastAsia="宋体" w:cs="宋体"/>
          <w:color w:val="auto"/>
          <w:sz w:val="24"/>
          <w:szCs w:val="24"/>
          <w:highlight w:val="none"/>
          <w:lang w:eastAsia="zh-CN"/>
        </w:rPr>
        <w:t>泗洪县人民法院</w:t>
      </w:r>
      <w:r>
        <w:rPr>
          <w:rFonts w:hint="eastAsia" w:ascii="宋体" w:hAnsi="宋体" w:eastAsia="宋体" w:cs="宋体"/>
          <w:color w:val="auto"/>
          <w:sz w:val="24"/>
          <w:szCs w:val="24"/>
          <w:highlight w:val="none"/>
          <w:lang w:val="en-US" w:eastAsia="zh-CN"/>
        </w:rPr>
        <w:t>预算金额40.1528万元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none"/>
          <w:lang w:val="en-US" w:eastAsia="zh-CN"/>
        </w:rPr>
        <w:t>泗洪县农业农村局预</w:t>
      </w:r>
      <w:r>
        <w:rPr>
          <w:rFonts w:hint="eastAsia" w:ascii="宋体" w:hAnsi="宋体" w:eastAsia="宋体" w:cs="宋体"/>
          <w:color w:val="auto"/>
          <w:sz w:val="24"/>
          <w:szCs w:val="24"/>
          <w:highlight w:val="none"/>
          <w:lang w:val="en-US" w:eastAsia="zh-CN"/>
        </w:rPr>
        <w:t>算金额21万元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rPr>
        <w:t>。</w:t>
      </w:r>
    </w:p>
    <w:p w14:paraId="01F92B2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4.本项目设定最高限价，最高限价为：</w:t>
      </w:r>
      <w:r>
        <w:rPr>
          <w:rFonts w:hint="eastAsia" w:ascii="宋体" w:hAnsi="宋体" w:eastAsia="宋体" w:cs="宋体"/>
          <w:color w:val="auto"/>
          <w:sz w:val="24"/>
          <w:szCs w:val="24"/>
          <w:highlight w:val="none"/>
          <w:lang w:val="en-US" w:eastAsia="zh-CN"/>
        </w:rPr>
        <w:t>61.1528万元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lang w:val="en-US" w:eastAsia="zh-CN"/>
        </w:rPr>
        <w:t>，其中</w:t>
      </w:r>
      <w:r>
        <w:rPr>
          <w:rFonts w:hint="eastAsia" w:ascii="宋体" w:hAnsi="宋体" w:eastAsia="宋体" w:cs="宋体"/>
          <w:color w:val="auto"/>
          <w:sz w:val="24"/>
          <w:szCs w:val="24"/>
          <w:highlight w:val="none"/>
          <w:lang w:eastAsia="zh-CN"/>
        </w:rPr>
        <w:t>泗洪县人民法院</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40.1528万元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none"/>
          <w:lang w:val="en-US" w:eastAsia="zh-CN"/>
        </w:rPr>
        <w:t>泗洪县农业农村局</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万元</w:t>
      </w:r>
      <w:r>
        <w:rPr>
          <w:rFonts w:hint="eastAsia" w:ascii="宋体" w:hAnsi="宋体" w:cs="宋体"/>
          <w:color w:val="auto"/>
          <w:sz w:val="24"/>
          <w:szCs w:val="24"/>
          <w:highlight w:val="none"/>
          <w:lang w:val="en-US" w:eastAsia="zh-CN"/>
        </w:rPr>
        <w:t>/年</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超过此限价作无效标处理。</w:t>
      </w:r>
      <w:bookmarkEnd w:id="7"/>
    </w:p>
    <w:p w14:paraId="454E520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r>
        <w:rPr>
          <w:rFonts w:hint="eastAsia" w:ascii="宋体" w:hAnsi="宋体" w:eastAsia="宋体" w:cs="宋体"/>
          <w:color w:val="auto"/>
          <w:sz w:val="24"/>
          <w:szCs w:val="24"/>
          <w:highlight w:val="none"/>
          <w:lang w:eastAsia="zh-CN"/>
        </w:rPr>
        <w:t>泗洪县人民法院、农业农村局物业服务采购项目</w:t>
      </w:r>
      <w:r>
        <w:rPr>
          <w:rFonts w:hint="eastAsia" w:ascii="宋体" w:hAnsi="宋体" w:eastAsia="宋体" w:cs="宋体"/>
          <w:color w:val="auto"/>
          <w:sz w:val="24"/>
          <w:szCs w:val="24"/>
          <w:highlight w:val="none"/>
        </w:rPr>
        <w:t>，具体内容详见采购需求。</w:t>
      </w:r>
    </w:p>
    <w:p w14:paraId="3933F62F">
      <w:pPr>
        <w:shd w:val="clear" w:color="auto" w:fill="FFFFFF"/>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bookmarkStart w:id="8" w:name="OLE_LINK13"/>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bidi="ar"/>
        </w:rPr>
        <w:t>年</w:t>
      </w:r>
      <w:r>
        <w:rPr>
          <w:rFonts w:hint="eastAsia" w:ascii="宋体" w:hAnsi="宋体" w:cs="宋体"/>
          <w:color w:val="auto"/>
          <w:sz w:val="24"/>
          <w:szCs w:val="24"/>
          <w:highlight w:val="none"/>
          <w:lang w:val="en-US" w:eastAsia="zh-CN" w:bidi="ar"/>
        </w:rPr>
        <w:t>，合同一年一签，经考核合格后可以续签</w:t>
      </w:r>
      <w:r>
        <w:rPr>
          <w:rFonts w:hint="eastAsia" w:ascii="宋体" w:hAnsi="宋体" w:eastAsia="宋体" w:cs="宋体"/>
          <w:color w:val="auto"/>
          <w:sz w:val="24"/>
          <w:szCs w:val="24"/>
          <w:highlight w:val="none"/>
          <w:lang w:val="en-US" w:eastAsia="zh-CN" w:bidi="ar"/>
        </w:rPr>
        <w:t>（具体日期以合同签订为准）</w:t>
      </w:r>
      <w:bookmarkEnd w:id="8"/>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rPr>
        <w:t xml:space="preserve">  </w:t>
      </w:r>
    </w:p>
    <w:p w14:paraId="204F259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联合体投标。</w:t>
      </w:r>
    </w:p>
    <w:p w14:paraId="58615E0D">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bookmarkStart w:id="9" w:name="_Toc12106"/>
      <w:bookmarkStart w:id="10" w:name="_Toc4096"/>
    </w:p>
    <w:p w14:paraId="28782A7A">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p>
    <w:p w14:paraId="4F729535">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p>
    <w:p w14:paraId="09C6AB51">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p>
    <w:p w14:paraId="76287E3D">
      <w:pPr>
        <w:pBdr>
          <w:top w:val="none" w:color="000000" w:sz="0" w:space="0"/>
          <w:left w:val="none" w:color="000000" w:sz="0" w:space="0"/>
          <w:bottom w:val="none" w:color="000000" w:sz="0" w:space="0"/>
          <w:right w:val="none" w:color="000000" w:sz="0" w:space="0"/>
        </w:pBdr>
        <w:spacing w:line="559" w:lineRule="atLeast"/>
        <w:ind w:firstLine="480"/>
        <w:outlineLvl w:val="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二、申请人的资格要求：</w:t>
      </w:r>
      <w:bookmarkEnd w:id="9"/>
      <w:bookmarkEnd w:id="10"/>
    </w:p>
    <w:p w14:paraId="4B2E244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（一）通用资格要求</w:t>
      </w:r>
    </w:p>
    <w:p w14:paraId="558183A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bookmarkStart w:id="11" w:name="OLE_LINK59"/>
      <w:bookmarkStart w:id="12" w:name="OLE_LINK33"/>
      <w:r>
        <w:rPr>
          <w:rFonts w:hint="eastAsia" w:ascii="宋体" w:hAnsi="宋体" w:eastAsia="宋体" w:cs="宋体"/>
          <w:color w:val="auto"/>
          <w:sz w:val="24"/>
          <w:highlight w:val="none"/>
        </w:rPr>
        <w:t>1.</w:t>
      </w:r>
      <w:bookmarkStart w:id="13" w:name="OLE_LINK16"/>
      <w:r>
        <w:rPr>
          <w:rFonts w:hint="eastAsia" w:ascii="宋体" w:hAnsi="宋体" w:eastAsia="宋体" w:cs="宋体"/>
          <w:color w:val="auto"/>
          <w:sz w:val="24"/>
          <w:highlight w:val="none"/>
        </w:rPr>
        <w:t>具备《中华人民共和国政府采购法》第二十二条第一款规定的6项条件（按要求提供投标声明及承诺函）。</w:t>
      </w:r>
      <w:bookmarkEnd w:id="11"/>
      <w:bookmarkEnd w:id="13"/>
    </w:p>
    <w:p w14:paraId="4DB3CFD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Start w:id="14" w:name="OLE_LINK17"/>
      <w:r>
        <w:rPr>
          <w:rFonts w:hint="eastAsia" w:ascii="宋体" w:hAnsi="宋体" w:eastAsia="宋体" w:cs="宋体"/>
          <w:color w:val="auto"/>
          <w:sz w:val="24"/>
          <w:highlight w:val="none"/>
        </w:rPr>
        <w:t>信用信息。</w:t>
      </w:r>
      <w:bookmarkStart w:id="15" w:name="OLE_LINK66"/>
      <w:bookmarkStart w:id="16" w:name="OLE_LINK65"/>
      <w:r>
        <w:rPr>
          <w:rFonts w:hint="eastAsia" w:ascii="宋体" w:hAnsi="宋体" w:eastAsia="宋体" w:cs="宋体"/>
          <w:color w:val="auto"/>
          <w:sz w:val="24"/>
          <w:highlight w:val="none"/>
        </w:rPr>
        <w:t>信用信息查询渠道：“信用中国”网（www.creditchina.gov.cn）、“中国政府采购”网（www.ccgp.gov.cn）、江苏政府采购网（www.ccgp-jiangsu.gov.cn）。  </w:t>
      </w:r>
      <w:bookmarkEnd w:id="15"/>
      <w:r>
        <w:rPr>
          <w:rFonts w:hint="eastAsia" w:ascii="宋体" w:hAnsi="宋体" w:eastAsia="宋体" w:cs="宋体"/>
          <w:color w:val="auto"/>
          <w:sz w:val="24"/>
          <w:highlight w:val="none"/>
        </w:rPr>
        <w:t>  </w:t>
      </w:r>
    </w:p>
    <w:p w14:paraId="6CD25FF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bookmarkEnd w:id="14"/>
      <w:bookmarkEnd w:id="16"/>
    </w:p>
    <w:p w14:paraId="4334E5F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3.投标代理人(授权委托人)必须为本单位正式员工，并在投标文件中提供投标截止日前6个月内由本单位为其缴纳的任意1个月社会养老保险证明。</w:t>
      </w:r>
    </w:p>
    <w:p w14:paraId="4A450A2D">
      <w:pPr>
        <w:pBdr>
          <w:top w:val="none" w:color="000000" w:sz="0" w:space="0"/>
          <w:left w:val="none" w:color="000000" w:sz="0" w:space="0"/>
          <w:bottom w:val="none" w:color="000000" w:sz="0" w:space="0"/>
          <w:right w:val="none" w:color="000000" w:sz="0" w:space="0"/>
        </w:pBdr>
        <w:shd w:val="clear" w:color="auto" w:fill="auto"/>
        <w:spacing w:line="559" w:lineRule="atLeast"/>
        <w:ind w:firstLine="480"/>
        <w:rPr>
          <w:rFonts w:hint="eastAsia" w:ascii="宋体" w:hAnsi="宋体" w:eastAsia="宋体" w:cs="宋体"/>
          <w:color w:val="auto"/>
          <w:sz w:val="24"/>
          <w:szCs w:val="24"/>
          <w:highlight w:val="none"/>
        </w:rPr>
      </w:pPr>
      <w:bookmarkStart w:id="17" w:name="_Toc16100"/>
      <w:bookmarkStart w:id="18" w:name="_Toc4064"/>
      <w:r>
        <w:rPr>
          <w:rFonts w:hint="eastAsia" w:ascii="宋体" w:hAnsi="宋体" w:eastAsia="宋体" w:cs="宋体"/>
          <w:color w:val="auto"/>
          <w:sz w:val="24"/>
          <w:highlight w:val="none"/>
        </w:rPr>
        <w:t>4.</w:t>
      </w:r>
      <w:bookmarkStart w:id="19" w:name="OLE_LINK67"/>
      <w:r>
        <w:rPr>
          <w:rFonts w:hint="eastAsia" w:ascii="宋体" w:hAnsi="宋体" w:eastAsia="宋体" w:cs="宋体"/>
          <w:color w:val="auto"/>
          <w:sz w:val="24"/>
          <w:highlight w:val="none"/>
        </w:rPr>
        <w:t>不接受联合体投标</w:t>
      </w:r>
      <w:bookmarkEnd w:id="19"/>
    </w:p>
    <w:p w14:paraId="2DFE1AE4">
      <w:pPr>
        <w:pBdr>
          <w:top w:val="none" w:color="000000" w:sz="0" w:space="0"/>
          <w:left w:val="none" w:color="000000" w:sz="0" w:space="0"/>
          <w:bottom w:val="none" w:color="000000" w:sz="0" w:space="0"/>
          <w:right w:val="none" w:color="000000" w:sz="0" w:space="0"/>
        </w:pBdr>
        <w:shd w:val="clear" w:color="auto" w:fill="FFFFFF"/>
        <w:spacing w:before="0" w:after="0" w:line="499" w:lineRule="atLeast"/>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）落实政府采购政策需满足的资格要求：</w:t>
      </w:r>
      <w:bookmarkStart w:id="20" w:name="OLE_LINK10"/>
      <w:r>
        <w:rPr>
          <w:rFonts w:hint="eastAsia" w:ascii="宋体" w:hAnsi="宋体" w:eastAsia="宋体" w:cs="宋体"/>
          <w:color w:val="auto"/>
          <w:sz w:val="24"/>
          <w:highlight w:val="none"/>
        </w:rPr>
        <w:t>本项目为专门面向中小企业采购的项目，供应商须为中小微企业、监狱企业、残疾人福利性单位（须提供《中小企业或残疾人福利性单位声明函,或监狱企业证明文件》）。非中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小</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微</w:t>
      </w:r>
      <w:r>
        <w:rPr>
          <w:rFonts w:hint="eastAsia" w:ascii="宋体" w:hAnsi="宋体" w:eastAsia="宋体" w:cs="宋体"/>
          <w:color w:val="auto"/>
          <w:sz w:val="24"/>
          <w:highlight w:val="none"/>
        </w:rPr>
        <w:t>型企业参与本项</w:t>
      </w:r>
      <w:r>
        <w:rPr>
          <w:rFonts w:hint="eastAsia" w:ascii="宋体" w:hAnsi="宋体" w:eastAsia="宋体" w:cs="宋体"/>
          <w:color w:val="auto"/>
          <w:sz w:val="24"/>
          <w:highlight w:val="none"/>
          <w:lang w:val="en-US" w:eastAsia="zh-CN"/>
        </w:rPr>
        <w:t>目投标，将作无效标处理。</w:t>
      </w:r>
      <w:bookmarkEnd w:id="20"/>
    </w:p>
    <w:p w14:paraId="3D078B4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）本项目的特定资格要求：无。</w:t>
      </w:r>
    </w:p>
    <w:p w14:paraId="7FE866D1">
      <w:pPr>
        <w:pStyle w:val="4"/>
        <w:pBdr>
          <w:top w:val="none" w:color="000000" w:sz="0" w:space="0"/>
          <w:left w:val="none" w:color="000000" w:sz="0" w:space="0"/>
          <w:bottom w:val="none" w:color="000000" w:sz="0" w:space="0"/>
          <w:right w:val="none" w:color="000000" w:sz="0" w:space="0"/>
        </w:pBdr>
        <w:spacing w:before="145" w:after="145" w:line="85" w:lineRule="atLeast"/>
        <w:ind w:firstLine="482"/>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三、获取招标文件</w:t>
      </w:r>
      <w:bookmarkEnd w:id="17"/>
      <w:bookmarkEnd w:id="18"/>
    </w:p>
    <w:p w14:paraId="650A931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1.时间：招标公告发布之日起5个工作日。</w:t>
      </w:r>
    </w:p>
    <w:p w14:paraId="749D8C9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w:t>
      </w:r>
      <w:bookmarkStart w:id="21" w:name="OLE_LINK32"/>
      <w:r>
        <w:rPr>
          <w:rFonts w:hint="eastAsia" w:ascii="宋体" w:hAnsi="宋体" w:eastAsia="宋体" w:cs="宋体"/>
          <w:color w:val="auto"/>
          <w:sz w:val="24"/>
          <w:highlight w:val="none"/>
        </w:rPr>
        <w:t>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1"/>
    </w:p>
    <w:p w14:paraId="470DDC6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3D87434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4.本项目共分一个包。投标人参与多个采购包投标的，应按采购包分别获取招标文件。投标人未按要求获取招标文件导致无法投标的，后果自负（其投标文件不予接受）。</w:t>
      </w:r>
    </w:p>
    <w:p w14:paraId="00AEAB3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售价：0.00元 </w:t>
      </w:r>
    </w:p>
    <w:p w14:paraId="6280BE21">
      <w:pPr>
        <w:pStyle w:val="4"/>
        <w:pBdr>
          <w:top w:val="none" w:color="000000" w:sz="0" w:space="0"/>
          <w:left w:val="none" w:color="000000" w:sz="0" w:space="0"/>
          <w:bottom w:val="none" w:color="000000" w:sz="0" w:space="0"/>
          <w:right w:val="none" w:color="000000" w:sz="0" w:space="0"/>
        </w:pBdr>
        <w:spacing w:before="145" w:after="145" w:line="85" w:lineRule="atLeast"/>
        <w:ind w:firstLine="498"/>
        <w:rPr>
          <w:rFonts w:hint="eastAsia" w:ascii="宋体" w:hAnsi="宋体" w:eastAsia="宋体" w:cs="宋体"/>
          <w:b/>
          <w:bCs/>
          <w:color w:val="auto"/>
          <w:sz w:val="24"/>
          <w:szCs w:val="21"/>
          <w:highlight w:val="none"/>
        </w:rPr>
      </w:pPr>
      <w:bookmarkStart w:id="22" w:name="_Toc14123"/>
      <w:bookmarkStart w:id="23" w:name="_Toc19026"/>
      <w:r>
        <w:rPr>
          <w:rFonts w:hint="eastAsia" w:ascii="宋体" w:hAnsi="宋体" w:eastAsia="宋体" w:cs="宋体"/>
          <w:b/>
          <w:bCs/>
          <w:color w:val="auto"/>
          <w:sz w:val="24"/>
          <w:szCs w:val="21"/>
          <w:highlight w:val="none"/>
        </w:rPr>
        <w:t>四、提交投标文件截止时间、开标时间和地点</w:t>
      </w:r>
      <w:bookmarkEnd w:id="22"/>
      <w:bookmarkEnd w:id="23"/>
    </w:p>
    <w:p w14:paraId="2F0D979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1.提交投标文件截止时间、开标时间：</w:t>
      </w:r>
      <w:r>
        <w:rPr>
          <w:rFonts w:hint="eastAsia" w:ascii="宋体" w:hAnsi="宋体" w:eastAsia="宋体" w:cs="宋体"/>
          <w:color w:val="auto"/>
          <w:sz w:val="24"/>
          <w:highlight w:val="none"/>
          <w:u w:val="single"/>
        </w:rPr>
        <w:t>2026年</w:t>
      </w:r>
      <w:r>
        <w:rPr>
          <w:rFonts w:hint="eastAsia" w:ascii="宋体" w:hAnsi="宋体" w:cs="宋体"/>
          <w:color w:val="auto"/>
          <w:sz w:val="24"/>
          <w:highlight w:val="none"/>
          <w:u w:val="single"/>
          <w:lang w:val="en-US" w:eastAsia="zh-CN"/>
        </w:rPr>
        <w:t>8</w:t>
      </w:r>
      <w:r>
        <w:rPr>
          <w:rFonts w:hint="eastAsia" w:ascii="宋体" w:hAnsi="宋体" w:eastAsia="宋体" w:cs="宋体"/>
          <w:color w:val="auto"/>
          <w:sz w:val="24"/>
          <w:highlight w:val="none"/>
          <w:u w:val="single"/>
        </w:rPr>
        <w:t>月</w:t>
      </w:r>
      <w:r>
        <w:rPr>
          <w:rFonts w:hint="eastAsia" w:ascii="宋体" w:hAnsi="宋体" w:cs="宋体"/>
          <w:color w:val="auto"/>
          <w:sz w:val="24"/>
          <w:highlight w:val="none"/>
          <w:u w:val="single"/>
          <w:lang w:val="en-US" w:eastAsia="zh-CN"/>
        </w:rPr>
        <w:t>11</w:t>
      </w:r>
      <w:r>
        <w:rPr>
          <w:rFonts w:hint="eastAsia" w:ascii="宋体" w:hAnsi="宋体" w:eastAsia="宋体" w:cs="宋体"/>
          <w:color w:val="auto"/>
          <w:sz w:val="24"/>
          <w:highlight w:val="none"/>
          <w:u w:val="single"/>
        </w:rPr>
        <w:t>日09点00分</w:t>
      </w:r>
      <w:r>
        <w:rPr>
          <w:rFonts w:hint="eastAsia" w:ascii="宋体" w:hAnsi="宋体" w:eastAsia="宋体" w:cs="宋体"/>
          <w:color w:val="auto"/>
          <w:sz w:val="24"/>
          <w:highlight w:val="none"/>
        </w:rPr>
        <w:t>（北京时间）。</w:t>
      </w:r>
    </w:p>
    <w:p w14:paraId="4C73CEF5">
      <w:pPr>
        <w:pBdr>
          <w:top w:val="none" w:color="000000" w:sz="0" w:space="0"/>
          <w:left w:val="none" w:color="000000" w:sz="0" w:space="0"/>
          <w:bottom w:val="none" w:color="000000" w:sz="0" w:space="0"/>
          <w:right w:val="none" w:color="000000" w:sz="0" w:space="0"/>
        </w:pBdr>
        <w:spacing w:line="558"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2.地点：“苏采云”系统（网址： http://jszfcg.jsczt.cn/）。</w:t>
      </w:r>
    </w:p>
    <w:p w14:paraId="7A736823">
      <w:pPr>
        <w:pStyle w:val="4"/>
        <w:pBdr>
          <w:top w:val="none" w:color="000000" w:sz="0" w:space="0"/>
          <w:left w:val="none" w:color="000000" w:sz="0" w:space="0"/>
          <w:bottom w:val="none" w:color="000000" w:sz="0" w:space="0"/>
          <w:right w:val="none" w:color="000000" w:sz="0" w:space="0"/>
        </w:pBdr>
        <w:spacing w:before="145" w:after="145" w:line="85" w:lineRule="atLeast"/>
        <w:ind w:firstLine="498"/>
        <w:rPr>
          <w:rFonts w:hint="eastAsia" w:ascii="宋体" w:hAnsi="宋体" w:eastAsia="宋体" w:cs="宋体"/>
          <w:b/>
          <w:bCs/>
          <w:color w:val="auto"/>
          <w:sz w:val="24"/>
          <w:szCs w:val="21"/>
          <w:highlight w:val="none"/>
        </w:rPr>
      </w:pPr>
      <w:bookmarkStart w:id="24" w:name="_Toc10887"/>
      <w:bookmarkStart w:id="25" w:name="_Toc6455"/>
      <w:r>
        <w:rPr>
          <w:rFonts w:hint="eastAsia" w:ascii="宋体" w:hAnsi="宋体" w:eastAsia="宋体" w:cs="宋体"/>
          <w:b/>
          <w:bCs/>
          <w:color w:val="auto"/>
          <w:sz w:val="24"/>
          <w:szCs w:val="21"/>
          <w:highlight w:val="none"/>
        </w:rPr>
        <w:t>五、公告期限</w:t>
      </w:r>
      <w:bookmarkEnd w:id="24"/>
      <w:bookmarkEnd w:id="25"/>
    </w:p>
    <w:p w14:paraId="53B11AB4">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招标公告及招标文件公告期限为自本公告发布之日起5个工作日。招标公告发布媒体：宿迁市政府采购网、宿迁市公共资源交易平台、江苏省财政部门指定的媒体。</w:t>
      </w:r>
    </w:p>
    <w:p w14:paraId="4DAC1444">
      <w:pPr>
        <w:pStyle w:val="4"/>
        <w:pBdr>
          <w:top w:val="none" w:color="000000" w:sz="0" w:space="0"/>
          <w:left w:val="none" w:color="000000" w:sz="0" w:space="0"/>
          <w:bottom w:val="none" w:color="000000" w:sz="0" w:space="0"/>
          <w:right w:val="none" w:color="000000" w:sz="0" w:space="0"/>
        </w:pBdr>
        <w:spacing w:before="145" w:after="145" w:line="85" w:lineRule="atLeast"/>
        <w:ind w:firstLine="498"/>
        <w:rPr>
          <w:rFonts w:hint="eastAsia" w:ascii="宋体" w:hAnsi="宋体" w:eastAsia="宋体" w:cs="宋体"/>
          <w:b/>
          <w:bCs/>
          <w:color w:val="auto"/>
          <w:sz w:val="24"/>
          <w:szCs w:val="21"/>
          <w:highlight w:val="none"/>
        </w:rPr>
      </w:pPr>
      <w:bookmarkStart w:id="26" w:name="_Toc11992"/>
      <w:bookmarkStart w:id="27" w:name="_Toc17722"/>
      <w:r>
        <w:rPr>
          <w:rFonts w:hint="eastAsia" w:ascii="宋体" w:hAnsi="宋体" w:eastAsia="宋体" w:cs="宋体"/>
          <w:b/>
          <w:bCs/>
          <w:color w:val="auto"/>
          <w:sz w:val="24"/>
          <w:szCs w:val="21"/>
          <w:highlight w:val="none"/>
        </w:rPr>
        <w:t>六、其他补充事宜</w:t>
      </w:r>
      <w:bookmarkEnd w:id="26"/>
      <w:bookmarkEnd w:id="27"/>
    </w:p>
    <w:p w14:paraId="49FFCD7D">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highlight w:val="none"/>
        </w:rPr>
      </w:pPr>
      <w:bookmarkStart w:id="28" w:name="OLE_LINK35"/>
      <w:r>
        <w:rPr>
          <w:rFonts w:hint="eastAsia" w:ascii="宋体" w:hAnsi="宋体" w:eastAsia="宋体" w:cs="宋体"/>
          <w:color w:val="auto"/>
          <w:sz w:val="24"/>
          <w:highlight w:val="none"/>
        </w:rPr>
        <w:t>1.财政部门监督电话：</w:t>
      </w:r>
      <w:r>
        <w:rPr>
          <w:rFonts w:hint="eastAsia" w:ascii="宋体" w:hAnsi="宋体" w:eastAsia="宋体" w:cs="宋体"/>
          <w:b/>
          <w:color w:val="auto"/>
          <w:sz w:val="24"/>
          <w:highlight w:val="none"/>
          <w:u w:val="single"/>
        </w:rPr>
        <w:t>0527-88359233。</w:t>
      </w:r>
    </w:p>
    <w:p w14:paraId="0156A67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2.“CA”数字证书办理：“苏采云”系统目前仅支持“苏采云”系统下的意源CA。省内各地区办理的“苏采云”系统下的意源CA全省通用。宿迁地区CA数字证书办理联系方式：CA</w:t>
      </w:r>
      <w:r>
        <w:rPr>
          <w:rFonts w:hint="eastAsia" w:ascii="宋体" w:hAnsi="宋体" w:eastAsia="宋体" w:cs="宋体"/>
          <w:color w:val="auto"/>
          <w:sz w:val="24"/>
          <w:highlight w:val="none"/>
          <w:lang w:eastAsia="zh-CN"/>
        </w:rPr>
        <w:t>证书办理（谷艳红15115607509）；</w:t>
      </w:r>
    </w:p>
    <w:p w14:paraId="4BB4B27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电子签章和临时锁办理（邸雨欣18351098172）。</w:t>
      </w:r>
    </w:p>
    <w:p w14:paraId="55E3F8B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3.宿迁地区“苏采云”技术支持客服电话：0527-84225125、0519-86722806。</w:t>
      </w:r>
    </w:p>
    <w:p w14:paraId="42D9EDE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4.如果投标人通过苏采云系统参与政府采购项目，相关操作手册详见链：http://www.ccgpjiangsu.gov.cn/jiangsu/zlxz/ee/ee3a4bc5a3454aa2b0d9312230633ce9.html。</w:t>
      </w:r>
    </w:p>
    <w:p w14:paraId="54116C0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bookmarkEnd w:id="28"/>
    </w:p>
    <w:p w14:paraId="5C9F25B5">
      <w:pPr>
        <w:pStyle w:val="4"/>
        <w:pBdr>
          <w:top w:val="none" w:color="000000" w:sz="0" w:space="0"/>
          <w:left w:val="none" w:color="000000" w:sz="0" w:space="0"/>
          <w:bottom w:val="none" w:color="000000" w:sz="0" w:space="0"/>
          <w:right w:val="none" w:color="000000" w:sz="0" w:space="0"/>
        </w:pBdr>
        <w:spacing w:before="145" w:after="145" w:line="85" w:lineRule="atLeast"/>
        <w:ind w:firstLine="498"/>
        <w:rPr>
          <w:rFonts w:hint="eastAsia" w:ascii="宋体" w:hAnsi="宋体" w:eastAsia="宋体" w:cs="宋体"/>
          <w:b/>
          <w:bCs/>
          <w:color w:val="auto"/>
          <w:sz w:val="24"/>
          <w:szCs w:val="21"/>
          <w:highlight w:val="none"/>
        </w:rPr>
      </w:pPr>
      <w:bookmarkStart w:id="29" w:name="_Toc31980"/>
      <w:bookmarkStart w:id="30" w:name="_Toc28105"/>
      <w:r>
        <w:rPr>
          <w:rFonts w:hint="eastAsia" w:ascii="宋体" w:hAnsi="宋体" w:eastAsia="宋体" w:cs="宋体"/>
          <w:b/>
          <w:bCs/>
          <w:color w:val="auto"/>
          <w:sz w:val="24"/>
          <w:szCs w:val="21"/>
          <w:highlight w:val="none"/>
        </w:rPr>
        <w:t>七、本次招标联系方式</w:t>
      </w:r>
      <w:bookmarkEnd w:id="29"/>
      <w:bookmarkEnd w:id="30"/>
    </w:p>
    <w:p w14:paraId="060A4469">
      <w:pPr>
        <w:widowControl/>
        <w:spacing w:line="480" w:lineRule="exact"/>
        <w:ind w:firstLine="480"/>
        <w:jc w:val="left"/>
        <w:rPr>
          <w:rFonts w:hint="eastAsia" w:ascii="宋体" w:hAnsi="宋体" w:eastAsia="宋体" w:cs="宋体"/>
          <w:color w:val="auto"/>
          <w:sz w:val="24"/>
          <w:szCs w:val="24"/>
          <w:highlight w:val="none"/>
          <w:u w:val="none"/>
        </w:rPr>
      </w:pPr>
      <w:bookmarkStart w:id="31" w:name="_Toc19475"/>
      <w:bookmarkStart w:id="32" w:name="_Toc23868"/>
      <w:r>
        <w:rPr>
          <w:rFonts w:hint="eastAsia" w:ascii="宋体" w:hAnsi="宋体" w:eastAsia="宋体" w:cs="宋体"/>
          <w:color w:val="auto"/>
          <w:sz w:val="24"/>
          <w:szCs w:val="24"/>
          <w:highlight w:val="none"/>
          <w:u w:val="none"/>
        </w:rPr>
        <w:t>1.采购人信息</w:t>
      </w:r>
    </w:p>
    <w:p w14:paraId="64F4A5E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bookmarkStart w:id="33" w:name="OLE_LINK14"/>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泗洪县人民法院、</w:t>
      </w:r>
      <w:r>
        <w:rPr>
          <w:rFonts w:hint="eastAsia" w:ascii="宋体" w:hAnsi="宋体" w:eastAsia="宋体" w:cs="宋体"/>
          <w:color w:val="auto"/>
          <w:sz w:val="24"/>
          <w:highlight w:val="none"/>
          <w:lang w:val="en-US" w:eastAsia="zh-CN"/>
        </w:rPr>
        <w:t>泗洪县农业农村局</w:t>
      </w:r>
    </w:p>
    <w:p w14:paraId="4F359B1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泗洪县长江路9号、泗洪县人民北路10号</w:t>
      </w:r>
    </w:p>
    <w:p w14:paraId="29145B95">
      <w:pPr>
        <w:pBdr>
          <w:top w:val="none" w:color="000000" w:sz="0" w:space="0"/>
          <w:left w:val="none" w:color="000000" w:sz="0" w:space="0"/>
          <w:bottom w:val="none" w:color="000000" w:sz="0" w:space="0"/>
          <w:right w:val="none" w:color="000000" w:sz="0" w:space="0"/>
        </w:pBdr>
        <w:spacing w:line="559" w:lineRule="atLeast"/>
        <w:ind w:firstLine="480"/>
        <w:rPr>
          <w:rFonts w:hint="default" w:ascii="宋体" w:hAnsi="宋体" w:eastAsia="宋体" w:cs="宋体"/>
          <w:color w:val="auto"/>
          <w:sz w:val="24"/>
          <w:highlight w:val="none"/>
        </w:rPr>
      </w:pPr>
      <w:r>
        <w:rPr>
          <w:rFonts w:hint="eastAsia" w:ascii="宋体" w:hAnsi="宋体" w:eastAsia="宋体" w:cs="宋体"/>
          <w:color w:val="auto"/>
          <w:sz w:val="24"/>
          <w:highlight w:val="none"/>
        </w:rPr>
        <w:t>联 系 人</w:t>
      </w:r>
      <w:bookmarkStart w:id="34" w:name="_Toc28359009"/>
      <w:bookmarkStart w:id="35" w:name="_Toc28359086"/>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杨会计  0527-86279062 、王</w:t>
      </w:r>
      <w:r>
        <w:rPr>
          <w:rFonts w:hint="eastAsia" w:ascii="宋体" w:hAnsi="宋体" w:cs="宋体"/>
          <w:color w:val="auto"/>
          <w:sz w:val="24"/>
          <w:highlight w:val="none"/>
          <w:lang w:val="en-US" w:eastAsia="zh-CN"/>
        </w:rPr>
        <w:t>主任</w:t>
      </w:r>
      <w:r>
        <w:rPr>
          <w:rFonts w:hint="eastAsia" w:ascii="宋体" w:hAnsi="宋体" w:eastAsia="宋体" w:cs="宋体"/>
          <w:color w:val="auto"/>
          <w:sz w:val="24"/>
          <w:highlight w:val="none"/>
          <w:lang w:val="en-US" w:eastAsia="zh-CN"/>
        </w:rPr>
        <w:t xml:space="preserve"> 13805246402</w:t>
      </w:r>
      <w:bookmarkEnd w:id="33"/>
    </w:p>
    <w:p w14:paraId="3E44B272">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w:t>
      </w:r>
      <w:bookmarkEnd w:id="34"/>
      <w:bookmarkEnd w:id="35"/>
      <w:r>
        <w:rPr>
          <w:rFonts w:hint="eastAsia" w:ascii="宋体" w:hAnsi="宋体" w:eastAsia="宋体" w:cs="宋体"/>
          <w:color w:val="auto"/>
          <w:sz w:val="24"/>
          <w:szCs w:val="24"/>
          <w:highlight w:val="none"/>
          <w:u w:val="none"/>
        </w:rPr>
        <w:t>采购代理机构信息</w:t>
      </w:r>
    </w:p>
    <w:p w14:paraId="6C29E6FC">
      <w:pPr>
        <w:spacing w:line="480" w:lineRule="exact"/>
        <w:ind w:firstLine="48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名    称：</w:t>
      </w:r>
      <w:r>
        <w:rPr>
          <w:rFonts w:hint="eastAsia" w:ascii="宋体" w:hAnsi="宋体" w:eastAsia="宋体" w:cs="宋体"/>
          <w:color w:val="auto"/>
          <w:sz w:val="24"/>
          <w:szCs w:val="24"/>
          <w:highlight w:val="none"/>
          <w:u w:val="none"/>
          <w:lang w:eastAsia="zh-CN"/>
        </w:rPr>
        <w:t>泗洪县公共资源交易中心</w:t>
      </w:r>
    </w:p>
    <w:p w14:paraId="4962300F">
      <w:pPr>
        <w:spacing w:line="480" w:lineRule="exact"/>
        <w:ind w:firstLine="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  　址：</w:t>
      </w:r>
      <w:r>
        <w:rPr>
          <w:rFonts w:hint="eastAsia" w:ascii="宋体" w:hAnsi="宋体" w:eastAsia="宋体" w:cs="宋体"/>
          <w:color w:val="auto"/>
          <w:sz w:val="24"/>
          <w:szCs w:val="24"/>
          <w:highlight w:val="none"/>
          <w:u w:val="none"/>
          <w:lang w:val="en-US" w:eastAsia="zh-CN"/>
        </w:rPr>
        <w:t>泗洪县</w:t>
      </w:r>
      <w:r>
        <w:rPr>
          <w:rFonts w:hint="eastAsia" w:ascii="宋体" w:hAnsi="宋体" w:eastAsia="宋体" w:cs="宋体"/>
          <w:color w:val="auto"/>
          <w:sz w:val="24"/>
          <w:szCs w:val="24"/>
          <w:highlight w:val="none"/>
          <w:u w:val="none"/>
          <w:lang w:eastAsia="zh-CN"/>
        </w:rPr>
        <w:t>仁和路5号</w:t>
      </w:r>
    </w:p>
    <w:p w14:paraId="5AEFB168">
      <w:pPr>
        <w:spacing w:line="480" w:lineRule="exact"/>
        <w:ind w:left="479" w:firstLine="0"/>
        <w:jc w:val="left"/>
        <w:rPr>
          <w:rFonts w:hint="eastAsia" w:ascii="宋体" w:hAnsi="宋体" w:eastAsia="宋体" w:cs="宋体"/>
          <w:color w:val="auto"/>
          <w:sz w:val="24"/>
          <w:highlight w:val="none"/>
          <w:u w:val="none"/>
        </w:rPr>
      </w:pPr>
      <w:r>
        <w:rPr>
          <w:rFonts w:hint="eastAsia" w:ascii="宋体" w:hAnsi="宋体" w:eastAsia="宋体" w:cs="宋体"/>
          <w:color w:val="auto"/>
          <w:sz w:val="24"/>
          <w:szCs w:val="24"/>
          <w:highlight w:val="none"/>
          <w:u w:val="none"/>
        </w:rPr>
        <w:t>联 系 人：</w:t>
      </w:r>
      <w:r>
        <w:rPr>
          <w:rFonts w:hint="eastAsia" w:ascii="宋体" w:hAnsi="宋体" w:eastAsia="宋体" w:cs="宋体"/>
          <w:color w:val="auto"/>
          <w:sz w:val="24"/>
          <w:szCs w:val="24"/>
          <w:highlight w:val="none"/>
          <w:u w:val="none"/>
          <w:lang w:eastAsia="zh-CN"/>
        </w:rPr>
        <w:t>朱楠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rPr>
        <w:br w:type="textWrapping"/>
      </w:r>
      <w:r>
        <w:rPr>
          <w:rFonts w:hint="eastAsia" w:ascii="宋体" w:hAnsi="宋体" w:eastAsia="宋体" w:cs="宋体"/>
          <w:color w:val="auto"/>
          <w:sz w:val="24"/>
          <w:szCs w:val="24"/>
          <w:highlight w:val="none"/>
          <w:u w:val="none"/>
        </w:rPr>
        <w:t>联系方式：</w:t>
      </w:r>
      <w:r>
        <w:rPr>
          <w:rFonts w:hint="eastAsia" w:ascii="宋体" w:hAnsi="宋体" w:cs="宋体"/>
          <w:color w:val="auto"/>
          <w:sz w:val="24"/>
          <w:highlight w:val="none"/>
          <w:lang w:val="en-US" w:eastAsia="zh-CN"/>
        </w:rPr>
        <w:t>0527-89889055</w:t>
      </w:r>
    </w:p>
    <w:p w14:paraId="09C11513">
      <w:pPr>
        <w:pStyle w:val="4"/>
        <w:pBdr>
          <w:top w:val="none" w:color="000000" w:sz="0" w:space="0"/>
          <w:left w:val="none" w:color="000000" w:sz="0" w:space="0"/>
          <w:bottom w:val="none" w:color="000000" w:sz="0" w:space="0"/>
          <w:right w:val="none" w:color="000000" w:sz="0" w:space="0"/>
        </w:pBdr>
        <w:spacing w:before="145" w:after="145" w:line="85" w:lineRule="atLeast"/>
        <w:ind w:firstLine="498"/>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八、其他</w:t>
      </w:r>
      <w:bookmarkEnd w:id="31"/>
      <w:bookmarkEnd w:id="32"/>
    </w:p>
    <w:p w14:paraId="7F9F4F8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1.有关本次招标的事项若存在变动或修改，敬请及时关注“宿迁市政府采购网”等平台更正公告。</w:t>
      </w:r>
    </w:p>
    <w:p w14:paraId="1A2273D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2.本次招标不收取投标保证金。</w:t>
      </w:r>
    </w:p>
    <w:p w14:paraId="46A130A6">
      <w:pPr>
        <w:rPr>
          <w:color w:val="auto"/>
          <w:highlight w:val="none"/>
        </w:rPr>
      </w:pPr>
    </w:p>
    <w:p w14:paraId="268F08A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p>
    <w:p w14:paraId="030C6AD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p>
    <w:p w14:paraId="2EAB75FF">
      <w:pPr>
        <w:pStyle w:val="2"/>
        <w:pBdr>
          <w:top w:val="none" w:color="000000" w:sz="0" w:space="0"/>
          <w:left w:val="none" w:color="000000" w:sz="0" w:space="0"/>
          <w:bottom w:val="none" w:color="000000" w:sz="0" w:space="0"/>
          <w:right w:val="none" w:color="000000" w:sz="0" w:space="0"/>
        </w:pBdr>
        <w:spacing w:before="0" w:after="0"/>
        <w:jc w:val="center"/>
        <w:rPr>
          <w:rFonts w:hint="eastAsia" w:ascii="宋体" w:hAnsi="宋体" w:eastAsia="宋体" w:cs="宋体"/>
          <w:b/>
          <w:color w:val="auto"/>
          <w:sz w:val="44"/>
          <w:highlight w:val="none"/>
        </w:rPr>
      </w:pPr>
      <w:bookmarkStart w:id="36" w:name="_Toc16280"/>
      <w:r>
        <w:rPr>
          <w:rFonts w:hint="eastAsia" w:ascii="宋体" w:hAnsi="宋体" w:eastAsia="宋体" w:cs="宋体"/>
          <w:b/>
          <w:color w:val="auto"/>
          <w:sz w:val="44"/>
          <w:highlight w:val="none"/>
        </w:rPr>
        <w:t> 第二章投标人须知</w:t>
      </w:r>
      <w:bookmarkEnd w:id="36"/>
    </w:p>
    <w:p w14:paraId="4A1A42FD">
      <w:pPr>
        <w:pStyle w:val="3"/>
        <w:pBdr>
          <w:top w:val="none" w:color="000000" w:sz="0" w:space="0"/>
          <w:left w:val="none" w:color="000000" w:sz="0" w:space="0"/>
          <w:bottom w:val="none" w:color="000000" w:sz="0" w:space="0"/>
          <w:right w:val="none" w:color="000000" w:sz="0" w:space="0"/>
        </w:pBdr>
        <w:spacing w:before="260" w:after="260" w:line="761" w:lineRule="atLeast"/>
        <w:rPr>
          <w:rFonts w:hint="eastAsia" w:ascii="宋体" w:hAnsi="宋体" w:eastAsia="宋体" w:cs="宋体"/>
          <w:color w:val="auto"/>
          <w:sz w:val="22"/>
          <w:highlight w:val="none"/>
        </w:rPr>
      </w:pPr>
      <w:r>
        <w:rPr>
          <w:rFonts w:hint="eastAsia" w:ascii="宋体" w:hAnsi="宋体" w:eastAsia="宋体" w:cs="宋体"/>
          <w:b/>
          <w:color w:val="auto"/>
          <w:sz w:val="32"/>
          <w:highlight w:val="none"/>
        </w:rPr>
        <w:t>投标人须知前附表：</w:t>
      </w:r>
      <w:r>
        <w:rPr>
          <w:rFonts w:hint="eastAsia" w:ascii="宋体" w:hAnsi="宋体" w:eastAsia="宋体" w:cs="宋体"/>
          <w:color w:val="auto"/>
          <w:sz w:val="22"/>
          <w:highlight w:val="none"/>
        </w:rPr>
        <w:t> </w:t>
      </w:r>
    </w:p>
    <w:tbl>
      <w:tblPr>
        <w:tblStyle w:val="36"/>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02"/>
        <w:gridCol w:w="6815"/>
      </w:tblGrid>
      <w:tr w14:paraId="626E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4DC5E875">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502" w:type="dxa"/>
            <w:tcBorders>
              <w:top w:val="single" w:color="auto" w:sz="4" w:space="0"/>
              <w:left w:val="single" w:color="auto" w:sz="4" w:space="0"/>
              <w:bottom w:val="single" w:color="auto" w:sz="4" w:space="0"/>
              <w:right w:val="single" w:color="auto" w:sz="4" w:space="0"/>
            </w:tcBorders>
            <w:noWrap/>
            <w:vAlign w:val="center"/>
          </w:tcPr>
          <w:p w14:paraId="0D174369">
            <w:pPr>
              <w:widowControl/>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c>
          <w:tcPr>
            <w:tcW w:w="6815" w:type="dxa"/>
            <w:tcBorders>
              <w:top w:val="single" w:color="auto" w:sz="4" w:space="0"/>
              <w:left w:val="single" w:color="auto" w:sz="4" w:space="0"/>
              <w:bottom w:val="single" w:color="auto" w:sz="4" w:space="0"/>
              <w:right w:val="single" w:color="auto" w:sz="4" w:space="0"/>
            </w:tcBorders>
            <w:noWrap/>
            <w:vAlign w:val="center"/>
          </w:tcPr>
          <w:p w14:paraId="5723B5B8">
            <w:pPr>
              <w:widowControl/>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说明及要求</w:t>
            </w:r>
          </w:p>
        </w:tc>
      </w:tr>
      <w:tr w14:paraId="5248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546CA4A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02" w:type="dxa"/>
            <w:tcBorders>
              <w:top w:val="single" w:color="auto" w:sz="4" w:space="0"/>
              <w:left w:val="single" w:color="auto" w:sz="4" w:space="0"/>
              <w:bottom w:val="single" w:color="auto" w:sz="4" w:space="0"/>
              <w:right w:val="single" w:color="auto" w:sz="4" w:space="0"/>
            </w:tcBorders>
            <w:noWrap/>
            <w:vAlign w:val="center"/>
          </w:tcPr>
          <w:p w14:paraId="6458FDB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w:t>
            </w:r>
          </w:p>
        </w:tc>
        <w:tc>
          <w:tcPr>
            <w:tcW w:w="6815" w:type="dxa"/>
            <w:tcBorders>
              <w:top w:val="single" w:color="auto" w:sz="4" w:space="0"/>
              <w:left w:val="single" w:color="auto" w:sz="4" w:space="0"/>
              <w:bottom w:val="single" w:color="auto" w:sz="4" w:space="0"/>
              <w:right w:val="single" w:color="auto" w:sz="4" w:space="0"/>
            </w:tcBorders>
            <w:noWrap/>
            <w:vAlign w:val="center"/>
          </w:tcPr>
          <w:p w14:paraId="75D73428">
            <w:pPr>
              <w:widowControl/>
              <w:rPr>
                <w:rFonts w:hint="eastAsia" w:ascii="宋体" w:hAnsi="宋体" w:eastAsia="宋体" w:cs="宋体"/>
                <w:color w:val="auto"/>
                <w:sz w:val="24"/>
                <w:szCs w:val="24"/>
                <w:highlight w:val="none"/>
              </w:rPr>
            </w:pPr>
            <w:bookmarkStart w:id="37" w:name="RANGE!C2"/>
            <w:r>
              <w:rPr>
                <w:rFonts w:hint="eastAsia" w:ascii="宋体" w:hAnsi="宋体" w:eastAsia="宋体" w:cs="宋体"/>
                <w:color w:val="auto"/>
                <w:sz w:val="24"/>
                <w:szCs w:val="24"/>
                <w:highlight w:val="none"/>
              </w:rPr>
              <w:t>本招标文件中“当地公共资源交易中心”是指：</w:t>
            </w:r>
            <w:bookmarkEnd w:id="37"/>
            <w:r>
              <w:rPr>
                <w:rFonts w:hint="eastAsia" w:ascii="宋体" w:hAnsi="宋体" w:eastAsia="宋体" w:cs="宋体"/>
                <w:color w:val="auto"/>
                <w:sz w:val="24"/>
                <w:szCs w:val="24"/>
                <w:highlight w:val="none"/>
              </w:rPr>
              <w:t>泗洪县公共资源交易中心。</w:t>
            </w:r>
          </w:p>
        </w:tc>
      </w:tr>
      <w:tr w14:paraId="4BF1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2327A7E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02" w:type="dxa"/>
            <w:tcBorders>
              <w:top w:val="single" w:color="auto" w:sz="4" w:space="0"/>
              <w:left w:val="single" w:color="auto" w:sz="4" w:space="0"/>
              <w:bottom w:val="single" w:color="auto" w:sz="4" w:space="0"/>
              <w:right w:val="single" w:color="auto" w:sz="4" w:space="0"/>
            </w:tcBorders>
            <w:noWrap/>
            <w:vAlign w:val="center"/>
          </w:tcPr>
          <w:p w14:paraId="7120639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项目类别</w:t>
            </w:r>
          </w:p>
        </w:tc>
        <w:tc>
          <w:tcPr>
            <w:tcW w:w="6815" w:type="dxa"/>
            <w:tcBorders>
              <w:top w:val="single" w:color="auto" w:sz="4" w:space="0"/>
              <w:left w:val="single" w:color="auto" w:sz="4" w:space="0"/>
              <w:bottom w:val="single" w:color="auto" w:sz="4" w:space="0"/>
              <w:right w:val="single" w:color="auto" w:sz="4" w:space="0"/>
            </w:tcBorders>
            <w:noWrap/>
            <w:vAlign w:val="center"/>
          </w:tcPr>
          <w:p w14:paraId="12A90F88">
            <w:pPr>
              <w:widowControl/>
              <w:rPr>
                <w:rFonts w:hint="eastAsia" w:ascii="宋体" w:hAnsi="宋体" w:eastAsia="宋体" w:cs="宋体"/>
                <w:color w:val="auto"/>
                <w:sz w:val="24"/>
                <w:szCs w:val="24"/>
                <w:highlight w:val="none"/>
              </w:rPr>
            </w:pPr>
            <w:bookmarkStart w:id="38" w:name="RANGE!C3"/>
            <w:r>
              <w:rPr>
                <w:rFonts w:hint="eastAsia" w:ascii="宋体" w:hAnsi="宋体" w:eastAsia="宋体" w:cs="宋体"/>
                <w:color w:val="auto"/>
                <w:sz w:val="24"/>
                <w:szCs w:val="24"/>
                <w:highlight w:val="none"/>
              </w:rPr>
              <w:t>本项目属性按以下第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种确定：</w:t>
            </w:r>
          </w:p>
          <w:p w14:paraId="66EB5AB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1.货物采购；2.服务采购；3.工程采购。</w:t>
            </w:r>
            <w:bookmarkEnd w:id="38"/>
          </w:p>
        </w:tc>
      </w:tr>
      <w:tr w14:paraId="052CA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49BFABB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02" w:type="dxa"/>
            <w:tcBorders>
              <w:top w:val="single" w:color="auto" w:sz="4" w:space="0"/>
              <w:left w:val="single" w:color="auto" w:sz="4" w:space="0"/>
              <w:bottom w:val="single" w:color="auto" w:sz="4" w:space="0"/>
              <w:right w:val="single" w:color="auto" w:sz="4" w:space="0"/>
            </w:tcBorders>
            <w:noWrap/>
            <w:vAlign w:val="center"/>
          </w:tcPr>
          <w:p w14:paraId="0062DCC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815" w:type="dxa"/>
            <w:tcBorders>
              <w:top w:val="single" w:color="auto" w:sz="4" w:space="0"/>
              <w:left w:val="single" w:color="auto" w:sz="4" w:space="0"/>
              <w:bottom w:val="single" w:color="auto" w:sz="4" w:space="0"/>
              <w:right w:val="single" w:color="auto" w:sz="4" w:space="0"/>
            </w:tcBorders>
            <w:noWrap/>
            <w:vAlign w:val="center"/>
          </w:tcPr>
          <w:p w14:paraId="0BDA181D">
            <w:pPr>
              <w:widowControl/>
              <w:rPr>
                <w:rFonts w:hint="eastAsia" w:ascii="宋体" w:hAnsi="宋体" w:eastAsia="宋体" w:cs="宋体"/>
                <w:color w:val="auto"/>
                <w:sz w:val="24"/>
                <w:szCs w:val="24"/>
                <w:highlight w:val="none"/>
              </w:rPr>
            </w:pPr>
            <w:bookmarkStart w:id="39" w:name="RANGE!C4"/>
            <w:r>
              <w:rPr>
                <w:rFonts w:hint="eastAsia" w:ascii="宋体" w:hAnsi="宋体" w:eastAsia="宋体" w:cs="宋体"/>
                <w:color w:val="auto"/>
                <w:sz w:val="24"/>
                <w:szCs w:val="24"/>
                <w:highlight w:val="none"/>
              </w:rPr>
              <w:t>60日（从提交投标文件截止之日起算）</w:t>
            </w:r>
            <w:bookmarkEnd w:id="39"/>
            <w:r>
              <w:rPr>
                <w:rFonts w:hint="eastAsia" w:ascii="宋体" w:hAnsi="宋体" w:eastAsia="宋体" w:cs="宋体"/>
                <w:color w:val="auto"/>
                <w:sz w:val="24"/>
                <w:szCs w:val="24"/>
                <w:highlight w:val="none"/>
              </w:rPr>
              <w:t>。</w:t>
            </w:r>
          </w:p>
        </w:tc>
      </w:tr>
      <w:tr w14:paraId="7955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7F1CBEA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02" w:type="dxa"/>
            <w:tcBorders>
              <w:top w:val="single" w:color="auto" w:sz="4" w:space="0"/>
              <w:left w:val="single" w:color="auto" w:sz="4" w:space="0"/>
              <w:bottom w:val="single" w:color="auto" w:sz="4" w:space="0"/>
              <w:right w:val="single" w:color="auto" w:sz="4" w:space="0"/>
            </w:tcBorders>
            <w:noWrap/>
            <w:vAlign w:val="center"/>
          </w:tcPr>
          <w:p w14:paraId="2F9F1C4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815" w:type="dxa"/>
            <w:tcBorders>
              <w:top w:val="single" w:color="auto" w:sz="4" w:space="0"/>
              <w:left w:val="single" w:color="auto" w:sz="4" w:space="0"/>
              <w:bottom w:val="single" w:color="auto" w:sz="4" w:space="0"/>
              <w:right w:val="single" w:color="auto" w:sz="4" w:space="0"/>
            </w:tcBorders>
            <w:noWrap/>
            <w:vAlign w:val="center"/>
          </w:tcPr>
          <w:p w14:paraId="5EACE792">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提交加密电子投标文件1份。</w:t>
            </w:r>
          </w:p>
        </w:tc>
      </w:tr>
      <w:tr w14:paraId="6A50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4AA3E9B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02" w:type="dxa"/>
            <w:tcBorders>
              <w:top w:val="single" w:color="auto" w:sz="4" w:space="0"/>
              <w:left w:val="single" w:color="auto" w:sz="4" w:space="0"/>
              <w:bottom w:val="single" w:color="auto" w:sz="4" w:space="0"/>
              <w:right w:val="single" w:color="auto" w:sz="4" w:space="0"/>
            </w:tcBorders>
            <w:noWrap/>
            <w:vAlign w:val="center"/>
          </w:tcPr>
          <w:p w14:paraId="24337BF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tc>
        <w:tc>
          <w:tcPr>
            <w:tcW w:w="6815" w:type="dxa"/>
            <w:tcBorders>
              <w:top w:val="single" w:color="auto" w:sz="4" w:space="0"/>
              <w:left w:val="single" w:color="auto" w:sz="4" w:space="0"/>
              <w:bottom w:val="single" w:color="auto" w:sz="4" w:space="0"/>
              <w:right w:val="single" w:color="auto" w:sz="4" w:space="0"/>
            </w:tcBorders>
            <w:noWrap/>
            <w:vAlign w:val="center"/>
          </w:tcPr>
          <w:p w14:paraId="5C3E6A01">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“苏采云”政府采购交易系统网上开标大厅进行不见面开标。</w:t>
            </w:r>
          </w:p>
        </w:tc>
      </w:tr>
      <w:tr w14:paraId="240DC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1F22910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02" w:type="dxa"/>
            <w:tcBorders>
              <w:top w:val="single" w:color="auto" w:sz="4" w:space="0"/>
              <w:left w:val="single" w:color="auto" w:sz="4" w:space="0"/>
              <w:bottom w:val="single" w:color="auto" w:sz="4" w:space="0"/>
              <w:right w:val="single" w:color="auto" w:sz="4" w:space="0"/>
            </w:tcBorders>
            <w:noWrap/>
            <w:vAlign w:val="center"/>
          </w:tcPr>
          <w:p w14:paraId="2283798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w:t>
            </w:r>
          </w:p>
        </w:tc>
        <w:tc>
          <w:tcPr>
            <w:tcW w:w="6815" w:type="dxa"/>
            <w:tcBorders>
              <w:top w:val="single" w:color="auto" w:sz="4" w:space="0"/>
              <w:left w:val="single" w:color="auto" w:sz="4" w:space="0"/>
              <w:bottom w:val="single" w:color="auto" w:sz="4" w:space="0"/>
              <w:right w:val="single" w:color="auto" w:sz="4" w:space="0"/>
            </w:tcBorders>
            <w:noWrap/>
            <w:vAlign w:val="center"/>
          </w:tcPr>
          <w:p w14:paraId="12A67FCA">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种方式确定：</w:t>
            </w:r>
          </w:p>
          <w:p w14:paraId="4485A5A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1.接受进口产品。应当符合《政府采购进口产品管理办法》(财库(2007)119 号文)、《关于政府采购进口产品管理有关问题的通知》(财办库(2008)248号文)等相关规定;</w:t>
            </w:r>
          </w:p>
          <w:p w14:paraId="65F4403E">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2.不接受进口产品。</w:t>
            </w:r>
          </w:p>
        </w:tc>
      </w:tr>
      <w:tr w14:paraId="48DE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2689E34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502" w:type="dxa"/>
            <w:tcBorders>
              <w:top w:val="single" w:color="auto" w:sz="4" w:space="0"/>
              <w:left w:val="single" w:color="auto" w:sz="4" w:space="0"/>
              <w:bottom w:val="single" w:color="auto" w:sz="4" w:space="0"/>
              <w:right w:val="single" w:color="auto" w:sz="4" w:space="0"/>
            </w:tcBorders>
            <w:noWrap/>
            <w:vAlign w:val="center"/>
          </w:tcPr>
          <w:p w14:paraId="7EE7A5C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w:t>
            </w:r>
          </w:p>
        </w:tc>
        <w:tc>
          <w:tcPr>
            <w:tcW w:w="6815" w:type="dxa"/>
            <w:tcBorders>
              <w:top w:val="single" w:color="auto" w:sz="4" w:space="0"/>
              <w:left w:val="single" w:color="auto" w:sz="4" w:space="0"/>
              <w:bottom w:val="single" w:color="auto" w:sz="4" w:space="0"/>
              <w:right w:val="single" w:color="auto" w:sz="4" w:space="0"/>
            </w:tcBorders>
            <w:noWrap/>
            <w:vAlign w:val="center"/>
          </w:tcPr>
          <w:p w14:paraId="6E9EAACA">
            <w:pP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具体评标办法详见招标文件第三章。</w:t>
            </w:r>
          </w:p>
          <w:p w14:paraId="3D09C4DC">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评标委员会依据招标文件规定评标办法和标准推荐</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名中标候选人。</w:t>
            </w:r>
          </w:p>
          <w:p w14:paraId="13BB4BF8">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szCs w:val="24"/>
                <w:highlight w:val="none"/>
                <w:lang w:val="en-US" w:eastAsia="zh-CN" w:bidi="ar-SA"/>
              </w:rPr>
              <w:t>本项目实施方案采用暗标形式</w:t>
            </w:r>
            <w:r>
              <w:rPr>
                <w:rFonts w:hint="eastAsia" w:ascii="宋体" w:hAnsi="宋体" w:eastAsia="宋体" w:cs="宋体"/>
                <w:b/>
                <w:bCs/>
                <w:color w:val="auto"/>
                <w:sz w:val="24"/>
                <w:highlight w:val="none"/>
                <w:lang w:val="en-US" w:eastAsia="zh-CN"/>
              </w:rPr>
              <w:t>，须按下列格式编制：</w:t>
            </w:r>
          </w:p>
          <w:p w14:paraId="0463CADA">
            <w:pP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highlight w:val="none"/>
                <w:lang w:val="en-US" w:eastAsia="zh-CN"/>
              </w:rPr>
              <w:t>方案内容、文字均不得出现标设图形（含图表）、照片、彩色文字；不得出现投标人名称、相关人员姓名等能体现有关投标人信息的提示性标记、文字、语句等。</w:t>
            </w:r>
            <w:r>
              <w:rPr>
                <w:rFonts w:hint="eastAsia" w:ascii="宋体" w:hAnsi="宋体" w:eastAsia="宋体" w:cs="宋体"/>
                <w:b/>
                <w:bCs/>
                <w:color w:val="auto"/>
                <w:sz w:val="24"/>
                <w:szCs w:val="24"/>
                <w:highlight w:val="none"/>
                <w:lang w:val="en-US" w:eastAsia="zh-CN" w:bidi="ar-SA"/>
              </w:rPr>
              <w:t>否则视为无效投标文件。</w:t>
            </w:r>
          </w:p>
        </w:tc>
      </w:tr>
      <w:tr w14:paraId="4F36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48BFCDC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502" w:type="dxa"/>
            <w:tcBorders>
              <w:top w:val="single" w:color="auto" w:sz="4" w:space="0"/>
              <w:left w:val="single" w:color="auto" w:sz="4" w:space="0"/>
              <w:bottom w:val="single" w:color="auto" w:sz="4" w:space="0"/>
              <w:right w:val="single" w:color="auto" w:sz="4" w:space="0"/>
            </w:tcBorders>
            <w:noWrap/>
            <w:vAlign w:val="center"/>
          </w:tcPr>
          <w:p w14:paraId="3F2A41D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815" w:type="dxa"/>
            <w:tcBorders>
              <w:top w:val="single" w:color="auto" w:sz="4" w:space="0"/>
              <w:left w:val="single" w:color="auto" w:sz="4" w:space="0"/>
              <w:bottom w:val="single" w:color="auto" w:sz="4" w:space="0"/>
              <w:right w:val="single" w:color="auto" w:sz="4" w:space="0"/>
            </w:tcBorders>
            <w:noWrap/>
            <w:vAlign w:val="center"/>
          </w:tcPr>
          <w:p w14:paraId="43872A2D">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种方式确定中标人：</w:t>
            </w:r>
          </w:p>
          <w:p w14:paraId="4C716B93">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1.采购人授权评标委员会直接确定中标人；</w:t>
            </w:r>
          </w:p>
          <w:p w14:paraId="42A10CEF">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2.采购人按照规定在评标委员会推荐的中标候选人中按顺序确定中标人。</w:t>
            </w:r>
          </w:p>
        </w:tc>
      </w:tr>
      <w:tr w14:paraId="4444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779B375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502" w:type="dxa"/>
            <w:tcBorders>
              <w:top w:val="single" w:color="auto" w:sz="4" w:space="0"/>
              <w:left w:val="single" w:color="auto" w:sz="4" w:space="0"/>
              <w:bottom w:val="single" w:color="auto" w:sz="4" w:space="0"/>
              <w:right w:val="single" w:color="auto" w:sz="4" w:space="0"/>
            </w:tcBorders>
            <w:noWrap/>
            <w:vAlign w:val="center"/>
          </w:tcPr>
          <w:p w14:paraId="3E7B76F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分包要求</w:t>
            </w:r>
          </w:p>
        </w:tc>
        <w:tc>
          <w:tcPr>
            <w:tcW w:w="6815" w:type="dxa"/>
            <w:tcBorders>
              <w:top w:val="single" w:color="auto" w:sz="4" w:space="0"/>
              <w:left w:val="single" w:color="auto" w:sz="4" w:space="0"/>
              <w:bottom w:val="single" w:color="auto" w:sz="4" w:space="0"/>
              <w:right w:val="single" w:color="auto" w:sz="4" w:space="0"/>
            </w:tcBorders>
            <w:noWrap/>
            <w:vAlign w:val="center"/>
          </w:tcPr>
          <w:p w14:paraId="427C2A1E">
            <w:pPr>
              <w:widowControl/>
              <w:jc w:val="left"/>
              <w:rPr>
                <w:rFonts w:hint="default" w:ascii="宋体" w:hAnsi="宋体" w:eastAsia="宋体" w:cs="宋体"/>
                <w:color w:val="auto"/>
                <w:sz w:val="24"/>
                <w:szCs w:val="24"/>
                <w:highlight w:val="none"/>
              </w:rPr>
            </w:pPr>
            <w:bookmarkStart w:id="40" w:name="EBebac1462c5d9459fbda8a75065c2455d"/>
            <w:r>
              <w:rPr>
                <w:rFonts w:hint="eastAsia" w:ascii="宋体" w:hAnsi="宋体" w:eastAsia="宋体" w:cs="宋体"/>
                <w:color w:val="auto"/>
                <w:sz w:val="24"/>
                <w:szCs w:val="24"/>
                <w:highlight w:val="none"/>
              </w:rPr>
              <w:t>本项目的非主体、非关键性工作是否允许分包</w:t>
            </w:r>
            <w:bookmarkEnd w:id="40"/>
            <w:r>
              <w:rPr>
                <w:rFonts w:hint="eastAsia" w:ascii="宋体" w:hAnsi="宋体" w:eastAsia="宋体" w:cs="宋体"/>
                <w:color w:val="auto"/>
                <w:sz w:val="24"/>
                <w:szCs w:val="24"/>
                <w:highlight w:val="none"/>
              </w:rPr>
              <w:t>按以</w:t>
            </w:r>
            <w:r>
              <w:rPr>
                <w:rFonts w:hint="eastAsia" w:ascii="宋体" w:hAnsi="宋体" w:eastAsia="宋体" w:cs="宋体"/>
                <w:color w:val="auto"/>
                <w:sz w:val="24"/>
                <w:szCs w:val="24"/>
                <w:highlight w:val="none"/>
                <w:lang w:val="en-US" w:eastAsia="zh-CN"/>
              </w:rPr>
              <w:t>下</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种方式确定：</w:t>
            </w:r>
            <w:r>
              <w:rPr>
                <w:rFonts w:hint="eastAsia" w:ascii="宋体" w:hAnsi="宋体" w:eastAsia="宋体" w:cs="宋体"/>
                <w:color w:val="auto"/>
                <w:sz w:val="24"/>
                <w:szCs w:val="24"/>
                <w:highlight w:val="none"/>
                <w:lang w:val="en-US" w:eastAsia="zh-CN"/>
              </w:rPr>
              <w:t>泗洪县农业农村局安保部</w:t>
            </w:r>
            <w:r>
              <w:rPr>
                <w:rFonts w:hint="eastAsia" w:ascii="宋体" w:hAnsi="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t>，投标人如不</w:t>
            </w:r>
            <w:r>
              <w:rPr>
                <w:rFonts w:hint="eastAsia" w:ascii="宋体" w:hAnsi="宋体" w:eastAsia="宋体" w:cs="宋体"/>
                <w:color w:val="auto"/>
                <w:sz w:val="24"/>
                <w:szCs w:val="24"/>
                <w:highlight w:val="none"/>
                <w:lang w:val="zh-CN"/>
              </w:rPr>
              <w:t>具有公安机关核发有效的《保安服务许可证》，</w:t>
            </w:r>
            <w:r>
              <w:rPr>
                <w:rFonts w:hint="eastAsia" w:ascii="宋体" w:hAnsi="宋体" w:eastAsia="宋体" w:cs="宋体"/>
                <w:color w:val="auto"/>
                <w:sz w:val="24"/>
                <w:szCs w:val="24"/>
                <w:highlight w:val="none"/>
                <w:lang w:val="en-US" w:eastAsia="zh-CN"/>
              </w:rPr>
              <w:t>按以下方式分包。</w:t>
            </w:r>
          </w:p>
          <w:p w14:paraId="7D0884BD">
            <w:pPr>
              <w:widowControl/>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1.允许分包：</w:t>
            </w:r>
          </w:p>
          <w:p w14:paraId="7BAC22E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具体内容、金额或比例：</w:t>
            </w:r>
            <w:r>
              <w:rPr>
                <w:rFonts w:hint="eastAsia" w:ascii="宋体" w:hAnsi="宋体" w:eastAsia="宋体" w:cs="宋体"/>
                <w:color w:val="auto"/>
                <w:sz w:val="24"/>
                <w:szCs w:val="24"/>
                <w:highlight w:val="none"/>
                <w:u w:val="single"/>
                <w:lang w:val="zh-CN"/>
              </w:rPr>
              <w:t>安保部分</w:t>
            </w:r>
            <w:r>
              <w:rPr>
                <w:rFonts w:hint="eastAsia" w:ascii="宋体" w:hAnsi="宋体" w:eastAsia="宋体" w:cs="宋体"/>
                <w:color w:val="auto"/>
                <w:sz w:val="24"/>
                <w:szCs w:val="24"/>
                <w:highlight w:val="none"/>
                <w:lang w:val="zh-CN"/>
              </w:rPr>
              <w:t>。</w:t>
            </w:r>
          </w:p>
          <w:p w14:paraId="54335A73">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分包要求：分包供应商具有公安机关核发有效的《保安服务许可证》；</w:t>
            </w:r>
          </w:p>
          <w:p w14:paraId="1E7C4B9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供应商须在响应文件中提供分包承诺函（承诺函格式见响应文件格式：附件</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w:t>
            </w:r>
          </w:p>
          <w:p w14:paraId="0772838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2.不允许分包。</w:t>
            </w:r>
          </w:p>
        </w:tc>
      </w:tr>
      <w:tr w14:paraId="65C2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1A70B8CC">
            <w:pPr>
              <w:widowControl/>
              <w:jc w:val="center"/>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p>
        </w:tc>
        <w:tc>
          <w:tcPr>
            <w:tcW w:w="1502" w:type="dxa"/>
            <w:tcBorders>
              <w:top w:val="single" w:color="auto" w:sz="4" w:space="0"/>
              <w:left w:val="single" w:color="auto" w:sz="4" w:space="0"/>
              <w:bottom w:val="single" w:color="auto" w:sz="4" w:space="0"/>
              <w:right w:val="single" w:color="auto" w:sz="4" w:space="0"/>
            </w:tcBorders>
            <w:noWrap/>
            <w:vAlign w:val="center"/>
          </w:tcPr>
          <w:p w14:paraId="075171C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专家评审劳务报酬支付标准、方式及周期</w:t>
            </w:r>
          </w:p>
        </w:tc>
        <w:tc>
          <w:tcPr>
            <w:tcW w:w="6815" w:type="dxa"/>
            <w:tcBorders>
              <w:top w:val="single" w:color="auto" w:sz="4" w:space="0"/>
              <w:left w:val="single" w:color="auto" w:sz="4" w:space="0"/>
              <w:bottom w:val="single" w:color="auto" w:sz="4" w:space="0"/>
              <w:right w:val="single" w:color="auto" w:sz="4" w:space="0"/>
            </w:tcBorders>
            <w:noWrap/>
            <w:vAlign w:val="center"/>
          </w:tcPr>
          <w:p w14:paraId="4ECEBB52">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支付标准:参照《宿迁市政府采购专家评审费发放标准》宿财购[2018]32号支付，(2小时以内200元/人;超过2小时不足8小时的，按100元/人·小时计算;连续评审超过8小时，超出部分按200元/人·小时计算。)</w:t>
            </w:r>
          </w:p>
          <w:p w14:paraId="3AC50AD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支付方式及周期:费用由</w:t>
            </w:r>
            <w:r>
              <w:rPr>
                <w:rFonts w:hint="eastAsia" w:ascii="宋体" w:hAnsi="宋体" w:eastAsia="宋体" w:cs="宋体"/>
                <w:color w:val="auto"/>
                <w:sz w:val="24"/>
                <w:szCs w:val="24"/>
                <w:highlight w:val="none"/>
                <w:lang w:val="en-US" w:eastAsia="zh-CN"/>
              </w:rPr>
              <w:t>采购机构</w:t>
            </w:r>
            <w:r>
              <w:rPr>
                <w:rFonts w:hint="eastAsia" w:ascii="宋体" w:hAnsi="宋体" w:eastAsia="宋体" w:cs="宋体"/>
                <w:color w:val="auto"/>
                <w:sz w:val="24"/>
                <w:szCs w:val="24"/>
                <w:highlight w:val="none"/>
              </w:rPr>
              <w:t>通过预算一体化系统支付评审费，支付周期不超过评审结束后</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个工作日。</w:t>
            </w:r>
          </w:p>
        </w:tc>
      </w:tr>
      <w:tr w14:paraId="4E7C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30F34DC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p>
        </w:tc>
        <w:tc>
          <w:tcPr>
            <w:tcW w:w="1502" w:type="dxa"/>
            <w:tcBorders>
              <w:top w:val="single" w:color="auto" w:sz="4" w:space="0"/>
              <w:left w:val="single" w:color="auto" w:sz="4" w:space="0"/>
              <w:bottom w:val="single" w:color="auto" w:sz="4" w:space="0"/>
              <w:right w:val="single" w:color="auto" w:sz="4" w:space="0"/>
            </w:tcBorders>
            <w:noWrap/>
            <w:vAlign w:val="center"/>
          </w:tcPr>
          <w:p w14:paraId="0F2D953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815" w:type="dxa"/>
            <w:tcBorders>
              <w:top w:val="single" w:color="auto" w:sz="4" w:space="0"/>
              <w:left w:val="single" w:color="auto" w:sz="4" w:space="0"/>
              <w:bottom w:val="single" w:color="auto" w:sz="4" w:space="0"/>
              <w:right w:val="single" w:color="auto" w:sz="4" w:space="0"/>
            </w:tcBorders>
            <w:noWrap/>
            <w:vAlign w:val="center"/>
          </w:tcPr>
          <w:p w14:paraId="458380A8">
            <w:pPr>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tc>
      </w:tr>
    </w:tbl>
    <w:p w14:paraId="2EB02434">
      <w:pPr>
        <w:pStyle w:val="139"/>
        <w:ind w:firstLine="0"/>
        <w:rPr>
          <w:rFonts w:hint="eastAsia" w:ascii="宋体" w:hAnsi="宋体" w:eastAsia="宋体" w:cs="宋体"/>
          <w:color w:val="auto"/>
          <w:highlight w:val="none"/>
        </w:rPr>
      </w:pPr>
    </w:p>
    <w:p w14:paraId="485F98E9">
      <w:pPr>
        <w:rPr>
          <w:rFonts w:hint="eastAsia" w:ascii="宋体" w:hAnsi="宋体" w:eastAsia="宋体" w:cs="宋体"/>
          <w:color w:val="auto"/>
          <w:highlight w:val="none"/>
        </w:rPr>
      </w:pPr>
    </w:p>
    <w:p w14:paraId="35AE321C">
      <w:pPr>
        <w:pStyle w:val="4"/>
        <w:pBdr>
          <w:top w:val="none" w:color="000000" w:sz="0" w:space="0"/>
          <w:left w:val="none" w:color="000000" w:sz="0" w:space="0"/>
          <w:bottom w:val="none" w:color="000000" w:sz="0" w:space="0"/>
          <w:right w:val="none" w:color="000000" w:sz="0" w:space="0"/>
        </w:pBdr>
        <w:spacing w:before="0" w:after="0" w:line="559" w:lineRule="atLeast"/>
        <w:ind w:firstLine="498"/>
        <w:rPr>
          <w:rFonts w:hint="eastAsia" w:ascii="宋体" w:hAnsi="宋体" w:eastAsia="宋体" w:cs="宋体"/>
          <w:color w:val="auto"/>
          <w:highlight w:val="none"/>
        </w:rPr>
      </w:pPr>
      <w:r>
        <w:rPr>
          <w:rFonts w:hint="eastAsia" w:ascii="宋体" w:hAnsi="宋体" w:eastAsia="宋体" w:cs="宋体"/>
          <w:b/>
          <w:color w:val="auto"/>
          <w:sz w:val="32"/>
          <w:highlight w:val="none"/>
        </w:rPr>
        <w:t>一、总则</w:t>
      </w:r>
    </w:p>
    <w:p w14:paraId="1BCC1554">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1、招标方式</w:t>
      </w:r>
    </w:p>
    <w:p w14:paraId="769D080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1.1 本次招标采取公开招标方式，本招标文件仅适用于招标公告中所述项目。</w:t>
      </w:r>
    </w:p>
    <w:p w14:paraId="12C9285E">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2、合格的投标人</w:t>
      </w:r>
    </w:p>
    <w:p w14:paraId="24A7F102">
      <w:pPr>
        <w:pStyle w:val="16"/>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2.1合格的投标人必须符合招标文件第一部分《</w:t>
      </w:r>
      <w:bookmarkStart w:id="41" w:name="OLE_LINK60"/>
      <w:r>
        <w:rPr>
          <w:rFonts w:hint="eastAsia" w:ascii="宋体" w:hAnsi="宋体" w:eastAsia="宋体" w:cs="宋体"/>
          <w:color w:val="auto"/>
          <w:sz w:val="24"/>
          <w:highlight w:val="none"/>
        </w:rPr>
        <w:t>投标邀请函</w:t>
      </w:r>
      <w:bookmarkEnd w:id="41"/>
      <w:r>
        <w:rPr>
          <w:rFonts w:hint="eastAsia" w:ascii="宋体" w:hAnsi="宋体" w:eastAsia="宋体" w:cs="宋体"/>
          <w:color w:val="auto"/>
          <w:sz w:val="24"/>
          <w:highlight w:val="none"/>
        </w:rPr>
        <w:t>》第二条及投标人须知前附表相关规定，且具备完成本项目的能力，中标后不允许转包。</w:t>
      </w:r>
    </w:p>
    <w:p w14:paraId="31457D1E">
      <w:pPr>
        <w:pStyle w:val="16"/>
        <w:spacing w:line="500" w:lineRule="exac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2.2合格的投标人应遵守《中华人民共和国政府采购法》《中华人民共和国政府采购法实施条例》《中华人民共和国民法典（第三编合同）》等有关法律、法规。</w:t>
      </w:r>
    </w:p>
    <w:p w14:paraId="54369E51">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3、适用法律</w:t>
      </w:r>
    </w:p>
    <w:p w14:paraId="5BC5151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3.1本次招标及由此产生的合同受中华人民共和国有关的法律法规制约和保护。</w:t>
      </w:r>
    </w:p>
    <w:p w14:paraId="26D385BE">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4、投标费用</w:t>
      </w:r>
    </w:p>
    <w:p w14:paraId="0D560361">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4.1供应商应自行承担所有参加磋商活动有关的费用,无论磋商过程中的做法和结果如何，采购代理机构在任何情况下均无义务和责任承担这些费用。</w:t>
      </w:r>
    </w:p>
    <w:p w14:paraId="75BD31BA">
      <w:pPr>
        <w:spacing w:line="5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4.2代理费用收取方式及标准：</w:t>
      </w:r>
      <w:r>
        <w:rPr>
          <w:rFonts w:hint="eastAsia" w:ascii="宋体" w:hAnsi="宋体" w:eastAsia="宋体" w:cs="宋体"/>
          <w:color w:val="auto"/>
          <w:sz w:val="24"/>
          <w:highlight w:val="none"/>
          <w:lang w:val="zh-CN"/>
        </w:rPr>
        <w:t>无需支付。</w:t>
      </w:r>
    </w:p>
    <w:p w14:paraId="6FB98412">
      <w:pPr>
        <w:pStyle w:val="4"/>
        <w:pBdr>
          <w:top w:val="none" w:color="000000" w:sz="0" w:space="0"/>
          <w:left w:val="none" w:color="000000" w:sz="0" w:space="0"/>
          <w:bottom w:val="none" w:color="000000" w:sz="0" w:space="0"/>
          <w:right w:val="none" w:color="000000" w:sz="0" w:space="0"/>
        </w:pBdr>
        <w:spacing w:before="0" w:after="0" w:line="559" w:lineRule="atLeast"/>
        <w:ind w:firstLine="321"/>
        <w:rPr>
          <w:rFonts w:hint="eastAsia" w:ascii="宋体" w:hAnsi="宋体" w:eastAsia="宋体" w:cs="宋体"/>
          <w:color w:val="auto"/>
          <w:highlight w:val="none"/>
        </w:rPr>
      </w:pPr>
      <w:r>
        <w:rPr>
          <w:rFonts w:hint="eastAsia" w:ascii="宋体" w:hAnsi="宋体" w:eastAsia="宋体" w:cs="宋体"/>
          <w:b/>
          <w:color w:val="auto"/>
          <w:sz w:val="32"/>
          <w:highlight w:val="none"/>
        </w:rPr>
        <w:t>二、招标文件</w:t>
      </w:r>
    </w:p>
    <w:p w14:paraId="24B26900">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5、招标文件构成</w:t>
      </w:r>
    </w:p>
    <w:p w14:paraId="2B83610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5.1招标文件由以下部分组成：</w:t>
      </w:r>
    </w:p>
    <w:p w14:paraId="1537FBB5">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（1）第一章 投标邀请</w:t>
      </w:r>
    </w:p>
    <w:p w14:paraId="34472B80">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（2）第二章 投标人须知</w:t>
      </w:r>
    </w:p>
    <w:p w14:paraId="3AE2CC4F">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（3）第三章 合同文本</w:t>
      </w:r>
    </w:p>
    <w:p w14:paraId="55D278C3">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（4）第四章 采购需求</w:t>
      </w:r>
    </w:p>
    <w:p w14:paraId="324A838C">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（5）第五章 评标方法与评标标准</w:t>
      </w:r>
    </w:p>
    <w:p w14:paraId="1A72F0E2">
      <w:pPr>
        <w:pBdr>
          <w:top w:val="none" w:color="000000" w:sz="0" w:space="0"/>
          <w:left w:val="none" w:color="000000" w:sz="0" w:space="0"/>
          <w:bottom w:val="none" w:color="000000" w:sz="0" w:space="0"/>
          <w:right w:val="none" w:color="000000" w:sz="0" w:space="0"/>
        </w:pBdr>
        <w:spacing w:line="559" w:lineRule="atLeast"/>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（6）第六章 投标文件格式</w:t>
      </w:r>
    </w:p>
    <w:p w14:paraId="6B5A6B6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1A109D2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F31B11">
      <w:pPr>
        <w:pStyle w:val="15"/>
        <w:rPr>
          <w:rFonts w:hint="eastAsia" w:ascii="宋体" w:hAnsi="宋体" w:eastAsia="宋体" w:cs="宋体"/>
          <w:color w:val="auto"/>
          <w:sz w:val="24"/>
          <w:highlight w:val="none"/>
        </w:rPr>
      </w:pPr>
    </w:p>
    <w:p w14:paraId="42200E09">
      <w:pPr>
        <w:spacing w:line="48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6、政府采购政策功能落实</w:t>
      </w:r>
    </w:p>
    <w:p w14:paraId="14A927AB">
      <w:pPr>
        <w:spacing w:line="480" w:lineRule="exact"/>
        <w:ind w:firstLine="482"/>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本项目落实的政府采购政策对应序号为</w:t>
      </w:r>
      <w:r>
        <w:rPr>
          <w:rFonts w:hint="eastAsia" w:ascii="宋体" w:hAnsi="宋体" w:eastAsia="宋体" w:cs="宋体"/>
          <w:b/>
          <w:bCs/>
          <w:color w:val="auto"/>
          <w:sz w:val="24"/>
          <w:highlight w:val="none"/>
          <w:u w:val="single"/>
        </w:rPr>
        <w:t xml:space="preserve">  6.1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 </w:t>
      </w:r>
    </w:p>
    <w:p w14:paraId="0A333B3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6.1中小企业政策</w:t>
      </w:r>
    </w:p>
    <w:p w14:paraId="59775F6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本项目按第</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种政策落实：</w:t>
      </w:r>
    </w:p>
    <w:p w14:paraId="12CA1CD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（1）本项目专门面向中小企业（含监狱与戒毒企业、残疾人福利企业）采购。</w:t>
      </w:r>
    </w:p>
    <w:p w14:paraId="4A0527D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（2）对符合规定情形的小微企业报价给予</w:t>
      </w:r>
      <w:r>
        <w:rPr>
          <w:rFonts w:hint="eastAsia" w:ascii="宋体" w:hAnsi="宋体" w:eastAsia="宋体" w:cs="宋体"/>
          <w:color w:val="auto"/>
          <w:sz w:val="24"/>
          <w:highlight w:val="none"/>
          <w:u w:val="single"/>
        </w:rPr>
        <w:t>15%</w:t>
      </w:r>
      <w:r>
        <w:rPr>
          <w:rFonts w:hint="eastAsia" w:ascii="宋体" w:hAnsi="宋体" w:eastAsia="宋体" w:cs="宋体"/>
          <w:color w:val="auto"/>
          <w:sz w:val="24"/>
          <w:highlight w:val="none"/>
        </w:rPr>
        <w:t>扣除，用扣除后的价格参加评审。</w:t>
      </w:r>
    </w:p>
    <w:p w14:paraId="6B82A050">
      <w:pPr>
        <w:shd w:val="clear" w:color="auto" w:fill="FFFFFF" w:themeFill="background1"/>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在服务采购项目中，服务由中小企业承接，即提供服务的人员为中小企业依照《中华人民共和国劳动合同法》订立劳动合同的从业人员。</w:t>
      </w:r>
    </w:p>
    <w:p w14:paraId="33560015">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390B4C2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5F5844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F6CF46C">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%（工程项目为</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rPr>
        <w:t>%）的扣除，用扣除后的价格参加评审。（是否接受联合体以“项目基本情况”相关内容为准，是否允许大中型企业向一家或者多家小微企业分包以“供应商须知前附表”、“采购需求”相关内容为准。）</w:t>
      </w:r>
    </w:p>
    <w:p w14:paraId="4662EFD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⑤联合体各方均为小型、微型企业（残疾人福利单位、监狱企业）的，联合体享受15%价格扣除，用扣除后的价格参与评审。</w:t>
      </w:r>
    </w:p>
    <w:p w14:paraId="5D95C89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6.2节能产品、环境标志产品</w:t>
      </w:r>
    </w:p>
    <w:p w14:paraId="3583682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54A77F5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1778636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6.2.2采购人拟采购的产品属于优先采购的节能环保品目清单范围的，按以下条件优先采购：</w:t>
      </w:r>
    </w:p>
    <w:p w14:paraId="5AC6052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采用综合评分法的项目，对提供有效节能环保证书的投标人加分。</w:t>
      </w:r>
    </w:p>
    <w:p w14:paraId="433963A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采用最低评标价法的项目，同等条件下优先推荐提供有效节能环保证书多的投标人为中标人。</w:t>
      </w:r>
    </w:p>
    <w:p w14:paraId="1FC813A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6.3政府采购需求标准</w:t>
      </w:r>
    </w:p>
    <w:p w14:paraId="18809BC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6.3.1商品包装、快递包装政府采购需求标准（试行）</w:t>
      </w:r>
    </w:p>
    <w:p w14:paraId="39D010D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按照财政部印发的《商品包装政府采购需求标准（试行）》《快递包装政府采购需求标准（试行）》要求执行，本项目商品包装和快递包装的具体需求详见第四章采购需求。</w:t>
      </w:r>
    </w:p>
    <w:p w14:paraId="70D9078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6.3.2绿色数据中心政府采购需求标准（试行）</w:t>
      </w:r>
    </w:p>
    <w:p w14:paraId="57DDD14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 生态环境部 工业和信息化部关于印发《绿色数据中心政府采购需求标准（试行）》的通知）要求执行，本项目绿色数据中心的具体需求详见第四章采购需求。</w:t>
      </w:r>
    </w:p>
    <w:p w14:paraId="2EA9B0EF">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6.3.3绿色建材政府采购需求标准</w:t>
      </w:r>
    </w:p>
    <w:p w14:paraId="1D37066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按照财政部住房和城乡建设部 工业和信息化部关于印发《关于扩大政府采购支持绿色建材促进建筑品质提升政策实施范围的通知》要求执行，本项目绿色建材的具体需求详见第四章采购需求。</w:t>
      </w:r>
    </w:p>
    <w:p w14:paraId="4F018FEB">
      <w:pPr>
        <w:spacing w:line="480" w:lineRule="exac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4D388E9">
      <w:pPr>
        <w:pStyle w:val="5"/>
        <w:pBdr>
          <w:top w:val="none" w:color="000000" w:sz="0" w:space="0"/>
          <w:left w:val="none" w:color="000000" w:sz="0" w:space="0"/>
          <w:bottom w:val="none" w:color="000000" w:sz="0" w:space="0"/>
          <w:right w:val="none" w:color="000000" w:sz="0" w:space="0"/>
        </w:pBd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7、招标文件的澄清</w:t>
      </w:r>
    </w:p>
    <w:p w14:paraId="2CA1709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7.1 任何要求对招标文件进行澄清的投标人，应在投标截止期十日前按招标公告中的通讯地址，以书面形式通知采购代理机构。</w:t>
      </w:r>
    </w:p>
    <w:p w14:paraId="38A62FE5">
      <w:pPr>
        <w:pStyle w:val="5"/>
        <w:pBdr>
          <w:top w:val="none" w:color="000000" w:sz="0" w:space="0"/>
          <w:left w:val="none" w:color="000000" w:sz="0" w:space="0"/>
          <w:bottom w:val="none" w:color="000000" w:sz="0" w:space="0"/>
          <w:right w:val="none" w:color="000000" w:sz="0" w:space="0"/>
        </w:pBd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8、招标文件的修改</w:t>
      </w:r>
    </w:p>
    <w:p w14:paraId="7BCE5AD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094797E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8.2 在投标截止时间前，采购代理机构可以对招标文件进行修改。</w:t>
      </w:r>
    </w:p>
    <w:p w14:paraId="7ADCFFE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8.3 采购代理机构有权按照法定的要求推迟投标截止日期和开标日期。</w:t>
      </w:r>
    </w:p>
    <w:p w14:paraId="0F84EAB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14:paraId="113972D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p>
    <w:p w14:paraId="5297F209">
      <w:pPr>
        <w:pStyle w:val="4"/>
        <w:pBdr>
          <w:top w:val="none" w:color="000000" w:sz="0" w:space="0"/>
          <w:left w:val="none" w:color="000000" w:sz="0" w:space="0"/>
          <w:bottom w:val="none" w:color="000000" w:sz="0" w:space="0"/>
          <w:right w:val="none" w:color="000000" w:sz="0" w:space="0"/>
        </w:pBd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三、投标文件的编制</w:t>
      </w:r>
    </w:p>
    <w:p w14:paraId="54D0A648">
      <w:pPr>
        <w:pStyle w:val="5"/>
        <w:pBdr>
          <w:top w:val="none" w:color="000000" w:sz="0" w:space="0"/>
          <w:left w:val="none" w:color="000000" w:sz="0" w:space="0"/>
          <w:bottom w:val="none" w:color="000000" w:sz="0" w:space="0"/>
          <w:right w:val="none" w:color="000000" w:sz="0" w:space="0"/>
        </w:pBdr>
        <w:spacing w:before="0" w:after="0" w:line="559" w:lineRule="atLeast"/>
        <w:ind w:firstLine="562"/>
        <w:rPr>
          <w:rFonts w:hint="eastAsia" w:ascii="宋体" w:hAnsi="宋体" w:eastAsia="宋体" w:cs="宋体"/>
          <w:color w:val="auto"/>
          <w:highlight w:val="none"/>
        </w:rPr>
      </w:pPr>
      <w:r>
        <w:rPr>
          <w:rFonts w:hint="eastAsia" w:ascii="宋体" w:hAnsi="宋体" w:eastAsia="宋体" w:cs="宋体"/>
          <w:color w:val="auto"/>
          <w:sz w:val="28"/>
          <w:highlight w:val="none"/>
        </w:rPr>
        <w:t>9、投标文件的语言及度量衡单位</w:t>
      </w:r>
    </w:p>
    <w:p w14:paraId="0EC2CE0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9.1 投标人提交的投标文件以及投标人与采购代理机构就有关投标的所有来往通知、函件和文件均应使用</w:t>
      </w:r>
      <w:r>
        <w:rPr>
          <w:rFonts w:hint="eastAsia" w:ascii="宋体" w:hAnsi="宋体" w:eastAsia="宋体" w:cs="宋体"/>
          <w:b/>
          <w:color w:val="auto"/>
          <w:sz w:val="24"/>
          <w:highlight w:val="none"/>
        </w:rPr>
        <w:t>简体中文</w:t>
      </w:r>
      <w:r>
        <w:rPr>
          <w:rFonts w:hint="eastAsia" w:ascii="宋体" w:hAnsi="宋体" w:eastAsia="宋体" w:cs="宋体"/>
          <w:color w:val="auto"/>
          <w:sz w:val="24"/>
          <w:highlight w:val="none"/>
        </w:rPr>
        <w:t>。</w:t>
      </w:r>
    </w:p>
    <w:p w14:paraId="37C75C1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9.2 除技术性能另有规定外，投标文件所使用的度量衡单位，均须采用国家法定计量单位。</w:t>
      </w:r>
    </w:p>
    <w:p w14:paraId="2954B31C">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10、投标文件构成</w:t>
      </w:r>
    </w:p>
    <w:p w14:paraId="6B9D54A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6277B44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各投标人在编制投标文件时请按照招标文件第六章规定的格式进行，混乱的编排导致投标文件被误读或评委会查找不到有效文件是投标人的风险。</w:t>
      </w:r>
    </w:p>
    <w:p w14:paraId="04A0F57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10.2投标人编写的投标文件应包括资格证明文件、符合性证明文件、投标分项报价表、响应及偏离表、其他证明文件、投标函、开标一览表等部分。</w:t>
      </w:r>
    </w:p>
    <w:p w14:paraId="016E5A4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7AF1B59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3A210C4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6664B32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10.6中标后按相关要求提供与电子投标文件一致的纸质打印投标文件2份。 </w:t>
      </w:r>
    </w:p>
    <w:p w14:paraId="489D1BA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p>
    <w:p w14:paraId="4C8EB94D">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11、证明投标人及投标标的符合招标文件规定的文件</w:t>
      </w:r>
    </w:p>
    <w:p w14:paraId="3D137AE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11.1 投标人应按照法律、法规、规章和规范性文件以及招标文件要求提交证明文件，证明其及投标标的符合招标文件规定。</w:t>
      </w:r>
    </w:p>
    <w:p w14:paraId="1A6FF9C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11.2招标文件对证明文件无明确形式要求的，证明文件可以以文字资料、图纸和数据等形式提交。</w:t>
      </w:r>
    </w:p>
    <w:p w14:paraId="45032BE0">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12、投标分项报价表</w:t>
      </w:r>
    </w:p>
    <w:p w14:paraId="3F96472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12.1 投标人应按照招标文件规定格式填报投标分项报价表。</w:t>
      </w:r>
    </w:p>
    <w:p w14:paraId="0337BF6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12.2 投标货币。投标文件中的单价和总价无特殊规定的采用人民币报价，以元为单位标注。招标文件中另有规定的按规定执行。</w:t>
      </w:r>
    </w:p>
    <w:p w14:paraId="7B053CC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bookmarkStart w:id="42" w:name="OLE_LINK61"/>
      <w:r>
        <w:rPr>
          <w:rFonts w:hint="eastAsia" w:ascii="宋体" w:hAnsi="宋体" w:eastAsia="宋体" w:cs="宋体"/>
          <w:color w:val="auto"/>
          <w:sz w:val="24"/>
          <w:highlight w:val="none"/>
        </w:rPr>
        <w:t>12.3本项目不接受备选的投标方案或有选择的报价，只允许有一个报价。投标报价采用总承包方式。</w:t>
      </w:r>
    </w:p>
    <w:p w14:paraId="5AA14B9D">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13、技术要求响应及偏离表、商务要求响应及偏离表</w:t>
      </w:r>
    </w:p>
    <w:p w14:paraId="436A24E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13.1投标人需对招标文件中的技术要求与商务要求逐项作出响应或偏离，并说明原因。</w:t>
      </w:r>
    </w:p>
    <w:p w14:paraId="3815BB9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13.2 投标人可在投标文件中提供认为需要的其他技术文件或说明。</w:t>
      </w:r>
    </w:p>
    <w:p w14:paraId="753B79AD">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b/>
          <w:bCs/>
          <w:color w:val="auto"/>
          <w:sz w:val="28"/>
          <w:szCs w:val="26"/>
          <w:highlight w:val="none"/>
        </w:rPr>
      </w:pPr>
      <w:r>
        <w:rPr>
          <w:rFonts w:hint="eastAsia" w:ascii="宋体" w:hAnsi="宋体" w:eastAsia="宋体" w:cs="宋体"/>
          <w:b/>
          <w:bCs/>
          <w:color w:val="auto"/>
          <w:sz w:val="28"/>
          <w:szCs w:val="26"/>
          <w:highlight w:val="none"/>
        </w:rPr>
        <w:t>14、服务承诺、培训计划、人员安排及其他</w:t>
      </w:r>
    </w:p>
    <w:p w14:paraId="28C6ADE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14.1 投标人需根据招标文件要求提供有关售后服务的管理制度，售后服务机构的分布情况，售后服务人员的数量、素质、技术水平及售后服务的反应能力等。</w:t>
      </w:r>
    </w:p>
    <w:p w14:paraId="7563831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14.2 投标人需根据招标文件要求提供培训计划。</w:t>
      </w:r>
    </w:p>
    <w:p w14:paraId="4956DC2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14.3 投标人需根据招标文件要求提供所投标的的主要组成部分、功能设计、实现思路及关键技术等。</w:t>
      </w:r>
    </w:p>
    <w:p w14:paraId="68DB7FAE">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15、投标声明及承诺函和开标一览表</w:t>
      </w:r>
    </w:p>
    <w:p w14:paraId="128617A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15.1 投标人应按照招标文件中提供的格式完整、正确填写投标声明及承诺函、开标一览表。</w:t>
      </w:r>
    </w:p>
    <w:p w14:paraId="154F1A5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w:t>
      </w:r>
      <w:bookmarkEnd w:id="42"/>
    </w:p>
    <w:p w14:paraId="363F6E1F">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16、投标有效期</w:t>
      </w:r>
    </w:p>
    <w:p w14:paraId="1AF0F7D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16.1 投标有效期为开标之日后</w:t>
      </w:r>
      <w:r>
        <w:rPr>
          <w:rFonts w:hint="eastAsia" w:ascii="宋体" w:hAnsi="宋体" w:eastAsia="宋体" w:cs="宋体"/>
          <w:b/>
          <w:color w:val="auto"/>
          <w:sz w:val="24"/>
          <w:highlight w:val="none"/>
          <w:u w:val="single"/>
        </w:rPr>
        <w:t>60天</w:t>
      </w:r>
      <w:r>
        <w:rPr>
          <w:rFonts w:hint="eastAsia" w:ascii="宋体" w:hAnsi="宋体" w:eastAsia="宋体" w:cs="宋体"/>
          <w:color w:val="auto"/>
          <w:sz w:val="24"/>
          <w:highlight w:val="none"/>
        </w:rPr>
        <w:t>。投标有效期比规定短的将被视为未实质性响应招标文件而予以拒绝。</w:t>
      </w:r>
    </w:p>
    <w:p w14:paraId="17217EDA">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17、投标有效期的延长</w:t>
      </w:r>
    </w:p>
    <w:p w14:paraId="3F0639F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14A9FBC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17.2中标人的投标文件作为项目合同的附件，其有效期至中标人全部合同义务履行完毕为止。</w:t>
      </w:r>
    </w:p>
    <w:p w14:paraId="391FE584">
      <w:pPr>
        <w:pStyle w:val="4"/>
        <w:pBdr>
          <w:top w:val="none" w:color="000000" w:sz="0" w:space="0"/>
          <w:left w:val="none" w:color="000000" w:sz="0" w:space="0"/>
          <w:bottom w:val="none" w:color="000000" w:sz="0" w:space="0"/>
          <w:right w:val="none" w:color="000000" w:sz="0" w:space="0"/>
        </w:pBd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四、投标文件的递交</w:t>
      </w:r>
    </w:p>
    <w:p w14:paraId="1FBE39FB">
      <w:pPr>
        <w:pStyle w:val="5"/>
        <w:pBdr>
          <w:top w:val="none" w:color="000000" w:sz="0" w:space="0"/>
          <w:left w:val="none" w:color="000000" w:sz="0" w:space="0"/>
          <w:bottom w:val="none" w:color="000000" w:sz="0" w:space="0"/>
          <w:right w:val="none" w:color="000000" w:sz="0" w:space="0"/>
        </w:pBdr>
        <w:spacing w:before="0" w:after="0" w:line="559" w:lineRule="atLeast"/>
        <w:ind w:firstLine="560"/>
        <w:rPr>
          <w:rFonts w:hint="eastAsia" w:ascii="宋体" w:hAnsi="宋体" w:eastAsia="宋体" w:cs="宋体"/>
          <w:color w:val="auto"/>
          <w:highlight w:val="none"/>
        </w:rPr>
      </w:pPr>
      <w:r>
        <w:rPr>
          <w:rFonts w:hint="eastAsia" w:ascii="宋体" w:hAnsi="宋体" w:eastAsia="宋体" w:cs="宋体"/>
          <w:color w:val="auto"/>
          <w:sz w:val="28"/>
          <w:highlight w:val="none"/>
        </w:rPr>
        <w:t>18、投标文件的递交</w:t>
      </w:r>
    </w:p>
    <w:p w14:paraId="4C1785D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18.1投标人应当按照《操作手册》规定，在投标截止时间前制作并上传电子投标文件。</w:t>
      </w:r>
    </w:p>
    <w:p w14:paraId="0431FCB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http://www.ccgp-jiangsu.gov.cn//webfile/jiangsu/202311/1699268553318052447.pdf）</w:t>
      </w:r>
    </w:p>
    <w:p w14:paraId="2D30D0AE">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19、投标截止时间</w:t>
      </w:r>
    </w:p>
    <w:p w14:paraId="7CE7D5C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19.1 投标人上传电子投标文件的时间不得迟于招标公告中规定的投标截止时间。</w:t>
      </w:r>
    </w:p>
    <w:p w14:paraId="794F027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投标人应充分考虑到网络环境、网络带宽等风险因素，如因投标人自身原因造成的电子投标文件上传不成功的按照本招标文件第二章第27.1.2条规定做无效投标处理。</w:t>
      </w:r>
    </w:p>
    <w:p w14:paraId="2CDC5F1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19.2 采购代理机构可以按照规定，通过修改招标文件酌情延长投标截止时间，在此情况下，投标人的所有权利和义务以及投标人受制的截止时间均应以延长后新的截止时间为准。</w:t>
      </w:r>
    </w:p>
    <w:p w14:paraId="593558B9">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20、投标文件的拒收</w:t>
      </w:r>
    </w:p>
    <w:p w14:paraId="7904C28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20.1采购代理机构拒绝接收在其规定的投标截止时间后上传的任何投标文件。</w:t>
      </w:r>
    </w:p>
    <w:p w14:paraId="1F91B4A6">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21、投标文件的撤回和修改</w:t>
      </w:r>
    </w:p>
    <w:p w14:paraId="5BDA03E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 投标文件的撤回</w:t>
      </w:r>
    </w:p>
    <w:p w14:paraId="32043E0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21.1.1 电子投标文件的撤回</w:t>
      </w:r>
    </w:p>
    <w:p w14:paraId="3BC21D1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45F12D5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21.1.2 投标人撤回电子投标文件，则认为其不再参与本项目投标活动。</w:t>
      </w:r>
    </w:p>
    <w:p w14:paraId="67D5ED1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 投标文件的修改</w:t>
      </w:r>
    </w:p>
    <w:p w14:paraId="7EBAE77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21.2.1投标人可在投标截止时间前，对其电子投标文件进行修改，具体操作方法见《操作手册》。</w:t>
      </w:r>
    </w:p>
    <w:p w14:paraId="2D22CB6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21.2.2 在投标截止时间之后，投标人不得对其电子投标文件作任何修改。</w:t>
      </w:r>
    </w:p>
    <w:p w14:paraId="5346B15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21.3 在投标截止时间至招标文件中规定的投标有效期满之间的这段时间内，投标人不得撤回其投标。</w:t>
      </w:r>
    </w:p>
    <w:p w14:paraId="3856EE8D">
      <w:pPr>
        <w:pStyle w:val="4"/>
        <w:pBdr>
          <w:top w:val="none" w:color="000000" w:sz="0" w:space="0"/>
          <w:left w:val="none" w:color="000000" w:sz="0" w:space="0"/>
          <w:bottom w:val="none" w:color="000000" w:sz="0" w:space="0"/>
          <w:right w:val="none" w:color="000000" w:sz="0" w:space="0"/>
        </w:pBd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五、开标与评标</w:t>
      </w:r>
    </w:p>
    <w:p w14:paraId="40795B15">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22、开标</w:t>
      </w:r>
    </w:p>
    <w:p w14:paraId="1597B6E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22.1采购代理机构将在招标公告中规定的时间和地点组织公开开标。投标人应当按照《“苏采云”系统供应商操作手册》规定，参加开标活动和在“苏采云”系统规定的时间内对投标文件进行解密。</w:t>
      </w:r>
    </w:p>
    <w:p w14:paraId="76A54EF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64ACDFA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22.3投标人在开标过程中涉及到的投标文件解密、开标结果确认等工作，应按照《操作手册》规定执行。</w:t>
      </w:r>
    </w:p>
    <w:p w14:paraId="45DFC1E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22.4投标人如果对开标过程和开标记录有疑义，应当根据《操作手册》规定提出，如 “苏采云”系统中《开标记录表》宣布后5分钟内未提出的，视同认可开标结果。</w:t>
      </w:r>
    </w:p>
    <w:p w14:paraId="6D4DC14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23、评标委员会</w:t>
      </w:r>
    </w:p>
    <w:p w14:paraId="0A6010E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23.1开标后，采购代理机构将立即组织评标委员会（以下简称评委会）进行评标。</w:t>
      </w:r>
    </w:p>
    <w:p w14:paraId="36D6934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23.2 评委会由采购人代表和有关技术、经济等方面的专家组成，且人员构成符合政府采购有关规定。</w:t>
      </w:r>
    </w:p>
    <w:p w14:paraId="0CC35FE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23.3评委会独立工作，负责评审所有投标文件并确定中标候选人。</w:t>
      </w:r>
    </w:p>
    <w:p w14:paraId="7B806B25">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24、评标过程的保密与公正</w:t>
      </w:r>
    </w:p>
    <w:p w14:paraId="50A9A0E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24.1凡是与审查、澄清、评价和比较投标的有关资料以及授标建议等，采购人、评委、采购代理机构均不得向投标人或与评标无关的其他人员透露。</w:t>
      </w:r>
    </w:p>
    <w:p w14:paraId="13D6553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24.2在评标过程中，投标人不得以任何行为影响评标过程，否则其投标文件将被作为无效投标文件。</w:t>
      </w:r>
    </w:p>
    <w:p w14:paraId="599E590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24.3 采购代理机构和评委会不向未中标的投标人解释未中标原因，也不公布评标过程中的相关细节。</w:t>
      </w:r>
    </w:p>
    <w:p w14:paraId="5E4B5F8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24.4 采用综合评分法的项目，未中标的投标人可于中标结果公告期限届满之日起通过“苏采云”系统查看自己的评审得分及排序情况。</w:t>
      </w:r>
    </w:p>
    <w:p w14:paraId="7BE1683F">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25、投标文件的澄清</w:t>
      </w:r>
    </w:p>
    <w:p w14:paraId="5A17682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25.1评标期间，评委会对投标文件中含义不明确、同类问题表述不一致或者有明显文字和计算错误的内容 ，有权要求投标人作出必要的澄清、说明或者补正。</w:t>
      </w:r>
    </w:p>
    <w:p w14:paraId="279BACC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投标人的澄清、说明或者补正不得超出投标文件的范围或者改变投标文件的实质性内容。</w:t>
      </w:r>
    </w:p>
    <w:p w14:paraId="0120062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评委会并非对每个投标人都做澄清要求。</w:t>
      </w:r>
    </w:p>
    <w:p w14:paraId="4A2AE57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p>
    <w:p w14:paraId="4332B93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 接到评委会澄清、说明和补正要求的投标人如未按规定做出澄清、说明和补正，其风险由投标人自行承担。</w:t>
      </w:r>
    </w:p>
    <w:p w14:paraId="2D7CFEEF">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26、对投标文件的初审</w:t>
      </w:r>
    </w:p>
    <w:p w14:paraId="0B9C8F1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26.1投标文件初审分为资格审查和符合性审查。</w:t>
      </w:r>
    </w:p>
    <w:p w14:paraId="50AB536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26.1.1 资格审查：依据法律法规和招标文件的规定，由采购人或其委托的代理机构对投标文件中的资格证明文件进行审查，以确定投标人是否具备投标资格。</w:t>
      </w:r>
    </w:p>
    <w:p w14:paraId="46DEC95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采购人在进行资格性审查的同时，将在“信用中国”网站（www.creditchina.gov.cn）查询投标人的信用记录，以确定投标人是否具备投标资格,查询结果留存并归档。</w:t>
      </w:r>
    </w:p>
    <w:p w14:paraId="2356482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79F661E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26.1.2符合性审查：依据招标文件的规定，由评委会从投标文件的有效性、完整性和对招标文件的响应程度进行审查，以确定是否对招标文件的实质性要求作出响应。</w:t>
      </w:r>
    </w:p>
    <w:p w14:paraId="1840C3F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26.1.3对各投标人符合性审查过程中，对初步被认定为无效投标者，由评委会组长或采购人代表将集体意见通过“苏采云”系统中告知未通过符合性审查的原因，评标结束后，将不再告知未通过符合性审查的原因。</w:t>
      </w:r>
    </w:p>
    <w:p w14:paraId="5A4D5FB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1382AE8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1D943B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26.3如果投标文件实质上没有响应招标文件的要求，评委会将予以拒绝，投标人不得通过修改或撤销不合要求的偏离或保留而使其投标成为实质性响应的投标。</w:t>
      </w:r>
    </w:p>
    <w:p w14:paraId="30849F4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26.4评委会将对确定为实质性响应的投标进行进一步审核，确定其是否有计算上或累加上的算术错误，修正错误的原则如下：</w:t>
      </w:r>
    </w:p>
    <w:p w14:paraId="154E247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14:paraId="6C0637B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（2）大写金额和小写金额不一致的，以大写金额为准。</w:t>
      </w:r>
    </w:p>
    <w:p w14:paraId="5969D15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14:paraId="23C967B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（4）总价金额与按单价汇总金额不一致的，以单价金额计算结果为准。</w:t>
      </w:r>
    </w:p>
    <w:p w14:paraId="6A8A52B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同时出现两种以上错误的，按照前款规定的顺序修正。</w:t>
      </w:r>
    </w:p>
    <w:p w14:paraId="1B9B9E2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26.5 评委会将按上述修正错误的方法调整投标文件中的投标报价，并通过“苏采云”系统告知投标人，调整后的价格应对投标人具有约束力。如果投标人不接受修正后的价格，则其投标将被拒绝。</w:t>
      </w:r>
    </w:p>
    <w:p w14:paraId="0497EF1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35697C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D4AB433">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非单一产品采购项目，招标文件中将载明其中的核心产品。多家投标人提供的核心产品品牌相同的，按前两款规定处理。</w:t>
      </w:r>
    </w:p>
    <w:p w14:paraId="00D673AF">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26.7投标人在开、评标全过程中应随时保持系统在线，及时在“苏采云”系统查阅、答复相关信息。</w:t>
      </w:r>
    </w:p>
    <w:p w14:paraId="2FF2ACB3">
      <w:pPr>
        <w:pStyle w:val="5"/>
        <w:pBdr>
          <w:top w:val="none" w:color="000000" w:sz="0" w:space="0"/>
          <w:left w:val="none" w:color="000000" w:sz="0" w:space="0"/>
          <w:bottom w:val="none" w:color="000000" w:sz="0" w:space="0"/>
          <w:right w:val="none" w:color="000000" w:sz="0" w:space="0"/>
        </w:pBdr>
        <w:spacing w:before="0" w:after="0" w:line="559" w:lineRule="atLeast"/>
        <w:ind w:firstLine="420"/>
        <w:rPr>
          <w:rFonts w:hint="eastAsia" w:ascii="宋体" w:hAnsi="宋体" w:eastAsia="宋体" w:cs="宋体"/>
          <w:color w:val="auto"/>
          <w:highlight w:val="none"/>
        </w:rPr>
      </w:pPr>
      <w:r>
        <w:rPr>
          <w:rFonts w:hint="eastAsia" w:ascii="宋体" w:hAnsi="宋体" w:eastAsia="宋体" w:cs="宋体"/>
          <w:color w:val="auto"/>
          <w:sz w:val="28"/>
          <w:highlight w:val="none"/>
        </w:rPr>
        <w:t>27、无效投标条款和废标条款</w:t>
      </w:r>
    </w:p>
    <w:p w14:paraId="62A7217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27.1无效投标条款</w:t>
      </w:r>
    </w:p>
    <w:p w14:paraId="4ABBE0F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27.1.1投标人在“苏采云”系统规定的时间内未成功解密电子投标文件的。</w:t>
      </w:r>
    </w:p>
    <w:p w14:paraId="1B5D680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27.1.2 投标人未按照招标文件要求上传电子投标文件的。</w:t>
      </w:r>
    </w:p>
    <w:p w14:paraId="2BEA9DD5">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27.1.3同一投标人提交两个（含两个）以上不同的投标报价的。</w:t>
      </w:r>
    </w:p>
    <w:p w14:paraId="581DE61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27.1.4投标人不具备招标文件中规定资格要求的。</w:t>
      </w:r>
    </w:p>
    <w:p w14:paraId="3315F3C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27.1.5投标人的报价超过了采购预算或最高限价的。</w:t>
      </w:r>
    </w:p>
    <w:p w14:paraId="5A66C3C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27.1.6未通过符合性审查的。</w:t>
      </w:r>
    </w:p>
    <w:p w14:paraId="1116965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27.1.7不符合招标文件中规定的实质性要求和条件的（</w:t>
      </w:r>
      <w:r>
        <w:rPr>
          <w:rFonts w:hint="eastAsia" w:ascii="宋体" w:hAnsi="宋体" w:eastAsia="宋体" w:cs="宋体"/>
          <w:i/>
          <w:color w:val="auto"/>
          <w:sz w:val="24"/>
          <w:highlight w:val="none"/>
          <w:u w:val="single"/>
        </w:rPr>
        <w:t>加斜体下划线内容或打“★”内容为实质性要求和条件）。</w:t>
      </w:r>
    </w:p>
    <w:p w14:paraId="291E6E9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CF0259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27.1.9 投标文件含有采购人不能接受的附加条件的。</w:t>
      </w:r>
    </w:p>
    <w:p w14:paraId="715F132F">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42EBA7CD">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p>
    <w:p w14:paraId="79DA8F79">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27.1.12投标文件未按照招标文件要求加盖CA电子公章的。</w:t>
      </w:r>
    </w:p>
    <w:p w14:paraId="6E4D4FD3">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27.1.13其他法律、法规及本招标文件规定的属无效投标的。</w:t>
      </w:r>
    </w:p>
    <w:p w14:paraId="41C7480C">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27.2废标条款</w:t>
      </w:r>
    </w:p>
    <w:p w14:paraId="6606C85C">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27.2.1符合专业条件的投标人或者对招标文件作实质响应的投标人不足三家的。</w:t>
      </w:r>
    </w:p>
    <w:p w14:paraId="09656A9B">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27.2.2出现影响采购公正的违法、违规行为的。</w:t>
      </w:r>
    </w:p>
    <w:p w14:paraId="2ED7122A">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27.2.3因重大变故，采购任务取消的。</w:t>
      </w:r>
    </w:p>
    <w:p w14:paraId="5113A3ED">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27.2.4评委会认定招标文件存在歧义、重大缺陷导致评审工作无法进行。</w:t>
      </w:r>
    </w:p>
    <w:p w14:paraId="70ED7F0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27.2.5 因“苏采云”系统系统故障原因造成开标不成功的。</w:t>
      </w:r>
    </w:p>
    <w:p w14:paraId="60AC01B7">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27.3 投标截止时间结束后参加投标的投标人不足三家的处理：</w:t>
      </w:r>
    </w:p>
    <w:p w14:paraId="26DA097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27.3.1如出现投标截止时间结束后参加投标的投标人或者在评标期间对招标文件做出实质响应的投标人不足三家情况，按政府采购相关规定执行。</w:t>
      </w:r>
    </w:p>
    <w:p w14:paraId="4E23B4DA">
      <w:pPr>
        <w:pStyle w:val="4"/>
        <w:pBdr>
          <w:top w:val="none" w:color="000000" w:sz="0" w:space="0"/>
          <w:left w:val="none" w:color="000000" w:sz="0" w:space="0"/>
          <w:bottom w:val="none" w:color="000000" w:sz="0" w:space="0"/>
          <w:right w:val="none" w:color="000000" w:sz="0" w:space="0"/>
        </w:pBdr>
        <w:spacing w:before="0" w:after="0"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32"/>
          <w:highlight w:val="none"/>
        </w:rPr>
        <w:t>六、定标</w:t>
      </w:r>
    </w:p>
    <w:p w14:paraId="442BF6B3">
      <w:pPr>
        <w:pStyle w:val="5"/>
        <w:pBdr>
          <w:top w:val="none" w:color="000000" w:sz="0" w:space="0"/>
          <w:left w:val="none" w:color="000000" w:sz="0" w:space="0"/>
          <w:bottom w:val="none" w:color="000000" w:sz="0" w:space="0"/>
          <w:right w:val="none" w:color="000000" w:sz="0" w:space="0"/>
        </w:pBd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28、确定中标单位</w:t>
      </w:r>
    </w:p>
    <w:p w14:paraId="7789645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28.1中标候选人的选取原则和数量见招标文件第五章规定。 </w:t>
      </w:r>
    </w:p>
    <w:p w14:paraId="331833B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28.2 按以下第</w:t>
      </w:r>
      <w:r>
        <w:rPr>
          <w:rFonts w:hint="eastAsia" w:ascii="宋体" w:hAnsi="宋体" w:eastAsia="宋体" w:cs="宋体"/>
          <w:color w:val="auto"/>
          <w:sz w:val="24"/>
          <w:highlight w:val="none"/>
          <w:u w:val="single"/>
        </w:rPr>
        <w:t>（2 ）</w:t>
      </w:r>
      <w:r>
        <w:rPr>
          <w:rFonts w:hint="eastAsia" w:ascii="宋体" w:hAnsi="宋体" w:eastAsia="宋体" w:cs="宋体"/>
          <w:color w:val="auto"/>
          <w:sz w:val="24"/>
          <w:highlight w:val="none"/>
        </w:rPr>
        <w:t>种方式确定中标人</w:t>
      </w:r>
    </w:p>
    <w:p w14:paraId="56D14FC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（1）评委会直接确定排名第一的中标候选人为中标人；</w:t>
      </w:r>
    </w:p>
    <w:p w14:paraId="5B6CBCD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（2）采购人在评委会推荐的中标候选人中按顺序确定中标人。</w:t>
      </w:r>
    </w:p>
    <w:p w14:paraId="54F0482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按第2种方式确定中标人的，采购代理机构自评审结束之日起两个工作日内将评审报告送交采购人，采购人自收到评审报告之日起五个工作日内在评审报告推荐的中标候选人中按顺序确定中标人。</w:t>
      </w:r>
    </w:p>
    <w:p w14:paraId="0399EAF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28.3 采购代理机构将在“宿迁市政府采购网”发布中标公告，公告期限为1个工作日。</w:t>
      </w:r>
    </w:p>
    <w:p w14:paraId="2B22A1A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 若有充分证据证明，中标人出现下列情况之一的，一经查实，将被取消中标资格：</w:t>
      </w:r>
    </w:p>
    <w:p w14:paraId="03C4CE1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28.4.1提供虚假材料谋取中标的。</w:t>
      </w:r>
    </w:p>
    <w:p w14:paraId="7663DD6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28.4.2向采购人、采购代理机构行贿或者提供其他不正当利益的。</w:t>
      </w:r>
    </w:p>
    <w:p w14:paraId="5491B3C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28.4.3属于本文件规定的无效条件，但在评标过程中又未被评委会发现的。</w:t>
      </w:r>
    </w:p>
    <w:p w14:paraId="0620E7E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28.4.4与采购人或者其他投标人恶意串通的。</w:t>
      </w:r>
    </w:p>
    <w:p w14:paraId="5B06448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28.4.5采取不正当手段诋毁、排挤其他投标人的。</w:t>
      </w:r>
    </w:p>
    <w:p w14:paraId="20AFB2E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 有下列情形之一的，视为投标人串通投标，投标无效：</w:t>
      </w:r>
    </w:p>
    <w:p w14:paraId="2D0601C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28.5.1不同投标人的投标文件由同一单位或者个人编制。</w:t>
      </w:r>
    </w:p>
    <w:p w14:paraId="4390022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28.5.2不同投标人委托同一单位或者个人办理投标事宜。</w:t>
      </w:r>
    </w:p>
    <w:p w14:paraId="164BAC84">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28.5.3不同投标人的投标文件载明的项目管理成员或者联系人员为同一人。</w:t>
      </w:r>
    </w:p>
    <w:p w14:paraId="7CE1698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28.5.4不同投标人的投标文件异常一致或者投标报价呈规律性差异。</w:t>
      </w:r>
    </w:p>
    <w:p w14:paraId="0434DC8E">
      <w:pPr>
        <w:pStyle w:val="5"/>
        <w:pBdr>
          <w:top w:val="none" w:color="000000" w:sz="0" w:space="0"/>
          <w:left w:val="none" w:color="000000" w:sz="0" w:space="0"/>
          <w:bottom w:val="none" w:color="000000" w:sz="0" w:space="0"/>
          <w:right w:val="none" w:color="000000" w:sz="0" w:space="0"/>
        </w:pBd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29、质疑处理</w:t>
      </w:r>
    </w:p>
    <w:p w14:paraId="2504C95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29.1 提出质疑的投标人应当是参与所质疑项目采购活动的投标人。潜在投标人依法获取其可质疑的采购文件的，可以对采购文件提出质疑。</w:t>
      </w:r>
    </w:p>
    <w:p w14:paraId="483C57FE">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C0D50F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29.2.1对可以质疑的采购文件提出质疑的，为收到采购文件之日或者采购文件公告期限届满之日；</w:t>
      </w:r>
    </w:p>
    <w:p w14:paraId="7615435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29.2.2对采购过程提出质疑的，为各采购程序环节结束之日；</w:t>
      </w:r>
    </w:p>
    <w:p w14:paraId="716CF0F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29.2.3对中标或者成交结果提出质疑的，为中标或者成交结果公告期限届满之日。</w:t>
      </w:r>
    </w:p>
    <w:p w14:paraId="0F4AC06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6BB0DCA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14:paraId="199F9362">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29.4投标人应以书面形式向采购人或者其委托的采购代理机构提出质疑。质疑超出采购机构代理范围的，投标人应当向采购人提出。</w:t>
      </w:r>
    </w:p>
    <w:p w14:paraId="3358DBDF">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接收质疑函的方式：现场接收或邮寄接收。</w:t>
      </w:r>
    </w:p>
    <w:p w14:paraId="19C1C76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lang w:val="en-US" w:eastAsia="zh-CN"/>
        </w:rPr>
        <w:t>泗洪县人民法院、泗洪县农业农村局</w:t>
      </w:r>
      <w:r>
        <w:rPr>
          <w:rFonts w:hint="eastAsia" w:ascii="宋体" w:hAnsi="宋体" w:eastAsia="宋体" w:cs="宋体"/>
          <w:color w:val="auto"/>
          <w:sz w:val="24"/>
          <w:highlight w:val="none"/>
        </w:rPr>
        <w:t>/泗洪县公共资源交易中心</w:t>
      </w:r>
    </w:p>
    <w:p w14:paraId="62F2C728">
      <w:pPr>
        <w:pBdr>
          <w:top w:val="none" w:color="000000" w:sz="0" w:space="0"/>
          <w:left w:val="none" w:color="000000" w:sz="0" w:space="0"/>
          <w:bottom w:val="none" w:color="000000" w:sz="0" w:space="0"/>
          <w:right w:val="none" w:color="000000" w:sz="0" w:space="0"/>
        </w:pBdr>
        <w:spacing w:line="559" w:lineRule="atLeast"/>
        <w:ind w:firstLine="480"/>
        <w:rPr>
          <w:rFonts w:hint="default" w:ascii="宋体" w:hAnsi="宋体" w:eastAsia="宋体" w:cs="宋体"/>
          <w:color w:val="auto"/>
          <w:sz w:val="24"/>
          <w:highlight w:val="none"/>
        </w:rPr>
      </w:pPr>
      <w:r>
        <w:rPr>
          <w:rFonts w:hint="eastAsia" w:ascii="宋体" w:hAnsi="宋体" w:eastAsia="宋体" w:cs="宋体"/>
          <w:color w:val="auto"/>
          <w:sz w:val="24"/>
          <w:highlight w:val="none"/>
        </w:rPr>
        <w:t>联系电话：0527-86279062</w:t>
      </w:r>
      <w:r>
        <w:rPr>
          <w:rFonts w:hint="eastAsia" w:ascii="宋体" w:hAnsi="宋体" w:cs="宋体"/>
          <w:color w:val="auto"/>
          <w:sz w:val="24"/>
          <w:highlight w:val="none"/>
          <w:lang w:eastAsia="zh-CN"/>
        </w:rPr>
        <w:t>、13805246402</w:t>
      </w:r>
      <w:r>
        <w:rPr>
          <w:rFonts w:hint="eastAsia" w:ascii="宋体" w:hAnsi="宋体" w:eastAsia="宋体" w:cs="宋体"/>
          <w:color w:val="auto"/>
          <w:sz w:val="24"/>
          <w:highlight w:val="none"/>
        </w:rPr>
        <w:t xml:space="preserve"> /</w:t>
      </w:r>
      <w:bookmarkStart w:id="43" w:name="OLE_LINK15"/>
      <w:r>
        <w:rPr>
          <w:rFonts w:hint="eastAsia" w:ascii="宋体" w:hAnsi="宋体" w:cs="宋体"/>
          <w:color w:val="auto"/>
          <w:sz w:val="24"/>
          <w:highlight w:val="none"/>
          <w:lang w:val="en-US" w:eastAsia="zh-CN"/>
        </w:rPr>
        <w:t>0527-89889055</w:t>
      </w:r>
      <w:bookmarkEnd w:id="43"/>
    </w:p>
    <w:p w14:paraId="6842EED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u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szCs w:val="24"/>
          <w:highlight w:val="none"/>
          <w:u w:val="none"/>
          <w:lang w:eastAsia="zh-CN"/>
        </w:rPr>
        <w:t>泗洪县长江路9号、泗洪县人民北路10号</w:t>
      </w:r>
      <w:r>
        <w:rPr>
          <w:rFonts w:hint="eastAsia" w:ascii="宋体" w:hAnsi="宋体" w:eastAsia="宋体" w:cs="宋体"/>
          <w:color w:val="auto"/>
          <w:sz w:val="24"/>
          <w:highlight w:val="none"/>
          <w:u w:val="none"/>
        </w:rPr>
        <w:t>/泗洪县仁和路5号</w:t>
      </w:r>
    </w:p>
    <w:p w14:paraId="38782DE9">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 以下情形的质疑不予受理</w:t>
      </w:r>
    </w:p>
    <w:p w14:paraId="0CEDD5B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29.5.1 内容不符合《政府采购质疑和投诉办法》第十二条规定的质疑。</w:t>
      </w:r>
    </w:p>
    <w:p w14:paraId="50B24CC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29.5.2 超出政府采购法定期限的质疑。</w:t>
      </w:r>
    </w:p>
    <w:p w14:paraId="26C74B43">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29.5.3 以传真、电子邮件等方式递交的非原件形式的质疑。</w:t>
      </w:r>
    </w:p>
    <w:p w14:paraId="320914E1">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29.5.4 未参加投标活动的投标人或在投标活动中自身权益未受到损害的投标人所提出的质疑。</w:t>
      </w:r>
    </w:p>
    <w:p w14:paraId="7E79733A">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29.5.5投标人组成联合体参加投标，联合体中任何一方或多方未按要求签字、盖章、加盖公章的质疑。</w:t>
      </w:r>
    </w:p>
    <w:p w14:paraId="0B69462B">
      <w:pPr>
        <w:pBdr>
          <w:top w:val="none" w:color="000000" w:sz="0" w:space="0"/>
          <w:left w:val="none" w:color="000000" w:sz="0" w:space="0"/>
          <w:bottom w:val="none" w:color="000000" w:sz="0" w:space="0"/>
          <w:right w:val="none" w:color="000000" w:sz="0" w:space="0"/>
        </w:pBdr>
        <w:spacing w:line="559" w:lineRule="atLeast"/>
        <w:ind w:firstLine="468"/>
        <w:rPr>
          <w:rFonts w:hint="eastAsia" w:ascii="宋体" w:hAnsi="宋体" w:eastAsia="宋体" w:cs="宋体"/>
          <w:color w:val="auto"/>
          <w:highlight w:val="none"/>
        </w:rPr>
      </w:pPr>
      <w:r>
        <w:rPr>
          <w:rFonts w:hint="eastAsia" w:ascii="宋体" w:hAnsi="宋体" w:eastAsia="宋体" w:cs="宋体"/>
          <w:color w:val="auto"/>
          <w:sz w:val="24"/>
          <w:highlight w:val="none"/>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226765FF">
      <w:pPr>
        <w:pBdr>
          <w:top w:val="none" w:color="000000" w:sz="0" w:space="0"/>
          <w:left w:val="none" w:color="000000" w:sz="0" w:space="0"/>
          <w:bottom w:val="none" w:color="000000" w:sz="0" w:space="0"/>
          <w:right w:val="none" w:color="000000" w:sz="0" w:space="0"/>
        </w:pBdr>
        <w:spacing w:line="559" w:lineRule="atLeast"/>
        <w:ind w:firstLine="468"/>
        <w:rPr>
          <w:rFonts w:hint="eastAsia" w:ascii="宋体" w:hAnsi="宋体" w:eastAsia="宋体" w:cs="宋体"/>
          <w:color w:val="auto"/>
          <w:highlight w:val="none"/>
        </w:rPr>
      </w:pPr>
      <w:r>
        <w:rPr>
          <w:rFonts w:hint="eastAsia" w:ascii="宋体" w:hAnsi="宋体" w:eastAsia="宋体" w:cs="宋体"/>
          <w:color w:val="auto"/>
          <w:sz w:val="24"/>
          <w:highlight w:val="none"/>
        </w:rPr>
        <w:t>29.7 质疑供应商对采购人、采购代理机构的答复不满意，或者采购人、采购代理机构未在规定时间内作出答复的，可以在答复期满后15个工作日内向同级财政部门提起投诉。</w:t>
      </w:r>
    </w:p>
    <w:p w14:paraId="3DF09890">
      <w:pPr>
        <w:pStyle w:val="5"/>
        <w:pBdr>
          <w:top w:val="none" w:color="000000" w:sz="0" w:space="0"/>
          <w:left w:val="none" w:color="000000" w:sz="0" w:space="0"/>
          <w:bottom w:val="none" w:color="000000" w:sz="0" w:space="0"/>
          <w:right w:val="none" w:color="000000" w:sz="0" w:space="0"/>
        </w:pBd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30、中标通知书</w:t>
      </w:r>
    </w:p>
    <w:p w14:paraId="192B36DE">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30.l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2DFD55D1">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30.2中标通知书将是合同的一个组成部分。对采购人和中标人均具有法律效力。中标通知书发出后，采购人改变中标结果的，或者中标人放弃中标项目的，应当依法承担法律责任。</w:t>
      </w:r>
    </w:p>
    <w:p w14:paraId="1FDAF39A">
      <w:pPr>
        <w:pStyle w:val="4"/>
        <w:pBdr>
          <w:top w:val="none" w:color="000000" w:sz="0" w:space="0"/>
          <w:left w:val="none" w:color="000000" w:sz="0" w:space="0"/>
          <w:bottom w:val="none" w:color="000000" w:sz="0" w:space="0"/>
          <w:right w:val="none" w:color="000000" w:sz="0" w:space="0"/>
        </w:pBdr>
        <w:spacing w:before="0" w:after="0" w:line="559" w:lineRule="atLeast"/>
        <w:ind w:firstLine="643"/>
        <w:rPr>
          <w:rFonts w:hint="eastAsia" w:ascii="宋体" w:hAnsi="宋体" w:eastAsia="宋体" w:cs="宋体"/>
          <w:color w:val="auto"/>
          <w:highlight w:val="none"/>
        </w:rPr>
      </w:pPr>
      <w:r>
        <w:rPr>
          <w:rFonts w:hint="eastAsia" w:ascii="宋体" w:hAnsi="宋体" w:eastAsia="宋体" w:cs="宋体"/>
          <w:b/>
          <w:color w:val="auto"/>
          <w:sz w:val="32"/>
          <w:highlight w:val="none"/>
        </w:rPr>
        <w:t>七、授予合同</w:t>
      </w:r>
    </w:p>
    <w:p w14:paraId="48C71AFE">
      <w:pPr>
        <w:pStyle w:val="5"/>
        <w:pBdr>
          <w:top w:val="none" w:color="000000" w:sz="0" w:space="0"/>
          <w:left w:val="none" w:color="000000" w:sz="0" w:space="0"/>
          <w:bottom w:val="none" w:color="000000" w:sz="0" w:space="0"/>
          <w:right w:val="none" w:color="000000" w:sz="0" w:space="0"/>
        </w:pBd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31. 签订合同</w:t>
      </w:r>
    </w:p>
    <w:p w14:paraId="4C30EFDC">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p>
    <w:p w14:paraId="77D9A998">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highlight w:val="none"/>
        </w:rPr>
      </w:pPr>
      <w:r>
        <w:rPr>
          <w:rFonts w:hint="eastAsia" w:ascii="宋体" w:hAnsi="宋体" w:eastAsia="宋体" w:cs="宋体"/>
          <w:color w:val="auto"/>
          <w:sz w:val="24"/>
          <w:highlight w:val="none"/>
        </w:rPr>
        <w:t>31.2招标文件、中标人的投标文件及招标过程中有关澄清、承诺文件均应作为合同附件。</w:t>
      </w:r>
    </w:p>
    <w:p w14:paraId="4417255E">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31.4本项目的非主体、非关键性工作是否允许分包按以下第</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1</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lang w:val="zh-CN"/>
        </w:rPr>
        <w:t>种方式确定：</w:t>
      </w:r>
    </w:p>
    <w:p w14:paraId="64805FFC">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1、允许分包。</w:t>
      </w:r>
      <w:r>
        <w:rPr>
          <w:rFonts w:hint="eastAsia" w:ascii="宋体" w:hAnsi="宋体" w:eastAsia="宋体" w:cs="宋体"/>
          <w:color w:val="auto"/>
          <w:sz w:val="24"/>
          <w:highlight w:val="none"/>
          <w:lang w:val="en-US" w:eastAsia="zh-CN"/>
        </w:rPr>
        <w:t>泗洪县农业农村局安保部</w:t>
      </w:r>
      <w:r>
        <w:rPr>
          <w:rFonts w:hint="eastAsia" w:ascii="宋体" w:hAnsi="宋体" w:cs="宋体"/>
          <w:color w:val="auto"/>
          <w:sz w:val="24"/>
          <w:highlight w:val="none"/>
          <w:lang w:val="en-US" w:eastAsia="zh-CN"/>
        </w:rPr>
        <w:t>分</w:t>
      </w:r>
      <w:r>
        <w:rPr>
          <w:rFonts w:hint="eastAsia" w:ascii="宋体" w:hAnsi="宋体" w:eastAsia="宋体" w:cs="宋体"/>
          <w:color w:val="auto"/>
          <w:sz w:val="24"/>
          <w:highlight w:val="none"/>
          <w:lang w:val="en-US" w:eastAsia="zh-CN"/>
        </w:rPr>
        <w:t>，投标人如不</w:t>
      </w:r>
      <w:r>
        <w:rPr>
          <w:rFonts w:hint="eastAsia" w:ascii="宋体" w:hAnsi="宋体" w:eastAsia="宋体" w:cs="宋体"/>
          <w:color w:val="auto"/>
          <w:sz w:val="24"/>
          <w:highlight w:val="none"/>
          <w:lang w:val="zh-CN"/>
        </w:rPr>
        <w:t>具有公安机关核发有效的《保安服务许可证》，</w:t>
      </w:r>
      <w:r>
        <w:rPr>
          <w:rFonts w:hint="eastAsia" w:ascii="宋体" w:hAnsi="宋体" w:eastAsia="宋体" w:cs="宋体"/>
          <w:color w:val="auto"/>
          <w:sz w:val="24"/>
          <w:highlight w:val="none"/>
          <w:lang w:val="en-US" w:eastAsia="zh-CN"/>
        </w:rPr>
        <w:t>按以下方式分包。</w:t>
      </w:r>
    </w:p>
    <w:p w14:paraId="2D60C25A">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rPr>
        <w:t>具体内容、金额或比例：安保部分。</w:t>
      </w:r>
    </w:p>
    <w:p w14:paraId="3AC5986B">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val="zh-CN"/>
        </w:rPr>
        <w:t>分包要求：分包供应商具有公安机关核发有效的《保安服务许可证》；</w:t>
      </w:r>
    </w:p>
    <w:p w14:paraId="426A5BB8">
      <w:pPr>
        <w:pBdr>
          <w:top w:val="none" w:color="000000" w:sz="0" w:space="0"/>
          <w:left w:val="none" w:color="000000" w:sz="0" w:space="0"/>
          <w:bottom w:val="none" w:color="000000" w:sz="0" w:space="0"/>
          <w:right w:val="none" w:color="000000" w:sz="0" w:space="0"/>
        </w:pBdr>
        <w:spacing w:line="559" w:lineRule="atLeast"/>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val="zh-CN"/>
        </w:rPr>
        <w:t>供应商须在响应文件中提供分包承诺函（承诺函格式见响应文件格式：附件</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lang w:val="zh-CN"/>
        </w:rPr>
        <w:t>）。</w:t>
      </w:r>
    </w:p>
    <w:p w14:paraId="4F460799">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2.不允许分包。未经采购人同意，中标人也不得采用分包形式履行合同,否则采购人有权终止合同。转包或分包造成采购人损失的，中标人应承担相应赔偿责任。</w:t>
      </w:r>
    </w:p>
    <w:p w14:paraId="3049E432">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bookmarkStart w:id="44" w:name="OLE_LINK62"/>
      <w:r>
        <w:rPr>
          <w:rFonts w:hint="eastAsia" w:ascii="宋体" w:hAnsi="宋体" w:eastAsia="宋体" w:cs="宋体"/>
          <w:color w:val="auto"/>
          <w:sz w:val="24"/>
          <w:highlight w:val="none"/>
          <w:lang w:val="zh-CN"/>
        </w:rPr>
        <w:t>31.4履约保证金</w:t>
      </w:r>
      <w:bookmarkEnd w:id="44"/>
    </w:p>
    <w:p w14:paraId="79E95852">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按照以下第</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lang w:val="en-US" w:eastAsia="zh-CN"/>
        </w:rPr>
        <w:t>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方式确定履约保证收取方式。</w:t>
      </w:r>
    </w:p>
    <w:p w14:paraId="75BDE338">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zh-CN"/>
        </w:rPr>
        <w:t>不收取履约保证金。</w:t>
      </w:r>
    </w:p>
    <w:p w14:paraId="160D0695">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(2)本项目收取履约保证金。履约保证金应在采购合同签订前提交，履约保证金的金额:按采购合同总价的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zh-CN"/>
        </w:rPr>
        <w:t>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zh-CN"/>
        </w:rPr>
        <w:t>（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p>
    <w:p w14:paraId="42CCCDF5">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备注：</w:t>
      </w:r>
    </w:p>
    <w:p w14:paraId="3D9A74A7">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a.履约保证金的递交时间：在中标公告发布之日起  ☑ 7  □ 14  □ 21日历天内提交；</w:t>
      </w:r>
    </w:p>
    <w:p w14:paraId="61DA599E">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b.采用银行电汇、网上银行等方式缴纳履约保证金的，应从中标人法人基本存款账户转到保证金专用账户； </w:t>
      </w:r>
    </w:p>
    <w:p w14:paraId="0D329F44">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c.采用数字人民币方式缴纳的，使用投标企业数字人民币对公钱包一次性转钱至泗洪县公共资源交易中心数字人民币</w:t>
      </w:r>
      <w:r>
        <w:rPr>
          <w:rFonts w:hint="eastAsia" w:ascii="宋体" w:hAnsi="宋体" w:eastAsia="宋体" w:cs="宋体"/>
          <w:bCs/>
          <w:color w:val="auto"/>
          <w:sz w:val="24"/>
          <w:highlight w:val="none"/>
          <w:lang w:val="zh-CN"/>
        </w:rPr>
        <w:t>钱包</w:t>
      </w:r>
      <w:r>
        <w:rPr>
          <w:rFonts w:hint="eastAsia" w:ascii="宋体" w:hAnsi="宋体" w:eastAsia="宋体" w:cs="宋体"/>
          <w:color w:val="auto"/>
          <w:sz w:val="24"/>
          <w:highlight w:val="none"/>
        </w:rPr>
        <w:t>（钱包ID：0092118799300008，运营机构：中国交通银行股份有限公司）</w:t>
      </w:r>
      <w:r>
        <w:rPr>
          <w:rFonts w:hint="eastAsia" w:ascii="宋体" w:hAnsi="宋体" w:eastAsia="宋体" w:cs="宋体"/>
          <w:bCs/>
          <w:color w:val="auto"/>
          <w:sz w:val="24"/>
          <w:highlight w:val="none"/>
          <w:lang w:val="zh-CN"/>
        </w:rPr>
        <w:t>，并备注为：</w:t>
      </w:r>
      <w:r>
        <w:rPr>
          <w:rFonts w:hint="eastAsia" w:ascii="宋体" w:hAnsi="宋体" w:eastAsia="宋体" w:cs="宋体"/>
          <w:color w:val="auto"/>
          <w:sz w:val="24"/>
          <w:highlight w:val="none"/>
          <w:u w:val="single"/>
          <w:lang w:eastAsia="zh-CN"/>
        </w:rPr>
        <w:t>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lang w:val="zh-CN"/>
        </w:rPr>
        <w:t>履约保证金；</w:t>
      </w:r>
    </w:p>
    <w:p w14:paraId="278C2A4C">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d.采用银行保函、担保公司的保证担保或保险公司的保证保险形式缴纳履约保证金的，以银行保函、担保公司的保证担保或保险公司的保证保险等形式提交履约保证金的，</w:t>
      </w:r>
      <w:bookmarkStart w:id="45" w:name="OLE_LINK39"/>
      <w:r>
        <w:rPr>
          <w:rFonts w:hint="eastAsia" w:ascii="宋体" w:hAnsi="宋体" w:eastAsia="宋体" w:cs="宋体"/>
          <w:color w:val="auto"/>
          <w:sz w:val="24"/>
          <w:highlight w:val="none"/>
          <w:lang w:val="zh-CN"/>
        </w:rPr>
        <w:t>其有效期应包括本项目供货工期的范围。以保函、担保、保险形式提交的履约保证金递交至当地公共资源交易中心。</w:t>
      </w:r>
      <w:bookmarkEnd w:id="45"/>
    </w:p>
    <w:p w14:paraId="2DB984C3">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587163BF">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履约保证金缴退咨询电话：0527-89889051；</w:t>
      </w:r>
    </w:p>
    <w:p w14:paraId="18451ECF">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履约保证金退还的条件：按以下方式实行：</w:t>
      </w:r>
    </w:p>
    <w:p w14:paraId="78DC86F8">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货物类项目，项目验收合格，出具验收报告及履约保证金收据申请退付；</w:t>
      </w:r>
    </w:p>
    <w:p w14:paraId="6BCF26ED">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履约保证金退还时间：采购单位收到投标人退付申请后5个工作日内退还；</w:t>
      </w:r>
    </w:p>
    <w:p w14:paraId="37050B39">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履约保证金不予退还情形：除不可抗力外，投标人不履行与采购人订立的采购合同的，履约保证金不予退还，给采购人造成的损失超过履约保证金数额的，还应当对超过部分予以赔偿；</w:t>
      </w:r>
    </w:p>
    <w:p w14:paraId="14A19315">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33732A5A">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p>
    <w:p w14:paraId="5EF89F69">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具体操作流程见相关网页</w:t>
      </w:r>
    </w:p>
    <w:p w14:paraId="240296B1">
      <w:pPr>
        <w:pBdr>
          <w:top w:val="none" w:color="000000" w:sz="0" w:space="0"/>
          <w:left w:val="none" w:color="000000" w:sz="0" w:space="0"/>
          <w:bottom w:val="none" w:color="000000" w:sz="0" w:space="0"/>
          <w:right w:val="none" w:color="000000" w:sz="0" w:space="0"/>
        </w:pBd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http://czt.jiangsu.gov.cn/art/2023/12/15/art_84851_11100104.html。</w:t>
      </w:r>
    </w:p>
    <w:p w14:paraId="07A3A1AD">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b/>
          <w:bCs/>
          <w:color w:val="auto"/>
          <w:sz w:val="30"/>
          <w:szCs w:val="26"/>
          <w:highlight w:val="none"/>
        </w:rPr>
      </w:pPr>
      <w:r>
        <w:rPr>
          <w:rFonts w:hint="eastAsia" w:ascii="宋体" w:hAnsi="宋体" w:eastAsia="宋体" w:cs="宋体"/>
          <w:b/>
          <w:bCs/>
          <w:color w:val="auto"/>
          <w:sz w:val="30"/>
          <w:szCs w:val="26"/>
          <w:highlight w:val="none"/>
        </w:rPr>
        <w:t>32、货物（包含与货物相关的服务）的追加</w:t>
      </w:r>
    </w:p>
    <w:p w14:paraId="386D4300">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17C79A9">
      <w:pPr>
        <w:pStyle w:val="5"/>
        <w:pBdr>
          <w:top w:val="none" w:color="000000" w:sz="0" w:space="0"/>
          <w:left w:val="none" w:color="000000" w:sz="0" w:space="0"/>
          <w:bottom w:val="none" w:color="000000" w:sz="0" w:space="0"/>
          <w:right w:val="none" w:color="000000" w:sz="0" w:space="0"/>
        </w:pBdr>
        <w:spacing w:before="0" w:after="0" w:line="559" w:lineRule="atLeast"/>
        <w:ind w:firstLine="600"/>
        <w:rPr>
          <w:rFonts w:hint="eastAsia" w:ascii="宋体" w:hAnsi="宋体" w:eastAsia="宋体" w:cs="宋体"/>
          <w:color w:val="auto"/>
          <w:highlight w:val="none"/>
        </w:rPr>
      </w:pPr>
      <w:r>
        <w:rPr>
          <w:rFonts w:hint="eastAsia" w:ascii="宋体" w:hAnsi="宋体" w:eastAsia="宋体" w:cs="宋体"/>
          <w:color w:val="auto"/>
          <w:sz w:val="30"/>
          <w:highlight w:val="none"/>
        </w:rPr>
        <w:t>33、政府采购履约资金扶持政策</w:t>
      </w:r>
    </w:p>
    <w:p w14:paraId="073DA851">
      <w:pPr>
        <w:pBdr>
          <w:top w:val="none" w:color="000000" w:sz="0" w:space="0"/>
          <w:left w:val="none" w:color="000000" w:sz="0" w:space="0"/>
          <w:bottom w:val="none" w:color="000000" w:sz="0" w:space="0"/>
          <w:right w:val="none" w:color="000000" w:sz="0" w:space="0"/>
        </w:pBdr>
        <w:spacing w:line="559" w:lineRule="atLeast"/>
        <w:ind w:firstLine="420"/>
        <w:rPr>
          <w:rFonts w:hint="eastAsia" w:ascii="宋体" w:hAnsi="宋体" w:eastAsia="宋体" w:cs="宋体"/>
          <w:color w:val="auto"/>
          <w:highlight w:val="none"/>
        </w:rPr>
      </w:pPr>
      <w:r>
        <w:rPr>
          <w:rFonts w:hint="eastAsia" w:ascii="宋体" w:hAnsi="宋体" w:eastAsia="宋体" w:cs="宋体"/>
          <w:color w:val="auto"/>
          <w:sz w:val="24"/>
          <w:highlight w:val="none"/>
        </w:rPr>
        <w:t>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28E1F19F">
      <w:pPr>
        <w:pStyle w:val="5"/>
        <w:pBdr>
          <w:top w:val="none" w:color="000000" w:sz="0" w:space="0"/>
          <w:left w:val="none" w:color="000000" w:sz="0" w:space="0"/>
          <w:bottom w:val="none" w:color="000000" w:sz="0" w:space="0"/>
          <w:right w:val="none" w:color="000000" w:sz="0" w:space="0"/>
        </w:pBdr>
        <w:spacing w:before="0" w:after="0" w:line="559" w:lineRule="atLeast"/>
        <w:ind w:firstLine="602"/>
        <w:rPr>
          <w:rFonts w:hint="eastAsia" w:ascii="宋体" w:hAnsi="宋体" w:eastAsia="宋体" w:cs="宋体"/>
          <w:color w:val="auto"/>
          <w:highlight w:val="none"/>
        </w:rPr>
      </w:pPr>
      <w:r>
        <w:rPr>
          <w:rFonts w:hint="eastAsia" w:ascii="宋体" w:hAnsi="宋体" w:eastAsia="宋体" w:cs="宋体"/>
          <w:color w:val="auto"/>
          <w:sz w:val="30"/>
          <w:highlight w:val="none"/>
        </w:rPr>
        <w:t>34、验收</w:t>
      </w:r>
    </w:p>
    <w:p w14:paraId="5DECB3C5">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E339491">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34.2采购人可以邀请参加本项目的其他投标人或者第三方机构参与验收。参与验收的投标人或者第三方机构的意见作为验收书的参考资料一并存档。</w:t>
      </w:r>
    </w:p>
    <w:p w14:paraId="374DFAC1">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CE51BB8">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D7CE10A">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35、付款</w:t>
      </w:r>
    </w:p>
    <w:p w14:paraId="25E055E2">
      <w:pPr>
        <w:pBdr>
          <w:top w:val="none" w:color="000000" w:sz="0" w:space="0"/>
          <w:left w:val="none" w:color="000000" w:sz="0" w:space="0"/>
          <w:bottom w:val="none" w:color="000000" w:sz="0" w:space="0"/>
          <w:right w:val="none" w:color="000000" w:sz="0" w:space="0"/>
        </w:pBdr>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 采购人及时办理付款手续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对于满足合同约定支付条件的，自收到供应商发票后10个工作日内将资金支付到合同约定的供应商账户或供应商数字人民币账户。</w:t>
      </w:r>
    </w:p>
    <w:p w14:paraId="0437751B">
      <w:pPr>
        <w:pStyle w:val="2"/>
        <w:jc w:val="both"/>
        <w:rPr>
          <w:rFonts w:hint="eastAsia" w:ascii="宋体" w:hAnsi="宋体" w:eastAsia="宋体" w:cs="宋体"/>
          <w:b/>
          <w:color w:val="auto"/>
          <w:sz w:val="44"/>
          <w:szCs w:val="28"/>
          <w:highlight w:val="none"/>
        </w:rPr>
      </w:pPr>
    </w:p>
    <w:p w14:paraId="62190DA8">
      <w:pPr>
        <w:pStyle w:val="2"/>
        <w:jc w:val="center"/>
        <w:rPr>
          <w:rFonts w:hint="eastAsia" w:ascii="宋体" w:hAnsi="宋体" w:eastAsia="宋体" w:cs="宋体"/>
          <w:color w:val="auto"/>
          <w:sz w:val="30"/>
          <w:szCs w:val="30"/>
          <w:highlight w:val="none"/>
        </w:rPr>
      </w:pPr>
      <w:r>
        <w:rPr>
          <w:rFonts w:hint="eastAsia" w:ascii="宋体" w:hAnsi="宋体" w:eastAsia="宋体" w:cs="宋体"/>
          <w:b/>
          <w:color w:val="auto"/>
          <w:sz w:val="44"/>
          <w:szCs w:val="28"/>
          <w:highlight w:val="none"/>
        </w:rPr>
        <w:t xml:space="preserve">第三章 </w:t>
      </w:r>
      <w:r>
        <w:rPr>
          <w:rFonts w:hint="eastAsia" w:ascii="宋体" w:hAnsi="宋体" w:eastAsia="宋体" w:cs="宋体"/>
          <w:b/>
          <w:color w:val="auto"/>
          <w:sz w:val="44"/>
          <w:szCs w:val="44"/>
          <w:highlight w:val="none"/>
        </w:rPr>
        <w:t>合同格式及条款</w:t>
      </w:r>
      <w:bookmarkStart w:id="46" w:name="_Toc36367597"/>
      <w:bookmarkStart w:id="47" w:name="_Toc24135497"/>
      <w:bookmarkStart w:id="48" w:name="_Toc33210384"/>
      <w:bookmarkStart w:id="49" w:name="_Toc38295338"/>
      <w:bookmarkStart w:id="50" w:name="_Toc45564931"/>
      <w:bookmarkStart w:id="51" w:name="_Toc63173425"/>
      <w:bookmarkStart w:id="52" w:name="_Toc32297"/>
      <w:bookmarkStart w:id="53" w:name="_Toc62218832"/>
      <w:bookmarkStart w:id="54" w:name="_Toc33210310"/>
      <w:bookmarkStart w:id="55" w:name="_Toc35639499"/>
      <w:bookmarkStart w:id="56" w:name="_Toc14190"/>
      <w:bookmarkStart w:id="57" w:name="_Toc41839052"/>
      <w:bookmarkStart w:id="58" w:name="_Toc6201"/>
      <w:bookmarkStart w:id="59" w:name="_Toc18821"/>
      <w:bookmarkStart w:id="60" w:name="_Toc56847814"/>
      <w:r>
        <w:rPr>
          <w:rFonts w:hint="eastAsia" w:ascii="宋体" w:hAnsi="宋体" w:eastAsia="宋体" w:cs="宋体"/>
          <w:b/>
          <w:color w:val="auto"/>
          <w:sz w:val="44"/>
          <w:szCs w:val="44"/>
          <w:highlight w:val="none"/>
        </w:rPr>
        <w:t>（草案）</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277C14C4">
      <w:pPr>
        <w:spacing w:line="256" w:lineRule="auto"/>
        <w:jc w:val="center"/>
        <w:rPr>
          <w:rFonts w:hint="eastAsia" w:ascii="宋体" w:hAnsi="宋体" w:eastAsia="宋体" w:cs="宋体"/>
          <w:b/>
          <w:bCs/>
          <w:color w:val="auto"/>
          <w:spacing w:val="5"/>
          <w:sz w:val="43"/>
          <w:szCs w:val="43"/>
          <w:highlight w:val="none"/>
        </w:rPr>
      </w:pPr>
      <w:r>
        <w:rPr>
          <w:rFonts w:hint="eastAsia" w:ascii="宋体" w:hAnsi="宋体" w:eastAsia="宋体" w:cs="宋体"/>
          <w:b/>
          <w:bCs/>
          <w:color w:val="auto"/>
          <w:spacing w:val="5"/>
          <w:sz w:val="43"/>
          <w:szCs w:val="43"/>
          <w:highlight w:val="none"/>
        </w:rPr>
        <w:t>物业管理服务合同</w:t>
      </w:r>
    </w:p>
    <w:p w14:paraId="1B780119">
      <w:pPr>
        <w:spacing w:line="256" w:lineRule="auto"/>
        <w:jc w:val="center"/>
        <w:rPr>
          <w:rFonts w:hint="eastAsia" w:ascii="宋体" w:hAnsi="宋体" w:eastAsia="宋体" w:cs="宋体"/>
          <w:b/>
          <w:bCs/>
          <w:color w:val="auto"/>
          <w:spacing w:val="5"/>
          <w:sz w:val="28"/>
          <w:szCs w:val="28"/>
          <w:highlight w:val="none"/>
        </w:rPr>
      </w:pPr>
      <w:r>
        <w:rPr>
          <w:rFonts w:hint="eastAsia" w:ascii="宋体" w:hAnsi="宋体" w:eastAsia="宋体" w:cs="宋体"/>
          <w:b/>
          <w:bCs/>
          <w:color w:val="auto"/>
          <w:spacing w:val="5"/>
          <w:sz w:val="28"/>
          <w:szCs w:val="28"/>
          <w:highlight w:val="none"/>
        </w:rPr>
        <w:t>（草案）</w:t>
      </w:r>
    </w:p>
    <w:p w14:paraId="14CCAB7C">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合同编号：</w:t>
      </w:r>
    </w:p>
    <w:p w14:paraId="0F686DC2">
      <w:pPr>
        <w:widowControl/>
        <w:tabs>
          <w:tab w:val="left" w:pos="4004"/>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甲方：（以下简称甲方）</w:t>
      </w:r>
    </w:p>
    <w:p w14:paraId="33A1E7F5">
      <w:pPr>
        <w:widowControl/>
        <w:tabs>
          <w:tab w:val="left" w:pos="4004"/>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乙方：（以下简称乙方）</w:t>
      </w:r>
    </w:p>
    <w:p w14:paraId="74D87D3E">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《中华人民共和国民法典》及其他有关法律、行政法规，遵循平等、自愿、公平和诚实信用的原则，双方就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相关事项协商一致，达成如下合同条款。</w:t>
      </w:r>
    </w:p>
    <w:p w14:paraId="463D14C8">
      <w:pPr>
        <w:spacing w:line="5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一、合同内容</w:t>
      </w:r>
    </w:p>
    <w:p w14:paraId="517B605F">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提供物业服务及管理时间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2026</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2027</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日。在合同有效期内一方不得擅自变更或中止此项合同，如未经双方同意，擅自变更或中止此项的一方要负违约责任。此项合同需终止或续签，应在合同期内提前两个月通知对方。</w:t>
      </w:r>
    </w:p>
    <w:p w14:paraId="7FDC323E">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1、下列文件为本合同不可分割部分：</w:t>
      </w:r>
    </w:p>
    <w:p w14:paraId="5DC444A8">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①中标通知书；</w:t>
      </w:r>
    </w:p>
    <w:p w14:paraId="24A85C4E">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②乙方的投标文件；</w:t>
      </w:r>
    </w:p>
    <w:p w14:paraId="2C8298B2">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③乙方在投标过程中所作的其它承诺、声明、书面澄清等；</w:t>
      </w:r>
    </w:p>
    <w:p w14:paraId="02AB44A3">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④采购文件及其附件；</w:t>
      </w:r>
    </w:p>
    <w:p w14:paraId="671DE502">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⑤合同附件。</w:t>
      </w:r>
    </w:p>
    <w:p w14:paraId="7859B750">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以上与本合同具有同等法律效力</w:t>
      </w:r>
    </w:p>
    <w:p w14:paraId="1B408DA0">
      <w:pPr>
        <w:widowControl/>
        <w:spacing w:line="500" w:lineRule="exact"/>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、乙方聘用的人员。</w:t>
      </w:r>
    </w:p>
    <w:p w14:paraId="5DC825E7">
      <w:pPr>
        <w:widowControl/>
        <w:spacing w:line="500" w:lineRule="exact"/>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、履行方式：乙方按甲方采购要求及合同约定提供服务，服务过程中的各种风险由乙方承担；实施方式由乙方视情况自定，费用自负。</w:t>
      </w:r>
    </w:p>
    <w:p w14:paraId="4F5FCD82">
      <w:pPr>
        <w:widowControl/>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二、甲、乙双方的责任</w:t>
      </w:r>
    </w:p>
    <w:p w14:paraId="0A78CDB8">
      <w:pPr>
        <w:widowControl/>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（一）甲方的权利和义务：</w:t>
      </w:r>
    </w:p>
    <w:p w14:paraId="4669E6EF">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14:paraId="40248783">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2、甲方有权审核乙方的物业服务费用。甲方必须严格按照双方签订的合同约定审核乙方提交的结算单据并支付相关物业服务费用，不得拖欠。</w:t>
      </w:r>
    </w:p>
    <w:p w14:paraId="5257A0F5">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p>
    <w:p w14:paraId="05917814">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4、甲方应为乙方提供机械设备、材料堆放的场地及车辆运输、停放的便利。</w:t>
      </w:r>
    </w:p>
    <w:p w14:paraId="39A73C5A">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14:paraId="3B374A0C">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14:paraId="417A64CD">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color w:val="auto"/>
          <w:sz w:val="24"/>
          <w:szCs w:val="24"/>
          <w:highlight w:val="none"/>
        </w:rPr>
        <w:t>甲方逾期支付资金，承担相关违约责任。</w:t>
      </w:r>
    </w:p>
    <w:p w14:paraId="66DD1C0C">
      <w:pPr>
        <w:widowControl/>
        <w:spacing w:line="500" w:lineRule="exact"/>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（二）乙方的权利和义务：</w:t>
      </w:r>
    </w:p>
    <w:p w14:paraId="1BEDD46A">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1、在本合同期内，乙方应做好现场员工的管理工作，如发生问题，乙方应当积极妥善解决，由此形成的一切后果均由乙方承担。</w:t>
      </w:r>
    </w:p>
    <w:p w14:paraId="1B15AFF7">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2、乙方保洁人员需完成必要的培训后方可上岗，其培训内容包括但不仅限于下列内容：</w:t>
      </w:r>
    </w:p>
    <w:p w14:paraId="310C7018">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（1）员工礼仪礼貌培训。</w:t>
      </w:r>
    </w:p>
    <w:p w14:paraId="75932AA7">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（2）岗位工作技能培训。</w:t>
      </w:r>
    </w:p>
    <w:p w14:paraId="74799B29">
      <w:pPr>
        <w:widowControl/>
        <w:tabs>
          <w:tab w:val="left" w:pos="167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（3）保洁服务过程中常见化学药剂的使用及注意事项。</w:t>
      </w:r>
    </w:p>
    <w:p w14:paraId="0CE47EAB">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（4）员工工服更衣柜使用规定。</w:t>
      </w:r>
    </w:p>
    <w:p w14:paraId="5E84B6A5">
      <w:pPr>
        <w:widowControl/>
        <w:tabs>
          <w:tab w:val="left" w:pos="167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（5）工作职责和工作流程。</w:t>
      </w:r>
    </w:p>
    <w:p w14:paraId="3A504DAE">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（6）各种涉及本岗位的工具设备的正确使用。</w:t>
      </w:r>
    </w:p>
    <w:p w14:paraId="040BA797">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（7）服务区域中所应遵守的各项劳动纪律。</w:t>
      </w:r>
    </w:p>
    <w:p w14:paraId="6714DEEF">
      <w:pPr>
        <w:widowControl/>
        <w:tabs>
          <w:tab w:val="left" w:pos="1551"/>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3、乙方必须严格服从甲方现场监督和管理。</w:t>
      </w:r>
    </w:p>
    <w:p w14:paraId="112A73DF">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4、如遇紧急事故或突发事件等需要紧急处理，甲方有权调用在场的乙方所有员工进行突击抢险和处理紧急任务。</w:t>
      </w:r>
    </w:p>
    <w:p w14:paraId="1CFB6DED">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5、乙方应随时配合甲方每日对保洁工作进行检查，乙方将定期清洁作业计划情况书面告知甲方，每月将清洁及安保作业计划实施情况以书面形式报告。</w:t>
      </w:r>
    </w:p>
    <w:p w14:paraId="3E7A1836">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6、乙方应保持派驻本项目的人员，如有变动，应提前及时书面告知甲方，并将变动情况报甲方备档。</w:t>
      </w:r>
    </w:p>
    <w:p w14:paraId="38FF7C88">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14:paraId="22FB7A4C">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14:paraId="2EDD7B2C">
      <w:pPr>
        <w:widowControl/>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14:paraId="5BF40E8A">
      <w:pPr>
        <w:spacing w:line="500" w:lineRule="exact"/>
        <w:ind w:firstLine="482"/>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三、合同价款</w:t>
      </w:r>
    </w:p>
    <w:p w14:paraId="348499A9">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w:t>
      </w:r>
    </w:p>
    <w:p w14:paraId="2C34530B">
      <w:pPr>
        <w:numPr>
          <w:ilvl w:val="0"/>
          <w:numId w:val="5"/>
        </w:numPr>
        <w:spacing w:line="500" w:lineRule="exact"/>
        <w:ind w:firstLine="480"/>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en-US"/>
        </w:rPr>
        <w:t>人员配置及费用</w:t>
      </w:r>
    </w:p>
    <w:tbl>
      <w:tblPr>
        <w:tblStyle w:val="36"/>
        <w:tblW w:w="8804" w:type="dxa"/>
        <w:tblInd w:w="0" w:type="dxa"/>
        <w:shd w:val="clear" w:color="auto" w:fill="auto"/>
        <w:tblLayout w:type="autofit"/>
        <w:tblCellMar>
          <w:top w:w="0" w:type="dxa"/>
          <w:left w:w="0" w:type="dxa"/>
          <w:bottom w:w="0" w:type="dxa"/>
          <w:right w:w="0" w:type="dxa"/>
        </w:tblCellMar>
      </w:tblPr>
      <w:tblGrid>
        <w:gridCol w:w="644"/>
        <w:gridCol w:w="2040"/>
        <w:gridCol w:w="2474"/>
        <w:gridCol w:w="1182"/>
        <w:gridCol w:w="655"/>
        <w:gridCol w:w="748"/>
        <w:gridCol w:w="1061"/>
      </w:tblGrid>
      <w:tr w14:paraId="41FD6287">
        <w:tblPrEx>
          <w:shd w:val="clear" w:color="auto" w:fill="auto"/>
          <w:tblCellMar>
            <w:top w:w="0" w:type="dxa"/>
            <w:left w:w="0" w:type="dxa"/>
            <w:bottom w:w="0" w:type="dxa"/>
            <w:right w:w="0" w:type="dxa"/>
          </w:tblCellMar>
        </w:tblPrEx>
        <w:trPr>
          <w:trHeight w:val="342" w:hRule="atLeast"/>
        </w:trPr>
        <w:tc>
          <w:tcPr>
            <w:tcW w:w="8804"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0F7478">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泗洪县人民法院费用明细</w:t>
            </w:r>
          </w:p>
        </w:tc>
      </w:tr>
      <w:tr w14:paraId="04F8AD3C">
        <w:tblPrEx>
          <w:tblCellMar>
            <w:top w:w="0" w:type="dxa"/>
            <w:left w:w="0" w:type="dxa"/>
            <w:bottom w:w="0" w:type="dxa"/>
            <w:right w:w="0" w:type="dxa"/>
          </w:tblCellMar>
        </w:tblPrEx>
        <w:trPr>
          <w:trHeight w:val="47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58BFF4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85AA9C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94DFC4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分项内容</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32758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费用单价/月工资（元）</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69FACB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人数</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5668FD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月数</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A29418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合价/年工资（元）</w:t>
            </w:r>
          </w:p>
        </w:tc>
      </w:tr>
      <w:tr w14:paraId="49E407EE">
        <w:tblPrEx>
          <w:tblCellMar>
            <w:top w:w="0" w:type="dxa"/>
            <w:left w:w="0" w:type="dxa"/>
            <w:bottom w:w="0" w:type="dxa"/>
            <w:right w:w="0" w:type="dxa"/>
          </w:tblCellMar>
        </w:tblPrEx>
        <w:trPr>
          <w:trHeight w:val="379"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8A0ECE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8F63F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人员工资</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3FD609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项目经理</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ECDF67A">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830A96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6DB9D0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DB22421">
            <w:pPr>
              <w:jc w:val="center"/>
              <w:rPr>
                <w:rFonts w:hint="eastAsia" w:ascii="宋体" w:hAnsi="宋体" w:eastAsia="宋体" w:cs="宋体"/>
                <w:i w:val="0"/>
                <w:color w:val="auto"/>
                <w:sz w:val="20"/>
                <w:szCs w:val="20"/>
                <w:highlight w:val="none"/>
                <w:u w:val="none"/>
              </w:rPr>
            </w:pPr>
          </w:p>
        </w:tc>
      </w:tr>
      <w:tr w14:paraId="4160CEFC">
        <w:tblPrEx>
          <w:tblCellMar>
            <w:top w:w="0" w:type="dxa"/>
            <w:left w:w="0" w:type="dxa"/>
            <w:bottom w:w="0" w:type="dxa"/>
            <w:right w:w="0" w:type="dxa"/>
          </w:tblCellMar>
        </w:tblPrEx>
        <w:trPr>
          <w:trHeight w:val="34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FA2A348">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2</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21DF7EB">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D6805B9">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eastAsia="宋体" w:cs="宋体"/>
                <w:i w:val="0"/>
                <w:color w:val="auto"/>
                <w:sz w:val="20"/>
                <w:szCs w:val="20"/>
                <w:highlight w:val="none"/>
                <w:u w:val="none"/>
                <w:lang w:val="en-US" w:eastAsia="zh-CN" w:bidi="ar"/>
              </w:rPr>
              <w:t>保洁员</w:t>
            </w:r>
            <w:r>
              <w:rPr>
                <w:rFonts w:hint="eastAsia" w:ascii="宋体" w:hAnsi="宋体" w:cs="宋体"/>
                <w:i w:val="0"/>
                <w:color w:val="auto"/>
                <w:sz w:val="20"/>
                <w:szCs w:val="20"/>
                <w:highlight w:val="none"/>
                <w:u w:val="none"/>
                <w:lang w:val="en-US" w:eastAsia="zh-CN" w:bidi="ar"/>
              </w:rPr>
              <w:t>（领班）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2D0F251">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24AD9A4">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D678E5E">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177AEA3">
            <w:pPr>
              <w:jc w:val="center"/>
              <w:rPr>
                <w:rFonts w:hint="eastAsia" w:ascii="宋体" w:hAnsi="宋体" w:eastAsia="宋体" w:cs="宋体"/>
                <w:i w:val="0"/>
                <w:color w:val="auto"/>
                <w:sz w:val="20"/>
                <w:szCs w:val="20"/>
                <w:highlight w:val="none"/>
                <w:u w:val="none"/>
              </w:rPr>
            </w:pPr>
          </w:p>
        </w:tc>
      </w:tr>
      <w:tr w14:paraId="0B0BB165">
        <w:tblPrEx>
          <w:tblCellMar>
            <w:top w:w="0" w:type="dxa"/>
            <w:left w:w="0" w:type="dxa"/>
            <w:bottom w:w="0" w:type="dxa"/>
            <w:right w:w="0" w:type="dxa"/>
          </w:tblCellMar>
        </w:tblPrEx>
        <w:trPr>
          <w:trHeight w:val="34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D8AB0F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3</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9478334">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8FFCD4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保洁员（法院）</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CFB4F8">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FA3C14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315299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527EBA2">
            <w:pPr>
              <w:jc w:val="center"/>
              <w:rPr>
                <w:rFonts w:hint="eastAsia" w:ascii="宋体" w:hAnsi="宋体" w:eastAsia="宋体" w:cs="宋体"/>
                <w:i w:val="0"/>
                <w:color w:val="auto"/>
                <w:sz w:val="20"/>
                <w:szCs w:val="20"/>
                <w:highlight w:val="none"/>
                <w:u w:val="none"/>
              </w:rPr>
            </w:pPr>
          </w:p>
        </w:tc>
      </w:tr>
      <w:tr w14:paraId="58A0647E">
        <w:tblPrEx>
          <w:tblCellMar>
            <w:top w:w="0" w:type="dxa"/>
            <w:left w:w="0" w:type="dxa"/>
            <w:bottom w:w="0" w:type="dxa"/>
            <w:right w:w="0" w:type="dxa"/>
          </w:tblCellMar>
        </w:tblPrEx>
        <w:trPr>
          <w:trHeight w:val="405"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16E3FE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4</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E41877A">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B2CC4B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保洁员（开发区法庭）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848687A">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F66F3A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7F0A16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EF0F330">
            <w:pPr>
              <w:jc w:val="center"/>
              <w:rPr>
                <w:rFonts w:hint="eastAsia" w:ascii="宋体" w:hAnsi="宋体" w:eastAsia="宋体" w:cs="宋体"/>
                <w:i w:val="0"/>
                <w:color w:val="auto"/>
                <w:sz w:val="20"/>
                <w:szCs w:val="20"/>
                <w:highlight w:val="none"/>
                <w:u w:val="none"/>
              </w:rPr>
            </w:pPr>
          </w:p>
        </w:tc>
      </w:tr>
      <w:tr w14:paraId="2968C7FE">
        <w:tblPrEx>
          <w:tblCellMar>
            <w:top w:w="0" w:type="dxa"/>
            <w:left w:w="0" w:type="dxa"/>
            <w:bottom w:w="0" w:type="dxa"/>
            <w:right w:w="0" w:type="dxa"/>
          </w:tblCellMar>
        </w:tblPrEx>
        <w:trPr>
          <w:trHeight w:val="35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AFF111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5</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D91D2E2">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0D3E8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保洁员（界集法庭）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7474FE5">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7F54A0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1EDCD7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BA8B52A">
            <w:pPr>
              <w:jc w:val="center"/>
              <w:rPr>
                <w:rFonts w:hint="eastAsia" w:ascii="宋体" w:hAnsi="宋体" w:eastAsia="宋体" w:cs="宋体"/>
                <w:i w:val="0"/>
                <w:color w:val="auto"/>
                <w:sz w:val="20"/>
                <w:szCs w:val="20"/>
                <w:highlight w:val="none"/>
                <w:u w:val="none"/>
              </w:rPr>
            </w:pPr>
          </w:p>
        </w:tc>
      </w:tr>
      <w:tr w14:paraId="7560C049">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01CCBB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6</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926F61">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AAB574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水电工</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0A4B3F4">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258BAD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A31389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9FEB415">
            <w:pPr>
              <w:jc w:val="center"/>
              <w:rPr>
                <w:rFonts w:hint="eastAsia" w:ascii="宋体" w:hAnsi="宋体" w:eastAsia="宋体" w:cs="宋体"/>
                <w:i w:val="0"/>
                <w:color w:val="auto"/>
                <w:sz w:val="20"/>
                <w:szCs w:val="20"/>
                <w:highlight w:val="none"/>
                <w:u w:val="none"/>
              </w:rPr>
            </w:pPr>
          </w:p>
        </w:tc>
      </w:tr>
      <w:tr w14:paraId="7598BB9C">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3AA8DF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1D8977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保险费用</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56BB69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意外险</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8B0CF7F">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02C7B3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2B33D4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015404B">
            <w:pPr>
              <w:jc w:val="center"/>
              <w:rPr>
                <w:rFonts w:hint="eastAsia" w:ascii="宋体" w:hAnsi="宋体" w:eastAsia="宋体" w:cs="宋体"/>
                <w:i w:val="0"/>
                <w:color w:val="auto"/>
                <w:sz w:val="20"/>
                <w:szCs w:val="20"/>
                <w:highlight w:val="none"/>
                <w:u w:val="none"/>
              </w:rPr>
            </w:pPr>
          </w:p>
        </w:tc>
      </w:tr>
      <w:tr w14:paraId="4FA3611B">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BC0F11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8</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5AFEF70">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8C3051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社保</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4EA05C7">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BA7C0C8">
            <w:pPr>
              <w:keepNext w:val="0"/>
              <w:keepLines w:val="0"/>
              <w:widowControl/>
              <w:suppressLineNumbers w:val="0"/>
              <w:jc w:val="center"/>
              <w:rPr>
                <w:rFonts w:hint="eastAsia"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C32A5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8D595C1">
            <w:pPr>
              <w:jc w:val="center"/>
              <w:rPr>
                <w:rFonts w:hint="eastAsia" w:ascii="宋体" w:hAnsi="宋体" w:eastAsia="宋体" w:cs="宋体"/>
                <w:i w:val="0"/>
                <w:color w:val="auto"/>
                <w:sz w:val="20"/>
                <w:szCs w:val="20"/>
                <w:highlight w:val="none"/>
                <w:u w:val="none"/>
              </w:rPr>
            </w:pPr>
          </w:p>
        </w:tc>
      </w:tr>
      <w:tr w14:paraId="77E4BD1C">
        <w:tblPrEx>
          <w:shd w:val="clear" w:color="auto" w:fill="auto"/>
          <w:tblCellMar>
            <w:top w:w="0" w:type="dxa"/>
            <w:left w:w="0" w:type="dxa"/>
            <w:bottom w:w="0" w:type="dxa"/>
            <w:right w:w="0" w:type="dxa"/>
          </w:tblCellMar>
        </w:tblPrEx>
        <w:trPr>
          <w:trHeight w:val="397"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BD16A7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BCF9AD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CB82A9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分项报价（元/年）</w:t>
            </w:r>
          </w:p>
        </w:tc>
      </w:tr>
      <w:tr w14:paraId="285C8D65">
        <w:tblPrEx>
          <w:shd w:val="clear" w:color="auto" w:fill="auto"/>
          <w:tblCellMar>
            <w:top w:w="0" w:type="dxa"/>
            <w:left w:w="0" w:type="dxa"/>
            <w:bottom w:w="0" w:type="dxa"/>
            <w:right w:w="0" w:type="dxa"/>
          </w:tblCellMar>
        </w:tblPrEx>
        <w:trPr>
          <w:trHeight w:val="556"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4362F81">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9</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B0C3BF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设备(工具)或者折旧费、耗材费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B2C316">
            <w:pPr>
              <w:jc w:val="center"/>
              <w:rPr>
                <w:rFonts w:hint="eastAsia" w:ascii="宋体" w:hAnsi="宋体" w:eastAsia="宋体" w:cs="宋体"/>
                <w:i w:val="0"/>
                <w:color w:val="auto"/>
                <w:sz w:val="20"/>
                <w:szCs w:val="20"/>
                <w:highlight w:val="none"/>
                <w:u w:val="none"/>
              </w:rPr>
            </w:pPr>
          </w:p>
        </w:tc>
      </w:tr>
      <w:tr w14:paraId="71BE7508">
        <w:tblPrEx>
          <w:shd w:val="clear" w:color="auto" w:fill="auto"/>
          <w:tblCellMar>
            <w:top w:w="0" w:type="dxa"/>
            <w:left w:w="0" w:type="dxa"/>
            <w:bottom w:w="0" w:type="dxa"/>
            <w:right w:w="0" w:type="dxa"/>
          </w:tblCellMar>
        </w:tblPrEx>
        <w:trPr>
          <w:trHeight w:val="408"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C16D10D">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10</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72972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垃圾清运费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22F49B8">
            <w:pPr>
              <w:jc w:val="center"/>
              <w:rPr>
                <w:rFonts w:hint="eastAsia" w:ascii="宋体" w:hAnsi="宋体" w:eastAsia="宋体" w:cs="宋体"/>
                <w:i w:val="0"/>
                <w:color w:val="auto"/>
                <w:sz w:val="20"/>
                <w:szCs w:val="20"/>
                <w:highlight w:val="none"/>
                <w:u w:val="none"/>
              </w:rPr>
            </w:pPr>
          </w:p>
        </w:tc>
      </w:tr>
      <w:tr w14:paraId="0F4C37F3">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938C78C">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8DA833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服装费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CF0B4E">
            <w:pPr>
              <w:jc w:val="center"/>
              <w:rPr>
                <w:rFonts w:hint="eastAsia" w:ascii="宋体" w:hAnsi="宋体" w:eastAsia="宋体" w:cs="宋体"/>
                <w:i w:val="0"/>
                <w:color w:val="auto"/>
                <w:sz w:val="20"/>
                <w:szCs w:val="20"/>
                <w:highlight w:val="none"/>
                <w:u w:val="none"/>
              </w:rPr>
            </w:pPr>
          </w:p>
        </w:tc>
      </w:tr>
      <w:tr w14:paraId="436E41F7">
        <w:tblPrEx>
          <w:tblCellMar>
            <w:top w:w="0" w:type="dxa"/>
            <w:left w:w="0" w:type="dxa"/>
            <w:bottom w:w="0" w:type="dxa"/>
            <w:right w:w="0" w:type="dxa"/>
          </w:tblCellMar>
        </w:tblPrEx>
        <w:trPr>
          <w:trHeight w:val="106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C303E8">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67CB4B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人员福利核算（中秋、春节、高温补贴、可能产生的加班费等）</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81D4EBA">
            <w:pPr>
              <w:jc w:val="center"/>
              <w:rPr>
                <w:rFonts w:hint="eastAsia" w:ascii="宋体" w:hAnsi="宋体" w:eastAsia="宋体" w:cs="宋体"/>
                <w:i w:val="0"/>
                <w:color w:val="auto"/>
                <w:sz w:val="20"/>
                <w:szCs w:val="20"/>
                <w:highlight w:val="none"/>
                <w:u w:val="none"/>
              </w:rPr>
            </w:pPr>
          </w:p>
        </w:tc>
      </w:tr>
      <w:tr w14:paraId="1F12BF13">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6D4FD61">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13</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5C9FA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利润</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663206">
            <w:pPr>
              <w:jc w:val="center"/>
              <w:rPr>
                <w:rFonts w:hint="eastAsia" w:ascii="宋体" w:hAnsi="宋体" w:eastAsia="宋体" w:cs="宋体"/>
                <w:i w:val="0"/>
                <w:color w:val="auto"/>
                <w:sz w:val="20"/>
                <w:szCs w:val="20"/>
                <w:highlight w:val="none"/>
                <w:u w:val="none"/>
              </w:rPr>
            </w:pPr>
          </w:p>
        </w:tc>
      </w:tr>
      <w:tr w14:paraId="118D29FA">
        <w:tblPrEx>
          <w:tblCellMar>
            <w:top w:w="0" w:type="dxa"/>
            <w:left w:w="0" w:type="dxa"/>
            <w:bottom w:w="0" w:type="dxa"/>
            <w:right w:w="0" w:type="dxa"/>
          </w:tblCellMar>
        </w:tblPrEx>
        <w:trPr>
          <w:trHeight w:val="883"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C90886E">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14</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A8AB1E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其他费用（如水电维修服务等投标人可以自行添加）</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EF7B45F">
            <w:pPr>
              <w:jc w:val="center"/>
              <w:rPr>
                <w:rFonts w:hint="eastAsia" w:ascii="宋体" w:hAnsi="宋体" w:eastAsia="宋体" w:cs="宋体"/>
                <w:i w:val="0"/>
                <w:color w:val="auto"/>
                <w:sz w:val="20"/>
                <w:szCs w:val="20"/>
                <w:highlight w:val="none"/>
                <w:u w:val="none"/>
              </w:rPr>
            </w:pPr>
          </w:p>
        </w:tc>
      </w:tr>
      <w:tr w14:paraId="3FAB43C1">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55C17AF">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15</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BDBB2C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税金</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D7FB7B1">
            <w:pPr>
              <w:jc w:val="center"/>
              <w:rPr>
                <w:rFonts w:hint="eastAsia" w:ascii="宋体" w:hAnsi="宋体" w:eastAsia="宋体" w:cs="宋体"/>
                <w:i w:val="0"/>
                <w:color w:val="auto"/>
                <w:sz w:val="20"/>
                <w:szCs w:val="20"/>
                <w:highlight w:val="none"/>
                <w:u w:val="none"/>
              </w:rPr>
            </w:pPr>
          </w:p>
        </w:tc>
      </w:tr>
      <w:tr w14:paraId="5D558808">
        <w:tblPrEx>
          <w:tblCellMar>
            <w:top w:w="0" w:type="dxa"/>
            <w:left w:w="0" w:type="dxa"/>
            <w:bottom w:w="0" w:type="dxa"/>
            <w:right w:w="0" w:type="dxa"/>
          </w:tblCellMar>
        </w:tblPrEx>
        <w:trPr>
          <w:trHeight w:val="463" w:hRule="atLeast"/>
        </w:trPr>
        <w:tc>
          <w:tcPr>
            <w:tcW w:w="2684"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3206D49">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小计1</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A9CF2D">
            <w:pPr>
              <w:keepNext w:val="0"/>
              <w:keepLines w:val="0"/>
              <w:widowControl/>
              <w:suppressLineNumbers w:val="0"/>
              <w:jc w:val="both"/>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lang w:val="en-US" w:eastAsia="zh-CN" w:bidi="ar"/>
              </w:rPr>
              <w:t>￥</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p>
        </w:tc>
      </w:tr>
      <w:tr w14:paraId="5361B0CB">
        <w:tblPrEx>
          <w:tblCellMar>
            <w:top w:w="0" w:type="dxa"/>
            <w:left w:w="0" w:type="dxa"/>
            <w:bottom w:w="0" w:type="dxa"/>
            <w:right w:w="0" w:type="dxa"/>
          </w:tblCellMar>
        </w:tblPrEx>
        <w:trPr>
          <w:trHeight w:val="312" w:hRule="atLeast"/>
        </w:trPr>
        <w:tc>
          <w:tcPr>
            <w:tcW w:w="8804"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CD9B452">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泗洪县农业农村局费用明细</w:t>
            </w:r>
          </w:p>
        </w:tc>
      </w:tr>
      <w:tr w14:paraId="18F6EDBA">
        <w:tblPrEx>
          <w:tblCellMar>
            <w:top w:w="0" w:type="dxa"/>
            <w:left w:w="0" w:type="dxa"/>
            <w:bottom w:w="0" w:type="dxa"/>
            <w:right w:w="0" w:type="dxa"/>
          </w:tblCellMar>
        </w:tblPrEx>
        <w:trPr>
          <w:trHeight w:val="49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8FADA7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B26FFF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FADFD3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分项内容</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9297AC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费用单价/月工资（元）</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882AB9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人数</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879C92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月数</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C29FB1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合价/年工资（元）</w:t>
            </w:r>
          </w:p>
        </w:tc>
      </w:tr>
      <w:tr w14:paraId="2F958581">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CEB9F9">
            <w:pPr>
              <w:keepNext w:val="0"/>
              <w:keepLines w:val="0"/>
              <w:widowControl/>
              <w:suppressLineNumbers w:val="0"/>
              <w:jc w:val="center"/>
              <w:rPr>
                <w:rFonts w:hint="default" w:ascii="宋体" w:hAnsi="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1</w:t>
            </w:r>
          </w:p>
        </w:tc>
        <w:tc>
          <w:tcPr>
            <w:tcW w:w="2040" w:type="dxa"/>
            <w:vMerge w:val="restart"/>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3251FB9D">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人员工资</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1B596E8">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领班(农业农村局)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557B9A">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50338C6">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5F9DAB4">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1CEEC64">
            <w:pPr>
              <w:jc w:val="center"/>
              <w:rPr>
                <w:rFonts w:hint="eastAsia" w:ascii="宋体" w:hAnsi="宋体" w:eastAsia="宋体" w:cs="宋体"/>
                <w:i w:val="0"/>
                <w:color w:val="auto"/>
                <w:sz w:val="20"/>
                <w:szCs w:val="20"/>
                <w:highlight w:val="none"/>
                <w:u w:val="none"/>
              </w:rPr>
            </w:pPr>
          </w:p>
        </w:tc>
      </w:tr>
      <w:tr w14:paraId="039AD088">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455576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2</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10D49A2F">
            <w:pPr>
              <w:keepNext w:val="0"/>
              <w:keepLines w:val="0"/>
              <w:widowControl/>
              <w:suppressLineNumbers w:val="0"/>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B410E8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保安(农业农村局)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08442D3">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8D5DDF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2</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5288AB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04F7FD2">
            <w:pPr>
              <w:jc w:val="center"/>
              <w:rPr>
                <w:rFonts w:hint="eastAsia" w:ascii="宋体" w:hAnsi="宋体" w:eastAsia="宋体" w:cs="宋体"/>
                <w:i w:val="0"/>
                <w:color w:val="auto"/>
                <w:sz w:val="20"/>
                <w:szCs w:val="20"/>
                <w:highlight w:val="none"/>
                <w:u w:val="none"/>
              </w:rPr>
            </w:pPr>
          </w:p>
        </w:tc>
      </w:tr>
      <w:tr w14:paraId="0327522F">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38055D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3</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468078C0">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1F3426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E08DD21">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1D78C7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3</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37D411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6B2E134">
            <w:pPr>
              <w:jc w:val="center"/>
              <w:rPr>
                <w:rFonts w:hint="eastAsia" w:ascii="宋体" w:hAnsi="宋体" w:eastAsia="宋体" w:cs="宋体"/>
                <w:i w:val="0"/>
                <w:color w:val="auto"/>
                <w:sz w:val="20"/>
                <w:szCs w:val="20"/>
                <w:highlight w:val="none"/>
                <w:u w:val="none"/>
              </w:rPr>
            </w:pPr>
          </w:p>
        </w:tc>
      </w:tr>
      <w:tr w14:paraId="1D759D44">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FD460C1">
            <w:pPr>
              <w:keepNext w:val="0"/>
              <w:keepLines w:val="0"/>
              <w:widowControl/>
              <w:suppressLineNumbers w:val="0"/>
              <w:jc w:val="center"/>
              <w:rPr>
                <w:rFonts w:hint="default" w:ascii="宋体" w:hAnsi="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4</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5644F093">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5860AC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保洁员(执法大队</w:t>
            </w:r>
            <w:r>
              <w:rPr>
                <w:rFonts w:hint="eastAsia" w:ascii="宋体" w:hAnsi="宋体" w:cs="宋体"/>
                <w:i w:val="0"/>
                <w:color w:val="auto"/>
                <w:sz w:val="20"/>
                <w:szCs w:val="20"/>
                <w:highlight w:val="none"/>
                <w:u w:val="none"/>
                <w:lang w:val="en-US" w:eastAsia="zh-CN" w:bidi="ar"/>
              </w:rPr>
              <w:t>）</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C982AAC">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0342797">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7892532">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81B1E15">
            <w:pPr>
              <w:jc w:val="center"/>
              <w:rPr>
                <w:rFonts w:hint="eastAsia" w:ascii="宋体" w:hAnsi="宋体" w:eastAsia="宋体" w:cs="宋体"/>
                <w:i w:val="0"/>
                <w:color w:val="auto"/>
                <w:sz w:val="20"/>
                <w:szCs w:val="20"/>
                <w:highlight w:val="none"/>
                <w:u w:val="none"/>
              </w:rPr>
            </w:pPr>
          </w:p>
        </w:tc>
      </w:tr>
      <w:tr w14:paraId="36722BC4">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FBD408E">
            <w:pPr>
              <w:keepNext w:val="0"/>
              <w:keepLines w:val="0"/>
              <w:widowControl/>
              <w:suppressLineNumbers w:val="0"/>
              <w:jc w:val="center"/>
              <w:rPr>
                <w:rFonts w:hint="default" w:ascii="宋体" w:hAnsi="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5</w:t>
            </w:r>
          </w:p>
        </w:tc>
        <w:tc>
          <w:tcPr>
            <w:tcW w:w="2040" w:type="dxa"/>
            <w:vMerge w:val="continue"/>
            <w:tcBorders>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C4FD12">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3A07C83">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水电工</w:t>
            </w:r>
            <w:r>
              <w:rPr>
                <w:rFonts w:hint="eastAsia" w:ascii="宋体" w:hAnsi="宋体" w:eastAsia="宋体" w:cs="宋体"/>
                <w:i w:val="0"/>
                <w:color w:val="auto"/>
                <w:sz w:val="20"/>
                <w:szCs w:val="20"/>
                <w:highlight w:val="none"/>
                <w:u w:val="none"/>
                <w:lang w:val="en-US" w:eastAsia="zh-CN" w:bidi="ar"/>
              </w:rPr>
              <w:t>(农业农村局)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196228F">
            <w:pPr>
              <w:jc w:val="center"/>
              <w:rPr>
                <w:rFonts w:hint="default"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300</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C7FE234">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2EFFF08">
            <w:pPr>
              <w:keepNext w:val="0"/>
              <w:keepLines w:val="0"/>
              <w:widowControl/>
              <w:suppressLineNumbers w:val="0"/>
              <w:jc w:val="center"/>
              <w:rPr>
                <w:rFonts w:hint="default" w:ascii="宋体" w:hAnsi="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EA3449B">
            <w:pPr>
              <w:jc w:val="center"/>
              <w:rPr>
                <w:rFonts w:hint="default"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3600</w:t>
            </w:r>
          </w:p>
        </w:tc>
      </w:tr>
      <w:tr w14:paraId="6CBB51A0">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6175579">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6</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8413F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保险费用</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A64FA2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意外险</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4D5032C">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E7E46A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7</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F60F75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23B11C1">
            <w:pPr>
              <w:jc w:val="center"/>
              <w:rPr>
                <w:rFonts w:hint="eastAsia" w:ascii="宋体" w:hAnsi="宋体" w:eastAsia="宋体" w:cs="宋体"/>
                <w:i w:val="0"/>
                <w:color w:val="auto"/>
                <w:sz w:val="20"/>
                <w:szCs w:val="20"/>
                <w:highlight w:val="none"/>
                <w:u w:val="none"/>
              </w:rPr>
            </w:pPr>
          </w:p>
        </w:tc>
      </w:tr>
      <w:tr w14:paraId="66343AFD">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02128D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F01717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600E49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分项报价（元/年）</w:t>
            </w:r>
          </w:p>
        </w:tc>
      </w:tr>
      <w:tr w14:paraId="2104F550">
        <w:tblPrEx>
          <w:shd w:val="clear" w:color="auto" w:fill="auto"/>
          <w:tblCellMar>
            <w:top w:w="0" w:type="dxa"/>
            <w:left w:w="0" w:type="dxa"/>
            <w:bottom w:w="0" w:type="dxa"/>
            <w:right w:w="0" w:type="dxa"/>
          </w:tblCellMar>
        </w:tblPrEx>
        <w:trPr>
          <w:trHeight w:val="48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1EBF5D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B24A02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设备(工具)或者折旧费、耗材费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8505B84">
            <w:pPr>
              <w:jc w:val="center"/>
              <w:rPr>
                <w:rFonts w:hint="eastAsia" w:ascii="宋体" w:hAnsi="宋体" w:eastAsia="宋体" w:cs="宋体"/>
                <w:i w:val="0"/>
                <w:color w:val="auto"/>
                <w:sz w:val="20"/>
                <w:szCs w:val="20"/>
                <w:highlight w:val="none"/>
                <w:u w:val="none"/>
              </w:rPr>
            </w:pPr>
          </w:p>
        </w:tc>
      </w:tr>
      <w:tr w14:paraId="68CD8ADA">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87AD8C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8</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74B8B7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垃圾清运费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99CFAE2">
            <w:pPr>
              <w:jc w:val="center"/>
              <w:rPr>
                <w:rFonts w:hint="eastAsia" w:ascii="宋体" w:hAnsi="宋体" w:eastAsia="宋体" w:cs="宋体"/>
                <w:i w:val="0"/>
                <w:color w:val="auto"/>
                <w:sz w:val="20"/>
                <w:szCs w:val="20"/>
                <w:highlight w:val="none"/>
                <w:u w:val="none"/>
              </w:rPr>
            </w:pPr>
          </w:p>
        </w:tc>
      </w:tr>
      <w:tr w14:paraId="5273B3A8">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3FBBF6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9</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06A8A3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服装费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8ABAB8F">
            <w:pPr>
              <w:jc w:val="center"/>
              <w:rPr>
                <w:rFonts w:hint="eastAsia" w:ascii="宋体" w:hAnsi="宋体" w:eastAsia="宋体" w:cs="宋体"/>
                <w:i w:val="0"/>
                <w:color w:val="auto"/>
                <w:sz w:val="20"/>
                <w:szCs w:val="20"/>
                <w:highlight w:val="none"/>
                <w:u w:val="none"/>
              </w:rPr>
            </w:pPr>
          </w:p>
        </w:tc>
      </w:tr>
      <w:tr w14:paraId="6C0E7CA5">
        <w:tblPrEx>
          <w:shd w:val="clear" w:color="auto" w:fill="auto"/>
          <w:tblCellMar>
            <w:top w:w="0" w:type="dxa"/>
            <w:left w:w="0" w:type="dxa"/>
            <w:bottom w:w="0" w:type="dxa"/>
            <w:right w:w="0" w:type="dxa"/>
          </w:tblCellMar>
        </w:tblPrEx>
        <w:trPr>
          <w:trHeight w:val="97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E49C572">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10</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51FC0C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人员福利核算（中秋、春节、高温补贴、可能产生的加班费等）</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2A52E25">
            <w:pPr>
              <w:jc w:val="center"/>
              <w:rPr>
                <w:rFonts w:hint="eastAsia" w:ascii="宋体" w:hAnsi="宋体" w:eastAsia="宋体" w:cs="宋体"/>
                <w:i w:val="0"/>
                <w:color w:val="auto"/>
                <w:sz w:val="20"/>
                <w:szCs w:val="20"/>
                <w:highlight w:val="none"/>
                <w:u w:val="none"/>
              </w:rPr>
            </w:pPr>
          </w:p>
        </w:tc>
      </w:tr>
      <w:tr w14:paraId="0BB95457">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C0B0D3">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21578E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利润</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6F13399">
            <w:pPr>
              <w:jc w:val="center"/>
              <w:rPr>
                <w:rFonts w:hint="eastAsia" w:ascii="宋体" w:hAnsi="宋体" w:eastAsia="宋体" w:cs="宋体"/>
                <w:i w:val="0"/>
                <w:color w:val="auto"/>
                <w:sz w:val="20"/>
                <w:szCs w:val="20"/>
                <w:highlight w:val="none"/>
                <w:u w:val="none"/>
              </w:rPr>
            </w:pPr>
          </w:p>
        </w:tc>
      </w:tr>
      <w:tr w14:paraId="4DD4D6ED">
        <w:tblPrEx>
          <w:shd w:val="clear" w:color="auto" w:fill="auto"/>
          <w:tblCellMar>
            <w:top w:w="0" w:type="dxa"/>
            <w:left w:w="0" w:type="dxa"/>
            <w:bottom w:w="0" w:type="dxa"/>
            <w:right w:w="0" w:type="dxa"/>
          </w:tblCellMar>
        </w:tblPrEx>
        <w:trPr>
          <w:trHeight w:val="879"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081BA64">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F49E8E9">
            <w:pPr>
              <w:keepNext w:val="0"/>
              <w:keepLines w:val="0"/>
              <w:widowControl/>
              <w:suppressLineNumbers w:val="0"/>
              <w:jc w:val="center"/>
              <w:rPr>
                <w:rFonts w:hint="eastAsia" w:ascii="宋体" w:hAnsi="宋体" w:eastAsia="宋体" w:cs="宋体"/>
                <w:i w:val="0"/>
                <w:color w:val="auto"/>
                <w:sz w:val="20"/>
                <w:szCs w:val="20"/>
                <w:highlight w:val="none"/>
                <w:u w:val="none"/>
                <w:lang w:val="en-US" w:eastAsia="zh-CN" w:bidi="ar"/>
              </w:rPr>
            </w:pPr>
            <w:r>
              <w:rPr>
                <w:rFonts w:hint="eastAsia" w:ascii="宋体" w:hAnsi="宋体" w:eastAsia="宋体" w:cs="宋体"/>
                <w:i w:val="0"/>
                <w:color w:val="auto"/>
                <w:sz w:val="20"/>
                <w:szCs w:val="20"/>
                <w:highlight w:val="none"/>
                <w:u w:val="none"/>
                <w:lang w:val="en-US" w:eastAsia="zh-CN" w:bidi="ar"/>
              </w:rPr>
              <w:t>其他费用（如水电维修服务等投标人可以自行添加）</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C26A0D5">
            <w:pPr>
              <w:keepNext w:val="0"/>
              <w:keepLines w:val="0"/>
              <w:widowControl/>
              <w:suppressLineNumbers w:val="0"/>
              <w:jc w:val="center"/>
              <w:rPr>
                <w:rFonts w:hint="eastAsia" w:ascii="宋体" w:hAnsi="宋体" w:eastAsia="宋体" w:cs="宋体"/>
                <w:i w:val="0"/>
                <w:color w:val="auto"/>
                <w:sz w:val="20"/>
                <w:szCs w:val="20"/>
                <w:highlight w:val="none"/>
                <w:u w:val="none"/>
                <w:lang w:val="en-US" w:eastAsia="zh-CN" w:bidi="ar"/>
              </w:rPr>
            </w:pPr>
          </w:p>
        </w:tc>
      </w:tr>
      <w:tr w14:paraId="6D78D7DC">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AC2AAAB">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13</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EC3714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税金</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DEDA8E9">
            <w:pPr>
              <w:jc w:val="center"/>
              <w:rPr>
                <w:rFonts w:hint="eastAsia" w:ascii="宋体" w:hAnsi="宋体" w:eastAsia="宋体" w:cs="宋体"/>
                <w:i w:val="0"/>
                <w:color w:val="auto"/>
                <w:sz w:val="20"/>
                <w:szCs w:val="20"/>
                <w:highlight w:val="none"/>
                <w:u w:val="none"/>
              </w:rPr>
            </w:pPr>
          </w:p>
        </w:tc>
      </w:tr>
      <w:tr w14:paraId="381A983F">
        <w:tblPrEx>
          <w:tblCellMar>
            <w:top w:w="0" w:type="dxa"/>
            <w:left w:w="0" w:type="dxa"/>
            <w:bottom w:w="0" w:type="dxa"/>
            <w:right w:w="0" w:type="dxa"/>
          </w:tblCellMar>
        </w:tblPrEx>
        <w:trPr>
          <w:trHeight w:val="471" w:hRule="atLeast"/>
        </w:trPr>
        <w:tc>
          <w:tcPr>
            <w:tcW w:w="2684"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0AA2B04">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小计2</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AAD389F">
            <w:pPr>
              <w:keepNext w:val="0"/>
              <w:keepLines w:val="0"/>
              <w:widowControl/>
              <w:suppressLineNumbers w:val="0"/>
              <w:jc w:val="both"/>
              <w:rPr>
                <w:rFonts w:hint="default" w:ascii="宋体" w:hAnsi="宋体" w:eastAsia="宋体" w:cs="宋体"/>
                <w:i w:val="0"/>
                <w:color w:val="auto"/>
                <w:sz w:val="22"/>
                <w:szCs w:val="22"/>
                <w:highlight w:val="none"/>
                <w:u w:val="single"/>
              </w:rPr>
            </w:pPr>
            <w:r>
              <w:rPr>
                <w:rFonts w:hint="eastAsia" w:ascii="宋体" w:hAnsi="宋体" w:eastAsia="宋体" w:cs="宋体"/>
                <w:i w:val="0"/>
                <w:color w:val="auto"/>
                <w:sz w:val="22"/>
                <w:szCs w:val="22"/>
                <w:highlight w:val="none"/>
                <w:u w:val="none"/>
                <w:lang w:val="en-US" w:eastAsia="zh-CN" w:bidi="ar"/>
              </w:rPr>
              <w:t>￥</w:t>
            </w:r>
            <w:r>
              <w:rPr>
                <w:rFonts w:hint="eastAsia" w:ascii="宋体" w:hAnsi="宋体" w:eastAsia="宋体" w:cs="宋体"/>
                <w:i w:val="0"/>
                <w:color w:val="auto"/>
                <w:sz w:val="22"/>
                <w:szCs w:val="22"/>
                <w:highlight w:val="none"/>
                <w:u w:val="single"/>
                <w:lang w:val="en-US" w:eastAsia="zh-CN" w:bidi="ar"/>
              </w:rPr>
              <w:t xml:space="preserve">                  </w:t>
            </w:r>
          </w:p>
        </w:tc>
      </w:tr>
    </w:tbl>
    <w:p w14:paraId="54EA6211">
      <w:pPr>
        <w:numPr>
          <w:ilvl w:val="0"/>
          <w:numId w:val="0"/>
        </w:numPr>
        <w:spacing w:line="500" w:lineRule="exact"/>
        <w:jc w:val="left"/>
        <w:rPr>
          <w:rFonts w:hint="eastAsia" w:ascii="宋体" w:hAnsi="宋体" w:eastAsia="宋体" w:cs="宋体"/>
          <w:color w:val="auto"/>
          <w:sz w:val="24"/>
          <w:szCs w:val="32"/>
          <w:highlight w:val="none"/>
        </w:rPr>
      </w:pPr>
    </w:p>
    <w:p w14:paraId="6573FFDF">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2、付款方式及相关要求</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签订合同时保留采购人自行保留相应付款方式</w:t>
      </w:r>
      <w:r>
        <w:rPr>
          <w:rFonts w:hint="eastAsia" w:ascii="宋体" w:hAnsi="宋体" w:eastAsia="宋体" w:cs="宋体"/>
          <w:bCs/>
          <w:color w:val="auto"/>
          <w:sz w:val="24"/>
          <w:szCs w:val="24"/>
          <w:highlight w:val="none"/>
          <w:lang w:eastAsia="zh-CN"/>
        </w:rPr>
        <w:t>）</w:t>
      </w:r>
    </w:p>
    <w:p w14:paraId="4BF6A3FC">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预付款：</w:t>
      </w:r>
      <w:r>
        <w:rPr>
          <w:rFonts w:hint="eastAsia" w:ascii="宋体" w:hAnsi="宋体" w:eastAsia="宋体" w:cs="宋体"/>
          <w:b w:val="0"/>
          <w:bCs w:val="0"/>
          <w:color w:val="auto"/>
          <w:sz w:val="24"/>
          <w:szCs w:val="24"/>
          <w:highlight w:val="none"/>
          <w:lang w:val="en-US" w:eastAsia="zh-CN"/>
        </w:rPr>
        <w:t>签订合同并收到供应商发票后10个工作日内支付合同总价款的10%；</w:t>
      </w:r>
    </w:p>
    <w:p w14:paraId="277ACE89">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进度款：剩余款项根据考核情况，按</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据实结算，成交供应商根据上</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实际发生的所有服务费用（考核后的）支付给成交供应商。</w:t>
      </w:r>
    </w:p>
    <w:p w14:paraId="66833830">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可以采用数字人民币支付。</w:t>
      </w:r>
    </w:p>
    <w:p w14:paraId="09DDA5AB">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资金支付的时间:收到供应商发票后10个工作日内。</w:t>
      </w:r>
    </w:p>
    <w:p w14:paraId="2F5FF2C1">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资金支付的条件:满足相应阶段的要求且收到供应商发票。</w:t>
      </w:r>
    </w:p>
    <w:p w14:paraId="787C5B89">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rPr>
        <w:t>单价进行计算。</w:t>
      </w:r>
    </w:p>
    <w:p w14:paraId="677106F8">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在签订合同时，供应商明确表示无需预付款或者主动要求降低预付款比例的，采购人可不适用前述规定</w:t>
      </w:r>
    </w:p>
    <w:p w14:paraId="056F2D2E">
      <w:pPr>
        <w:pStyle w:val="15"/>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款项支付相关要求</w:t>
      </w:r>
    </w:p>
    <w:p w14:paraId="79EE6955">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p>
    <w:p w14:paraId="41684571">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对已开展的服务情况进行考核，根据考核结果据实支付。</w:t>
      </w:r>
    </w:p>
    <w:p w14:paraId="48591C00">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基本服务费=当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服务费×90%</w:t>
      </w:r>
    </w:p>
    <w:p w14:paraId="7F2B8DEB">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考核费用=当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服务费×10%</w:t>
      </w:r>
    </w:p>
    <w:p w14:paraId="7AA40B9B">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考核成绩在90分以上(含90分)的，全额支付当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服务费用；</w:t>
      </w:r>
    </w:p>
    <w:p w14:paraId="114C66DF">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考核成绩在80—90分(含80分)之间的，当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支付金额=基本服务费用+ [(实际得分)/100]*考核费用；</w:t>
      </w:r>
    </w:p>
    <w:p w14:paraId="1A448FCE">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考核成绩在80以下的，考核成绩为不合格，当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基本服务费扣除一半。</w:t>
      </w:r>
    </w:p>
    <w:p w14:paraId="499968C8">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间</w:t>
      </w:r>
      <w:r>
        <w:rPr>
          <w:rFonts w:hint="eastAsia" w:ascii="宋体" w:hAnsi="宋体" w:eastAsia="宋体" w:cs="宋体"/>
          <w:b w:val="0"/>
          <w:bCs w:val="0"/>
          <w:color w:val="auto"/>
          <w:sz w:val="24"/>
          <w:szCs w:val="24"/>
          <w:highlight w:val="none"/>
        </w:rPr>
        <w:t>，成交供应商发生连续2个</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考核成绩为80分以下的，采购人有权单方终止合同。</w:t>
      </w:r>
    </w:p>
    <w:p w14:paraId="30FA7F6F">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（5）合同履行期</w:t>
      </w:r>
      <w:r>
        <w:rPr>
          <w:rFonts w:hint="eastAsia" w:ascii="宋体" w:hAnsi="宋体" w:eastAsia="宋体" w:cs="宋体"/>
          <w:b w:val="0"/>
          <w:bCs w:val="0"/>
          <w:color w:val="auto"/>
          <w:sz w:val="24"/>
          <w:szCs w:val="24"/>
          <w:highlight w:val="none"/>
          <w:lang w:val="en-US" w:eastAsia="zh-CN"/>
        </w:rPr>
        <w:t>间</w:t>
      </w:r>
      <w:r>
        <w:rPr>
          <w:rFonts w:hint="eastAsia" w:ascii="宋体" w:hAnsi="宋体" w:eastAsia="宋体" w:cs="宋体"/>
          <w:b w:val="0"/>
          <w:bCs w:val="0"/>
          <w:color w:val="auto"/>
          <w:sz w:val="24"/>
          <w:szCs w:val="24"/>
          <w:highlight w:val="none"/>
        </w:rPr>
        <w:t>，如遇最低工资标准和社会保险缴费基数调整，甲乙双方可根据实际情况进行协商，对服务费用给予相应的调整。</w:t>
      </w:r>
    </w:p>
    <w:p w14:paraId="6E7F3393">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甲方支付合同总金额费用外不再承担其它任何费用(包括个人)，乙方人员的薪金、福利、休假日补贴等由乙方付给，与甲方无关。</w:t>
      </w:r>
    </w:p>
    <w:p w14:paraId="0D8560B6">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确因甲方工作需要，乙方应无条件配合甲方完成一些突击工作。如:安排乙方员工临时加班、突发事件的处置等。</w:t>
      </w:r>
    </w:p>
    <w:p w14:paraId="0A67B176">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）处罚、赔偿费用从当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服务费中直接扣除。</w:t>
      </w:r>
    </w:p>
    <w:p w14:paraId="3A28B65E">
      <w:pPr>
        <w:pStyle w:val="440"/>
        <w:shd w:val="clear" w:color="auto" w:fill="FFFFFF" w:themeFill="background1"/>
        <w:spacing w:line="5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3、中标</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须按以不低于投标报价确定标准给员工发放工资、</w:t>
      </w:r>
      <w:r>
        <w:rPr>
          <w:rFonts w:hint="eastAsia" w:ascii="宋体" w:hAnsi="宋体" w:eastAsia="宋体" w:cs="宋体"/>
          <w:b/>
          <w:bCs/>
          <w:color w:val="auto"/>
          <w:sz w:val="24"/>
          <w:highlight w:val="none"/>
          <w:lang w:val="en-US" w:eastAsia="zh-CN"/>
        </w:rPr>
        <w:t>给符合缴纳社保成员缴纳全额社保</w:t>
      </w:r>
      <w:r>
        <w:rPr>
          <w:rFonts w:hint="eastAsia" w:ascii="宋体" w:hAnsi="宋体" w:eastAsia="宋体" w:cs="宋体"/>
          <w:b/>
          <w:bCs/>
          <w:color w:val="auto"/>
          <w:sz w:val="24"/>
          <w:highlight w:val="none"/>
        </w:rPr>
        <w:t>、给全员全额购买意外险（或雇主责任险），相关标准在采购合同中予以明确，如</w:t>
      </w:r>
      <w:r>
        <w:rPr>
          <w:rFonts w:hint="eastAsia" w:ascii="宋体" w:hAnsi="宋体" w:eastAsia="宋体" w:cs="宋体"/>
          <w:b/>
          <w:bCs/>
          <w:color w:val="auto"/>
          <w:sz w:val="24"/>
          <w:highlight w:val="none"/>
          <w:lang w:eastAsia="zh-CN"/>
        </w:rPr>
        <w:t>成交供应商</w:t>
      </w:r>
      <w:r>
        <w:rPr>
          <w:rFonts w:hint="eastAsia" w:ascii="宋体" w:hAnsi="宋体" w:eastAsia="宋体" w:cs="宋体"/>
          <w:b/>
          <w:bCs/>
          <w:color w:val="auto"/>
          <w:sz w:val="24"/>
          <w:highlight w:val="none"/>
        </w:rPr>
        <w:t>违反合同约定，采购人将按违约处理不予支付当期合同款，并有权收取违约金5万元或解除合同，并按擅自变更合同违法行为报监管部门处罚。另如有违反《劳动法》等相关规定的，报相关主管部门处理。</w:t>
      </w:r>
    </w:p>
    <w:p w14:paraId="2CEAF6A2">
      <w:pPr>
        <w:pStyle w:val="440"/>
        <w:shd w:val="clear" w:color="auto" w:fill="FFFFFF" w:themeFill="background1"/>
        <w:spacing w:line="500" w:lineRule="exact"/>
        <w:ind w:firstLine="482"/>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项目履约过程中，如</w:t>
      </w:r>
      <w:r>
        <w:rPr>
          <w:rFonts w:hint="eastAsia" w:ascii="宋体" w:hAnsi="宋体" w:eastAsia="宋体" w:cs="宋体"/>
          <w:b/>
          <w:bCs/>
          <w:color w:val="auto"/>
          <w:sz w:val="24"/>
          <w:highlight w:val="none"/>
          <w:lang w:eastAsia="zh-CN"/>
        </w:rPr>
        <w:t>成交供应商</w:t>
      </w:r>
      <w:r>
        <w:rPr>
          <w:rFonts w:hint="eastAsia" w:ascii="宋体" w:hAnsi="宋体" w:eastAsia="宋体" w:cs="宋体"/>
          <w:b/>
          <w:bCs/>
          <w:color w:val="auto"/>
          <w:sz w:val="24"/>
          <w:highlight w:val="none"/>
        </w:rPr>
        <w:t>服务人员经采购人同意进场更换导致服务人数不足的，采购人将按照相应的日工资进行扣除后支付当期的合同款。未经采购人书面同意擅自减少服务人员数量的，采购人将按违约处理不予支付当期合同款，并有</w:t>
      </w:r>
      <w:r>
        <w:rPr>
          <w:rFonts w:hint="eastAsia" w:ascii="宋体" w:hAnsi="宋体" w:eastAsia="宋体" w:cs="宋体"/>
          <w:b/>
          <w:bCs/>
          <w:color w:val="auto"/>
          <w:sz w:val="24"/>
          <w:highlight w:val="none"/>
          <w:lang w:eastAsia="zh-CN"/>
        </w:rPr>
        <w:t>权</w:t>
      </w:r>
      <w:r>
        <w:rPr>
          <w:rFonts w:hint="eastAsia" w:ascii="宋体" w:hAnsi="宋体" w:eastAsia="宋体" w:cs="宋体"/>
          <w:b/>
          <w:bCs/>
          <w:color w:val="auto"/>
          <w:sz w:val="24"/>
          <w:highlight w:val="none"/>
        </w:rPr>
        <w:t>收取除违约金5万元或解除合同。</w:t>
      </w:r>
      <w:r>
        <w:rPr>
          <w:rFonts w:hint="eastAsia" w:ascii="宋体" w:hAnsi="宋体" w:eastAsia="宋体" w:cs="宋体"/>
          <w:b/>
          <w:bCs/>
          <w:color w:val="auto"/>
          <w:sz w:val="24"/>
          <w:highlight w:val="none"/>
          <w:lang w:val="en-US" w:eastAsia="zh-CN"/>
        </w:rPr>
        <w:t xml:space="preserve"> </w:t>
      </w:r>
    </w:p>
    <w:p w14:paraId="16BF6D6E">
      <w:pPr>
        <w:spacing w:line="500" w:lineRule="exact"/>
        <w:ind w:firstLine="482"/>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val="en-US" w:eastAsia="zh-CN"/>
        </w:rPr>
        <w:t>5</w:t>
      </w:r>
      <w:r>
        <w:rPr>
          <w:rFonts w:hint="eastAsia" w:ascii="宋体" w:hAnsi="宋体" w:eastAsia="宋体" w:cs="宋体"/>
          <w:b/>
          <w:bCs/>
          <w:color w:val="auto"/>
          <w:sz w:val="24"/>
          <w:szCs w:val="21"/>
          <w:highlight w:val="none"/>
        </w:rPr>
        <w:t>、发票开具方式：与合同主体一致的增值税专用或普通发票。</w:t>
      </w:r>
    </w:p>
    <w:p w14:paraId="0336C7EE">
      <w:pPr>
        <w:spacing w:line="5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、服务要求</w:t>
      </w:r>
    </w:p>
    <w:p w14:paraId="737B1778">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文件采购需求服务标准进行服务。</w:t>
      </w:r>
    </w:p>
    <w:p w14:paraId="226E0E0C">
      <w:pPr>
        <w:spacing w:line="5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四、检查考核办法</w:t>
      </w:r>
    </w:p>
    <w:p w14:paraId="01607DB5">
      <w:pPr>
        <w:spacing w:line="5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以</w:t>
      </w:r>
      <w:r>
        <w:rPr>
          <w:rFonts w:hint="eastAsia" w:ascii="宋体" w:hAnsi="宋体" w:cs="宋体"/>
          <w:b/>
          <w:bCs/>
          <w:color w:val="auto"/>
          <w:sz w:val="24"/>
          <w:szCs w:val="24"/>
          <w:highlight w:val="none"/>
          <w:lang w:val="en-US" w:eastAsia="zh-CN"/>
        </w:rPr>
        <w:t>招标文件</w:t>
      </w:r>
      <w:r>
        <w:rPr>
          <w:rFonts w:hint="eastAsia" w:ascii="宋体" w:hAnsi="宋体" w:eastAsia="宋体" w:cs="宋体"/>
          <w:b/>
          <w:bCs/>
          <w:color w:val="auto"/>
          <w:sz w:val="24"/>
          <w:szCs w:val="24"/>
          <w:highlight w:val="none"/>
        </w:rPr>
        <w:t>中</w:t>
      </w:r>
      <w:r>
        <w:rPr>
          <w:rFonts w:hint="eastAsia" w:ascii="宋体" w:hAnsi="宋体" w:eastAsia="宋体" w:cs="宋体"/>
          <w:b/>
          <w:bCs/>
          <w:color w:val="auto"/>
          <w:sz w:val="24"/>
          <w:szCs w:val="24"/>
          <w:highlight w:val="none"/>
          <w:lang w:val="en-US" w:eastAsia="zh-CN"/>
        </w:rPr>
        <w:t>对应</w:t>
      </w:r>
      <w:r>
        <w:rPr>
          <w:rFonts w:hint="eastAsia" w:ascii="宋体" w:hAnsi="宋体" w:eastAsia="宋体" w:cs="宋体"/>
          <w:b/>
          <w:bCs/>
          <w:color w:val="auto"/>
          <w:sz w:val="24"/>
          <w:szCs w:val="24"/>
          <w:highlight w:val="none"/>
        </w:rPr>
        <w:t>的考核标为准。</w:t>
      </w:r>
    </w:p>
    <w:p w14:paraId="45BDEF57">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五、违约责任</w:t>
      </w:r>
    </w:p>
    <w:p w14:paraId="600A41E2">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 xml:space="preserve"> ；迟延履行的违约金计算数额达到前述最高限额之日起，甲方有权在要求乙方支付违约金的同时，书面通知乙方解除本合同。</w:t>
      </w:r>
    </w:p>
    <w:p w14:paraId="02CC2D30">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0.1%</w:t>
      </w:r>
      <w:r>
        <w:rPr>
          <w:rFonts w:hint="eastAsia" w:ascii="宋体" w:hAnsi="宋体" w:eastAsia="宋体" w:cs="宋体"/>
          <w:color w:val="auto"/>
          <w:sz w:val="24"/>
          <w:szCs w:val="24"/>
          <w:highlight w:val="none"/>
        </w:rPr>
        <w:t>计算，最高限额为本合同总价的</w:t>
      </w:r>
      <w:r>
        <w:rPr>
          <w:rFonts w:hint="eastAsia" w:ascii="宋体" w:hAnsi="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；迟延付款的违约金计算数额达到前述最高限额之日起，乙方有权在要求甲方支付违约金的同时，书面通知甲方解除本合同。</w:t>
      </w:r>
    </w:p>
    <w:p w14:paraId="007CCD83">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07A0FE5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15C7338B">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564BCD10">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6、如果出现政府采购监督管理部门在处理投诉事项期间，书面通知甲方暂停采购活动的情形，或者询问或质疑事项可能影响中标结果的，导致甲方中止履行合同的情形，均不视为甲方违约。</w:t>
      </w:r>
    </w:p>
    <w:p w14:paraId="6502792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35AE569E">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8、未经甲方许可，乙方将承包的物业管理服务转包他人，采购人有权终止合同。</w:t>
      </w:r>
    </w:p>
    <w:p w14:paraId="06549448">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9、乙方长期（连续两个月内）有人员不到位，影响物业管理质量的，经甲方要求及时改正，乙方仍拒不改正的，甲方将报经财政监管部门终止合同。</w:t>
      </w:r>
    </w:p>
    <w:p w14:paraId="27CDFDE7">
      <w:pPr>
        <w:spacing w:line="50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10、因乙方管理不善，导致甲方出现生命财产安全重大事故的（如有人员伤亡医药费在5万元以上的或有财产损失5万元以上的），甲方将报经财政监管部门终止合同，乙方对甲方造成的经济损失负有赔偿责任。</w:t>
      </w:r>
    </w:p>
    <w:p w14:paraId="278C93DD">
      <w:pPr>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val="zh-CN"/>
        </w:rPr>
        <w:t>、供应商合法权益补偿机制</w:t>
      </w:r>
    </w:p>
    <w:p w14:paraId="7E5E8A42">
      <w:pPr>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供应商合法权益补偿救济机制。在履约过程因政策变化、规划调整而无法履行合同约定，造成企业合法权益受损的，采购人依据实际情况对供应商进行补偿救济。</w:t>
      </w:r>
    </w:p>
    <w:p w14:paraId="7A9D0B04">
      <w:pPr>
        <w:widowControl/>
        <w:tabs>
          <w:tab w:val="left" w:pos="6890"/>
          <w:tab w:val="left" w:pos="8105"/>
        </w:tabs>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七、争议的解决</w:t>
      </w:r>
    </w:p>
    <w:p w14:paraId="6612C617">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1、因履行本合同引起的或与本合同有关的争议，甲乙双方应首先友好协商解决，如果协商不能解决争议，则向甲方所在地有管辖权的人民法院提起诉讼。</w:t>
      </w:r>
    </w:p>
    <w:p w14:paraId="6C18C9DE">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2、在审理期间，本合同应继续履行。</w:t>
      </w:r>
    </w:p>
    <w:p w14:paraId="2E39E4F1">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14:paraId="4E3298E3">
      <w:pPr>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color w:val="auto"/>
          <w:sz w:val="24"/>
          <w:szCs w:val="24"/>
          <w:highlight w:val="none"/>
          <w:lang w:val="zh-CN"/>
        </w:rPr>
        <w:t>。</w:t>
      </w:r>
    </w:p>
    <w:p w14:paraId="701D1FB1">
      <w:pPr>
        <w:widowControl/>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八、附则</w:t>
      </w:r>
    </w:p>
    <w:p w14:paraId="029D4619">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1、双方可对本合同的条款进行补充，以书面形式签订补充协议，补充协议与本合同具有同等效力。</w:t>
      </w:r>
    </w:p>
    <w:p w14:paraId="5E7FA19C">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2、本合同之附件均为合同有效组成部分。本合同及其附件和补充协议中未规定的事宜，遵照中华人民共和国有关法律、法规和规章执行。</w:t>
      </w:r>
    </w:p>
    <w:p w14:paraId="40E1BBDF">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3、本合同一式四份，以中文书写，甲方、乙方各执贰份。</w:t>
      </w:r>
    </w:p>
    <w:p w14:paraId="7AF16C16">
      <w:pPr>
        <w:widowControl/>
        <w:tabs>
          <w:tab w:val="left" w:pos="6890"/>
          <w:tab w:val="left" w:pos="8105"/>
        </w:tabs>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4、本合同一切未尽事宜，按《中华人民共和国民法典》有关规定执行，无相关规定的，由甲乙双方协商解决。</w:t>
      </w:r>
    </w:p>
    <w:p w14:paraId="26C6AC21">
      <w:pPr>
        <w:widowControl/>
        <w:spacing w:line="500" w:lineRule="exact"/>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九、合同的生效</w:t>
      </w:r>
    </w:p>
    <w:p w14:paraId="2723B52D">
      <w:pPr>
        <w:widowControl/>
        <w:spacing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本合同经甲方、乙方签字盖章后生效。</w:t>
      </w:r>
    </w:p>
    <w:p w14:paraId="5338DFDB">
      <w:pPr>
        <w:widowControl/>
        <w:spacing w:line="500" w:lineRule="exact"/>
        <w:ind w:firstLine="480"/>
        <w:rPr>
          <w:rFonts w:hint="eastAsia" w:ascii="宋体" w:hAnsi="宋体" w:eastAsia="宋体" w:cs="宋体"/>
          <w:bCs/>
          <w:color w:val="auto"/>
          <w:sz w:val="24"/>
          <w:szCs w:val="24"/>
          <w:highlight w:val="none"/>
        </w:rPr>
      </w:pPr>
    </w:p>
    <w:p w14:paraId="0AA56554">
      <w:pPr>
        <w:widowControl/>
        <w:spacing w:before="94" w:after="94"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  （盖章）                     乙方：   （盖章）</w:t>
      </w:r>
    </w:p>
    <w:p w14:paraId="12CFB52F">
      <w:pPr>
        <w:widowControl/>
        <w:spacing w:before="94" w:after="94"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地址：</w:t>
      </w:r>
    </w:p>
    <w:p w14:paraId="674F7D8B">
      <w:pPr>
        <w:widowControl/>
        <w:spacing w:before="94" w:after="94"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法定（授权）代表人：</w:t>
      </w:r>
    </w:p>
    <w:p w14:paraId="4FBF70F5">
      <w:pPr>
        <w:widowControl/>
        <w:spacing w:before="94" w:after="94"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联系人：                             联系人：</w:t>
      </w:r>
    </w:p>
    <w:p w14:paraId="31FD1E7E">
      <w:pPr>
        <w:widowControl/>
        <w:spacing w:before="94" w:after="94" w:line="5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                           联系电话：</w:t>
      </w:r>
    </w:p>
    <w:p w14:paraId="27DABA5C">
      <w:pPr>
        <w:spacing w:before="94" w:after="94"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rPr>
          <w:rFonts w:hint="eastAsia" w:ascii="宋体" w:hAnsi="宋体" w:eastAsia="宋体" w:cs="宋体"/>
          <w:color w:val="auto"/>
          <w:sz w:val="24"/>
          <w:szCs w:val="24"/>
          <w:highlight w:val="none"/>
        </w:rPr>
        <w:br w:type="textWrapping"/>
      </w:r>
    </w:p>
    <w:p w14:paraId="4E4F3D4E">
      <w:pPr>
        <w:rPr>
          <w:rFonts w:hint="eastAsia" w:ascii="宋体" w:hAnsi="宋体" w:eastAsia="宋体" w:cs="宋体"/>
          <w:color w:val="auto"/>
          <w:highlight w:val="none"/>
        </w:rPr>
      </w:pPr>
    </w:p>
    <w:p w14:paraId="4F787B1E">
      <w:pPr>
        <w:spacing w:before="0" w:after="0"/>
        <w:rPr>
          <w:rFonts w:hint="eastAsia" w:ascii="宋体" w:hAnsi="宋体" w:eastAsia="宋体" w:cs="宋体"/>
          <w:color w:val="auto"/>
          <w:highlight w:val="none"/>
        </w:rPr>
      </w:pPr>
      <w:r>
        <w:rPr>
          <w:rFonts w:hint="eastAsia" w:ascii="宋体" w:hAnsi="宋体" w:eastAsia="宋体" w:cs="宋体"/>
          <w:b/>
          <w:bCs/>
          <w:color w:val="auto"/>
          <w:highlight w:val="none"/>
        </w:rPr>
        <w:t xml:space="preserve">附件1 </w:t>
      </w:r>
      <w:r>
        <w:rPr>
          <w:rFonts w:hint="eastAsia" w:ascii="宋体" w:hAnsi="宋体" w:cs="宋体"/>
          <w:b/>
          <w:bCs/>
          <w:color w:val="auto"/>
          <w:highlight w:val="none"/>
          <w:lang w:val="en-US" w:eastAsia="zh-CN"/>
        </w:rPr>
        <w:t>泗洪县农业农村局</w:t>
      </w:r>
      <w:r>
        <w:rPr>
          <w:rFonts w:hint="eastAsia" w:ascii="宋体" w:hAnsi="宋体" w:eastAsia="宋体" w:cs="宋体"/>
          <w:b/>
          <w:bCs/>
          <w:color w:val="auto"/>
          <w:highlight w:val="none"/>
          <w:lang w:val="en-US" w:eastAsia="zh-CN"/>
        </w:rPr>
        <w:t>安保</w:t>
      </w:r>
      <w:r>
        <w:rPr>
          <w:rFonts w:hint="eastAsia" w:ascii="宋体" w:hAnsi="宋体" w:eastAsia="宋体" w:cs="宋体"/>
          <w:b/>
          <w:bCs/>
          <w:color w:val="auto"/>
          <w:highlight w:val="none"/>
        </w:rPr>
        <w:t>分包意向协议</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中标后签订合时提供）</w:t>
      </w:r>
    </w:p>
    <w:p w14:paraId="0E374B37">
      <w:pPr>
        <w:spacing w:before="0" w:after="0"/>
        <w:ind w:firstLine="420"/>
        <w:rPr>
          <w:rFonts w:hint="eastAsia" w:ascii="宋体" w:hAnsi="宋体" w:eastAsia="宋体" w:cs="宋体"/>
          <w:color w:val="auto"/>
          <w:highlight w:val="none"/>
        </w:rPr>
      </w:pPr>
    </w:p>
    <w:p w14:paraId="28D22E0F">
      <w:pPr>
        <w:spacing w:before="0" w:after="0"/>
        <w:jc w:val="center"/>
        <w:rPr>
          <w:rFonts w:hint="eastAsia" w:ascii="宋体" w:hAnsi="宋体" w:eastAsia="宋体" w:cs="宋体"/>
          <w:color w:val="auto"/>
          <w:highlight w:val="none"/>
        </w:rPr>
      </w:pPr>
      <w:r>
        <w:rPr>
          <w:rFonts w:hint="eastAsia" w:ascii="宋体" w:hAnsi="宋体" w:eastAsia="宋体" w:cs="宋体"/>
          <w:b/>
          <w:bCs/>
          <w:color w:val="auto"/>
          <w:highlight w:val="none"/>
        </w:rPr>
        <w:t>分包意向协议书</w:t>
      </w:r>
    </w:p>
    <w:p w14:paraId="11586A64">
      <w:pPr>
        <w:widowControl w:val="0"/>
        <w:spacing w:before="0" w:after="0" w:line="360" w:lineRule="auto"/>
        <w:ind w:firstLine="48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立约方：</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（甲公司全称）</w:t>
      </w:r>
    </w:p>
    <w:p w14:paraId="1A842B0C">
      <w:pPr>
        <w:widowControl w:val="0"/>
        <w:spacing w:before="0" w:after="0" w:line="360" w:lineRule="auto"/>
        <w:ind w:firstLine="48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none"/>
          <w:lang w:val="en-US" w:eastAsia="zh-CN"/>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（乙公司全称）</w:t>
      </w:r>
    </w:p>
    <w:p w14:paraId="51008640">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、（乙公司全称）</w:t>
      </w:r>
      <w:r>
        <w:rPr>
          <w:rFonts w:hint="eastAsia" w:ascii="宋体" w:hAnsi="宋体" w:eastAsia="宋体" w:cs="宋体"/>
          <w:color w:val="auto"/>
          <w:highlight w:val="none"/>
        </w:rPr>
        <w:t>自愿达成分包意向，参加</w:t>
      </w:r>
      <w:r>
        <w:rPr>
          <w:rFonts w:hint="eastAsia" w:ascii="宋体" w:hAnsi="宋体" w:eastAsia="宋体" w:cs="宋体"/>
          <w:color w:val="auto"/>
          <w:highlight w:val="none"/>
          <w:lang w:val="en-US" w:eastAsia="zh-CN"/>
        </w:rPr>
        <w:t>项目编号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号</w:t>
      </w:r>
      <w:r>
        <w:rPr>
          <w:rFonts w:hint="eastAsia" w:ascii="宋体" w:hAnsi="宋体" w:eastAsia="宋体" w:cs="宋体"/>
          <w:color w:val="auto"/>
          <w:highlight w:val="none"/>
          <w:u w:val="single"/>
          <w:lang w:eastAsia="zh-CN"/>
        </w:rPr>
        <w:t>泗洪县人民法院、农业农村局物业服务采购项目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的响应活动。经各方充分协商一致，就项目的响应和合同实施阶段的有关事务协商一致订立意向如下：</w:t>
      </w:r>
    </w:p>
    <w:p w14:paraId="5E795D04">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一、分包意向各方关系</w:t>
      </w:r>
    </w:p>
    <w:p w14:paraId="510D3625">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为投标方、</w:t>
      </w:r>
      <w:r>
        <w:rPr>
          <w:rFonts w:hint="eastAsia" w:ascii="宋体" w:hAnsi="宋体" w:eastAsia="宋体" w:cs="宋体"/>
          <w:color w:val="auto"/>
          <w:highlight w:val="none"/>
          <w:u w:val="single"/>
        </w:rPr>
        <w:t>（乙公司全称）</w:t>
      </w:r>
      <w:r>
        <w:rPr>
          <w:rFonts w:hint="eastAsia" w:ascii="宋体" w:hAnsi="宋体" w:eastAsia="宋体" w:cs="宋体"/>
          <w:color w:val="auto"/>
          <w:highlight w:val="none"/>
        </w:rPr>
        <w:t>为分包意向供应商，</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以投标供应商的身份参加本项目的响应。若中标，</w:t>
      </w:r>
      <w:r>
        <w:rPr>
          <w:rFonts w:hint="eastAsia" w:ascii="宋体" w:hAnsi="宋体" w:eastAsia="宋体" w:cs="宋体"/>
          <w:color w:val="auto"/>
          <w:highlight w:val="none"/>
          <w:lang w:val="en-US" w:eastAsia="zh-CN"/>
        </w:rPr>
        <w:t xml:space="preserve"> </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与采购人签订政府采购合同。承接分包意向的各供应商与</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签订分包合同。</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就采购项目和分包项目向采购人负责，分包供应商就分包项目承担责任。</w:t>
      </w:r>
    </w:p>
    <w:p w14:paraId="523138FE">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二、有关事项约定如下：</w:t>
      </w:r>
    </w:p>
    <w:p w14:paraId="4CFA1A53">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1.如中标，分包供应商与</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签订合同书，并就中标项目分包部分向采购人负责有连带的和各自的法律责任；</w:t>
      </w:r>
    </w:p>
    <w:p w14:paraId="416B54AB">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2.分包意向供应商</w:t>
      </w:r>
      <w:r>
        <w:rPr>
          <w:rFonts w:hint="eastAsia" w:ascii="宋体" w:hAnsi="宋体" w:eastAsia="宋体" w:cs="宋体"/>
          <w:color w:val="auto"/>
          <w:highlight w:val="none"/>
          <w:u w:val="single"/>
        </w:rPr>
        <w:t>（乙公司全称）</w:t>
      </w:r>
      <w:r>
        <w:rPr>
          <w:rFonts w:hint="eastAsia" w:ascii="宋体" w:hAnsi="宋体" w:eastAsia="宋体" w:cs="宋体"/>
          <w:color w:val="auto"/>
          <w:highlight w:val="none"/>
        </w:rPr>
        <w:t>，将承担适宜分包部分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安保部</w:t>
      </w:r>
      <w:r>
        <w:rPr>
          <w:rFonts w:hint="eastAsia" w:ascii="宋体" w:hAnsi="宋体" w:cs="宋体"/>
          <w:color w:val="auto"/>
          <w:highlight w:val="none"/>
          <w:u w:val="single"/>
          <w:lang w:val="en-US" w:eastAsia="zh-CN"/>
        </w:rPr>
        <w:t>分</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占合同总金额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%的工作内容。</w:t>
      </w:r>
    </w:p>
    <w:p w14:paraId="7B81142E">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三、接受分包的企业与分包企业之间的关系：</w:t>
      </w:r>
    </w:p>
    <w:p w14:paraId="5946BF13">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分包意向供应商</w:t>
      </w:r>
      <w:r>
        <w:rPr>
          <w:rFonts w:hint="eastAsia" w:ascii="宋体" w:hAnsi="宋体" w:eastAsia="宋体" w:cs="宋体"/>
          <w:color w:val="auto"/>
          <w:highlight w:val="none"/>
          <w:u w:val="single"/>
        </w:rPr>
        <w:t xml:space="preserve"> （乙公司全称）</w:t>
      </w:r>
      <w:r>
        <w:rPr>
          <w:rFonts w:hint="eastAsia" w:ascii="宋体" w:hAnsi="宋体" w:eastAsia="宋体" w:cs="宋体"/>
          <w:color w:val="auto"/>
          <w:highlight w:val="none"/>
        </w:rPr>
        <w:t>与分包企业之间（请填写：</w:t>
      </w:r>
      <w:r>
        <w:rPr>
          <w:rFonts w:hint="eastAsia" w:ascii="宋体" w:hAnsi="宋体" w:eastAsia="宋体" w:cs="宋体"/>
          <w:color w:val="auto"/>
          <w:highlight w:val="none"/>
          <w:u w:val="single"/>
          <w:lang w:val="en-US" w:eastAsia="zh-CN"/>
        </w:rPr>
        <w:t>不</w:t>
      </w:r>
      <w:r>
        <w:rPr>
          <w:rFonts w:hint="eastAsia" w:ascii="宋体" w:hAnsi="宋体" w:eastAsia="宋体" w:cs="宋体"/>
          <w:color w:val="auto"/>
          <w:highlight w:val="none"/>
          <w:u w:val="single"/>
        </w:rPr>
        <w:t>存在</w:t>
      </w:r>
      <w:r>
        <w:rPr>
          <w:rFonts w:hint="eastAsia" w:ascii="宋体" w:hAnsi="宋体" w:eastAsia="宋体" w:cs="宋体"/>
          <w:color w:val="auto"/>
          <w:highlight w:val="none"/>
        </w:rPr>
        <w:t>）直接控股、管理关系的情形。</w:t>
      </w:r>
    </w:p>
    <w:p w14:paraId="36C961BE">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四、如因违约过失责任而导致采购人经济损失或被索赔时，</w:t>
      </w:r>
      <w:r>
        <w:rPr>
          <w:rFonts w:hint="eastAsia" w:ascii="宋体" w:hAnsi="宋体" w:eastAsia="宋体" w:cs="宋体"/>
          <w:b/>
          <w:bCs/>
          <w:color w:val="auto"/>
          <w:highlight w:val="none"/>
          <w:u w:val="single"/>
        </w:rPr>
        <w:t>（甲公司全称）</w:t>
      </w:r>
      <w:r>
        <w:rPr>
          <w:rFonts w:hint="eastAsia" w:ascii="宋体" w:hAnsi="宋体" w:eastAsia="宋体" w:cs="宋体"/>
          <w:color w:val="auto"/>
          <w:highlight w:val="none"/>
        </w:rPr>
        <w:t>同意无条件优先清偿采购人的一切债务和经济赔偿。</w:t>
      </w:r>
    </w:p>
    <w:p w14:paraId="2E07528A">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五、如中标，分包意向供应商不得以任何理由提出终止本意向协议。</w:t>
      </w:r>
    </w:p>
    <w:p w14:paraId="7436C7A6">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六、本意向书在自签署之日起生效，有效期内有效，如获中标资格，有效期延续至合同履行完毕之日。</w:t>
      </w:r>
    </w:p>
    <w:p w14:paraId="7F44E3AF">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七、本意向书正本一式三份，随投标文件装订一份，（甲公司全称）及各分包意向供应商各一份。</w:t>
      </w:r>
    </w:p>
    <w:p w14:paraId="6F85254F">
      <w:pPr>
        <w:widowControl w:val="0"/>
        <w:spacing w:before="0" w:after="0" w:line="360" w:lineRule="auto"/>
        <w:ind w:firstLine="480"/>
        <w:jc w:val="both"/>
        <w:rPr>
          <w:rFonts w:hint="eastAsia" w:ascii="宋体" w:hAnsi="宋体" w:eastAsia="宋体" w:cs="宋体"/>
          <w:color w:val="auto"/>
          <w:highlight w:val="none"/>
        </w:rPr>
      </w:pPr>
    </w:p>
    <w:p w14:paraId="11F98238">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甲公司全称：（盖章）                乙公司全称：（盖章）</w:t>
      </w:r>
    </w:p>
    <w:p w14:paraId="44C04585">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法定代表人（签字或盖章） </w:t>
      </w:r>
    </w:p>
    <w:p w14:paraId="64DF749F">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w:t>
      </w:r>
      <w:r>
        <w:rPr>
          <w:rFonts w:hint="eastAsia" w:ascii="宋体" w:hAnsi="宋体" w:eastAsia="宋体" w:cs="宋体"/>
          <w:color w:val="auto"/>
          <w:highlight w:val="none"/>
          <w:lang w:val="en-US" w:eastAsia="zh-CN"/>
        </w:rPr>
        <w:t>2026</w:t>
      </w:r>
      <w:r>
        <w:rPr>
          <w:rFonts w:hint="eastAsia" w:ascii="宋体" w:hAnsi="宋体" w:eastAsia="宋体" w:cs="宋体"/>
          <w:color w:val="auto"/>
          <w:highlight w:val="none"/>
        </w:rPr>
        <w:t xml:space="preserve">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0A42CB3E">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注：</w:t>
      </w:r>
    </w:p>
    <w:p w14:paraId="44440B2E">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1．各方成员应在本意向书上共同盖章确认。 </w:t>
      </w:r>
    </w:p>
    <w:p w14:paraId="71E555D6">
      <w:pPr>
        <w:widowControl w:val="0"/>
        <w:spacing w:before="0" w:after="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2.本意向书内容将作为签订合同的附件之一。</w:t>
      </w:r>
    </w:p>
    <w:p w14:paraId="21C28475">
      <w:pPr>
        <w:pStyle w:val="2"/>
        <w:jc w:val="center"/>
        <w:rPr>
          <w:rFonts w:hint="eastAsia" w:ascii="宋体" w:hAnsi="宋体" w:eastAsia="宋体" w:cs="宋体"/>
          <w:b/>
          <w:bCs/>
          <w:color w:val="auto"/>
          <w:highlight w:val="none"/>
        </w:rPr>
      </w:pPr>
    </w:p>
    <w:p w14:paraId="225B7703">
      <w:pPr>
        <w:pStyle w:val="2"/>
        <w:jc w:val="center"/>
        <w:rPr>
          <w:rFonts w:hint="eastAsia" w:ascii="宋体" w:hAnsi="宋体" w:eastAsia="宋体" w:cs="宋体"/>
          <w:b/>
          <w:bCs/>
          <w:color w:val="auto"/>
          <w:highlight w:val="none"/>
        </w:rPr>
      </w:pPr>
    </w:p>
    <w:p w14:paraId="1A32E0B5">
      <w:pPr>
        <w:pStyle w:val="2"/>
        <w:jc w:val="center"/>
        <w:rPr>
          <w:rFonts w:hint="eastAsia" w:ascii="宋体" w:hAnsi="宋体" w:eastAsia="宋体" w:cs="宋体"/>
          <w:b/>
          <w:bCs/>
          <w:color w:val="auto"/>
          <w:highlight w:val="none"/>
        </w:rPr>
      </w:pPr>
    </w:p>
    <w:p w14:paraId="2BECEAE8">
      <w:pPr>
        <w:pStyle w:val="2"/>
        <w:jc w:val="center"/>
        <w:rPr>
          <w:rFonts w:hint="eastAsia" w:ascii="宋体" w:hAnsi="宋体" w:eastAsia="宋体" w:cs="宋体"/>
          <w:b/>
          <w:bCs/>
          <w:color w:val="auto"/>
          <w:highlight w:val="none"/>
        </w:rPr>
      </w:pPr>
    </w:p>
    <w:p w14:paraId="3F8867A1">
      <w:pPr>
        <w:pStyle w:val="2"/>
        <w:jc w:val="center"/>
        <w:rPr>
          <w:rFonts w:hint="eastAsia" w:ascii="宋体" w:hAnsi="宋体" w:eastAsia="宋体" w:cs="宋体"/>
          <w:b/>
          <w:bCs/>
          <w:color w:val="auto"/>
          <w:highlight w:val="none"/>
        </w:rPr>
      </w:pPr>
    </w:p>
    <w:p w14:paraId="7D2C33B0">
      <w:pPr>
        <w:pStyle w:val="2"/>
        <w:jc w:val="center"/>
        <w:rPr>
          <w:rFonts w:hint="eastAsia" w:ascii="宋体" w:hAnsi="宋体" w:eastAsia="宋体" w:cs="宋体"/>
          <w:b/>
          <w:bCs/>
          <w:color w:val="auto"/>
          <w:highlight w:val="none"/>
        </w:rPr>
      </w:pPr>
    </w:p>
    <w:p w14:paraId="0D2A1175">
      <w:pPr>
        <w:pStyle w:val="2"/>
        <w:jc w:val="center"/>
        <w:rPr>
          <w:rFonts w:hint="eastAsia" w:ascii="宋体" w:hAnsi="宋体" w:eastAsia="宋体" w:cs="宋体"/>
          <w:b/>
          <w:bCs/>
          <w:color w:val="auto"/>
          <w:highlight w:val="none"/>
        </w:rPr>
      </w:pPr>
    </w:p>
    <w:p w14:paraId="116D5594">
      <w:pPr>
        <w:pStyle w:val="2"/>
        <w:jc w:val="center"/>
        <w:rPr>
          <w:rFonts w:hint="eastAsia" w:ascii="宋体" w:hAnsi="宋体" w:eastAsia="宋体" w:cs="宋体"/>
          <w:b/>
          <w:bCs/>
          <w:color w:val="auto"/>
          <w:highlight w:val="none"/>
        </w:rPr>
      </w:pPr>
    </w:p>
    <w:p w14:paraId="1131571E">
      <w:pPr>
        <w:pStyle w:val="2"/>
        <w:jc w:val="center"/>
        <w:rPr>
          <w:rFonts w:hint="eastAsia" w:ascii="宋体" w:hAnsi="宋体" w:eastAsia="宋体" w:cs="宋体"/>
          <w:b/>
          <w:bCs/>
          <w:color w:val="auto"/>
          <w:highlight w:val="none"/>
        </w:rPr>
      </w:pPr>
    </w:p>
    <w:p w14:paraId="49016ABF">
      <w:pPr>
        <w:pStyle w:val="2"/>
        <w:jc w:val="center"/>
        <w:rPr>
          <w:rFonts w:hint="eastAsia" w:ascii="宋体" w:hAnsi="宋体" w:eastAsia="宋体" w:cs="宋体"/>
          <w:b/>
          <w:bCs/>
          <w:color w:val="auto"/>
          <w:highlight w:val="none"/>
        </w:rPr>
      </w:pPr>
    </w:p>
    <w:p w14:paraId="21E92EA4">
      <w:pPr>
        <w:pStyle w:val="2"/>
        <w:jc w:val="center"/>
        <w:rPr>
          <w:rFonts w:hint="eastAsia" w:ascii="宋体" w:hAnsi="宋体" w:eastAsia="宋体" w:cs="宋体"/>
          <w:b/>
          <w:bCs/>
          <w:color w:val="auto"/>
          <w:highlight w:val="none"/>
        </w:rPr>
      </w:pPr>
    </w:p>
    <w:p w14:paraId="64511070">
      <w:pPr>
        <w:pStyle w:val="2"/>
        <w:jc w:val="center"/>
        <w:rPr>
          <w:rFonts w:hint="eastAsia" w:ascii="宋体" w:hAnsi="宋体" w:eastAsia="宋体" w:cs="宋体"/>
          <w:b/>
          <w:bCs/>
          <w:color w:val="auto"/>
          <w:highlight w:val="none"/>
        </w:rPr>
      </w:pPr>
    </w:p>
    <w:p w14:paraId="2AC09C86">
      <w:pPr>
        <w:pStyle w:val="2"/>
        <w:jc w:val="center"/>
        <w:rPr>
          <w:rFonts w:hint="eastAsia" w:ascii="宋体" w:hAnsi="宋体" w:eastAsia="宋体" w:cs="宋体"/>
          <w:b/>
          <w:bCs/>
          <w:color w:val="auto"/>
          <w:highlight w:val="none"/>
        </w:rPr>
      </w:pPr>
    </w:p>
    <w:p w14:paraId="23AA98B6">
      <w:pPr>
        <w:pStyle w:val="2"/>
        <w:jc w:val="center"/>
        <w:rPr>
          <w:rFonts w:hint="eastAsia" w:ascii="宋体" w:hAnsi="宋体" w:eastAsia="宋体" w:cs="宋体"/>
          <w:b/>
          <w:bCs/>
          <w:color w:val="auto"/>
          <w:highlight w:val="none"/>
        </w:rPr>
      </w:pPr>
    </w:p>
    <w:p w14:paraId="4D50DFDD">
      <w:pPr>
        <w:pStyle w:val="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第四章 采购需求</w:t>
      </w:r>
    </w:p>
    <w:p w14:paraId="7D1AE3D7">
      <w:pPr>
        <w:keepNext/>
        <w:keepLines/>
        <w:spacing w:line="460" w:lineRule="exact"/>
        <w:ind w:firstLine="562"/>
        <w:outlineLvl w:val="1"/>
        <w:rPr>
          <w:rFonts w:hint="eastAsia" w:ascii="宋体" w:hAnsi="宋体" w:eastAsia="宋体" w:cs="宋体"/>
          <w:b/>
          <w:color w:val="auto"/>
          <w:sz w:val="28"/>
          <w:highlight w:val="none"/>
        </w:rPr>
      </w:pPr>
      <w:r>
        <w:rPr>
          <w:rFonts w:hint="eastAsia" w:ascii="宋体" w:hAnsi="宋体" w:eastAsia="宋体" w:cs="宋体"/>
          <w:b/>
          <w:color w:val="auto"/>
          <w:sz w:val="28"/>
          <w:highlight w:val="none"/>
        </w:rPr>
        <w:t>采购标的清单</w:t>
      </w:r>
    </w:p>
    <w:p w14:paraId="2D514D74">
      <w:pPr>
        <w:pStyle w:val="15"/>
        <w:rPr>
          <w:rFonts w:hint="eastAsia" w:ascii="宋体" w:hAnsi="宋体" w:eastAsia="宋体" w:cs="宋体"/>
          <w:color w:val="auto"/>
          <w:highlight w:val="none"/>
        </w:rPr>
      </w:pPr>
    </w:p>
    <w:tbl>
      <w:tblPr>
        <w:tblStyle w:val="36"/>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4573"/>
        <w:gridCol w:w="3288"/>
      </w:tblGrid>
      <w:tr w14:paraId="7F7FC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5" w:hRule="atLeast"/>
          <w:jc w:val="center"/>
        </w:trPr>
        <w:tc>
          <w:tcPr>
            <w:tcW w:w="675" w:type="dxa"/>
            <w:noWrap w:val="0"/>
            <w:vAlign w:val="center"/>
          </w:tcPr>
          <w:p w14:paraId="1AA365AD">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序号</w:t>
            </w:r>
          </w:p>
        </w:tc>
        <w:tc>
          <w:tcPr>
            <w:tcW w:w="4573" w:type="dxa"/>
            <w:noWrap w:val="0"/>
            <w:vAlign w:val="center"/>
          </w:tcPr>
          <w:p w14:paraId="4EF636C3">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采购标的</w:t>
            </w:r>
          </w:p>
        </w:tc>
        <w:tc>
          <w:tcPr>
            <w:tcW w:w="3288" w:type="dxa"/>
            <w:noWrap w:val="0"/>
            <w:vAlign w:val="center"/>
          </w:tcPr>
          <w:p w14:paraId="5A874E0C">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对应中小企业划分标准所属行业</w:t>
            </w:r>
          </w:p>
        </w:tc>
      </w:tr>
      <w:tr w14:paraId="1EE3A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8" w:hRule="atLeast"/>
          <w:jc w:val="center"/>
        </w:trPr>
        <w:tc>
          <w:tcPr>
            <w:tcW w:w="675" w:type="dxa"/>
            <w:noWrap w:val="0"/>
            <w:vAlign w:val="top"/>
          </w:tcPr>
          <w:p w14:paraId="7F45EAB5">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1</w:t>
            </w:r>
          </w:p>
        </w:tc>
        <w:tc>
          <w:tcPr>
            <w:tcW w:w="4573" w:type="dxa"/>
            <w:noWrap w:val="0"/>
            <w:vAlign w:val="top"/>
          </w:tcPr>
          <w:p w14:paraId="1D50BC1F">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泗洪县人民法院、农业农村局物业服务采购项目</w:t>
            </w:r>
          </w:p>
        </w:tc>
        <w:tc>
          <w:tcPr>
            <w:tcW w:w="3288" w:type="dxa"/>
            <w:noWrap w:val="0"/>
            <w:vAlign w:val="center"/>
          </w:tcPr>
          <w:p w14:paraId="585A616A">
            <w:pPr>
              <w:keepNext w:val="0"/>
              <w:keepLines w:val="0"/>
              <w:widowControl/>
              <w:suppressLineNumbers w:val="0"/>
              <w:jc w:val="both"/>
              <w:rPr>
                <w:rStyle w:val="422"/>
                <w:rFonts w:hint="eastAsia" w:ascii="宋体" w:hAnsi="宋体" w:eastAsia="宋体" w:cs="宋体"/>
                <w:i w:val="0"/>
                <w:iCs w:val="0"/>
                <w:color w:val="auto"/>
                <w:highlight w:val="none"/>
              </w:rPr>
            </w:pPr>
            <w:r>
              <w:rPr>
                <w:rStyle w:val="422"/>
                <w:rFonts w:hint="eastAsia" w:ascii="宋体" w:hAnsi="宋体" w:eastAsia="宋体" w:cs="宋体"/>
                <w:i w:val="0"/>
                <w:iCs w:val="0"/>
                <w:color w:val="auto"/>
                <w:highlight w:val="none"/>
                <w:lang w:val="en-US" w:eastAsia="zh-CN" w:bidi="ar"/>
              </w:rPr>
              <w:t>物业管理</w:t>
            </w:r>
          </w:p>
        </w:tc>
      </w:tr>
    </w:tbl>
    <w:p w14:paraId="17EB6000">
      <w:pPr>
        <w:pStyle w:val="15"/>
        <w:keepNext w:val="0"/>
        <w:keepLines w:val="0"/>
        <w:pageBreakBefore w:val="0"/>
        <w:widowControl w:val="0"/>
        <w:numPr>
          <w:ilvl w:val="0"/>
          <w:numId w:val="0"/>
        </w:numPr>
        <w:spacing w:line="360" w:lineRule="auto"/>
        <w:rPr>
          <w:rFonts w:hint="eastAsia" w:ascii="宋体" w:hAnsi="宋体" w:eastAsia="宋体" w:cs="宋体"/>
          <w:b/>
          <w:color w:val="auto"/>
          <w:sz w:val="24"/>
          <w:szCs w:val="21"/>
          <w:highlight w:val="none"/>
        </w:rPr>
      </w:pPr>
    </w:p>
    <w:p w14:paraId="054D6E3A">
      <w:pPr>
        <w:pStyle w:val="15"/>
        <w:keepNext w:val="0"/>
        <w:keepLines w:val="0"/>
        <w:pageBreakBefore w:val="0"/>
        <w:widowControl w:val="0"/>
        <w:numPr>
          <w:ilvl w:val="0"/>
          <w:numId w:val="0"/>
        </w:numPr>
        <w:spacing w:line="360" w:lineRule="auto"/>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一、</w:t>
      </w:r>
      <w:r>
        <w:rPr>
          <w:rFonts w:hint="eastAsia" w:ascii="宋体" w:hAnsi="宋体" w:eastAsia="宋体" w:cs="宋体"/>
          <w:b/>
          <w:color w:val="auto"/>
          <w:sz w:val="24"/>
          <w:szCs w:val="21"/>
          <w:highlight w:val="none"/>
        </w:rPr>
        <w:t>项目概况</w:t>
      </w:r>
    </w:p>
    <w:p w14:paraId="2B6A5547">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（一）主要内容：</w:t>
      </w:r>
      <w:r>
        <w:rPr>
          <w:rFonts w:hint="eastAsia" w:ascii="宋体" w:hAnsi="宋体" w:eastAsia="宋体" w:cs="宋体"/>
          <w:color w:val="auto"/>
          <w:sz w:val="24"/>
          <w:highlight w:val="none"/>
          <w:lang w:eastAsia="zh-CN"/>
        </w:rPr>
        <w:t>泗洪县人民法院、农业农村局物业服务采购项目</w:t>
      </w:r>
      <w:r>
        <w:rPr>
          <w:rFonts w:hint="eastAsia" w:ascii="宋体" w:hAnsi="宋体" w:eastAsia="宋体" w:cs="宋体"/>
          <w:b w:val="0"/>
          <w:bCs w:val="0"/>
          <w:color w:val="auto"/>
          <w:sz w:val="24"/>
          <w:szCs w:val="24"/>
          <w:highlight w:val="none"/>
        </w:rPr>
        <w:t>。</w:t>
      </w:r>
    </w:p>
    <w:p w14:paraId="6F2DD87C">
      <w:pPr>
        <w:pStyle w:val="15"/>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val="zh-CN" w:eastAsia="zh-CN"/>
        </w:rPr>
        <w:t>）预算金额：</w:t>
      </w:r>
      <w:r>
        <w:rPr>
          <w:rFonts w:hint="eastAsia" w:ascii="宋体" w:hAnsi="宋体" w:eastAsia="宋体" w:cs="宋体"/>
          <w:b w:val="0"/>
          <w:bCs w:val="0"/>
          <w:color w:val="auto"/>
          <w:sz w:val="24"/>
          <w:szCs w:val="24"/>
          <w:highlight w:val="none"/>
          <w:lang w:val="en-US" w:eastAsia="zh-CN"/>
        </w:rPr>
        <w:t>61.1528万元/年，其中</w:t>
      </w:r>
      <w:r>
        <w:rPr>
          <w:rFonts w:hint="eastAsia" w:ascii="宋体" w:hAnsi="宋体" w:eastAsia="宋体" w:cs="宋体"/>
          <w:b w:val="0"/>
          <w:bCs w:val="0"/>
          <w:color w:val="auto"/>
          <w:sz w:val="24"/>
          <w:szCs w:val="24"/>
          <w:highlight w:val="none"/>
          <w:lang w:eastAsia="zh-CN"/>
        </w:rPr>
        <w:t>泗洪县人民法院</w:t>
      </w:r>
      <w:r>
        <w:rPr>
          <w:rFonts w:hint="eastAsia" w:ascii="宋体" w:hAnsi="宋体" w:eastAsia="宋体" w:cs="宋体"/>
          <w:b w:val="0"/>
          <w:bCs w:val="0"/>
          <w:color w:val="auto"/>
          <w:sz w:val="24"/>
          <w:szCs w:val="24"/>
          <w:highlight w:val="none"/>
          <w:lang w:val="en-US" w:eastAsia="zh-CN"/>
        </w:rPr>
        <w:t>预算金额40.1528万元</w:t>
      </w:r>
      <w:r>
        <w:rPr>
          <w:rFonts w:hint="eastAsia" w:ascii="宋体" w:hAnsi="宋体" w:eastAsia="宋体" w:cs="宋体"/>
          <w:color w:val="auto"/>
          <w:sz w:val="24"/>
          <w:szCs w:val="24"/>
          <w:highlight w:val="none"/>
          <w:lang w:val="en-US" w:eastAsia="zh-CN" w:bidi="ar"/>
        </w:rPr>
        <w:t>/年，泗洪县农业农村局预算金额21万元/年。</w:t>
      </w:r>
    </w:p>
    <w:p w14:paraId="0A525D5C">
      <w:pPr>
        <w:pStyle w:val="15"/>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
        </w:rPr>
        <w:t>（</w:t>
      </w:r>
      <w:r>
        <w:rPr>
          <w:rFonts w:hint="eastAsia" w:ascii="宋体" w:hAnsi="宋体" w:eastAsia="宋体" w:cs="宋体"/>
          <w:color w:val="auto"/>
          <w:sz w:val="24"/>
          <w:szCs w:val="24"/>
          <w:highlight w:val="none"/>
          <w:lang w:val="en-US" w:eastAsia="zh-CN" w:bidi="ar"/>
        </w:rPr>
        <w:t>三</w:t>
      </w:r>
      <w:r>
        <w:rPr>
          <w:rFonts w:hint="eastAsia" w:ascii="宋体" w:hAnsi="宋体" w:eastAsia="宋体" w:cs="宋体"/>
          <w:color w:val="auto"/>
          <w:sz w:val="24"/>
          <w:szCs w:val="24"/>
          <w:highlight w:val="none"/>
          <w:lang w:val="zh-CN" w:eastAsia="zh-CN" w:bidi="ar"/>
        </w:rPr>
        <w:t>）合同履行期限：</w:t>
      </w:r>
      <w:r>
        <w:rPr>
          <w:rFonts w:hint="eastAsia" w:ascii="宋体" w:hAnsi="宋体" w:eastAsia="宋体" w:cs="宋体"/>
          <w:color w:val="auto"/>
          <w:sz w:val="24"/>
          <w:szCs w:val="24"/>
          <w:highlight w:val="none"/>
          <w:lang w:val="en-US" w:eastAsia="zh-CN" w:bidi="ar"/>
        </w:rPr>
        <w:t>三年，合同一年一签，经考核合格后可以续签（具体日期以合同签订为准）。</w:t>
      </w:r>
    </w:p>
    <w:p w14:paraId="13A50A30">
      <w:pPr>
        <w:pStyle w:val="15"/>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（四）付款方式：</w:t>
      </w:r>
    </w:p>
    <w:p w14:paraId="2030FA74">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bidi="ar"/>
        </w:rPr>
        <w:t>预付款：签订合同并收到供应</w:t>
      </w:r>
      <w:r>
        <w:rPr>
          <w:rFonts w:hint="eastAsia" w:ascii="宋体" w:hAnsi="宋体" w:eastAsia="宋体" w:cs="宋体"/>
          <w:b w:val="0"/>
          <w:bCs w:val="0"/>
          <w:color w:val="auto"/>
          <w:sz w:val="24"/>
          <w:szCs w:val="24"/>
          <w:highlight w:val="none"/>
          <w:lang w:val="en-US" w:eastAsia="zh-CN"/>
        </w:rPr>
        <w:t>商发票后10个工作日内支付合同总价款的10%；</w:t>
      </w:r>
    </w:p>
    <w:p w14:paraId="17832B6C">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进度款：剩余款项根据考核情况，按</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据实结算，成交供应商根据上</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（考核后的）实际发生的所有服务费用开据合法票据，采购人自收到成交供应商发票后将上</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实际发生的所有服务费用（考核后的）支付给成交供应商。</w:t>
      </w:r>
    </w:p>
    <w:p w14:paraId="675706A1">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可以采用数字人民币支付。</w:t>
      </w:r>
    </w:p>
    <w:p w14:paraId="0D0D90F2">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资金支付的时间:收到供应商发票后10个工作日内。</w:t>
      </w:r>
    </w:p>
    <w:p w14:paraId="48B488C8">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资金支付的条件:满足相应阶段的要求且收到供应商发票。</w:t>
      </w:r>
    </w:p>
    <w:p w14:paraId="17CC6CCE">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当采购数量与实际使用数量不一致时，供应商应根据实际使用量供货，合同的最终结算金额按实际使用量乘以</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rPr>
        <w:t>单价进行计算。</w:t>
      </w:r>
    </w:p>
    <w:p w14:paraId="05274D5C">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在签订合同时，供应商明确表示无需预付款或者主动要求降低预付款比例的，采购人可不适用前述规定</w:t>
      </w:r>
    </w:p>
    <w:p w14:paraId="3DE74C87">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款项支付相关要求</w:t>
      </w:r>
    </w:p>
    <w:p w14:paraId="61692891">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1、采购人按照成交供应商实际投入人员数量及各单项人均费用并经考核完成后据实结算。合同</w:t>
      </w:r>
      <w:r>
        <w:rPr>
          <w:rFonts w:hint="eastAsia" w:ascii="宋体" w:hAnsi="宋体" w:eastAsia="宋体" w:cs="宋体"/>
          <w:b w:val="0"/>
          <w:bCs w:val="0"/>
          <w:color w:val="auto"/>
          <w:sz w:val="24"/>
          <w:szCs w:val="24"/>
          <w:highlight w:val="none"/>
          <w:lang w:val="en-US" w:eastAsia="zh-CN"/>
        </w:rPr>
        <w:t>履行</w:t>
      </w:r>
      <w:r>
        <w:rPr>
          <w:rFonts w:hint="eastAsia" w:ascii="宋体" w:hAnsi="宋体" w:eastAsia="宋体" w:cs="宋体"/>
          <w:b w:val="0"/>
          <w:bCs w:val="0"/>
          <w:color w:val="auto"/>
          <w:sz w:val="24"/>
          <w:szCs w:val="24"/>
          <w:highlight w:val="none"/>
        </w:rPr>
        <w:t xml:space="preserve">期间，如增减服务范围，按实际增减的人员和单项人均单价调整服务价款。成交供应商未按要求向采购人提供发票的，采购人有权不予付款，直至发票按要求提供正确为止。采购人有权从应付款项中直接扣除应由成交供应商承担的违约金及其他相关款项。 </w:t>
      </w:r>
    </w:p>
    <w:p w14:paraId="355FBC76">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2、每次付款前依据考核标准，扣除应扣款项后支付应付费用，每</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对已开展的服务情况进行考核，根据考核结果据实支付。</w:t>
      </w:r>
    </w:p>
    <w:p w14:paraId="3FBDD7F9">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基本服务费=当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服务费×90%</w:t>
      </w:r>
    </w:p>
    <w:p w14:paraId="08A5D2E2">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考核费用=当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服务费×10%</w:t>
      </w:r>
    </w:p>
    <w:p w14:paraId="0AEF58E4">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考核成绩在90分以上(含90分)的，全额支付当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服务费用；</w:t>
      </w:r>
    </w:p>
    <w:p w14:paraId="619462AB">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考核成绩在80—90分(含80分)之间的，当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支付金额=基本服务费用+ [(实际得分)/100]*考核费用；</w:t>
      </w:r>
    </w:p>
    <w:p w14:paraId="1C282B31">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（3）成交供应商当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考核成绩在80以下的，考核成绩为不合格，当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基本服务费扣除一半。</w:t>
      </w:r>
    </w:p>
    <w:p w14:paraId="74BE5143">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（4）采购人有权对成交供应商服务情况进行督查和考核。合同履行期</w:t>
      </w:r>
      <w:r>
        <w:rPr>
          <w:rFonts w:hint="eastAsia" w:ascii="宋体" w:hAnsi="宋体" w:eastAsia="宋体" w:cs="宋体"/>
          <w:b w:val="0"/>
          <w:bCs w:val="0"/>
          <w:color w:val="auto"/>
          <w:sz w:val="24"/>
          <w:szCs w:val="24"/>
          <w:highlight w:val="none"/>
          <w:lang w:val="en-US" w:eastAsia="zh-CN"/>
        </w:rPr>
        <w:t>间</w:t>
      </w:r>
      <w:r>
        <w:rPr>
          <w:rFonts w:hint="eastAsia" w:ascii="宋体" w:hAnsi="宋体" w:eastAsia="宋体" w:cs="宋体"/>
          <w:b w:val="0"/>
          <w:bCs w:val="0"/>
          <w:color w:val="auto"/>
          <w:sz w:val="24"/>
          <w:szCs w:val="24"/>
          <w:highlight w:val="none"/>
        </w:rPr>
        <w:t>，成交供应商发生连续2个</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考核成绩为80分以下的，采购人有权单方终止合同。</w:t>
      </w:r>
    </w:p>
    <w:p w14:paraId="73EA60C2">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（5）合同履行期</w:t>
      </w:r>
      <w:r>
        <w:rPr>
          <w:rFonts w:hint="eastAsia" w:ascii="宋体" w:hAnsi="宋体" w:eastAsia="宋体" w:cs="宋体"/>
          <w:b w:val="0"/>
          <w:bCs w:val="0"/>
          <w:color w:val="auto"/>
          <w:sz w:val="24"/>
          <w:szCs w:val="24"/>
          <w:highlight w:val="none"/>
          <w:lang w:val="en-US" w:eastAsia="zh-CN"/>
        </w:rPr>
        <w:t>间</w:t>
      </w:r>
      <w:r>
        <w:rPr>
          <w:rFonts w:hint="eastAsia" w:ascii="宋体" w:hAnsi="宋体" w:eastAsia="宋体" w:cs="宋体"/>
          <w:b w:val="0"/>
          <w:bCs w:val="0"/>
          <w:color w:val="auto"/>
          <w:sz w:val="24"/>
          <w:szCs w:val="24"/>
          <w:highlight w:val="none"/>
        </w:rPr>
        <w:t>，如遇最低工资标准和社会保险缴费基数调整，甲乙双方可根据实际情况进行协商，对服务费用给予相应的调整。</w:t>
      </w:r>
    </w:p>
    <w:p w14:paraId="638B41AA">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甲方支付合同总金额费用外不再承担其它任何费用(包括个人)，乙方人员的薪金、福利、休假日补贴等由乙方付给，与甲方无关。</w:t>
      </w:r>
    </w:p>
    <w:p w14:paraId="6E773073">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确因甲方工作需要，乙方应无条件配合甲方完成一些突击工作。如:安排乙方员工临时加班、突发事件的处置等。</w:t>
      </w:r>
    </w:p>
    <w:p w14:paraId="7D79986C">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）处罚、赔偿费用从当</w:t>
      </w:r>
      <w:r>
        <w:rPr>
          <w:rFonts w:hint="eastAsia" w:ascii="宋体" w:hAnsi="宋体" w:eastAsia="宋体" w:cs="宋体"/>
          <w:b w:val="0"/>
          <w:bCs w:val="0"/>
          <w:color w:val="auto"/>
          <w:sz w:val="24"/>
          <w:szCs w:val="24"/>
          <w:highlight w:val="none"/>
          <w:lang w:val="en-US" w:eastAsia="zh-CN"/>
        </w:rPr>
        <w:t>月</w:t>
      </w:r>
      <w:r>
        <w:rPr>
          <w:rFonts w:hint="eastAsia" w:ascii="宋体" w:hAnsi="宋体" w:eastAsia="宋体" w:cs="宋体"/>
          <w:b w:val="0"/>
          <w:bCs w:val="0"/>
          <w:color w:val="auto"/>
          <w:sz w:val="24"/>
          <w:szCs w:val="24"/>
          <w:highlight w:val="none"/>
        </w:rPr>
        <w:t>服务费中直接扣除。</w:t>
      </w:r>
    </w:p>
    <w:p w14:paraId="764B9449">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（五）服务质量：合格。</w:t>
      </w:r>
    </w:p>
    <w:p w14:paraId="435AE257">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（六）验收标准：采购人对成交供应商提供的服务结合服务标准及服务有国家标准的应符合国家标准。无国家标准的应符合行业标准、地方标准或者其他标准、规范，并满足磋商文件要求。</w:t>
      </w:r>
    </w:p>
    <w:p w14:paraId="3F1527BA">
      <w:pPr>
        <w:keepNext/>
        <w:keepLines/>
        <w:spacing w:line="460" w:lineRule="exact"/>
        <w:ind w:firstLine="482"/>
        <w:outlineLvl w:val="1"/>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二、人员配备及</w:t>
      </w:r>
      <w:r>
        <w:rPr>
          <w:rFonts w:hint="eastAsia" w:ascii="宋体" w:hAnsi="宋体" w:eastAsia="宋体" w:cs="宋体"/>
          <w:b/>
          <w:bCs w:val="0"/>
          <w:color w:val="auto"/>
          <w:sz w:val="24"/>
          <w:szCs w:val="24"/>
          <w:highlight w:val="none"/>
          <w:lang w:val="en-US" w:eastAsia="zh-CN" w:bidi="ar-SA"/>
        </w:rPr>
        <w:t>工作职责</w:t>
      </w:r>
      <w:r>
        <w:rPr>
          <w:rFonts w:hint="eastAsia" w:ascii="宋体" w:hAnsi="宋体" w:eastAsia="宋体" w:cs="宋体"/>
          <w:b/>
          <w:color w:val="auto"/>
          <w:sz w:val="24"/>
          <w:szCs w:val="21"/>
          <w:highlight w:val="none"/>
          <w:lang w:val="en-US" w:eastAsia="zh-CN"/>
        </w:rPr>
        <w:t>要求</w:t>
      </w:r>
    </w:p>
    <w:p w14:paraId="5364FCCD">
      <w:pPr>
        <w:keepNext/>
        <w:keepLines/>
        <w:numPr>
          <w:ilvl w:val="0"/>
          <w:numId w:val="0"/>
        </w:numPr>
        <w:spacing w:line="460" w:lineRule="exact"/>
        <w:ind w:firstLine="482"/>
        <w:outlineLvl w:val="1"/>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（一）人员配备</w:t>
      </w:r>
    </w:p>
    <w:tbl>
      <w:tblPr>
        <w:tblStyle w:val="36"/>
        <w:tblW w:w="7650" w:type="dxa"/>
        <w:tblInd w:w="5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00"/>
        <w:gridCol w:w="4200"/>
        <w:gridCol w:w="2350"/>
      </w:tblGrid>
      <w:tr w14:paraId="6C19F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6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6DFA0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泗洪县人民法院</w:t>
            </w:r>
          </w:p>
        </w:tc>
      </w:tr>
      <w:tr w14:paraId="32B30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7D8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序号</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33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分项内容</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5B7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人数</w:t>
            </w:r>
          </w:p>
        </w:tc>
      </w:tr>
      <w:tr w14:paraId="4EAA5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80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D6A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项目经理</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3864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3E1B8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AFD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D33D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保洁员（领班）</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E01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76298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2F4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6AC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保洁员（法院）</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66BE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7</w:t>
            </w:r>
          </w:p>
        </w:tc>
      </w:tr>
      <w:tr w14:paraId="02A88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1F6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422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保洁员（开发区法庭）</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636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276A2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3D9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FBE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保洁员（界集法庭）</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A52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07982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3767">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A8D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水电工</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881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70A4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6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716BA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泗洪县农业农村局</w:t>
            </w:r>
          </w:p>
        </w:tc>
      </w:tr>
      <w:tr w14:paraId="2D7B8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F1B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序号</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F08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分项内容</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AEA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人数</w:t>
            </w:r>
          </w:p>
        </w:tc>
      </w:tr>
      <w:tr w14:paraId="4AB05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97E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7</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49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领班(农业农村局)</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1F6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54274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C5D9">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205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保安(农业农村局)</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5B7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r>
      <w:tr w14:paraId="25273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BC57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D74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保洁员(农业农村局)</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F16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w:t>
            </w:r>
          </w:p>
        </w:tc>
      </w:tr>
      <w:tr w14:paraId="5D6AB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AF0D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B52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保洁员(执法大队)</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7C1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r>
      <w:tr w14:paraId="46459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0E70">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11</w:t>
            </w:r>
          </w:p>
        </w:tc>
        <w:tc>
          <w:tcPr>
            <w:tcW w:w="4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84F7">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水电工</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CC31F">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w:t>
            </w:r>
          </w:p>
        </w:tc>
      </w:tr>
    </w:tbl>
    <w:p w14:paraId="1D178E8D">
      <w:pPr>
        <w:pStyle w:val="15"/>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二）工作时间</w:t>
      </w:r>
    </w:p>
    <w:tbl>
      <w:tblPr>
        <w:tblStyle w:val="36"/>
        <w:tblW w:w="872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434"/>
        <w:gridCol w:w="840"/>
        <w:gridCol w:w="4463"/>
      </w:tblGrid>
      <w:tr w14:paraId="66C0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29" w:type="dxa"/>
            <w:gridSpan w:val="4"/>
            <w:noWrap/>
            <w:vAlign w:val="center"/>
          </w:tcPr>
          <w:p w14:paraId="435083F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泗洪县人民法院</w:t>
            </w:r>
          </w:p>
        </w:tc>
      </w:tr>
      <w:tr w14:paraId="0CF1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noWrap/>
            <w:vAlign w:val="center"/>
          </w:tcPr>
          <w:p w14:paraId="7E822E93">
            <w:pPr>
              <w:keepNext w:val="0"/>
              <w:keepLines w:val="0"/>
              <w:widowControl/>
              <w:suppressLineNumbers w:val="0"/>
              <w:jc w:val="center"/>
              <w:rPr>
                <w:rFonts w:hint="eastAsia" w:ascii="宋体" w:hAnsi="宋体" w:eastAsia="宋体" w:cs="宋体"/>
                <w:i w:val="0"/>
                <w:iCs w:val="0"/>
                <w:color w:val="auto"/>
                <w:sz w:val="24"/>
                <w:szCs w:val="24"/>
                <w:highlight w:val="none"/>
                <w:u w:val="none"/>
              </w:rPr>
            </w:pPr>
            <w:bookmarkStart w:id="61" w:name="OLE_LINK1"/>
            <w:r>
              <w:rPr>
                <w:rFonts w:hint="eastAsia" w:ascii="宋体" w:hAnsi="宋体" w:eastAsia="宋体" w:cs="宋体"/>
                <w:i w:val="0"/>
                <w:iCs w:val="0"/>
                <w:color w:val="auto"/>
                <w:sz w:val="24"/>
                <w:szCs w:val="24"/>
                <w:highlight w:val="none"/>
                <w:u w:val="none"/>
                <w:lang w:val="en-US" w:eastAsia="zh-CN" w:bidi="ar"/>
              </w:rPr>
              <w:t>部门</w:t>
            </w:r>
          </w:p>
        </w:tc>
        <w:tc>
          <w:tcPr>
            <w:tcW w:w="2434" w:type="dxa"/>
            <w:noWrap/>
            <w:vAlign w:val="center"/>
          </w:tcPr>
          <w:p w14:paraId="60AB8CD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岗位</w:t>
            </w:r>
          </w:p>
        </w:tc>
        <w:tc>
          <w:tcPr>
            <w:tcW w:w="840" w:type="dxa"/>
            <w:noWrap/>
            <w:vAlign w:val="center"/>
          </w:tcPr>
          <w:p w14:paraId="510F0D9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人数</w:t>
            </w:r>
          </w:p>
        </w:tc>
        <w:tc>
          <w:tcPr>
            <w:tcW w:w="4463" w:type="dxa"/>
            <w:noWrap/>
            <w:vAlign w:val="center"/>
          </w:tcPr>
          <w:p w14:paraId="15F1921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工作时间</w:t>
            </w:r>
            <w:bookmarkEnd w:id="61"/>
          </w:p>
        </w:tc>
      </w:tr>
      <w:tr w14:paraId="6390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92" w:type="dxa"/>
            <w:noWrap/>
            <w:vAlign w:val="center"/>
          </w:tcPr>
          <w:p w14:paraId="2FE7205F">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w:t>
            </w:r>
            <w:r>
              <w:rPr>
                <w:rFonts w:hint="eastAsia" w:ascii="宋体" w:hAnsi="宋体" w:cs="宋体"/>
                <w:i w:val="0"/>
                <w:iCs w:val="0"/>
                <w:color w:val="auto"/>
                <w:sz w:val="24"/>
                <w:szCs w:val="24"/>
                <w:highlight w:val="none"/>
                <w:u w:val="none"/>
                <w:lang w:val="en-US" w:eastAsia="zh-CN" w:bidi="ar"/>
              </w:rPr>
              <w:t>部</w:t>
            </w:r>
          </w:p>
        </w:tc>
        <w:tc>
          <w:tcPr>
            <w:tcW w:w="2434" w:type="dxa"/>
            <w:noWrap/>
            <w:vAlign w:val="center"/>
          </w:tcPr>
          <w:p w14:paraId="1F287B6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项目经理 </w:t>
            </w:r>
          </w:p>
        </w:tc>
        <w:tc>
          <w:tcPr>
            <w:tcW w:w="840" w:type="dxa"/>
            <w:noWrap/>
            <w:vAlign w:val="center"/>
          </w:tcPr>
          <w:p w14:paraId="4AF3D593">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4463" w:type="dxa"/>
            <w:noWrap w:val="0"/>
            <w:vAlign w:val="center"/>
          </w:tcPr>
          <w:p w14:paraId="62D5236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7：30-11：30 ，13：30-17：30 冬令； </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14：00-18：00夏令</w:t>
            </w:r>
          </w:p>
        </w:tc>
      </w:tr>
      <w:tr w14:paraId="1CDB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vMerge w:val="restart"/>
            <w:noWrap/>
            <w:vAlign w:val="center"/>
          </w:tcPr>
          <w:p w14:paraId="67A4F42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保洁部</w:t>
            </w:r>
          </w:p>
        </w:tc>
        <w:tc>
          <w:tcPr>
            <w:tcW w:w="2434" w:type="dxa"/>
            <w:noWrap/>
            <w:vAlign w:val="center"/>
          </w:tcPr>
          <w:p w14:paraId="0DD7EF4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2"/>
                <w:szCs w:val="22"/>
                <w:highlight w:val="none"/>
                <w:u w:val="none"/>
                <w:lang w:val="en-US" w:eastAsia="zh-CN" w:bidi="ar"/>
              </w:rPr>
              <w:t>保洁员（</w:t>
            </w:r>
            <w:r>
              <w:rPr>
                <w:rFonts w:hint="eastAsia" w:ascii="宋体" w:hAnsi="宋体" w:cs="宋体"/>
                <w:i w:val="0"/>
                <w:iCs w:val="0"/>
                <w:color w:val="auto"/>
                <w:sz w:val="22"/>
                <w:szCs w:val="22"/>
                <w:highlight w:val="none"/>
                <w:u w:val="none"/>
                <w:lang w:val="en-US" w:eastAsia="zh-CN" w:bidi="ar"/>
              </w:rPr>
              <w:t>领班</w:t>
            </w:r>
            <w:r>
              <w:rPr>
                <w:rFonts w:hint="eastAsia" w:ascii="宋体" w:hAnsi="宋体" w:eastAsia="宋体" w:cs="宋体"/>
                <w:i w:val="0"/>
                <w:iCs w:val="0"/>
                <w:color w:val="auto"/>
                <w:sz w:val="22"/>
                <w:szCs w:val="22"/>
                <w:highlight w:val="none"/>
                <w:u w:val="none"/>
                <w:lang w:val="en-US" w:eastAsia="zh-CN" w:bidi="ar"/>
              </w:rPr>
              <w:t>）</w:t>
            </w:r>
          </w:p>
        </w:tc>
        <w:tc>
          <w:tcPr>
            <w:tcW w:w="840" w:type="dxa"/>
            <w:noWrap/>
            <w:vAlign w:val="center"/>
          </w:tcPr>
          <w:p w14:paraId="4D453546">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c>
          <w:tcPr>
            <w:tcW w:w="4463" w:type="dxa"/>
            <w:vMerge w:val="restart"/>
            <w:noWrap w:val="0"/>
            <w:vAlign w:val="center"/>
          </w:tcPr>
          <w:p w14:paraId="3404478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7：30-11：30 ，13：30-17：30 冬令；</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 xml:space="preserve"> 14：00-18：00夏令</w:t>
            </w:r>
          </w:p>
        </w:tc>
      </w:tr>
      <w:tr w14:paraId="1B64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vMerge w:val="continue"/>
            <w:noWrap/>
            <w:vAlign w:val="center"/>
          </w:tcPr>
          <w:p w14:paraId="4037EFDB">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2434" w:type="dxa"/>
            <w:noWrap/>
            <w:vAlign w:val="center"/>
          </w:tcPr>
          <w:p w14:paraId="6D221A2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2"/>
                <w:szCs w:val="22"/>
                <w:highlight w:val="none"/>
                <w:u w:val="none"/>
                <w:lang w:val="en-US" w:eastAsia="zh-CN" w:bidi="ar"/>
              </w:rPr>
              <w:t>保洁员（法院）</w:t>
            </w:r>
          </w:p>
        </w:tc>
        <w:tc>
          <w:tcPr>
            <w:tcW w:w="840" w:type="dxa"/>
            <w:noWrap/>
            <w:vAlign w:val="center"/>
          </w:tcPr>
          <w:p w14:paraId="41DABDC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7</w:t>
            </w:r>
          </w:p>
        </w:tc>
        <w:tc>
          <w:tcPr>
            <w:tcW w:w="4463" w:type="dxa"/>
            <w:vMerge w:val="continue"/>
            <w:noWrap w:val="0"/>
            <w:vAlign w:val="center"/>
          </w:tcPr>
          <w:p w14:paraId="54E20CD2">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r>
      <w:tr w14:paraId="2E01E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vMerge w:val="continue"/>
            <w:noWrap/>
            <w:vAlign w:val="center"/>
          </w:tcPr>
          <w:p w14:paraId="3B14C083">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2434" w:type="dxa"/>
            <w:noWrap/>
            <w:vAlign w:val="center"/>
          </w:tcPr>
          <w:p w14:paraId="1C814168">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2"/>
                <w:szCs w:val="22"/>
                <w:highlight w:val="none"/>
                <w:u w:val="none"/>
                <w:lang w:val="en-US" w:eastAsia="zh-CN" w:bidi="ar"/>
              </w:rPr>
              <w:t>保洁员（开发区法庭）</w:t>
            </w:r>
          </w:p>
        </w:tc>
        <w:tc>
          <w:tcPr>
            <w:tcW w:w="840" w:type="dxa"/>
            <w:noWrap/>
            <w:vAlign w:val="center"/>
          </w:tcPr>
          <w:p w14:paraId="1102A7C8">
            <w:pPr>
              <w:keepNext w:val="0"/>
              <w:keepLines w:val="0"/>
              <w:widowControl/>
              <w:suppressLineNumbers w:val="0"/>
              <w:jc w:val="center"/>
              <w:rPr>
                <w:rFonts w:hint="default" w:ascii="宋体" w:hAnsi="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c>
          <w:tcPr>
            <w:tcW w:w="4463" w:type="dxa"/>
            <w:vMerge w:val="continue"/>
            <w:noWrap w:val="0"/>
            <w:vAlign w:val="center"/>
          </w:tcPr>
          <w:p w14:paraId="0F8A0B76">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r>
      <w:tr w14:paraId="2CC0B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vMerge w:val="continue"/>
            <w:noWrap/>
            <w:vAlign w:val="center"/>
          </w:tcPr>
          <w:p w14:paraId="4BC0CA95">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c>
          <w:tcPr>
            <w:tcW w:w="2434" w:type="dxa"/>
            <w:noWrap/>
            <w:vAlign w:val="center"/>
          </w:tcPr>
          <w:p w14:paraId="5DA3C407">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2"/>
                <w:szCs w:val="22"/>
                <w:highlight w:val="none"/>
                <w:u w:val="none"/>
                <w:lang w:val="en-US" w:eastAsia="zh-CN" w:bidi="ar"/>
              </w:rPr>
              <w:t>保洁员（界集法庭）</w:t>
            </w:r>
          </w:p>
        </w:tc>
        <w:tc>
          <w:tcPr>
            <w:tcW w:w="840" w:type="dxa"/>
            <w:noWrap/>
            <w:vAlign w:val="center"/>
          </w:tcPr>
          <w:p w14:paraId="48B98827">
            <w:pPr>
              <w:keepNext w:val="0"/>
              <w:keepLines w:val="0"/>
              <w:widowControl/>
              <w:suppressLineNumbers w:val="0"/>
              <w:jc w:val="center"/>
              <w:rPr>
                <w:rFonts w:hint="default" w:ascii="宋体" w:hAnsi="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c>
          <w:tcPr>
            <w:tcW w:w="4463" w:type="dxa"/>
            <w:vMerge w:val="continue"/>
            <w:noWrap w:val="0"/>
            <w:vAlign w:val="center"/>
          </w:tcPr>
          <w:p w14:paraId="047459FC">
            <w:pPr>
              <w:keepNext w:val="0"/>
              <w:keepLines w:val="0"/>
              <w:widowControl/>
              <w:suppressLineNumbers w:val="0"/>
              <w:jc w:val="center"/>
              <w:rPr>
                <w:rFonts w:hint="eastAsia" w:ascii="宋体" w:hAnsi="宋体" w:eastAsia="宋体" w:cs="宋体"/>
                <w:i w:val="0"/>
                <w:iCs w:val="0"/>
                <w:color w:val="auto"/>
                <w:sz w:val="24"/>
                <w:szCs w:val="24"/>
                <w:highlight w:val="none"/>
                <w:u w:val="none"/>
              </w:rPr>
            </w:pPr>
          </w:p>
        </w:tc>
      </w:tr>
      <w:tr w14:paraId="690C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2" w:type="dxa"/>
            <w:noWrap/>
            <w:vAlign w:val="center"/>
          </w:tcPr>
          <w:p w14:paraId="5D589A3C">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工程</w:t>
            </w:r>
            <w:r>
              <w:rPr>
                <w:rFonts w:hint="eastAsia" w:ascii="宋体" w:hAnsi="宋体" w:cs="宋体"/>
                <w:i w:val="0"/>
                <w:iCs w:val="0"/>
                <w:color w:val="auto"/>
                <w:sz w:val="24"/>
                <w:szCs w:val="24"/>
                <w:highlight w:val="none"/>
                <w:u w:val="none"/>
                <w:lang w:val="en-US" w:eastAsia="zh-CN" w:bidi="ar"/>
              </w:rPr>
              <w:t>部</w:t>
            </w:r>
          </w:p>
        </w:tc>
        <w:tc>
          <w:tcPr>
            <w:tcW w:w="2434" w:type="dxa"/>
            <w:noWrap/>
            <w:vAlign w:val="center"/>
          </w:tcPr>
          <w:p w14:paraId="7A8FF30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水电工</w:t>
            </w:r>
          </w:p>
        </w:tc>
        <w:tc>
          <w:tcPr>
            <w:tcW w:w="840" w:type="dxa"/>
            <w:noWrap/>
            <w:vAlign w:val="center"/>
          </w:tcPr>
          <w:p w14:paraId="3E7AD8E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1</w:t>
            </w:r>
          </w:p>
        </w:tc>
        <w:tc>
          <w:tcPr>
            <w:tcW w:w="4463" w:type="dxa"/>
            <w:noWrap w:val="0"/>
            <w:vAlign w:val="center"/>
          </w:tcPr>
          <w:p w14:paraId="15EB647E">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8：30-17：30冬令；</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 xml:space="preserve">8：30-18：00 夏令 </w:t>
            </w:r>
          </w:p>
        </w:tc>
      </w:tr>
      <w:tr w14:paraId="0CD3F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729" w:type="dxa"/>
            <w:gridSpan w:val="4"/>
            <w:noWrap/>
            <w:vAlign w:val="center"/>
          </w:tcPr>
          <w:p w14:paraId="2920C3C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泗洪县农业农村局</w:t>
            </w:r>
          </w:p>
        </w:tc>
      </w:tr>
      <w:tr w14:paraId="1235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992" w:type="dxa"/>
            <w:noWrap/>
            <w:vAlign w:val="center"/>
          </w:tcPr>
          <w:p w14:paraId="1EAE6965">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部门</w:t>
            </w:r>
          </w:p>
        </w:tc>
        <w:tc>
          <w:tcPr>
            <w:tcW w:w="2434" w:type="dxa"/>
            <w:shd w:val="clear" w:color="auto" w:fill="auto"/>
            <w:noWrap/>
            <w:vAlign w:val="center"/>
          </w:tcPr>
          <w:p w14:paraId="0A62D50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岗位</w:t>
            </w:r>
          </w:p>
        </w:tc>
        <w:tc>
          <w:tcPr>
            <w:tcW w:w="840" w:type="dxa"/>
            <w:noWrap/>
            <w:vAlign w:val="center"/>
          </w:tcPr>
          <w:p w14:paraId="00203A24">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人数</w:t>
            </w:r>
          </w:p>
        </w:tc>
        <w:tc>
          <w:tcPr>
            <w:tcW w:w="4463" w:type="dxa"/>
            <w:noWrap w:val="0"/>
            <w:vAlign w:val="center"/>
          </w:tcPr>
          <w:p w14:paraId="37F772C1">
            <w:pPr>
              <w:keepNext w:val="0"/>
              <w:keepLines w:val="0"/>
              <w:widowControl/>
              <w:suppressLineNumbers w:val="0"/>
              <w:jc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工作时间</w:t>
            </w:r>
          </w:p>
        </w:tc>
      </w:tr>
      <w:tr w14:paraId="5296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2" w:type="dxa"/>
            <w:noWrap/>
            <w:vAlign w:val="center"/>
          </w:tcPr>
          <w:p w14:paraId="7DDB6DF5">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项目</w:t>
            </w:r>
            <w:r>
              <w:rPr>
                <w:rFonts w:hint="eastAsia" w:ascii="宋体" w:hAnsi="宋体" w:cs="宋体"/>
                <w:i w:val="0"/>
                <w:iCs w:val="0"/>
                <w:color w:val="auto"/>
                <w:sz w:val="24"/>
                <w:szCs w:val="24"/>
                <w:highlight w:val="none"/>
                <w:u w:val="none"/>
                <w:lang w:val="en-US" w:eastAsia="zh-CN" w:bidi="ar"/>
              </w:rPr>
              <w:t>部</w:t>
            </w:r>
          </w:p>
        </w:tc>
        <w:tc>
          <w:tcPr>
            <w:tcW w:w="2434" w:type="dxa"/>
            <w:shd w:val="clear" w:color="auto" w:fill="auto"/>
            <w:noWrap/>
            <w:vAlign w:val="center"/>
          </w:tcPr>
          <w:p w14:paraId="613AE13D">
            <w:pPr>
              <w:pStyle w:val="104"/>
              <w:keepNext w:val="0"/>
              <w:keepLines w:val="0"/>
              <w:pageBreakBefore w:val="0"/>
              <w:widowControl w:val="0"/>
              <w:spacing w:after="0" w:line="240" w:lineRule="auto"/>
              <w:ind w:left="0" w:firstLine="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领班(农业农村局)</w:t>
            </w:r>
          </w:p>
        </w:tc>
        <w:tc>
          <w:tcPr>
            <w:tcW w:w="840" w:type="dxa"/>
            <w:noWrap/>
            <w:vAlign w:val="center"/>
          </w:tcPr>
          <w:p w14:paraId="3B266CB1">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c>
          <w:tcPr>
            <w:tcW w:w="4463" w:type="dxa"/>
            <w:noWrap w:val="0"/>
            <w:vAlign w:val="center"/>
          </w:tcPr>
          <w:p w14:paraId="1A71537A">
            <w:pPr>
              <w:keepNext w:val="0"/>
              <w:keepLines w:val="0"/>
              <w:pageBreakBefore w:val="0"/>
              <w:spacing w:line="480" w:lineRule="exact"/>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早上08: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0前结束，巡回08:30-11:00</w:t>
            </w:r>
          </w:p>
          <w:p w14:paraId="09A417A9">
            <w:pPr>
              <w:keepNext w:val="0"/>
              <w:keepLines w:val="0"/>
              <w:widowControl/>
              <w:suppressLineNumbers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下午14: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0前结束，巡回14:30-17:00</w:t>
            </w:r>
          </w:p>
        </w:tc>
      </w:tr>
      <w:tr w14:paraId="40268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92" w:type="dxa"/>
            <w:noWrap/>
            <w:vAlign w:val="center"/>
          </w:tcPr>
          <w:p w14:paraId="6CBF235C">
            <w:pPr>
              <w:keepNext w:val="0"/>
              <w:keepLines w:val="0"/>
              <w:widowControl/>
              <w:suppressLineNumbers w:val="0"/>
              <w:jc w:val="center"/>
              <w:rPr>
                <w:rFonts w:hint="default"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安保</w:t>
            </w:r>
            <w:r>
              <w:rPr>
                <w:rFonts w:hint="eastAsia" w:ascii="宋体" w:hAnsi="宋体" w:cs="宋体"/>
                <w:i w:val="0"/>
                <w:iCs w:val="0"/>
                <w:color w:val="auto"/>
                <w:sz w:val="24"/>
                <w:szCs w:val="24"/>
                <w:highlight w:val="none"/>
                <w:u w:val="none"/>
                <w:lang w:val="en-US" w:eastAsia="zh-CN" w:bidi="ar"/>
              </w:rPr>
              <w:t>部</w:t>
            </w:r>
          </w:p>
        </w:tc>
        <w:tc>
          <w:tcPr>
            <w:tcW w:w="2434" w:type="dxa"/>
            <w:shd w:val="clear" w:color="auto" w:fill="auto"/>
            <w:noWrap/>
            <w:vAlign w:val="center"/>
          </w:tcPr>
          <w:p w14:paraId="630EEF72">
            <w:pPr>
              <w:pStyle w:val="104"/>
              <w:keepNext w:val="0"/>
              <w:keepLines w:val="0"/>
              <w:pageBreakBefore w:val="0"/>
              <w:widowControl w:val="0"/>
              <w:spacing w:after="0" w:line="240" w:lineRule="auto"/>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保安(农业农村局)</w:t>
            </w:r>
          </w:p>
        </w:tc>
        <w:tc>
          <w:tcPr>
            <w:tcW w:w="840" w:type="dxa"/>
            <w:noWrap/>
            <w:vAlign w:val="center"/>
          </w:tcPr>
          <w:p w14:paraId="11EF3151">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2</w:t>
            </w:r>
          </w:p>
        </w:tc>
        <w:tc>
          <w:tcPr>
            <w:tcW w:w="4463" w:type="dxa"/>
            <w:noWrap w:val="0"/>
            <w:vAlign w:val="center"/>
          </w:tcPr>
          <w:p w14:paraId="50BFB610">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lang w:val="en-US" w:eastAsia="zh-CN"/>
              </w:rPr>
              <w:t>24小时两班，全天在岗</w:t>
            </w:r>
          </w:p>
        </w:tc>
      </w:tr>
      <w:tr w14:paraId="534C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992" w:type="dxa"/>
            <w:vMerge w:val="restart"/>
            <w:noWrap/>
            <w:vAlign w:val="center"/>
          </w:tcPr>
          <w:p w14:paraId="728D21A2">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保洁部</w:t>
            </w:r>
          </w:p>
        </w:tc>
        <w:tc>
          <w:tcPr>
            <w:tcW w:w="2434" w:type="dxa"/>
            <w:shd w:val="clear" w:color="auto" w:fill="auto"/>
            <w:noWrap/>
            <w:vAlign w:val="center"/>
          </w:tcPr>
          <w:p w14:paraId="60FF3FA4">
            <w:pPr>
              <w:pStyle w:val="104"/>
              <w:keepNext w:val="0"/>
              <w:keepLines w:val="0"/>
              <w:pageBreakBefore w:val="0"/>
              <w:widowControl w:val="0"/>
              <w:spacing w:after="0" w:line="240" w:lineRule="auto"/>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保洁员(农业农村局)</w:t>
            </w:r>
          </w:p>
        </w:tc>
        <w:tc>
          <w:tcPr>
            <w:tcW w:w="840" w:type="dxa"/>
            <w:noWrap/>
            <w:vAlign w:val="center"/>
          </w:tcPr>
          <w:p w14:paraId="2D967616">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3</w:t>
            </w:r>
          </w:p>
        </w:tc>
        <w:tc>
          <w:tcPr>
            <w:tcW w:w="4463" w:type="dxa"/>
            <w:vMerge w:val="restart"/>
            <w:noWrap w:val="0"/>
            <w:vAlign w:val="center"/>
          </w:tcPr>
          <w:p w14:paraId="3DECAE52">
            <w:pPr>
              <w:keepNext w:val="0"/>
              <w:keepLines w:val="0"/>
              <w:pageBreakBefore w:val="0"/>
              <w:spacing w:line="480" w:lineRule="exact"/>
              <w:ind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早上08: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0前结束，巡回08:30-11:00</w:t>
            </w:r>
          </w:p>
          <w:p w14:paraId="5577C0F8">
            <w:pPr>
              <w:keepNext w:val="0"/>
              <w:keepLines w:val="0"/>
              <w:pageBreakBefore w:val="0"/>
              <w:spacing w:line="480" w:lineRule="exact"/>
              <w:ind w:right="0"/>
              <w:jc w:val="left"/>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下午14: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0前结束，巡回14:30-17:00</w:t>
            </w:r>
          </w:p>
        </w:tc>
      </w:tr>
      <w:tr w14:paraId="4B88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92" w:type="dxa"/>
            <w:vMerge w:val="continue"/>
            <w:noWrap/>
            <w:vAlign w:val="center"/>
          </w:tcPr>
          <w:p w14:paraId="10A61BD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2434" w:type="dxa"/>
            <w:shd w:val="clear" w:color="auto" w:fill="auto"/>
            <w:noWrap/>
            <w:vAlign w:val="center"/>
          </w:tcPr>
          <w:p w14:paraId="22D3EE68">
            <w:pPr>
              <w:pStyle w:val="104"/>
              <w:keepNext w:val="0"/>
              <w:keepLines w:val="0"/>
              <w:pageBreakBefore w:val="0"/>
              <w:widowControl w:val="0"/>
              <w:spacing w:after="0" w:line="240" w:lineRule="auto"/>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保洁员(执法大队)</w:t>
            </w:r>
          </w:p>
        </w:tc>
        <w:tc>
          <w:tcPr>
            <w:tcW w:w="840" w:type="dxa"/>
            <w:noWrap/>
            <w:vAlign w:val="center"/>
          </w:tcPr>
          <w:p w14:paraId="1E8515D7">
            <w:pPr>
              <w:keepNext w:val="0"/>
              <w:keepLines w:val="0"/>
              <w:widowControl/>
              <w:suppressLineNumbers w:val="0"/>
              <w:jc w:val="center"/>
              <w:rPr>
                <w:rFonts w:hint="default" w:ascii="宋体" w:hAnsi="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bidi="ar"/>
              </w:rPr>
              <w:t>1</w:t>
            </w:r>
          </w:p>
        </w:tc>
        <w:tc>
          <w:tcPr>
            <w:tcW w:w="4463" w:type="dxa"/>
            <w:vMerge w:val="continue"/>
            <w:noWrap w:val="0"/>
            <w:vAlign w:val="center"/>
          </w:tcPr>
          <w:p w14:paraId="7E14235D">
            <w:pPr>
              <w:keepNext w:val="0"/>
              <w:keepLines w:val="0"/>
              <w:pageBreakBefore w:val="0"/>
              <w:spacing w:line="480" w:lineRule="exact"/>
              <w:ind w:right="0"/>
              <w:jc w:val="left"/>
              <w:rPr>
                <w:rFonts w:hint="eastAsia" w:ascii="宋体" w:hAnsi="宋体" w:eastAsia="宋体" w:cs="宋体"/>
                <w:color w:val="000000" w:themeColor="text1"/>
                <w:sz w:val="24"/>
                <w:szCs w:val="24"/>
                <w:highlight w:val="none"/>
                <w14:textFill>
                  <w14:solidFill>
                    <w14:schemeClr w14:val="tx1"/>
                  </w14:solidFill>
                </w14:textFill>
              </w:rPr>
            </w:pPr>
          </w:p>
        </w:tc>
      </w:tr>
      <w:tr w14:paraId="2E730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92" w:type="dxa"/>
            <w:noWrap/>
            <w:vAlign w:val="center"/>
          </w:tcPr>
          <w:p w14:paraId="6251917F">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工程</w:t>
            </w:r>
            <w:r>
              <w:rPr>
                <w:rFonts w:hint="eastAsia" w:ascii="宋体" w:hAnsi="宋体" w:cs="宋体"/>
                <w:i w:val="0"/>
                <w:iCs w:val="0"/>
                <w:color w:val="auto"/>
                <w:sz w:val="24"/>
                <w:szCs w:val="24"/>
                <w:highlight w:val="none"/>
                <w:u w:val="none"/>
                <w:lang w:val="en-US" w:eastAsia="zh-CN" w:bidi="ar"/>
              </w:rPr>
              <w:t>部</w:t>
            </w:r>
          </w:p>
        </w:tc>
        <w:tc>
          <w:tcPr>
            <w:tcW w:w="2434" w:type="dxa"/>
            <w:shd w:val="clear" w:color="auto" w:fill="auto"/>
            <w:noWrap/>
            <w:vAlign w:val="center"/>
          </w:tcPr>
          <w:p w14:paraId="64AA121B">
            <w:pPr>
              <w:keepNext w:val="0"/>
              <w:keepLines w:val="0"/>
              <w:widowControl/>
              <w:suppressLineNumbers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sz w:val="24"/>
                <w:szCs w:val="24"/>
                <w:highlight w:val="none"/>
                <w:u w:val="none"/>
                <w:lang w:val="en-US" w:eastAsia="zh-CN" w:bidi="ar"/>
              </w:rPr>
              <w:t>水电工</w:t>
            </w:r>
          </w:p>
        </w:tc>
        <w:tc>
          <w:tcPr>
            <w:tcW w:w="840" w:type="dxa"/>
            <w:noWrap/>
            <w:vAlign w:val="center"/>
          </w:tcPr>
          <w:p w14:paraId="48086FA8">
            <w:pPr>
              <w:keepNext w:val="0"/>
              <w:keepLines w:val="0"/>
              <w:widowControl/>
              <w:suppressLineNumbers w:val="0"/>
              <w:jc w:val="center"/>
              <w:rPr>
                <w:rFonts w:hint="eastAsia" w:ascii="宋体" w:hAnsi="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w:t>
            </w:r>
          </w:p>
        </w:tc>
        <w:tc>
          <w:tcPr>
            <w:tcW w:w="4463" w:type="dxa"/>
            <w:noWrap w:val="0"/>
            <w:vAlign w:val="center"/>
          </w:tcPr>
          <w:p w14:paraId="18638772">
            <w:pPr>
              <w:keepNext w:val="0"/>
              <w:keepLines w:val="0"/>
              <w:pageBreakBefore w:val="0"/>
              <w:spacing w:line="480" w:lineRule="exact"/>
              <w:ind w:right="0"/>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无需驻场，可兼职</w:t>
            </w:r>
          </w:p>
        </w:tc>
      </w:tr>
    </w:tbl>
    <w:p w14:paraId="125FCDAA">
      <w:pPr>
        <w:numPr>
          <w:ilvl w:val="0"/>
          <w:numId w:val="0"/>
        </w:num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（三）工作职责及要求</w:t>
      </w:r>
    </w:p>
    <w:tbl>
      <w:tblPr>
        <w:tblStyle w:val="36"/>
        <w:tblW w:w="873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034"/>
        <w:gridCol w:w="7107"/>
      </w:tblGrid>
      <w:tr w14:paraId="153FF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739" w:type="dxa"/>
            <w:gridSpan w:val="3"/>
            <w:noWrap w:val="0"/>
            <w:vAlign w:val="center"/>
          </w:tcPr>
          <w:p w14:paraId="37FB918D">
            <w:pPr>
              <w:numPr>
                <w:ilvl w:val="0"/>
                <w:numId w:val="0"/>
              </w:num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泗洪县人民法院</w:t>
            </w:r>
          </w:p>
        </w:tc>
      </w:tr>
      <w:tr w14:paraId="6F03B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598" w:type="dxa"/>
            <w:noWrap w:val="0"/>
            <w:vAlign w:val="center"/>
          </w:tcPr>
          <w:p w14:paraId="2EAE23F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序号</w:t>
            </w:r>
          </w:p>
        </w:tc>
        <w:tc>
          <w:tcPr>
            <w:tcW w:w="1034" w:type="dxa"/>
            <w:noWrap w:val="0"/>
            <w:vAlign w:val="center"/>
          </w:tcPr>
          <w:p w14:paraId="7653E9E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岗位</w:t>
            </w:r>
          </w:p>
        </w:tc>
        <w:tc>
          <w:tcPr>
            <w:tcW w:w="7107" w:type="dxa"/>
            <w:noWrap w:val="0"/>
            <w:vAlign w:val="center"/>
          </w:tcPr>
          <w:p w14:paraId="538C56FC">
            <w:pPr>
              <w:numPr>
                <w:ilvl w:val="0"/>
                <w:numId w:val="0"/>
              </w:numPr>
              <w:spacing w:line="360" w:lineRule="auto"/>
              <w:rPr>
                <w:rFonts w:hint="eastAsia" w:ascii="宋体" w:hAnsi="宋体" w:eastAsia="宋体" w:cs="宋体"/>
                <w:i w:val="0"/>
                <w:iCs w:val="0"/>
                <w:color w:val="auto"/>
                <w:sz w:val="22"/>
                <w:szCs w:val="22"/>
                <w:highlight w:val="none"/>
                <w:u w:val="none"/>
              </w:rPr>
            </w:pPr>
            <w:r>
              <w:rPr>
                <w:rFonts w:hint="eastAsia" w:ascii="宋体" w:hAnsi="宋体" w:eastAsia="宋体" w:cs="宋体"/>
                <w:bCs/>
                <w:color w:val="auto"/>
                <w:sz w:val="24"/>
                <w:szCs w:val="24"/>
                <w:highlight w:val="none"/>
                <w:lang w:val="en-US" w:eastAsia="zh-CN" w:bidi="ar-SA"/>
              </w:rPr>
              <w:t>工作职责及要求</w:t>
            </w:r>
          </w:p>
        </w:tc>
      </w:tr>
      <w:tr w14:paraId="0B92A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3400FE88">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1</w:t>
            </w:r>
          </w:p>
        </w:tc>
        <w:tc>
          <w:tcPr>
            <w:tcW w:w="1034" w:type="dxa"/>
            <w:noWrap w:val="0"/>
            <w:vAlign w:val="center"/>
          </w:tcPr>
          <w:p w14:paraId="6554EA3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项目经理</w:t>
            </w:r>
          </w:p>
        </w:tc>
        <w:tc>
          <w:tcPr>
            <w:tcW w:w="7107" w:type="dxa"/>
            <w:noWrap w:val="0"/>
            <w:vAlign w:val="center"/>
          </w:tcPr>
          <w:p w14:paraId="36398B7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一、总体职责</w:t>
            </w:r>
          </w:p>
          <w:p w14:paraId="0D6BFCB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年龄/性别</w:t>
            </w:r>
            <w:r>
              <w:rPr>
                <w:rFonts w:hint="eastAsia" w:ascii="宋体" w:hAnsi="宋体" w:cs="宋体"/>
                <w:i w:val="0"/>
                <w:iCs w:val="0"/>
                <w:color w:val="auto"/>
                <w:sz w:val="22"/>
                <w:szCs w:val="22"/>
                <w:highlight w:val="none"/>
                <w:u w:val="none"/>
                <w:lang w:val="en-US" w:eastAsia="zh-CN" w:bidi="ar"/>
              </w:rPr>
              <w:t>：50</w:t>
            </w:r>
            <w:r>
              <w:rPr>
                <w:rFonts w:hint="eastAsia" w:ascii="宋体" w:hAnsi="宋体" w:eastAsia="宋体" w:cs="宋体"/>
                <w:i w:val="0"/>
                <w:iCs w:val="0"/>
                <w:color w:val="auto"/>
                <w:sz w:val="22"/>
                <w:szCs w:val="22"/>
                <w:highlight w:val="none"/>
                <w:u w:val="none"/>
                <w:lang w:val="en-US" w:eastAsia="zh-CN" w:bidi="ar"/>
              </w:rPr>
              <w:t>周岁（含）以下</w:t>
            </w:r>
            <w:r>
              <w:rPr>
                <w:rFonts w:hint="eastAsia" w:ascii="宋体" w:hAnsi="宋体" w:cs="宋体"/>
                <w:i w:val="0"/>
                <w:iCs w:val="0"/>
                <w:color w:val="auto"/>
                <w:sz w:val="22"/>
                <w:szCs w:val="22"/>
                <w:highlight w:val="none"/>
                <w:u w:val="none"/>
                <w:lang w:val="en-US" w:eastAsia="zh-CN" w:bidi="ar"/>
              </w:rPr>
              <w:t>，性别</w:t>
            </w:r>
            <w:r>
              <w:rPr>
                <w:rFonts w:hint="eastAsia" w:ascii="宋体" w:hAnsi="宋体" w:eastAsia="宋体" w:cs="宋体"/>
                <w:i w:val="0"/>
                <w:iCs w:val="0"/>
                <w:color w:val="auto"/>
                <w:sz w:val="22"/>
                <w:szCs w:val="22"/>
                <w:highlight w:val="none"/>
                <w:u w:val="none"/>
                <w:lang w:val="en-US" w:eastAsia="zh-CN" w:bidi="ar"/>
              </w:rPr>
              <w:t>不限</w:t>
            </w:r>
            <w:r>
              <w:rPr>
                <w:rFonts w:hint="eastAsia" w:ascii="宋体" w:hAnsi="宋体" w:cs="宋体"/>
                <w:i w:val="0"/>
                <w:iCs w:val="0"/>
                <w:color w:val="auto"/>
                <w:sz w:val="22"/>
                <w:szCs w:val="22"/>
                <w:highlight w:val="none"/>
                <w:u w:val="none"/>
                <w:lang w:val="en-US" w:eastAsia="zh-CN" w:bidi="ar"/>
              </w:rPr>
              <w:t>，</w:t>
            </w:r>
            <w:r>
              <w:rPr>
                <w:rFonts w:hint="eastAsia" w:ascii="宋体" w:hAnsi="宋体" w:eastAsia="宋体" w:cs="宋体"/>
                <w:i w:val="0"/>
                <w:iCs w:val="0"/>
                <w:color w:val="auto"/>
                <w:sz w:val="22"/>
                <w:szCs w:val="22"/>
                <w:highlight w:val="none"/>
                <w:u w:val="none"/>
              </w:rPr>
              <w:t>全面负责法院物业服务项目统筹管理、品质管控、安全保障、涉密合规，落实保洁、水电、消防、涉密等核心工作，保障法院办公、审判、信访等区域安全、整洁、有序、合规运行，对服务质量、人员管理、应急处置、保密安全负总责。</w:t>
            </w:r>
          </w:p>
          <w:p w14:paraId="069702C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二、保洁管理职责</w:t>
            </w:r>
          </w:p>
          <w:p w14:paraId="4DD63CC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1、制定法院公共区域、审判法庭办公楼层、楼道、卫生间、庭院、地下车库、信访接待区等全区域保洁标准频次、作业流程，确保无卫生死角无异味、无杂物。</w:t>
            </w:r>
          </w:p>
          <w:p w14:paraId="505C97E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统筹保洁人员排班、考勤、培训与考核，监督日常清扫、垃圾清运、消杀防疫、污渍处理、玻璃</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地面养护等工作落地。</w:t>
            </w:r>
          </w:p>
          <w:p w14:paraId="0E18FEE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3、管控保洁物资采购、领用、库存，严控成本；定期检查保洁质量，及时整改问题，保障法院环境整洁规范。</w:t>
            </w:r>
          </w:p>
          <w:p w14:paraId="4C1F04F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w:t>
            </w:r>
            <w:r>
              <w:rPr>
                <w:rFonts w:hint="eastAsia" w:ascii="宋体" w:hAnsi="宋体" w:eastAsia="宋体" w:cs="宋体"/>
                <w:i w:val="0"/>
                <w:iCs w:val="0"/>
                <w:color w:val="auto"/>
                <w:sz w:val="22"/>
                <w:szCs w:val="22"/>
                <w:highlight w:val="none"/>
                <w:u w:val="none"/>
              </w:rPr>
              <w:t>重点保障法庭、羁押通道、涉密区域周边保洁合规，不触碰、不移动涉密文件与物品，保洁作业全程留痕、规范管控。</w:t>
            </w:r>
          </w:p>
          <w:p w14:paraId="6E11425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三、水电及设施运维职责</w:t>
            </w:r>
          </w:p>
          <w:p w14:paraId="7B9DB1F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负责法院供电、给排水、</w:t>
            </w:r>
            <w:r>
              <w:rPr>
                <w:rFonts w:hint="eastAsia" w:ascii="宋体" w:hAnsi="宋体" w:eastAsia="宋体" w:cs="宋体"/>
                <w:i w:val="0"/>
                <w:iCs w:val="0"/>
                <w:color w:val="auto"/>
                <w:sz w:val="22"/>
                <w:szCs w:val="22"/>
                <w:highlight w:val="none"/>
                <w:u w:val="none"/>
                <w:lang w:val="en-US" w:eastAsia="zh-CN"/>
              </w:rPr>
              <w:t>水泵房、</w:t>
            </w:r>
            <w:r>
              <w:rPr>
                <w:rFonts w:hint="eastAsia" w:ascii="宋体" w:hAnsi="宋体" w:eastAsia="宋体" w:cs="宋体"/>
                <w:i w:val="0"/>
                <w:iCs w:val="0"/>
                <w:color w:val="auto"/>
                <w:sz w:val="22"/>
                <w:szCs w:val="22"/>
                <w:highlight w:val="none"/>
                <w:u w:val="none"/>
              </w:rPr>
              <w:t>照明、插座、开关、阀门、管道、卫生间洁具、电梯、空调等设施日常巡检、报修、维修跟进，保障正常运行。</w:t>
            </w:r>
          </w:p>
          <w:p w14:paraId="3F1744D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监督水电工日常作业：线路排查、故障抢修、漏水处置、设备保养、节能管控，建立巡检与维修台账。</w:t>
            </w:r>
          </w:p>
          <w:p w14:paraId="2698F73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对接供电、供水等单位，协调停送电、检修、故障处置；落实防汛、防冻、防漏电、防跑水等安全措施，杜绝安全隐患。</w:t>
            </w:r>
          </w:p>
          <w:p w14:paraId="4C666F6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4</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负责物业设施耗材、维修配件管理，确保小型维修及时高效，重大故障第一时间上报并协调专业维保。</w:t>
            </w:r>
          </w:p>
          <w:p w14:paraId="24787B1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四、消防安全管理职责</w:t>
            </w:r>
          </w:p>
          <w:p w14:paraId="3196FFF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落实法院消防安全责任制，制定消防管理制度、应急预案，组织消防演练与全员培训。</w:t>
            </w:r>
          </w:p>
          <w:p w14:paraId="5068110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监督消防设施（灭火器、消火栓、应急灯、疏散指示、烟感、喷淋、消防控制室）日常检查、点检、维保，确保完好有效。</w:t>
            </w:r>
          </w:p>
          <w:p w14:paraId="47517B6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负责消防通道、安全出口畅通管理，严禁堵塞、占用；排查电路、机房、库房等火灾隐患，建立隐患整改闭环。</w:t>
            </w:r>
          </w:p>
          <w:p w14:paraId="5247522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4</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处置火情、烟感报警等突发事件，第一时间响应、上报、组织疏散，配合消防部门处置。</w:t>
            </w:r>
          </w:p>
          <w:p w14:paraId="2497A82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5</w:t>
            </w: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rPr>
              <w:t>负责消防档案、点检记录、演练记录、隐患台账规范归档，接受法院与消防部门检查。</w:t>
            </w:r>
          </w:p>
          <w:p w14:paraId="0747B48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五</w:t>
            </w:r>
            <w:r>
              <w:rPr>
                <w:rFonts w:hint="eastAsia" w:ascii="宋体" w:hAnsi="宋体" w:eastAsia="宋体" w:cs="宋体"/>
                <w:i w:val="0"/>
                <w:iCs w:val="0"/>
                <w:color w:val="auto"/>
                <w:sz w:val="22"/>
                <w:szCs w:val="22"/>
                <w:highlight w:val="none"/>
                <w:u w:val="none"/>
              </w:rPr>
              <w:t>、综合管理职责</w:t>
            </w:r>
          </w:p>
          <w:p w14:paraId="3C00D63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1.人员管理：负责物业团队（保洁、水电、安保、客服等）招聘、培训、考勤、考核、纪律管控，稳定团队。</w:t>
            </w:r>
          </w:p>
          <w:p w14:paraId="464878A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2.对接协调：及时响应法院需求、投诉、报修，定期汇报工作，落实法院各项管理要求。</w:t>
            </w:r>
          </w:p>
          <w:p w14:paraId="1964900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3.应急处置：负责停水停电、恶劣天气、设备故障、人员冲突、信访秩序等突发事件处置，保障法院正常运转。</w:t>
            </w:r>
          </w:p>
          <w:p w14:paraId="713E6C8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4.台账与合规：建立保洁、水电、消防、涉密、人员、物资等全套台账，符合法院检查与审计要求。</w:t>
            </w:r>
          </w:p>
          <w:p w14:paraId="79C6CA0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其他：完成法院交办的会务保障、庭院管理、车辆秩序、值班值守等相关物业服务工作。</w:t>
            </w:r>
          </w:p>
        </w:tc>
      </w:tr>
      <w:tr w14:paraId="0A99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598" w:type="dxa"/>
            <w:noWrap w:val="0"/>
            <w:vAlign w:val="center"/>
          </w:tcPr>
          <w:p w14:paraId="7EFA417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2</w:t>
            </w:r>
          </w:p>
        </w:tc>
        <w:tc>
          <w:tcPr>
            <w:tcW w:w="1034" w:type="dxa"/>
            <w:noWrap w:val="0"/>
            <w:vAlign w:val="center"/>
          </w:tcPr>
          <w:p w14:paraId="37642F19">
            <w:pPr>
              <w:keepNext w:val="0"/>
              <w:keepLines w:val="0"/>
              <w:widowControl/>
              <w:suppressLineNumbers w:val="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2"/>
                <w:szCs w:val="22"/>
                <w:highlight w:val="none"/>
                <w:u w:val="none"/>
                <w:lang w:val="en-US" w:eastAsia="zh-CN" w:bidi="ar"/>
              </w:rPr>
              <w:t>保洁员（</w:t>
            </w:r>
            <w:r>
              <w:rPr>
                <w:rFonts w:hint="eastAsia" w:ascii="宋体" w:hAnsi="宋体" w:cs="宋体"/>
                <w:i w:val="0"/>
                <w:iCs w:val="0"/>
                <w:color w:val="auto"/>
                <w:sz w:val="22"/>
                <w:szCs w:val="22"/>
                <w:highlight w:val="none"/>
                <w:u w:val="none"/>
                <w:lang w:val="en-US" w:eastAsia="zh-CN" w:bidi="ar"/>
              </w:rPr>
              <w:t>领班</w:t>
            </w:r>
            <w:r>
              <w:rPr>
                <w:rFonts w:hint="eastAsia" w:ascii="宋体" w:hAnsi="宋体" w:eastAsia="宋体" w:cs="宋体"/>
                <w:i w:val="0"/>
                <w:iCs w:val="0"/>
                <w:color w:val="auto"/>
                <w:sz w:val="22"/>
                <w:szCs w:val="22"/>
                <w:highlight w:val="none"/>
                <w:u w:val="none"/>
                <w:lang w:val="en-US" w:eastAsia="zh-CN" w:bidi="ar"/>
              </w:rPr>
              <w:t>）</w:t>
            </w:r>
          </w:p>
        </w:tc>
        <w:tc>
          <w:tcPr>
            <w:tcW w:w="7107" w:type="dxa"/>
            <w:noWrap w:val="0"/>
            <w:vAlign w:val="center"/>
          </w:tcPr>
          <w:p w14:paraId="15C6DD06">
            <w:pPr>
              <w:keepNext w:val="0"/>
              <w:keepLines w:val="0"/>
              <w:widowControl/>
              <w:suppressLineNumbers w:val="0"/>
              <w:jc w:val="left"/>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bidi="ar"/>
              </w:rPr>
              <w:t>一、</w:t>
            </w:r>
            <w:r>
              <w:rPr>
                <w:rFonts w:hint="eastAsia" w:ascii="宋体" w:hAnsi="宋体" w:eastAsia="宋体" w:cs="宋体"/>
                <w:i w:val="0"/>
                <w:iCs w:val="0"/>
                <w:color w:val="auto"/>
                <w:sz w:val="22"/>
                <w:szCs w:val="22"/>
                <w:highlight w:val="none"/>
                <w:u w:val="none"/>
                <w:lang w:val="en-US" w:eastAsia="zh-CN" w:bidi="ar"/>
              </w:rPr>
              <w:t>年龄/性别</w:t>
            </w:r>
            <w:r>
              <w:rPr>
                <w:rFonts w:hint="eastAsia" w:ascii="宋体" w:hAnsi="宋体" w:cs="宋体"/>
                <w:i w:val="0"/>
                <w:iCs w:val="0"/>
                <w:color w:val="auto"/>
                <w:sz w:val="22"/>
                <w:szCs w:val="22"/>
                <w:highlight w:val="none"/>
                <w:u w:val="none"/>
                <w:lang w:val="en-US" w:eastAsia="zh-CN" w:bidi="ar"/>
              </w:rPr>
              <w:t>：45</w:t>
            </w:r>
            <w:r>
              <w:rPr>
                <w:rFonts w:hint="eastAsia" w:ascii="宋体" w:hAnsi="宋体" w:eastAsia="宋体" w:cs="宋体"/>
                <w:i w:val="0"/>
                <w:iCs w:val="0"/>
                <w:color w:val="auto"/>
                <w:sz w:val="22"/>
                <w:szCs w:val="22"/>
                <w:highlight w:val="none"/>
                <w:u w:val="none"/>
                <w:lang w:val="en-US" w:eastAsia="zh-CN" w:bidi="ar"/>
              </w:rPr>
              <w:t>周岁（含）以下/女</w:t>
            </w:r>
            <w:r>
              <w:rPr>
                <w:rFonts w:hint="eastAsia" w:ascii="宋体" w:hAnsi="宋体" w:cs="宋体"/>
                <w:i w:val="0"/>
                <w:iCs w:val="0"/>
                <w:color w:val="auto"/>
                <w:sz w:val="22"/>
                <w:szCs w:val="22"/>
                <w:highlight w:val="none"/>
                <w:u w:val="none"/>
                <w:lang w:val="en-US" w:eastAsia="zh-CN" w:bidi="ar"/>
              </w:rPr>
              <w:t>。</w:t>
            </w:r>
          </w:p>
          <w:p w14:paraId="5160CA4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二</w:t>
            </w:r>
            <w:r>
              <w:rPr>
                <w:rFonts w:hint="eastAsia" w:ascii="宋体" w:hAnsi="宋体" w:eastAsia="宋体" w:cs="宋体"/>
                <w:i w:val="0"/>
                <w:iCs w:val="0"/>
                <w:color w:val="auto"/>
                <w:sz w:val="22"/>
                <w:szCs w:val="22"/>
                <w:highlight w:val="none"/>
                <w:u w:val="none"/>
                <w:lang w:val="en-US" w:eastAsia="zh-CN"/>
              </w:rPr>
              <w:t>、</w:t>
            </w:r>
            <w:r>
              <w:rPr>
                <w:rFonts w:hint="eastAsia" w:ascii="宋体" w:hAnsi="宋体" w:eastAsia="宋体" w:cs="宋体"/>
                <w:i w:val="0"/>
                <w:iCs w:val="0"/>
                <w:color w:val="auto"/>
                <w:sz w:val="22"/>
                <w:szCs w:val="22"/>
                <w:highlight w:val="none"/>
                <w:u w:val="none"/>
              </w:rPr>
              <w:t>保洁要求（所有功能室统一执行）</w:t>
            </w:r>
          </w:p>
          <w:p w14:paraId="57CB374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每日全面清扫、擦拭、整理，做到地面干净、桌面无杂物、物品摆放整齐。</w:t>
            </w:r>
          </w:p>
          <w:p w14:paraId="7981D45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定期除尘、拖地、擦玻璃、清垃圾、消毒杀菌，保持无死角、无异味。</w:t>
            </w:r>
          </w:p>
          <w:p w14:paraId="6CAEBB3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严禁翻动文件、资料、设备设置，不触碰涉密内容，不擅自移动贵重物品。</w:t>
            </w:r>
          </w:p>
          <w:p w14:paraId="2E79948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w:t>
            </w:r>
            <w:r>
              <w:rPr>
                <w:rFonts w:hint="eastAsia" w:ascii="宋体" w:hAnsi="宋体" w:eastAsia="宋体" w:cs="宋体"/>
                <w:i w:val="0"/>
                <w:iCs w:val="0"/>
                <w:color w:val="auto"/>
                <w:sz w:val="22"/>
                <w:szCs w:val="22"/>
                <w:highlight w:val="none"/>
                <w:u w:val="none"/>
              </w:rPr>
              <w:t>保洁工具专室专用，避免交叉使用，保持工具干净摆放有序。</w:t>
            </w:r>
          </w:p>
          <w:p w14:paraId="10B93EB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三</w:t>
            </w:r>
            <w:r>
              <w:rPr>
                <w:rFonts w:hint="eastAsia" w:ascii="宋体" w:hAnsi="宋体" w:eastAsia="宋体" w:cs="宋体"/>
                <w:i w:val="0"/>
                <w:iCs w:val="0"/>
                <w:color w:val="auto"/>
                <w:sz w:val="22"/>
                <w:szCs w:val="22"/>
                <w:highlight w:val="none"/>
                <w:u w:val="none"/>
                <w:lang w:val="en-US" w:eastAsia="zh-CN"/>
              </w:rPr>
              <w:t>、各</w:t>
            </w:r>
            <w:r>
              <w:rPr>
                <w:rFonts w:hint="eastAsia" w:ascii="宋体" w:hAnsi="宋体" w:eastAsia="宋体" w:cs="宋体"/>
                <w:i w:val="0"/>
                <w:iCs w:val="0"/>
                <w:color w:val="auto"/>
                <w:sz w:val="22"/>
                <w:szCs w:val="22"/>
                <w:highlight w:val="none"/>
                <w:u w:val="none"/>
              </w:rPr>
              <w:t>功能室专项保洁内容</w:t>
            </w:r>
          </w:p>
          <w:p w14:paraId="75108AB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羽毛球馆</w:t>
            </w:r>
          </w:p>
          <w:p w14:paraId="66C981A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地面清扫、拖地、防滑处理；清理边角灰尘、杂物。</w:t>
            </w:r>
          </w:p>
          <w:p w14:paraId="09ED139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擦拭球网支架、座椅、栏杆、器材架、窗台。</w:t>
            </w:r>
          </w:p>
          <w:p w14:paraId="680C6D8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清理垃圾桶，保持场馆无纸屑、无污渍、无异味。</w:t>
            </w:r>
          </w:p>
          <w:p w14:paraId="305DF2F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训练室（健身区）</w:t>
            </w:r>
          </w:p>
          <w:p w14:paraId="7F85614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健身器材表面擦拭、消毒；地面清扫、防滑处理。</w:t>
            </w:r>
          </w:p>
          <w:p w14:paraId="2BB08C1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清理器械边角、垫子下杂物、垃圾；擦拭镜子、把手、扶手。</w:t>
            </w:r>
          </w:p>
          <w:p w14:paraId="673BA17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保持室内无汗味、无污渍、无灰尘。</w:t>
            </w:r>
          </w:p>
          <w:p w14:paraId="1B53522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心理咨询室</w:t>
            </w:r>
          </w:p>
          <w:p w14:paraId="14C091D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轻柔保洁，不产生噪音；桌面、沙发、茶几擦拭整理。</w:t>
            </w:r>
          </w:p>
          <w:p w14:paraId="30C023C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地面无尘、无碎屑；窗帘、窗台、绿植清洁养护。</w:t>
            </w:r>
          </w:p>
          <w:p w14:paraId="286CE7B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保持室内安静、整洁、温馨，不翻动任何资料。</w:t>
            </w:r>
          </w:p>
          <w:p w14:paraId="5EA755B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w:t>
            </w:r>
            <w:r>
              <w:rPr>
                <w:rFonts w:hint="eastAsia" w:ascii="宋体" w:hAnsi="宋体" w:eastAsia="宋体" w:cs="宋体"/>
                <w:i w:val="0"/>
                <w:iCs w:val="0"/>
                <w:color w:val="auto"/>
                <w:sz w:val="22"/>
                <w:szCs w:val="22"/>
                <w:highlight w:val="none"/>
                <w:u w:val="none"/>
              </w:rPr>
              <w:t>休闲室</w:t>
            </w:r>
          </w:p>
          <w:p w14:paraId="5553AE4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桌面、座椅、茶几擦拭清洁；地面清扫、拖地。</w:t>
            </w:r>
          </w:p>
          <w:p w14:paraId="2C8747F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茶具、杯具清洁归位；垃圾及时清理。</w:t>
            </w:r>
          </w:p>
          <w:p w14:paraId="43A51BE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电视、空调、书刊摆放整齐，环境舒适整洁。</w:t>
            </w:r>
          </w:p>
          <w:p w14:paraId="14A6EEC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w:t>
            </w:r>
            <w:r>
              <w:rPr>
                <w:rFonts w:hint="eastAsia" w:ascii="宋体" w:hAnsi="宋体" w:eastAsia="宋体" w:cs="宋体"/>
                <w:i w:val="0"/>
                <w:iCs w:val="0"/>
                <w:color w:val="auto"/>
                <w:sz w:val="22"/>
                <w:szCs w:val="22"/>
                <w:highlight w:val="none"/>
                <w:u w:val="none"/>
              </w:rPr>
              <w:t>图书馆</w:t>
            </w:r>
          </w:p>
          <w:p w14:paraId="23A1138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地面、书架、阅览桌椅、窗台清洁除尘。</w:t>
            </w:r>
          </w:p>
          <w:p w14:paraId="6A2FA85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垃圾清理、地面拖地；禁止用水直接冲刷书架。</w:t>
            </w:r>
          </w:p>
          <w:p w14:paraId="36C1BB2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不翻动图书内页，不随意整理图书，仅做表面保洁。</w:t>
            </w:r>
          </w:p>
          <w:p w14:paraId="31409CB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6、</w:t>
            </w:r>
            <w:r>
              <w:rPr>
                <w:rFonts w:hint="eastAsia" w:ascii="宋体" w:hAnsi="宋体" w:eastAsia="宋体" w:cs="宋体"/>
                <w:i w:val="0"/>
                <w:iCs w:val="0"/>
                <w:color w:val="auto"/>
                <w:sz w:val="22"/>
                <w:szCs w:val="22"/>
                <w:highlight w:val="none"/>
                <w:u w:val="none"/>
              </w:rPr>
              <w:t>党建馆</w:t>
            </w:r>
          </w:p>
          <w:p w14:paraId="1827EAA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展板、展柜、台面、地面轻柔除尘擦拭。</w:t>
            </w:r>
          </w:p>
          <w:p w14:paraId="30E4CF4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禁止用湿布擦电器、线路、精密设备；禁止触碰展品。</w:t>
            </w:r>
          </w:p>
          <w:p w14:paraId="2CC90C1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保持干净整洁、庄重规范，配合参观保障保洁。</w:t>
            </w:r>
          </w:p>
          <w:p w14:paraId="1D98D00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7、</w:t>
            </w:r>
            <w:r>
              <w:rPr>
                <w:rFonts w:hint="eastAsia" w:ascii="宋体" w:hAnsi="宋体" w:eastAsia="宋体" w:cs="宋体"/>
                <w:i w:val="0"/>
                <w:iCs w:val="0"/>
                <w:color w:val="auto"/>
                <w:sz w:val="22"/>
                <w:szCs w:val="22"/>
                <w:highlight w:val="none"/>
                <w:u w:val="none"/>
              </w:rPr>
              <w:t>法制教育基地</w:t>
            </w:r>
          </w:p>
          <w:p w14:paraId="7223176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展陈区、通道、座椅、地面清洁除尘。</w:t>
            </w:r>
          </w:p>
          <w:p w14:paraId="31A96B5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多媒体设备周边只做外部保洁，不触碰设备接口、开关。</w:t>
            </w:r>
          </w:p>
          <w:p w14:paraId="744ECEE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eastAsia="zh-CN"/>
              </w:rPr>
              <w:t>（</w:t>
            </w:r>
            <w:r>
              <w:rPr>
                <w:rFonts w:hint="eastAsia" w:ascii="宋体" w:hAnsi="宋体" w:eastAsia="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rPr>
              <w:t>保持参观路线干净、无杂物、无灰尘。</w:t>
            </w:r>
          </w:p>
          <w:p w14:paraId="247CF6C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四</w:t>
            </w:r>
            <w:r>
              <w:rPr>
                <w:rFonts w:hint="eastAsia" w:ascii="宋体" w:hAnsi="宋体" w:eastAsia="宋体" w:cs="宋体"/>
                <w:i w:val="0"/>
                <w:iCs w:val="0"/>
                <w:color w:val="auto"/>
                <w:sz w:val="22"/>
                <w:szCs w:val="22"/>
                <w:highlight w:val="none"/>
                <w:u w:val="none"/>
                <w:lang w:val="en-US" w:eastAsia="zh-CN"/>
              </w:rPr>
              <w:t>、</w:t>
            </w:r>
            <w:r>
              <w:rPr>
                <w:rFonts w:hint="eastAsia" w:ascii="宋体" w:hAnsi="宋体" w:eastAsia="宋体" w:cs="宋体"/>
                <w:i w:val="0"/>
                <w:iCs w:val="0"/>
                <w:color w:val="auto"/>
                <w:sz w:val="22"/>
                <w:szCs w:val="22"/>
                <w:highlight w:val="none"/>
                <w:u w:val="none"/>
              </w:rPr>
              <w:t>公共区域配套保洁</w:t>
            </w:r>
          </w:p>
          <w:p w14:paraId="3FBAF23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rPr>
              <w:t>功能室所在楼层走廊、楼梯、卫生间、电梯、扶手、门窗每日保洁。</w:t>
            </w:r>
          </w:p>
          <w:p w14:paraId="3EDE3AD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rPr>
              <w:t>垃圾日产日清，定期消杀，保持全院环境整洁统一。</w:t>
            </w:r>
          </w:p>
        </w:tc>
      </w:tr>
      <w:tr w14:paraId="38CB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98" w:type="dxa"/>
            <w:noWrap w:val="0"/>
            <w:vAlign w:val="center"/>
          </w:tcPr>
          <w:p w14:paraId="510088B9">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3</w:t>
            </w:r>
          </w:p>
        </w:tc>
        <w:tc>
          <w:tcPr>
            <w:tcW w:w="1034" w:type="dxa"/>
            <w:noWrap w:val="0"/>
            <w:vAlign w:val="center"/>
          </w:tcPr>
          <w:p w14:paraId="7B67CD8A">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保洁员（法院）</w:t>
            </w:r>
          </w:p>
        </w:tc>
        <w:tc>
          <w:tcPr>
            <w:tcW w:w="7107" w:type="dxa"/>
            <w:vMerge w:val="restart"/>
            <w:noWrap w:val="0"/>
            <w:vAlign w:val="center"/>
          </w:tcPr>
          <w:p w14:paraId="4256AA4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1、垃圾清运措施</w:t>
            </w:r>
          </w:p>
          <w:p w14:paraId="1A11FC0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垃圾桶、果皮箱每日清运 2 次；每日抹布抹 1次；垃圾桶、果皮箱周围地面无散落垃圾、无污水、无污迹；垃圾桶、果皮箱无污迹、油污，无异味。</w:t>
            </w:r>
          </w:p>
          <w:p w14:paraId="789902B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2、共同楼道保洁</w:t>
            </w:r>
          </w:p>
          <w:p w14:paraId="1B61121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清洗打扫各楼层通道和楼梯台阶，确保干净、整洁；每月刷洗地面1次；及时清理1次电梯口和通道摆放的烟灰缸内垃圾和烟头；每日用干净的抹布擦抹1次楼梯扶手；各层和通道的防火门、消防栓、玻璃箱内侧、灯具、墙面、地脚线、指示牌等公共设施每周循环清洁 1 次；各梯间墙面、天花板每周除尘1次；每月擦1次楼梯道共用门窗玻璃。地面、梯间干净，无垃圾、灰尘、杂物，污渍、水渍，无乱贴乱画，无擅自占用现象，无乱堆乱放；扶手护栏干净、光亮，清洁；梯间顶面无蜘蛛网、灰尘，地脚线无污渍，地面目视无杂物、污迹。楼梯道玻璃无灰尘。</w:t>
            </w:r>
          </w:p>
          <w:p w14:paraId="6088CB8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3、会议室保洁</w:t>
            </w:r>
          </w:p>
          <w:p w14:paraId="082BD88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会前会后及时打扫会议室、卫生间，及时检查报告厅座椅扶手中有无烟头等建筑物，会议室地毯要做到一季度清洁一次，每一个月吸尘一次。</w:t>
            </w:r>
          </w:p>
          <w:p w14:paraId="734D36A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4、共用卫生间保洁</w:t>
            </w:r>
          </w:p>
          <w:p w14:paraId="4220157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每日早上、下午共用卫生间清洁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喷洒空气清新剂或香水，小便器内放置香薰等）；每月1次用毛巾擦灯具；每月2次对共用卫生间进行消杀，发现墙壁有字及时清洁。室内无异味、臭味；地面无烟头、纸屑、污渍、积水，天花板、墙面无灰尘、蜘蛛网，目视墙壁干净，便器洁净无黄渍。(卫生间要配备熏香，洗手液中标人提供）卫生纸由招标人提供。</w:t>
            </w:r>
          </w:p>
          <w:p w14:paraId="29C4259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5、标识、宣传牌、信报箱保洁</w:t>
            </w:r>
          </w:p>
          <w:p w14:paraId="37AC539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标识、宣传牌每2日擦拭1次，清洁后检查无污渍、无积灰，不损伤被清洁物；每日擦拭 1次业主信报箱，擦拭后信报箱干净无灰尘、无污迹。</w:t>
            </w:r>
          </w:p>
          <w:p w14:paraId="7F0E81F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6、楼层及甲方领导机关室内保洁</w:t>
            </w:r>
          </w:p>
          <w:p w14:paraId="7350425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清洁1次（擦拭表面灰尘、用清洁剂擦拭污渍用清水冲洗干净用抹布抹干、清扫垃圾、擦拭座椅）；每半月彻底刷洗消毒1次；设施表面干净，无灰尘污渍、锈迹，场内及其周围无果皮、纸屑等垃圾，及时发现设施、设备脱焊、脱漆、断裂及其他安全隐患并报告处理。</w:t>
            </w:r>
          </w:p>
          <w:p w14:paraId="38D9C0B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主要领导办公室的清洁时，所有的文件勿动，勿看。</w:t>
            </w:r>
          </w:p>
          <w:p w14:paraId="11B790D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7、卫生消杀</w:t>
            </w:r>
          </w:p>
          <w:p w14:paraId="7F8FFF3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夏季等蚊、蝇滋生季节每月消杀 2 次，其他根据季节制定具体计划；目视无蚊虫在飞；检查办公室、食堂，目视无苍蝇在飞。</w:t>
            </w:r>
          </w:p>
        </w:tc>
      </w:tr>
      <w:tr w14:paraId="7664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98" w:type="dxa"/>
            <w:noWrap w:val="0"/>
            <w:vAlign w:val="center"/>
          </w:tcPr>
          <w:p w14:paraId="036F8164">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4</w:t>
            </w:r>
          </w:p>
        </w:tc>
        <w:tc>
          <w:tcPr>
            <w:tcW w:w="1034" w:type="dxa"/>
            <w:noWrap w:val="0"/>
            <w:vAlign w:val="center"/>
          </w:tcPr>
          <w:p w14:paraId="5393C8B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保洁员（开发区法庭）</w:t>
            </w:r>
          </w:p>
        </w:tc>
        <w:tc>
          <w:tcPr>
            <w:tcW w:w="7107" w:type="dxa"/>
            <w:vMerge w:val="continue"/>
            <w:noWrap w:val="0"/>
            <w:vAlign w:val="center"/>
          </w:tcPr>
          <w:p w14:paraId="2526D3C1">
            <w:pPr>
              <w:keepNext w:val="0"/>
              <w:keepLines w:val="0"/>
              <w:widowControl/>
              <w:suppressLineNumbers w:val="0"/>
              <w:jc w:val="left"/>
              <w:rPr>
                <w:rFonts w:hint="eastAsia" w:ascii="宋体" w:hAnsi="宋体" w:eastAsia="宋体" w:cs="宋体"/>
                <w:i w:val="0"/>
                <w:iCs w:val="0"/>
                <w:color w:val="000000"/>
                <w:sz w:val="22"/>
                <w:szCs w:val="22"/>
                <w:highlight w:val="none"/>
                <w:u w:val="none"/>
              </w:rPr>
            </w:pPr>
          </w:p>
        </w:tc>
      </w:tr>
      <w:tr w14:paraId="700C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98" w:type="dxa"/>
            <w:noWrap w:val="0"/>
            <w:vAlign w:val="center"/>
          </w:tcPr>
          <w:p w14:paraId="5C5369A1">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5</w:t>
            </w:r>
          </w:p>
        </w:tc>
        <w:tc>
          <w:tcPr>
            <w:tcW w:w="1034" w:type="dxa"/>
            <w:noWrap w:val="0"/>
            <w:vAlign w:val="center"/>
          </w:tcPr>
          <w:p w14:paraId="4875E9EC">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保洁员（界集法庭）</w:t>
            </w:r>
          </w:p>
        </w:tc>
        <w:tc>
          <w:tcPr>
            <w:tcW w:w="7107" w:type="dxa"/>
            <w:vMerge w:val="continue"/>
            <w:noWrap w:val="0"/>
            <w:vAlign w:val="center"/>
          </w:tcPr>
          <w:p w14:paraId="4B8E9E09">
            <w:pPr>
              <w:keepNext w:val="0"/>
              <w:keepLines w:val="0"/>
              <w:widowControl/>
              <w:suppressLineNumbers w:val="0"/>
              <w:jc w:val="left"/>
              <w:rPr>
                <w:rFonts w:hint="eastAsia" w:ascii="宋体" w:hAnsi="宋体" w:eastAsia="宋体" w:cs="宋体"/>
                <w:i w:val="0"/>
                <w:iCs w:val="0"/>
                <w:color w:val="000000"/>
                <w:sz w:val="22"/>
                <w:szCs w:val="22"/>
                <w:highlight w:val="none"/>
                <w:u w:val="none"/>
              </w:rPr>
            </w:pPr>
          </w:p>
        </w:tc>
      </w:tr>
      <w:tr w14:paraId="730C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1451582E">
            <w:pPr>
              <w:keepNext w:val="0"/>
              <w:keepLines w:val="0"/>
              <w:widowControl/>
              <w:suppressLineNumbers w:val="0"/>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6</w:t>
            </w:r>
          </w:p>
        </w:tc>
        <w:tc>
          <w:tcPr>
            <w:tcW w:w="1034" w:type="dxa"/>
            <w:noWrap w:val="0"/>
            <w:vAlign w:val="center"/>
          </w:tcPr>
          <w:p w14:paraId="73B30E8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水电工</w:t>
            </w:r>
          </w:p>
        </w:tc>
        <w:tc>
          <w:tcPr>
            <w:tcW w:w="7107" w:type="dxa"/>
            <w:noWrap w:val="0"/>
            <w:vAlign w:val="center"/>
          </w:tcPr>
          <w:p w14:paraId="6BD234A2">
            <w:pPr>
              <w:keepNext w:val="0"/>
              <w:keepLines w:val="0"/>
              <w:widowControl/>
              <w:suppressLineNumbers w:val="0"/>
              <w:jc w:val="left"/>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cs="宋体"/>
                <w:b w:val="0"/>
                <w:bCs w:val="0"/>
                <w:i w:val="0"/>
                <w:iCs w:val="0"/>
                <w:color w:val="auto"/>
                <w:sz w:val="22"/>
                <w:szCs w:val="22"/>
                <w:highlight w:val="none"/>
                <w:u w:val="none"/>
                <w:lang w:val="en-US" w:eastAsia="zh-CN" w:bidi="ar"/>
              </w:rPr>
              <w:t>一、</w:t>
            </w:r>
            <w:r>
              <w:rPr>
                <w:rFonts w:hint="eastAsia" w:ascii="宋体" w:hAnsi="宋体" w:eastAsia="宋体" w:cs="宋体"/>
                <w:b w:val="0"/>
                <w:bCs w:val="0"/>
                <w:i w:val="0"/>
                <w:iCs w:val="0"/>
                <w:color w:val="auto"/>
                <w:sz w:val="22"/>
                <w:szCs w:val="22"/>
                <w:highlight w:val="none"/>
                <w:u w:val="none"/>
                <w:lang w:val="en-US" w:eastAsia="zh-CN" w:bidi="ar"/>
              </w:rPr>
              <w:t>年龄/性别</w:t>
            </w:r>
            <w:r>
              <w:rPr>
                <w:rFonts w:hint="eastAsia" w:ascii="宋体" w:hAnsi="宋体" w:cs="宋体"/>
                <w:b w:val="0"/>
                <w:bCs w:val="0"/>
                <w:i w:val="0"/>
                <w:iCs w:val="0"/>
                <w:color w:val="auto"/>
                <w:sz w:val="22"/>
                <w:szCs w:val="22"/>
                <w:highlight w:val="none"/>
                <w:u w:val="none"/>
                <w:lang w:val="en-US" w:eastAsia="zh-CN" w:bidi="ar"/>
              </w:rPr>
              <w:t>：</w:t>
            </w:r>
            <w:r>
              <w:rPr>
                <w:rFonts w:hint="eastAsia" w:ascii="宋体" w:hAnsi="宋体" w:eastAsia="宋体" w:cs="宋体"/>
                <w:b w:val="0"/>
                <w:bCs w:val="0"/>
                <w:i w:val="0"/>
                <w:iCs w:val="0"/>
                <w:color w:val="auto"/>
                <w:sz w:val="22"/>
                <w:szCs w:val="22"/>
                <w:highlight w:val="none"/>
                <w:u w:val="none"/>
                <w:lang w:val="en-US" w:eastAsia="zh-CN" w:bidi="ar"/>
              </w:rPr>
              <w:t>45周岁（含）以下/男</w:t>
            </w:r>
            <w:r>
              <w:rPr>
                <w:rFonts w:hint="eastAsia" w:ascii="宋体" w:hAnsi="宋体" w:cs="宋体"/>
                <w:b w:val="0"/>
                <w:bCs w:val="0"/>
                <w:i w:val="0"/>
                <w:iCs w:val="0"/>
                <w:color w:val="auto"/>
                <w:sz w:val="22"/>
                <w:szCs w:val="22"/>
                <w:highlight w:val="none"/>
                <w:u w:val="none"/>
                <w:lang w:val="en-US" w:eastAsia="zh-CN" w:bidi="ar"/>
              </w:rPr>
              <w:t>。</w:t>
            </w:r>
          </w:p>
          <w:p w14:paraId="009A34E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二、</w:t>
            </w:r>
            <w:r>
              <w:rPr>
                <w:rFonts w:hint="eastAsia" w:ascii="宋体" w:hAnsi="宋体" w:eastAsia="宋体" w:cs="宋体"/>
                <w:i w:val="0"/>
                <w:iCs w:val="0"/>
                <w:color w:val="auto"/>
                <w:sz w:val="22"/>
                <w:szCs w:val="22"/>
                <w:highlight w:val="none"/>
                <w:u w:val="none"/>
                <w:lang w:val="en-US" w:eastAsia="zh-CN"/>
              </w:rPr>
              <w:t>工作范围</w:t>
            </w:r>
          </w:p>
          <w:p w14:paraId="0B1B14F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1、供电系统：楼层配电箱、线路、开关、插座、照明灯具、应急灯、疏散指示、空调电源、设备供电。</w:t>
            </w:r>
          </w:p>
          <w:p w14:paraId="6566F7A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2、给排水系统：自来水管、阀门、水泵、卫生间洁具、下水道、地漏、化粪池、雨水管。</w:t>
            </w:r>
          </w:p>
          <w:p w14:paraId="65DA554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3、公用设施：电梯、中央空调、风机盘管、通风口、电热水器、饮水机、庭院照明。</w:t>
            </w:r>
          </w:p>
          <w:p w14:paraId="7630961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4、功能室配套：羽毛球馆、训练室、心理咨询室、休闲室、图书馆、党建馆、法制教育基地水电及简易设施。</w:t>
            </w:r>
          </w:p>
          <w:p w14:paraId="4C25160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5、审判 / 办公区域：法庭、合议室、调解室、办公室、信访大厅、羁押通道水电维修。</w:t>
            </w:r>
          </w:p>
          <w:p w14:paraId="46CF411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6、食堂后厨设施设备：灶台、蒸箱、烤箱、冰柜、消毒柜、洗碗机、排烟风机、排水隔油水电维修。</w:t>
            </w:r>
          </w:p>
          <w:p w14:paraId="3E37C6D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三</w:t>
            </w:r>
            <w:r>
              <w:rPr>
                <w:rFonts w:hint="eastAsia" w:ascii="宋体" w:hAnsi="宋体" w:eastAsia="宋体" w:cs="宋体"/>
                <w:i w:val="0"/>
                <w:iCs w:val="0"/>
                <w:color w:val="auto"/>
                <w:sz w:val="22"/>
                <w:szCs w:val="22"/>
                <w:highlight w:val="none"/>
                <w:u w:val="none"/>
                <w:lang w:val="en-US" w:eastAsia="zh-CN"/>
              </w:rPr>
              <w:t>、具体工作内容</w:t>
            </w:r>
          </w:p>
          <w:p w14:paraId="1316F67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1、日常巡检</w:t>
            </w:r>
          </w:p>
          <w:p w14:paraId="0441F1D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（1）巡查全院供电、供水、照明、排水是否正常，有无漏电、漏水、异响、异味。</w:t>
            </w:r>
          </w:p>
          <w:p w14:paraId="547837D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（2）检查配电箱、电表、空开、接触器、线路接头，确保无发热、无松动。</w:t>
            </w:r>
          </w:p>
          <w:p w14:paraId="0B4E1EE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（3）检查卫生间、茶水间、管道井跑冒滴漏，及时处理小漏水、小堵塞。</w:t>
            </w:r>
          </w:p>
          <w:p w14:paraId="07434F0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（4）检查应急照明、疏散指示完好，确保断电时能正常启用。</w:t>
            </w:r>
          </w:p>
          <w:p w14:paraId="3705225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（5）做好《水电巡检记录》《维修台账》，发现隐患立即上报并处理。</w:t>
            </w:r>
          </w:p>
          <w:p w14:paraId="7FF1AF9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2、维修服务（随报随修）</w:t>
            </w:r>
          </w:p>
          <w:p w14:paraId="1B74E94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（1）维修更换：灯具、开关、插座、水龙头、阀门、马桶配件、地漏、下水管道。</w:t>
            </w:r>
          </w:p>
          <w:p w14:paraId="0282B2A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（2）故障处理：断电、跳闸、漏水、堵水、线路异常、设备供电故障。</w:t>
            </w:r>
          </w:p>
          <w:p w14:paraId="28ADBDE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（3）简易安装：新增插座、照明改造、水管接驳、挂件固定、线路整理。</w:t>
            </w:r>
          </w:p>
          <w:p w14:paraId="531148E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（4）功能室保障：羽毛球馆灯光、训练室电源、心理咨询室插座、图书馆照明等维修</w:t>
            </w:r>
          </w:p>
          <w:p w14:paraId="6D998F2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3、定期保养（按周期执行）</w:t>
            </w:r>
          </w:p>
          <w:p w14:paraId="4A8DD74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（1）每月：配电箱除尘紧固、水泵检查保养、给排水管道检查。</w:t>
            </w:r>
          </w:p>
          <w:p w14:paraId="378ACD0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（2）每季度：照明系统全面检修、排水管道疏通、电路绝缘检测。</w:t>
            </w:r>
          </w:p>
          <w:p w14:paraId="740CD74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（3）每年：配合专业单位完成电梯、消防、中央空调年检与维保协助。</w:t>
            </w:r>
          </w:p>
          <w:p w14:paraId="390320A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（4）季节保养：夏季防汛、冬季防冻、管道保温、电路防潮。</w:t>
            </w:r>
          </w:p>
          <w:p w14:paraId="308E42C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4、应急处置（24 小时响应）</w:t>
            </w:r>
          </w:p>
          <w:p w14:paraId="3913085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（1）突发停电、跳闸、漏水、淹水、线路故障第一时间到场处置。</w:t>
            </w:r>
          </w:p>
          <w:p w14:paraId="6973E4B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（2）暴雨、台风、冰冻天气加强巡查，做好排水、防冻、防漏电措施。</w:t>
            </w:r>
          </w:p>
          <w:p w14:paraId="1D438F7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（3）火情、设备起火等紧急情况，立即切断电源，配合消防处置。</w:t>
            </w:r>
          </w:p>
          <w:p w14:paraId="0560F92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四</w:t>
            </w:r>
            <w:r>
              <w:rPr>
                <w:rFonts w:hint="eastAsia" w:ascii="宋体" w:hAnsi="宋体" w:eastAsia="宋体" w:cs="宋体"/>
                <w:i w:val="0"/>
                <w:iCs w:val="0"/>
                <w:color w:val="auto"/>
                <w:sz w:val="22"/>
                <w:szCs w:val="22"/>
                <w:highlight w:val="none"/>
                <w:u w:val="none"/>
                <w:lang w:val="en-US" w:eastAsia="zh-CN"/>
              </w:rPr>
              <w:t>、法院专项要求</w:t>
            </w:r>
          </w:p>
          <w:p w14:paraId="6C9D30C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1、涉密区域作业</w:t>
            </w:r>
          </w:p>
          <w:p w14:paraId="7B793FF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（1）进入档案室、机要室、审判庭、监控室等区域，必须经批准、有陪同、有登记。</w:t>
            </w:r>
          </w:p>
          <w:p w14:paraId="1943842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（2）不触碰、不查看、不拷贝、不传播任何涉密信息、文件、数据。</w:t>
            </w:r>
          </w:p>
          <w:p w14:paraId="27DF105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（3）维修完毕立即离场，不逗留、不打听、不拍照。</w:t>
            </w:r>
          </w:p>
          <w:p w14:paraId="558774D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2、安全规范</w:t>
            </w:r>
          </w:p>
          <w:p w14:paraId="695C725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（1）持证上岗，严格按电工规范操作，严禁带电违规作业。</w:t>
            </w:r>
          </w:p>
          <w:p w14:paraId="65DCC99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（2）作业前断电、挂牌、监护，确保人身与设备安全。</w:t>
            </w:r>
          </w:p>
          <w:p w14:paraId="65D514E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（3）不私拉乱接、不违规用电，杜绝安全隐患。</w:t>
            </w:r>
          </w:p>
          <w:p w14:paraId="12462BB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3、纪律要求</w:t>
            </w:r>
          </w:p>
          <w:p w14:paraId="71FB06B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（1）服从项目经理与法院管理，24小时待命，维修及时、态度文明。</w:t>
            </w:r>
          </w:p>
          <w:p w14:paraId="41A7B04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（2）爱护公共设施，节约水电耗材，维修后清理现场、保持整洁。</w:t>
            </w:r>
          </w:p>
        </w:tc>
      </w:tr>
      <w:tr w14:paraId="72A0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739" w:type="dxa"/>
            <w:gridSpan w:val="3"/>
            <w:noWrap w:val="0"/>
            <w:vAlign w:val="center"/>
          </w:tcPr>
          <w:p w14:paraId="57C6AFDB">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b/>
                <w:bCs/>
                <w:color w:val="auto"/>
                <w:sz w:val="24"/>
                <w:szCs w:val="24"/>
                <w:highlight w:val="none"/>
                <w:lang w:val="en-US" w:eastAsia="zh-CN"/>
              </w:rPr>
              <w:t>泗洪县农业农村局</w:t>
            </w:r>
          </w:p>
        </w:tc>
      </w:tr>
      <w:tr w14:paraId="050E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shd w:val="clear" w:color="auto" w:fill="auto"/>
            <w:noWrap w:val="0"/>
            <w:vAlign w:val="center"/>
          </w:tcPr>
          <w:p w14:paraId="3EC669E2">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序号</w:t>
            </w:r>
          </w:p>
        </w:tc>
        <w:tc>
          <w:tcPr>
            <w:tcW w:w="1034" w:type="dxa"/>
            <w:shd w:val="clear" w:color="auto" w:fill="auto"/>
            <w:noWrap w:val="0"/>
            <w:vAlign w:val="center"/>
          </w:tcPr>
          <w:p w14:paraId="73FDF1A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岗位</w:t>
            </w:r>
          </w:p>
        </w:tc>
        <w:tc>
          <w:tcPr>
            <w:tcW w:w="7107" w:type="dxa"/>
            <w:noWrap w:val="0"/>
            <w:vAlign w:val="center"/>
          </w:tcPr>
          <w:p w14:paraId="7CA1EBE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工作职责及要求 </w:t>
            </w:r>
          </w:p>
        </w:tc>
      </w:tr>
      <w:tr w14:paraId="7BF6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5B38E47A">
            <w:pPr>
              <w:keepNext w:val="0"/>
              <w:keepLines w:val="0"/>
              <w:widowControl/>
              <w:suppressLineNumbers w:val="0"/>
              <w:jc w:val="left"/>
              <w:rPr>
                <w:rFonts w:hint="default"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1</w:t>
            </w:r>
          </w:p>
        </w:tc>
        <w:tc>
          <w:tcPr>
            <w:tcW w:w="1034" w:type="dxa"/>
            <w:noWrap w:val="0"/>
            <w:vAlign w:val="center"/>
          </w:tcPr>
          <w:p w14:paraId="5201DA5C">
            <w:pPr>
              <w:keepNext w:val="0"/>
              <w:keepLines w:val="0"/>
              <w:widowControl/>
              <w:suppressLineNumbers w:val="0"/>
              <w:jc w:val="left"/>
              <w:rPr>
                <w:rFonts w:hint="default"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领班</w:t>
            </w:r>
          </w:p>
        </w:tc>
        <w:tc>
          <w:tcPr>
            <w:tcW w:w="7107" w:type="dxa"/>
            <w:noWrap w:val="0"/>
            <w:vAlign w:val="center"/>
          </w:tcPr>
          <w:p w14:paraId="157D06C5">
            <w:pPr>
              <w:keepNext w:val="0"/>
              <w:keepLines w:val="0"/>
              <w:widowControl/>
              <w:suppressLineNumbers w:val="0"/>
              <w:jc w:val="left"/>
              <w:rPr>
                <w:color w:val="auto"/>
                <w:highlight w:val="none"/>
              </w:rPr>
            </w:pPr>
            <w:r>
              <w:rPr>
                <w:rFonts w:hint="eastAsia" w:ascii="宋体" w:hAnsi="宋体" w:eastAsia="宋体" w:cs="宋体"/>
                <w:color w:val="auto"/>
                <w:sz w:val="24"/>
                <w:szCs w:val="24"/>
                <w:highlight w:val="none"/>
                <w:lang w:val="en-US" w:eastAsia="zh-CN" w:bidi="ar"/>
              </w:rPr>
              <w:t>1、</w:t>
            </w:r>
            <w:r>
              <w:rPr>
                <w:rFonts w:hint="default" w:ascii="宋体" w:hAnsi="宋体" w:eastAsia="宋体" w:cs="宋体"/>
                <w:color w:val="auto"/>
                <w:sz w:val="24"/>
                <w:szCs w:val="24"/>
                <w:highlight w:val="none"/>
                <w:lang w:val="en-US" w:eastAsia="zh-CN" w:bidi="ar"/>
              </w:rPr>
              <w:t>全面负责泗洪县农业农村局办公大楼、院内区域及农机</w:t>
            </w:r>
            <w:r>
              <w:rPr>
                <w:rFonts w:hint="eastAsia" w:ascii="宋体" w:hAnsi="宋体" w:eastAsia="宋体" w:cs="宋体"/>
                <w:color w:val="auto"/>
                <w:sz w:val="24"/>
                <w:szCs w:val="24"/>
                <w:highlight w:val="none"/>
                <w:lang w:val="en-US" w:eastAsia="zh-CN" w:bidi="ar"/>
              </w:rPr>
              <w:t>大市场</w:t>
            </w:r>
            <w:r>
              <w:rPr>
                <w:rFonts w:hint="default" w:ascii="宋体" w:hAnsi="宋体" w:eastAsia="宋体" w:cs="宋体"/>
                <w:color w:val="auto"/>
                <w:sz w:val="24"/>
                <w:szCs w:val="24"/>
                <w:highlight w:val="none"/>
                <w:lang w:val="en-US" w:eastAsia="zh-CN" w:bidi="ar"/>
              </w:rPr>
              <w:t>1-2层全域保洁日常管理工作，严格落实既定保洁标准、清洁频次及卫生消杀要求，杜绝卫生死角，保障园区环境卫生干净整洁。</w:t>
            </w:r>
          </w:p>
          <w:p w14:paraId="17657B97">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2、负责保洁班组日常管理，合理安排排班、轮岗工作，做好人员考勤、日常督导及岗前工作交底，规范保洁人员上岗仪容、作业行为，杜绝脱岗、怠工及在岗违纪行为。</w:t>
            </w:r>
          </w:p>
          <w:p w14:paraId="50162047">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3、每日开展全域卫生巡查，重点检查楼道、会议室、卫生间、公共设施、标识标牌、垃圾收纳区域等卫生情况，对发现的污渍、积灰、异味、垃圾遗留等问题及时督促整改，落实闭环管理。</w:t>
            </w:r>
          </w:p>
          <w:p w14:paraId="560EDF80">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4、统一管理保洁工具、清洁耗材及消杀物资，负责申领、登记、分发与管控，定期检查设备完好情况，督导员工规范操作，节约物资、杜绝浪费。</w:t>
            </w:r>
          </w:p>
          <w:p w14:paraId="22EF74CD">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5、统筹做好日常垃圾分类、垃圾清运、垃圾桶清洁及全域蚊虫、鼠蝇消杀工作，根据季节调整消杀计划，常态化维持良好卫生环境。</w:t>
            </w:r>
          </w:p>
          <w:p w14:paraId="5A49A197">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6、负责单位节假日、各类会议、大型活动的专项保洁保障工作，按需制定保洁方案、调配人员，做好会前、会中、会后全程卫生保障。</w:t>
            </w:r>
          </w:p>
          <w:p w14:paraId="065A30FA">
            <w:pPr>
              <w:keepNext w:val="0"/>
              <w:keepLines w:val="0"/>
              <w:widowControl/>
              <w:suppressLineNumbers w:val="0"/>
              <w:jc w:val="left"/>
              <w:rPr>
                <w:color w:val="auto"/>
                <w:highlight w:val="none"/>
              </w:rPr>
            </w:pPr>
            <w:r>
              <w:rPr>
                <w:rFonts w:hint="default" w:ascii="宋体" w:hAnsi="宋体" w:eastAsia="宋体" w:cs="宋体"/>
                <w:color w:val="auto"/>
                <w:sz w:val="24"/>
                <w:szCs w:val="24"/>
                <w:highlight w:val="none"/>
                <w:lang w:val="en-US" w:eastAsia="zh-CN" w:bidi="ar"/>
              </w:rPr>
              <w:t>7、对接业主单位，及时响应卫生整改及各类临时性环境整治任务，做好日常工作记录、台账留存，发现设施破损、安全隐患及时上报。</w:t>
            </w:r>
          </w:p>
          <w:p w14:paraId="49FDDBC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default" w:ascii="宋体" w:hAnsi="宋体" w:eastAsia="宋体" w:cs="宋体"/>
                <w:color w:val="auto"/>
                <w:sz w:val="24"/>
                <w:szCs w:val="24"/>
                <w:highlight w:val="none"/>
                <w:lang w:val="en-US" w:eastAsia="zh-CN" w:bidi="ar"/>
              </w:rPr>
              <w:t>8、配合保安岗位做好院区环境与秩序管控，服从物业统一管理，带领保洁团队保质保量完成各项保洁服务工作。</w:t>
            </w:r>
          </w:p>
        </w:tc>
      </w:tr>
      <w:tr w14:paraId="32D0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7E71D6C1">
            <w:pPr>
              <w:keepNext w:val="0"/>
              <w:keepLines w:val="0"/>
              <w:widowControl/>
              <w:suppressLineNumbers w:val="0"/>
              <w:jc w:val="left"/>
              <w:rPr>
                <w:rFonts w:hint="eastAsia" w:ascii="宋体" w:hAnsi="宋体" w:eastAsia="宋体" w:cs="宋体"/>
                <w:i w:val="0"/>
                <w:iCs w:val="0"/>
                <w:color w:val="auto"/>
                <w:sz w:val="22"/>
                <w:szCs w:val="22"/>
                <w:highlight w:val="none"/>
                <w:u w:val="none"/>
              </w:rPr>
            </w:pPr>
            <w:bookmarkStart w:id="62" w:name="OLE_LINK20"/>
            <w:r>
              <w:rPr>
                <w:rFonts w:hint="eastAsia" w:ascii="宋体" w:hAnsi="宋体" w:cs="宋体"/>
                <w:i w:val="0"/>
                <w:iCs w:val="0"/>
                <w:color w:val="auto"/>
                <w:sz w:val="22"/>
                <w:szCs w:val="22"/>
                <w:highlight w:val="none"/>
                <w:u w:val="none"/>
                <w:lang w:val="en-US" w:eastAsia="zh-CN"/>
              </w:rPr>
              <w:t>2</w:t>
            </w:r>
          </w:p>
        </w:tc>
        <w:tc>
          <w:tcPr>
            <w:tcW w:w="1034" w:type="dxa"/>
            <w:noWrap w:val="0"/>
            <w:vAlign w:val="center"/>
          </w:tcPr>
          <w:p w14:paraId="3282283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保安</w:t>
            </w:r>
          </w:p>
        </w:tc>
        <w:tc>
          <w:tcPr>
            <w:tcW w:w="7107" w:type="dxa"/>
            <w:noWrap w:val="0"/>
            <w:vAlign w:val="center"/>
          </w:tcPr>
          <w:p w14:paraId="29C9F1E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一、保安职责</w:t>
            </w:r>
          </w:p>
          <w:p w14:paraId="6B4AFD3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（1）负责泗洪县农业农村局办公大楼24小时安全巡逻秩序维护及车辆停放管理；</w:t>
            </w:r>
          </w:p>
          <w:p w14:paraId="60D0B8E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（2）来人来访登记接待工作及邮件的收发、大件物品进出登记管理;</w:t>
            </w:r>
          </w:p>
          <w:p w14:paraId="1F1E677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（3）配合完成泗洪县农业农村局交办的临时性秩序维护任务。</w:t>
            </w:r>
          </w:p>
          <w:p w14:paraId="7A51E13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二、保安服务要求</w:t>
            </w:r>
          </w:p>
          <w:p w14:paraId="53C55EB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1、安全防范</w:t>
            </w:r>
          </w:p>
          <w:p w14:paraId="3757794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人员接受过安全护卫或相关训练，掌握基本安全护卫技能，并定期进行安全防范学习，增强安全防范能力。熟悉管理区域环境，熟悉管理及有关法律法规，能恰当的处理和应对护卫工作；品质好，作风正派，热爱安全护卫工作，无犯罪记录；安全护卫人员配备对讲装置和其他必备的安全护卫工；当班时佩戴统一标志的执勤工号，穿戴统一制服，装备佩戴规范，仪容仪表规范整齐；交接班制度完善，并有工作及交接记录。</w:t>
            </w:r>
          </w:p>
          <w:p w14:paraId="7E869AD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巡逻每小时一次。重点部位、重点时间以及特殊情况加强巡逻；及时发现和处理安全隐患；在遇到突发事件时，及时报告警方及业主，必要时采取正当防卫，防止事态扩大，协助保护现场和证据；安全巡逻有记录有检查。</w:t>
            </w:r>
          </w:p>
          <w:p w14:paraId="52E57D6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2、岗位制度</w:t>
            </w:r>
          </w:p>
          <w:p w14:paraId="3F58257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lang w:val="en-US" w:eastAsia="zh-CN"/>
              </w:rPr>
              <w:t>巡逻岗位制度：</w:t>
            </w:r>
          </w:p>
          <w:p w14:paraId="1D091EA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按规定巡逻路线对巡逻区域进行巡查，对巡逻过程中发现的情况应及时做好记录、登记工作。夜间巡逻时，应按规定携带照明装置、通信设备、防爆工具等相关装备器材。巡逻岗保安应认真填写交接班登记本，记录当班时发生的重要事件，交接物品要清。巡逻保安在巡逻中发现可疑情况应认真观察、严密监视，视情况采取守候、跟踪等方法，将其控制在视线范围之内；必要时，对可疑人员进行询问并及时上报相关部门处理。做好安全保卫工作，维护好正常的工作秩序。做好安全保卫工作，维护好正常的工作秩序。</w:t>
            </w:r>
          </w:p>
          <w:p w14:paraId="4861BBC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（2）门卫岗位制度：</w:t>
            </w:r>
          </w:p>
          <w:p w14:paraId="1795BDF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按时上下班，不迟到、不早退，不擅离岗位，严格执行政府机关的各项规章制度，认真履行职责，服从命令，听从指挥，严格遵守保密规定，不得泄露手机号码等相关信息。值班期间不办私事，不得利用工作之便进行违规违纪行为。当班期间不得嬉笑打闹、玩手机、看报纸等做与工作无关的事情。</w:t>
            </w:r>
          </w:p>
        </w:tc>
      </w:tr>
      <w:tr w14:paraId="661F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293E290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3</w:t>
            </w:r>
          </w:p>
        </w:tc>
        <w:tc>
          <w:tcPr>
            <w:tcW w:w="1034" w:type="dxa"/>
            <w:noWrap w:val="0"/>
            <w:vAlign w:val="center"/>
          </w:tcPr>
          <w:p w14:paraId="4FB1A26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保洁员</w:t>
            </w:r>
          </w:p>
        </w:tc>
        <w:tc>
          <w:tcPr>
            <w:tcW w:w="7107" w:type="dxa"/>
            <w:noWrap w:val="0"/>
            <w:vAlign w:val="center"/>
          </w:tcPr>
          <w:p w14:paraId="63B4729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一、保洁员职责</w:t>
            </w:r>
          </w:p>
          <w:p w14:paraId="7520DED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（1）负责泗洪县农业农村局办公大楼内公共区域环境保洁，楼内所有卫生间、公共走道、楼梯道（含扶手）、交易大厅、信访值班室、开标室及所有会议室，院内空地区域保洁，办公楼周边停车区域清理。</w:t>
            </w:r>
          </w:p>
          <w:p w14:paraId="7529C88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农机大市场农机监理的1-2层的日常清洁；二层男女卫生间、1-2公共走道、楼梯道及扶手、一层办公室及办证大厅，二层考试室2间。</w:t>
            </w:r>
          </w:p>
          <w:p w14:paraId="1BFFEF7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（2）做好鼠蝇、蚊虫等消灭。</w:t>
            </w:r>
          </w:p>
          <w:p w14:paraId="6CC2C41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二、保洁服务要求</w:t>
            </w:r>
          </w:p>
          <w:p w14:paraId="43F55BB3">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1、共同楼道保洁</w:t>
            </w:r>
          </w:p>
          <w:p w14:paraId="52BDC26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每日清洗打扫各楼层公共区域，确保干净、整洁；每日收集 2 次垃圾；及时清理通道摆放的烟灰缸内垃圾和烟头；每日用干净的抹布擦抹 1次楼梯扶手；各层和通道的防火门、消防栓、玻璃箱内侧、灯具、墙面、地脚线、指示牌等公共设施每周循环清洁 1 次；各梯间墙面、天花板每周除尘1 次；每月擦 1 次楼梯道共用门窗玻璃。地面、梯间干净，无垃圾、灰尘、杂物，污渍、水渍，无乱贴乱画，无擅自占用现象，无乱堆乱放；扶手护栏干净、光亮，清洁；梯间顶面无蜘蛛网、灰尘，地脚线无污渍，地面目视无杂物、污迹。</w:t>
            </w:r>
          </w:p>
          <w:p w14:paraId="77C0FCC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2、会议室保洁</w:t>
            </w:r>
          </w:p>
          <w:p w14:paraId="16D29E2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会前会后及时打扫会议室、卫生间，及时检查会议桌等有无烟头等垃圾。</w:t>
            </w:r>
          </w:p>
          <w:p w14:paraId="52226A8D">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3、卫生间保洁</w:t>
            </w:r>
          </w:p>
          <w:p w14:paraId="055BEFAE">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每日早上、下午清洁 2 次，保洁时悬挂醒目标识；（清洁内容包括：通风换气、冲洗烟灰缸、洁具；清扫地面垃圾、清倒垃圾篓垃圾、换新的垃圾袋；用洗洁剂清洗大、小便器；用快捷布擦洗洗手盆并冲洗干净；用毛巾抹墙面、台面、开关；用毛巾擦干净玻璃、镜面；用拖把拖干净地面等）；室内无异味、臭味；地面无烟头、纸屑、污渍、积水，天花板、墙面无灰尘、蜘蛛网，目视墙壁干净，便器洁净无黄渍。</w:t>
            </w:r>
          </w:p>
          <w:p w14:paraId="6E997E4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4、标识、宣传牌保洁</w:t>
            </w:r>
          </w:p>
          <w:p w14:paraId="19F68DF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标识、宣传牌每 2日清理 1次，清洁后检查无污渍、无积灰，不损伤被清洁物。</w:t>
            </w:r>
          </w:p>
          <w:p w14:paraId="52344BB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5、楼层及室内保洁</w:t>
            </w:r>
          </w:p>
          <w:p w14:paraId="6DB814D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每日清洁 1 次（擦拭表面灰尘、用清洁剂擦拭污渍用清水冲洗干净用抹布抹干、清扫垃圾、擦拭座椅）；每半月彻底刷洗消毒 1 次；设施表面干净，无灰尘污渍、锈迹，场内及其周围无果皮、纸屑等垃圾，及时发现设施、设备脱焊、脱漆、断裂及其他安全隐患并报告处理。</w:t>
            </w:r>
          </w:p>
          <w:p w14:paraId="7CBCBD3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6、垃圾桶、果皮箱</w:t>
            </w:r>
          </w:p>
          <w:p w14:paraId="4E4C504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垃圾桶、果皮箱每日清运 2 次；每日抹布抹 1次；垃圾桶、果皮箱周围地面无散落垃圾、无污水、无污迹；垃圾桶、果皮箱无污迹、油污，无异味。</w:t>
            </w:r>
          </w:p>
          <w:p w14:paraId="485CBFB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7、垃圾收集与处理</w:t>
            </w:r>
          </w:p>
          <w:p w14:paraId="4F84F8B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每日收集垃圾 1次做好垃圾分类；垃圾日产日清；保持垃圾桶清洁。</w:t>
            </w:r>
          </w:p>
          <w:p w14:paraId="0EA08BA7">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8、卫生消杀</w:t>
            </w:r>
          </w:p>
          <w:p w14:paraId="7BFC2F0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夏季等蚊、蝇滋生季节每月消杀 2 次，其他根据季节制定具体计划；目视无蚊虫、苍蝇在飞。</w:t>
            </w:r>
          </w:p>
          <w:p w14:paraId="4FFA3B2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9、保洁方案所有节假日以及大型活动期间的物业服务单位应按照业主单位需求制定详细的保洁工作方案，报业主单位审批后按照方案落实。</w:t>
            </w:r>
            <w:bookmarkEnd w:id="62"/>
          </w:p>
        </w:tc>
      </w:tr>
      <w:tr w14:paraId="4B78C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598" w:type="dxa"/>
            <w:noWrap w:val="0"/>
            <w:vAlign w:val="center"/>
          </w:tcPr>
          <w:p w14:paraId="1ECC2A50">
            <w:pPr>
              <w:keepNext w:val="0"/>
              <w:keepLines w:val="0"/>
              <w:widowControl/>
              <w:suppressLineNumbers w:val="0"/>
              <w:jc w:val="center"/>
              <w:rPr>
                <w:rFonts w:hint="eastAsia" w:ascii="宋体" w:hAnsi="宋体" w:cs="宋体"/>
                <w:i w:val="0"/>
                <w:iCs w:val="0"/>
                <w:color w:val="auto"/>
                <w:sz w:val="22"/>
                <w:szCs w:val="22"/>
                <w:highlight w:val="none"/>
                <w:u w:val="none"/>
                <w:lang w:val="en-US" w:eastAsia="zh-CN"/>
              </w:rPr>
            </w:pPr>
            <w:r>
              <w:rPr>
                <w:rFonts w:hint="eastAsia" w:ascii="宋体" w:hAnsi="宋体" w:cs="宋体"/>
                <w:i w:val="0"/>
                <w:iCs w:val="0"/>
                <w:color w:val="auto"/>
                <w:sz w:val="20"/>
                <w:szCs w:val="20"/>
                <w:highlight w:val="none"/>
                <w:u w:val="none"/>
                <w:lang w:val="en-US" w:eastAsia="zh-CN" w:bidi="ar"/>
              </w:rPr>
              <w:t>4</w:t>
            </w:r>
          </w:p>
        </w:tc>
        <w:tc>
          <w:tcPr>
            <w:tcW w:w="1034" w:type="dxa"/>
            <w:noWrap w:val="0"/>
            <w:vAlign w:val="center"/>
          </w:tcPr>
          <w:p w14:paraId="32AAE231">
            <w:pPr>
              <w:keepNext w:val="0"/>
              <w:keepLines w:val="0"/>
              <w:widowControl/>
              <w:suppressLineNumbers w:val="0"/>
              <w:jc w:val="left"/>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水电工</w:t>
            </w:r>
          </w:p>
        </w:tc>
        <w:tc>
          <w:tcPr>
            <w:tcW w:w="7107" w:type="dxa"/>
            <w:noWrap w:val="0"/>
            <w:vAlign w:val="center"/>
          </w:tcPr>
          <w:p w14:paraId="6F111B9C">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b w:val="0"/>
                <w:bCs w:val="0"/>
                <w:i w:val="0"/>
                <w:iCs w:val="0"/>
                <w:color w:val="auto"/>
                <w:sz w:val="22"/>
                <w:szCs w:val="22"/>
                <w:highlight w:val="none"/>
                <w:u w:val="none"/>
                <w:lang w:val="en-US" w:eastAsia="zh-CN" w:bidi="ar"/>
              </w:rPr>
              <w:t>一、</w:t>
            </w:r>
            <w:r>
              <w:rPr>
                <w:rFonts w:hint="eastAsia" w:ascii="宋体" w:hAnsi="宋体" w:eastAsia="宋体" w:cs="宋体"/>
                <w:i w:val="0"/>
                <w:iCs w:val="0"/>
                <w:color w:val="auto"/>
                <w:sz w:val="22"/>
                <w:szCs w:val="22"/>
                <w:highlight w:val="none"/>
                <w:u w:val="none"/>
                <w:lang w:val="en-US" w:eastAsia="zh-CN"/>
              </w:rPr>
              <w:t>工作范围</w:t>
            </w:r>
          </w:p>
          <w:p w14:paraId="416359D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1、供电系统：楼层配电箱、线路、开关、插座、照明灯具、应急灯、疏散指示、空调电源、设备供电。</w:t>
            </w:r>
          </w:p>
          <w:p w14:paraId="179C1B3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2、给排水系统：自来水管、阀门、水泵、卫生间洁具、下水道、地漏、化粪池、雨水管。</w:t>
            </w:r>
          </w:p>
          <w:p w14:paraId="65D73A9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3、公用设施：电梯、中央空调、风机盘管、通风口、电热水器、饮水机、庭院照明。</w:t>
            </w:r>
          </w:p>
          <w:p w14:paraId="169938E0">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4</w:t>
            </w:r>
            <w:r>
              <w:rPr>
                <w:rFonts w:hint="eastAsia" w:ascii="宋体" w:hAnsi="宋体" w:eastAsia="宋体" w:cs="宋体"/>
                <w:i w:val="0"/>
                <w:iCs w:val="0"/>
                <w:color w:val="auto"/>
                <w:sz w:val="22"/>
                <w:szCs w:val="22"/>
                <w:highlight w:val="none"/>
                <w:u w:val="none"/>
                <w:lang w:val="en-US" w:eastAsia="zh-CN"/>
              </w:rPr>
              <w:t>、食堂后厨设施设备：灶台、蒸箱、烤箱、冰柜、消毒柜、洗碗机、排烟风机、排水隔油水电维修。</w:t>
            </w:r>
          </w:p>
          <w:p w14:paraId="1622CD3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二</w:t>
            </w:r>
            <w:r>
              <w:rPr>
                <w:rFonts w:hint="eastAsia" w:ascii="宋体" w:hAnsi="宋体" w:eastAsia="宋体" w:cs="宋体"/>
                <w:i w:val="0"/>
                <w:iCs w:val="0"/>
                <w:color w:val="auto"/>
                <w:sz w:val="22"/>
                <w:szCs w:val="22"/>
                <w:highlight w:val="none"/>
                <w:u w:val="none"/>
                <w:lang w:val="en-US" w:eastAsia="zh-CN"/>
              </w:rPr>
              <w:t>、维修服务（随报随修）</w:t>
            </w:r>
          </w:p>
          <w:p w14:paraId="5115314B">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lang w:val="en-US" w:eastAsia="zh-CN"/>
              </w:rPr>
              <w:t>维修更换：灯具、开关、插座、水龙头、阀门、马桶配件、地漏、下水管道。</w:t>
            </w:r>
          </w:p>
          <w:p w14:paraId="786CAB34">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lang w:val="en-US" w:eastAsia="zh-CN"/>
              </w:rPr>
              <w:t>故障处理：断电、跳闸、漏水、堵水、线路异常、设备供电故障。</w:t>
            </w:r>
          </w:p>
          <w:p w14:paraId="16D3B1D8">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lang w:val="en-US" w:eastAsia="zh-CN"/>
              </w:rPr>
              <w:t>简易安装：新增插座、照明改造、水管接驳、挂件固定、线路整理。</w:t>
            </w:r>
          </w:p>
          <w:p w14:paraId="4DA4619F">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三</w:t>
            </w:r>
            <w:r>
              <w:rPr>
                <w:rFonts w:hint="eastAsia" w:ascii="宋体" w:hAnsi="宋体" w:eastAsia="宋体" w:cs="宋体"/>
                <w:i w:val="0"/>
                <w:iCs w:val="0"/>
                <w:color w:val="auto"/>
                <w:sz w:val="22"/>
                <w:szCs w:val="22"/>
                <w:highlight w:val="none"/>
                <w:u w:val="none"/>
                <w:lang w:val="en-US" w:eastAsia="zh-CN"/>
              </w:rPr>
              <w:t>、安全规范</w:t>
            </w:r>
          </w:p>
          <w:p w14:paraId="17F4715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1、</w:t>
            </w:r>
            <w:r>
              <w:rPr>
                <w:rFonts w:hint="eastAsia" w:ascii="宋体" w:hAnsi="宋体" w:eastAsia="宋体" w:cs="宋体"/>
                <w:i w:val="0"/>
                <w:iCs w:val="0"/>
                <w:color w:val="auto"/>
                <w:sz w:val="22"/>
                <w:szCs w:val="22"/>
                <w:highlight w:val="none"/>
                <w:u w:val="none"/>
                <w:lang w:val="en-US" w:eastAsia="zh-CN"/>
              </w:rPr>
              <w:t>持证上岗，严格按电工规范操作，严禁带电违规作业。</w:t>
            </w:r>
          </w:p>
          <w:p w14:paraId="6D77DC25">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sz w:val="22"/>
                <w:szCs w:val="22"/>
                <w:highlight w:val="none"/>
                <w:u w:val="none"/>
                <w:lang w:val="en-US" w:eastAsia="zh-CN"/>
              </w:rPr>
              <w:t>2、</w:t>
            </w:r>
            <w:r>
              <w:rPr>
                <w:rFonts w:hint="eastAsia" w:ascii="宋体" w:hAnsi="宋体" w:eastAsia="宋体" w:cs="宋体"/>
                <w:i w:val="0"/>
                <w:iCs w:val="0"/>
                <w:color w:val="auto"/>
                <w:sz w:val="22"/>
                <w:szCs w:val="22"/>
                <w:highlight w:val="none"/>
                <w:u w:val="none"/>
                <w:lang w:val="en-US" w:eastAsia="zh-CN"/>
              </w:rPr>
              <w:t>作业前断电、挂牌、监护，确保人身与设备安全。</w:t>
            </w:r>
          </w:p>
          <w:p w14:paraId="01021D81">
            <w:pPr>
              <w:keepNext w:val="0"/>
              <w:keepLines w:val="0"/>
              <w:widowControl/>
              <w:suppressLineNumbers w:val="0"/>
              <w:jc w:val="left"/>
              <w:rPr>
                <w:rFonts w:hint="eastAsia"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rPr>
              <w:t>3、</w:t>
            </w:r>
            <w:r>
              <w:rPr>
                <w:rFonts w:hint="eastAsia" w:ascii="宋体" w:hAnsi="宋体" w:eastAsia="宋体" w:cs="宋体"/>
                <w:i w:val="0"/>
                <w:iCs w:val="0"/>
                <w:color w:val="auto"/>
                <w:sz w:val="22"/>
                <w:szCs w:val="22"/>
                <w:highlight w:val="none"/>
                <w:u w:val="none"/>
                <w:lang w:val="en-US" w:eastAsia="zh-CN"/>
              </w:rPr>
              <w:t>不私拉乱接、不违规用电，杜绝安全隐患。</w:t>
            </w:r>
          </w:p>
          <w:p w14:paraId="74AEF671">
            <w:pPr>
              <w:keepNext w:val="0"/>
              <w:keepLines w:val="0"/>
              <w:widowControl/>
              <w:suppressLineNumbers w:val="0"/>
              <w:jc w:val="left"/>
              <w:rPr>
                <w:rFonts w:hint="default" w:ascii="宋体" w:hAnsi="宋体" w:eastAsia="宋体" w:cs="宋体"/>
                <w:i w:val="0"/>
                <w:iCs w:val="0"/>
                <w:color w:val="auto"/>
                <w:sz w:val="22"/>
                <w:szCs w:val="22"/>
                <w:highlight w:val="none"/>
                <w:u w:val="none"/>
                <w:lang w:val="en-US" w:eastAsia="zh-CN"/>
              </w:rPr>
            </w:pPr>
            <w:r>
              <w:rPr>
                <w:rFonts w:hint="eastAsia" w:ascii="宋体" w:hAnsi="宋体" w:cs="宋体"/>
                <w:b/>
                <w:bCs/>
                <w:i w:val="0"/>
                <w:iCs w:val="0"/>
                <w:color w:val="auto"/>
                <w:sz w:val="22"/>
                <w:szCs w:val="22"/>
                <w:highlight w:val="none"/>
                <w:u w:val="none"/>
                <w:lang w:val="en-US" w:eastAsia="zh-CN"/>
              </w:rPr>
              <w:t>注：无需驻场，可兼职，若维修过程中需更换设备或材料，费用另计。</w:t>
            </w:r>
          </w:p>
        </w:tc>
      </w:tr>
    </w:tbl>
    <w:p w14:paraId="7AC153BD">
      <w:pPr>
        <w:numPr>
          <w:ilvl w:val="0"/>
          <w:numId w:val="0"/>
        </w:numPr>
        <w:spacing w:line="360" w:lineRule="auto"/>
        <w:rPr>
          <w:rFonts w:hint="eastAsia" w:ascii="宋体" w:hAnsi="宋体" w:eastAsia="宋体" w:cs="宋体"/>
          <w:b/>
          <w:bCs w:val="0"/>
          <w:color w:val="auto"/>
          <w:sz w:val="24"/>
          <w:szCs w:val="24"/>
          <w:highlight w:val="none"/>
        </w:rPr>
      </w:pPr>
    </w:p>
    <w:p w14:paraId="66FD374A">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注：1.</w:t>
      </w:r>
      <w:r>
        <w:rPr>
          <w:rFonts w:hint="eastAsia" w:ascii="宋体" w:hAnsi="宋体" w:eastAsia="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rPr>
        <w:t>人在</w:t>
      </w:r>
      <w:r>
        <w:rPr>
          <w:rFonts w:hint="eastAsia" w:ascii="宋体" w:hAnsi="宋体" w:eastAsia="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rPr>
        <w:t>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w:t>
      </w:r>
      <w:r>
        <w:rPr>
          <w:rFonts w:hint="eastAsia" w:ascii="宋体" w:hAnsi="宋体" w:eastAsia="宋体" w:cs="宋体"/>
          <w:b w:val="0"/>
          <w:bCs w:val="0"/>
          <w:color w:val="auto"/>
          <w:sz w:val="24"/>
          <w:szCs w:val="24"/>
          <w:highlight w:val="none"/>
          <w:lang w:val="en-US" w:eastAsia="zh-CN"/>
        </w:rPr>
        <w:t>及相关上岗证</w:t>
      </w:r>
      <w:r>
        <w:rPr>
          <w:rFonts w:hint="eastAsia" w:ascii="宋体" w:hAnsi="宋体" w:eastAsia="宋体" w:cs="宋体"/>
          <w:b w:val="0"/>
          <w:bCs w:val="0"/>
          <w:color w:val="auto"/>
          <w:sz w:val="24"/>
          <w:szCs w:val="24"/>
          <w:highlight w:val="none"/>
        </w:rPr>
        <w:t>，无重大疾病和传染病，均无犯罪记录，未受过刑事处罚，未有相关法律纠纷。由中标人按照相关要求招聘，并获采购方认可后进场。</w:t>
      </w:r>
    </w:p>
    <w:p w14:paraId="6EFA23B2">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.采购方有权根据工作表现、工作需求提出更换人员，</w:t>
      </w:r>
      <w:r>
        <w:rPr>
          <w:rFonts w:hint="eastAsia" w:ascii="宋体" w:hAnsi="宋体" w:eastAsia="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rPr>
        <w:t>人需在采购方提出需求一个月内完成人员更换，并完成更换人员的费用结算。</w:t>
      </w:r>
    </w:p>
    <w:p w14:paraId="1CA83F9D">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.一般工作人员年流失率不得超过15%（从乙方接管满三个月起计算），每超过一个百分点，乙方须向甲方支付违约金10000元，该费用从当月物业服务费中扣除。</w:t>
      </w:r>
    </w:p>
    <w:p w14:paraId="1A11DD4E">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如因中标人项目组成员疏忽或失职造成贵重物品被盗、毁坏或发生重大安全事故，中标人承担一切赔偿责任。履约期间，如若发生项目组成员工伤或遇项目组成员人身伤亡事故，均由中标人负责，与采购方无关。</w:t>
      </w:r>
    </w:p>
    <w:p w14:paraId="2198DC0C">
      <w:pPr>
        <w:pStyle w:val="15"/>
        <w:keepNext w:val="0"/>
        <w:keepLines w:val="0"/>
        <w:pageBreakBefore w:val="0"/>
        <w:widowControl w:val="0"/>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.履约过程中，中标人须按照国家及地方规定按月全员全额缴纳社保、购买意外险（或雇主责任险），在合同签订后7日内将意外险（或雇主责任险）购买情况报至采购人。</w:t>
      </w:r>
    </w:p>
    <w:p w14:paraId="59C59013">
      <w:pPr>
        <w:numPr>
          <w:ilvl w:val="0"/>
          <w:numId w:val="0"/>
        </w:num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三、</w:t>
      </w:r>
      <w:r>
        <w:rPr>
          <w:rFonts w:hint="eastAsia" w:ascii="宋体" w:hAnsi="宋体" w:eastAsia="宋体" w:cs="宋体"/>
          <w:b/>
          <w:color w:val="auto"/>
          <w:sz w:val="28"/>
          <w:highlight w:val="none"/>
        </w:rPr>
        <w:t>物业服务范围</w:t>
      </w:r>
    </w:p>
    <w:p w14:paraId="522680B3">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1</w:t>
      </w:r>
      <w:r>
        <w:rPr>
          <w:rFonts w:hint="eastAsia" w:ascii="宋体" w:hAnsi="宋体" w:eastAsia="宋体" w:cs="宋体"/>
          <w:bCs/>
          <w:color w:val="auto"/>
          <w:sz w:val="24"/>
          <w:szCs w:val="24"/>
          <w:highlight w:val="none"/>
          <w:lang w:val="en-US" w:eastAsia="zh-CN" w:bidi="ar-SA"/>
        </w:rPr>
        <w:t>、物业管理（室内部分）</w:t>
      </w:r>
    </w:p>
    <w:tbl>
      <w:tblPr>
        <w:tblStyle w:val="36"/>
        <w:tblW w:w="5358" w:type="pct"/>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
        <w:gridCol w:w="1904"/>
        <w:gridCol w:w="6200"/>
      </w:tblGrid>
      <w:tr w14:paraId="223D5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808" w:type="dxa"/>
            <w:gridSpan w:val="2"/>
            <w:noWrap w:val="0"/>
            <w:vAlign w:val="center"/>
          </w:tcPr>
          <w:p w14:paraId="55BCE27C">
            <w:pPr>
              <w:keepNext w:val="0"/>
              <w:keepLines w:val="0"/>
              <w:pageBreakBefore w:val="0"/>
              <w:widowControl w:val="0"/>
              <w:spacing w:line="360" w:lineRule="exact"/>
              <w:ind w:left="0"/>
              <w:rPr>
                <w:rFonts w:hint="eastAsia" w:ascii="宋体" w:hAnsi="宋体" w:eastAsia="宋体" w:cs="宋体"/>
                <w:b/>
                <w:bCs w:val="0"/>
                <w:color w:val="auto"/>
                <w:sz w:val="21"/>
                <w:highlight w:val="none"/>
                <w:u w:val="none"/>
              </w:rPr>
            </w:pPr>
            <w:r>
              <w:rPr>
                <w:rFonts w:hint="eastAsia" w:ascii="宋体" w:hAnsi="宋体" w:eastAsia="宋体" w:cs="宋体"/>
                <w:b w:val="0"/>
                <w:color w:val="auto"/>
                <w:sz w:val="21"/>
                <w:highlight w:val="none"/>
                <w:u w:val="none"/>
                <w:lang w:val="en-US" w:eastAsia="zh-CN"/>
              </w:rPr>
              <w:t>泗洪县人民法院</w:t>
            </w:r>
          </w:p>
        </w:tc>
        <w:tc>
          <w:tcPr>
            <w:tcW w:w="6200" w:type="dxa"/>
            <w:noWrap w:val="0"/>
            <w:vAlign w:val="center"/>
          </w:tcPr>
          <w:p w14:paraId="7849EDA2">
            <w:pPr>
              <w:keepNext w:val="0"/>
              <w:keepLines w:val="0"/>
              <w:pageBreakBefore w:val="0"/>
              <w:widowControl w:val="0"/>
              <w:numPr>
                <w:ilvl w:val="0"/>
                <w:numId w:val="6"/>
              </w:numPr>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泗洪县人民法院，办公楼九</w:t>
            </w:r>
            <w:r>
              <w:rPr>
                <w:rFonts w:hint="eastAsia" w:ascii="宋体" w:hAnsi="宋体" w:eastAsia="宋体" w:cs="宋体"/>
                <w:b w:val="0"/>
                <w:color w:val="auto"/>
                <w:sz w:val="21"/>
                <w:highlight w:val="none"/>
                <w:u w:val="none"/>
              </w:rPr>
              <w:t>层</w:t>
            </w:r>
            <w:r>
              <w:rPr>
                <w:rFonts w:hint="eastAsia" w:ascii="宋体" w:hAnsi="宋体" w:eastAsia="宋体" w:cs="宋体"/>
                <w:b w:val="0"/>
                <w:color w:val="auto"/>
                <w:sz w:val="21"/>
                <w:highlight w:val="none"/>
                <w:u w:val="none"/>
                <w:lang w:eastAsia="zh-CN"/>
              </w:rPr>
              <w:t>、审判楼五</w:t>
            </w:r>
            <w:r>
              <w:rPr>
                <w:rFonts w:hint="eastAsia" w:ascii="宋体" w:hAnsi="宋体" w:eastAsia="宋体" w:cs="宋体"/>
                <w:b w:val="0"/>
                <w:color w:val="auto"/>
                <w:sz w:val="21"/>
                <w:highlight w:val="none"/>
                <w:u w:val="none"/>
              </w:rPr>
              <w:t>层</w:t>
            </w:r>
            <w:r>
              <w:rPr>
                <w:rFonts w:hint="eastAsia" w:ascii="宋体" w:hAnsi="宋体" w:eastAsia="宋体" w:cs="宋体"/>
                <w:b w:val="0"/>
                <w:color w:val="auto"/>
                <w:sz w:val="21"/>
                <w:highlight w:val="none"/>
                <w:u w:val="none"/>
                <w:lang w:eastAsia="zh-CN"/>
              </w:rPr>
              <w:t>、辅楼四</w:t>
            </w:r>
            <w:r>
              <w:rPr>
                <w:rFonts w:hint="eastAsia" w:ascii="宋体" w:hAnsi="宋体" w:eastAsia="宋体" w:cs="宋体"/>
                <w:b w:val="0"/>
                <w:color w:val="auto"/>
                <w:sz w:val="21"/>
                <w:highlight w:val="none"/>
                <w:u w:val="none"/>
                <w:lang w:val="en-US" w:eastAsia="zh-CN"/>
              </w:rPr>
              <w:t>层</w:t>
            </w:r>
            <w:r>
              <w:rPr>
                <w:rFonts w:hint="eastAsia" w:ascii="宋体" w:hAnsi="宋体" w:eastAsia="宋体" w:cs="宋体"/>
                <w:b w:val="0"/>
                <w:color w:val="auto"/>
                <w:sz w:val="21"/>
                <w:highlight w:val="none"/>
                <w:u w:val="none"/>
                <w:lang w:eastAsia="zh-CN"/>
              </w:rPr>
              <w:t>；</w:t>
            </w:r>
          </w:p>
          <w:p w14:paraId="5D72D2AF">
            <w:pPr>
              <w:keepNext w:val="0"/>
              <w:keepLines w:val="0"/>
              <w:pageBreakBefore w:val="0"/>
              <w:widowControl w:val="0"/>
              <w:numPr>
                <w:ilvl w:val="0"/>
                <w:numId w:val="6"/>
              </w:numPr>
              <w:spacing w:line="360" w:lineRule="exact"/>
              <w:ind w:left="0" w:firstLine="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开发区法庭四</w:t>
            </w:r>
            <w:r>
              <w:rPr>
                <w:rFonts w:hint="eastAsia" w:ascii="宋体" w:hAnsi="宋体" w:eastAsia="宋体" w:cs="宋体"/>
                <w:b w:val="0"/>
                <w:color w:val="auto"/>
                <w:sz w:val="21"/>
                <w:highlight w:val="none"/>
                <w:u w:val="none"/>
              </w:rPr>
              <w:t>层</w:t>
            </w:r>
            <w:r>
              <w:rPr>
                <w:rFonts w:hint="eastAsia" w:ascii="宋体" w:hAnsi="宋体" w:eastAsia="宋体" w:cs="宋体"/>
                <w:b w:val="0"/>
                <w:color w:val="auto"/>
                <w:sz w:val="21"/>
                <w:highlight w:val="none"/>
                <w:u w:val="none"/>
                <w:lang w:eastAsia="zh-CN"/>
              </w:rPr>
              <w:t>；</w:t>
            </w:r>
          </w:p>
          <w:p w14:paraId="517D3043">
            <w:pPr>
              <w:keepNext w:val="0"/>
              <w:keepLines w:val="0"/>
              <w:pageBreakBefore w:val="0"/>
              <w:widowControl w:val="0"/>
              <w:numPr>
                <w:ilvl w:val="0"/>
                <w:numId w:val="0"/>
              </w:numPr>
              <w:spacing w:line="360" w:lineRule="exact"/>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三</w:t>
            </w:r>
            <w:r>
              <w:rPr>
                <w:rFonts w:hint="eastAsia" w:ascii="宋体" w:hAnsi="宋体" w:cs="宋体"/>
                <w:b w:val="0"/>
                <w:color w:val="auto"/>
                <w:sz w:val="21"/>
                <w:highlight w:val="none"/>
                <w:u w:val="none"/>
                <w:lang w:eastAsia="zh-CN"/>
              </w:rPr>
              <w:t>、</w:t>
            </w:r>
            <w:r>
              <w:rPr>
                <w:rFonts w:hint="eastAsia" w:ascii="宋体" w:hAnsi="宋体" w:eastAsia="宋体" w:cs="宋体"/>
                <w:b w:val="0"/>
                <w:color w:val="auto"/>
                <w:sz w:val="21"/>
                <w:highlight w:val="none"/>
                <w:u w:val="none"/>
                <w:lang w:eastAsia="zh-CN"/>
              </w:rPr>
              <w:t>界集法庭三层。</w:t>
            </w:r>
          </w:p>
        </w:tc>
      </w:tr>
      <w:tr w14:paraId="2D9F6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8" w:hRule="atLeast"/>
        </w:trPr>
        <w:tc>
          <w:tcPr>
            <w:tcW w:w="2808" w:type="dxa"/>
            <w:gridSpan w:val="2"/>
            <w:noWrap w:val="0"/>
            <w:vAlign w:val="center"/>
          </w:tcPr>
          <w:p w14:paraId="619E5F1E">
            <w:pPr>
              <w:keepNext w:val="0"/>
              <w:keepLines w:val="0"/>
              <w:pageBreakBefore w:val="0"/>
              <w:widowControl w:val="0"/>
              <w:spacing w:line="360" w:lineRule="exact"/>
              <w:ind w:left="0"/>
              <w:jc w:val="center"/>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名称</w:t>
            </w:r>
          </w:p>
        </w:tc>
        <w:tc>
          <w:tcPr>
            <w:tcW w:w="6200" w:type="dxa"/>
            <w:noWrap w:val="0"/>
            <w:vAlign w:val="center"/>
          </w:tcPr>
          <w:p w14:paraId="360F2982">
            <w:pPr>
              <w:keepNext w:val="0"/>
              <w:keepLines w:val="0"/>
              <w:pageBreakBefore w:val="0"/>
              <w:widowControl w:val="0"/>
              <w:spacing w:line="360" w:lineRule="exact"/>
              <w:ind w:left="0"/>
              <w:jc w:val="center"/>
              <w:rPr>
                <w:rFonts w:hint="eastAsia" w:ascii="宋体" w:hAnsi="宋体" w:eastAsia="宋体" w:cs="宋体"/>
                <w:b/>
                <w:bCs w:val="0"/>
                <w:color w:val="auto"/>
                <w:sz w:val="21"/>
                <w:highlight w:val="none"/>
                <w:u w:val="none"/>
              </w:rPr>
            </w:pPr>
            <w:r>
              <w:rPr>
                <w:rFonts w:hint="eastAsia" w:ascii="宋体" w:hAnsi="宋体" w:eastAsia="宋体" w:cs="宋体"/>
                <w:b/>
                <w:bCs w:val="0"/>
                <w:color w:val="auto"/>
                <w:sz w:val="21"/>
                <w:highlight w:val="none"/>
                <w:u w:val="none"/>
                <w:lang w:val="en-US" w:eastAsia="zh-CN"/>
              </w:rPr>
              <w:t>明细</w:t>
            </w:r>
          </w:p>
        </w:tc>
      </w:tr>
      <w:tr w14:paraId="49592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3DD4891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总面积</w:t>
            </w:r>
          </w:p>
        </w:tc>
        <w:tc>
          <w:tcPr>
            <w:tcW w:w="1904" w:type="dxa"/>
            <w:noWrap w:val="0"/>
            <w:vAlign w:val="center"/>
          </w:tcPr>
          <w:p w14:paraId="2960140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建筑面积（㎡）</w:t>
            </w:r>
          </w:p>
        </w:tc>
        <w:tc>
          <w:tcPr>
            <w:tcW w:w="6200" w:type="dxa"/>
            <w:noWrap w:val="0"/>
            <w:vAlign w:val="center"/>
          </w:tcPr>
          <w:p w14:paraId="52C83056">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140</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20</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000㎡。</w:t>
            </w:r>
          </w:p>
        </w:tc>
      </w:tr>
      <w:tr w14:paraId="0421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1E631F3B">
            <w:pPr>
              <w:keepNext w:val="0"/>
              <w:keepLines w:val="0"/>
              <w:pageBreakBefore w:val="0"/>
              <w:widowControl w:val="0"/>
              <w:spacing w:line="360" w:lineRule="exact"/>
              <w:ind w:left="0"/>
              <w:jc w:val="center"/>
              <w:rPr>
                <w:rFonts w:hint="eastAsia" w:ascii="宋体" w:hAnsi="宋体" w:eastAsia="宋体" w:cs="宋体"/>
                <w:b w:val="0"/>
                <w:sz w:val="21"/>
                <w:highlight w:val="none"/>
                <w:u w:val="none"/>
              </w:rPr>
            </w:pPr>
          </w:p>
        </w:tc>
        <w:tc>
          <w:tcPr>
            <w:tcW w:w="1904" w:type="dxa"/>
            <w:noWrap w:val="0"/>
            <w:vAlign w:val="center"/>
          </w:tcPr>
          <w:p w14:paraId="17975B0A">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需保洁面积（㎡）</w:t>
            </w:r>
          </w:p>
        </w:tc>
        <w:tc>
          <w:tcPr>
            <w:tcW w:w="6200" w:type="dxa"/>
            <w:noWrap w:val="0"/>
            <w:vAlign w:val="center"/>
          </w:tcPr>
          <w:p w14:paraId="52D53981">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80</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10</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000㎡。</w:t>
            </w:r>
          </w:p>
        </w:tc>
      </w:tr>
      <w:tr w14:paraId="793DF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4" w:type="dxa"/>
            <w:noWrap w:val="0"/>
            <w:vAlign w:val="center"/>
          </w:tcPr>
          <w:p w14:paraId="7F0AC71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门窗</w:t>
            </w:r>
          </w:p>
        </w:tc>
        <w:tc>
          <w:tcPr>
            <w:tcW w:w="1904" w:type="dxa"/>
            <w:noWrap w:val="0"/>
            <w:vAlign w:val="center"/>
          </w:tcPr>
          <w:p w14:paraId="11A02A7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门窗总数量（个）及总面积（㎡）</w:t>
            </w:r>
          </w:p>
        </w:tc>
        <w:tc>
          <w:tcPr>
            <w:tcW w:w="6200" w:type="dxa"/>
            <w:noWrap w:val="0"/>
            <w:vAlign w:val="center"/>
          </w:tcPr>
          <w:p w14:paraId="62EBA22C">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 xml:space="preserve">：门 </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75 个，面积约 1</w:t>
            </w:r>
            <w:r>
              <w:rPr>
                <w:rFonts w:hint="eastAsia" w:ascii="宋体" w:hAnsi="宋体" w:eastAsia="宋体" w:cs="宋体"/>
                <w:b w:val="0"/>
                <w:color w:val="auto"/>
                <w:sz w:val="21"/>
                <w:highlight w:val="none"/>
                <w:u w:val="none"/>
                <w:lang w:val="en-US" w:eastAsia="zh-CN"/>
              </w:rPr>
              <w:t>250</w:t>
            </w:r>
            <w:r>
              <w:rPr>
                <w:rFonts w:hint="eastAsia" w:ascii="宋体" w:hAnsi="宋体" w:eastAsia="宋体" w:cs="宋体"/>
                <w:b w:val="0"/>
                <w:color w:val="auto"/>
                <w:sz w:val="21"/>
                <w:highlight w:val="none"/>
                <w:u w:val="none"/>
              </w:rPr>
              <w:t xml:space="preserve"> 平方米，窗</w:t>
            </w:r>
            <w:r>
              <w:rPr>
                <w:rFonts w:hint="eastAsia" w:ascii="宋体" w:hAnsi="宋体" w:eastAsia="宋体" w:cs="宋体"/>
                <w:b w:val="0"/>
                <w:color w:val="auto"/>
                <w:sz w:val="21"/>
                <w:highlight w:val="none"/>
                <w:u w:val="none"/>
                <w:lang w:val="en-US" w:eastAsia="zh-CN"/>
              </w:rPr>
              <w:t>22</w:t>
            </w:r>
            <w:r>
              <w:rPr>
                <w:rFonts w:hint="eastAsia" w:ascii="宋体" w:hAnsi="宋体" w:eastAsia="宋体" w:cs="宋体"/>
                <w:b w:val="0"/>
                <w:color w:val="auto"/>
                <w:sz w:val="21"/>
                <w:highlight w:val="none"/>
                <w:u w:val="none"/>
              </w:rPr>
              <w:t>0 个，面积约</w:t>
            </w:r>
            <w:r>
              <w:rPr>
                <w:rFonts w:hint="eastAsia" w:ascii="宋体" w:hAnsi="宋体" w:eastAsia="宋体" w:cs="宋体"/>
                <w:b w:val="0"/>
                <w:color w:val="auto"/>
                <w:sz w:val="21"/>
                <w:highlight w:val="none"/>
                <w:u w:val="none"/>
                <w:lang w:val="en-US" w:eastAsia="zh-CN"/>
              </w:rPr>
              <w:t>15</w:t>
            </w:r>
            <w:r>
              <w:rPr>
                <w:rFonts w:hint="eastAsia" w:ascii="宋体" w:hAnsi="宋体" w:eastAsia="宋体" w:cs="宋体"/>
                <w:b w:val="0"/>
                <w:color w:val="auto"/>
                <w:sz w:val="21"/>
                <w:highlight w:val="none"/>
                <w:u w:val="none"/>
              </w:rPr>
              <w:t>52 平方米。</w:t>
            </w:r>
          </w:p>
          <w:p w14:paraId="3A95F9DF">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：门</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0个，面积约2</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 平方米，窗户</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rPr>
              <w:t>0个，面积约</w:t>
            </w:r>
            <w:r>
              <w:rPr>
                <w:rFonts w:hint="eastAsia" w:ascii="宋体" w:hAnsi="宋体" w:eastAsia="宋体" w:cs="宋体"/>
                <w:b w:val="0"/>
                <w:color w:val="auto"/>
                <w:sz w:val="21"/>
                <w:highlight w:val="none"/>
                <w:u w:val="none"/>
                <w:lang w:val="en-US" w:eastAsia="zh-CN"/>
              </w:rPr>
              <w:t>400</w:t>
            </w:r>
            <w:r>
              <w:rPr>
                <w:rFonts w:hint="eastAsia" w:ascii="宋体" w:hAnsi="宋体" w:eastAsia="宋体" w:cs="宋体"/>
                <w:b w:val="0"/>
                <w:color w:val="auto"/>
                <w:sz w:val="21"/>
                <w:highlight w:val="none"/>
                <w:u w:val="none"/>
              </w:rPr>
              <w:t xml:space="preserve"> 平方米。</w:t>
            </w:r>
          </w:p>
          <w:p w14:paraId="4EE17A35">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门</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0个，面积</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18</w:t>
            </w:r>
            <w:r>
              <w:rPr>
                <w:rFonts w:hint="eastAsia" w:ascii="宋体" w:hAnsi="宋体" w:eastAsia="宋体" w:cs="宋体"/>
                <w:b w:val="0"/>
                <w:color w:val="auto"/>
                <w:sz w:val="21"/>
                <w:highlight w:val="none"/>
                <w:u w:val="none"/>
              </w:rPr>
              <w:t>0平方米，窗户</w:t>
            </w:r>
            <w:r>
              <w:rPr>
                <w:rFonts w:hint="eastAsia" w:ascii="宋体" w:hAnsi="宋体" w:eastAsia="宋体" w:cs="宋体"/>
                <w:b w:val="0"/>
                <w:color w:val="auto"/>
                <w:sz w:val="21"/>
                <w:highlight w:val="none"/>
                <w:u w:val="none"/>
                <w:lang w:val="en-US" w:eastAsia="zh-CN"/>
              </w:rPr>
              <w:t>6</w:t>
            </w:r>
            <w:r>
              <w:rPr>
                <w:rFonts w:hint="eastAsia" w:ascii="宋体" w:hAnsi="宋体" w:eastAsia="宋体" w:cs="宋体"/>
                <w:b w:val="0"/>
                <w:color w:val="auto"/>
                <w:sz w:val="21"/>
                <w:highlight w:val="none"/>
                <w:u w:val="none"/>
              </w:rPr>
              <w:t>0个</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300平方米。</w:t>
            </w:r>
          </w:p>
        </w:tc>
      </w:tr>
      <w:tr w14:paraId="11392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noWrap w:val="0"/>
            <w:vAlign w:val="center"/>
          </w:tcPr>
          <w:p w14:paraId="7C3D5DA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地面</w:t>
            </w:r>
          </w:p>
        </w:tc>
        <w:tc>
          <w:tcPr>
            <w:tcW w:w="1904" w:type="dxa"/>
            <w:noWrap w:val="0"/>
            <w:vAlign w:val="center"/>
          </w:tcPr>
          <w:p w14:paraId="3E6B8226">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地面各材质及总面积（㎡）</w:t>
            </w:r>
          </w:p>
        </w:tc>
        <w:tc>
          <w:tcPr>
            <w:tcW w:w="6200" w:type="dxa"/>
            <w:noWrap w:val="0"/>
            <w:vAlign w:val="center"/>
          </w:tcPr>
          <w:p w14:paraId="0801D9A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车库环氧地坪</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1000㎡，公共区域瓷砖</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5</w:t>
            </w:r>
            <w:r>
              <w:rPr>
                <w:rFonts w:hint="eastAsia" w:ascii="宋体" w:hAnsi="宋体" w:eastAsia="宋体" w:cs="宋体"/>
                <w:b w:val="0"/>
                <w:color w:val="auto"/>
                <w:sz w:val="21"/>
                <w:highlight w:val="none"/>
                <w:u w:val="none"/>
              </w:rPr>
              <w:t>000㎡，复合地板</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20</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，地毯约</w:t>
            </w:r>
            <w:r>
              <w:rPr>
                <w:rFonts w:hint="eastAsia" w:ascii="宋体" w:hAnsi="宋体" w:eastAsia="宋体" w:cs="宋体"/>
                <w:b w:val="0"/>
                <w:color w:val="auto"/>
                <w:sz w:val="21"/>
                <w:highlight w:val="none"/>
                <w:u w:val="none"/>
                <w:lang w:val="en-US" w:eastAsia="zh-CN"/>
              </w:rPr>
              <w:t>1000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w:t>
            </w:r>
          </w:p>
          <w:p w14:paraId="15DC0594">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瓷砖</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800㎡，复合地板</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w:t>
            </w:r>
          </w:p>
          <w:p w14:paraId="7533182B">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瓷砖，面积</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6</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复合地板</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w:t>
            </w:r>
          </w:p>
        </w:tc>
      </w:tr>
      <w:tr w14:paraId="1C7DA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noWrap w:val="0"/>
            <w:vAlign w:val="center"/>
          </w:tcPr>
          <w:p w14:paraId="3821C2B2">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内墙饰面</w:t>
            </w:r>
          </w:p>
        </w:tc>
        <w:tc>
          <w:tcPr>
            <w:tcW w:w="1904" w:type="dxa"/>
            <w:noWrap w:val="0"/>
            <w:vAlign w:val="center"/>
          </w:tcPr>
          <w:p w14:paraId="3EFF62DA">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内墙饰面各材质及总面积（㎡）</w:t>
            </w:r>
          </w:p>
        </w:tc>
        <w:tc>
          <w:tcPr>
            <w:tcW w:w="6200" w:type="dxa"/>
            <w:noWrap w:val="0"/>
            <w:vAlign w:val="center"/>
          </w:tcPr>
          <w:p w14:paraId="506B276F">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乳胶漆</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2000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木板约</w:t>
            </w:r>
            <w:r>
              <w:rPr>
                <w:rFonts w:hint="eastAsia" w:ascii="宋体" w:hAnsi="宋体" w:eastAsia="宋体" w:cs="宋体"/>
                <w:b w:val="0"/>
                <w:color w:val="auto"/>
                <w:sz w:val="21"/>
                <w:highlight w:val="none"/>
                <w:u w:val="none"/>
                <w:lang w:val="en-US" w:eastAsia="zh-CN"/>
              </w:rPr>
              <w:t>1500</w:t>
            </w:r>
            <w:r>
              <w:rPr>
                <w:rFonts w:hint="eastAsia" w:ascii="宋体" w:hAnsi="宋体" w:eastAsia="宋体" w:cs="宋体"/>
                <w:b w:val="0"/>
                <w:color w:val="auto"/>
                <w:sz w:val="21"/>
                <w:highlight w:val="none"/>
                <w:u w:val="none"/>
              </w:rPr>
              <w:t>㎡。</w:t>
            </w:r>
          </w:p>
          <w:p w14:paraId="3072573B">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乳胶漆</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800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木板约</w:t>
            </w:r>
            <w:r>
              <w:rPr>
                <w:rFonts w:hint="eastAsia" w:ascii="宋体" w:hAnsi="宋体" w:eastAsia="宋体" w:cs="宋体"/>
                <w:b w:val="0"/>
                <w:color w:val="auto"/>
                <w:sz w:val="21"/>
                <w:highlight w:val="none"/>
                <w:u w:val="none"/>
                <w:lang w:val="en-US" w:eastAsia="zh-CN"/>
              </w:rPr>
              <w:t>150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乳胶漆</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600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木板约</w:t>
            </w:r>
            <w:r>
              <w:rPr>
                <w:rFonts w:hint="eastAsia" w:ascii="宋体" w:hAnsi="宋体" w:eastAsia="宋体" w:cs="宋体"/>
                <w:b w:val="0"/>
                <w:color w:val="auto"/>
                <w:sz w:val="21"/>
                <w:highlight w:val="none"/>
                <w:u w:val="none"/>
                <w:lang w:val="en-US" w:eastAsia="zh-CN"/>
              </w:rPr>
              <w:t>150</w:t>
            </w:r>
            <w:r>
              <w:rPr>
                <w:rFonts w:hint="eastAsia" w:ascii="宋体" w:hAnsi="宋体" w:eastAsia="宋体" w:cs="宋体"/>
                <w:b w:val="0"/>
                <w:color w:val="auto"/>
                <w:sz w:val="21"/>
                <w:highlight w:val="none"/>
                <w:u w:val="none"/>
              </w:rPr>
              <w:t>㎡。</w:t>
            </w:r>
          </w:p>
        </w:tc>
      </w:tr>
      <w:tr w14:paraId="4D285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noWrap w:val="0"/>
            <w:vAlign w:val="center"/>
          </w:tcPr>
          <w:p w14:paraId="7B4CBBF1">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顶面</w:t>
            </w:r>
          </w:p>
        </w:tc>
        <w:tc>
          <w:tcPr>
            <w:tcW w:w="1904" w:type="dxa"/>
            <w:noWrap w:val="0"/>
            <w:vAlign w:val="center"/>
          </w:tcPr>
          <w:p w14:paraId="74A2AC6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顶面各材质及总面积（㎡）</w:t>
            </w:r>
          </w:p>
        </w:tc>
        <w:tc>
          <w:tcPr>
            <w:tcW w:w="6200" w:type="dxa"/>
            <w:noWrap w:val="0"/>
            <w:vAlign w:val="center"/>
          </w:tcPr>
          <w:p w14:paraId="2ECDF31A">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石膏板吊顶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000㎡，格栅吊顶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400㎡。</w:t>
            </w:r>
          </w:p>
          <w:p w14:paraId="17BE7EF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石膏板吊顶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00㎡，格栅吊顶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00㎡。</w:t>
            </w:r>
          </w:p>
          <w:p w14:paraId="63A75B32">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石膏板吊顶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00㎡，格栅吊顶</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00㎡。</w:t>
            </w:r>
          </w:p>
        </w:tc>
      </w:tr>
      <w:tr w14:paraId="60DAA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58820A4A">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外墙</w:t>
            </w:r>
          </w:p>
        </w:tc>
        <w:tc>
          <w:tcPr>
            <w:tcW w:w="1904" w:type="dxa"/>
            <w:noWrap w:val="0"/>
            <w:vAlign w:val="center"/>
          </w:tcPr>
          <w:p w14:paraId="3902CE2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外墙各材质及总面积（㎡）</w:t>
            </w:r>
          </w:p>
        </w:tc>
        <w:tc>
          <w:tcPr>
            <w:tcW w:w="6200" w:type="dxa"/>
            <w:noWrap w:val="0"/>
            <w:vAlign w:val="center"/>
          </w:tcPr>
          <w:p w14:paraId="5996876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外墙面为干挂石材</w:t>
            </w:r>
            <w:r>
              <w:rPr>
                <w:rFonts w:hint="eastAsia" w:ascii="宋体" w:hAnsi="宋体" w:eastAsia="宋体" w:cs="宋体"/>
                <w:b w:val="0"/>
                <w:color w:val="auto"/>
                <w:sz w:val="21"/>
                <w:highlight w:val="none"/>
                <w:u w:val="none"/>
                <w:lang w:eastAsia="zh-CN"/>
              </w:rPr>
              <w:t>仿真石漆</w:t>
            </w:r>
            <w:r>
              <w:rPr>
                <w:rFonts w:hint="eastAsia" w:ascii="宋体" w:hAnsi="宋体" w:eastAsia="宋体" w:cs="宋体"/>
                <w:b w:val="0"/>
                <w:color w:val="auto"/>
                <w:sz w:val="21"/>
                <w:highlight w:val="none"/>
                <w:u w:val="none"/>
              </w:rPr>
              <w:t>，玻璃</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rPr>
              <w:t>000㎡。</w:t>
            </w:r>
          </w:p>
          <w:p w14:paraId="7614BB93">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外墙面为干挂石材</w:t>
            </w:r>
            <w:r>
              <w:rPr>
                <w:rFonts w:hint="eastAsia" w:ascii="宋体" w:hAnsi="宋体" w:eastAsia="宋体" w:cs="宋体"/>
                <w:b w:val="0"/>
                <w:color w:val="auto"/>
                <w:sz w:val="21"/>
                <w:highlight w:val="none"/>
                <w:u w:val="none"/>
                <w:lang w:eastAsia="zh-CN"/>
              </w:rPr>
              <w:t>仿真石漆</w:t>
            </w:r>
            <w:r>
              <w:rPr>
                <w:rFonts w:hint="eastAsia" w:ascii="宋体" w:hAnsi="宋体" w:eastAsia="宋体" w:cs="宋体"/>
                <w:b w:val="0"/>
                <w:color w:val="auto"/>
                <w:sz w:val="21"/>
                <w:highlight w:val="none"/>
                <w:u w:val="none"/>
              </w:rPr>
              <w:t>，玻璃</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000㎡。</w:t>
            </w:r>
          </w:p>
          <w:p w14:paraId="1F1313E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外墙面为干挂石材</w:t>
            </w:r>
            <w:r>
              <w:rPr>
                <w:rFonts w:hint="eastAsia" w:ascii="宋体" w:hAnsi="宋体" w:eastAsia="宋体" w:cs="宋体"/>
                <w:b w:val="0"/>
                <w:color w:val="auto"/>
                <w:sz w:val="21"/>
                <w:highlight w:val="none"/>
                <w:u w:val="none"/>
                <w:lang w:eastAsia="zh-CN"/>
              </w:rPr>
              <w:t>仿真石漆</w:t>
            </w:r>
            <w:r>
              <w:rPr>
                <w:rFonts w:hint="eastAsia" w:ascii="宋体" w:hAnsi="宋体" w:eastAsia="宋体" w:cs="宋体"/>
                <w:b w:val="0"/>
                <w:color w:val="auto"/>
                <w:sz w:val="21"/>
                <w:highlight w:val="none"/>
                <w:u w:val="none"/>
              </w:rPr>
              <w:t>，玻璃</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000㎡。</w:t>
            </w:r>
          </w:p>
        </w:tc>
      </w:tr>
      <w:tr w14:paraId="4878C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1C64888B">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7CFB5BB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外墙需清洗面积（㎡）</w:t>
            </w:r>
          </w:p>
        </w:tc>
        <w:tc>
          <w:tcPr>
            <w:tcW w:w="6200" w:type="dxa"/>
            <w:noWrap w:val="0"/>
            <w:vAlign w:val="center"/>
          </w:tcPr>
          <w:p w14:paraId="38EAEB18">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val="en-US" w:eastAsia="zh-CN"/>
              </w:rPr>
              <w:t>手能触及到的幕墙进行清洗保洁。其中，</w:t>
            </w:r>
            <w:r>
              <w:rPr>
                <w:rFonts w:hint="eastAsia" w:ascii="宋体" w:hAnsi="宋体" w:eastAsia="宋体" w:cs="宋体"/>
                <w:b w:val="0"/>
                <w:color w:val="auto"/>
                <w:sz w:val="21"/>
                <w:highlight w:val="none"/>
                <w:u w:val="none"/>
                <w:lang w:eastAsia="zh-CN"/>
              </w:rPr>
              <w:t>泗洪县人民法院约</w:t>
            </w:r>
            <w:r>
              <w:rPr>
                <w:rFonts w:hint="eastAsia" w:ascii="宋体" w:hAnsi="宋体" w:eastAsia="宋体" w:cs="宋体"/>
                <w:b w:val="0"/>
                <w:color w:val="auto"/>
                <w:sz w:val="21"/>
                <w:highlight w:val="none"/>
                <w:u w:val="none"/>
                <w:lang w:val="en-US" w:eastAsia="zh-CN"/>
              </w:rPr>
              <w:t>1000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，开发区法庭约</w:t>
            </w:r>
            <w:r>
              <w:rPr>
                <w:rFonts w:hint="eastAsia" w:ascii="宋体" w:hAnsi="宋体" w:eastAsia="宋体" w:cs="宋体"/>
                <w:b w:val="0"/>
                <w:color w:val="auto"/>
                <w:sz w:val="21"/>
                <w:highlight w:val="none"/>
                <w:u w:val="none"/>
                <w:lang w:val="en-US" w:eastAsia="zh-CN"/>
              </w:rPr>
              <w:t>200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，界集法庭约</w:t>
            </w:r>
            <w:r>
              <w:rPr>
                <w:rFonts w:hint="eastAsia" w:ascii="宋体" w:hAnsi="宋体" w:eastAsia="宋体" w:cs="宋体"/>
                <w:b w:val="0"/>
                <w:color w:val="auto"/>
                <w:sz w:val="21"/>
                <w:highlight w:val="none"/>
                <w:u w:val="none"/>
                <w:lang w:val="en-US" w:eastAsia="zh-CN"/>
              </w:rPr>
              <w:t>200</w:t>
            </w:r>
            <w:r>
              <w:rPr>
                <w:rFonts w:hint="eastAsia" w:ascii="宋体" w:hAnsi="宋体" w:eastAsia="宋体" w:cs="宋体"/>
                <w:b w:val="0"/>
                <w:color w:val="auto"/>
                <w:sz w:val="21"/>
                <w:highlight w:val="none"/>
                <w:u w:val="none"/>
              </w:rPr>
              <w:t>㎡。</w:t>
            </w:r>
          </w:p>
        </w:tc>
      </w:tr>
      <w:tr w14:paraId="76F7A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198BD10F">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会议室</w:t>
            </w:r>
          </w:p>
        </w:tc>
        <w:tc>
          <w:tcPr>
            <w:tcW w:w="1904" w:type="dxa"/>
            <w:noWrap w:val="0"/>
            <w:vAlign w:val="center"/>
          </w:tcPr>
          <w:p w14:paraId="49F1B4BF">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室内设施说明</w:t>
            </w:r>
          </w:p>
        </w:tc>
        <w:tc>
          <w:tcPr>
            <w:tcW w:w="6200" w:type="dxa"/>
            <w:noWrap w:val="0"/>
            <w:vAlign w:val="center"/>
          </w:tcPr>
          <w:p w14:paraId="011F5144">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1、</w:t>
            </w:r>
            <w:r>
              <w:rPr>
                <w:rFonts w:hint="eastAsia" w:ascii="宋体" w:hAnsi="宋体" w:eastAsia="宋体" w:cs="宋体"/>
                <w:b w:val="0"/>
                <w:color w:val="auto"/>
                <w:sz w:val="21"/>
                <w:highlight w:val="none"/>
                <w:u w:val="none"/>
                <w:lang w:eastAsia="zh-CN"/>
              </w:rPr>
              <w:t>二楼</w:t>
            </w:r>
            <w:r>
              <w:rPr>
                <w:rFonts w:hint="eastAsia" w:ascii="宋体" w:hAnsi="宋体" w:eastAsia="宋体" w:cs="宋体"/>
                <w:b w:val="0"/>
                <w:color w:val="auto"/>
                <w:sz w:val="21"/>
                <w:highlight w:val="none"/>
                <w:u w:val="none"/>
              </w:rPr>
              <w:t>大会议室：调音台1个，功放2个，效果器1个，无线话筒4个，无线话筒接收器2个，电视墙</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个，方形会议桌10米*</w:t>
            </w:r>
            <w:r>
              <w:rPr>
                <w:rFonts w:hint="eastAsia" w:ascii="宋体" w:hAnsi="宋体" w:eastAsia="宋体" w:cs="宋体"/>
                <w:b w:val="0"/>
                <w:color w:val="auto"/>
                <w:sz w:val="21"/>
                <w:highlight w:val="none"/>
                <w:u w:val="none"/>
                <w:lang w:val="en-US" w:eastAsia="zh-CN"/>
              </w:rPr>
              <w:t>0.5</w:t>
            </w:r>
            <w:r>
              <w:rPr>
                <w:rFonts w:hint="eastAsia" w:ascii="宋体" w:hAnsi="宋体" w:eastAsia="宋体" w:cs="宋体"/>
                <w:b w:val="0"/>
                <w:color w:val="auto"/>
                <w:sz w:val="21"/>
                <w:highlight w:val="none"/>
                <w:u w:val="none"/>
              </w:rPr>
              <w:t>米1个，条形桌1.4米*0.5米12个，茶水柜1个，</w:t>
            </w:r>
            <w:r>
              <w:rPr>
                <w:rFonts w:hint="eastAsia" w:ascii="宋体" w:hAnsi="宋体" w:eastAsia="宋体" w:cs="宋体"/>
                <w:b w:val="0"/>
                <w:color w:val="auto"/>
                <w:sz w:val="21"/>
                <w:highlight w:val="none"/>
                <w:u w:val="none"/>
                <w:lang w:eastAsia="zh-CN"/>
              </w:rPr>
              <w:t>固定座椅</w:t>
            </w:r>
            <w:r>
              <w:rPr>
                <w:rFonts w:hint="eastAsia" w:ascii="宋体" w:hAnsi="宋体" w:eastAsia="宋体" w:cs="宋体"/>
                <w:b w:val="0"/>
                <w:color w:val="auto"/>
                <w:sz w:val="21"/>
                <w:highlight w:val="none"/>
                <w:u w:val="none"/>
                <w:lang w:val="en-US" w:eastAsia="zh-CN"/>
              </w:rPr>
              <w:t>20</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val="en-US" w:eastAsia="zh-CN"/>
              </w:rPr>
              <w:t>2、二楼</w:t>
            </w:r>
            <w:r>
              <w:rPr>
                <w:rFonts w:hint="eastAsia" w:ascii="宋体" w:hAnsi="宋体" w:eastAsia="宋体" w:cs="宋体"/>
                <w:b w:val="0"/>
                <w:color w:val="auto"/>
                <w:sz w:val="21"/>
                <w:highlight w:val="none"/>
                <w:u w:val="none"/>
              </w:rPr>
              <w:t>小会议室</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电视墙1个，方形会议桌8米*2米1个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条形桌1.4米*0.5米6个，椅子</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四楼会议室</w:t>
            </w:r>
            <w:r>
              <w:rPr>
                <w:rFonts w:hint="eastAsia" w:ascii="宋体" w:hAnsi="宋体" w:eastAsia="宋体" w:cs="宋体"/>
                <w:b w:val="0"/>
                <w:color w:val="auto"/>
                <w:sz w:val="21"/>
                <w:highlight w:val="none"/>
                <w:u w:val="none"/>
              </w:rPr>
              <w:t>：投影仪1台，调音台1个，条形桌1.4米*0.5米</w:t>
            </w:r>
            <w:r>
              <w:rPr>
                <w:rFonts w:hint="eastAsia" w:ascii="宋体" w:hAnsi="宋体" w:eastAsia="宋体" w:cs="宋体"/>
                <w:b w:val="0"/>
                <w:color w:val="auto"/>
                <w:sz w:val="21"/>
                <w:highlight w:val="none"/>
                <w:u w:val="none"/>
                <w:lang w:val="en-US" w:eastAsia="zh-CN"/>
              </w:rPr>
              <w:t>6</w:t>
            </w:r>
            <w:r>
              <w:rPr>
                <w:rFonts w:hint="eastAsia" w:ascii="宋体" w:hAnsi="宋体" w:eastAsia="宋体" w:cs="宋体"/>
                <w:b w:val="0"/>
                <w:color w:val="auto"/>
                <w:sz w:val="21"/>
                <w:highlight w:val="none"/>
                <w:u w:val="none"/>
              </w:rPr>
              <w:t>个，椅子50把。</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五</w:t>
            </w:r>
            <w:r>
              <w:rPr>
                <w:rFonts w:hint="eastAsia" w:ascii="宋体" w:hAnsi="宋体" w:eastAsia="宋体" w:cs="宋体"/>
                <w:b w:val="0"/>
                <w:color w:val="auto"/>
                <w:sz w:val="21"/>
                <w:highlight w:val="none"/>
                <w:u w:val="none"/>
              </w:rPr>
              <w:t>楼</w:t>
            </w:r>
            <w:r>
              <w:rPr>
                <w:rFonts w:hint="eastAsia" w:ascii="宋体" w:hAnsi="宋体" w:eastAsia="宋体" w:cs="宋体"/>
                <w:b w:val="0"/>
                <w:color w:val="auto"/>
                <w:sz w:val="21"/>
                <w:highlight w:val="none"/>
                <w:u w:val="none"/>
                <w:lang w:eastAsia="zh-CN"/>
              </w:rPr>
              <w:t>大</w:t>
            </w:r>
            <w:r>
              <w:rPr>
                <w:rFonts w:hint="eastAsia" w:ascii="宋体" w:hAnsi="宋体" w:eastAsia="宋体" w:cs="宋体"/>
                <w:b w:val="0"/>
                <w:color w:val="auto"/>
                <w:sz w:val="21"/>
                <w:highlight w:val="none"/>
                <w:u w:val="none"/>
              </w:rPr>
              <w:t>会议室</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方形会议桌1个，条形桌</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个，椅子30把，会议一体机1个。</w:t>
            </w:r>
            <w:r>
              <w:rPr>
                <w:rFonts w:hint="eastAsia" w:ascii="宋体" w:hAnsi="宋体" w:eastAsia="宋体" w:cs="宋体"/>
                <w:b w:val="0"/>
                <w:color w:val="auto"/>
                <w:sz w:val="21"/>
                <w:highlight w:val="none"/>
                <w:u w:val="none"/>
                <w:lang w:val="en-US" w:eastAsia="zh-CN"/>
              </w:rPr>
              <w:t>5</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五楼小会议室：</w:t>
            </w:r>
            <w:r>
              <w:rPr>
                <w:rFonts w:hint="eastAsia" w:ascii="宋体" w:hAnsi="宋体" w:eastAsia="宋体" w:cs="宋体"/>
                <w:b w:val="0"/>
                <w:color w:val="auto"/>
                <w:sz w:val="21"/>
                <w:highlight w:val="none"/>
                <w:u w:val="none"/>
              </w:rPr>
              <w:t>方形会议桌8米*2米1个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条形桌1.4米*0.5米</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个，椅子</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val="en-US" w:eastAsia="zh-CN"/>
              </w:rPr>
              <w:t>6.七楼会议室：</w:t>
            </w:r>
            <w:r>
              <w:rPr>
                <w:rFonts w:hint="eastAsia" w:ascii="宋体" w:hAnsi="宋体" w:eastAsia="宋体" w:cs="宋体"/>
                <w:b w:val="0"/>
                <w:color w:val="auto"/>
                <w:sz w:val="21"/>
                <w:highlight w:val="none"/>
                <w:u w:val="none"/>
              </w:rPr>
              <w:t>方形会议桌8米*2米1个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条形桌1.4米*0.5米</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个，椅子</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lang w:val="en-US" w:eastAsia="zh-CN"/>
              </w:rPr>
              <w:t>7.八楼大会议室：</w:t>
            </w:r>
            <w:r>
              <w:rPr>
                <w:rFonts w:hint="eastAsia" w:ascii="宋体" w:hAnsi="宋体" w:eastAsia="宋体" w:cs="宋体"/>
                <w:b w:val="0"/>
                <w:color w:val="auto"/>
                <w:sz w:val="21"/>
                <w:highlight w:val="none"/>
                <w:u w:val="none"/>
              </w:rPr>
              <w:t>条形桌1.4米*0.5米</w:t>
            </w:r>
            <w:r>
              <w:rPr>
                <w:rFonts w:hint="eastAsia" w:ascii="宋体" w:hAnsi="宋体" w:eastAsia="宋体" w:cs="宋体"/>
                <w:b w:val="0"/>
                <w:color w:val="auto"/>
                <w:sz w:val="21"/>
                <w:highlight w:val="none"/>
                <w:u w:val="none"/>
                <w:lang w:val="en-US" w:eastAsia="zh-CN"/>
              </w:rPr>
              <w:t>40</w:t>
            </w:r>
            <w:r>
              <w:rPr>
                <w:rFonts w:hint="eastAsia" w:ascii="宋体" w:hAnsi="宋体" w:eastAsia="宋体" w:cs="宋体"/>
                <w:b w:val="0"/>
                <w:color w:val="auto"/>
                <w:sz w:val="21"/>
                <w:highlight w:val="none"/>
                <w:u w:val="none"/>
              </w:rPr>
              <w:t>个，椅子</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val="en-US" w:eastAsia="zh-CN"/>
              </w:rPr>
              <w:t>.法庭：23个，审判桌92个，长条椅160把，座椅230把。</w:t>
            </w:r>
          </w:p>
          <w:p w14:paraId="513D27A4">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开发区法庭：会议室</w:t>
            </w:r>
            <w:r>
              <w:rPr>
                <w:rFonts w:hint="eastAsia" w:ascii="宋体" w:hAnsi="宋体" w:eastAsia="宋体" w:cs="宋体"/>
                <w:b w:val="0"/>
                <w:color w:val="auto"/>
                <w:sz w:val="21"/>
                <w:highlight w:val="none"/>
                <w:u w:val="none"/>
                <w:lang w:val="en-US" w:eastAsia="zh-CN"/>
              </w:rPr>
              <w:t>1个，</w:t>
            </w:r>
            <w:r>
              <w:rPr>
                <w:rFonts w:hint="eastAsia" w:ascii="宋体" w:hAnsi="宋体" w:eastAsia="宋体" w:cs="宋体"/>
                <w:b w:val="0"/>
                <w:color w:val="auto"/>
                <w:sz w:val="21"/>
                <w:highlight w:val="none"/>
                <w:u w:val="none"/>
              </w:rPr>
              <w:t>方形会议桌8米*2米1个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条形桌1.4米*0.5米</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个，椅子</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val="en-US" w:eastAsia="zh-CN"/>
              </w:rPr>
              <w:t>。法庭3个，审判桌12个，长条椅24把，座椅30把。</w:t>
            </w:r>
          </w:p>
          <w:p w14:paraId="5D3E9285">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w:t>
            </w:r>
            <w:r>
              <w:rPr>
                <w:rFonts w:hint="eastAsia" w:ascii="宋体" w:hAnsi="宋体" w:eastAsia="宋体" w:cs="宋体"/>
                <w:b w:val="0"/>
                <w:color w:val="auto"/>
                <w:sz w:val="21"/>
                <w:highlight w:val="none"/>
                <w:u w:val="none"/>
                <w:lang w:eastAsia="zh-CN"/>
              </w:rPr>
              <w:t>会议室</w:t>
            </w:r>
            <w:r>
              <w:rPr>
                <w:rFonts w:hint="eastAsia" w:ascii="宋体" w:hAnsi="宋体" w:eastAsia="宋体" w:cs="宋体"/>
                <w:b w:val="0"/>
                <w:color w:val="auto"/>
                <w:sz w:val="21"/>
                <w:highlight w:val="none"/>
                <w:u w:val="none"/>
                <w:lang w:val="en-US" w:eastAsia="zh-CN"/>
              </w:rPr>
              <w:t>1个，</w:t>
            </w:r>
            <w:r>
              <w:rPr>
                <w:rFonts w:hint="eastAsia" w:ascii="宋体" w:hAnsi="宋体" w:eastAsia="宋体" w:cs="宋体"/>
                <w:b w:val="0"/>
                <w:color w:val="auto"/>
                <w:sz w:val="21"/>
                <w:highlight w:val="none"/>
                <w:u w:val="none"/>
              </w:rPr>
              <w:t>方形会议桌8米*2米1个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条形桌1.4米*0.5米</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个，椅子</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0把</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lang w:val="en-US" w:eastAsia="zh-CN"/>
              </w:rPr>
              <w:t>法庭3个，审判桌12个，长条椅24把，座椅30把。</w:t>
            </w:r>
          </w:p>
        </w:tc>
      </w:tr>
      <w:tr w14:paraId="32E0B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491623F3">
            <w:pPr>
              <w:keepNext w:val="0"/>
              <w:keepLines w:val="0"/>
              <w:pageBreakBefore w:val="0"/>
              <w:widowControl w:val="0"/>
              <w:spacing w:line="360" w:lineRule="exact"/>
              <w:ind w:left="0"/>
              <w:jc w:val="center"/>
              <w:rPr>
                <w:rFonts w:hint="eastAsia" w:ascii="宋体" w:hAnsi="宋体" w:eastAsia="宋体" w:cs="宋体"/>
                <w:b w:val="0"/>
                <w:sz w:val="21"/>
                <w:highlight w:val="none"/>
                <w:u w:val="none"/>
              </w:rPr>
            </w:pPr>
          </w:p>
        </w:tc>
        <w:tc>
          <w:tcPr>
            <w:tcW w:w="1904" w:type="dxa"/>
            <w:noWrap w:val="0"/>
            <w:vAlign w:val="center"/>
          </w:tcPr>
          <w:p w14:paraId="08D531EC">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会议室数量（个）及总面积（㎡）</w:t>
            </w:r>
          </w:p>
        </w:tc>
        <w:tc>
          <w:tcPr>
            <w:tcW w:w="6200" w:type="dxa"/>
            <w:noWrap w:val="0"/>
            <w:vAlign w:val="center"/>
          </w:tcPr>
          <w:p w14:paraId="7CFD622F">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大会议室</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1</w:t>
            </w:r>
            <w:r>
              <w:rPr>
                <w:rFonts w:hint="eastAsia" w:ascii="宋体" w:hAnsi="宋体" w:eastAsia="宋体" w:cs="宋体"/>
                <w:b w:val="0"/>
                <w:color w:val="auto"/>
                <w:sz w:val="21"/>
                <w:highlight w:val="none"/>
                <w:u w:val="none"/>
                <w:lang w:val="en-US" w:eastAsia="zh-CN"/>
              </w:rPr>
              <w:t>100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val="en-US" w:eastAsia="zh-CN"/>
              </w:rPr>
              <w:t>, 中</w:t>
            </w:r>
            <w:r>
              <w:rPr>
                <w:rFonts w:hint="eastAsia" w:ascii="宋体" w:hAnsi="宋体" w:eastAsia="宋体" w:cs="宋体"/>
                <w:b w:val="0"/>
                <w:color w:val="auto"/>
                <w:sz w:val="21"/>
                <w:highlight w:val="none"/>
                <w:u w:val="none"/>
              </w:rPr>
              <w:t>会议室2个</w:t>
            </w:r>
            <w:r>
              <w:rPr>
                <w:rFonts w:hint="eastAsia" w:ascii="宋体" w:hAnsi="宋体" w:eastAsia="宋体" w:cs="宋体"/>
                <w:b w:val="0"/>
                <w:color w:val="auto"/>
                <w:sz w:val="21"/>
                <w:highlight w:val="none"/>
                <w:u w:val="none"/>
                <w:lang w:eastAsia="zh-CN"/>
              </w:rPr>
              <w:t>，分别约为</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val="en-US" w:eastAsia="zh-CN"/>
              </w:rPr>
              <w:t>18</w:t>
            </w:r>
            <w:r>
              <w:rPr>
                <w:rFonts w:hint="eastAsia" w:ascii="宋体" w:hAnsi="宋体" w:eastAsia="宋体" w:cs="宋体"/>
                <w:b w:val="0"/>
                <w:color w:val="auto"/>
                <w:sz w:val="21"/>
                <w:highlight w:val="none"/>
                <w:u w:val="none"/>
              </w:rPr>
              <w:t>0㎡， 小</w:t>
            </w:r>
            <w:r>
              <w:rPr>
                <w:rFonts w:hint="eastAsia" w:ascii="宋体" w:hAnsi="宋体" w:eastAsia="宋体" w:cs="宋体"/>
                <w:b w:val="0"/>
                <w:color w:val="auto"/>
                <w:sz w:val="21"/>
                <w:highlight w:val="none"/>
                <w:u w:val="none"/>
                <w:lang w:eastAsia="zh-CN"/>
              </w:rPr>
              <w:t>会议室</w:t>
            </w:r>
            <w:r>
              <w:rPr>
                <w:rFonts w:hint="eastAsia" w:ascii="宋体" w:hAnsi="宋体" w:eastAsia="宋体" w:cs="宋体"/>
                <w:b w:val="0"/>
                <w:color w:val="auto"/>
                <w:sz w:val="21"/>
                <w:highlight w:val="none"/>
                <w:u w:val="none"/>
                <w:lang w:val="en-US" w:eastAsia="zh-CN"/>
              </w:rPr>
              <w:t>3个约3</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。开发区法庭：会议室</w:t>
            </w:r>
            <w:r>
              <w:rPr>
                <w:rFonts w:hint="eastAsia" w:ascii="宋体" w:hAnsi="宋体" w:eastAsia="宋体" w:cs="宋体"/>
                <w:b w:val="0"/>
                <w:color w:val="auto"/>
                <w:sz w:val="21"/>
                <w:highlight w:val="none"/>
                <w:u w:val="none"/>
                <w:lang w:val="en-US" w:eastAsia="zh-CN"/>
              </w:rPr>
              <w:t>1个约220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。界集法庭：会议室</w:t>
            </w:r>
            <w:r>
              <w:rPr>
                <w:rFonts w:hint="eastAsia" w:ascii="宋体" w:hAnsi="宋体" w:eastAsia="宋体" w:cs="宋体"/>
                <w:b w:val="0"/>
                <w:color w:val="auto"/>
                <w:sz w:val="21"/>
                <w:highlight w:val="none"/>
                <w:u w:val="none"/>
                <w:lang w:val="en-US" w:eastAsia="zh-CN"/>
              </w:rPr>
              <w:t>1个约180</w:t>
            </w:r>
            <w:r>
              <w:rPr>
                <w:rFonts w:hint="eastAsia" w:ascii="宋体" w:hAnsi="宋体" w:eastAsia="宋体" w:cs="宋体"/>
                <w:b w:val="0"/>
                <w:color w:val="auto"/>
                <w:sz w:val="21"/>
                <w:highlight w:val="none"/>
                <w:u w:val="none"/>
              </w:rPr>
              <w:t>㎡</w:t>
            </w:r>
          </w:p>
        </w:tc>
      </w:tr>
      <w:tr w14:paraId="1170F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15B7822D">
            <w:pPr>
              <w:keepNext w:val="0"/>
              <w:keepLines w:val="0"/>
              <w:pageBreakBefore w:val="0"/>
              <w:widowControl w:val="0"/>
              <w:spacing w:line="360" w:lineRule="exact"/>
              <w:ind w:left="0"/>
              <w:jc w:val="left"/>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活动室</w:t>
            </w:r>
          </w:p>
        </w:tc>
        <w:tc>
          <w:tcPr>
            <w:tcW w:w="1904" w:type="dxa"/>
            <w:noWrap w:val="0"/>
            <w:vAlign w:val="center"/>
          </w:tcPr>
          <w:p w14:paraId="03795C2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室内设施说明</w:t>
            </w:r>
          </w:p>
        </w:tc>
        <w:tc>
          <w:tcPr>
            <w:tcW w:w="6200" w:type="dxa"/>
            <w:noWrap w:val="0"/>
            <w:vAlign w:val="center"/>
          </w:tcPr>
          <w:p w14:paraId="41AB5E1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泗洪县人民法院：审判楼五楼顶</w:t>
            </w:r>
            <w:r>
              <w:rPr>
                <w:rFonts w:hint="eastAsia" w:ascii="宋体" w:hAnsi="宋体" w:eastAsia="宋体" w:cs="宋体"/>
                <w:b w:val="0"/>
                <w:color w:val="auto"/>
                <w:sz w:val="21"/>
                <w:highlight w:val="none"/>
                <w:u w:val="none"/>
                <w:lang w:val="en-US" w:eastAsia="zh-CN"/>
              </w:rPr>
              <w:t>3个活动室、2个浴室。活动室内主要是健身用的各种器材约50个、椅子约10把。</w:t>
            </w:r>
          </w:p>
          <w:p w14:paraId="2D0F455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：1个活动室，乒乓球桌，椅子约4把。</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2个活动室，健身用的各种器材约10个</w:t>
            </w:r>
          </w:p>
        </w:tc>
      </w:tr>
      <w:tr w14:paraId="49B86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31641CC5">
            <w:pPr>
              <w:keepNext w:val="0"/>
              <w:keepLines w:val="0"/>
              <w:pageBreakBefore w:val="0"/>
              <w:widowControl w:val="0"/>
              <w:spacing w:line="360" w:lineRule="exact"/>
              <w:ind w:left="0"/>
              <w:jc w:val="center"/>
              <w:rPr>
                <w:rFonts w:hint="eastAsia" w:ascii="宋体" w:hAnsi="宋体" w:eastAsia="宋体" w:cs="宋体"/>
                <w:b w:val="0"/>
                <w:sz w:val="21"/>
                <w:highlight w:val="none"/>
                <w:u w:val="none"/>
              </w:rPr>
            </w:pPr>
          </w:p>
        </w:tc>
        <w:tc>
          <w:tcPr>
            <w:tcW w:w="1904" w:type="dxa"/>
            <w:noWrap w:val="0"/>
            <w:vAlign w:val="center"/>
          </w:tcPr>
          <w:p w14:paraId="4E25DE46">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活动室数量（个）及总面积（㎡）</w:t>
            </w:r>
          </w:p>
        </w:tc>
        <w:tc>
          <w:tcPr>
            <w:tcW w:w="6200" w:type="dxa"/>
            <w:noWrap w:val="0"/>
            <w:vAlign w:val="center"/>
          </w:tcPr>
          <w:p w14:paraId="1B91707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3个活动室，总面积约1000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w:t>
            </w:r>
          </w:p>
          <w:p w14:paraId="2DEDBDB1">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1个活动室，面积约100</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w:t>
            </w:r>
          </w:p>
          <w:p w14:paraId="6808F1C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2个活动室，面积约300</w:t>
            </w:r>
            <w:r>
              <w:rPr>
                <w:rFonts w:hint="eastAsia" w:ascii="宋体" w:hAnsi="宋体" w:eastAsia="宋体" w:cs="宋体"/>
                <w:b w:val="0"/>
                <w:color w:val="auto"/>
                <w:sz w:val="21"/>
                <w:highlight w:val="none"/>
                <w:u w:val="none"/>
              </w:rPr>
              <w:t>㎡</w:t>
            </w:r>
          </w:p>
        </w:tc>
      </w:tr>
      <w:tr w14:paraId="0BEC2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4" w:type="dxa"/>
            <w:noWrap w:val="0"/>
            <w:vAlign w:val="center"/>
          </w:tcPr>
          <w:p w14:paraId="63AA914B">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卫生间</w:t>
            </w:r>
          </w:p>
        </w:tc>
        <w:tc>
          <w:tcPr>
            <w:tcW w:w="1904" w:type="dxa"/>
            <w:noWrap w:val="0"/>
            <w:vAlign w:val="center"/>
          </w:tcPr>
          <w:p w14:paraId="3A24A0C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卫生间数量（个）及总面积（㎡）</w:t>
            </w:r>
          </w:p>
        </w:tc>
        <w:tc>
          <w:tcPr>
            <w:tcW w:w="6200" w:type="dxa"/>
            <w:noWrap w:val="0"/>
            <w:vAlign w:val="center"/>
          </w:tcPr>
          <w:p w14:paraId="211422D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 xml:space="preserve">卫生间 </w:t>
            </w:r>
            <w:r>
              <w:rPr>
                <w:rFonts w:hint="eastAsia" w:ascii="宋体" w:hAnsi="宋体" w:eastAsia="宋体" w:cs="宋体"/>
                <w:b w:val="0"/>
                <w:color w:val="auto"/>
                <w:sz w:val="21"/>
                <w:highlight w:val="none"/>
                <w:u w:val="none"/>
                <w:lang w:val="en-US" w:eastAsia="zh-CN"/>
              </w:rPr>
              <w:t>25</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val="en-US" w:eastAsia="zh-CN"/>
              </w:rPr>
              <w:t>,</w:t>
            </w:r>
            <w:r>
              <w:rPr>
                <w:rFonts w:hint="eastAsia" w:ascii="宋体" w:hAnsi="宋体" w:eastAsia="宋体" w:cs="宋体"/>
                <w:b w:val="0"/>
                <w:color w:val="auto"/>
                <w:sz w:val="21"/>
                <w:highlight w:val="none"/>
                <w:u w:val="none"/>
              </w:rPr>
              <w:t>总面积约</w:t>
            </w:r>
            <w:r>
              <w:rPr>
                <w:rFonts w:hint="eastAsia" w:ascii="宋体" w:hAnsi="宋体" w:eastAsia="宋体" w:cs="宋体"/>
                <w:b w:val="0"/>
                <w:color w:val="auto"/>
                <w:sz w:val="21"/>
                <w:highlight w:val="none"/>
                <w:u w:val="none"/>
                <w:lang w:val="en-US" w:eastAsia="zh-CN"/>
              </w:rPr>
              <w:t>80</w:t>
            </w:r>
            <w:r>
              <w:rPr>
                <w:rFonts w:hint="eastAsia" w:ascii="宋体" w:hAnsi="宋体" w:eastAsia="宋体" w:cs="宋体"/>
                <w:b w:val="0"/>
                <w:color w:val="auto"/>
                <w:sz w:val="21"/>
                <w:highlight w:val="none"/>
                <w:u w:val="none"/>
              </w:rPr>
              <w:t>0平方米。</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，总面积约</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00㎡，</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6个</w:t>
            </w:r>
            <w:r>
              <w:rPr>
                <w:rFonts w:hint="eastAsia" w:ascii="宋体" w:hAnsi="宋体" w:eastAsia="宋体" w:cs="宋体"/>
                <w:b w:val="0"/>
                <w:color w:val="auto"/>
                <w:sz w:val="21"/>
                <w:highlight w:val="none"/>
                <w:u w:val="none"/>
                <w:lang w:eastAsia="zh-CN"/>
              </w:rPr>
              <w:t>，总面积约</w:t>
            </w:r>
            <w:r>
              <w:rPr>
                <w:rFonts w:hint="eastAsia" w:ascii="宋体" w:hAnsi="宋体" w:eastAsia="宋体" w:cs="宋体"/>
                <w:b w:val="0"/>
                <w:color w:val="auto"/>
                <w:sz w:val="21"/>
                <w:highlight w:val="none"/>
                <w:u w:val="none"/>
              </w:rPr>
              <w:t>1</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w:t>
            </w:r>
          </w:p>
        </w:tc>
      </w:tr>
      <w:tr w14:paraId="6B5D9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04" w:type="dxa"/>
            <w:noWrap w:val="0"/>
            <w:vAlign w:val="center"/>
          </w:tcPr>
          <w:p w14:paraId="5FAB2C1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垃圾存放点</w:t>
            </w:r>
          </w:p>
        </w:tc>
        <w:tc>
          <w:tcPr>
            <w:tcW w:w="1904" w:type="dxa"/>
            <w:noWrap w:val="0"/>
            <w:vAlign w:val="center"/>
          </w:tcPr>
          <w:p w14:paraId="3F69C37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各垃圾存放点位置、面积（㎡）及数量（个）</w:t>
            </w:r>
          </w:p>
        </w:tc>
        <w:tc>
          <w:tcPr>
            <w:tcW w:w="6200" w:type="dxa"/>
            <w:noWrap w:val="0"/>
            <w:vAlign w:val="center"/>
          </w:tcPr>
          <w:p w14:paraId="4C0262A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泗洪县人民法院：1-</w:t>
            </w:r>
            <w:r>
              <w:rPr>
                <w:rFonts w:hint="eastAsia" w:ascii="宋体" w:hAnsi="宋体" w:eastAsia="宋体" w:cs="宋体"/>
                <w:b w:val="0"/>
                <w:color w:val="auto"/>
                <w:sz w:val="21"/>
                <w:highlight w:val="none"/>
                <w:u w:val="none"/>
                <w:lang w:val="en-US" w:eastAsia="zh-CN"/>
              </w:rPr>
              <w:t>5</w:t>
            </w:r>
            <w:r>
              <w:rPr>
                <w:rFonts w:hint="eastAsia" w:ascii="宋体" w:hAnsi="宋体" w:eastAsia="宋体" w:cs="宋体"/>
                <w:b w:val="0"/>
                <w:color w:val="auto"/>
                <w:sz w:val="21"/>
                <w:highlight w:val="none"/>
                <w:u w:val="none"/>
                <w:lang w:eastAsia="zh-CN"/>
              </w:rPr>
              <w:t>每层</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lang w:eastAsia="zh-CN"/>
              </w:rPr>
              <w:t>处，共约</w:t>
            </w:r>
            <w:r>
              <w:rPr>
                <w:rFonts w:hint="eastAsia" w:ascii="宋体" w:hAnsi="宋体" w:eastAsia="宋体" w:cs="宋体"/>
                <w:b w:val="0"/>
                <w:color w:val="auto"/>
                <w:sz w:val="21"/>
                <w:highlight w:val="none"/>
                <w:u w:val="none"/>
                <w:lang w:val="en-US" w:eastAsia="zh-CN"/>
              </w:rPr>
              <w:t>80</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lang w:val="en-US" w:eastAsia="zh-CN"/>
              </w:rPr>
              <w:t>6</w:t>
            </w:r>
            <w:r>
              <w:rPr>
                <w:rFonts w:hint="eastAsia" w:ascii="宋体" w:hAnsi="宋体" w:eastAsia="宋体" w:cs="宋体"/>
                <w:b w:val="0"/>
                <w:color w:val="auto"/>
                <w:sz w:val="21"/>
                <w:highlight w:val="none"/>
                <w:u w:val="none"/>
                <w:lang w:eastAsia="zh-CN"/>
              </w:rPr>
              <w:t>至</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lang w:eastAsia="zh-CN"/>
              </w:rPr>
              <w:t>层每层</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lang w:eastAsia="zh-CN"/>
              </w:rPr>
              <w:t>处，共约</w:t>
            </w:r>
            <w:r>
              <w:rPr>
                <w:rFonts w:hint="eastAsia" w:ascii="宋体" w:hAnsi="宋体" w:eastAsia="宋体" w:cs="宋体"/>
                <w:b w:val="0"/>
                <w:color w:val="auto"/>
                <w:sz w:val="21"/>
                <w:highlight w:val="none"/>
                <w:u w:val="none"/>
                <w:lang w:val="en-US" w:eastAsia="zh-CN"/>
              </w:rPr>
              <w:t>12</w:t>
            </w:r>
            <w:r>
              <w:rPr>
                <w:rFonts w:hint="eastAsia" w:ascii="宋体" w:hAnsi="宋体" w:eastAsia="宋体" w:cs="宋体"/>
                <w:b w:val="0"/>
                <w:color w:val="auto"/>
                <w:sz w:val="21"/>
                <w:highlight w:val="none"/>
                <w:u w:val="none"/>
                <w:lang w:eastAsia="zh-CN"/>
              </w:rPr>
              <w:t>㎡。</w:t>
            </w:r>
          </w:p>
          <w:p w14:paraId="2DC426B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开发区法庭：共</w:t>
            </w:r>
            <w:r>
              <w:rPr>
                <w:rFonts w:hint="eastAsia" w:ascii="宋体" w:hAnsi="宋体" w:eastAsia="宋体" w:cs="宋体"/>
                <w:b w:val="0"/>
                <w:color w:val="auto"/>
                <w:sz w:val="21"/>
                <w:highlight w:val="none"/>
                <w:u w:val="none"/>
                <w:lang w:val="en-US" w:eastAsia="zh-CN"/>
              </w:rPr>
              <w:t>8个，约8</w:t>
            </w:r>
            <w:r>
              <w:rPr>
                <w:rFonts w:hint="eastAsia" w:ascii="宋体" w:hAnsi="宋体" w:eastAsia="宋体" w:cs="宋体"/>
                <w:b w:val="0"/>
                <w:color w:val="auto"/>
                <w:sz w:val="21"/>
                <w:highlight w:val="none"/>
                <w:u w:val="none"/>
                <w:lang w:eastAsia="zh-CN"/>
              </w:rPr>
              <w:t>㎡。界集法庭：共</w:t>
            </w:r>
            <w:r>
              <w:rPr>
                <w:rFonts w:hint="eastAsia" w:ascii="宋体" w:hAnsi="宋体" w:eastAsia="宋体" w:cs="宋体"/>
                <w:b w:val="0"/>
                <w:color w:val="auto"/>
                <w:sz w:val="21"/>
                <w:highlight w:val="none"/>
                <w:u w:val="none"/>
                <w:lang w:val="en-US" w:eastAsia="zh-CN"/>
              </w:rPr>
              <w:t>6个，约6</w:t>
            </w:r>
            <w:r>
              <w:rPr>
                <w:rFonts w:hint="eastAsia" w:ascii="宋体" w:hAnsi="宋体" w:eastAsia="宋体" w:cs="宋体"/>
                <w:b w:val="0"/>
                <w:color w:val="auto"/>
                <w:sz w:val="21"/>
                <w:highlight w:val="none"/>
                <w:u w:val="none"/>
                <w:lang w:eastAsia="zh-CN"/>
              </w:rPr>
              <w:t>㎡</w:t>
            </w:r>
          </w:p>
        </w:tc>
      </w:tr>
      <w:tr w14:paraId="0E773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noWrap w:val="0"/>
            <w:vAlign w:val="center"/>
          </w:tcPr>
          <w:p w14:paraId="7BD3D8A9">
            <w:pPr>
              <w:keepNext w:val="0"/>
              <w:keepLines w:val="0"/>
              <w:pageBreakBefore w:val="0"/>
              <w:widowControl w:val="0"/>
              <w:spacing w:line="360" w:lineRule="exact"/>
              <w:ind w:left="0"/>
              <w:rPr>
                <w:rFonts w:hint="default" w:ascii="宋体" w:hAnsi="宋体" w:eastAsia="宋体" w:cs="宋体"/>
                <w:b w:val="0"/>
                <w:color w:val="auto"/>
                <w:sz w:val="21"/>
                <w:highlight w:val="none"/>
                <w:u w:val="none"/>
              </w:rPr>
            </w:pPr>
            <w:r>
              <w:rPr>
                <w:rFonts w:hint="eastAsia" w:ascii="宋体" w:hAnsi="宋体" w:cs="宋体"/>
                <w:b w:val="0"/>
                <w:color w:val="auto"/>
                <w:sz w:val="21"/>
                <w:highlight w:val="none"/>
                <w:u w:val="none"/>
                <w:lang w:val="en-US" w:eastAsia="zh-CN"/>
              </w:rPr>
              <w:t>车位</w:t>
            </w:r>
          </w:p>
        </w:tc>
        <w:tc>
          <w:tcPr>
            <w:tcW w:w="1904" w:type="dxa"/>
            <w:noWrap w:val="0"/>
            <w:vAlign w:val="center"/>
          </w:tcPr>
          <w:p w14:paraId="48EB0556">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车位数</w:t>
            </w:r>
          </w:p>
        </w:tc>
        <w:tc>
          <w:tcPr>
            <w:tcW w:w="6200" w:type="dxa"/>
            <w:noWrap w:val="0"/>
            <w:vAlign w:val="center"/>
          </w:tcPr>
          <w:p w14:paraId="114633E2">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 xml:space="preserve">地面车位数量 </w:t>
            </w:r>
            <w:r>
              <w:rPr>
                <w:rFonts w:hint="eastAsia" w:ascii="宋体" w:hAnsi="宋体" w:eastAsia="宋体" w:cs="宋体"/>
                <w:b w:val="0"/>
                <w:color w:val="auto"/>
                <w:sz w:val="21"/>
                <w:highlight w:val="none"/>
                <w:u w:val="none"/>
                <w:lang w:val="en-US" w:eastAsia="zh-CN"/>
              </w:rPr>
              <w:t>120</w:t>
            </w:r>
            <w:r>
              <w:rPr>
                <w:rFonts w:hint="eastAsia" w:ascii="宋体" w:hAnsi="宋体" w:eastAsia="宋体" w:cs="宋体"/>
                <w:b w:val="0"/>
                <w:color w:val="auto"/>
                <w:sz w:val="21"/>
                <w:highlight w:val="none"/>
                <w:u w:val="none"/>
              </w:rPr>
              <w:t xml:space="preserve"> 个</w:t>
            </w:r>
          </w:p>
        </w:tc>
      </w:tr>
      <w:tr w14:paraId="0FDCD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73716D08">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车行/人行口</w:t>
            </w:r>
          </w:p>
        </w:tc>
        <w:tc>
          <w:tcPr>
            <w:tcW w:w="1904" w:type="dxa"/>
            <w:noWrap w:val="0"/>
            <w:vAlign w:val="center"/>
          </w:tcPr>
          <w:p w14:paraId="01A7F288">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车行口</w:t>
            </w:r>
          </w:p>
        </w:tc>
        <w:tc>
          <w:tcPr>
            <w:tcW w:w="6200" w:type="dxa"/>
            <w:noWrap w:val="0"/>
            <w:vAlign w:val="center"/>
          </w:tcPr>
          <w:p w14:paraId="61B18A2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bidi="ar"/>
              </w:rPr>
              <w:t>主楼</w:t>
            </w:r>
            <w:r>
              <w:rPr>
                <w:rFonts w:hint="eastAsia" w:ascii="宋体" w:hAnsi="宋体" w:eastAsia="宋体" w:cs="宋体"/>
                <w:b w:val="0"/>
                <w:color w:val="auto"/>
                <w:sz w:val="21"/>
                <w:highlight w:val="none"/>
                <w:u w:val="none"/>
                <w:lang w:eastAsia="zh-CN" w:bidi="ar"/>
              </w:rPr>
              <w:t>南侧院内车辆出入，</w:t>
            </w:r>
            <w:r>
              <w:rPr>
                <w:rFonts w:hint="eastAsia" w:ascii="宋体" w:hAnsi="宋体" w:eastAsia="宋体" w:cs="宋体"/>
                <w:b w:val="0"/>
                <w:color w:val="auto"/>
                <w:sz w:val="21"/>
                <w:highlight w:val="none"/>
                <w:u w:val="none"/>
                <w:lang w:bidi="ar"/>
              </w:rPr>
              <w:t>西侧</w:t>
            </w:r>
            <w:r>
              <w:rPr>
                <w:rFonts w:hint="eastAsia" w:ascii="宋体" w:hAnsi="宋体" w:eastAsia="宋体" w:cs="宋体"/>
                <w:b w:val="0"/>
                <w:color w:val="auto"/>
                <w:sz w:val="21"/>
                <w:highlight w:val="none"/>
                <w:u w:val="none"/>
                <w:lang w:eastAsia="zh-CN" w:bidi="ar"/>
              </w:rPr>
              <w:t>特殊车辆</w:t>
            </w:r>
            <w:r>
              <w:rPr>
                <w:rFonts w:hint="eastAsia" w:ascii="宋体" w:hAnsi="宋体" w:eastAsia="宋体" w:cs="宋体"/>
                <w:b w:val="0"/>
                <w:color w:val="auto"/>
                <w:sz w:val="21"/>
                <w:highlight w:val="none"/>
                <w:u w:val="none"/>
                <w:lang w:bidi="ar"/>
              </w:rPr>
              <w:t>出入口。</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w:t>
            </w:r>
          </w:p>
        </w:tc>
      </w:tr>
      <w:tr w14:paraId="030D1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2497D300">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50E4C50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人行口</w:t>
            </w:r>
          </w:p>
        </w:tc>
        <w:tc>
          <w:tcPr>
            <w:tcW w:w="6200" w:type="dxa"/>
            <w:noWrap w:val="0"/>
            <w:vAlign w:val="center"/>
          </w:tcPr>
          <w:p w14:paraId="29A51B1D">
            <w:pPr>
              <w:keepNext w:val="0"/>
              <w:keepLines w:val="0"/>
              <w:pageBreakBefore w:val="0"/>
              <w:widowControl w:val="0"/>
              <w:spacing w:line="360" w:lineRule="exact"/>
              <w:ind w:left="0" w:hanging="42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文泗洪县人民法院</w:t>
            </w:r>
            <w:r>
              <w:rPr>
                <w:rFonts w:hint="eastAsia" w:ascii="宋体" w:hAnsi="宋体" w:eastAsia="宋体" w:cs="宋体"/>
                <w:b w:val="0"/>
                <w:color w:val="auto"/>
                <w:sz w:val="21"/>
                <w:highlight w:val="none"/>
                <w:u w:val="none"/>
                <w:lang w:val="en-US" w:eastAsia="zh-CN"/>
              </w:rPr>
              <w:t>2个，</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w:t>
            </w:r>
          </w:p>
        </w:tc>
      </w:tr>
      <w:tr w14:paraId="625C6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restart"/>
            <w:noWrap w:val="0"/>
            <w:vAlign w:val="center"/>
          </w:tcPr>
          <w:p w14:paraId="515CCE7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设施设备</w:t>
            </w:r>
          </w:p>
          <w:p w14:paraId="232C071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p>
        </w:tc>
        <w:tc>
          <w:tcPr>
            <w:tcW w:w="1904" w:type="dxa"/>
            <w:noWrap w:val="0"/>
            <w:vAlign w:val="center"/>
          </w:tcPr>
          <w:p w14:paraId="3818CECB">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电梯系统</w:t>
            </w:r>
          </w:p>
        </w:tc>
        <w:tc>
          <w:tcPr>
            <w:tcW w:w="6200" w:type="dxa"/>
            <w:noWrap w:val="0"/>
            <w:vAlign w:val="center"/>
          </w:tcPr>
          <w:p w14:paraId="56ACFC5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共有</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 xml:space="preserve"> 台电梯，其中主楼2 台，</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2</w:t>
            </w:r>
            <w:r>
              <w:rPr>
                <w:rFonts w:hint="eastAsia" w:ascii="宋体" w:hAnsi="宋体" w:cs="宋体"/>
                <w:b w:val="0"/>
                <w:color w:val="auto"/>
                <w:sz w:val="21"/>
                <w:highlight w:val="none"/>
                <w:u w:val="none"/>
                <w:lang w:val="en-US" w:eastAsia="zh-CN"/>
              </w:rPr>
              <w:t>台</w:t>
            </w:r>
            <w:r>
              <w:rPr>
                <w:rFonts w:hint="eastAsia" w:ascii="宋体" w:hAnsi="宋体" w:eastAsia="宋体" w:cs="宋体"/>
                <w:b w:val="0"/>
                <w:color w:val="auto"/>
                <w:sz w:val="21"/>
                <w:highlight w:val="none"/>
                <w:u w:val="none"/>
              </w:rPr>
              <w:t>。</w:t>
            </w:r>
          </w:p>
        </w:tc>
      </w:tr>
      <w:tr w14:paraId="7F449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365EC101">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5F073F47">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空调系统</w:t>
            </w:r>
          </w:p>
        </w:tc>
        <w:tc>
          <w:tcPr>
            <w:tcW w:w="6200" w:type="dxa"/>
            <w:noWrap w:val="0"/>
            <w:vAlign w:val="center"/>
          </w:tcPr>
          <w:p w14:paraId="169F46F1">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w:t>
            </w:r>
            <w:r>
              <w:rPr>
                <w:rFonts w:hint="eastAsia" w:ascii="宋体" w:hAnsi="宋体" w:eastAsia="宋体" w:cs="宋体"/>
                <w:b w:val="0"/>
                <w:color w:val="auto"/>
                <w:sz w:val="21"/>
                <w:highlight w:val="none"/>
                <w:u w:val="none"/>
                <w:lang w:eastAsia="zh-CN"/>
              </w:rPr>
              <w:t>单体空调约</w:t>
            </w:r>
            <w:r>
              <w:rPr>
                <w:rFonts w:hint="eastAsia" w:ascii="宋体" w:hAnsi="宋体" w:eastAsia="宋体" w:cs="宋体"/>
                <w:b w:val="0"/>
                <w:color w:val="auto"/>
                <w:sz w:val="21"/>
                <w:highlight w:val="none"/>
                <w:u w:val="none"/>
                <w:lang w:val="en-US" w:eastAsia="zh-CN"/>
              </w:rPr>
              <w:t>30</w:t>
            </w:r>
            <w:r>
              <w:rPr>
                <w:rFonts w:hint="eastAsia" w:ascii="宋体" w:hAnsi="宋体" w:eastAsia="宋体" w:cs="宋体"/>
                <w:b w:val="0"/>
                <w:color w:val="auto"/>
                <w:sz w:val="21"/>
                <w:highlight w:val="none"/>
                <w:u w:val="none"/>
              </w:rPr>
              <w:t>0台。</w:t>
            </w:r>
          </w:p>
          <w:p w14:paraId="092F18C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开发区法庭：单体空调约</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0台</w:t>
            </w:r>
            <w:r>
              <w:rPr>
                <w:rFonts w:hint="eastAsia" w:ascii="宋体" w:hAnsi="宋体" w:eastAsia="宋体" w:cs="宋体"/>
                <w:b w:val="0"/>
                <w:color w:val="auto"/>
                <w:sz w:val="21"/>
                <w:highlight w:val="none"/>
                <w:u w:val="none"/>
                <w:lang w:eastAsia="zh-CN"/>
              </w:rPr>
              <w:t>。界集法庭：单体空调约</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0台</w:t>
            </w:r>
          </w:p>
        </w:tc>
      </w:tr>
      <w:tr w14:paraId="77C07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7" w:hRule="atLeast"/>
        </w:trPr>
        <w:tc>
          <w:tcPr>
            <w:tcW w:w="904" w:type="dxa"/>
            <w:vMerge w:val="continue"/>
            <w:noWrap w:val="0"/>
            <w:vAlign w:val="center"/>
          </w:tcPr>
          <w:p w14:paraId="11B9014A">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1CDED595">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给排水系统</w:t>
            </w:r>
          </w:p>
        </w:tc>
        <w:tc>
          <w:tcPr>
            <w:tcW w:w="6200" w:type="dxa"/>
            <w:noWrap w:val="0"/>
            <w:vAlign w:val="center"/>
          </w:tcPr>
          <w:p w14:paraId="28768E00">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个集水井</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个污水泵</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1-</w:t>
            </w:r>
            <w:r>
              <w:rPr>
                <w:rFonts w:hint="eastAsia" w:ascii="宋体" w:hAnsi="宋体" w:eastAsia="宋体" w:cs="宋体"/>
                <w:b w:val="0"/>
                <w:color w:val="auto"/>
                <w:sz w:val="21"/>
                <w:highlight w:val="none"/>
                <w:u w:val="none"/>
                <w:lang w:val="en-US" w:eastAsia="zh-CN"/>
              </w:rPr>
              <w:t>8</w:t>
            </w:r>
            <w:r>
              <w:rPr>
                <w:rFonts w:hint="eastAsia" w:ascii="宋体" w:hAnsi="宋体" w:eastAsia="宋体" w:cs="宋体"/>
                <w:b w:val="0"/>
                <w:color w:val="auto"/>
                <w:sz w:val="21"/>
                <w:highlight w:val="none"/>
                <w:u w:val="none"/>
              </w:rPr>
              <w:t>层由市政给水管网直接供水。</w:t>
            </w:r>
          </w:p>
          <w:p w14:paraId="7AA8924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市政给水管网直接供水，</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市政给水管网直接供水。</w:t>
            </w:r>
          </w:p>
        </w:tc>
      </w:tr>
      <w:tr w14:paraId="74F15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553B12E2">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1B3D1C3C">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消防系统</w:t>
            </w:r>
          </w:p>
        </w:tc>
        <w:tc>
          <w:tcPr>
            <w:tcW w:w="6200" w:type="dxa"/>
            <w:noWrap w:val="0"/>
            <w:vAlign w:val="center"/>
          </w:tcPr>
          <w:p w14:paraId="47EB5DED">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lang w:val="en-US" w:eastAsia="zh-CN"/>
              </w:rPr>
              <w:t>外包给消防维保单位</w:t>
            </w:r>
            <w:r>
              <w:rPr>
                <w:rFonts w:hint="eastAsia" w:ascii="宋体" w:hAnsi="宋体" w:eastAsia="宋体" w:cs="宋体"/>
                <w:b w:val="0"/>
                <w:color w:val="auto"/>
                <w:sz w:val="21"/>
                <w:highlight w:val="none"/>
                <w:u w:val="none"/>
              </w:rPr>
              <w:t>、消防增压泵2台，一主一备，消防稳压泵2台，一主一备，喷淋稳压泵2台，一主一备。高位水箱1个8m³，消防水池500m³。干粉手提式灭火器</w:t>
            </w:r>
            <w:r>
              <w:rPr>
                <w:rFonts w:hint="eastAsia" w:ascii="宋体" w:hAnsi="宋体" w:eastAsia="宋体" w:cs="宋体"/>
                <w:b w:val="0"/>
                <w:color w:val="auto"/>
                <w:sz w:val="21"/>
                <w:highlight w:val="none"/>
                <w:u w:val="none"/>
                <w:lang w:val="en-US" w:eastAsia="zh-CN"/>
              </w:rPr>
              <w:t>20</w:t>
            </w:r>
            <w:r>
              <w:rPr>
                <w:rFonts w:hint="eastAsia" w:ascii="宋体" w:hAnsi="宋体" w:eastAsia="宋体" w:cs="宋体"/>
                <w:b w:val="0"/>
                <w:color w:val="auto"/>
                <w:sz w:val="21"/>
                <w:highlight w:val="none"/>
                <w:u w:val="none"/>
              </w:rPr>
              <w:t>0个，消控室、值班室在</w:t>
            </w:r>
            <w:r>
              <w:rPr>
                <w:rFonts w:hint="eastAsia" w:ascii="宋体" w:hAnsi="宋体" w:eastAsia="宋体" w:cs="宋体"/>
                <w:b w:val="0"/>
                <w:color w:val="auto"/>
                <w:sz w:val="21"/>
                <w:highlight w:val="none"/>
                <w:u w:val="none"/>
                <w:lang w:eastAsia="zh-CN"/>
              </w:rPr>
              <w:t>法院南门门卫</w:t>
            </w:r>
            <w:r>
              <w:rPr>
                <w:rFonts w:hint="eastAsia" w:ascii="宋体" w:hAnsi="宋体" w:eastAsia="宋体" w:cs="宋体"/>
                <w:b w:val="0"/>
                <w:color w:val="auto"/>
                <w:sz w:val="21"/>
                <w:highlight w:val="none"/>
                <w:u w:val="none"/>
              </w:rPr>
              <w:t>，面积50㎡，消防泵房</w:t>
            </w:r>
            <w:r>
              <w:rPr>
                <w:rFonts w:hint="eastAsia" w:ascii="宋体" w:hAnsi="宋体" w:eastAsia="宋体" w:cs="宋体"/>
                <w:b w:val="0"/>
                <w:color w:val="auto"/>
                <w:sz w:val="21"/>
                <w:highlight w:val="none"/>
                <w:u w:val="none"/>
                <w:lang w:eastAsia="zh-CN"/>
              </w:rPr>
              <w:t>在法院一楼</w:t>
            </w:r>
          </w:p>
        </w:tc>
      </w:tr>
      <w:tr w14:paraId="1E58B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4613B554">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6EC3F00E">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照明系统</w:t>
            </w:r>
          </w:p>
        </w:tc>
        <w:tc>
          <w:tcPr>
            <w:tcW w:w="6200" w:type="dxa"/>
            <w:noWrap w:val="0"/>
            <w:vAlign w:val="center"/>
          </w:tcPr>
          <w:p w14:paraId="5C8DC15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室内公共照明600*600平板灯</w:t>
            </w:r>
            <w:r>
              <w:rPr>
                <w:rFonts w:hint="eastAsia" w:ascii="宋体" w:hAnsi="宋体" w:eastAsia="宋体" w:cs="宋体"/>
                <w:b w:val="0"/>
                <w:color w:val="auto"/>
                <w:sz w:val="21"/>
                <w:highlight w:val="none"/>
                <w:u w:val="none"/>
                <w:lang w:val="en-US" w:eastAsia="zh-CN"/>
              </w:rPr>
              <w:t>16</w:t>
            </w:r>
            <w:r>
              <w:rPr>
                <w:rFonts w:hint="eastAsia" w:ascii="宋体" w:hAnsi="宋体" w:eastAsia="宋体" w:cs="宋体"/>
                <w:b w:val="0"/>
                <w:color w:val="auto"/>
                <w:sz w:val="21"/>
                <w:highlight w:val="none"/>
                <w:u w:val="none"/>
              </w:rPr>
              <w:t>0个，600*600格栅灯50个，1.2*0.3格栅灯30个，筒灯约为20个，射灯</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0个，应急照明</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100个（应急照明灯，疏散指示灯）</w:t>
            </w:r>
          </w:p>
          <w:p w14:paraId="7FD9B5C9">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rPr>
              <w:t>室内公共照明600*600平板灯</w:t>
            </w:r>
            <w:r>
              <w:rPr>
                <w:rFonts w:hint="eastAsia" w:ascii="宋体" w:hAnsi="宋体" w:eastAsia="宋体" w:cs="宋体"/>
                <w:b w:val="0"/>
                <w:color w:val="auto"/>
                <w:sz w:val="21"/>
                <w:highlight w:val="none"/>
                <w:u w:val="none"/>
                <w:lang w:val="en-US" w:eastAsia="zh-CN"/>
              </w:rPr>
              <w:t>4</w:t>
            </w:r>
            <w:r>
              <w:rPr>
                <w:rFonts w:hint="eastAsia" w:ascii="宋体" w:hAnsi="宋体" w:eastAsia="宋体" w:cs="宋体"/>
                <w:b w:val="0"/>
                <w:color w:val="auto"/>
                <w:sz w:val="21"/>
                <w:highlight w:val="none"/>
                <w:u w:val="none"/>
              </w:rPr>
              <w:t>0个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筒灯</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20个，</w:t>
            </w:r>
            <w:r>
              <w:rPr>
                <w:rFonts w:hint="eastAsia" w:ascii="宋体" w:hAnsi="宋体" w:eastAsia="宋体" w:cs="宋体"/>
                <w:b w:val="0"/>
                <w:color w:val="auto"/>
                <w:sz w:val="21"/>
                <w:highlight w:val="none"/>
                <w:u w:val="none"/>
                <w:lang w:val="en-US" w:eastAsia="zh-CN"/>
              </w:rPr>
              <w:t>LED</w:t>
            </w:r>
            <w:r>
              <w:rPr>
                <w:rFonts w:hint="eastAsia" w:ascii="宋体" w:hAnsi="宋体" w:eastAsia="宋体" w:cs="宋体"/>
                <w:b w:val="0"/>
                <w:color w:val="auto"/>
                <w:sz w:val="21"/>
                <w:highlight w:val="none"/>
                <w:u w:val="none"/>
              </w:rPr>
              <w:t>灯管</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10个。</w:t>
            </w:r>
          </w:p>
          <w:p w14:paraId="51C00FA3">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rPr>
              <w:t>室内公共照明600*600平板灯</w:t>
            </w:r>
            <w:r>
              <w:rPr>
                <w:rFonts w:hint="eastAsia" w:ascii="宋体" w:hAnsi="宋体" w:eastAsia="宋体" w:cs="宋体"/>
                <w:b w:val="0"/>
                <w:color w:val="auto"/>
                <w:sz w:val="21"/>
                <w:highlight w:val="none"/>
                <w:u w:val="none"/>
                <w:lang w:val="en-US" w:eastAsia="zh-CN"/>
              </w:rPr>
              <w:t>3</w:t>
            </w:r>
            <w:r>
              <w:rPr>
                <w:rFonts w:hint="eastAsia" w:ascii="宋体" w:hAnsi="宋体" w:eastAsia="宋体" w:cs="宋体"/>
                <w:b w:val="0"/>
                <w:color w:val="auto"/>
                <w:sz w:val="21"/>
                <w:highlight w:val="none"/>
                <w:u w:val="none"/>
              </w:rPr>
              <w:t>0个</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筒灯</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20个，</w:t>
            </w:r>
            <w:r>
              <w:rPr>
                <w:rFonts w:hint="eastAsia" w:ascii="宋体" w:hAnsi="宋体" w:eastAsia="宋体" w:cs="宋体"/>
                <w:b w:val="0"/>
                <w:color w:val="auto"/>
                <w:sz w:val="21"/>
                <w:highlight w:val="none"/>
                <w:u w:val="none"/>
                <w:lang w:val="en-US" w:eastAsia="zh-CN"/>
              </w:rPr>
              <w:t>LED</w:t>
            </w:r>
            <w:r>
              <w:rPr>
                <w:rFonts w:hint="eastAsia" w:ascii="宋体" w:hAnsi="宋体" w:eastAsia="宋体" w:cs="宋体"/>
                <w:b w:val="0"/>
                <w:color w:val="auto"/>
                <w:sz w:val="21"/>
                <w:highlight w:val="none"/>
                <w:u w:val="none"/>
              </w:rPr>
              <w:t>灯管</w:t>
            </w:r>
            <w:r>
              <w:rPr>
                <w:rFonts w:hint="eastAsia" w:ascii="宋体" w:hAnsi="宋体" w:eastAsia="宋体" w:cs="宋体"/>
                <w:b w:val="0"/>
                <w:color w:val="auto"/>
                <w:sz w:val="21"/>
                <w:highlight w:val="none"/>
                <w:u w:val="none"/>
                <w:lang w:eastAsia="zh-CN"/>
              </w:rPr>
              <w:t>约</w:t>
            </w:r>
            <w:r>
              <w:rPr>
                <w:rFonts w:hint="eastAsia" w:ascii="宋体" w:hAnsi="宋体" w:eastAsia="宋体" w:cs="宋体"/>
                <w:b w:val="0"/>
                <w:color w:val="auto"/>
                <w:sz w:val="21"/>
                <w:highlight w:val="none"/>
                <w:u w:val="none"/>
              </w:rPr>
              <w:t>10个。</w:t>
            </w:r>
          </w:p>
        </w:tc>
      </w:tr>
      <w:tr w14:paraId="35C4A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904" w:type="dxa"/>
            <w:vMerge w:val="continue"/>
            <w:noWrap w:val="0"/>
            <w:vAlign w:val="center"/>
          </w:tcPr>
          <w:p w14:paraId="567ECE20">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3331633B">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饮水机</w:t>
            </w:r>
          </w:p>
        </w:tc>
        <w:tc>
          <w:tcPr>
            <w:tcW w:w="6200" w:type="dxa"/>
            <w:noWrap w:val="0"/>
            <w:vAlign w:val="center"/>
          </w:tcPr>
          <w:p w14:paraId="1F9CA1E8">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二层</w:t>
            </w:r>
            <w:r>
              <w:rPr>
                <w:rFonts w:hint="eastAsia" w:ascii="宋体" w:hAnsi="宋体" w:eastAsia="宋体" w:cs="宋体"/>
                <w:b w:val="0"/>
                <w:color w:val="auto"/>
                <w:sz w:val="21"/>
                <w:highlight w:val="none"/>
                <w:u w:val="none"/>
                <w:lang w:eastAsia="zh-CN"/>
              </w:rPr>
              <w:t>至七</w:t>
            </w:r>
            <w:r>
              <w:rPr>
                <w:rFonts w:hint="eastAsia" w:ascii="宋体" w:hAnsi="宋体" w:eastAsia="宋体" w:cs="宋体"/>
                <w:b w:val="0"/>
                <w:color w:val="auto"/>
                <w:sz w:val="21"/>
                <w:highlight w:val="none"/>
                <w:u w:val="none"/>
              </w:rPr>
              <w:t>层各一台饮水机。</w:t>
            </w:r>
            <w:r>
              <w:rPr>
                <w:rFonts w:hint="eastAsia" w:ascii="宋体" w:hAnsi="宋体" w:eastAsia="宋体" w:cs="宋体"/>
                <w:b w:val="0"/>
                <w:color w:val="auto"/>
                <w:sz w:val="21"/>
                <w:highlight w:val="none"/>
                <w:u w:val="none"/>
                <w:lang w:eastAsia="zh-CN"/>
              </w:rPr>
              <w:t>开发区法庭</w:t>
            </w:r>
            <w:r>
              <w:rPr>
                <w:rFonts w:hint="eastAsia" w:ascii="宋体" w:hAnsi="宋体" w:eastAsia="宋体" w:cs="宋体"/>
                <w:b w:val="0"/>
                <w:color w:val="auto"/>
                <w:sz w:val="21"/>
                <w:highlight w:val="none"/>
                <w:u w:val="none"/>
                <w:lang w:val="en-US" w:eastAsia="zh-CN"/>
              </w:rPr>
              <w:t>4台，</w:t>
            </w:r>
            <w:r>
              <w:rPr>
                <w:rFonts w:hint="eastAsia" w:ascii="宋体" w:hAnsi="宋体" w:eastAsia="宋体" w:cs="宋体"/>
                <w:b w:val="0"/>
                <w:color w:val="auto"/>
                <w:sz w:val="21"/>
                <w:highlight w:val="none"/>
                <w:u w:val="none"/>
                <w:lang w:eastAsia="zh-CN"/>
              </w:rPr>
              <w:t>界集法庭</w:t>
            </w:r>
            <w:r>
              <w:rPr>
                <w:rFonts w:hint="eastAsia" w:ascii="宋体" w:hAnsi="宋体" w:eastAsia="宋体" w:cs="宋体"/>
                <w:b w:val="0"/>
                <w:color w:val="auto"/>
                <w:sz w:val="21"/>
                <w:highlight w:val="none"/>
                <w:u w:val="none"/>
                <w:lang w:val="en-US" w:eastAsia="zh-CN"/>
              </w:rPr>
              <w:t>2台</w:t>
            </w:r>
            <w:r>
              <w:rPr>
                <w:rFonts w:hint="eastAsia" w:ascii="宋体" w:hAnsi="宋体" w:eastAsia="宋体" w:cs="宋体"/>
                <w:b w:val="0"/>
                <w:color w:val="auto"/>
                <w:sz w:val="21"/>
                <w:highlight w:val="none"/>
                <w:u w:val="none"/>
                <w:lang w:eastAsia="zh-CN"/>
              </w:rPr>
              <w:t>。</w:t>
            </w:r>
          </w:p>
        </w:tc>
      </w:tr>
      <w:tr w14:paraId="42E57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38A013B8">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noWrap w:val="0"/>
            <w:vAlign w:val="center"/>
          </w:tcPr>
          <w:p w14:paraId="173E6AF3">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供配电系统</w:t>
            </w:r>
          </w:p>
        </w:tc>
        <w:tc>
          <w:tcPr>
            <w:tcW w:w="6200" w:type="dxa"/>
            <w:noWrap w:val="0"/>
            <w:vAlign w:val="center"/>
          </w:tcPr>
          <w:p w14:paraId="758AB724">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2路10 KV进入（1主1备），变电系统容量为有功功率150KW。高压柜2套(</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主</w:t>
            </w:r>
            <w:r>
              <w:rPr>
                <w:rFonts w:hint="eastAsia"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rPr>
              <w:t>备)，应急柴油发电机组1套。位置在</w:t>
            </w:r>
            <w:r>
              <w:rPr>
                <w:rFonts w:hint="eastAsia" w:ascii="宋体" w:hAnsi="宋体" w:eastAsia="宋体" w:cs="宋体"/>
                <w:b w:val="0"/>
                <w:color w:val="auto"/>
                <w:sz w:val="21"/>
                <w:highlight w:val="none"/>
                <w:u w:val="none"/>
                <w:lang w:eastAsia="zh-CN"/>
              </w:rPr>
              <w:t>泗洪县人民法院</w:t>
            </w:r>
            <w:r>
              <w:rPr>
                <w:rFonts w:hint="eastAsia" w:ascii="宋体" w:hAnsi="宋体" w:eastAsia="宋体" w:cs="宋体"/>
                <w:b w:val="0"/>
                <w:color w:val="auto"/>
                <w:sz w:val="21"/>
                <w:highlight w:val="none"/>
                <w:u w:val="none"/>
              </w:rPr>
              <w:t>一层。</w:t>
            </w:r>
          </w:p>
        </w:tc>
      </w:tr>
      <w:tr w14:paraId="35E3D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08" w:type="dxa"/>
            <w:gridSpan w:val="3"/>
            <w:shd w:val="clear" w:color="auto" w:fill="auto"/>
            <w:noWrap w:val="0"/>
            <w:vAlign w:val="center"/>
          </w:tcPr>
          <w:p w14:paraId="0352EF62">
            <w:pPr>
              <w:keepNext w:val="0"/>
              <w:keepLines w:val="0"/>
              <w:pageBreakBefore w:val="0"/>
              <w:widowControl w:val="0"/>
              <w:spacing w:line="360" w:lineRule="exact"/>
              <w:ind w:left="0"/>
              <w:jc w:val="center"/>
              <w:rPr>
                <w:rFonts w:hint="eastAsia" w:ascii="宋体" w:hAnsi="宋体" w:eastAsia="宋体" w:cs="宋体"/>
                <w:b/>
                <w:bCs w:val="0"/>
                <w:color w:val="auto"/>
                <w:sz w:val="21"/>
                <w:highlight w:val="none"/>
                <w:u w:val="none"/>
              </w:rPr>
            </w:pPr>
            <w:r>
              <w:rPr>
                <w:rFonts w:hint="eastAsia" w:ascii="宋体" w:hAnsi="宋体" w:cs="宋体"/>
                <w:b/>
                <w:bCs/>
                <w:color w:val="auto"/>
                <w:sz w:val="21"/>
                <w:highlight w:val="none"/>
                <w:u w:val="none"/>
                <w:lang w:val="en-US" w:eastAsia="zh-CN"/>
              </w:rPr>
              <w:t>泗洪县农业农村局</w:t>
            </w:r>
          </w:p>
        </w:tc>
      </w:tr>
      <w:tr w14:paraId="62545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2808" w:type="dxa"/>
            <w:gridSpan w:val="2"/>
            <w:shd w:val="clear" w:color="auto" w:fill="auto"/>
            <w:noWrap w:val="0"/>
            <w:vAlign w:val="center"/>
          </w:tcPr>
          <w:p w14:paraId="1B4624AC">
            <w:pPr>
              <w:keepNext w:val="0"/>
              <w:keepLines w:val="0"/>
              <w:pageBreakBefore w:val="0"/>
              <w:widowControl w:val="0"/>
              <w:spacing w:line="360" w:lineRule="exact"/>
              <w:ind w:left="0"/>
              <w:jc w:val="center"/>
              <w:rPr>
                <w:rFonts w:hint="default"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lang w:val="en-US" w:eastAsia="zh-CN" w:bidi="ar-SA"/>
              </w:rPr>
              <w:t>名称</w:t>
            </w:r>
          </w:p>
        </w:tc>
        <w:tc>
          <w:tcPr>
            <w:tcW w:w="6200" w:type="dxa"/>
            <w:noWrap w:val="0"/>
            <w:vAlign w:val="center"/>
          </w:tcPr>
          <w:p w14:paraId="2CD18DB3">
            <w:pPr>
              <w:keepNext w:val="0"/>
              <w:keepLines w:val="0"/>
              <w:pageBreakBefore w:val="0"/>
              <w:widowControl w:val="0"/>
              <w:spacing w:line="360" w:lineRule="exact"/>
              <w:ind w:left="0"/>
              <w:rPr>
                <w:rFonts w:hint="eastAsia" w:ascii="宋体" w:hAnsi="宋体" w:eastAsia="宋体" w:cs="宋体"/>
                <w:b w:val="0"/>
                <w:color w:val="auto"/>
                <w:sz w:val="21"/>
                <w:highlight w:val="none"/>
                <w:u w:val="none"/>
              </w:rPr>
            </w:pPr>
            <w:r>
              <w:rPr>
                <w:rFonts w:hint="eastAsia" w:ascii="宋体" w:hAnsi="宋体" w:eastAsia="宋体" w:cs="宋体"/>
                <w:b/>
                <w:bCs w:val="0"/>
                <w:color w:val="auto"/>
                <w:sz w:val="21"/>
                <w:highlight w:val="none"/>
                <w:u w:val="none"/>
                <w:lang w:val="en-US" w:eastAsia="zh-CN"/>
              </w:rPr>
              <w:t>明细</w:t>
            </w:r>
          </w:p>
        </w:tc>
      </w:tr>
      <w:tr w14:paraId="57A51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restart"/>
            <w:shd w:val="clear" w:color="auto" w:fill="auto"/>
            <w:noWrap w:val="0"/>
            <w:vAlign w:val="center"/>
          </w:tcPr>
          <w:p w14:paraId="4115C0A4">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总面积</w:t>
            </w:r>
          </w:p>
        </w:tc>
        <w:tc>
          <w:tcPr>
            <w:tcW w:w="1904" w:type="dxa"/>
            <w:shd w:val="clear" w:color="auto" w:fill="auto"/>
            <w:noWrap w:val="0"/>
            <w:vAlign w:val="center"/>
          </w:tcPr>
          <w:p w14:paraId="3BF41B96">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建筑面积（㎡）</w:t>
            </w:r>
          </w:p>
        </w:tc>
        <w:tc>
          <w:tcPr>
            <w:tcW w:w="6200" w:type="dxa"/>
            <w:shd w:val="clear" w:color="auto" w:fill="auto"/>
            <w:noWrap w:val="0"/>
            <w:vAlign w:val="center"/>
          </w:tcPr>
          <w:p w14:paraId="590634D8">
            <w:pPr>
              <w:keepNext w:val="0"/>
              <w:keepLines w:val="0"/>
              <w:pageBreakBefore w:val="0"/>
              <w:widowControl w:val="0"/>
              <w:spacing w:line="360" w:lineRule="exact"/>
              <w:ind w:left="0"/>
              <w:rPr>
                <w:rFonts w:hint="default"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农业农村局：约10000平方米。</w:t>
            </w:r>
          </w:p>
          <w:p w14:paraId="309B52F3">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执法大队（</w:t>
            </w:r>
            <w:r>
              <w:rPr>
                <w:rFonts w:hint="eastAsia" w:ascii="仿宋" w:hAnsi="仿宋" w:eastAsia="仿宋" w:cs="仿宋"/>
                <w:color w:val="auto"/>
                <w:sz w:val="24"/>
                <w:szCs w:val="24"/>
                <w:highlight w:val="none"/>
                <w:lang w:val="en-US" w:eastAsia="zh-CN"/>
              </w:rPr>
              <w:t>农机大市场农机监理</w:t>
            </w:r>
            <w:r>
              <w:rPr>
                <w:rFonts w:hint="eastAsia" w:ascii="宋体" w:hAnsi="宋体" w:cs="宋体"/>
                <w:b w:val="0"/>
                <w:color w:val="auto"/>
                <w:sz w:val="21"/>
                <w:highlight w:val="none"/>
                <w:u w:val="none"/>
                <w:lang w:val="en-US" w:eastAsia="zh-CN"/>
              </w:rPr>
              <w:t>）：约</w:t>
            </w:r>
            <w:r>
              <w:rPr>
                <w:rFonts w:hint="default" w:ascii="宋体" w:hAnsi="宋体" w:cs="宋体"/>
                <w:b w:val="0"/>
                <w:color w:val="auto"/>
                <w:sz w:val="21"/>
                <w:highlight w:val="none"/>
                <w:u w:val="none"/>
                <w:lang w:val="en-US" w:eastAsia="zh-CN"/>
              </w:rPr>
              <w:t>280</w:t>
            </w:r>
            <w:r>
              <w:rPr>
                <w:rFonts w:hint="eastAsia" w:ascii="宋体" w:hAnsi="宋体" w:cs="宋体"/>
                <w:b w:val="0"/>
                <w:color w:val="auto"/>
                <w:sz w:val="21"/>
                <w:highlight w:val="none"/>
                <w:u w:val="none"/>
                <w:lang w:val="en-US" w:eastAsia="zh-CN"/>
              </w:rPr>
              <w:t>平方米。</w:t>
            </w:r>
          </w:p>
        </w:tc>
      </w:tr>
      <w:tr w14:paraId="096EE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48D8388B">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34549447">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需保洁面积（㎡）</w:t>
            </w:r>
          </w:p>
        </w:tc>
        <w:tc>
          <w:tcPr>
            <w:tcW w:w="6200" w:type="dxa"/>
            <w:shd w:val="clear" w:color="auto" w:fill="auto"/>
            <w:noWrap w:val="0"/>
            <w:vAlign w:val="center"/>
          </w:tcPr>
          <w:p w14:paraId="3CF7FE63">
            <w:pPr>
              <w:keepNext w:val="0"/>
              <w:keepLines w:val="0"/>
              <w:pageBreakBefore w:val="0"/>
              <w:widowControl w:val="0"/>
              <w:spacing w:line="360" w:lineRule="exact"/>
              <w:ind w:left="0"/>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农业农村局：约7000平方米。</w:t>
            </w:r>
          </w:p>
          <w:p w14:paraId="156E56A6">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执法大队（</w:t>
            </w:r>
            <w:r>
              <w:rPr>
                <w:rFonts w:hint="eastAsia" w:ascii="仿宋" w:hAnsi="仿宋" w:eastAsia="仿宋" w:cs="仿宋"/>
                <w:color w:val="auto"/>
                <w:sz w:val="24"/>
                <w:szCs w:val="24"/>
                <w:highlight w:val="none"/>
                <w:lang w:val="en-US" w:eastAsia="zh-CN"/>
              </w:rPr>
              <w:t>农机大市场农机监理</w:t>
            </w:r>
            <w:r>
              <w:rPr>
                <w:rFonts w:hint="eastAsia" w:ascii="宋体" w:hAnsi="宋体" w:cs="宋体"/>
                <w:b w:val="0"/>
                <w:color w:val="auto"/>
                <w:sz w:val="21"/>
                <w:highlight w:val="none"/>
                <w:u w:val="none"/>
                <w:lang w:val="en-US" w:eastAsia="zh-CN"/>
              </w:rPr>
              <w:t>）：约</w:t>
            </w:r>
            <w:r>
              <w:rPr>
                <w:rFonts w:hint="default" w:ascii="宋体" w:hAnsi="宋体" w:cs="宋体"/>
                <w:b w:val="0"/>
                <w:color w:val="auto"/>
                <w:sz w:val="21"/>
                <w:highlight w:val="none"/>
                <w:u w:val="none"/>
                <w:lang w:val="en-US" w:eastAsia="zh-CN"/>
              </w:rPr>
              <w:t>240</w:t>
            </w:r>
            <w:r>
              <w:rPr>
                <w:rFonts w:hint="eastAsia" w:ascii="宋体" w:hAnsi="宋体" w:cs="宋体"/>
                <w:b w:val="0"/>
                <w:color w:val="auto"/>
                <w:sz w:val="21"/>
                <w:highlight w:val="none"/>
                <w:u w:val="none"/>
                <w:lang w:val="en-US" w:eastAsia="zh-CN"/>
              </w:rPr>
              <w:t>平方米。</w:t>
            </w:r>
          </w:p>
        </w:tc>
      </w:tr>
      <w:tr w14:paraId="40597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shd w:val="clear" w:color="auto" w:fill="auto"/>
            <w:noWrap w:val="0"/>
            <w:vAlign w:val="center"/>
          </w:tcPr>
          <w:p w14:paraId="4C88DF3A">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门窗</w:t>
            </w:r>
          </w:p>
        </w:tc>
        <w:tc>
          <w:tcPr>
            <w:tcW w:w="1904" w:type="dxa"/>
            <w:shd w:val="clear" w:color="auto" w:fill="auto"/>
            <w:noWrap w:val="0"/>
            <w:vAlign w:val="center"/>
          </w:tcPr>
          <w:p w14:paraId="6A302E7B">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门窗总数量（个）及总面积（㎡）</w:t>
            </w:r>
          </w:p>
        </w:tc>
        <w:tc>
          <w:tcPr>
            <w:tcW w:w="6200" w:type="dxa"/>
            <w:shd w:val="clear" w:color="auto" w:fill="auto"/>
            <w:noWrap w:val="0"/>
            <w:vAlign w:val="center"/>
          </w:tcPr>
          <w:p w14:paraId="0BBEC4EA">
            <w:pPr>
              <w:keepNext w:val="0"/>
              <w:keepLines w:val="0"/>
              <w:pageBreakBefore w:val="0"/>
              <w:widowControl w:val="0"/>
              <w:spacing w:line="360" w:lineRule="exact"/>
              <w:ind w:left="0"/>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农业农村局：</w:t>
            </w:r>
            <w:r>
              <w:rPr>
                <w:rFonts w:hint="default" w:ascii="仿宋" w:hAnsi="仿宋" w:eastAsia="仿宋" w:cs="仿宋"/>
                <w:color w:val="auto"/>
                <w:sz w:val="24"/>
                <w:szCs w:val="24"/>
                <w:highlight w:val="none"/>
                <w:lang w:val="en-US" w:eastAsia="zh-CN"/>
              </w:rPr>
              <w:t>130</w:t>
            </w:r>
            <w:r>
              <w:rPr>
                <w:rFonts w:hint="eastAsia" w:ascii="仿宋" w:hAnsi="仿宋" w:eastAsia="仿宋" w:cs="仿宋"/>
                <w:color w:val="auto"/>
                <w:sz w:val="24"/>
                <w:szCs w:val="24"/>
                <w:highlight w:val="none"/>
                <w:lang w:val="en-US" w:eastAsia="zh-CN"/>
              </w:rPr>
              <w:t>扇门，</w:t>
            </w:r>
            <w:r>
              <w:rPr>
                <w:rFonts w:hint="default" w:ascii="仿宋" w:hAnsi="仿宋" w:eastAsia="仿宋" w:cs="仿宋"/>
                <w:color w:val="auto"/>
                <w:sz w:val="24"/>
                <w:szCs w:val="24"/>
                <w:highlight w:val="none"/>
                <w:lang w:val="en-US" w:eastAsia="zh-CN"/>
              </w:rPr>
              <w:t>60</w:t>
            </w:r>
            <w:r>
              <w:rPr>
                <w:rFonts w:hint="eastAsia" w:ascii="仿宋" w:hAnsi="仿宋" w:eastAsia="仿宋" w:cs="仿宋"/>
                <w:color w:val="auto"/>
                <w:sz w:val="24"/>
                <w:szCs w:val="24"/>
                <w:highlight w:val="none"/>
                <w:lang w:val="en-US" w:eastAsia="zh-CN"/>
              </w:rPr>
              <w:t>扇窗。</w:t>
            </w:r>
          </w:p>
          <w:p w14:paraId="71968DC5">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执法大队（</w:t>
            </w:r>
            <w:r>
              <w:rPr>
                <w:rFonts w:hint="eastAsia" w:ascii="仿宋" w:hAnsi="仿宋" w:eastAsia="仿宋" w:cs="仿宋"/>
                <w:color w:val="auto"/>
                <w:sz w:val="24"/>
                <w:szCs w:val="24"/>
                <w:highlight w:val="none"/>
                <w:lang w:val="en-US" w:eastAsia="zh-CN"/>
              </w:rPr>
              <w:t>农机大市场农机监理</w:t>
            </w:r>
            <w:r>
              <w:rPr>
                <w:rFonts w:hint="eastAsia" w:ascii="宋体" w:hAnsi="宋体" w:cs="宋体"/>
                <w:b w:val="0"/>
                <w:color w:val="auto"/>
                <w:sz w:val="21"/>
                <w:highlight w:val="none"/>
                <w:u w:val="none"/>
                <w:lang w:val="en-US" w:eastAsia="zh-CN"/>
              </w:rPr>
              <w:t>）：无。</w:t>
            </w:r>
          </w:p>
        </w:tc>
      </w:tr>
      <w:tr w14:paraId="49D51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shd w:val="clear" w:color="auto" w:fill="auto"/>
            <w:noWrap w:val="0"/>
            <w:vAlign w:val="center"/>
          </w:tcPr>
          <w:p w14:paraId="40D79BB7">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地面</w:t>
            </w:r>
          </w:p>
        </w:tc>
        <w:tc>
          <w:tcPr>
            <w:tcW w:w="1904" w:type="dxa"/>
            <w:shd w:val="clear" w:color="auto" w:fill="auto"/>
            <w:noWrap w:val="0"/>
            <w:vAlign w:val="center"/>
          </w:tcPr>
          <w:p w14:paraId="41C92715">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地面各材质及总面积（㎡）</w:t>
            </w:r>
          </w:p>
        </w:tc>
        <w:tc>
          <w:tcPr>
            <w:tcW w:w="6200" w:type="dxa"/>
            <w:shd w:val="clear" w:color="auto" w:fill="auto"/>
            <w:noWrap w:val="0"/>
            <w:vAlign w:val="center"/>
          </w:tcPr>
          <w:p w14:paraId="7420E479">
            <w:pPr>
              <w:keepNext w:val="0"/>
              <w:keepLines w:val="0"/>
              <w:pageBreakBefore w:val="0"/>
              <w:widowControl w:val="0"/>
              <w:spacing w:line="360" w:lineRule="exact"/>
              <w:ind w:left="0"/>
              <w:rPr>
                <w:rFonts w:hint="eastAsia" w:ascii="宋体" w:hAnsi="宋体" w:cs="宋体"/>
                <w:b w:val="0"/>
                <w:color w:val="auto"/>
                <w:sz w:val="21"/>
                <w:highlight w:val="none"/>
                <w:u w:val="none"/>
              </w:rPr>
            </w:pPr>
            <w:r>
              <w:rPr>
                <w:rFonts w:hint="eastAsia" w:ascii="仿宋" w:hAnsi="仿宋" w:eastAsia="仿宋" w:cs="仿宋"/>
                <w:color w:val="auto"/>
                <w:sz w:val="24"/>
                <w:szCs w:val="24"/>
                <w:highlight w:val="none"/>
                <w:lang w:val="en-US" w:eastAsia="zh-CN"/>
              </w:rPr>
              <w:t>农业农村局：楼内为瓷砖，院内及四周为水泥、柏油地面。</w:t>
            </w:r>
          </w:p>
          <w:p w14:paraId="6A1898BF">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执法大队（</w:t>
            </w:r>
            <w:r>
              <w:rPr>
                <w:rFonts w:hint="eastAsia" w:ascii="仿宋" w:hAnsi="仿宋" w:eastAsia="仿宋" w:cs="仿宋"/>
                <w:color w:val="auto"/>
                <w:sz w:val="24"/>
                <w:szCs w:val="24"/>
                <w:highlight w:val="none"/>
                <w:lang w:val="en-US" w:eastAsia="zh-CN"/>
              </w:rPr>
              <w:t>农机大市场农机监理</w:t>
            </w:r>
            <w:r>
              <w:rPr>
                <w:rFonts w:hint="eastAsia" w:ascii="宋体" w:hAnsi="宋体" w:cs="宋体"/>
                <w:b w:val="0"/>
                <w:color w:val="auto"/>
                <w:sz w:val="21"/>
                <w:highlight w:val="none"/>
                <w:u w:val="none"/>
                <w:lang w:val="en-US" w:eastAsia="zh-CN"/>
              </w:rPr>
              <w:t>）：地面材质瓷砖。</w:t>
            </w:r>
          </w:p>
        </w:tc>
      </w:tr>
      <w:tr w14:paraId="4BFCF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shd w:val="clear" w:color="auto" w:fill="auto"/>
            <w:noWrap w:val="0"/>
            <w:vAlign w:val="center"/>
          </w:tcPr>
          <w:p w14:paraId="3CA70D26">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楼道</w:t>
            </w:r>
          </w:p>
        </w:tc>
        <w:tc>
          <w:tcPr>
            <w:tcW w:w="1904" w:type="dxa"/>
            <w:shd w:val="clear" w:color="auto" w:fill="auto"/>
            <w:noWrap w:val="0"/>
            <w:vAlign w:val="center"/>
          </w:tcPr>
          <w:p w14:paraId="5876190F">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楼道内楼梯及扶手</w:t>
            </w:r>
          </w:p>
        </w:tc>
        <w:tc>
          <w:tcPr>
            <w:tcW w:w="6200" w:type="dxa"/>
            <w:shd w:val="clear" w:color="auto" w:fill="auto"/>
            <w:noWrap w:val="0"/>
            <w:vAlign w:val="center"/>
          </w:tcPr>
          <w:p w14:paraId="0E3FE9F3">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农业农村局：共三个楼道，6层。</w:t>
            </w:r>
          </w:p>
        </w:tc>
      </w:tr>
      <w:tr w14:paraId="72F0F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restart"/>
            <w:shd w:val="clear" w:color="auto" w:fill="auto"/>
            <w:noWrap w:val="0"/>
            <w:vAlign w:val="center"/>
          </w:tcPr>
          <w:p w14:paraId="08265879">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会议室</w:t>
            </w:r>
          </w:p>
        </w:tc>
        <w:tc>
          <w:tcPr>
            <w:tcW w:w="1904" w:type="dxa"/>
            <w:shd w:val="clear" w:color="auto" w:fill="auto"/>
            <w:noWrap w:val="0"/>
            <w:vAlign w:val="center"/>
          </w:tcPr>
          <w:p w14:paraId="22FB6029">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室内设施说明</w:t>
            </w:r>
          </w:p>
        </w:tc>
        <w:tc>
          <w:tcPr>
            <w:tcW w:w="6200" w:type="dxa"/>
            <w:shd w:val="clear" w:color="auto" w:fill="auto"/>
            <w:noWrap w:val="0"/>
            <w:vAlign w:val="center"/>
          </w:tcPr>
          <w:p w14:paraId="2167D3A3">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1、</w:t>
            </w:r>
            <w:r>
              <w:rPr>
                <w:rFonts w:hint="eastAsia" w:ascii="宋体" w:hAnsi="宋体" w:cs="宋体"/>
                <w:b w:val="0"/>
                <w:color w:val="auto"/>
                <w:sz w:val="21"/>
                <w:highlight w:val="none"/>
                <w:u w:val="none"/>
                <w:lang w:val="en-US" w:eastAsia="zh-CN"/>
              </w:rPr>
              <w:t>东二</w:t>
            </w:r>
            <w:r>
              <w:rPr>
                <w:rFonts w:hint="eastAsia" w:ascii="宋体" w:hAnsi="宋体" w:eastAsia="宋体" w:cs="宋体"/>
                <w:b w:val="0"/>
                <w:color w:val="auto"/>
                <w:sz w:val="21"/>
                <w:highlight w:val="none"/>
                <w:u w:val="none"/>
                <w:lang w:eastAsia="zh-CN"/>
              </w:rPr>
              <w:t>楼</w:t>
            </w:r>
            <w:r>
              <w:rPr>
                <w:rFonts w:hint="eastAsia" w:ascii="宋体" w:hAnsi="宋体" w:eastAsia="宋体" w:cs="宋体"/>
                <w:b w:val="0"/>
                <w:color w:val="auto"/>
                <w:sz w:val="21"/>
                <w:highlight w:val="none"/>
                <w:u w:val="none"/>
              </w:rPr>
              <w:t>大会议室：3人桌</w:t>
            </w:r>
            <w:r>
              <w:rPr>
                <w:rFonts w:hint="eastAsia" w:ascii="宋体" w:hAnsi="宋体" w:cs="宋体"/>
                <w:b w:val="0"/>
                <w:color w:val="auto"/>
                <w:sz w:val="21"/>
                <w:highlight w:val="none"/>
                <w:u w:val="none"/>
                <w:lang w:val="en-US" w:eastAsia="zh-CN"/>
              </w:rPr>
              <w:t>30张、</w:t>
            </w:r>
            <w:r>
              <w:rPr>
                <w:rFonts w:hint="eastAsia" w:ascii="宋体" w:hAnsi="宋体" w:eastAsia="宋体" w:cs="宋体"/>
                <w:b w:val="0"/>
                <w:color w:val="auto"/>
                <w:sz w:val="21"/>
                <w:highlight w:val="none"/>
                <w:u w:val="none"/>
              </w:rPr>
              <w:t>2人桌</w:t>
            </w:r>
            <w:r>
              <w:rPr>
                <w:rFonts w:hint="eastAsia" w:ascii="宋体" w:hAnsi="宋体" w:cs="宋体"/>
                <w:b w:val="0"/>
                <w:color w:val="auto"/>
                <w:sz w:val="21"/>
                <w:highlight w:val="none"/>
                <w:u w:val="none"/>
                <w:lang w:val="en-US" w:eastAsia="zh-CN"/>
              </w:rPr>
              <w:t>30张、</w:t>
            </w:r>
            <w:r>
              <w:rPr>
                <w:rFonts w:hint="eastAsia" w:ascii="宋体" w:hAnsi="宋体" w:eastAsia="宋体" w:cs="宋体"/>
                <w:b w:val="0"/>
                <w:color w:val="auto"/>
                <w:sz w:val="21"/>
                <w:highlight w:val="none"/>
                <w:u w:val="none"/>
              </w:rPr>
              <w:t>主席台桌</w:t>
            </w:r>
            <w:r>
              <w:rPr>
                <w:rFonts w:hint="eastAsia" w:ascii="宋体" w:hAnsi="宋体" w:cs="宋体"/>
                <w:b w:val="0"/>
                <w:color w:val="auto"/>
                <w:sz w:val="21"/>
                <w:highlight w:val="none"/>
                <w:u w:val="none"/>
                <w:lang w:val="en-US" w:eastAsia="zh-CN"/>
              </w:rPr>
              <w:t>5张、</w:t>
            </w:r>
            <w:r>
              <w:rPr>
                <w:rFonts w:hint="eastAsia" w:ascii="宋体" w:hAnsi="宋体" w:eastAsia="宋体" w:cs="宋体"/>
                <w:b w:val="0"/>
                <w:color w:val="auto"/>
                <w:sz w:val="21"/>
                <w:highlight w:val="none"/>
                <w:u w:val="none"/>
              </w:rPr>
              <w:t>投影仪</w:t>
            </w:r>
            <w:r>
              <w:rPr>
                <w:rFonts w:hint="eastAsia" w:ascii="宋体" w:hAnsi="宋体" w:cs="宋体"/>
                <w:b w:val="0"/>
                <w:color w:val="auto"/>
                <w:sz w:val="21"/>
                <w:highlight w:val="none"/>
                <w:u w:val="none"/>
                <w:lang w:val="en-US" w:eastAsia="zh-CN"/>
              </w:rPr>
              <w:t>2台、</w:t>
            </w:r>
            <w:r>
              <w:rPr>
                <w:rFonts w:hint="eastAsia" w:ascii="宋体" w:hAnsi="宋体" w:eastAsia="宋体" w:cs="宋体"/>
                <w:b w:val="0"/>
                <w:color w:val="auto"/>
                <w:sz w:val="21"/>
                <w:highlight w:val="none"/>
                <w:u w:val="none"/>
              </w:rPr>
              <w:t>会议室音响设备</w:t>
            </w:r>
            <w:r>
              <w:rPr>
                <w:rFonts w:hint="eastAsia" w:ascii="宋体" w:hAnsi="宋体" w:cs="宋体"/>
                <w:b w:val="0"/>
                <w:color w:val="auto"/>
                <w:sz w:val="21"/>
                <w:highlight w:val="none"/>
                <w:u w:val="none"/>
                <w:lang w:val="en-US" w:eastAsia="zh-CN"/>
              </w:rPr>
              <w:t>1套、</w:t>
            </w:r>
            <w:r>
              <w:rPr>
                <w:rFonts w:hint="eastAsia" w:ascii="宋体" w:hAnsi="宋体" w:eastAsia="宋体" w:cs="宋体"/>
                <w:b w:val="0"/>
                <w:color w:val="auto"/>
                <w:sz w:val="21"/>
                <w:highlight w:val="none"/>
                <w:u w:val="none"/>
              </w:rPr>
              <w:t>空调</w:t>
            </w:r>
            <w:r>
              <w:rPr>
                <w:rFonts w:hint="eastAsia" w:ascii="宋体" w:hAnsi="宋体" w:cs="宋体"/>
                <w:b w:val="0"/>
                <w:color w:val="auto"/>
                <w:sz w:val="21"/>
                <w:highlight w:val="none"/>
                <w:u w:val="none"/>
                <w:lang w:val="en-US" w:eastAsia="zh-CN"/>
              </w:rPr>
              <w:t>6台、</w:t>
            </w:r>
            <w:r>
              <w:rPr>
                <w:rFonts w:hint="eastAsia" w:ascii="宋体" w:hAnsi="宋体" w:eastAsia="宋体" w:cs="宋体"/>
                <w:b w:val="0"/>
                <w:color w:val="auto"/>
                <w:sz w:val="21"/>
                <w:highlight w:val="none"/>
                <w:u w:val="none"/>
              </w:rPr>
              <w:t>椅子</w:t>
            </w:r>
            <w:r>
              <w:rPr>
                <w:rFonts w:hint="eastAsia" w:ascii="宋体" w:hAnsi="宋体" w:cs="宋体"/>
                <w:b w:val="0"/>
                <w:color w:val="auto"/>
                <w:sz w:val="21"/>
                <w:highlight w:val="none"/>
                <w:u w:val="none"/>
                <w:lang w:val="en-US" w:eastAsia="zh-CN"/>
              </w:rPr>
              <w:t>163张、</w:t>
            </w:r>
            <w:r>
              <w:rPr>
                <w:rFonts w:hint="eastAsia" w:ascii="宋体" w:hAnsi="宋体" w:eastAsia="宋体" w:cs="宋体"/>
                <w:b w:val="0"/>
                <w:color w:val="auto"/>
                <w:sz w:val="21"/>
                <w:highlight w:val="none"/>
                <w:u w:val="none"/>
              </w:rPr>
              <w:t>发言台</w:t>
            </w:r>
            <w:r>
              <w:rPr>
                <w:rFonts w:hint="eastAsia" w:ascii="宋体" w:hAnsi="宋体" w:cs="宋体"/>
                <w:b w:val="0"/>
                <w:color w:val="auto"/>
                <w:sz w:val="21"/>
                <w:highlight w:val="none"/>
                <w:u w:val="none"/>
                <w:lang w:val="en-US" w:eastAsia="zh-CN"/>
              </w:rPr>
              <w:t>1个、</w:t>
            </w:r>
            <w:r>
              <w:rPr>
                <w:rFonts w:hint="eastAsia" w:ascii="宋体" w:hAnsi="宋体" w:eastAsia="宋体" w:cs="宋体"/>
                <w:b w:val="0"/>
                <w:color w:val="auto"/>
                <w:sz w:val="21"/>
                <w:highlight w:val="none"/>
                <w:u w:val="none"/>
              </w:rPr>
              <w:t>电视</w:t>
            </w:r>
            <w:r>
              <w:rPr>
                <w:rFonts w:hint="eastAsia" w:ascii="宋体" w:hAnsi="宋体" w:cs="宋体"/>
                <w:b w:val="0"/>
                <w:color w:val="auto"/>
                <w:sz w:val="21"/>
                <w:highlight w:val="none"/>
                <w:u w:val="none"/>
                <w:lang w:val="en-US" w:eastAsia="zh-CN"/>
              </w:rPr>
              <w:t>1台、</w:t>
            </w:r>
            <w:r>
              <w:rPr>
                <w:rFonts w:hint="eastAsia" w:ascii="宋体" w:hAnsi="宋体" w:eastAsia="宋体" w:cs="宋体"/>
                <w:b w:val="0"/>
                <w:color w:val="auto"/>
                <w:sz w:val="21"/>
                <w:highlight w:val="none"/>
                <w:u w:val="none"/>
              </w:rPr>
              <w:t>会议专用转换机</w:t>
            </w:r>
            <w:r>
              <w:rPr>
                <w:rFonts w:hint="eastAsia" w:ascii="宋体" w:hAnsi="宋体" w:cs="宋体"/>
                <w:b w:val="0"/>
                <w:color w:val="auto"/>
                <w:sz w:val="21"/>
                <w:highlight w:val="none"/>
                <w:u w:val="none"/>
                <w:lang w:val="en-US" w:eastAsia="zh-CN"/>
              </w:rPr>
              <w:t>1套；2、北二楼会议室：环形长条桌1张、大椅子13张、长条桌6张、椅子12张、单人座沙发5张、电视1台、投影仪及幕布1套、长条LED屏幕1个、音响设备1套、话筒10个。</w:t>
            </w:r>
          </w:p>
        </w:tc>
      </w:tr>
      <w:tr w14:paraId="30FC9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74500CC6">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030636C6">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会议室数量（个）及总面积（㎡）</w:t>
            </w:r>
          </w:p>
        </w:tc>
        <w:tc>
          <w:tcPr>
            <w:tcW w:w="6200" w:type="dxa"/>
            <w:shd w:val="clear" w:color="auto" w:fill="auto"/>
            <w:noWrap w:val="0"/>
            <w:vAlign w:val="center"/>
          </w:tcPr>
          <w:p w14:paraId="49DC5F55">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w:t>
            </w:r>
            <w:r>
              <w:rPr>
                <w:rFonts w:hint="eastAsia" w:ascii="宋体" w:hAnsi="宋体" w:eastAsia="宋体" w:cs="宋体"/>
                <w:b w:val="0"/>
                <w:color w:val="auto"/>
                <w:sz w:val="21"/>
                <w:highlight w:val="none"/>
                <w:u w:val="none"/>
                <w:lang w:eastAsia="zh-CN"/>
              </w:rPr>
              <w:t>：</w:t>
            </w:r>
            <w:r>
              <w:rPr>
                <w:rFonts w:hint="eastAsia" w:ascii="宋体" w:hAnsi="宋体" w:eastAsia="宋体" w:cs="宋体"/>
                <w:b w:val="0"/>
                <w:color w:val="auto"/>
                <w:sz w:val="21"/>
                <w:highlight w:val="none"/>
                <w:u w:val="none"/>
              </w:rPr>
              <w:t>大会议室1个</w:t>
            </w:r>
            <w:r>
              <w:rPr>
                <w:rFonts w:hint="eastAsia" w:ascii="宋体" w:hAnsi="宋体" w:eastAsia="宋体" w:cs="宋体"/>
                <w:b w:val="0"/>
                <w:color w:val="auto"/>
                <w:sz w:val="21"/>
                <w:highlight w:val="none"/>
                <w:u w:val="none"/>
                <w:lang w:eastAsia="zh-CN"/>
              </w:rPr>
              <w:t>约</w:t>
            </w:r>
            <w:r>
              <w:rPr>
                <w:rFonts w:hint="eastAsia" w:ascii="宋体" w:hAnsi="宋体" w:cs="宋体"/>
                <w:b w:val="0"/>
                <w:color w:val="auto"/>
                <w:sz w:val="21"/>
                <w:highlight w:val="none"/>
                <w:u w:val="none"/>
                <w:lang w:val="en-US" w:eastAsia="zh-CN"/>
              </w:rPr>
              <w:t>500平方米</w:t>
            </w:r>
            <w:r>
              <w:rPr>
                <w:rFonts w:hint="eastAsia" w:ascii="宋体" w:hAnsi="宋体" w:eastAsia="宋体" w:cs="宋体"/>
                <w:b w:val="0"/>
                <w:color w:val="auto"/>
                <w:sz w:val="21"/>
                <w:highlight w:val="none"/>
                <w:u w:val="none"/>
                <w:lang w:val="en-US" w:eastAsia="zh-CN"/>
              </w:rPr>
              <w:t>,</w:t>
            </w:r>
            <w:r>
              <w:rPr>
                <w:rFonts w:hint="eastAsia" w:ascii="宋体" w:hAnsi="宋体" w:cs="宋体"/>
                <w:b w:val="0"/>
                <w:color w:val="auto"/>
                <w:sz w:val="21"/>
                <w:highlight w:val="none"/>
                <w:u w:val="none"/>
                <w:lang w:val="en-US" w:eastAsia="zh-CN"/>
              </w:rPr>
              <w:t>小会议室4</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约</w:t>
            </w:r>
            <w:r>
              <w:rPr>
                <w:rFonts w:hint="eastAsia" w:ascii="宋体" w:hAnsi="宋体" w:cs="宋体"/>
                <w:b w:val="0"/>
                <w:color w:val="auto"/>
                <w:sz w:val="21"/>
                <w:highlight w:val="none"/>
                <w:u w:val="none"/>
                <w:lang w:val="en-US" w:eastAsia="zh-CN"/>
              </w:rPr>
              <w:t>240平方米</w:t>
            </w:r>
            <w:r>
              <w:rPr>
                <w:rFonts w:hint="eastAsia" w:ascii="宋体" w:hAnsi="宋体" w:eastAsia="宋体" w:cs="宋体"/>
                <w:b w:val="0"/>
                <w:color w:val="auto"/>
                <w:sz w:val="21"/>
                <w:highlight w:val="none"/>
                <w:u w:val="none"/>
              </w:rPr>
              <w:t>，</w:t>
            </w:r>
            <w:r>
              <w:rPr>
                <w:rFonts w:hint="eastAsia" w:ascii="宋体" w:hAnsi="宋体" w:cs="宋体"/>
                <w:b w:val="0"/>
                <w:color w:val="auto"/>
                <w:sz w:val="21"/>
                <w:highlight w:val="none"/>
                <w:u w:val="none"/>
                <w:lang w:val="en-US" w:eastAsia="zh-CN"/>
              </w:rPr>
              <w:t>会客室1</w:t>
            </w:r>
            <w:r>
              <w:rPr>
                <w:rFonts w:hint="eastAsia" w:ascii="宋体" w:hAnsi="宋体" w:eastAsia="宋体" w:cs="宋体"/>
                <w:b w:val="0"/>
                <w:color w:val="auto"/>
                <w:sz w:val="21"/>
                <w:highlight w:val="none"/>
                <w:u w:val="none"/>
              </w:rPr>
              <w:t>个</w:t>
            </w:r>
            <w:r>
              <w:rPr>
                <w:rFonts w:hint="eastAsia" w:ascii="宋体" w:hAnsi="宋体" w:eastAsia="宋体" w:cs="宋体"/>
                <w:b w:val="0"/>
                <w:color w:val="auto"/>
                <w:sz w:val="21"/>
                <w:highlight w:val="none"/>
                <w:u w:val="none"/>
                <w:lang w:eastAsia="zh-CN"/>
              </w:rPr>
              <w:t>，约为</w:t>
            </w:r>
            <w:r>
              <w:rPr>
                <w:rFonts w:hint="eastAsia" w:ascii="宋体" w:hAnsi="宋体" w:eastAsia="宋体" w:cs="宋体"/>
                <w:b w:val="0"/>
                <w:color w:val="auto"/>
                <w:sz w:val="21"/>
                <w:highlight w:val="none"/>
                <w:u w:val="none"/>
              </w:rPr>
              <w:t>60</w:t>
            </w:r>
            <w:r>
              <w:rPr>
                <w:rFonts w:hint="eastAsia" w:ascii="宋体" w:hAnsi="宋体" w:cs="宋体"/>
                <w:b w:val="0"/>
                <w:color w:val="auto"/>
                <w:sz w:val="21"/>
                <w:highlight w:val="none"/>
                <w:u w:val="none"/>
                <w:lang w:val="en-US" w:eastAsia="zh-CN"/>
              </w:rPr>
              <w:t>平方米</w:t>
            </w:r>
            <w:r>
              <w:rPr>
                <w:rFonts w:hint="eastAsia" w:ascii="宋体" w:hAnsi="宋体" w:eastAsia="宋体" w:cs="宋体"/>
                <w:b w:val="0"/>
                <w:color w:val="auto"/>
                <w:sz w:val="21"/>
                <w:highlight w:val="none"/>
                <w:u w:val="none"/>
              </w:rPr>
              <w:t>，</w:t>
            </w:r>
            <w:r>
              <w:rPr>
                <w:rFonts w:hint="eastAsia" w:ascii="宋体" w:hAnsi="宋体" w:cs="宋体"/>
                <w:b w:val="0"/>
                <w:color w:val="auto"/>
                <w:sz w:val="21"/>
                <w:highlight w:val="none"/>
                <w:u w:val="none"/>
                <w:lang w:val="en-US" w:eastAsia="zh-CN"/>
              </w:rPr>
              <w:t>信访接待室1个，约为50平方米，产权交易大厅开标室1个，约100平方米。</w:t>
            </w:r>
          </w:p>
        </w:tc>
      </w:tr>
      <w:tr w14:paraId="2AF41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shd w:val="clear" w:color="auto" w:fill="auto"/>
            <w:noWrap w:val="0"/>
            <w:vAlign w:val="center"/>
          </w:tcPr>
          <w:p w14:paraId="215BCE81">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卫生间</w:t>
            </w:r>
          </w:p>
        </w:tc>
        <w:tc>
          <w:tcPr>
            <w:tcW w:w="1904" w:type="dxa"/>
            <w:shd w:val="clear" w:color="auto" w:fill="auto"/>
            <w:noWrap w:val="0"/>
            <w:vAlign w:val="center"/>
          </w:tcPr>
          <w:p w14:paraId="6C298702">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卫生间数量（个）及总面积（㎡）</w:t>
            </w:r>
          </w:p>
        </w:tc>
        <w:tc>
          <w:tcPr>
            <w:tcW w:w="6200" w:type="dxa"/>
            <w:shd w:val="clear" w:color="auto" w:fill="auto"/>
            <w:noWrap w:val="0"/>
            <w:vAlign w:val="center"/>
          </w:tcPr>
          <w:p w14:paraId="24859133">
            <w:pPr>
              <w:keepNext w:val="0"/>
              <w:keepLines w:val="0"/>
              <w:pageBreakBefore w:val="0"/>
              <w:widowControl w:val="0"/>
              <w:spacing w:line="360" w:lineRule="exact"/>
              <w:ind w:left="0"/>
              <w:rPr>
                <w:rFonts w:hint="default" w:ascii="宋体" w:hAnsi="宋体" w:cs="宋体"/>
                <w:b w:val="0"/>
                <w:color w:val="auto"/>
                <w:sz w:val="21"/>
                <w:highlight w:val="none"/>
                <w:u w:val="none"/>
              </w:rPr>
            </w:pPr>
            <w:r>
              <w:rPr>
                <w:rFonts w:hint="eastAsia" w:ascii="宋体" w:hAnsi="宋体" w:cs="宋体"/>
                <w:b w:val="0"/>
                <w:color w:val="auto"/>
                <w:sz w:val="21"/>
                <w:highlight w:val="none"/>
                <w:u w:val="none"/>
                <w:lang w:val="en-US" w:eastAsia="zh-CN"/>
              </w:rPr>
              <w:t>泗洪县农业农村局共24个卫生间，约700平方米。</w:t>
            </w:r>
          </w:p>
          <w:p w14:paraId="49EB21EC">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执法大队（</w:t>
            </w:r>
            <w:r>
              <w:rPr>
                <w:rFonts w:hint="eastAsia" w:ascii="仿宋" w:hAnsi="仿宋" w:eastAsia="仿宋" w:cs="仿宋"/>
                <w:color w:val="auto"/>
                <w:sz w:val="24"/>
                <w:szCs w:val="24"/>
                <w:highlight w:val="none"/>
                <w:lang w:val="en-US" w:eastAsia="zh-CN"/>
              </w:rPr>
              <w:t>农机大市场农机监理</w:t>
            </w:r>
            <w:r>
              <w:rPr>
                <w:rFonts w:hint="eastAsia" w:ascii="宋体" w:hAnsi="宋体" w:cs="宋体"/>
                <w:b w:val="0"/>
                <w:color w:val="auto"/>
                <w:sz w:val="21"/>
                <w:highlight w:val="none"/>
                <w:u w:val="none"/>
                <w:lang w:val="en-US" w:eastAsia="zh-CN"/>
              </w:rPr>
              <w:t>）共2个卫生间，约60平方米。</w:t>
            </w:r>
          </w:p>
        </w:tc>
      </w:tr>
      <w:tr w14:paraId="389E6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shd w:val="clear" w:color="auto" w:fill="auto"/>
            <w:noWrap w:val="0"/>
            <w:vAlign w:val="center"/>
          </w:tcPr>
          <w:p w14:paraId="4070F816">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垃圾存放点</w:t>
            </w:r>
          </w:p>
        </w:tc>
        <w:tc>
          <w:tcPr>
            <w:tcW w:w="1904" w:type="dxa"/>
            <w:shd w:val="clear" w:color="auto" w:fill="auto"/>
            <w:noWrap w:val="0"/>
            <w:vAlign w:val="center"/>
          </w:tcPr>
          <w:p w14:paraId="35CBE5BD">
            <w:pPr>
              <w:keepNext w:val="0"/>
              <w:keepLines w:val="0"/>
              <w:pageBreakBefore w:val="0"/>
              <w:widowControl w:val="0"/>
              <w:spacing w:line="360" w:lineRule="exact"/>
              <w:ind w:left="0"/>
              <w:jc w:val="left"/>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各垃圾存放点位置、面积（㎡）及数量（个）</w:t>
            </w:r>
          </w:p>
        </w:tc>
        <w:tc>
          <w:tcPr>
            <w:tcW w:w="6200" w:type="dxa"/>
            <w:shd w:val="clear" w:color="auto" w:fill="auto"/>
            <w:noWrap w:val="0"/>
            <w:vAlign w:val="center"/>
          </w:tcPr>
          <w:p w14:paraId="2C7332D6">
            <w:pPr>
              <w:keepNext w:val="0"/>
              <w:keepLines w:val="0"/>
              <w:pageBreakBefore w:val="0"/>
              <w:widowControl w:val="0"/>
              <w:spacing w:line="360" w:lineRule="exact"/>
              <w:ind w:left="-210" w:firstLine="210"/>
              <w:jc w:val="both"/>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val="en-US" w:eastAsia="zh-CN"/>
              </w:rPr>
              <w:t>院内西南角，数量</w:t>
            </w:r>
            <w:r>
              <w:rPr>
                <w:rFonts w:hint="default"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lang w:val="en-US" w:eastAsia="zh-CN"/>
              </w:rPr>
              <w:t>个，面积约</w:t>
            </w:r>
            <w:r>
              <w:rPr>
                <w:rFonts w:hint="default" w:ascii="宋体" w:hAnsi="宋体" w:eastAsia="宋体" w:cs="宋体"/>
                <w:b w:val="0"/>
                <w:color w:val="auto"/>
                <w:sz w:val="21"/>
                <w:highlight w:val="none"/>
                <w:u w:val="none"/>
                <w:lang w:val="en-US" w:eastAsia="zh-CN"/>
              </w:rPr>
              <w:t>5</w:t>
            </w:r>
            <w:r>
              <w:rPr>
                <w:rFonts w:hint="eastAsia" w:ascii="宋体" w:hAnsi="宋体" w:eastAsia="宋体" w:cs="宋体"/>
                <w:b w:val="0"/>
                <w:color w:val="auto"/>
                <w:sz w:val="21"/>
                <w:highlight w:val="none"/>
                <w:u w:val="none"/>
                <w:lang w:val="en-US" w:eastAsia="zh-CN"/>
              </w:rPr>
              <w:t>平方米。</w:t>
            </w:r>
          </w:p>
        </w:tc>
      </w:tr>
      <w:tr w14:paraId="4CC50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restart"/>
            <w:shd w:val="clear" w:color="auto" w:fill="auto"/>
            <w:noWrap w:val="0"/>
            <w:vAlign w:val="center"/>
          </w:tcPr>
          <w:p w14:paraId="54EA5A46">
            <w:pPr>
              <w:keepNext w:val="0"/>
              <w:keepLines w:val="0"/>
              <w:pageBreakBefore w:val="0"/>
              <w:widowControl w:val="0"/>
              <w:spacing w:line="360" w:lineRule="exact"/>
              <w:ind w:left="0"/>
              <w:jc w:val="center"/>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车位数</w:t>
            </w:r>
          </w:p>
          <w:p w14:paraId="3DC7615B">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车行/人行口</w:t>
            </w:r>
          </w:p>
        </w:tc>
        <w:tc>
          <w:tcPr>
            <w:tcW w:w="1904" w:type="dxa"/>
            <w:shd w:val="clear" w:color="auto" w:fill="auto"/>
            <w:noWrap w:val="0"/>
            <w:vAlign w:val="center"/>
          </w:tcPr>
          <w:p w14:paraId="4170E8C9">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地面车位数</w:t>
            </w:r>
          </w:p>
        </w:tc>
        <w:tc>
          <w:tcPr>
            <w:tcW w:w="6200" w:type="dxa"/>
            <w:shd w:val="clear" w:color="auto" w:fill="auto"/>
            <w:noWrap w:val="0"/>
            <w:vAlign w:val="center"/>
          </w:tcPr>
          <w:p w14:paraId="61AC95CB">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农业农村局地面车位共</w:t>
            </w:r>
            <w:r>
              <w:rPr>
                <w:rFonts w:hint="default" w:ascii="宋体" w:hAnsi="宋体" w:cs="宋体"/>
                <w:b w:val="0"/>
                <w:color w:val="auto"/>
                <w:sz w:val="21"/>
                <w:highlight w:val="none"/>
                <w:u w:val="none"/>
                <w:lang w:val="en-US" w:eastAsia="zh-CN"/>
              </w:rPr>
              <w:t>60</w:t>
            </w:r>
            <w:r>
              <w:rPr>
                <w:rFonts w:hint="eastAsia" w:ascii="宋体" w:hAnsi="宋体" w:cs="宋体"/>
                <w:b w:val="0"/>
                <w:color w:val="auto"/>
                <w:sz w:val="21"/>
                <w:highlight w:val="none"/>
                <w:u w:val="none"/>
                <w:lang w:val="en-US" w:eastAsia="zh-CN"/>
              </w:rPr>
              <w:t>个。</w:t>
            </w:r>
          </w:p>
        </w:tc>
      </w:tr>
      <w:tr w14:paraId="71146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5E1DFCB4">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54D6B527">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车行口</w:t>
            </w:r>
          </w:p>
        </w:tc>
        <w:tc>
          <w:tcPr>
            <w:tcW w:w="6200" w:type="dxa"/>
            <w:shd w:val="clear" w:color="auto" w:fill="auto"/>
            <w:noWrap w:val="0"/>
            <w:vAlign w:val="center"/>
          </w:tcPr>
          <w:p w14:paraId="5EEEE62D">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w:t>
            </w:r>
            <w:r>
              <w:rPr>
                <w:rFonts w:hint="eastAsia" w:ascii="宋体" w:hAnsi="宋体" w:eastAsia="宋体" w:cs="宋体"/>
                <w:b w:val="0"/>
                <w:color w:val="auto"/>
                <w:sz w:val="21"/>
                <w:highlight w:val="none"/>
                <w:u w:val="none"/>
                <w:lang w:eastAsia="zh-CN"/>
              </w:rPr>
              <w:t>：</w:t>
            </w:r>
            <w:r>
              <w:rPr>
                <w:rFonts w:hint="default"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w:t>
            </w:r>
            <w:r>
              <w:rPr>
                <w:rFonts w:hint="eastAsia" w:ascii="宋体" w:hAnsi="宋体" w:eastAsia="宋体"/>
                <w:b w:val="0"/>
                <w:color w:val="auto"/>
                <w:sz w:val="21"/>
                <w:highlight w:val="none"/>
                <w:u w:val="none"/>
                <w:lang w:bidi="ar"/>
              </w:rPr>
              <w:t>主楼</w:t>
            </w:r>
            <w:r>
              <w:rPr>
                <w:rFonts w:hint="eastAsia" w:ascii="宋体" w:hAnsi="宋体" w:eastAsia="宋体"/>
                <w:b w:val="0"/>
                <w:color w:val="auto"/>
                <w:sz w:val="21"/>
                <w:highlight w:val="none"/>
                <w:u w:val="none"/>
                <w:lang w:eastAsia="zh-CN" w:bidi="ar"/>
              </w:rPr>
              <w:t>东</w:t>
            </w:r>
            <w:r>
              <w:rPr>
                <w:rFonts w:hint="eastAsia" w:ascii="宋体" w:hAnsi="宋体" w:eastAsia="宋体"/>
                <w:b w:val="0"/>
                <w:color w:val="auto"/>
                <w:sz w:val="21"/>
                <w:highlight w:val="none"/>
                <w:u w:val="none"/>
                <w:lang w:bidi="ar"/>
              </w:rPr>
              <w:t>西</w:t>
            </w:r>
            <w:r>
              <w:rPr>
                <w:rFonts w:hint="eastAsia" w:ascii="宋体" w:hAnsi="宋体" w:eastAsia="宋体"/>
                <w:b w:val="0"/>
                <w:color w:val="auto"/>
                <w:sz w:val="21"/>
                <w:highlight w:val="none"/>
                <w:u w:val="none"/>
                <w:lang w:eastAsia="zh-CN" w:bidi="ar"/>
              </w:rPr>
              <w:t>两</w:t>
            </w:r>
            <w:r>
              <w:rPr>
                <w:rFonts w:hint="eastAsia" w:ascii="宋体" w:hAnsi="宋体" w:eastAsia="宋体"/>
                <w:b w:val="0"/>
                <w:color w:val="auto"/>
                <w:sz w:val="21"/>
                <w:highlight w:val="none"/>
                <w:u w:val="none"/>
                <w:lang w:bidi="ar"/>
              </w:rPr>
              <w:t>侧车出入口</w:t>
            </w:r>
            <w:r>
              <w:rPr>
                <w:rFonts w:ascii="宋体" w:hAnsi="宋体" w:eastAsia="宋体"/>
                <w:b w:val="0"/>
                <w:color w:val="auto"/>
                <w:sz w:val="21"/>
                <w:highlight w:val="none"/>
                <w:u w:val="none"/>
                <w:lang w:bidi="ar"/>
              </w:rPr>
              <w:t>。</w:t>
            </w:r>
          </w:p>
        </w:tc>
      </w:tr>
      <w:tr w14:paraId="77B09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37619F26">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49ACF211">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人行口</w:t>
            </w:r>
          </w:p>
        </w:tc>
        <w:tc>
          <w:tcPr>
            <w:tcW w:w="6200" w:type="dxa"/>
            <w:shd w:val="clear" w:color="auto" w:fill="auto"/>
            <w:noWrap w:val="0"/>
            <w:vAlign w:val="center"/>
          </w:tcPr>
          <w:p w14:paraId="67280364">
            <w:pPr>
              <w:keepNext w:val="0"/>
              <w:keepLines w:val="0"/>
              <w:pageBreakBefore w:val="0"/>
              <w:widowControl w:val="0"/>
              <w:spacing w:line="360" w:lineRule="exact"/>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农业农村局</w:t>
            </w:r>
            <w:r>
              <w:rPr>
                <w:rFonts w:hint="eastAsia" w:ascii="宋体" w:hAnsi="宋体" w:eastAsia="宋体" w:cs="宋体"/>
                <w:b w:val="0"/>
                <w:color w:val="auto"/>
                <w:sz w:val="21"/>
                <w:highlight w:val="none"/>
                <w:u w:val="none"/>
                <w:lang w:eastAsia="zh-CN"/>
              </w:rPr>
              <w:t>：</w:t>
            </w:r>
            <w:r>
              <w:rPr>
                <w:rFonts w:hint="default"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rPr>
              <w:t>个，</w:t>
            </w:r>
            <w:r>
              <w:rPr>
                <w:rFonts w:hint="eastAsia" w:ascii="宋体" w:hAnsi="宋体" w:eastAsia="宋体"/>
                <w:b w:val="0"/>
                <w:color w:val="auto"/>
                <w:sz w:val="21"/>
                <w:highlight w:val="none"/>
                <w:u w:val="none"/>
                <w:lang w:bidi="ar"/>
              </w:rPr>
              <w:t>主楼</w:t>
            </w:r>
            <w:r>
              <w:rPr>
                <w:rFonts w:hint="eastAsia" w:ascii="宋体" w:hAnsi="宋体" w:eastAsia="宋体"/>
                <w:b w:val="0"/>
                <w:color w:val="auto"/>
                <w:sz w:val="21"/>
                <w:highlight w:val="none"/>
                <w:u w:val="none"/>
                <w:lang w:eastAsia="zh-CN" w:bidi="ar"/>
              </w:rPr>
              <w:t>东</w:t>
            </w:r>
            <w:r>
              <w:rPr>
                <w:rFonts w:hint="eastAsia" w:ascii="宋体" w:hAnsi="宋体" w:eastAsia="宋体"/>
                <w:b w:val="0"/>
                <w:color w:val="auto"/>
                <w:sz w:val="21"/>
                <w:highlight w:val="none"/>
                <w:u w:val="none"/>
                <w:lang w:bidi="ar"/>
              </w:rPr>
              <w:t>西</w:t>
            </w:r>
            <w:r>
              <w:rPr>
                <w:rFonts w:hint="eastAsia" w:ascii="宋体" w:hAnsi="宋体" w:eastAsia="宋体"/>
                <w:b w:val="0"/>
                <w:color w:val="auto"/>
                <w:sz w:val="21"/>
                <w:highlight w:val="none"/>
                <w:u w:val="none"/>
                <w:lang w:eastAsia="zh-CN" w:bidi="ar"/>
              </w:rPr>
              <w:t>两</w:t>
            </w:r>
            <w:r>
              <w:rPr>
                <w:rFonts w:hint="eastAsia" w:ascii="宋体" w:hAnsi="宋体" w:eastAsia="宋体"/>
                <w:b w:val="0"/>
                <w:color w:val="auto"/>
                <w:sz w:val="21"/>
                <w:highlight w:val="none"/>
                <w:u w:val="none"/>
                <w:lang w:bidi="ar"/>
              </w:rPr>
              <w:t>侧出入口</w:t>
            </w:r>
            <w:r>
              <w:rPr>
                <w:rFonts w:ascii="宋体" w:hAnsi="宋体" w:eastAsia="宋体"/>
                <w:b w:val="0"/>
                <w:color w:val="auto"/>
                <w:sz w:val="21"/>
                <w:highlight w:val="none"/>
                <w:u w:val="none"/>
                <w:lang w:bidi="ar"/>
              </w:rPr>
              <w:t>。</w:t>
            </w:r>
          </w:p>
        </w:tc>
      </w:tr>
      <w:tr w14:paraId="746F0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restart"/>
            <w:shd w:val="clear" w:color="auto" w:fill="auto"/>
            <w:noWrap w:val="0"/>
            <w:vAlign w:val="center"/>
          </w:tcPr>
          <w:p w14:paraId="16CA3A1D">
            <w:pPr>
              <w:keepNext w:val="0"/>
              <w:keepLines w:val="0"/>
              <w:pageBreakBefore w:val="0"/>
              <w:widowControl w:val="0"/>
              <w:spacing w:line="360" w:lineRule="exact"/>
              <w:ind w:left="0"/>
              <w:jc w:val="center"/>
              <w:rPr>
                <w:rFonts w:hint="eastAsia" w:ascii="宋体" w:hAnsi="宋体" w:eastAsia="宋体" w:cs="宋体"/>
                <w:b w:val="0"/>
                <w:color w:val="auto"/>
                <w:sz w:val="21"/>
                <w:highlight w:val="none"/>
                <w:u w:val="none"/>
              </w:rPr>
            </w:pPr>
            <w:r>
              <w:rPr>
                <w:rFonts w:hint="eastAsia" w:ascii="宋体" w:hAnsi="宋体" w:eastAsia="宋体" w:cs="宋体"/>
                <w:b w:val="0"/>
                <w:color w:val="auto"/>
                <w:sz w:val="21"/>
                <w:highlight w:val="none"/>
                <w:u w:val="none"/>
              </w:rPr>
              <w:t>设施设备</w:t>
            </w:r>
          </w:p>
          <w:p w14:paraId="383685FC">
            <w:pPr>
              <w:keepNext w:val="0"/>
              <w:keepLines w:val="0"/>
              <w:pageBreakBefore w:val="0"/>
              <w:widowControl w:val="0"/>
              <w:spacing w:line="360" w:lineRule="exact"/>
              <w:ind w:left="0"/>
              <w:jc w:val="center"/>
              <w:rPr>
                <w:rFonts w:hint="eastAsia" w:ascii="宋体" w:hAnsi="宋体" w:eastAsia="宋体" w:cs="宋体"/>
                <w:b w:val="0"/>
                <w:color w:val="auto"/>
                <w:sz w:val="21"/>
                <w:szCs w:val="21"/>
                <w:highlight w:val="none"/>
                <w:u w:val="none"/>
              </w:rPr>
            </w:pPr>
          </w:p>
        </w:tc>
        <w:tc>
          <w:tcPr>
            <w:tcW w:w="1904" w:type="dxa"/>
            <w:shd w:val="clear" w:color="auto" w:fill="auto"/>
            <w:noWrap w:val="0"/>
            <w:vAlign w:val="center"/>
          </w:tcPr>
          <w:p w14:paraId="657B73F8">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电梯系统</w:t>
            </w:r>
          </w:p>
        </w:tc>
        <w:tc>
          <w:tcPr>
            <w:tcW w:w="6200" w:type="dxa"/>
            <w:shd w:val="clear" w:color="auto" w:fill="auto"/>
            <w:noWrap w:val="0"/>
            <w:vAlign w:val="center"/>
          </w:tcPr>
          <w:p w14:paraId="2332FBB0">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农业农村局：</w:t>
            </w:r>
            <w:r>
              <w:rPr>
                <w:rFonts w:hint="default" w:ascii="宋体" w:hAnsi="宋体" w:eastAsia="宋体" w:cs="宋体"/>
                <w:b w:val="0"/>
                <w:color w:val="auto"/>
                <w:sz w:val="21"/>
                <w:highlight w:val="none"/>
                <w:u w:val="none"/>
                <w:lang w:val="en-US" w:eastAsia="zh-CN"/>
              </w:rPr>
              <w:t>2</w:t>
            </w:r>
            <w:r>
              <w:rPr>
                <w:rFonts w:hint="eastAsia" w:ascii="宋体" w:hAnsi="宋体" w:eastAsia="宋体" w:cs="宋体"/>
                <w:b w:val="0"/>
                <w:color w:val="auto"/>
                <w:sz w:val="21"/>
                <w:highlight w:val="none"/>
                <w:u w:val="none"/>
                <w:lang w:val="en-US" w:eastAsia="zh-CN"/>
              </w:rPr>
              <w:t>个，南北楼各</w:t>
            </w:r>
            <w:r>
              <w:rPr>
                <w:rFonts w:hint="default" w:ascii="宋体" w:hAnsi="宋体" w:eastAsia="宋体" w:cs="宋体"/>
                <w:b w:val="0"/>
                <w:color w:val="auto"/>
                <w:sz w:val="21"/>
                <w:highlight w:val="none"/>
                <w:u w:val="none"/>
                <w:lang w:val="en-US" w:eastAsia="zh-CN"/>
              </w:rPr>
              <w:t>1</w:t>
            </w:r>
            <w:r>
              <w:rPr>
                <w:rFonts w:hint="eastAsia" w:ascii="宋体" w:hAnsi="宋体" w:eastAsia="宋体" w:cs="宋体"/>
                <w:b w:val="0"/>
                <w:color w:val="auto"/>
                <w:sz w:val="21"/>
                <w:highlight w:val="none"/>
                <w:u w:val="none"/>
                <w:lang w:val="en-US" w:eastAsia="zh-CN"/>
              </w:rPr>
              <w:t>个。</w:t>
            </w:r>
          </w:p>
        </w:tc>
      </w:tr>
      <w:tr w14:paraId="3F077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3AA9A778">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1D85DADA">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安防系统</w:t>
            </w:r>
          </w:p>
        </w:tc>
        <w:tc>
          <w:tcPr>
            <w:tcW w:w="6200" w:type="dxa"/>
            <w:shd w:val="clear" w:color="auto" w:fill="auto"/>
            <w:noWrap w:val="0"/>
            <w:vAlign w:val="center"/>
          </w:tcPr>
          <w:p w14:paraId="4D4147CD">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cs="宋体"/>
                <w:b w:val="0"/>
                <w:color w:val="auto"/>
                <w:sz w:val="21"/>
                <w:highlight w:val="none"/>
                <w:u w:val="none"/>
                <w:lang w:val="en-US" w:eastAsia="zh-CN"/>
              </w:rPr>
              <w:t>采购人自行维护</w:t>
            </w:r>
            <w:r>
              <w:rPr>
                <w:rFonts w:hint="eastAsia" w:ascii="宋体" w:hAnsi="宋体" w:eastAsia="宋体" w:cs="宋体"/>
                <w:b w:val="0"/>
                <w:color w:val="auto"/>
                <w:sz w:val="21"/>
                <w:highlight w:val="none"/>
                <w:u w:val="none"/>
              </w:rPr>
              <w:t>监控摄像</w:t>
            </w:r>
            <w:r>
              <w:rPr>
                <w:rFonts w:hint="eastAsia" w:ascii="宋体" w:hAnsi="宋体" w:cs="宋体"/>
                <w:b w:val="0"/>
                <w:color w:val="auto"/>
                <w:sz w:val="21"/>
                <w:highlight w:val="none"/>
                <w:u w:val="none"/>
                <w:lang w:val="en-US" w:eastAsia="zh-CN"/>
              </w:rPr>
              <w:t>系统</w:t>
            </w:r>
            <w:r>
              <w:rPr>
                <w:rFonts w:hint="eastAsia" w:ascii="宋体" w:hAnsi="宋体" w:eastAsia="宋体" w:cs="宋体"/>
                <w:b w:val="0"/>
                <w:color w:val="auto"/>
                <w:sz w:val="21"/>
                <w:highlight w:val="none"/>
                <w:u w:val="none"/>
              </w:rPr>
              <w:t>。</w:t>
            </w:r>
          </w:p>
        </w:tc>
      </w:tr>
      <w:tr w14:paraId="34D15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3E37E745">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4FC12904">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rPr>
              <w:t>照明系统</w:t>
            </w:r>
          </w:p>
        </w:tc>
        <w:tc>
          <w:tcPr>
            <w:tcW w:w="6200" w:type="dxa"/>
            <w:shd w:val="clear" w:color="auto" w:fill="auto"/>
            <w:noWrap w:val="0"/>
            <w:vAlign w:val="center"/>
          </w:tcPr>
          <w:p w14:paraId="1BC522D5">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农业农村局：</w:t>
            </w:r>
            <w:r>
              <w:rPr>
                <w:rFonts w:ascii="宋体" w:hAnsi="宋体" w:eastAsia="宋体" w:cs="宋体"/>
                <w:b w:val="0"/>
                <w:color w:val="auto"/>
                <w:sz w:val="21"/>
                <w:highlight w:val="none"/>
                <w:u w:val="none"/>
              </w:rPr>
              <w:t>公共照明</w:t>
            </w:r>
            <w:r>
              <w:rPr>
                <w:rFonts w:hint="eastAsia" w:ascii="宋体" w:hAnsi="宋体" w:eastAsia="宋体" w:cs="宋体"/>
                <w:b w:val="0"/>
                <w:color w:val="auto"/>
                <w:sz w:val="21"/>
                <w:highlight w:val="none"/>
                <w:u w:val="none"/>
              </w:rPr>
              <w:t>平板灯</w:t>
            </w:r>
            <w:r>
              <w:rPr>
                <w:rFonts w:hint="eastAsia" w:ascii="宋体" w:hAnsi="宋体" w:eastAsia="宋体" w:cs="宋体"/>
                <w:b w:val="0"/>
                <w:color w:val="auto"/>
                <w:sz w:val="21"/>
                <w:highlight w:val="none"/>
                <w:u w:val="none"/>
                <w:lang w:eastAsia="zh-CN"/>
              </w:rPr>
              <w:t>约</w:t>
            </w:r>
            <w:r>
              <w:rPr>
                <w:rFonts w:hint="default" w:ascii="宋体" w:hAnsi="宋体" w:eastAsia="宋体" w:cs="宋体"/>
                <w:b w:val="0"/>
                <w:color w:val="auto"/>
                <w:sz w:val="21"/>
                <w:highlight w:val="none"/>
                <w:u w:val="none"/>
                <w:lang w:val="en-US"/>
              </w:rPr>
              <w:t>450</w:t>
            </w:r>
            <w:r>
              <w:rPr>
                <w:rFonts w:hint="eastAsia" w:ascii="宋体" w:hAnsi="宋体" w:eastAsia="宋体" w:cs="宋体"/>
                <w:b w:val="0"/>
                <w:color w:val="auto"/>
                <w:sz w:val="21"/>
                <w:highlight w:val="none"/>
                <w:u w:val="none"/>
              </w:rPr>
              <w:t>个，</w:t>
            </w:r>
            <w:r>
              <w:rPr>
                <w:rFonts w:ascii="宋体" w:hAnsi="宋体" w:eastAsia="宋体" w:cs="宋体"/>
                <w:b w:val="0"/>
                <w:color w:val="auto"/>
                <w:sz w:val="21"/>
                <w:highlight w:val="none"/>
                <w:u w:val="none"/>
              </w:rPr>
              <w:t>应急照明</w:t>
            </w:r>
            <w:r>
              <w:rPr>
                <w:rFonts w:hint="eastAsia" w:ascii="宋体" w:hAnsi="宋体" w:eastAsia="宋体" w:cs="宋体"/>
                <w:b w:val="0"/>
                <w:color w:val="auto"/>
                <w:sz w:val="21"/>
                <w:highlight w:val="none"/>
                <w:u w:val="none"/>
                <w:lang w:eastAsia="zh-CN"/>
              </w:rPr>
              <w:t>约</w:t>
            </w:r>
            <w:r>
              <w:rPr>
                <w:rFonts w:hint="default" w:ascii="宋体" w:hAnsi="宋体" w:eastAsia="宋体" w:cs="宋体"/>
                <w:b w:val="0"/>
                <w:color w:val="auto"/>
                <w:sz w:val="21"/>
                <w:highlight w:val="none"/>
                <w:u w:val="none"/>
                <w:lang w:val="en-US" w:eastAsia="zh-CN"/>
              </w:rPr>
              <w:t>20</w:t>
            </w:r>
            <w:r>
              <w:rPr>
                <w:rFonts w:hint="eastAsia" w:ascii="宋体" w:hAnsi="宋体" w:eastAsia="宋体" w:cs="宋体"/>
                <w:b w:val="0"/>
                <w:color w:val="auto"/>
                <w:sz w:val="21"/>
                <w:highlight w:val="none"/>
                <w:u w:val="none"/>
              </w:rPr>
              <w:t>个（应急照明灯，</w:t>
            </w:r>
            <w:r>
              <w:rPr>
                <w:rFonts w:hint="eastAsia" w:ascii="宋体" w:hAnsi="宋体" w:eastAsia="宋体" w:cs="宋体"/>
                <w:b w:val="0"/>
                <w:color w:val="auto"/>
                <w:sz w:val="21"/>
                <w:highlight w:val="none"/>
                <w:u w:val="none"/>
                <w:lang w:eastAsia="zh-CN"/>
              </w:rPr>
              <w:t>疏散指示灯）</w:t>
            </w:r>
          </w:p>
        </w:tc>
      </w:tr>
      <w:tr w14:paraId="112CF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904" w:type="dxa"/>
            <w:vMerge w:val="continue"/>
            <w:noWrap w:val="0"/>
            <w:vAlign w:val="center"/>
          </w:tcPr>
          <w:p w14:paraId="220F1F8D">
            <w:pPr>
              <w:keepNext w:val="0"/>
              <w:keepLines w:val="0"/>
              <w:pageBreakBefore w:val="0"/>
              <w:widowControl w:val="0"/>
              <w:spacing w:line="360" w:lineRule="exact"/>
              <w:ind w:left="0"/>
              <w:rPr>
                <w:rFonts w:hint="eastAsia" w:ascii="宋体" w:hAnsi="宋体" w:eastAsia="宋体" w:cs="宋体"/>
                <w:b w:val="0"/>
                <w:sz w:val="21"/>
                <w:highlight w:val="none"/>
                <w:u w:val="none"/>
              </w:rPr>
            </w:pPr>
          </w:p>
        </w:tc>
        <w:tc>
          <w:tcPr>
            <w:tcW w:w="1904" w:type="dxa"/>
            <w:shd w:val="clear" w:color="auto" w:fill="auto"/>
            <w:noWrap w:val="0"/>
            <w:vAlign w:val="center"/>
          </w:tcPr>
          <w:p w14:paraId="29831B7E">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开</w:t>
            </w:r>
            <w:r>
              <w:rPr>
                <w:rFonts w:hint="eastAsia" w:ascii="宋体" w:hAnsi="宋体" w:eastAsia="宋体" w:cs="宋体"/>
                <w:b w:val="0"/>
                <w:color w:val="auto"/>
                <w:sz w:val="21"/>
                <w:highlight w:val="none"/>
                <w:u w:val="none"/>
              </w:rPr>
              <w:t>水机</w:t>
            </w:r>
          </w:p>
        </w:tc>
        <w:tc>
          <w:tcPr>
            <w:tcW w:w="6200" w:type="dxa"/>
            <w:shd w:val="clear" w:color="auto" w:fill="auto"/>
            <w:noWrap w:val="0"/>
            <w:vAlign w:val="center"/>
          </w:tcPr>
          <w:p w14:paraId="6B2D0891">
            <w:pPr>
              <w:keepNext w:val="0"/>
              <w:keepLines w:val="0"/>
              <w:pageBreakBefore w:val="0"/>
              <w:widowControl w:val="0"/>
              <w:spacing w:line="360" w:lineRule="exact"/>
              <w:ind w:left="0"/>
              <w:rPr>
                <w:rFonts w:hint="eastAsia" w:ascii="宋体" w:hAnsi="宋体" w:eastAsia="宋体" w:cs="宋体"/>
                <w:b w:val="0"/>
                <w:color w:val="auto"/>
                <w:sz w:val="21"/>
                <w:szCs w:val="21"/>
                <w:highlight w:val="none"/>
                <w:u w:val="none"/>
              </w:rPr>
            </w:pPr>
            <w:r>
              <w:rPr>
                <w:rFonts w:hint="eastAsia" w:ascii="宋体" w:hAnsi="宋体" w:eastAsia="宋体" w:cs="宋体"/>
                <w:b w:val="0"/>
                <w:color w:val="auto"/>
                <w:sz w:val="21"/>
                <w:highlight w:val="none"/>
                <w:u w:val="none"/>
                <w:lang w:eastAsia="zh-CN"/>
              </w:rPr>
              <w:t>农业农村局：南楼每</w:t>
            </w:r>
            <w:r>
              <w:rPr>
                <w:rFonts w:hint="eastAsia" w:ascii="宋体" w:hAnsi="宋体" w:eastAsia="宋体" w:cs="宋体"/>
                <w:b w:val="0"/>
                <w:color w:val="auto"/>
                <w:sz w:val="21"/>
                <w:highlight w:val="none"/>
                <w:u w:val="none"/>
              </w:rPr>
              <w:t>层各一台</w:t>
            </w:r>
            <w:r>
              <w:rPr>
                <w:rFonts w:hint="eastAsia" w:ascii="宋体" w:hAnsi="宋体" w:eastAsia="宋体" w:cs="宋体"/>
                <w:b w:val="0"/>
                <w:color w:val="auto"/>
                <w:sz w:val="21"/>
                <w:highlight w:val="none"/>
                <w:u w:val="none"/>
                <w:lang w:eastAsia="zh-CN"/>
              </w:rPr>
              <w:t>开</w:t>
            </w:r>
            <w:r>
              <w:rPr>
                <w:rFonts w:hint="eastAsia" w:ascii="宋体" w:hAnsi="宋体" w:eastAsia="宋体" w:cs="宋体"/>
                <w:b w:val="0"/>
                <w:color w:val="auto"/>
                <w:sz w:val="21"/>
                <w:highlight w:val="none"/>
                <w:u w:val="none"/>
              </w:rPr>
              <w:t>水机</w:t>
            </w:r>
            <w:r>
              <w:rPr>
                <w:rFonts w:hint="eastAsia" w:ascii="宋体" w:hAnsi="宋体" w:cs="宋体"/>
                <w:b w:val="0"/>
                <w:color w:val="auto"/>
                <w:sz w:val="21"/>
                <w:highlight w:val="none"/>
                <w:u w:val="none"/>
                <w:lang w:eastAsia="zh-CN"/>
              </w:rPr>
              <w:t>，北楼</w:t>
            </w:r>
            <w:r>
              <w:rPr>
                <w:rFonts w:hint="default" w:ascii="宋体" w:hAnsi="宋体" w:cs="宋体"/>
                <w:b w:val="0"/>
                <w:color w:val="auto"/>
                <w:sz w:val="21"/>
                <w:highlight w:val="none"/>
                <w:u w:val="none"/>
                <w:lang w:val="en-US" w:eastAsia="zh-CN"/>
              </w:rPr>
              <w:t>2</w:t>
            </w:r>
            <w:r>
              <w:rPr>
                <w:rFonts w:hint="eastAsia" w:ascii="宋体" w:hAnsi="宋体" w:cs="宋体"/>
                <w:b w:val="0"/>
                <w:color w:val="auto"/>
                <w:sz w:val="21"/>
                <w:highlight w:val="none"/>
                <w:u w:val="none"/>
                <w:lang w:val="en-US" w:eastAsia="zh-CN"/>
              </w:rPr>
              <w:t>层及以上每层各一台开水机</w:t>
            </w:r>
            <w:r>
              <w:rPr>
                <w:rFonts w:ascii="宋体" w:hAnsi="宋体" w:eastAsia="宋体" w:cs="宋体"/>
                <w:b w:val="0"/>
                <w:color w:val="auto"/>
                <w:sz w:val="21"/>
                <w:highlight w:val="none"/>
                <w:u w:val="none"/>
              </w:rPr>
              <w:t>。</w:t>
            </w:r>
          </w:p>
        </w:tc>
      </w:tr>
    </w:tbl>
    <w:p w14:paraId="4C98400A">
      <w:pPr>
        <w:pStyle w:val="15"/>
        <w:rPr>
          <w:rFonts w:hint="eastAsia" w:ascii="宋体" w:hAnsi="宋体" w:eastAsia="宋体" w:cs="宋体"/>
          <w:color w:val="auto"/>
          <w:highlight w:val="none"/>
        </w:rPr>
      </w:pPr>
    </w:p>
    <w:p w14:paraId="091F28B0">
      <w:pPr>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2、物业管理（室外部分）</w:t>
      </w:r>
    </w:p>
    <w:tbl>
      <w:tblPr>
        <w:tblStyle w:val="36"/>
        <w:tblW w:w="5346" w:type="pct"/>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9"/>
        <w:gridCol w:w="7279"/>
      </w:tblGrid>
      <w:tr w14:paraId="365B7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88" w:type="dxa"/>
            <w:gridSpan w:val="2"/>
            <w:noWrap w:val="0"/>
            <w:vAlign w:val="center"/>
          </w:tcPr>
          <w:p w14:paraId="59A64792">
            <w:pPr>
              <w:keepNext w:val="0"/>
              <w:keepLines w:val="0"/>
              <w:pageBreakBefore w:val="0"/>
              <w:widowControl w:val="0"/>
              <w:spacing w:line="3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泗洪县人民法院</w:t>
            </w:r>
          </w:p>
        </w:tc>
      </w:tr>
      <w:tr w14:paraId="1751F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74AF6316">
            <w:pPr>
              <w:keepNext w:val="0"/>
              <w:keepLines w:val="0"/>
              <w:pageBreakBefore w:val="0"/>
              <w:widowControl w:val="0"/>
              <w:spacing w:line="360" w:lineRule="exact"/>
              <w:jc w:val="cente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名称</w:t>
            </w:r>
          </w:p>
        </w:tc>
        <w:tc>
          <w:tcPr>
            <w:tcW w:w="7279" w:type="dxa"/>
            <w:noWrap w:val="0"/>
            <w:vAlign w:val="center"/>
          </w:tcPr>
          <w:p w14:paraId="02C68D5E">
            <w:pPr>
              <w:keepNext w:val="0"/>
              <w:keepLines w:val="0"/>
              <w:pageBreakBefore w:val="0"/>
              <w:widowControl w:val="0"/>
              <w:spacing w:line="360" w:lineRule="exact"/>
              <w:jc w:val="cente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明细</w:t>
            </w:r>
          </w:p>
        </w:tc>
      </w:tr>
      <w:tr w14:paraId="56E8C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4F952DE5">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室外面积</w:t>
            </w:r>
          </w:p>
        </w:tc>
        <w:tc>
          <w:tcPr>
            <w:tcW w:w="7279" w:type="dxa"/>
            <w:noWrap w:val="0"/>
            <w:vAlign w:val="center"/>
          </w:tcPr>
          <w:p w14:paraId="2FF981D8">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院落总面积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50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平方米</w:t>
            </w:r>
            <w:r>
              <w:rPr>
                <w:rFonts w:hint="eastAsia" w:ascii="宋体" w:hAnsi="宋体" w:cs="宋体"/>
                <w:b w:val="0"/>
                <w:color w:val="auto"/>
                <w:sz w:val="21"/>
                <w:highlight w:val="none"/>
                <w:lang w:eastAsia="zh-CN"/>
              </w:rPr>
              <w:t>。</w:t>
            </w:r>
          </w:p>
        </w:tc>
      </w:tr>
      <w:tr w14:paraId="7DB9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0678AF3B">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绿化</w:t>
            </w:r>
          </w:p>
        </w:tc>
        <w:tc>
          <w:tcPr>
            <w:tcW w:w="7279" w:type="dxa"/>
            <w:noWrap w:val="0"/>
            <w:vAlign w:val="center"/>
          </w:tcPr>
          <w:p w14:paraId="6068B76D">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广场绿化</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10</w:t>
            </w:r>
            <w:r>
              <w:rPr>
                <w:rFonts w:hint="eastAsia" w:ascii="宋体" w:hAnsi="宋体" w:eastAsia="宋体" w:cs="宋体"/>
                <w:b w:val="0"/>
                <w:color w:val="auto"/>
                <w:sz w:val="21"/>
                <w:highlight w:val="none"/>
                <w:u w:val="single"/>
              </w:rPr>
              <w:t xml:space="preserve">00   </w:t>
            </w:r>
            <w:r>
              <w:rPr>
                <w:rFonts w:hint="eastAsia" w:ascii="宋体" w:hAnsi="宋体" w:eastAsia="宋体" w:cs="宋体"/>
                <w:b w:val="0"/>
                <w:color w:val="auto"/>
                <w:sz w:val="21"/>
                <w:highlight w:val="none"/>
              </w:rPr>
              <w:t>平方米</w:t>
            </w:r>
            <w:r>
              <w:rPr>
                <w:rFonts w:hint="eastAsia" w:ascii="宋体" w:hAnsi="宋体" w:cs="宋体"/>
                <w:b w:val="0"/>
                <w:color w:val="auto"/>
                <w:sz w:val="21"/>
                <w:highlight w:val="none"/>
                <w:lang w:eastAsia="zh-CN"/>
              </w:rPr>
              <w:t>。</w:t>
            </w:r>
          </w:p>
        </w:tc>
      </w:tr>
      <w:tr w14:paraId="4ABD8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19959E0F">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广场</w:t>
            </w:r>
          </w:p>
        </w:tc>
        <w:tc>
          <w:tcPr>
            <w:tcW w:w="7279" w:type="dxa"/>
            <w:noWrap w:val="0"/>
            <w:vAlign w:val="center"/>
          </w:tcPr>
          <w:p w14:paraId="7C41187E">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广场面积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4</w:t>
            </w:r>
            <w:r>
              <w:rPr>
                <w:rFonts w:hint="eastAsia" w:ascii="宋体" w:hAnsi="宋体" w:eastAsia="宋体" w:cs="宋体"/>
                <w:b w:val="0"/>
                <w:color w:val="auto"/>
                <w:sz w:val="21"/>
                <w:highlight w:val="none"/>
                <w:u w:val="single"/>
              </w:rPr>
              <w:t xml:space="preserve">000   </w:t>
            </w:r>
            <w:r>
              <w:rPr>
                <w:rFonts w:hint="eastAsia" w:ascii="宋体" w:hAnsi="宋体" w:eastAsia="宋体" w:cs="宋体"/>
                <w:b w:val="0"/>
                <w:color w:val="auto"/>
                <w:sz w:val="21"/>
                <w:highlight w:val="none"/>
              </w:rPr>
              <w:t>平方米</w:t>
            </w:r>
            <w:r>
              <w:rPr>
                <w:rFonts w:hint="eastAsia" w:ascii="宋体" w:hAnsi="宋体" w:cs="宋体"/>
                <w:b w:val="0"/>
                <w:color w:val="auto"/>
                <w:sz w:val="21"/>
                <w:highlight w:val="none"/>
                <w:lang w:eastAsia="zh-CN"/>
              </w:rPr>
              <w:t>。</w:t>
            </w:r>
          </w:p>
        </w:tc>
      </w:tr>
      <w:tr w14:paraId="52F9C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6489019B">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路灯、草坪灯、音箱</w:t>
            </w:r>
          </w:p>
        </w:tc>
        <w:tc>
          <w:tcPr>
            <w:tcW w:w="7279" w:type="dxa"/>
            <w:noWrap w:val="0"/>
            <w:vAlign w:val="center"/>
          </w:tcPr>
          <w:p w14:paraId="31947D7B">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lang w:val="en-US" w:eastAsia="zh-CN"/>
              </w:rPr>
              <w:t>LED</w:t>
            </w:r>
            <w:r>
              <w:rPr>
                <w:rFonts w:hint="eastAsia" w:ascii="宋体" w:hAnsi="宋体" w:eastAsia="宋体" w:cs="宋体"/>
                <w:b w:val="0"/>
                <w:color w:val="auto"/>
                <w:sz w:val="21"/>
                <w:highlight w:val="none"/>
              </w:rPr>
              <w:t>方型灯柱</w:t>
            </w:r>
            <w:r>
              <w:rPr>
                <w:rFonts w:hint="eastAsia" w:ascii="宋体" w:hAnsi="宋体" w:eastAsia="宋体" w:cs="宋体"/>
                <w:b w:val="0"/>
                <w:color w:val="auto"/>
                <w:sz w:val="21"/>
                <w:highlight w:val="none"/>
                <w:lang w:val="en-US" w:eastAsia="zh-CN"/>
              </w:rPr>
              <w:t>8</w:t>
            </w:r>
            <w:r>
              <w:rPr>
                <w:rFonts w:hint="eastAsia" w:ascii="宋体" w:hAnsi="宋体" w:eastAsia="宋体" w:cs="宋体"/>
                <w:b w:val="0"/>
                <w:color w:val="auto"/>
                <w:sz w:val="21"/>
                <w:highlight w:val="none"/>
              </w:rPr>
              <w:t>个，射灯5个。</w:t>
            </w:r>
          </w:p>
        </w:tc>
      </w:tr>
      <w:tr w14:paraId="26675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3B9F9881">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消防栓</w:t>
            </w:r>
          </w:p>
        </w:tc>
        <w:tc>
          <w:tcPr>
            <w:tcW w:w="7279" w:type="dxa"/>
            <w:noWrap w:val="0"/>
            <w:vAlign w:val="center"/>
          </w:tcPr>
          <w:p w14:paraId="41AF0E85">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szCs w:val="21"/>
                <w:highlight w:val="none"/>
                <w:lang w:bidi="ar"/>
              </w:rPr>
              <w:t>室外消防火栓</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u w:val="single"/>
                <w:lang w:val="en-US" w:eastAsia="zh-CN" w:bidi="ar"/>
              </w:rPr>
              <w:t>2</w:t>
            </w:r>
            <w:r>
              <w:rPr>
                <w:rFonts w:hint="eastAsia" w:ascii="宋体" w:hAnsi="宋体" w:eastAsia="宋体" w:cs="宋体"/>
                <w:b w:val="0"/>
                <w:color w:val="auto"/>
                <w:sz w:val="21"/>
                <w:szCs w:val="21"/>
                <w:highlight w:val="none"/>
                <w:u w:val="single"/>
                <w:lang w:bidi="ar"/>
              </w:rPr>
              <w:t xml:space="preserve"> </w:t>
            </w:r>
            <w:r>
              <w:rPr>
                <w:rFonts w:hint="eastAsia" w:ascii="宋体" w:hAnsi="宋体" w:eastAsia="宋体" w:cs="宋体"/>
                <w:b w:val="0"/>
                <w:color w:val="auto"/>
                <w:sz w:val="21"/>
                <w:szCs w:val="21"/>
                <w:highlight w:val="none"/>
                <w:lang w:bidi="ar"/>
              </w:rPr>
              <w:t>个</w:t>
            </w:r>
            <w:r>
              <w:rPr>
                <w:rFonts w:hint="eastAsia" w:ascii="宋体" w:hAnsi="宋体" w:cs="宋体"/>
                <w:b w:val="0"/>
                <w:color w:val="auto"/>
                <w:sz w:val="21"/>
                <w:szCs w:val="21"/>
                <w:highlight w:val="none"/>
                <w:lang w:eastAsia="zh-CN" w:bidi="ar"/>
              </w:rPr>
              <w:t>，</w:t>
            </w:r>
            <w:r>
              <w:rPr>
                <w:rFonts w:hint="eastAsia" w:ascii="宋体" w:hAnsi="宋体" w:eastAsia="宋体" w:cs="宋体"/>
                <w:b w:val="0"/>
                <w:color w:val="auto"/>
                <w:sz w:val="21"/>
                <w:szCs w:val="21"/>
                <w:highlight w:val="none"/>
                <w:lang w:bidi="ar"/>
              </w:rPr>
              <w:t>耦合器3个</w:t>
            </w:r>
            <w:r>
              <w:rPr>
                <w:rFonts w:hint="eastAsia" w:ascii="宋体" w:hAnsi="宋体" w:cs="宋体"/>
                <w:b w:val="0"/>
                <w:color w:val="auto"/>
                <w:sz w:val="21"/>
                <w:szCs w:val="21"/>
                <w:highlight w:val="none"/>
                <w:lang w:eastAsia="zh-CN" w:bidi="ar"/>
              </w:rPr>
              <w:t>。</w:t>
            </w:r>
          </w:p>
        </w:tc>
      </w:tr>
      <w:tr w14:paraId="22B51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0882B3AF">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垃圾箱</w:t>
            </w:r>
          </w:p>
        </w:tc>
        <w:tc>
          <w:tcPr>
            <w:tcW w:w="7279" w:type="dxa"/>
            <w:noWrap w:val="0"/>
            <w:vAlign w:val="center"/>
          </w:tcPr>
          <w:p w14:paraId="71B40729">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室外分类垃圾箱（桶）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1</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个</w:t>
            </w:r>
            <w:r>
              <w:rPr>
                <w:rFonts w:hint="eastAsia" w:ascii="宋体" w:hAnsi="宋体" w:eastAsia="宋体" w:cs="宋体"/>
                <w:b w:val="0"/>
                <w:color w:val="auto"/>
                <w:sz w:val="21"/>
                <w:highlight w:val="none"/>
                <w:lang w:eastAsia="zh-CN"/>
              </w:rPr>
              <w:t>，</w:t>
            </w:r>
            <w:r>
              <w:rPr>
                <w:rFonts w:hint="eastAsia" w:ascii="宋体" w:hAnsi="宋体" w:eastAsia="宋体" w:cs="宋体"/>
                <w:b w:val="0"/>
                <w:color w:val="auto"/>
                <w:sz w:val="21"/>
                <w:highlight w:val="none"/>
              </w:rPr>
              <w:t>分类垃圾桶</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6</w:t>
            </w:r>
            <w:r>
              <w:rPr>
                <w:rFonts w:hint="eastAsia" w:ascii="宋体" w:hAnsi="宋体" w:eastAsia="宋体" w:cs="宋体"/>
                <w:b w:val="0"/>
                <w:color w:val="auto"/>
                <w:sz w:val="21"/>
                <w:highlight w:val="none"/>
              </w:rPr>
              <w:t>个。</w:t>
            </w:r>
          </w:p>
        </w:tc>
      </w:tr>
      <w:tr w14:paraId="1B2F7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0716B1FC">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室外配电箱</w:t>
            </w:r>
          </w:p>
        </w:tc>
        <w:tc>
          <w:tcPr>
            <w:tcW w:w="7279" w:type="dxa"/>
            <w:noWrap w:val="0"/>
            <w:vAlign w:val="center"/>
          </w:tcPr>
          <w:p w14:paraId="52858C1D">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室外配电箱数量</w:t>
            </w:r>
            <w:r>
              <w:rPr>
                <w:rFonts w:hint="eastAsia" w:ascii="宋体" w:hAnsi="宋体" w:eastAsia="宋体" w:cs="宋体"/>
                <w:b w:val="0"/>
                <w:color w:val="auto"/>
                <w:sz w:val="21"/>
                <w:highlight w:val="none"/>
                <w:u w:val="single"/>
              </w:rPr>
              <w:t xml:space="preserve">  3   </w:t>
            </w:r>
            <w:r>
              <w:rPr>
                <w:rFonts w:hint="eastAsia" w:ascii="宋体" w:hAnsi="宋体" w:eastAsia="宋体" w:cs="宋体"/>
                <w:b w:val="0"/>
                <w:color w:val="auto"/>
                <w:sz w:val="21"/>
                <w:highlight w:val="none"/>
              </w:rPr>
              <w:t>个</w:t>
            </w:r>
            <w:r>
              <w:rPr>
                <w:rFonts w:hint="eastAsia" w:ascii="宋体" w:hAnsi="宋体" w:cs="宋体"/>
                <w:b w:val="0"/>
                <w:color w:val="auto"/>
                <w:sz w:val="21"/>
                <w:highlight w:val="none"/>
                <w:lang w:eastAsia="zh-CN"/>
              </w:rPr>
              <w:t>。</w:t>
            </w:r>
          </w:p>
        </w:tc>
      </w:tr>
      <w:tr w14:paraId="79FEF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3377E2E1">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门前三包</w:t>
            </w:r>
          </w:p>
        </w:tc>
        <w:tc>
          <w:tcPr>
            <w:tcW w:w="7279" w:type="dxa"/>
            <w:noWrap w:val="0"/>
            <w:vAlign w:val="center"/>
          </w:tcPr>
          <w:p w14:paraId="3B637CDA">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门前三包面积约</w:t>
            </w:r>
            <w:r>
              <w:rPr>
                <w:rFonts w:hint="eastAsia" w:ascii="宋体" w:hAnsi="宋体" w:eastAsia="宋体" w:cs="宋体"/>
                <w:b w:val="0"/>
                <w:color w:val="auto"/>
                <w:sz w:val="21"/>
                <w:highlight w:val="none"/>
                <w:u w:val="single"/>
              </w:rPr>
              <w:t xml:space="preserve"> 100</w:t>
            </w:r>
            <w:r>
              <w:rPr>
                <w:rFonts w:hint="eastAsia" w:ascii="宋体" w:hAnsi="宋体" w:eastAsia="宋体" w:cs="宋体"/>
                <w:b w:val="0"/>
                <w:color w:val="auto"/>
                <w:sz w:val="21"/>
                <w:highlight w:val="none"/>
              </w:rPr>
              <w:t>平方米</w:t>
            </w:r>
            <w:r>
              <w:rPr>
                <w:rFonts w:hint="eastAsia" w:ascii="宋体" w:hAnsi="宋体" w:cs="宋体"/>
                <w:b w:val="0"/>
                <w:color w:val="auto"/>
                <w:sz w:val="21"/>
                <w:highlight w:val="none"/>
                <w:lang w:eastAsia="zh-CN"/>
              </w:rPr>
              <w:t>。</w:t>
            </w:r>
          </w:p>
        </w:tc>
      </w:tr>
      <w:tr w14:paraId="6DE2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36704F6C">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平台</w:t>
            </w:r>
          </w:p>
        </w:tc>
        <w:tc>
          <w:tcPr>
            <w:tcW w:w="7279" w:type="dxa"/>
            <w:noWrap w:val="0"/>
            <w:vAlign w:val="center"/>
          </w:tcPr>
          <w:p w14:paraId="763B19F5">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平台</w:t>
            </w:r>
            <w:r>
              <w:rPr>
                <w:rFonts w:hint="eastAsia" w:ascii="宋体" w:hAnsi="宋体" w:eastAsia="宋体" w:cs="宋体"/>
                <w:b w:val="0"/>
                <w:color w:val="auto"/>
                <w:sz w:val="21"/>
                <w:highlight w:val="none"/>
                <w:u w:val="single"/>
              </w:rPr>
              <w:t xml:space="preserve">  2  </w:t>
            </w:r>
            <w:r>
              <w:rPr>
                <w:rFonts w:hint="eastAsia" w:ascii="宋体" w:hAnsi="宋体" w:eastAsia="宋体" w:cs="宋体"/>
                <w:b w:val="0"/>
                <w:color w:val="auto"/>
                <w:sz w:val="21"/>
                <w:highlight w:val="none"/>
              </w:rPr>
              <w:t>个，面积</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10</w:t>
            </w:r>
            <w:r>
              <w:rPr>
                <w:rFonts w:hint="eastAsia" w:ascii="宋体" w:hAnsi="宋体" w:eastAsia="宋体" w:cs="宋体"/>
                <w:b w:val="0"/>
                <w:color w:val="auto"/>
                <w:sz w:val="21"/>
                <w:highlight w:val="none"/>
                <w:u w:val="single"/>
              </w:rPr>
              <w:t>00</w:t>
            </w:r>
            <w:r>
              <w:rPr>
                <w:rFonts w:hint="eastAsia" w:ascii="宋体" w:hAnsi="宋体" w:eastAsia="宋体" w:cs="宋体"/>
                <w:b w:val="0"/>
                <w:color w:val="auto"/>
                <w:sz w:val="21"/>
                <w:highlight w:val="none"/>
              </w:rPr>
              <w:t>平方米</w:t>
            </w:r>
            <w:r>
              <w:rPr>
                <w:rFonts w:hint="eastAsia" w:ascii="宋体" w:hAnsi="宋体" w:cs="宋体"/>
                <w:b w:val="0"/>
                <w:color w:val="auto"/>
                <w:sz w:val="21"/>
                <w:highlight w:val="none"/>
                <w:lang w:eastAsia="zh-CN"/>
              </w:rPr>
              <w:t>。</w:t>
            </w:r>
          </w:p>
        </w:tc>
      </w:tr>
      <w:tr w14:paraId="2BC56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09" w:type="dxa"/>
            <w:noWrap w:val="0"/>
            <w:vAlign w:val="center"/>
          </w:tcPr>
          <w:p w14:paraId="403ACB7C">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监控</w:t>
            </w:r>
          </w:p>
        </w:tc>
        <w:tc>
          <w:tcPr>
            <w:tcW w:w="7279" w:type="dxa"/>
            <w:noWrap w:val="0"/>
            <w:vAlign w:val="center"/>
          </w:tcPr>
          <w:p w14:paraId="1D87A694">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监控画面</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14</w:t>
            </w:r>
            <w:r>
              <w:rPr>
                <w:rFonts w:hint="eastAsia" w:ascii="宋体" w:hAnsi="宋体" w:eastAsia="宋体" w:cs="宋体"/>
                <w:b w:val="0"/>
                <w:color w:val="auto"/>
                <w:sz w:val="21"/>
                <w:highlight w:val="none"/>
                <w:u w:val="single"/>
              </w:rPr>
              <w:t xml:space="preserve">2   </w:t>
            </w:r>
            <w:r>
              <w:rPr>
                <w:rFonts w:hint="eastAsia" w:ascii="宋体" w:hAnsi="宋体" w:eastAsia="宋体" w:cs="宋体"/>
                <w:b w:val="0"/>
                <w:color w:val="auto"/>
                <w:sz w:val="21"/>
                <w:highlight w:val="none"/>
              </w:rPr>
              <w:t>个</w:t>
            </w:r>
            <w:r>
              <w:rPr>
                <w:rFonts w:hint="eastAsia" w:ascii="宋体" w:hAnsi="宋体" w:cs="宋体"/>
                <w:b w:val="0"/>
                <w:color w:val="auto"/>
                <w:sz w:val="21"/>
                <w:highlight w:val="none"/>
                <w:lang w:eastAsia="zh-CN"/>
              </w:rPr>
              <w:t>。</w:t>
            </w:r>
          </w:p>
        </w:tc>
      </w:tr>
      <w:tr w14:paraId="6D0D9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noWrap w:val="0"/>
            <w:vAlign w:val="center"/>
          </w:tcPr>
          <w:p w14:paraId="3509390B">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指示牌、显示屏</w:t>
            </w:r>
          </w:p>
        </w:tc>
        <w:tc>
          <w:tcPr>
            <w:tcW w:w="7279" w:type="dxa"/>
            <w:noWrap w:val="0"/>
            <w:vAlign w:val="center"/>
          </w:tcPr>
          <w:p w14:paraId="0018CC34">
            <w:pPr>
              <w:keepNext w:val="0"/>
              <w:keepLines w:val="0"/>
              <w:pageBreakBefore w:val="0"/>
              <w:widowControl w:val="0"/>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指示牌</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u w:val="single"/>
                <w:lang w:val="en-US" w:eastAsia="zh-CN"/>
              </w:rPr>
              <w:t>4</w:t>
            </w:r>
            <w:r>
              <w:rPr>
                <w:rFonts w:hint="eastAsia" w:ascii="宋体" w:hAnsi="宋体" w:eastAsia="宋体" w:cs="宋体"/>
                <w:b w:val="0"/>
                <w:color w:val="auto"/>
                <w:sz w:val="21"/>
                <w:highlight w:val="none"/>
                <w:u w:val="single"/>
              </w:rPr>
              <w:t xml:space="preserve">  </w:t>
            </w:r>
            <w:r>
              <w:rPr>
                <w:rFonts w:hint="eastAsia" w:ascii="宋体" w:hAnsi="宋体" w:eastAsia="宋体" w:cs="宋体"/>
                <w:b w:val="0"/>
                <w:color w:val="auto"/>
                <w:sz w:val="21"/>
                <w:highlight w:val="none"/>
              </w:rPr>
              <w:t>处，</w:t>
            </w:r>
            <w:r>
              <w:rPr>
                <w:rFonts w:hint="eastAsia" w:ascii="宋体" w:hAnsi="宋体" w:eastAsia="宋体" w:cs="宋体"/>
                <w:b w:val="0"/>
                <w:color w:val="auto"/>
                <w:sz w:val="21"/>
                <w:szCs w:val="21"/>
                <w:highlight w:val="none"/>
                <w:lang w:bidi="ar"/>
              </w:rPr>
              <w:t>显示屏</w:t>
            </w:r>
            <w:r>
              <w:rPr>
                <w:rFonts w:hint="eastAsia" w:ascii="宋体" w:hAnsi="宋体" w:eastAsia="宋体" w:cs="宋体"/>
                <w:b w:val="0"/>
                <w:color w:val="auto"/>
                <w:sz w:val="21"/>
                <w:szCs w:val="21"/>
                <w:highlight w:val="none"/>
                <w:u w:val="single"/>
                <w:lang w:bidi="ar"/>
              </w:rPr>
              <w:t xml:space="preserve">  1  </w:t>
            </w:r>
            <w:r>
              <w:rPr>
                <w:rFonts w:hint="eastAsia" w:ascii="宋体" w:hAnsi="宋体" w:eastAsia="宋体" w:cs="宋体"/>
                <w:b w:val="0"/>
                <w:color w:val="auto"/>
                <w:sz w:val="21"/>
                <w:szCs w:val="21"/>
                <w:highlight w:val="none"/>
                <w:lang w:bidi="ar"/>
              </w:rPr>
              <w:t>处。</w:t>
            </w:r>
          </w:p>
        </w:tc>
      </w:tr>
      <w:tr w14:paraId="3ECB0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8988" w:type="dxa"/>
            <w:gridSpan w:val="2"/>
            <w:shd w:val="clear" w:color="auto" w:fill="auto"/>
            <w:noWrap w:val="0"/>
            <w:vAlign w:val="center"/>
          </w:tcPr>
          <w:p w14:paraId="1EF7345D">
            <w:pPr>
              <w:keepNext w:val="0"/>
              <w:keepLines w:val="0"/>
              <w:pageBreakBefore w:val="0"/>
              <w:widowControl w:val="0"/>
              <w:spacing w:line="360" w:lineRule="exact"/>
              <w:jc w:val="center"/>
              <w:rPr>
                <w:rFonts w:hint="default" w:ascii="Times New Roman" w:hAnsi="Times New Roman" w:eastAsia="宋体" w:cs="宋体"/>
                <w:b/>
                <w:bCs/>
                <w:color w:val="auto"/>
                <w:sz w:val="21"/>
                <w:highlight w:val="none"/>
              </w:rPr>
            </w:pPr>
            <w:r>
              <w:rPr>
                <w:rFonts w:hint="eastAsia" w:cs="宋体"/>
                <w:b/>
                <w:bCs/>
                <w:color w:val="auto"/>
                <w:sz w:val="21"/>
                <w:highlight w:val="none"/>
                <w:lang w:val="en-US" w:eastAsia="zh-CN"/>
              </w:rPr>
              <w:t>泗洪县农业农村</w:t>
            </w:r>
          </w:p>
        </w:tc>
      </w:tr>
      <w:tr w14:paraId="44DAB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5F8D1B9F">
            <w:pPr>
              <w:keepNext w:val="0"/>
              <w:keepLines w:val="0"/>
              <w:pageBreakBefore w:val="0"/>
              <w:widowControl w:val="0"/>
              <w:spacing w:line="360" w:lineRule="exact"/>
              <w:jc w:val="center"/>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名称</w:t>
            </w:r>
          </w:p>
        </w:tc>
        <w:tc>
          <w:tcPr>
            <w:tcW w:w="7279" w:type="dxa"/>
            <w:shd w:val="clear" w:color="auto" w:fill="auto"/>
            <w:noWrap w:val="0"/>
            <w:vAlign w:val="center"/>
          </w:tcPr>
          <w:p w14:paraId="5EA9AE9D">
            <w:pPr>
              <w:keepNext w:val="0"/>
              <w:keepLines w:val="0"/>
              <w:pageBreakBefore w:val="0"/>
              <w:widowControl w:val="0"/>
              <w:spacing w:line="360" w:lineRule="exact"/>
              <w:jc w:val="center"/>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highlight w:val="none"/>
              </w:rPr>
              <w:t>明细</w:t>
            </w:r>
          </w:p>
        </w:tc>
      </w:tr>
      <w:tr w14:paraId="5010D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12D7597C">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室外面积</w:t>
            </w:r>
          </w:p>
        </w:tc>
        <w:tc>
          <w:tcPr>
            <w:tcW w:w="7279" w:type="dxa"/>
            <w:shd w:val="clear" w:color="auto" w:fill="auto"/>
            <w:noWrap w:val="0"/>
            <w:vAlign w:val="center"/>
          </w:tcPr>
          <w:p w14:paraId="7B0C278E">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院落总面积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1000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平方米</w:t>
            </w:r>
            <w:r>
              <w:rPr>
                <w:rFonts w:hint="eastAsia" w:ascii="Times New Roman" w:hAnsi="Times New Roman" w:cs="宋体"/>
                <w:b w:val="0"/>
                <w:color w:val="auto"/>
                <w:sz w:val="21"/>
                <w:highlight w:val="none"/>
                <w:lang w:eastAsia="zh-CN"/>
              </w:rPr>
              <w:t>。</w:t>
            </w:r>
          </w:p>
        </w:tc>
      </w:tr>
      <w:tr w14:paraId="5B7D2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466E3720">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广场</w:t>
            </w:r>
          </w:p>
        </w:tc>
        <w:tc>
          <w:tcPr>
            <w:tcW w:w="7279" w:type="dxa"/>
            <w:shd w:val="clear" w:color="auto" w:fill="auto"/>
            <w:noWrap w:val="0"/>
            <w:vAlign w:val="center"/>
          </w:tcPr>
          <w:p w14:paraId="4D1C62D8">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广场面积</w:t>
            </w:r>
            <w:r>
              <w:rPr>
                <w:rFonts w:hint="eastAsia" w:ascii="Times New Roman" w:hAnsi="Times New Roman" w:eastAsia="宋体" w:cs="宋体"/>
                <w:b w:val="0"/>
                <w:color w:val="auto"/>
                <w:sz w:val="21"/>
                <w:highlight w:val="none"/>
                <w:u w:val="single"/>
              </w:rPr>
              <w:t xml:space="preserve">  </w:t>
            </w:r>
            <w:r>
              <w:rPr>
                <w:rFonts w:hint="default" w:ascii="Times New Roman" w:hAnsi="Times New Roman" w:eastAsia="宋体" w:cs="宋体"/>
                <w:b w:val="0"/>
                <w:color w:val="auto"/>
                <w:sz w:val="21"/>
                <w:highlight w:val="none"/>
                <w:u w:val="single"/>
                <w:lang w:val="en-US"/>
              </w:rPr>
              <w:t>3000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平方米</w:t>
            </w:r>
            <w:r>
              <w:rPr>
                <w:rFonts w:hint="eastAsia" w:ascii="Times New Roman" w:hAnsi="Times New Roman" w:cs="宋体"/>
                <w:b w:val="0"/>
                <w:color w:val="auto"/>
                <w:sz w:val="21"/>
                <w:highlight w:val="none"/>
                <w:lang w:eastAsia="zh-CN"/>
              </w:rPr>
              <w:t>。</w:t>
            </w:r>
          </w:p>
        </w:tc>
      </w:tr>
      <w:tr w14:paraId="38D9A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6EDE9277">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车棚</w:t>
            </w:r>
          </w:p>
        </w:tc>
        <w:tc>
          <w:tcPr>
            <w:tcW w:w="7279" w:type="dxa"/>
            <w:shd w:val="clear" w:color="auto" w:fill="auto"/>
            <w:noWrap w:val="0"/>
            <w:vAlign w:val="center"/>
          </w:tcPr>
          <w:p w14:paraId="03DFF20A">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cs="宋体"/>
                <w:b w:val="0"/>
                <w:color w:val="auto"/>
                <w:sz w:val="21"/>
                <w:highlight w:val="none"/>
                <w:lang w:val="en-US" w:eastAsia="zh-CN"/>
              </w:rPr>
              <w:t>非机动车车棚</w:t>
            </w:r>
            <w:r>
              <w:rPr>
                <w:rFonts w:hint="eastAsia" w:ascii="Times New Roman" w:hAnsi="Times New Roman" w:cs="宋体"/>
                <w:b w:val="0"/>
                <w:color w:val="auto"/>
                <w:sz w:val="21"/>
                <w:highlight w:val="none"/>
                <w:u w:val="single"/>
                <w:lang w:val="en-US" w:eastAsia="zh-CN"/>
              </w:rPr>
              <w:t xml:space="preserve"> 1 </w:t>
            </w:r>
            <w:r>
              <w:rPr>
                <w:rFonts w:hint="eastAsia" w:ascii="Times New Roman" w:hAnsi="Times New Roman" w:cs="宋体"/>
                <w:b w:val="0"/>
                <w:color w:val="auto"/>
                <w:sz w:val="21"/>
                <w:highlight w:val="none"/>
                <w:lang w:val="en-US" w:eastAsia="zh-CN"/>
              </w:rPr>
              <w:t>个</w:t>
            </w:r>
            <w:r>
              <w:rPr>
                <w:rFonts w:hint="eastAsia" w:ascii="Times New Roman" w:hAnsi="Times New Roman" w:eastAsia="宋体" w:cs="宋体"/>
                <w:b w:val="0"/>
                <w:color w:val="auto"/>
                <w:sz w:val="21"/>
                <w:highlight w:val="none"/>
              </w:rPr>
              <w:t>。</w:t>
            </w:r>
          </w:p>
        </w:tc>
      </w:tr>
      <w:tr w14:paraId="3D08A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671936F2">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消防栓</w:t>
            </w:r>
          </w:p>
        </w:tc>
        <w:tc>
          <w:tcPr>
            <w:tcW w:w="7279" w:type="dxa"/>
            <w:shd w:val="clear" w:color="auto" w:fill="auto"/>
            <w:noWrap w:val="0"/>
            <w:vAlign w:val="center"/>
          </w:tcPr>
          <w:p w14:paraId="25ACE913">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ascii="Times New Roman" w:hAnsi="Times New Roman" w:eastAsia="宋体"/>
                <w:b w:val="0"/>
                <w:color w:val="auto"/>
                <w:sz w:val="21"/>
                <w:szCs w:val="21"/>
                <w:highlight w:val="none"/>
                <w:lang w:bidi="ar"/>
              </w:rPr>
              <w:t>室外消防火栓</w:t>
            </w:r>
            <w:r>
              <w:rPr>
                <w:rFonts w:ascii="Times New Roman" w:hAnsi="Times New Roman" w:eastAsia="宋体"/>
                <w:b w:val="0"/>
                <w:color w:val="auto"/>
                <w:sz w:val="21"/>
                <w:szCs w:val="21"/>
                <w:highlight w:val="none"/>
                <w:u w:val="single"/>
                <w:lang w:bidi="ar"/>
              </w:rPr>
              <w:t xml:space="preserve">  </w:t>
            </w:r>
            <w:r>
              <w:rPr>
                <w:rFonts w:hint="eastAsia" w:ascii="Times New Roman" w:hAnsi="Times New Roman"/>
                <w:b w:val="0"/>
                <w:color w:val="auto"/>
                <w:sz w:val="21"/>
                <w:szCs w:val="21"/>
                <w:highlight w:val="none"/>
                <w:u w:val="single"/>
                <w:lang w:val="en-US" w:eastAsia="zh-CN" w:bidi="ar"/>
              </w:rPr>
              <w:t>4</w:t>
            </w:r>
            <w:r>
              <w:rPr>
                <w:rFonts w:ascii="Times New Roman" w:hAnsi="Times New Roman" w:eastAsia="宋体"/>
                <w:b w:val="0"/>
                <w:color w:val="auto"/>
                <w:sz w:val="21"/>
                <w:szCs w:val="21"/>
                <w:highlight w:val="none"/>
                <w:u w:val="single"/>
                <w:lang w:bidi="ar"/>
              </w:rPr>
              <w:t xml:space="preserve"> </w:t>
            </w:r>
            <w:r>
              <w:rPr>
                <w:rFonts w:ascii="Times New Roman" w:hAnsi="Times New Roman" w:eastAsia="宋体"/>
                <w:b w:val="0"/>
                <w:color w:val="auto"/>
                <w:sz w:val="21"/>
                <w:szCs w:val="21"/>
                <w:highlight w:val="none"/>
                <w:lang w:bidi="ar"/>
              </w:rPr>
              <w:t>个。</w:t>
            </w:r>
          </w:p>
        </w:tc>
      </w:tr>
      <w:tr w14:paraId="0ACCC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709" w:type="dxa"/>
            <w:shd w:val="clear" w:color="auto" w:fill="auto"/>
            <w:noWrap w:val="0"/>
            <w:vAlign w:val="center"/>
          </w:tcPr>
          <w:p w14:paraId="1F2CB87D">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监控</w:t>
            </w:r>
          </w:p>
        </w:tc>
        <w:tc>
          <w:tcPr>
            <w:tcW w:w="7279" w:type="dxa"/>
            <w:shd w:val="clear" w:color="auto" w:fill="auto"/>
            <w:noWrap w:val="0"/>
            <w:vAlign w:val="center"/>
          </w:tcPr>
          <w:p w14:paraId="568D2CD2">
            <w:pPr>
              <w:keepNext w:val="0"/>
              <w:keepLines w:val="0"/>
              <w:pageBreakBefore w:val="0"/>
              <w:widowControl w:val="0"/>
              <w:spacing w:line="360" w:lineRule="exact"/>
              <w:rPr>
                <w:rFonts w:hint="eastAsia" w:ascii="Times New Roman" w:hAnsi="Times New Roman" w:eastAsia="宋体" w:cs="宋体"/>
                <w:b w:val="0"/>
                <w:color w:val="auto"/>
                <w:sz w:val="21"/>
                <w:szCs w:val="21"/>
                <w:highlight w:val="none"/>
              </w:rPr>
            </w:pPr>
            <w:r>
              <w:rPr>
                <w:rFonts w:hint="eastAsia" w:ascii="Times New Roman" w:hAnsi="Times New Roman" w:eastAsia="宋体" w:cs="宋体"/>
                <w:b w:val="0"/>
                <w:color w:val="auto"/>
                <w:sz w:val="21"/>
                <w:highlight w:val="none"/>
              </w:rPr>
              <w:t>监控画面</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cs="宋体"/>
                <w:b w:val="0"/>
                <w:color w:val="auto"/>
                <w:sz w:val="21"/>
                <w:highlight w:val="none"/>
                <w:u w:val="single"/>
                <w:lang w:val="en-US" w:eastAsia="zh-CN"/>
              </w:rPr>
              <w:t>30</w:t>
            </w:r>
            <w:r>
              <w:rPr>
                <w:rFonts w:hint="eastAsia" w:ascii="Times New Roman" w:hAnsi="Times New Roman" w:eastAsia="宋体" w:cs="宋体"/>
                <w:b w:val="0"/>
                <w:color w:val="auto"/>
                <w:sz w:val="21"/>
                <w:highlight w:val="none"/>
                <w:u w:val="single"/>
              </w:rPr>
              <w:t xml:space="preserve">  </w:t>
            </w:r>
            <w:r>
              <w:rPr>
                <w:rFonts w:hint="eastAsia" w:ascii="Times New Roman" w:hAnsi="Times New Roman" w:eastAsia="宋体" w:cs="宋体"/>
                <w:b w:val="0"/>
                <w:color w:val="auto"/>
                <w:sz w:val="21"/>
                <w:highlight w:val="none"/>
              </w:rPr>
              <w:t>个</w:t>
            </w:r>
            <w:r>
              <w:rPr>
                <w:rFonts w:hint="eastAsia" w:cs="宋体"/>
                <w:b w:val="0"/>
                <w:color w:val="auto"/>
                <w:sz w:val="21"/>
                <w:highlight w:val="none"/>
                <w:lang w:eastAsia="zh-CN"/>
              </w:rPr>
              <w:t>。</w:t>
            </w:r>
          </w:p>
        </w:tc>
      </w:tr>
    </w:tbl>
    <w:p w14:paraId="33DA6E76">
      <w:pPr>
        <w:pStyle w:val="15"/>
        <w:numPr>
          <w:ilvl w:val="0"/>
          <w:numId w:val="0"/>
        </w:numPr>
        <w:rPr>
          <w:rFonts w:hint="eastAsia" w:ascii="宋体" w:hAnsi="宋体" w:eastAsia="宋体" w:cs="宋体"/>
          <w:color w:val="auto"/>
          <w:highlight w:val="none"/>
        </w:rPr>
      </w:pPr>
    </w:p>
    <w:p w14:paraId="40B4163F">
      <w:pPr>
        <w:numPr>
          <w:ilvl w:val="0"/>
          <w:numId w:val="0"/>
        </w:numPr>
        <w:spacing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四、物业管理服务内容及标准</w:t>
      </w:r>
    </w:p>
    <w:p w14:paraId="396A1DF7">
      <w:pPr>
        <w:numPr>
          <w:ilvl w:val="0"/>
          <w:numId w:val="0"/>
        </w:num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物业管理服务包括基本服务、房屋维护服务、公用设施设备维护服务、保洁服务等。</w:t>
      </w:r>
    </w:p>
    <w:p w14:paraId="4C739DD7">
      <w:pPr>
        <w:keepNext/>
        <w:keepLines/>
        <w:spacing w:line="360" w:lineRule="auto"/>
        <w:ind w:firstLine="42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基本服务</w:t>
      </w:r>
    </w:p>
    <w:tbl>
      <w:tblPr>
        <w:tblStyle w:val="36"/>
        <w:tblW w:w="5333" w:type="pct"/>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9"/>
        <w:gridCol w:w="1148"/>
        <w:gridCol w:w="7159"/>
      </w:tblGrid>
      <w:tr w14:paraId="210F4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807" w:type="dxa"/>
            <w:gridSpan w:val="2"/>
            <w:noWrap w:val="0"/>
            <w:vAlign w:val="center"/>
          </w:tcPr>
          <w:p w14:paraId="1F95321E">
            <w:pPr>
              <w:keepNext w:val="0"/>
              <w:keepLines w:val="0"/>
              <w:pageBreakBefore w:val="0"/>
              <w:widowControl/>
              <w:spacing w:line="400" w:lineRule="exact"/>
              <w:jc w:val="center"/>
              <w:rPr>
                <w:rFonts w:hint="default" w:ascii="宋体" w:hAnsi="宋体" w:eastAsia="宋体" w:cs="宋体"/>
                <w:b/>
                <w:bCs/>
                <w:color w:val="auto"/>
                <w:highlight w:val="none"/>
              </w:rPr>
            </w:pPr>
            <w:r>
              <w:rPr>
                <w:rFonts w:hint="eastAsia" w:ascii="宋体" w:hAnsi="宋体" w:cs="宋体"/>
                <w:b/>
                <w:bCs/>
                <w:color w:val="auto"/>
                <w:highlight w:val="none"/>
                <w:lang w:val="en-US" w:eastAsia="zh-CN"/>
              </w:rPr>
              <w:t>名称</w:t>
            </w:r>
          </w:p>
        </w:tc>
        <w:tc>
          <w:tcPr>
            <w:tcW w:w="7159" w:type="dxa"/>
            <w:noWrap w:val="0"/>
            <w:vAlign w:val="center"/>
          </w:tcPr>
          <w:p w14:paraId="087E25EA">
            <w:pPr>
              <w:keepNext w:val="0"/>
              <w:keepLines w:val="0"/>
              <w:pageBreakBefore w:val="0"/>
              <w:widowControl/>
              <w:spacing w:line="400" w:lineRule="exact"/>
              <w:jc w:val="center"/>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泗洪县人民法院、泗洪县农业农村局</w:t>
            </w:r>
          </w:p>
        </w:tc>
      </w:tr>
      <w:tr w14:paraId="0EDBF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3" w:hRule="atLeast"/>
        </w:trPr>
        <w:tc>
          <w:tcPr>
            <w:tcW w:w="659" w:type="dxa"/>
            <w:noWrap w:val="0"/>
            <w:vAlign w:val="center"/>
          </w:tcPr>
          <w:p w14:paraId="5B9FA7AF">
            <w:pPr>
              <w:keepNext w:val="0"/>
              <w:keepLines w:val="0"/>
              <w:pageBreakBefore w:val="0"/>
              <w:widowControl/>
              <w:spacing w:line="40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148" w:type="dxa"/>
            <w:noWrap w:val="0"/>
            <w:vAlign w:val="center"/>
          </w:tcPr>
          <w:p w14:paraId="3E9E3548">
            <w:pPr>
              <w:keepNext w:val="0"/>
              <w:keepLines w:val="0"/>
              <w:pageBreakBefore w:val="0"/>
              <w:widowControl/>
              <w:spacing w:line="40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服务内容</w:t>
            </w:r>
          </w:p>
        </w:tc>
        <w:tc>
          <w:tcPr>
            <w:tcW w:w="7159" w:type="dxa"/>
            <w:noWrap w:val="0"/>
            <w:vAlign w:val="center"/>
          </w:tcPr>
          <w:p w14:paraId="349270D0">
            <w:pPr>
              <w:keepNext w:val="0"/>
              <w:keepLines w:val="0"/>
              <w:pageBreakBefore w:val="0"/>
              <w:widowControl/>
              <w:spacing w:line="40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服务标准</w:t>
            </w:r>
          </w:p>
        </w:tc>
      </w:tr>
      <w:tr w14:paraId="00D96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381F0014">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48" w:type="dxa"/>
            <w:vMerge w:val="restart"/>
            <w:noWrap w:val="0"/>
            <w:vAlign w:val="center"/>
          </w:tcPr>
          <w:p w14:paraId="7822DA86">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目标与责任</w:t>
            </w:r>
          </w:p>
        </w:tc>
        <w:tc>
          <w:tcPr>
            <w:tcW w:w="7159" w:type="dxa"/>
            <w:noWrap w:val="0"/>
            <w:vAlign w:val="center"/>
          </w:tcPr>
          <w:p w14:paraId="32CFE8BA">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（1）结合采购人要求及物业服务实际情况，制定年度管理目标，明确责任分工，并制定配套实施方案。</w:t>
            </w:r>
          </w:p>
        </w:tc>
      </w:tr>
      <w:tr w14:paraId="3EAC3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671D5D9E">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728D9853">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39CE49BB">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（2）配合采购人各类重大活动现场保洁、秩序维护、会务保障等。</w:t>
            </w:r>
          </w:p>
        </w:tc>
      </w:tr>
      <w:tr w14:paraId="7668C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04A499A4">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148" w:type="dxa"/>
            <w:vMerge w:val="restart"/>
            <w:noWrap w:val="0"/>
            <w:vAlign w:val="center"/>
          </w:tcPr>
          <w:p w14:paraId="18180D99">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服务人员要求</w:t>
            </w:r>
          </w:p>
        </w:tc>
        <w:tc>
          <w:tcPr>
            <w:tcW w:w="7159" w:type="dxa"/>
            <w:noWrap w:val="0"/>
            <w:vAlign w:val="center"/>
          </w:tcPr>
          <w:p w14:paraId="2C01B4A0">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（1）每季度至少开展1次岗位技能、职业素质、服务知识、客户文化、绿色节能环保等教育培训，并进行适当形式的考核。</w:t>
            </w:r>
          </w:p>
        </w:tc>
      </w:tr>
      <w:tr w14:paraId="53DB9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420FA21F">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132289B8">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29257E9F">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（2）根据采购人要求对服务人员进行从业资格审查，审查结果向采购人报备。</w:t>
            </w:r>
          </w:p>
        </w:tc>
      </w:tr>
      <w:tr w14:paraId="552E6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485F7CA7">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4046379F">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36670A64">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bCs/>
                <w:color w:val="auto"/>
                <w:highlight w:val="none"/>
              </w:rPr>
              <w:t>服务人员的年龄、学历、工作经验及资格条件应当与所在岗位能力要求相匹配，到岗前应经过必要的岗前培训以达到岗位能力要求，国家、行业规定应当取得职业资格证书或特种作业证书的，应按规定持证上岗。</w:t>
            </w:r>
          </w:p>
        </w:tc>
      </w:tr>
      <w:tr w14:paraId="0E7DF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092DA258">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0CFDC472">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40E64857">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bCs/>
                <w:color w:val="auto"/>
                <w:highlight w:val="none"/>
              </w:rPr>
              <w:t>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eastAsia="宋体" w:cs="宋体"/>
                <w:bCs/>
                <w:color w:val="auto"/>
                <w:highlight w:val="none"/>
                <w:lang w:val="en-US" w:eastAsia="zh-CN"/>
              </w:rPr>
              <w:t>15</w:t>
            </w:r>
            <w:r>
              <w:rPr>
                <w:rFonts w:hint="eastAsia" w:ascii="宋体" w:hAnsi="宋体" w:eastAsia="宋体" w:cs="宋体"/>
                <w:bCs/>
                <w:color w:val="auto"/>
                <w:highlight w:val="none"/>
              </w:rPr>
              <w:t>%。本项目服务人员不得在其他项目兼职。</w:t>
            </w:r>
          </w:p>
        </w:tc>
      </w:tr>
      <w:tr w14:paraId="56EAD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77A0078A">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2B5887B3">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1FE11A99">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（5）着装分类统一，佩戴标识。仪容整洁、姿态端正、举止文明。用语文明礼貌，态度温和耐心。</w:t>
            </w:r>
          </w:p>
        </w:tc>
      </w:tr>
      <w:tr w14:paraId="204F3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4C6812F3">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148" w:type="dxa"/>
            <w:vMerge w:val="restart"/>
            <w:noWrap w:val="0"/>
            <w:vAlign w:val="center"/>
          </w:tcPr>
          <w:p w14:paraId="40B390C8">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保密和思想政治教育</w:t>
            </w:r>
          </w:p>
        </w:tc>
        <w:tc>
          <w:tcPr>
            <w:tcW w:w="7159" w:type="dxa"/>
            <w:noWrap w:val="0"/>
            <w:vAlign w:val="center"/>
          </w:tcPr>
          <w:p w14:paraId="546B7F2A">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（1）建立保密管理制度。制度内容应当包括但不限于：①明确重点要害岗位保密职责。②对涉密工作岗位的保密要求。</w:t>
            </w:r>
          </w:p>
        </w:tc>
      </w:tr>
      <w:tr w14:paraId="40D2F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69174A21">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5107F5E2">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4F8B3A25">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（2）根据采购人要求与涉密工作岗位的服务人员签订保密协议。保密协议应当向采购人报备。</w:t>
            </w:r>
          </w:p>
        </w:tc>
      </w:tr>
      <w:tr w14:paraId="38C82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7D4D6C16">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67B4EA9F">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2993B7AC">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7B4D8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2A89929B">
            <w:pPr>
              <w:keepNext w:val="0"/>
              <w:keepLines w:val="0"/>
              <w:pageBreakBefore w:val="0"/>
              <w:spacing w:line="400" w:lineRule="exact"/>
              <w:jc w:val="center"/>
              <w:rPr>
                <w:rFonts w:hint="eastAsia" w:ascii="宋体" w:hAnsi="宋体" w:eastAsia="宋体" w:cs="宋体"/>
                <w:highlight w:val="none"/>
              </w:rPr>
            </w:pPr>
          </w:p>
        </w:tc>
        <w:tc>
          <w:tcPr>
            <w:tcW w:w="1148" w:type="dxa"/>
            <w:vMerge w:val="continue"/>
            <w:noWrap w:val="0"/>
            <w:vAlign w:val="center"/>
          </w:tcPr>
          <w:p w14:paraId="1AB72497">
            <w:pPr>
              <w:keepNext w:val="0"/>
              <w:keepLines w:val="0"/>
              <w:pageBreakBefore w:val="0"/>
              <w:spacing w:line="400" w:lineRule="exact"/>
              <w:rPr>
                <w:rFonts w:hint="eastAsia" w:ascii="宋体" w:hAnsi="宋体" w:eastAsia="宋体" w:cs="宋体"/>
                <w:highlight w:val="none"/>
              </w:rPr>
            </w:pPr>
          </w:p>
        </w:tc>
        <w:tc>
          <w:tcPr>
            <w:tcW w:w="7159" w:type="dxa"/>
            <w:noWrap w:val="0"/>
            <w:vAlign w:val="center"/>
          </w:tcPr>
          <w:p w14:paraId="5A09D9BA">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（4）发现服务人员违法违规或重大过失，及时报告采购人，并采取必要补救措施。</w:t>
            </w:r>
          </w:p>
        </w:tc>
      </w:tr>
      <w:tr w14:paraId="60B60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512D99D8">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148" w:type="dxa"/>
            <w:vMerge w:val="restart"/>
            <w:noWrap w:val="0"/>
            <w:vAlign w:val="center"/>
          </w:tcPr>
          <w:p w14:paraId="117D45D7">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档案管理</w:t>
            </w:r>
          </w:p>
        </w:tc>
        <w:tc>
          <w:tcPr>
            <w:tcW w:w="7159" w:type="dxa"/>
            <w:noWrap w:val="0"/>
            <w:vAlign w:val="center"/>
          </w:tcPr>
          <w:p w14:paraId="7D133C47">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（1）建立物业信息，准确、及时地对文件资料和服务记录进行归档保存，并确保其物理安全。</w:t>
            </w:r>
          </w:p>
        </w:tc>
      </w:tr>
      <w:tr w14:paraId="2171E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1E76D1B9">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33C2F999">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54CD4AD5">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档案和记录齐全，包括但不限于：①采购人建议与投诉等。教育培训和考核记录。保密、思想政治教育培训记录。②保安服务：监控记录、设施设备定期巡检、突发事件演习与处置记录等。③保洁服务：工作日志、清洁检查表、用品清单、客户反馈表等。④其他：客户信息、财务明细、合同协议、信报信息登记、大件物品进出登记等。</w:t>
            </w:r>
          </w:p>
        </w:tc>
      </w:tr>
      <w:tr w14:paraId="7D95C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622AA7D1">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04167644">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7B610044">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（3）遵守采购人的信息、档案资料保密要求，未经许可，不得将建筑物平面图等资料转作其他用途或向其他单位、个人提供。</w:t>
            </w:r>
          </w:p>
        </w:tc>
      </w:tr>
      <w:tr w14:paraId="2DB90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5817A6D1">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45A79AFD">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39E49D13">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（4）履约结束后，相关资料交还采购人，采购人按政府采购相关规定存档。</w:t>
            </w:r>
          </w:p>
        </w:tc>
      </w:tr>
      <w:tr w14:paraId="41304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18BE2661">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148" w:type="dxa"/>
            <w:vMerge w:val="restart"/>
            <w:noWrap w:val="0"/>
            <w:vAlign w:val="center"/>
          </w:tcPr>
          <w:p w14:paraId="66BE4E93">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服务改进</w:t>
            </w:r>
          </w:p>
        </w:tc>
        <w:tc>
          <w:tcPr>
            <w:tcW w:w="7159" w:type="dxa"/>
            <w:noWrap w:val="0"/>
            <w:vAlign w:val="center"/>
          </w:tcPr>
          <w:p w14:paraId="54577BBC">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（1）明确负责人，定期对物业服务过程进行自查，结合反馈意见与评价结果采取改进措施，持续提升管理与服务水平。</w:t>
            </w:r>
          </w:p>
        </w:tc>
      </w:tr>
      <w:tr w14:paraId="34024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225FCBC9">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28AC6049">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3D2BA052">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（2）对不合格服务进行控制，对不合格服务的原因进行识别和分析，及时采取纠正措施，消除不合格的原因，防止不合格再发生。</w:t>
            </w:r>
          </w:p>
        </w:tc>
      </w:tr>
      <w:tr w14:paraId="155E9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1702A381">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57C5007B">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72D9B5C3">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（3）需整改问题及时整改完成。</w:t>
            </w:r>
          </w:p>
        </w:tc>
      </w:tr>
      <w:tr w14:paraId="460A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restart"/>
            <w:noWrap w:val="0"/>
            <w:vAlign w:val="center"/>
          </w:tcPr>
          <w:p w14:paraId="1ECBFE4F">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cs="宋体"/>
                <w:color w:val="auto"/>
                <w:highlight w:val="none"/>
                <w:lang w:val="en-US" w:eastAsia="zh-CN"/>
              </w:rPr>
              <w:t>6</w:t>
            </w:r>
          </w:p>
        </w:tc>
        <w:tc>
          <w:tcPr>
            <w:tcW w:w="1148" w:type="dxa"/>
            <w:vMerge w:val="restart"/>
            <w:noWrap w:val="0"/>
            <w:vAlign w:val="center"/>
          </w:tcPr>
          <w:p w14:paraId="36474F2E">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服务方案及工作制度</w:t>
            </w:r>
          </w:p>
        </w:tc>
        <w:tc>
          <w:tcPr>
            <w:tcW w:w="7159" w:type="dxa"/>
            <w:noWrap w:val="0"/>
            <w:vAlign w:val="center"/>
          </w:tcPr>
          <w:p w14:paraId="4786FD03">
            <w:pPr>
              <w:keepNext w:val="0"/>
              <w:keepLines w:val="0"/>
              <w:pageBreakBefore w:val="0"/>
              <w:widowControl/>
              <w:spacing w:line="400" w:lineRule="exact"/>
              <w:jc w:val="left"/>
              <w:rPr>
                <w:rFonts w:hint="eastAsia" w:ascii="宋体" w:hAnsi="宋体" w:eastAsia="宋体" w:cs="宋体"/>
                <w:bCs/>
                <w:color w:val="auto"/>
                <w:highlight w:val="none"/>
              </w:rPr>
            </w:pPr>
            <w:r>
              <w:rPr>
                <w:rFonts w:hint="eastAsia" w:ascii="宋体" w:hAnsi="宋体" w:eastAsia="宋体" w:cs="宋体"/>
                <w:color w:val="auto"/>
                <w:highlight w:val="none"/>
              </w:rPr>
              <w:t>（1）制定工作制度，</w:t>
            </w:r>
            <w:r>
              <w:rPr>
                <w:rFonts w:hint="eastAsia" w:ascii="宋体" w:hAnsi="宋体" w:eastAsia="宋体" w:cs="宋体"/>
                <w:bCs/>
                <w:color w:val="auto"/>
                <w:highlight w:val="none"/>
              </w:rPr>
              <w:t>主要包括：人员录用制度、</w:t>
            </w:r>
            <w:r>
              <w:rPr>
                <w:rFonts w:hint="eastAsia" w:ascii="宋体" w:hAnsi="宋体" w:eastAsia="宋体" w:cs="宋体"/>
                <w:color w:val="auto"/>
                <w:highlight w:val="none"/>
              </w:rPr>
              <w:t>档案管理制度、</w:t>
            </w:r>
            <w:r>
              <w:rPr>
                <w:rFonts w:hint="eastAsia" w:ascii="宋体" w:hAnsi="宋体" w:eastAsia="宋体" w:cs="宋体"/>
                <w:bCs/>
                <w:color w:val="auto"/>
                <w:highlight w:val="none"/>
              </w:rPr>
              <w:t>物业服务管理制度、</w:t>
            </w:r>
            <w:r>
              <w:rPr>
                <w:rFonts w:hint="eastAsia" w:ascii="宋体" w:hAnsi="宋体" w:eastAsia="宋体" w:cs="宋体"/>
                <w:color w:val="auto"/>
                <w:highlight w:val="none"/>
              </w:rPr>
              <w:t>公用设施设备相关管理制度等</w:t>
            </w:r>
            <w:r>
              <w:rPr>
                <w:rFonts w:hint="eastAsia" w:ascii="宋体" w:hAnsi="宋体" w:eastAsia="宋体" w:cs="宋体"/>
                <w:bCs/>
                <w:color w:val="auto"/>
                <w:highlight w:val="none"/>
              </w:rPr>
              <w:t>。</w:t>
            </w:r>
          </w:p>
        </w:tc>
      </w:tr>
      <w:tr w14:paraId="764F0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79765BDA">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62EBC064">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27C44927">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（2）制定</w:t>
            </w:r>
            <w:r>
              <w:rPr>
                <w:rFonts w:hint="eastAsia" w:ascii="宋体" w:hAnsi="宋体" w:eastAsia="宋体" w:cs="宋体"/>
                <w:bCs/>
                <w:color w:val="auto"/>
                <w:highlight w:val="none"/>
              </w:rPr>
              <w:t>项目实施方案，主要包括：交接方案、人员培训方案、人员稳定性方案、保密方案等。</w:t>
            </w:r>
          </w:p>
        </w:tc>
      </w:tr>
      <w:tr w14:paraId="28EC6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59" w:type="dxa"/>
            <w:vMerge w:val="continue"/>
            <w:noWrap w:val="0"/>
            <w:vAlign w:val="center"/>
          </w:tcPr>
          <w:p w14:paraId="05CE1F74">
            <w:pPr>
              <w:keepNext w:val="0"/>
              <w:keepLines w:val="0"/>
              <w:pageBreakBefore w:val="0"/>
              <w:widowControl/>
              <w:spacing w:line="400" w:lineRule="exact"/>
              <w:jc w:val="center"/>
              <w:rPr>
                <w:rFonts w:hint="eastAsia" w:ascii="宋体" w:hAnsi="宋体" w:eastAsia="宋体" w:cs="宋体"/>
                <w:highlight w:val="none"/>
              </w:rPr>
            </w:pPr>
          </w:p>
        </w:tc>
        <w:tc>
          <w:tcPr>
            <w:tcW w:w="1148" w:type="dxa"/>
            <w:vMerge w:val="continue"/>
            <w:noWrap w:val="0"/>
            <w:vAlign w:val="center"/>
          </w:tcPr>
          <w:p w14:paraId="09E67C7C">
            <w:pPr>
              <w:keepNext w:val="0"/>
              <w:keepLines w:val="0"/>
              <w:pageBreakBefore w:val="0"/>
              <w:widowControl/>
              <w:spacing w:line="400" w:lineRule="exact"/>
              <w:rPr>
                <w:rFonts w:hint="eastAsia" w:ascii="宋体" w:hAnsi="宋体" w:eastAsia="宋体" w:cs="宋体"/>
                <w:highlight w:val="none"/>
              </w:rPr>
            </w:pPr>
          </w:p>
        </w:tc>
        <w:tc>
          <w:tcPr>
            <w:tcW w:w="7159" w:type="dxa"/>
            <w:noWrap w:val="0"/>
            <w:vAlign w:val="center"/>
          </w:tcPr>
          <w:p w14:paraId="22638777">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（3）制定物业服务方案，主要包括：保洁服务方案、保安服务方案、重要活动或者会议服务方案等。</w:t>
            </w:r>
          </w:p>
        </w:tc>
      </w:tr>
      <w:tr w14:paraId="78387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59" w:type="dxa"/>
            <w:noWrap w:val="0"/>
            <w:vAlign w:val="center"/>
          </w:tcPr>
          <w:p w14:paraId="362DE97E">
            <w:pPr>
              <w:keepNext w:val="0"/>
              <w:keepLines w:val="0"/>
              <w:pageBreakBefore w:val="0"/>
              <w:widowControl/>
              <w:spacing w:line="400" w:lineRule="exact"/>
              <w:jc w:val="center"/>
              <w:rPr>
                <w:rFonts w:hint="eastAsia" w:ascii="宋体" w:hAnsi="宋体" w:eastAsia="宋体" w:cs="宋体"/>
                <w:color w:val="auto"/>
                <w:highlight w:val="none"/>
              </w:rPr>
            </w:pPr>
            <w:r>
              <w:rPr>
                <w:rFonts w:hint="eastAsia" w:ascii="宋体" w:hAnsi="宋体" w:cs="宋体"/>
                <w:color w:val="auto"/>
                <w:highlight w:val="none"/>
                <w:lang w:val="en-US" w:eastAsia="zh-CN"/>
              </w:rPr>
              <w:t>7</w:t>
            </w:r>
          </w:p>
        </w:tc>
        <w:tc>
          <w:tcPr>
            <w:tcW w:w="1148" w:type="dxa"/>
            <w:noWrap w:val="0"/>
            <w:vAlign w:val="center"/>
          </w:tcPr>
          <w:p w14:paraId="6187E53A">
            <w:pPr>
              <w:keepNext w:val="0"/>
              <w:keepLines w:val="0"/>
              <w:pageBreakBefore w:val="0"/>
              <w:widowControl/>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物品出入服务</w:t>
            </w:r>
          </w:p>
        </w:tc>
        <w:tc>
          <w:tcPr>
            <w:tcW w:w="7159" w:type="dxa"/>
            <w:noWrap w:val="0"/>
            <w:vAlign w:val="center"/>
          </w:tcPr>
          <w:p w14:paraId="4925972F">
            <w:pPr>
              <w:keepNext w:val="0"/>
              <w:keepLines w:val="0"/>
              <w:pageBreakBefore w:val="0"/>
              <w:widowControl/>
              <w:spacing w:line="40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（1）大件物品出入向采购人报告，待采购人确认无误后放行。</w:t>
            </w:r>
          </w:p>
        </w:tc>
      </w:tr>
    </w:tbl>
    <w:p w14:paraId="60C77497">
      <w:pPr>
        <w:pStyle w:val="450"/>
        <w:keepNext/>
        <w:keepLines/>
        <w:pageBreakBefore w:val="0"/>
        <w:widowControl w:val="0"/>
        <w:spacing w:before="0" w:after="0" w:line="500" w:lineRule="exact"/>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2、房屋巡查服务</w:t>
      </w:r>
    </w:p>
    <w:tbl>
      <w:tblPr>
        <w:tblStyle w:val="36"/>
        <w:tblW w:w="5305"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6"/>
        <w:gridCol w:w="1117"/>
        <w:gridCol w:w="7136"/>
      </w:tblGrid>
      <w:tr w14:paraId="6494C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737" w:type="dxa"/>
            <w:gridSpan w:val="2"/>
            <w:noWrap w:val="0"/>
            <w:vAlign w:val="center"/>
          </w:tcPr>
          <w:p w14:paraId="109E9FD6">
            <w:pPr>
              <w:keepNext w:val="0"/>
              <w:keepLines w:val="0"/>
              <w:pageBreakBefore w:val="0"/>
              <w:widowControl/>
              <w:spacing w:line="360" w:lineRule="exact"/>
              <w:jc w:val="center"/>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名称</w:t>
            </w:r>
          </w:p>
        </w:tc>
        <w:tc>
          <w:tcPr>
            <w:tcW w:w="6953" w:type="dxa"/>
            <w:noWrap w:val="0"/>
            <w:vAlign w:val="center"/>
          </w:tcPr>
          <w:p w14:paraId="6B697E28">
            <w:pPr>
              <w:keepNext w:val="0"/>
              <w:keepLines w:val="0"/>
              <w:pageBreakBefore w:val="0"/>
              <w:widowControl/>
              <w:spacing w:line="360" w:lineRule="exact"/>
              <w:jc w:val="center"/>
              <w:rPr>
                <w:rFonts w:hint="eastAsia" w:ascii="宋体" w:hAnsi="宋体" w:eastAsia="宋体" w:cs="宋体"/>
                <w:b/>
                <w:bCs/>
                <w:color w:val="auto"/>
                <w:highlight w:val="none"/>
              </w:rPr>
            </w:pPr>
            <w:r>
              <w:rPr>
                <w:rFonts w:hint="eastAsia" w:ascii="宋体" w:hAnsi="宋体" w:cs="宋体"/>
                <w:b/>
                <w:bCs/>
                <w:color w:val="auto"/>
                <w:sz w:val="21"/>
                <w:highlight w:val="none"/>
                <w:lang w:val="en-US" w:eastAsia="zh-CN"/>
              </w:rPr>
              <w:t>泗洪县人民法院、泗洪县农业农村局</w:t>
            </w:r>
          </w:p>
        </w:tc>
      </w:tr>
      <w:tr w14:paraId="6885C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49" w:type="dxa"/>
            <w:noWrap w:val="0"/>
            <w:vAlign w:val="center"/>
          </w:tcPr>
          <w:p w14:paraId="013B2A96">
            <w:pPr>
              <w:keepNext w:val="0"/>
              <w:keepLines w:val="0"/>
              <w:pageBreakBefore w:val="0"/>
              <w:widowControl/>
              <w:spacing w:line="3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088" w:type="dxa"/>
            <w:noWrap w:val="0"/>
            <w:vAlign w:val="center"/>
          </w:tcPr>
          <w:p w14:paraId="2607B12B">
            <w:pPr>
              <w:keepNext w:val="0"/>
              <w:keepLines w:val="0"/>
              <w:pageBreakBefore w:val="0"/>
              <w:widowControl/>
              <w:spacing w:line="3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服务内容</w:t>
            </w:r>
          </w:p>
        </w:tc>
        <w:tc>
          <w:tcPr>
            <w:tcW w:w="6953" w:type="dxa"/>
            <w:noWrap w:val="0"/>
            <w:vAlign w:val="center"/>
          </w:tcPr>
          <w:p w14:paraId="0F0BF1FF">
            <w:pPr>
              <w:keepNext w:val="0"/>
              <w:keepLines w:val="0"/>
              <w:pageBreakBefore w:val="0"/>
              <w:widowControl/>
              <w:spacing w:line="36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服务标准</w:t>
            </w:r>
          </w:p>
        </w:tc>
      </w:tr>
      <w:tr w14:paraId="1124B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restart"/>
            <w:noWrap w:val="0"/>
            <w:vAlign w:val="center"/>
          </w:tcPr>
          <w:p w14:paraId="51386F73">
            <w:pPr>
              <w:keepNext w:val="0"/>
              <w:keepLines w:val="0"/>
              <w:pageBreakBefore w:val="0"/>
              <w:widowControl/>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88" w:type="dxa"/>
            <w:vMerge w:val="restart"/>
            <w:noWrap w:val="0"/>
            <w:vAlign w:val="center"/>
          </w:tcPr>
          <w:p w14:paraId="4ED10E39">
            <w:pPr>
              <w:keepNext w:val="0"/>
              <w:keepLines w:val="0"/>
              <w:pageBreakBefore w:val="0"/>
              <w:widowControl/>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主体结构、围护结构、部品部件</w:t>
            </w:r>
          </w:p>
        </w:tc>
        <w:tc>
          <w:tcPr>
            <w:tcW w:w="6953" w:type="dxa"/>
            <w:noWrap w:val="0"/>
            <w:vAlign w:val="center"/>
          </w:tcPr>
          <w:p w14:paraId="60056CE4">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（1）每季度至少开展1次房屋结构安全巡视，发现外观有变形、开裂等现象，及时</w:t>
            </w:r>
            <w:r>
              <w:rPr>
                <w:rFonts w:hint="eastAsia" w:ascii="宋体" w:hAnsi="宋体" w:eastAsia="宋体" w:cs="宋体"/>
                <w:color w:val="auto"/>
                <w:highlight w:val="none"/>
                <w:lang w:eastAsia="zh-CN"/>
              </w:rPr>
              <w:t>向</w:t>
            </w:r>
            <w:r>
              <w:rPr>
                <w:rFonts w:hint="eastAsia" w:ascii="宋体" w:hAnsi="宋体" w:eastAsia="宋体" w:cs="宋体"/>
                <w:color w:val="auto"/>
                <w:highlight w:val="none"/>
              </w:rPr>
              <w:t>采购人</w:t>
            </w:r>
            <w:r>
              <w:rPr>
                <w:rFonts w:hint="eastAsia" w:ascii="宋体" w:hAnsi="宋体" w:eastAsia="宋体" w:cs="宋体"/>
                <w:color w:val="auto"/>
                <w:highlight w:val="none"/>
                <w:lang w:eastAsia="zh-CN"/>
              </w:rPr>
              <w:t>反馈</w:t>
            </w:r>
            <w:r>
              <w:rPr>
                <w:rFonts w:hint="eastAsia" w:ascii="宋体" w:hAnsi="宋体" w:eastAsia="宋体" w:cs="宋体"/>
                <w:color w:val="auto"/>
                <w:highlight w:val="none"/>
              </w:rPr>
              <w:t>。</w:t>
            </w:r>
          </w:p>
        </w:tc>
      </w:tr>
      <w:tr w14:paraId="49B61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540E851F">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646C7B7A">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5B3C247C">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（2）每季度至少开展1次外墙贴饰面、幕墙玻璃、雨篷、散水、空调室外机支撑构件等检查，发现破损，及时向采购人报告。</w:t>
            </w:r>
          </w:p>
        </w:tc>
      </w:tr>
      <w:tr w14:paraId="1BDC1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7B16A64D">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52E3B1E9">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0DD0EFAD">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（3）每半月至少开展1次公用部位的门、窗、楼梯、通风道、室内地面、墙面、吊顶和室外屋面等巡查，发现破损，及时向采购人报告。</w:t>
            </w:r>
          </w:p>
        </w:tc>
      </w:tr>
      <w:tr w14:paraId="46953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65A28731">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72973DDA">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4FFBA45B">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（4）每年强降雨天气前后、雨雪季节检查屋面防水和雨落管等，发现破损，及时向采购人报告。</w:t>
            </w:r>
          </w:p>
        </w:tc>
      </w:tr>
      <w:tr w14:paraId="6940B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7899DF58">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21BA0FD6">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12B694FC">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（5）办公楼外观完好，建筑装饰面无脱落、无破损、无污渍，玻璃幕墙清洁明亮、无破损。</w:t>
            </w:r>
          </w:p>
        </w:tc>
      </w:tr>
      <w:tr w14:paraId="2BF3F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315269F2">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33AD9339">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0B0DDC85">
            <w:pPr>
              <w:keepNext w:val="0"/>
              <w:keepLines w:val="0"/>
              <w:pageBreakBefore w:val="0"/>
              <w:widowControl/>
              <w:spacing w:line="360" w:lineRule="exact"/>
              <w:ind w:right="-218"/>
              <w:jc w:val="left"/>
              <w:rPr>
                <w:rFonts w:hint="eastAsia" w:ascii="宋体" w:hAnsi="宋体" w:eastAsia="宋体" w:cs="宋体"/>
                <w:color w:val="auto"/>
                <w:highlight w:val="none"/>
              </w:rPr>
            </w:pPr>
            <w:r>
              <w:rPr>
                <w:rFonts w:hint="eastAsia" w:ascii="宋体" w:hAnsi="宋体" w:eastAsia="宋体" w:cs="宋体"/>
                <w:color w:val="auto"/>
                <w:highlight w:val="none"/>
              </w:rPr>
              <w:t>（6）保持通道、楼梯、门窗等设施完好和正常使用。</w:t>
            </w:r>
          </w:p>
        </w:tc>
      </w:tr>
      <w:tr w14:paraId="1D4D4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restart"/>
            <w:noWrap w:val="0"/>
            <w:vAlign w:val="center"/>
          </w:tcPr>
          <w:p w14:paraId="1CEA4DD3">
            <w:pPr>
              <w:keepNext w:val="0"/>
              <w:keepLines w:val="0"/>
              <w:pageBreakBefore w:val="0"/>
              <w:widowControl/>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88" w:type="dxa"/>
            <w:vMerge w:val="restart"/>
            <w:noWrap w:val="0"/>
            <w:vAlign w:val="center"/>
          </w:tcPr>
          <w:p w14:paraId="0B2FBD54">
            <w:pPr>
              <w:keepNext w:val="0"/>
              <w:keepLines w:val="0"/>
              <w:pageBreakBefore w:val="0"/>
              <w:widowControl/>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其他设施</w:t>
            </w:r>
          </w:p>
        </w:tc>
        <w:tc>
          <w:tcPr>
            <w:tcW w:w="6953" w:type="dxa"/>
            <w:noWrap w:val="0"/>
            <w:vAlign w:val="center"/>
          </w:tcPr>
          <w:p w14:paraId="1AAD6CB4">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（1）每半月至少开展1次大门、围墙、道路、场地、管井等巡查，每半月至少检查1次雨污水管井、化粪池等巡查，发现破损，及时向采购人报告。</w:t>
            </w:r>
          </w:p>
        </w:tc>
      </w:tr>
      <w:tr w14:paraId="6E936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2AD0CE62">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43A1356E">
            <w:pPr>
              <w:keepNext w:val="0"/>
              <w:keepLines w:val="0"/>
              <w:pageBreakBefore w:val="0"/>
              <w:widowControl/>
              <w:spacing w:line="360" w:lineRule="exact"/>
              <w:rPr>
                <w:rFonts w:hint="eastAsia" w:ascii="宋体" w:hAnsi="宋体" w:eastAsia="宋体" w:cs="宋体"/>
                <w:highlight w:val="none"/>
              </w:rPr>
            </w:pPr>
          </w:p>
        </w:tc>
        <w:tc>
          <w:tcPr>
            <w:tcW w:w="6953" w:type="dxa"/>
            <w:noWrap w:val="0"/>
            <w:vAlign w:val="center"/>
          </w:tcPr>
          <w:p w14:paraId="4D3E58EF">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cs="宋体"/>
                <w:color w:val="auto"/>
                <w:highlight w:val="none"/>
                <w:lang w:val="en-US" w:eastAsia="zh-CN"/>
              </w:rPr>
              <w:t>2</w:t>
            </w:r>
            <w:r>
              <w:rPr>
                <w:rFonts w:hint="eastAsia" w:ascii="宋体" w:hAnsi="宋体" w:eastAsia="宋体" w:cs="宋体"/>
                <w:color w:val="auto"/>
                <w:highlight w:val="none"/>
              </w:rPr>
              <w:t>）路面状态良好，地漏通畅不堵塞。</w:t>
            </w:r>
          </w:p>
        </w:tc>
      </w:tr>
      <w:tr w14:paraId="4ACEB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restart"/>
            <w:noWrap w:val="0"/>
            <w:vAlign w:val="center"/>
          </w:tcPr>
          <w:p w14:paraId="5BD78869">
            <w:pPr>
              <w:keepNext w:val="0"/>
              <w:keepLines w:val="0"/>
              <w:pageBreakBefore w:val="0"/>
              <w:widowControl/>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88" w:type="dxa"/>
            <w:vMerge w:val="restart"/>
            <w:noWrap w:val="0"/>
            <w:vAlign w:val="center"/>
          </w:tcPr>
          <w:p w14:paraId="75BEADE0">
            <w:pPr>
              <w:keepNext w:val="0"/>
              <w:keepLines w:val="0"/>
              <w:pageBreakBefore w:val="0"/>
              <w:widowControl/>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装饰装修监督管理</w:t>
            </w:r>
          </w:p>
        </w:tc>
        <w:tc>
          <w:tcPr>
            <w:tcW w:w="6953" w:type="dxa"/>
            <w:noWrap w:val="0"/>
            <w:vAlign w:val="center"/>
          </w:tcPr>
          <w:p w14:paraId="3F0A2B1E">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1）装饰装修前，供应商应当与采购人或采购人委托的装修企业签订装饰装修管理服务协议，告知装饰装修须知，装修施工需要动火，必须办理动火备案证并经采购人批准且防护措施到位后方可进行，并对装饰装修过程进行管理服务。</w:t>
            </w:r>
          </w:p>
        </w:tc>
      </w:tr>
      <w:tr w14:paraId="14F07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6F85FA73">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71E94466">
            <w:pPr>
              <w:keepNext w:val="0"/>
              <w:keepLines w:val="0"/>
              <w:pageBreakBefore w:val="0"/>
              <w:widowControl/>
              <w:spacing w:line="360" w:lineRule="exact"/>
              <w:rPr>
                <w:rFonts w:hint="eastAsia" w:ascii="宋体" w:hAnsi="宋体" w:eastAsia="宋体" w:cs="宋体"/>
                <w:color w:val="0000FF"/>
                <w:highlight w:val="none"/>
              </w:rPr>
            </w:pPr>
          </w:p>
        </w:tc>
        <w:tc>
          <w:tcPr>
            <w:tcW w:w="6953" w:type="dxa"/>
            <w:noWrap w:val="0"/>
            <w:vAlign w:val="center"/>
          </w:tcPr>
          <w:p w14:paraId="28EF3656">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（2）根据协议内容，做好装修垃圾临时堆放、清运等。</w:t>
            </w:r>
          </w:p>
        </w:tc>
      </w:tr>
      <w:tr w14:paraId="09343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49" w:type="dxa"/>
            <w:vMerge w:val="continue"/>
            <w:noWrap w:val="0"/>
            <w:vAlign w:val="center"/>
          </w:tcPr>
          <w:p w14:paraId="4D4719C3">
            <w:pPr>
              <w:keepNext w:val="0"/>
              <w:keepLines w:val="0"/>
              <w:pageBreakBefore w:val="0"/>
              <w:widowControl/>
              <w:spacing w:line="360" w:lineRule="exact"/>
              <w:jc w:val="center"/>
              <w:rPr>
                <w:rFonts w:hint="eastAsia" w:ascii="宋体" w:hAnsi="宋体" w:eastAsia="宋体" w:cs="宋体"/>
                <w:highlight w:val="none"/>
              </w:rPr>
            </w:pPr>
          </w:p>
        </w:tc>
        <w:tc>
          <w:tcPr>
            <w:tcW w:w="1088" w:type="dxa"/>
            <w:vMerge w:val="continue"/>
            <w:noWrap w:val="0"/>
            <w:vAlign w:val="center"/>
          </w:tcPr>
          <w:p w14:paraId="5514F464">
            <w:pPr>
              <w:keepNext w:val="0"/>
              <w:keepLines w:val="0"/>
              <w:pageBreakBefore w:val="0"/>
              <w:widowControl/>
              <w:spacing w:line="360" w:lineRule="exact"/>
              <w:rPr>
                <w:rFonts w:hint="eastAsia" w:ascii="宋体" w:hAnsi="宋体" w:eastAsia="宋体" w:cs="宋体"/>
                <w:color w:val="0000FF"/>
                <w:highlight w:val="none"/>
              </w:rPr>
            </w:pPr>
          </w:p>
        </w:tc>
        <w:tc>
          <w:tcPr>
            <w:tcW w:w="6953" w:type="dxa"/>
            <w:noWrap w:val="0"/>
            <w:vAlign w:val="center"/>
          </w:tcPr>
          <w:p w14:paraId="21E50E14">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（3）受采购人委托对房屋内装修进行严格的监督管理，发现问题及时上报，确保不因装修而危及大楼结构安全、人身安全、消防安全及影响正常办公秩序等。</w:t>
            </w:r>
          </w:p>
        </w:tc>
      </w:tr>
      <w:tr w14:paraId="57C85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3" w:hRule="atLeast"/>
        </w:trPr>
        <w:tc>
          <w:tcPr>
            <w:tcW w:w="649" w:type="dxa"/>
            <w:noWrap w:val="0"/>
            <w:vAlign w:val="center"/>
          </w:tcPr>
          <w:p w14:paraId="1AB7F0B2">
            <w:pPr>
              <w:keepNext w:val="0"/>
              <w:keepLines w:val="0"/>
              <w:pageBreakBefore w:val="0"/>
              <w:widowControl/>
              <w:spacing w:line="3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088" w:type="dxa"/>
            <w:noWrap w:val="0"/>
            <w:vAlign w:val="center"/>
          </w:tcPr>
          <w:p w14:paraId="31C3D0AC">
            <w:pPr>
              <w:keepNext w:val="0"/>
              <w:keepLines w:val="0"/>
              <w:pageBreakBefore w:val="0"/>
              <w:widowControl/>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标识标牌</w:t>
            </w:r>
          </w:p>
        </w:tc>
        <w:tc>
          <w:tcPr>
            <w:tcW w:w="6953" w:type="dxa"/>
            <w:noWrap w:val="0"/>
            <w:vAlign w:val="center"/>
          </w:tcPr>
          <w:p w14:paraId="476AB0CD">
            <w:pPr>
              <w:keepNext w:val="0"/>
              <w:keepLines w:val="0"/>
              <w:pageBreakBefore w:val="0"/>
              <w:widowControl/>
              <w:spacing w:line="360" w:lineRule="exact"/>
              <w:jc w:val="left"/>
              <w:rPr>
                <w:rFonts w:hint="eastAsia" w:ascii="宋体" w:hAnsi="宋体" w:eastAsia="宋体" w:cs="宋体"/>
                <w:color w:val="auto"/>
                <w:highlight w:val="none"/>
              </w:rPr>
            </w:pPr>
            <w:r>
              <w:rPr>
                <w:rFonts w:hint="eastAsia" w:ascii="宋体" w:hAnsi="宋体" w:eastAsia="宋体" w:cs="宋体"/>
                <w:color w:val="auto"/>
                <w:highlight w:val="none"/>
              </w:rPr>
              <w:t>每月至少检查1次标识标牌和消防与安全标识</w:t>
            </w:r>
            <w:r>
              <w:rPr>
                <w:rFonts w:hint="eastAsia" w:ascii="宋体" w:hAnsi="宋体" w:eastAsia="宋体" w:cs="宋体"/>
                <w:color w:val="auto"/>
                <w:highlight w:val="none"/>
                <w:lang w:eastAsia="zh-CN"/>
              </w:rPr>
              <w:t>，发现问题及时向采购人报告</w:t>
            </w:r>
            <w:r>
              <w:rPr>
                <w:rFonts w:hint="eastAsia" w:ascii="宋体" w:hAnsi="宋体" w:eastAsia="宋体" w:cs="宋体"/>
                <w:color w:val="auto"/>
                <w:highlight w:val="none"/>
              </w:rPr>
              <w:t>。</w:t>
            </w:r>
          </w:p>
        </w:tc>
      </w:tr>
    </w:tbl>
    <w:p w14:paraId="445647B8">
      <w:pPr>
        <w:pStyle w:val="450"/>
        <w:keepNext/>
        <w:keepLines/>
        <w:pageBreakBefore w:val="0"/>
        <w:widowControl w:val="0"/>
        <w:spacing w:before="0" w:after="0" w:line="50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公用设施设备维护服务</w:t>
      </w:r>
    </w:p>
    <w:tbl>
      <w:tblPr>
        <w:tblStyle w:val="36"/>
        <w:tblW w:w="5221" w:type="pct"/>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2"/>
        <w:gridCol w:w="1107"/>
        <w:gridCol w:w="6919"/>
      </w:tblGrid>
      <w:tr w14:paraId="236D7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1859" w:type="dxa"/>
            <w:gridSpan w:val="2"/>
            <w:noWrap w:val="0"/>
            <w:vAlign w:val="center"/>
          </w:tcPr>
          <w:p w14:paraId="55E96B5D">
            <w:pPr>
              <w:keepNext w:val="0"/>
              <w:keepLines w:val="0"/>
              <w:pageBreakBefore w:val="0"/>
              <w:widowControl/>
              <w:spacing w:line="360" w:lineRule="exact"/>
              <w:jc w:val="center"/>
              <w:rPr>
                <w:rFonts w:hint="default"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名称</w:t>
            </w:r>
          </w:p>
        </w:tc>
        <w:tc>
          <w:tcPr>
            <w:tcW w:w="6919" w:type="dxa"/>
            <w:noWrap w:val="0"/>
            <w:vAlign w:val="center"/>
          </w:tcPr>
          <w:p w14:paraId="78131BE7">
            <w:pPr>
              <w:keepNext w:val="0"/>
              <w:keepLines w:val="0"/>
              <w:pageBreakBefore w:val="0"/>
              <w:widowControl/>
              <w:spacing w:line="360" w:lineRule="exact"/>
              <w:jc w:val="center"/>
              <w:rPr>
                <w:rFonts w:hint="eastAsia" w:ascii="宋体" w:hAnsi="宋体" w:eastAsia="宋体" w:cs="宋体"/>
                <w:b/>
                <w:bCs w:val="0"/>
                <w:color w:val="auto"/>
                <w:sz w:val="21"/>
                <w:highlight w:val="none"/>
              </w:rPr>
            </w:pPr>
            <w:r>
              <w:rPr>
                <w:rFonts w:hint="eastAsia" w:ascii="宋体" w:hAnsi="宋体" w:cs="宋体"/>
                <w:b/>
                <w:bCs/>
                <w:color w:val="auto"/>
                <w:sz w:val="21"/>
                <w:highlight w:val="none"/>
                <w:lang w:val="en-US" w:eastAsia="zh-CN"/>
              </w:rPr>
              <w:t>泗洪县人民法院、泗洪县农业农村局</w:t>
            </w:r>
          </w:p>
        </w:tc>
      </w:tr>
      <w:tr w14:paraId="22677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rPr>
        <w:tc>
          <w:tcPr>
            <w:tcW w:w="752" w:type="dxa"/>
            <w:noWrap w:val="0"/>
            <w:vAlign w:val="center"/>
          </w:tcPr>
          <w:p w14:paraId="7483F511">
            <w:pPr>
              <w:keepNext w:val="0"/>
              <w:keepLines w:val="0"/>
              <w:pageBreakBefore w:val="0"/>
              <w:widowControl/>
              <w:spacing w:line="360" w:lineRule="exact"/>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序号</w:t>
            </w:r>
          </w:p>
        </w:tc>
        <w:tc>
          <w:tcPr>
            <w:tcW w:w="1107" w:type="dxa"/>
            <w:noWrap w:val="0"/>
            <w:vAlign w:val="center"/>
          </w:tcPr>
          <w:p w14:paraId="3E6F93C3">
            <w:pPr>
              <w:keepNext w:val="0"/>
              <w:keepLines w:val="0"/>
              <w:pageBreakBefore w:val="0"/>
              <w:widowControl/>
              <w:spacing w:line="360" w:lineRule="exact"/>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服务内容</w:t>
            </w:r>
          </w:p>
        </w:tc>
        <w:tc>
          <w:tcPr>
            <w:tcW w:w="6919" w:type="dxa"/>
            <w:noWrap w:val="0"/>
            <w:vAlign w:val="center"/>
          </w:tcPr>
          <w:p w14:paraId="2A8A9E57">
            <w:pPr>
              <w:keepNext w:val="0"/>
              <w:keepLines w:val="0"/>
              <w:pageBreakBefore w:val="0"/>
              <w:widowControl/>
              <w:spacing w:line="360" w:lineRule="exact"/>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服务标准</w:t>
            </w:r>
          </w:p>
        </w:tc>
      </w:tr>
      <w:tr w14:paraId="59F2E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1" w:hRule="atLeast"/>
        </w:trPr>
        <w:tc>
          <w:tcPr>
            <w:tcW w:w="752" w:type="dxa"/>
            <w:vMerge w:val="restart"/>
            <w:noWrap w:val="0"/>
            <w:vAlign w:val="center"/>
          </w:tcPr>
          <w:p w14:paraId="34B5E459">
            <w:pPr>
              <w:keepNext w:val="0"/>
              <w:keepLines w:val="0"/>
              <w:pageBreakBefore w:val="0"/>
              <w:widowControl/>
              <w:spacing w:line="360" w:lineRule="exact"/>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w:t>
            </w:r>
          </w:p>
        </w:tc>
        <w:tc>
          <w:tcPr>
            <w:tcW w:w="1107" w:type="dxa"/>
            <w:vMerge w:val="restart"/>
            <w:noWrap w:val="0"/>
            <w:vAlign w:val="center"/>
          </w:tcPr>
          <w:p w14:paraId="4E14AD26">
            <w:pPr>
              <w:keepNext w:val="0"/>
              <w:keepLines w:val="0"/>
              <w:pageBreakBefore w:val="0"/>
              <w:widowControl/>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基本要求</w:t>
            </w:r>
          </w:p>
        </w:tc>
        <w:tc>
          <w:tcPr>
            <w:tcW w:w="6919" w:type="dxa"/>
            <w:noWrap w:val="0"/>
            <w:vAlign w:val="center"/>
          </w:tcPr>
          <w:p w14:paraId="2A69FCED">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（1）建立健全设施设备台帐，配合做好设施设备全生命周期管理服务。</w:t>
            </w:r>
          </w:p>
        </w:tc>
      </w:tr>
      <w:tr w14:paraId="07990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2" w:hRule="atLeast"/>
        </w:trPr>
        <w:tc>
          <w:tcPr>
            <w:tcW w:w="752" w:type="dxa"/>
            <w:vMerge w:val="continue"/>
            <w:noWrap w:val="0"/>
            <w:vAlign w:val="center"/>
          </w:tcPr>
          <w:p w14:paraId="5F90BEEF">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24359A8B">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6E90B5B0">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（2）重大节假日及恶劣天气前后，组织系统巡检1次。</w:t>
            </w:r>
          </w:p>
        </w:tc>
      </w:tr>
      <w:tr w14:paraId="1081A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5799108F">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0B443F08">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62ED01A1">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（3）具备设施设备安全、稳定运行的环境和场所（含有限空间），温湿度、照度、粉尘和烟雾浓度等符合相关安全规范。</w:t>
            </w:r>
          </w:p>
        </w:tc>
      </w:tr>
      <w:tr w14:paraId="72CE2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52" w:type="dxa"/>
            <w:noWrap w:val="0"/>
            <w:vAlign w:val="center"/>
          </w:tcPr>
          <w:p w14:paraId="154338C3">
            <w:pPr>
              <w:keepNext w:val="0"/>
              <w:keepLines w:val="0"/>
              <w:pageBreakBefore w:val="0"/>
              <w:widowControl/>
              <w:spacing w:line="360" w:lineRule="exact"/>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w:t>
            </w:r>
          </w:p>
        </w:tc>
        <w:tc>
          <w:tcPr>
            <w:tcW w:w="1107" w:type="dxa"/>
            <w:noWrap w:val="0"/>
            <w:vAlign w:val="center"/>
          </w:tcPr>
          <w:p w14:paraId="47D18A89">
            <w:pPr>
              <w:keepNext w:val="0"/>
              <w:keepLines w:val="0"/>
              <w:pageBreakBefore w:val="0"/>
              <w:widowControl/>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设备机房</w:t>
            </w:r>
          </w:p>
        </w:tc>
        <w:tc>
          <w:tcPr>
            <w:tcW w:w="6919" w:type="dxa"/>
            <w:noWrap w:val="0"/>
            <w:vAlign w:val="center"/>
          </w:tcPr>
          <w:p w14:paraId="207F64D3">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每半月至少开展1次清洁，整洁有序、无杂物、无积尘、无鼠、无虫害，温湿度符合设备运行要求。</w:t>
            </w:r>
          </w:p>
        </w:tc>
      </w:tr>
      <w:tr w14:paraId="64064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restart"/>
            <w:noWrap w:val="0"/>
            <w:vAlign w:val="center"/>
          </w:tcPr>
          <w:p w14:paraId="0B18511B">
            <w:pPr>
              <w:keepNext w:val="0"/>
              <w:keepLines w:val="0"/>
              <w:pageBreakBefore w:val="0"/>
              <w:widowControl/>
              <w:spacing w:line="360" w:lineRule="exact"/>
              <w:jc w:val="center"/>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3</w:t>
            </w:r>
          </w:p>
        </w:tc>
        <w:tc>
          <w:tcPr>
            <w:tcW w:w="1107" w:type="dxa"/>
            <w:vMerge w:val="restart"/>
            <w:noWrap w:val="0"/>
            <w:vAlign w:val="center"/>
          </w:tcPr>
          <w:p w14:paraId="1574D67F">
            <w:pPr>
              <w:keepNext w:val="0"/>
              <w:keepLines w:val="0"/>
              <w:pageBreakBefore w:val="0"/>
              <w:widowControl/>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供配电系统</w:t>
            </w:r>
          </w:p>
        </w:tc>
        <w:tc>
          <w:tcPr>
            <w:tcW w:w="6919" w:type="dxa"/>
            <w:noWrap w:val="0"/>
            <w:vAlign w:val="center"/>
          </w:tcPr>
          <w:p w14:paraId="16B8EC2C">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w:t>
            </w:r>
            <w:r>
              <w:rPr>
                <w:rFonts w:hint="eastAsia" w:ascii="宋体" w:hAnsi="宋体" w:eastAsia="宋体" w:cs="宋体"/>
                <w:b w:val="0"/>
                <w:color w:val="auto"/>
                <w:sz w:val="21"/>
                <w:highlight w:val="none"/>
                <w:lang w:val="en-US" w:eastAsia="zh-CN"/>
              </w:rPr>
              <w:t>1</w:t>
            </w:r>
            <w:r>
              <w:rPr>
                <w:rFonts w:hint="eastAsia" w:ascii="宋体" w:hAnsi="宋体" w:eastAsia="宋体" w:cs="宋体"/>
                <w:b w:val="0"/>
                <w:color w:val="auto"/>
                <w:sz w:val="21"/>
                <w:highlight w:val="none"/>
              </w:rPr>
              <w:t>）对供电范围内的电气设备定期巡视维护，加强高低压配电柜、配电箱、控制柜及线路等重点部位监测。</w:t>
            </w:r>
          </w:p>
        </w:tc>
      </w:tr>
      <w:tr w14:paraId="5E05A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41D26C25">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3E26FC5E">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10AB44CD">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w:t>
            </w:r>
            <w:r>
              <w:rPr>
                <w:rFonts w:hint="eastAsia" w:ascii="宋体" w:hAnsi="宋体" w:eastAsia="宋体" w:cs="宋体"/>
                <w:b w:val="0"/>
                <w:color w:val="auto"/>
                <w:sz w:val="21"/>
                <w:highlight w:val="none"/>
                <w:lang w:val="en-US" w:eastAsia="zh-CN"/>
              </w:rPr>
              <w:t>2</w:t>
            </w:r>
            <w:r>
              <w:rPr>
                <w:rFonts w:hint="eastAsia" w:ascii="宋体" w:hAnsi="宋体" w:eastAsia="宋体" w:cs="宋体"/>
                <w:b w:val="0"/>
                <w:color w:val="auto"/>
                <w:sz w:val="21"/>
                <w:highlight w:val="none"/>
              </w:rPr>
              <w:t>）公共使用的照明、指示灯具线路、开关、接地等保持完好，确保用电安全。</w:t>
            </w:r>
          </w:p>
        </w:tc>
      </w:tr>
      <w:tr w14:paraId="7918D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02E762E7">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76B8B74C">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7DE6AACA">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w:t>
            </w:r>
            <w:r>
              <w:rPr>
                <w:rFonts w:hint="eastAsia" w:ascii="宋体" w:hAnsi="宋体" w:eastAsia="宋体" w:cs="宋体"/>
                <w:b w:val="0"/>
                <w:color w:val="auto"/>
                <w:sz w:val="21"/>
                <w:highlight w:val="none"/>
                <w:lang w:val="en-US" w:eastAsia="zh-CN"/>
              </w:rPr>
              <w:t>3</w:t>
            </w:r>
            <w:r>
              <w:rPr>
                <w:rFonts w:hint="eastAsia" w:ascii="宋体" w:hAnsi="宋体" w:eastAsia="宋体" w:cs="宋体"/>
                <w:b w:val="0"/>
                <w:color w:val="auto"/>
                <w:sz w:val="21"/>
                <w:highlight w:val="none"/>
              </w:rPr>
              <w:t>）核心部位用电建立高可控用电保障和配备应急发电设备，定期维护应急发电设备。</w:t>
            </w:r>
          </w:p>
        </w:tc>
      </w:tr>
      <w:tr w14:paraId="1CD3C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06612D11">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7B2FC64D">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6D8FA952">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w:t>
            </w:r>
            <w:r>
              <w:rPr>
                <w:rFonts w:hint="eastAsia" w:ascii="宋体" w:hAnsi="宋体" w:eastAsia="宋体" w:cs="宋体"/>
                <w:b w:val="0"/>
                <w:color w:val="auto"/>
                <w:sz w:val="21"/>
                <w:highlight w:val="none"/>
                <w:lang w:val="en-US" w:eastAsia="zh-CN"/>
              </w:rPr>
              <w:t>4</w:t>
            </w:r>
            <w:r>
              <w:rPr>
                <w:rFonts w:hint="eastAsia" w:ascii="宋体" w:hAnsi="宋体" w:eastAsia="宋体" w:cs="宋体"/>
                <w:b w:val="0"/>
                <w:color w:val="auto"/>
                <w:sz w:val="21"/>
                <w:highlight w:val="none"/>
              </w:rPr>
              <w:t>）发生非计划性停电的，应当在事件发生后及时通知采购人，快速恢复或启用应急电源，并做好应急事件上报及处理工作。</w:t>
            </w:r>
          </w:p>
        </w:tc>
      </w:tr>
      <w:tr w14:paraId="475A2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37DB9D05">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16D18A81">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1E2C4544">
            <w:pPr>
              <w:keepNext w:val="0"/>
              <w:keepLines w:val="0"/>
              <w:pageBreakBefore w:val="0"/>
              <w:widowControl/>
              <w:spacing w:line="360" w:lineRule="exact"/>
              <w:jc w:val="left"/>
              <w:rPr>
                <w:rFonts w:hint="eastAsia" w:ascii="宋体" w:hAnsi="宋体" w:eastAsia="宋体" w:cs="宋体"/>
                <w:b w:val="0"/>
                <w:color w:val="auto"/>
                <w:sz w:val="21"/>
                <w:szCs w:val="22"/>
                <w:highlight w:val="none"/>
              </w:rPr>
            </w:pPr>
            <w:r>
              <w:rPr>
                <w:rFonts w:hint="eastAsia" w:ascii="宋体" w:hAnsi="宋体" w:eastAsia="宋体" w:cs="宋体"/>
                <w:b w:val="0"/>
                <w:color w:val="auto"/>
                <w:sz w:val="21"/>
                <w:highlight w:val="none"/>
              </w:rPr>
              <w:t>（</w:t>
            </w:r>
            <w:r>
              <w:rPr>
                <w:rFonts w:hint="eastAsia" w:ascii="宋体" w:hAnsi="宋体" w:eastAsia="宋体" w:cs="宋体"/>
                <w:b w:val="0"/>
                <w:color w:val="auto"/>
                <w:sz w:val="21"/>
                <w:highlight w:val="none"/>
                <w:lang w:val="en-US" w:eastAsia="zh-CN"/>
              </w:rPr>
              <w:t>5</w:t>
            </w:r>
            <w:r>
              <w:rPr>
                <w:rFonts w:hint="eastAsia" w:ascii="宋体" w:hAnsi="宋体" w:eastAsia="宋体" w:cs="宋体"/>
                <w:b w:val="0"/>
                <w:color w:val="auto"/>
                <w:sz w:val="21"/>
                <w:highlight w:val="none"/>
              </w:rPr>
              <w:t>）复杂故障涉及供电部门维修处置的及时与供电部门联系，并向采购人报告。</w:t>
            </w:r>
          </w:p>
        </w:tc>
      </w:tr>
      <w:tr w14:paraId="46EB3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5" w:hRule="atLeast"/>
        </w:trPr>
        <w:tc>
          <w:tcPr>
            <w:tcW w:w="752" w:type="dxa"/>
            <w:vMerge w:val="restart"/>
            <w:noWrap w:val="0"/>
            <w:vAlign w:val="center"/>
          </w:tcPr>
          <w:p w14:paraId="1C18DEA2">
            <w:pPr>
              <w:keepNext w:val="0"/>
              <w:keepLines w:val="0"/>
              <w:pageBreakBefore w:val="0"/>
              <w:widowControl/>
              <w:spacing w:line="360" w:lineRule="exact"/>
              <w:jc w:val="center"/>
              <w:rPr>
                <w:rFonts w:hint="eastAsia" w:ascii="宋体" w:hAnsi="宋体" w:eastAsia="宋体" w:cs="宋体"/>
                <w:b w:val="0"/>
                <w:color w:val="auto"/>
                <w:sz w:val="21"/>
                <w:highlight w:val="none"/>
              </w:rPr>
            </w:pPr>
            <w:r>
              <w:rPr>
                <w:rFonts w:hint="eastAsia" w:ascii="宋体" w:hAnsi="宋体" w:cs="宋体"/>
                <w:b w:val="0"/>
                <w:color w:val="auto"/>
                <w:sz w:val="21"/>
                <w:highlight w:val="none"/>
                <w:lang w:val="en-US" w:eastAsia="zh-CN"/>
              </w:rPr>
              <w:t>4</w:t>
            </w:r>
          </w:p>
        </w:tc>
        <w:tc>
          <w:tcPr>
            <w:tcW w:w="1107" w:type="dxa"/>
            <w:vMerge w:val="restart"/>
            <w:noWrap w:val="0"/>
            <w:vAlign w:val="center"/>
          </w:tcPr>
          <w:p w14:paraId="274CEEA4">
            <w:pPr>
              <w:keepNext w:val="0"/>
              <w:keepLines w:val="0"/>
              <w:pageBreakBefore w:val="0"/>
              <w:widowControl/>
              <w:spacing w:line="360" w:lineRule="exac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照明系统</w:t>
            </w:r>
          </w:p>
        </w:tc>
        <w:tc>
          <w:tcPr>
            <w:tcW w:w="6919" w:type="dxa"/>
            <w:noWrap w:val="0"/>
            <w:vAlign w:val="center"/>
          </w:tcPr>
          <w:p w14:paraId="06F2966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（1）外观整洁无缺损、无松落。</w:t>
            </w:r>
          </w:p>
        </w:tc>
      </w:tr>
      <w:tr w14:paraId="6B50C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6" w:hRule="atLeast"/>
        </w:trPr>
        <w:tc>
          <w:tcPr>
            <w:tcW w:w="752" w:type="dxa"/>
            <w:vMerge w:val="continue"/>
            <w:noWrap w:val="0"/>
            <w:vAlign w:val="center"/>
          </w:tcPr>
          <w:p w14:paraId="7D2D44D9">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46A4726A">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19EB33C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（2）更换的照明灯具应当选用节能环保产品，亮度与更换前保持一致。</w:t>
            </w:r>
          </w:p>
        </w:tc>
      </w:tr>
      <w:tr w14:paraId="66C1B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752" w:type="dxa"/>
            <w:vMerge w:val="continue"/>
            <w:noWrap w:val="0"/>
            <w:vAlign w:val="center"/>
          </w:tcPr>
          <w:p w14:paraId="53034168">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2389CB1D">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33D3911F">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w:t>
            </w:r>
            <w:r>
              <w:rPr>
                <w:rFonts w:hint="eastAsia" w:ascii="宋体" w:hAnsi="宋体" w:cs="宋体"/>
                <w:b w:val="0"/>
                <w:color w:val="auto"/>
                <w:sz w:val="21"/>
                <w:highlight w:val="none"/>
                <w:lang w:val="en-US" w:eastAsia="zh-CN"/>
              </w:rPr>
              <w:t>3</w:t>
            </w:r>
            <w:r>
              <w:rPr>
                <w:rFonts w:hint="eastAsia" w:ascii="宋体" w:hAnsi="宋体" w:eastAsia="宋体" w:cs="宋体"/>
                <w:b w:val="0"/>
                <w:color w:val="auto"/>
                <w:sz w:val="21"/>
                <w:highlight w:val="none"/>
              </w:rPr>
              <w:t>）定期检查泛光照明和航空障碍灯。</w:t>
            </w:r>
          </w:p>
        </w:tc>
      </w:tr>
      <w:tr w14:paraId="3853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52" w:type="dxa"/>
            <w:vMerge w:val="continue"/>
            <w:noWrap w:val="0"/>
            <w:vAlign w:val="center"/>
          </w:tcPr>
          <w:p w14:paraId="590F75F8">
            <w:pPr>
              <w:keepNext w:val="0"/>
              <w:keepLines w:val="0"/>
              <w:pageBreakBefore w:val="0"/>
              <w:widowControl/>
              <w:spacing w:line="360" w:lineRule="exact"/>
              <w:jc w:val="center"/>
              <w:rPr>
                <w:rFonts w:hint="eastAsia" w:ascii="宋体" w:hAnsi="宋体" w:eastAsia="宋体" w:cs="宋体"/>
                <w:b w:val="0"/>
                <w:color w:val="auto"/>
                <w:sz w:val="21"/>
                <w:highlight w:val="none"/>
              </w:rPr>
            </w:pPr>
          </w:p>
        </w:tc>
        <w:tc>
          <w:tcPr>
            <w:tcW w:w="1107" w:type="dxa"/>
            <w:vMerge w:val="continue"/>
            <w:noWrap w:val="0"/>
            <w:vAlign w:val="center"/>
          </w:tcPr>
          <w:p w14:paraId="2C309191">
            <w:pPr>
              <w:keepNext w:val="0"/>
              <w:keepLines w:val="0"/>
              <w:pageBreakBefore w:val="0"/>
              <w:widowControl/>
              <w:spacing w:line="360" w:lineRule="exact"/>
              <w:rPr>
                <w:rFonts w:hint="eastAsia" w:ascii="宋体" w:hAnsi="宋体" w:eastAsia="宋体" w:cs="宋体"/>
                <w:b w:val="0"/>
                <w:color w:val="auto"/>
                <w:sz w:val="21"/>
                <w:highlight w:val="none"/>
              </w:rPr>
            </w:pPr>
          </w:p>
        </w:tc>
        <w:tc>
          <w:tcPr>
            <w:tcW w:w="6919" w:type="dxa"/>
            <w:noWrap w:val="0"/>
            <w:vAlign w:val="center"/>
          </w:tcPr>
          <w:p w14:paraId="1F801A58">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w:t>
            </w:r>
            <w:r>
              <w:rPr>
                <w:rFonts w:hint="eastAsia" w:ascii="宋体" w:hAnsi="宋体" w:cs="宋体"/>
                <w:b w:val="0"/>
                <w:color w:val="auto"/>
                <w:sz w:val="21"/>
                <w:highlight w:val="none"/>
                <w:lang w:val="en-US" w:eastAsia="zh-CN"/>
              </w:rPr>
              <w:t>4</w:t>
            </w:r>
            <w:r>
              <w:rPr>
                <w:rFonts w:hint="eastAsia" w:ascii="宋体" w:hAnsi="宋体" w:eastAsia="宋体" w:cs="宋体"/>
                <w:b w:val="0"/>
                <w:color w:val="auto"/>
                <w:sz w:val="21"/>
                <w:highlight w:val="none"/>
              </w:rPr>
              <w:t>）每年两次对办公室内部进行全面检查，及时维修处理故障，确保完好率。</w:t>
            </w:r>
          </w:p>
        </w:tc>
      </w:tr>
    </w:tbl>
    <w:p w14:paraId="298CEC30">
      <w:pPr>
        <w:numPr>
          <w:ilvl w:val="0"/>
          <w:numId w:val="0"/>
        </w:numPr>
        <w:spacing w:line="360" w:lineRule="auto"/>
        <w:ind w:left="360"/>
        <w:rPr>
          <w:rFonts w:hint="eastAsia" w:ascii="宋体" w:hAnsi="宋体" w:eastAsia="宋体" w:cs="宋体"/>
          <w:bCs/>
          <w:color w:val="auto"/>
          <w:sz w:val="24"/>
          <w:szCs w:val="24"/>
          <w:highlight w:val="none"/>
        </w:rPr>
      </w:pPr>
    </w:p>
    <w:p w14:paraId="72775D3C">
      <w:pPr>
        <w:keepNext w:val="0"/>
        <w:keepLines w:val="0"/>
        <w:pageBreakBefore w:val="0"/>
        <w:widowControl w:val="0"/>
        <w:spacing w:line="360" w:lineRule="auto"/>
        <w:ind w:righ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保洁服务标准</w:t>
      </w:r>
    </w:p>
    <w:tbl>
      <w:tblPr>
        <w:tblStyle w:val="36"/>
        <w:tblpPr w:leftFromText="180" w:rightFromText="180" w:vertAnchor="text" w:horzAnchor="page" w:tblpX="1754" w:tblpY="466"/>
        <w:tblW w:w="516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9"/>
        <w:gridCol w:w="1143"/>
        <w:gridCol w:w="6776"/>
      </w:tblGrid>
      <w:tr w14:paraId="0B8A0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912" w:type="dxa"/>
            <w:gridSpan w:val="2"/>
            <w:noWrap w:val="0"/>
            <w:vAlign w:val="center"/>
          </w:tcPr>
          <w:p w14:paraId="54504BD6">
            <w:pPr>
              <w:keepNext w:val="0"/>
              <w:keepLines w:val="0"/>
              <w:pageBreakBefore w:val="0"/>
              <w:widowControl w:val="0"/>
              <w:spacing w:line="36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名称</w:t>
            </w:r>
          </w:p>
        </w:tc>
        <w:tc>
          <w:tcPr>
            <w:tcW w:w="6775" w:type="dxa"/>
            <w:shd w:val="clear" w:color="auto" w:fill="auto"/>
            <w:noWrap w:val="0"/>
            <w:vAlign w:val="center"/>
          </w:tcPr>
          <w:p w14:paraId="2A1D4CD4">
            <w:pPr>
              <w:keepNext w:val="0"/>
              <w:keepLines w:val="0"/>
              <w:pageBreakBefore w:val="0"/>
              <w:widowControl w:val="0"/>
              <w:spacing w:line="360" w:lineRule="exact"/>
              <w:jc w:val="center"/>
              <w:rPr>
                <w:rFonts w:hint="eastAsia" w:ascii="宋体" w:hAnsi="宋体" w:eastAsia="宋体" w:cs="宋体"/>
                <w:b/>
                <w:bCs/>
                <w:color w:val="auto"/>
                <w:sz w:val="21"/>
                <w:szCs w:val="21"/>
                <w:highlight w:val="none"/>
              </w:rPr>
            </w:pPr>
            <w:r>
              <w:rPr>
                <w:rFonts w:hint="eastAsia" w:ascii="宋体" w:hAnsi="宋体" w:cs="宋体"/>
                <w:b/>
                <w:bCs/>
                <w:color w:val="auto"/>
                <w:sz w:val="21"/>
                <w:highlight w:val="none"/>
                <w:lang w:val="en-US" w:eastAsia="zh-CN"/>
              </w:rPr>
              <w:t>泗洪县人民法院、泗洪县农业农村局</w:t>
            </w:r>
          </w:p>
        </w:tc>
      </w:tr>
      <w:tr w14:paraId="59CFE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69" w:type="dxa"/>
            <w:noWrap w:val="0"/>
            <w:vAlign w:val="center"/>
          </w:tcPr>
          <w:p w14:paraId="14F3025E">
            <w:pPr>
              <w:keepNext w:val="0"/>
              <w:keepLines w:val="0"/>
              <w:pageBreakBefore w:val="0"/>
              <w:widowControl/>
              <w:spacing w:line="360" w:lineRule="exact"/>
              <w:ind w:left="0"/>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序号</w:t>
            </w:r>
          </w:p>
        </w:tc>
        <w:tc>
          <w:tcPr>
            <w:tcW w:w="1143" w:type="dxa"/>
            <w:noWrap w:val="0"/>
            <w:vAlign w:val="center"/>
          </w:tcPr>
          <w:p w14:paraId="01672360">
            <w:pPr>
              <w:keepNext w:val="0"/>
              <w:keepLines w:val="0"/>
              <w:pageBreakBefore w:val="0"/>
              <w:widowControl/>
              <w:spacing w:line="360" w:lineRule="exact"/>
              <w:ind w:left="0"/>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服务内容</w:t>
            </w:r>
          </w:p>
        </w:tc>
        <w:tc>
          <w:tcPr>
            <w:tcW w:w="6775" w:type="dxa"/>
            <w:noWrap w:val="0"/>
            <w:vAlign w:val="center"/>
          </w:tcPr>
          <w:p w14:paraId="06B2F5AC">
            <w:pPr>
              <w:keepNext w:val="0"/>
              <w:keepLines w:val="0"/>
              <w:pageBreakBefore w:val="0"/>
              <w:widowControl/>
              <w:spacing w:line="360" w:lineRule="exact"/>
              <w:ind w:left="0"/>
              <w:jc w:val="center"/>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服务标准</w:t>
            </w:r>
          </w:p>
        </w:tc>
      </w:tr>
      <w:tr w14:paraId="4679B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restart"/>
            <w:noWrap w:val="0"/>
            <w:vAlign w:val="center"/>
          </w:tcPr>
          <w:p w14:paraId="5D007084">
            <w:pPr>
              <w:keepNext w:val="0"/>
              <w:keepLines w:val="0"/>
              <w:pageBreakBefore w:val="0"/>
              <w:widowControl/>
              <w:spacing w:line="360" w:lineRule="exact"/>
              <w:ind w:left="0"/>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w:t>
            </w:r>
          </w:p>
        </w:tc>
        <w:tc>
          <w:tcPr>
            <w:tcW w:w="1143" w:type="dxa"/>
            <w:vMerge w:val="restart"/>
            <w:noWrap w:val="0"/>
            <w:vAlign w:val="center"/>
          </w:tcPr>
          <w:p w14:paraId="3F2C6B3D">
            <w:pPr>
              <w:keepNext w:val="0"/>
              <w:keepLines w:val="0"/>
              <w:pageBreakBefore w:val="0"/>
              <w:widowControl/>
              <w:spacing w:line="360" w:lineRule="exact"/>
              <w:ind w:left="0"/>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基本要求</w:t>
            </w:r>
          </w:p>
        </w:tc>
        <w:tc>
          <w:tcPr>
            <w:tcW w:w="6775" w:type="dxa"/>
            <w:noWrap w:val="0"/>
            <w:vAlign w:val="center"/>
          </w:tcPr>
          <w:p w14:paraId="3587E2D5">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（1）建立保洁服务的工作制度及工作计划，并按照执行。</w:t>
            </w:r>
          </w:p>
        </w:tc>
      </w:tr>
      <w:tr w14:paraId="0C380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0543A64C">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681070A4">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74F62952">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（2）做好保洁服务工作记录，记录填写规范、保存完好。</w:t>
            </w:r>
          </w:p>
        </w:tc>
      </w:tr>
      <w:tr w14:paraId="67EE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7389DA9C">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1AD3A3B0">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648DBBC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（3）作业时采取安全防护措施，防止对作业人员或他人造成伤害。相关耗材的环保、安全性等应当符合国家相关规定要求。</w:t>
            </w:r>
          </w:p>
        </w:tc>
      </w:tr>
      <w:tr w14:paraId="0908C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55906FB9">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65AAF5EB">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13F347E">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（4）进入保密区域时，有采购人相关人员全程在场。</w:t>
            </w:r>
          </w:p>
        </w:tc>
      </w:tr>
      <w:tr w14:paraId="4734C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07" w:hRule="atLeast"/>
        </w:trPr>
        <w:tc>
          <w:tcPr>
            <w:tcW w:w="769" w:type="dxa"/>
            <w:vMerge w:val="restart"/>
            <w:noWrap w:val="0"/>
            <w:vAlign w:val="center"/>
          </w:tcPr>
          <w:p w14:paraId="23C19E0C">
            <w:pPr>
              <w:keepNext w:val="0"/>
              <w:keepLines w:val="0"/>
              <w:pageBreakBefore w:val="0"/>
              <w:widowControl/>
              <w:spacing w:line="360" w:lineRule="exact"/>
              <w:ind w:left="0"/>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w:t>
            </w:r>
          </w:p>
        </w:tc>
        <w:tc>
          <w:tcPr>
            <w:tcW w:w="1143" w:type="dxa"/>
            <w:vMerge w:val="restart"/>
            <w:noWrap w:val="0"/>
            <w:vAlign w:val="center"/>
          </w:tcPr>
          <w:p w14:paraId="633DE53F">
            <w:pPr>
              <w:keepNext w:val="0"/>
              <w:keepLines w:val="0"/>
              <w:pageBreakBefore w:val="0"/>
              <w:widowControl/>
              <w:spacing w:line="360" w:lineRule="exact"/>
              <w:ind w:left="0"/>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办公用房区域保洁</w:t>
            </w:r>
          </w:p>
        </w:tc>
        <w:tc>
          <w:tcPr>
            <w:tcW w:w="6775" w:type="dxa"/>
            <w:noWrap w:val="0"/>
            <w:vAlign w:val="center"/>
          </w:tcPr>
          <w:p w14:paraId="5FEBAAEE">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（1）大厅、楼内公共通道：</w:t>
            </w:r>
          </w:p>
          <w:p w14:paraId="4A6614A9">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①公共通道保持干净，无异味、无杂物、无积水，每日至少开展2次清洁作业。</w:t>
            </w:r>
          </w:p>
          <w:p w14:paraId="7D8D55E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②门窗玻璃干净无尘，透光性好，每周至少开展1次清洁作业。</w:t>
            </w:r>
          </w:p>
          <w:p w14:paraId="740FEF5F">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③指示牌干净，无污渍，每日至少开展1次清洁作业。</w:t>
            </w:r>
          </w:p>
        </w:tc>
      </w:tr>
      <w:tr w14:paraId="0B9DE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769" w:type="dxa"/>
            <w:vMerge w:val="continue"/>
            <w:noWrap w:val="0"/>
            <w:vAlign w:val="center"/>
          </w:tcPr>
          <w:p w14:paraId="45D2CE63">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4C3A3BAC">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16CC149">
            <w:pPr>
              <w:keepNext w:val="0"/>
              <w:keepLines w:val="0"/>
              <w:pageBreakBefore w:val="0"/>
              <w:widowControl/>
              <w:spacing w:line="360" w:lineRule="exact"/>
              <w:ind w:left="0"/>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（2）电器、消防等设施设备：</w:t>
            </w:r>
          </w:p>
          <w:p w14:paraId="4AD2E58F">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①配电箱、设备机房、会议室音视频设备、消防栓及开关插座等保持表面干净，无尘无污迹，每月至少开展1次清洁作业。</w:t>
            </w:r>
          </w:p>
          <w:p w14:paraId="6B40F04C">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②监控摄像头、门禁系统等表面光亮，无尘、无斑点，每月至少开展1次清洁作业。</w:t>
            </w:r>
          </w:p>
        </w:tc>
      </w:tr>
      <w:tr w14:paraId="55B8A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4BF35B06">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4C7C3530">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63FAC70">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（3）楼梯及楼梯间保持干净、无异味、无杂物、无积水，每日至少开展2次清洁作业。</w:t>
            </w:r>
          </w:p>
        </w:tc>
      </w:tr>
      <w:tr w14:paraId="5C33B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29038F72">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56C31142">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1205B2AC">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（4）开水间保持干净、无异味、无杂物、无积水，每日至少开展1次全面清洁作业，工作期间保持不间断巡视，至少每小时巡视一次。</w:t>
            </w:r>
          </w:p>
        </w:tc>
      </w:tr>
      <w:tr w14:paraId="63F6A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1656A544">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0F1EDA4A">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53318B2B">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（5）作业工具间：</w:t>
            </w:r>
          </w:p>
          <w:p w14:paraId="7BFAA1C9">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①保持干净，无异味、无杂物、无积水，每日至少开展1次全面清洁作业。</w:t>
            </w:r>
          </w:p>
          <w:p w14:paraId="33A237ED">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 ②作业工具摆放整齐有序，表面干净无渍，每日消毒。</w:t>
            </w:r>
          </w:p>
        </w:tc>
      </w:tr>
      <w:tr w14:paraId="476F4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5" w:hRule="atLeast"/>
        </w:trPr>
        <w:tc>
          <w:tcPr>
            <w:tcW w:w="769" w:type="dxa"/>
            <w:vMerge w:val="continue"/>
            <w:noWrap w:val="0"/>
            <w:vAlign w:val="center"/>
          </w:tcPr>
          <w:p w14:paraId="1C5E2E72">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70E56E5F">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5F454550">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（6）公共卫生间：</w:t>
            </w:r>
          </w:p>
          <w:p w14:paraId="3296D959">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①保持干净，无异味，垃圾无溢出，每日至少开展1次全面清洁和消毒作业，工作期间保持不间断巡视，至少每小时巡视一次。</w:t>
            </w:r>
          </w:p>
          <w:p w14:paraId="357BB3CB">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②及时补充厕纸、擦手纸、洗手液等必要用品。</w:t>
            </w:r>
          </w:p>
          <w:p w14:paraId="0534A4E7">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③每日两次收垃圾，更换垃圾袋。</w:t>
            </w:r>
          </w:p>
        </w:tc>
      </w:tr>
      <w:tr w14:paraId="66AEE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7" w:hRule="atLeast"/>
        </w:trPr>
        <w:tc>
          <w:tcPr>
            <w:tcW w:w="769" w:type="dxa"/>
            <w:vMerge w:val="continue"/>
            <w:noWrap w:val="0"/>
            <w:vAlign w:val="center"/>
          </w:tcPr>
          <w:p w14:paraId="63744C2F">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59739975">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557E6028">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（7）电梯轿厢：</w:t>
            </w:r>
          </w:p>
          <w:p w14:paraId="0C35598C">
            <w:pPr>
              <w:keepNext w:val="0"/>
              <w:keepLines w:val="0"/>
              <w:pageBreakBefore w:val="0"/>
              <w:widowControl/>
              <w:spacing w:line="360" w:lineRule="exact"/>
              <w:ind w:left="0"/>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①保持干净，无污渍、无粘贴物、无异味，每日至少开展1次清洁作业。</w:t>
            </w:r>
          </w:p>
          <w:p w14:paraId="42DA3860">
            <w:pPr>
              <w:keepNext w:val="0"/>
              <w:keepLines w:val="0"/>
              <w:pageBreakBefore w:val="0"/>
              <w:widowControl/>
              <w:spacing w:line="360" w:lineRule="exact"/>
              <w:ind w:left="0"/>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②灯具、操作指示板明亮。</w:t>
            </w:r>
          </w:p>
        </w:tc>
      </w:tr>
      <w:tr w14:paraId="7FE0F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00558C74">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2E1AB15C">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D87D33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（8）平台保持干净，有杂物及时清扫，每月至少开展1次清洁作业。</w:t>
            </w:r>
          </w:p>
        </w:tc>
      </w:tr>
      <w:tr w14:paraId="410BC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5C4F79B8">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4DD5197D">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368BCE3">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（9）石材地面、内墙做好养护工作，每季度开展1次清洁作业。</w:t>
            </w:r>
          </w:p>
        </w:tc>
      </w:tr>
      <w:tr w14:paraId="1713D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trPr>
        <w:tc>
          <w:tcPr>
            <w:tcW w:w="769" w:type="dxa"/>
            <w:vMerge w:val="continue"/>
            <w:noWrap w:val="0"/>
            <w:vAlign w:val="center"/>
          </w:tcPr>
          <w:p w14:paraId="3E9BF3BE">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489451A">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9DB2B84">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（10）地毯干净、无油渍、无污渍、无褪色，每月至少开展1次清洁作业。</w:t>
            </w:r>
          </w:p>
        </w:tc>
      </w:tr>
      <w:tr w14:paraId="3DCC7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6" w:hRule="atLeast"/>
        </w:trPr>
        <w:tc>
          <w:tcPr>
            <w:tcW w:w="769" w:type="dxa"/>
            <w:vMerge w:val="continue"/>
            <w:noWrap w:val="0"/>
            <w:vAlign w:val="center"/>
          </w:tcPr>
          <w:p w14:paraId="54517B72">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4615BA6C">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C2CA56C">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w:t>
            </w:r>
            <w:r>
              <w:rPr>
                <w:rFonts w:hint="eastAsia" w:ascii="宋体" w:hAnsi="宋体" w:eastAsia="宋体" w:cs="宋体"/>
                <w:b w:val="0"/>
                <w:color w:val="auto"/>
                <w:sz w:val="21"/>
                <w:highlight w:val="none"/>
                <w:lang w:val="en-US" w:eastAsia="zh-CN"/>
              </w:rPr>
              <w:t>1</w:t>
            </w:r>
            <w:r>
              <w:rPr>
                <w:rFonts w:hint="eastAsia" w:ascii="宋体" w:hAnsi="宋体" w:eastAsia="宋体" w:cs="宋体"/>
                <w:b w:val="0"/>
                <w:color w:val="auto"/>
                <w:sz w:val="21"/>
                <w:highlight w:val="none"/>
              </w:rPr>
              <w:t>）会议室每日清洁、巡视，定期消毒；</w:t>
            </w:r>
          </w:p>
        </w:tc>
      </w:tr>
      <w:tr w14:paraId="62D45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8" w:hRule="atLeast"/>
        </w:trPr>
        <w:tc>
          <w:tcPr>
            <w:tcW w:w="769" w:type="dxa"/>
            <w:vMerge w:val="continue"/>
            <w:noWrap w:val="0"/>
            <w:vAlign w:val="center"/>
          </w:tcPr>
          <w:p w14:paraId="3B20EE2F">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7A948E0F">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7F18B5BB">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（12）</w:t>
            </w:r>
            <w:r>
              <w:rPr>
                <w:rFonts w:hint="eastAsia" w:ascii="宋体" w:hAnsi="宋体" w:eastAsia="宋体" w:cs="宋体"/>
                <w:b w:val="0"/>
                <w:color w:val="auto"/>
                <w:sz w:val="21"/>
                <w:highlight w:val="none"/>
                <w:lang w:eastAsia="zh-CN"/>
              </w:rPr>
              <w:t>局</w:t>
            </w:r>
            <w:r>
              <w:rPr>
                <w:rFonts w:hint="eastAsia" w:ascii="宋体" w:hAnsi="宋体" w:eastAsia="宋体" w:cs="宋体"/>
                <w:b w:val="0"/>
                <w:color w:val="auto"/>
                <w:sz w:val="21"/>
                <w:highlight w:val="none"/>
              </w:rPr>
              <w:t>领导</w:t>
            </w:r>
            <w:r>
              <w:rPr>
                <w:rFonts w:hint="eastAsia" w:ascii="宋体" w:hAnsi="宋体" w:eastAsia="宋体" w:cs="宋体"/>
                <w:b w:val="0"/>
                <w:color w:val="auto"/>
                <w:sz w:val="21"/>
                <w:highlight w:val="none"/>
                <w:lang w:eastAsia="zh-CN"/>
              </w:rPr>
              <w:t>办公室每天打扫</w:t>
            </w:r>
            <w:r>
              <w:rPr>
                <w:rFonts w:hint="eastAsia" w:ascii="宋体" w:hAnsi="宋体" w:eastAsia="宋体" w:cs="宋体"/>
                <w:b w:val="0"/>
                <w:color w:val="auto"/>
                <w:sz w:val="21"/>
                <w:highlight w:val="none"/>
              </w:rPr>
              <w:t>，保持整洁明亮，无污渍、无积水、无浮灰，定期消毒、清洁玻璃等。</w:t>
            </w:r>
          </w:p>
        </w:tc>
      </w:tr>
      <w:tr w14:paraId="6CE25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restart"/>
            <w:noWrap w:val="0"/>
            <w:vAlign w:val="center"/>
          </w:tcPr>
          <w:p w14:paraId="7129B090">
            <w:pPr>
              <w:keepNext w:val="0"/>
              <w:keepLines w:val="0"/>
              <w:pageBreakBefore w:val="0"/>
              <w:widowControl/>
              <w:spacing w:line="360" w:lineRule="exact"/>
              <w:ind w:left="0"/>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w:t>
            </w:r>
          </w:p>
        </w:tc>
        <w:tc>
          <w:tcPr>
            <w:tcW w:w="1143" w:type="dxa"/>
            <w:vMerge w:val="restart"/>
            <w:noWrap w:val="0"/>
            <w:vAlign w:val="center"/>
          </w:tcPr>
          <w:p w14:paraId="0FCB52F7">
            <w:pPr>
              <w:keepNext w:val="0"/>
              <w:keepLines w:val="0"/>
              <w:pageBreakBefore w:val="0"/>
              <w:widowControl/>
              <w:spacing w:line="360" w:lineRule="exact"/>
              <w:ind w:left="0"/>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公共场地区域保洁</w:t>
            </w:r>
          </w:p>
        </w:tc>
        <w:tc>
          <w:tcPr>
            <w:tcW w:w="6775" w:type="dxa"/>
            <w:noWrap w:val="0"/>
            <w:vAlign w:val="center"/>
          </w:tcPr>
          <w:p w14:paraId="4790C7CE">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（1）每日清扫道路地面、停车场等公共区域</w:t>
            </w:r>
            <w:r>
              <w:rPr>
                <w:rFonts w:hint="eastAsia" w:ascii="宋体" w:hAnsi="宋体" w:eastAsia="宋体" w:cs="宋体"/>
                <w:b w:val="0"/>
                <w:color w:val="auto"/>
                <w:sz w:val="21"/>
                <w:highlight w:val="none"/>
                <w:lang w:val="en-US" w:eastAsia="zh-CN"/>
              </w:rPr>
              <w:t>2</w:t>
            </w:r>
            <w:r>
              <w:rPr>
                <w:rFonts w:hint="eastAsia" w:ascii="宋体" w:hAnsi="宋体" w:eastAsia="宋体" w:cs="宋体"/>
                <w:b w:val="0"/>
                <w:color w:val="auto"/>
                <w:sz w:val="21"/>
                <w:highlight w:val="none"/>
              </w:rPr>
              <w:t>次，保持干净、无杂物、无积水。</w:t>
            </w:r>
          </w:p>
        </w:tc>
      </w:tr>
      <w:tr w14:paraId="25E11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5CC5A89A">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67359595">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781AF8D1">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（2）雪、冰冻等恶劣天气时及时清扫积水、积雪，并采取安全防护措施。</w:t>
            </w:r>
          </w:p>
        </w:tc>
      </w:tr>
      <w:tr w14:paraId="2E173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7016567A">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922E5A3">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61F0DAEA">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（3）各种路标、宣传栏等保持干净，每月至少开展1次清洁作业。</w:t>
            </w:r>
          </w:p>
        </w:tc>
      </w:tr>
      <w:tr w14:paraId="0CAE9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0336142A">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68396EF7">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6E48800D">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（4）清洁室外照明设备，每月至少开展1次清洁作业。</w:t>
            </w:r>
          </w:p>
        </w:tc>
      </w:tr>
      <w:tr w14:paraId="35E1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55377457">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2545362C">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334ED99">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（5）绿地内无杂物、无改变用途和破坏、践踏、占用现象，每天至少开展1次巡查。</w:t>
            </w:r>
          </w:p>
        </w:tc>
      </w:tr>
      <w:tr w14:paraId="0E0DC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4" w:hRule="atLeast"/>
        </w:trPr>
        <w:tc>
          <w:tcPr>
            <w:tcW w:w="769" w:type="dxa"/>
            <w:vMerge w:val="continue"/>
            <w:noWrap w:val="0"/>
            <w:vAlign w:val="center"/>
          </w:tcPr>
          <w:p w14:paraId="77BEA74C">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0D7E7AD1">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53DAF5D">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（6）办公区外立面定期清洗、2米以</w:t>
            </w:r>
            <w:r>
              <w:rPr>
                <w:rFonts w:hint="eastAsia" w:ascii="宋体" w:hAnsi="宋体" w:eastAsia="宋体" w:cs="宋体"/>
                <w:b w:val="0"/>
                <w:color w:val="auto"/>
                <w:sz w:val="21"/>
                <w:highlight w:val="none"/>
                <w:lang w:eastAsia="zh-CN"/>
              </w:rPr>
              <w:t>下</w:t>
            </w:r>
            <w:r>
              <w:rPr>
                <w:rFonts w:hint="eastAsia" w:ascii="宋体" w:hAnsi="宋体" w:eastAsia="宋体" w:cs="宋体"/>
                <w:b w:val="0"/>
                <w:color w:val="auto"/>
                <w:sz w:val="21"/>
                <w:highlight w:val="none"/>
              </w:rPr>
              <w:t>外窗玻璃擦拭。</w:t>
            </w:r>
          </w:p>
        </w:tc>
      </w:tr>
      <w:tr w14:paraId="25F12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restart"/>
            <w:noWrap w:val="0"/>
            <w:vAlign w:val="center"/>
          </w:tcPr>
          <w:p w14:paraId="54C8ECAF">
            <w:pPr>
              <w:keepNext w:val="0"/>
              <w:keepLines w:val="0"/>
              <w:pageBreakBefore w:val="0"/>
              <w:widowControl/>
              <w:spacing w:line="360" w:lineRule="exact"/>
              <w:ind w:left="0"/>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4</w:t>
            </w:r>
          </w:p>
        </w:tc>
        <w:tc>
          <w:tcPr>
            <w:tcW w:w="1143" w:type="dxa"/>
            <w:vMerge w:val="restart"/>
            <w:noWrap w:val="0"/>
            <w:vAlign w:val="center"/>
          </w:tcPr>
          <w:p w14:paraId="1EC31EA1">
            <w:pPr>
              <w:keepNext w:val="0"/>
              <w:keepLines w:val="0"/>
              <w:pageBreakBefore w:val="0"/>
              <w:widowControl/>
              <w:spacing w:line="360" w:lineRule="exact"/>
              <w:ind w:left="0"/>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垃圾处理</w:t>
            </w:r>
          </w:p>
        </w:tc>
        <w:tc>
          <w:tcPr>
            <w:tcW w:w="6775" w:type="dxa"/>
            <w:noWrap w:val="0"/>
            <w:vAlign w:val="center"/>
          </w:tcPr>
          <w:p w14:paraId="3CE2454B">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（1）在指定位置摆放分类垃圾桶，并在显著处张贴垃圾分类标识。分类垃圾桶和垃圾分类标识根据</w:t>
            </w:r>
            <w:r>
              <w:rPr>
                <w:rFonts w:hint="eastAsia" w:ascii="宋体" w:hAnsi="宋体" w:eastAsia="宋体" w:cs="宋体"/>
                <w:b w:val="0"/>
                <w:color w:val="auto"/>
                <w:sz w:val="21"/>
                <w:highlight w:val="none"/>
                <w:lang w:eastAsia="zh-CN"/>
              </w:rPr>
              <w:t>我市相关</w:t>
            </w:r>
            <w:r>
              <w:rPr>
                <w:rFonts w:hint="eastAsia" w:ascii="宋体" w:hAnsi="宋体" w:eastAsia="宋体" w:cs="宋体"/>
                <w:b w:val="0"/>
                <w:color w:val="auto"/>
                <w:sz w:val="21"/>
                <w:highlight w:val="none"/>
              </w:rPr>
              <w:t>要求设置。</w:t>
            </w:r>
          </w:p>
        </w:tc>
      </w:tr>
      <w:tr w14:paraId="7B3C8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4556725B">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245DFCAC">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10ECAAA7">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（2）桶身表面干净无污渍，每日开展至少1次清洁作业。</w:t>
            </w:r>
          </w:p>
        </w:tc>
      </w:tr>
      <w:tr w14:paraId="1A7B6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246CD6FE">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26C825A">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20B96332">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（3）垃圾分类房保持整洁，无明显异味，每日至少开展1次清洁作业。</w:t>
            </w:r>
          </w:p>
        </w:tc>
      </w:tr>
      <w:tr w14:paraId="229F7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74DDF472">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BBF8BF0">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B6C7D24">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（4）化粪池清掏，无明显异味，每半年至少开展1次清洁作业。</w:t>
            </w:r>
          </w:p>
        </w:tc>
      </w:tr>
      <w:tr w14:paraId="738E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0839D966">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03859BF">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620E20D6">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（5）每个工作日内要对楼层产生的垃圾，进行清理分类，并运至垃圾集中堆放点。</w:t>
            </w:r>
          </w:p>
        </w:tc>
      </w:tr>
      <w:tr w14:paraId="3B90C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9" w:hRule="atLeast"/>
        </w:trPr>
        <w:tc>
          <w:tcPr>
            <w:tcW w:w="769" w:type="dxa"/>
            <w:vMerge w:val="continue"/>
            <w:noWrap w:val="0"/>
            <w:vAlign w:val="center"/>
          </w:tcPr>
          <w:p w14:paraId="252C6248">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142EE0FB">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27721E81">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（6）垃圾装袋，日产日清。</w:t>
            </w:r>
          </w:p>
        </w:tc>
      </w:tr>
      <w:tr w14:paraId="72A8B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7" w:hRule="atLeast"/>
        </w:trPr>
        <w:tc>
          <w:tcPr>
            <w:tcW w:w="769" w:type="dxa"/>
            <w:vMerge w:val="continue"/>
            <w:noWrap w:val="0"/>
            <w:vAlign w:val="center"/>
          </w:tcPr>
          <w:p w14:paraId="38C2E8E3">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20623374">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4816360">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（7）建立垃圾清运台账，交由规范的渠道回收处理。</w:t>
            </w:r>
          </w:p>
        </w:tc>
      </w:tr>
      <w:tr w14:paraId="54493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769" w:type="dxa"/>
            <w:vMerge w:val="continue"/>
            <w:noWrap w:val="0"/>
            <w:vAlign w:val="center"/>
          </w:tcPr>
          <w:p w14:paraId="5EE8399A">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3B139C86">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4A385D95">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（8）做好垃圾分类管理的宣传工作，督促并引导全员参与垃圾分类投放。</w:t>
            </w:r>
          </w:p>
        </w:tc>
      </w:tr>
      <w:tr w14:paraId="482D9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1" w:hRule="atLeast"/>
        </w:trPr>
        <w:tc>
          <w:tcPr>
            <w:tcW w:w="769" w:type="dxa"/>
            <w:vMerge w:val="continue"/>
            <w:noWrap w:val="0"/>
            <w:vAlign w:val="center"/>
          </w:tcPr>
          <w:p w14:paraId="619B4A67">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03E7909F">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093F7F0F">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（9）垃圾分类投放管理工作的执行标准，按所在城市的要求执行。</w:t>
            </w:r>
          </w:p>
        </w:tc>
      </w:tr>
      <w:tr w14:paraId="65F2A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7" w:hRule="atLeast"/>
        </w:trPr>
        <w:tc>
          <w:tcPr>
            <w:tcW w:w="769" w:type="dxa"/>
            <w:vMerge w:val="continue"/>
            <w:noWrap w:val="0"/>
            <w:vAlign w:val="center"/>
          </w:tcPr>
          <w:p w14:paraId="6BAA52B0">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1FEEA28A">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53916A33">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（10）每日清洗厨余垃圾桶、清洁其他垃圾收集桶，严格执行垃圾分类要求。</w:t>
            </w:r>
          </w:p>
        </w:tc>
      </w:tr>
      <w:tr w14:paraId="32FCA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2" w:hRule="atLeast"/>
        </w:trPr>
        <w:tc>
          <w:tcPr>
            <w:tcW w:w="769" w:type="dxa"/>
            <w:vMerge w:val="restart"/>
            <w:noWrap w:val="0"/>
            <w:vAlign w:val="center"/>
          </w:tcPr>
          <w:p w14:paraId="261CECB3">
            <w:pPr>
              <w:keepNext w:val="0"/>
              <w:keepLines w:val="0"/>
              <w:pageBreakBefore w:val="0"/>
              <w:widowControl/>
              <w:spacing w:line="360" w:lineRule="exact"/>
              <w:ind w:left="0"/>
              <w:jc w:val="center"/>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5</w:t>
            </w:r>
          </w:p>
        </w:tc>
        <w:tc>
          <w:tcPr>
            <w:tcW w:w="1143" w:type="dxa"/>
            <w:vMerge w:val="restart"/>
            <w:noWrap w:val="0"/>
            <w:vAlign w:val="center"/>
          </w:tcPr>
          <w:p w14:paraId="3374CCE0">
            <w:pPr>
              <w:keepNext w:val="0"/>
              <w:keepLines w:val="0"/>
              <w:pageBreakBefore w:val="0"/>
              <w:widowControl/>
              <w:spacing w:line="360" w:lineRule="exact"/>
              <w:ind w:left="0"/>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卫生消毒</w:t>
            </w:r>
          </w:p>
        </w:tc>
        <w:tc>
          <w:tcPr>
            <w:tcW w:w="6775" w:type="dxa"/>
            <w:noWrap w:val="0"/>
            <w:vAlign w:val="center"/>
          </w:tcPr>
          <w:p w14:paraId="31B695D8">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（1）办公用房区域、公共场所区域和周围环境预防性卫生消毒，消毒后及时通风，每</w:t>
            </w:r>
            <w:r>
              <w:rPr>
                <w:rFonts w:hint="eastAsia" w:ascii="宋体" w:hAnsi="宋体" w:eastAsia="宋体" w:cs="宋体"/>
                <w:b w:val="0"/>
                <w:color w:val="auto"/>
                <w:sz w:val="21"/>
                <w:highlight w:val="none"/>
                <w:lang w:eastAsia="zh-CN"/>
              </w:rPr>
              <w:t>月</w:t>
            </w:r>
            <w:r>
              <w:rPr>
                <w:rFonts w:hint="eastAsia" w:ascii="宋体" w:hAnsi="宋体" w:eastAsia="宋体" w:cs="宋体"/>
                <w:b w:val="0"/>
                <w:color w:val="auto"/>
                <w:sz w:val="21"/>
                <w:highlight w:val="none"/>
              </w:rPr>
              <w:t>至少开展1次作业。</w:t>
            </w:r>
          </w:p>
        </w:tc>
      </w:tr>
      <w:tr w14:paraId="784F3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8" w:hRule="atLeast"/>
        </w:trPr>
        <w:tc>
          <w:tcPr>
            <w:tcW w:w="769" w:type="dxa"/>
            <w:vMerge w:val="continue"/>
            <w:noWrap w:val="0"/>
            <w:vAlign w:val="center"/>
          </w:tcPr>
          <w:p w14:paraId="315D625B">
            <w:pPr>
              <w:keepNext w:val="0"/>
              <w:keepLines w:val="0"/>
              <w:pageBreakBefore w:val="0"/>
              <w:widowControl/>
              <w:spacing w:line="360" w:lineRule="exact"/>
              <w:ind w:left="0"/>
              <w:jc w:val="center"/>
              <w:rPr>
                <w:rFonts w:hint="eastAsia" w:ascii="宋体" w:hAnsi="宋体" w:eastAsia="宋体" w:cs="宋体"/>
                <w:b w:val="0"/>
                <w:sz w:val="21"/>
                <w:highlight w:val="none"/>
              </w:rPr>
            </w:pPr>
          </w:p>
        </w:tc>
        <w:tc>
          <w:tcPr>
            <w:tcW w:w="1143" w:type="dxa"/>
            <w:vMerge w:val="continue"/>
            <w:noWrap w:val="0"/>
            <w:vAlign w:val="center"/>
          </w:tcPr>
          <w:p w14:paraId="241B73CE">
            <w:pPr>
              <w:keepNext w:val="0"/>
              <w:keepLines w:val="0"/>
              <w:pageBreakBefore w:val="0"/>
              <w:widowControl/>
              <w:spacing w:line="360" w:lineRule="exact"/>
              <w:ind w:left="0"/>
              <w:rPr>
                <w:rFonts w:hint="eastAsia" w:ascii="宋体" w:hAnsi="宋体" w:eastAsia="宋体" w:cs="宋体"/>
                <w:b w:val="0"/>
                <w:sz w:val="21"/>
                <w:highlight w:val="none"/>
              </w:rPr>
            </w:pPr>
          </w:p>
        </w:tc>
        <w:tc>
          <w:tcPr>
            <w:tcW w:w="6775" w:type="dxa"/>
            <w:noWrap w:val="0"/>
            <w:vAlign w:val="center"/>
          </w:tcPr>
          <w:p w14:paraId="59B777BB">
            <w:pPr>
              <w:keepNext w:val="0"/>
              <w:keepLines w:val="0"/>
              <w:pageBreakBefore w:val="0"/>
              <w:widowControl/>
              <w:spacing w:line="360" w:lineRule="exact"/>
              <w:jc w:val="left"/>
              <w:rPr>
                <w:rFonts w:hint="eastAsia" w:ascii="宋体" w:hAnsi="宋体" w:eastAsia="宋体" w:cs="宋体"/>
                <w:b w:val="0"/>
                <w:color w:val="auto"/>
                <w:sz w:val="21"/>
                <w:highlight w:val="none"/>
              </w:rPr>
            </w:pPr>
            <w:r>
              <w:rPr>
                <w:rFonts w:hint="eastAsia" w:ascii="宋体" w:hAnsi="宋体" w:eastAsia="宋体" w:cs="宋体"/>
                <w:b w:val="0"/>
                <w:color w:val="auto"/>
                <w:sz w:val="21"/>
                <w:highlight w:val="none"/>
              </w:rPr>
              <w:t>（2）采取综合措施消灭老鼠、蟑螂，控制室内外蚊虫孳生，达到基本无蝇，每季度至少开展1次作业。</w:t>
            </w:r>
          </w:p>
        </w:tc>
      </w:tr>
    </w:tbl>
    <w:p w14:paraId="6B611FC3">
      <w:pPr>
        <w:pStyle w:val="452"/>
        <w:jc w:val="both"/>
        <w:rPr>
          <w:rFonts w:hint="eastAsia" w:ascii="宋体" w:hAnsi="宋体" w:eastAsia="宋体" w:cs="宋体"/>
          <w:b/>
          <w:bCs/>
          <w:color w:val="auto"/>
          <w:sz w:val="24"/>
          <w:highlight w:val="none"/>
        </w:rPr>
      </w:pPr>
    </w:p>
    <w:p w14:paraId="2E4120CF">
      <w:pPr>
        <w:pStyle w:val="452"/>
        <w:ind w:firstLine="482"/>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4.1</w:t>
      </w:r>
      <w:r>
        <w:rPr>
          <w:rFonts w:hint="eastAsia" w:ascii="宋体" w:hAnsi="宋体" w:eastAsia="宋体" w:cs="宋体"/>
          <w:b/>
          <w:bCs/>
          <w:color w:val="auto"/>
          <w:sz w:val="24"/>
          <w:highlight w:val="none"/>
        </w:rPr>
        <w:t>具体清洁要求</w:t>
      </w:r>
    </w:p>
    <w:tbl>
      <w:tblPr>
        <w:tblStyle w:val="36"/>
        <w:tblW w:w="5221" w:type="pc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7"/>
        <w:gridCol w:w="1588"/>
        <w:gridCol w:w="6523"/>
      </w:tblGrid>
      <w:tr w14:paraId="55D84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2255" w:type="dxa"/>
            <w:gridSpan w:val="2"/>
            <w:noWrap w:val="0"/>
            <w:vAlign w:val="center"/>
          </w:tcPr>
          <w:p w14:paraId="622321EF">
            <w:pPr>
              <w:keepNext w:val="0"/>
              <w:keepLines w:val="0"/>
              <w:pageBreakBefore w:val="0"/>
              <w:widowControl w:val="0"/>
              <w:spacing w:line="360" w:lineRule="exact"/>
              <w:jc w:val="center"/>
              <w:rPr>
                <w:rFonts w:hint="default" w:ascii="宋体" w:hAnsi="宋体" w:eastAsia="宋体" w:cs="宋体"/>
                <w:b/>
                <w:bCs/>
                <w:color w:val="auto"/>
                <w:sz w:val="21"/>
                <w:highlight w:val="none"/>
              </w:rPr>
            </w:pPr>
            <w:r>
              <w:rPr>
                <w:rFonts w:hint="eastAsia" w:ascii="宋体" w:hAnsi="宋体" w:cs="宋体"/>
                <w:b/>
                <w:bCs/>
                <w:color w:val="auto"/>
                <w:sz w:val="21"/>
                <w:highlight w:val="none"/>
                <w:lang w:val="en-US" w:eastAsia="zh-CN"/>
              </w:rPr>
              <w:t>名称</w:t>
            </w:r>
          </w:p>
        </w:tc>
        <w:tc>
          <w:tcPr>
            <w:tcW w:w="6523" w:type="dxa"/>
            <w:noWrap w:val="0"/>
            <w:vAlign w:val="center"/>
          </w:tcPr>
          <w:p w14:paraId="19D60875">
            <w:pPr>
              <w:keepNext w:val="0"/>
              <w:keepLines w:val="0"/>
              <w:pageBreakBefore w:val="0"/>
              <w:widowControl w:val="0"/>
              <w:spacing w:line="360" w:lineRule="exact"/>
              <w:jc w:val="center"/>
              <w:rPr>
                <w:rFonts w:hint="eastAsia" w:ascii="宋体" w:hAnsi="宋体" w:cs="宋体"/>
                <w:b/>
                <w:bCs/>
                <w:color w:val="auto"/>
                <w:sz w:val="21"/>
                <w:highlight w:val="none"/>
              </w:rPr>
            </w:pPr>
            <w:r>
              <w:rPr>
                <w:rFonts w:hint="eastAsia" w:ascii="宋体" w:hAnsi="宋体" w:cs="宋体"/>
                <w:b/>
                <w:bCs/>
                <w:color w:val="auto"/>
                <w:sz w:val="21"/>
                <w:highlight w:val="none"/>
                <w:lang w:val="en-US" w:eastAsia="zh-CN"/>
              </w:rPr>
              <w:t>泗洪县人民法院、泗洪县农业农村局</w:t>
            </w:r>
          </w:p>
        </w:tc>
      </w:tr>
      <w:tr w14:paraId="3184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667" w:type="dxa"/>
            <w:noWrap w:val="0"/>
            <w:vAlign w:val="center"/>
          </w:tcPr>
          <w:p w14:paraId="3D5B57DC">
            <w:pPr>
              <w:keepNext w:val="0"/>
              <w:keepLines w:val="0"/>
              <w:pageBreakBefore w:val="0"/>
              <w:widowControl w:val="0"/>
              <w:spacing w:line="360" w:lineRule="exact"/>
              <w:jc w:val="cente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序号</w:t>
            </w:r>
          </w:p>
        </w:tc>
        <w:tc>
          <w:tcPr>
            <w:tcW w:w="1588" w:type="dxa"/>
            <w:noWrap w:val="0"/>
            <w:vAlign w:val="center"/>
          </w:tcPr>
          <w:p w14:paraId="564C7761">
            <w:pPr>
              <w:keepNext w:val="0"/>
              <w:keepLines w:val="0"/>
              <w:pageBreakBefore w:val="0"/>
              <w:widowControl w:val="0"/>
              <w:spacing w:line="360" w:lineRule="exact"/>
              <w:jc w:val="cente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材质</w:t>
            </w:r>
          </w:p>
        </w:tc>
        <w:tc>
          <w:tcPr>
            <w:tcW w:w="6523" w:type="dxa"/>
            <w:noWrap w:val="0"/>
            <w:vAlign w:val="center"/>
          </w:tcPr>
          <w:p w14:paraId="3485E146">
            <w:pPr>
              <w:keepNext w:val="0"/>
              <w:keepLines w:val="0"/>
              <w:pageBreakBefore w:val="0"/>
              <w:widowControl w:val="0"/>
              <w:spacing w:line="360" w:lineRule="exact"/>
              <w:jc w:val="center"/>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清洁要求</w:t>
            </w:r>
          </w:p>
        </w:tc>
      </w:tr>
      <w:tr w14:paraId="5A28F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restart"/>
            <w:noWrap w:val="0"/>
            <w:vAlign w:val="center"/>
          </w:tcPr>
          <w:p w14:paraId="36429E15">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p>
        </w:tc>
        <w:tc>
          <w:tcPr>
            <w:tcW w:w="1588" w:type="dxa"/>
            <w:vMerge w:val="restart"/>
            <w:noWrap w:val="0"/>
            <w:vAlign w:val="center"/>
          </w:tcPr>
          <w:p w14:paraId="415FF746">
            <w:pPr>
              <w:keepNext w:val="0"/>
              <w:keepLines w:val="0"/>
              <w:pageBreakBefore w:val="0"/>
              <w:widowControl w:val="0"/>
              <w:spacing w:line="360" w:lineRule="exact"/>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耐磨漆地面</w:t>
            </w:r>
          </w:p>
        </w:tc>
        <w:tc>
          <w:tcPr>
            <w:tcW w:w="6523" w:type="dxa"/>
            <w:noWrap w:val="0"/>
            <w:vAlign w:val="center"/>
          </w:tcPr>
          <w:p w14:paraId="55EF971A">
            <w:pPr>
              <w:keepNext w:val="0"/>
              <w:keepLines w:val="0"/>
              <w:pageBreakBefore w:val="0"/>
              <w:widowControl w:val="0"/>
              <w:spacing w:line="360" w:lineRule="exact"/>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（1）日常清洁：使用软质拖把或地板清洁机，配合清水和中性清洁剂进行清洁。避免使用酸性或碱性清洁剂，以免损坏地面表面。定期清理地面上的污渍和杂物，保持地面干净整洁。</w:t>
            </w:r>
          </w:p>
        </w:tc>
      </w:tr>
      <w:tr w14:paraId="22C5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continue"/>
            <w:noWrap w:val="0"/>
            <w:vAlign w:val="center"/>
          </w:tcPr>
          <w:p w14:paraId="1AF87E98">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468C8FFA">
            <w:pPr>
              <w:keepNext w:val="0"/>
              <w:keepLines w:val="0"/>
              <w:pageBreakBefore w:val="0"/>
              <w:widowControl w:val="0"/>
              <w:spacing w:line="360" w:lineRule="exact"/>
              <w:rPr>
                <w:rFonts w:hint="eastAsia" w:ascii="宋体" w:hAnsi="宋体" w:eastAsia="宋体" w:cs="宋体"/>
                <w:color w:val="FF0000"/>
                <w:sz w:val="21"/>
                <w:highlight w:val="none"/>
              </w:rPr>
            </w:pPr>
          </w:p>
        </w:tc>
        <w:tc>
          <w:tcPr>
            <w:tcW w:w="6523" w:type="dxa"/>
            <w:noWrap w:val="0"/>
            <w:vAlign w:val="center"/>
          </w:tcPr>
          <w:p w14:paraId="3BDBC6C1">
            <w:pPr>
              <w:keepNext w:val="0"/>
              <w:keepLines w:val="0"/>
              <w:pageBreakBefore w:val="0"/>
              <w:widowControl w:val="0"/>
              <w:spacing w:line="360" w:lineRule="exact"/>
              <w:rPr>
                <w:rFonts w:hint="eastAsia" w:ascii="宋体" w:hAnsi="宋体" w:eastAsia="宋体" w:cs="宋体"/>
                <w:color w:val="auto"/>
                <w:sz w:val="21"/>
                <w:szCs w:val="22"/>
                <w:highlight w:val="none"/>
              </w:rPr>
            </w:pPr>
            <w:r>
              <w:rPr>
                <w:rFonts w:hint="eastAsia" w:ascii="宋体" w:hAnsi="宋体" w:eastAsia="宋体" w:cs="宋体"/>
                <w:color w:val="auto"/>
                <w:sz w:val="21"/>
                <w:highlight w:val="none"/>
              </w:rPr>
              <w:t>（2）打蜡：为了增加耐磨地面的光亮度和耐磨性，可以进行打蜡处理。使用适合聚氨酯地面的蜡进行均匀涂抹，待蜡干燥后使用抛光机或拖把清理地面，使其变得光滑而有光泽。</w:t>
            </w:r>
          </w:p>
        </w:tc>
      </w:tr>
      <w:tr w14:paraId="03800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6" w:hRule="atLeast"/>
        </w:trPr>
        <w:tc>
          <w:tcPr>
            <w:tcW w:w="667" w:type="dxa"/>
            <w:vMerge w:val="restart"/>
            <w:noWrap w:val="0"/>
            <w:vAlign w:val="center"/>
          </w:tcPr>
          <w:p w14:paraId="081792E9">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p>
        </w:tc>
        <w:tc>
          <w:tcPr>
            <w:tcW w:w="1588" w:type="dxa"/>
            <w:vMerge w:val="restart"/>
            <w:noWrap w:val="0"/>
            <w:vAlign w:val="center"/>
          </w:tcPr>
          <w:p w14:paraId="3C7E03F9">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瓷砖地面</w:t>
            </w:r>
          </w:p>
        </w:tc>
        <w:tc>
          <w:tcPr>
            <w:tcW w:w="6523" w:type="dxa"/>
            <w:noWrap w:val="0"/>
            <w:vAlign w:val="center"/>
          </w:tcPr>
          <w:p w14:paraId="6E26DFE0">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（1）日常清洁：推尘，保持地面干净无杂物。</w:t>
            </w:r>
          </w:p>
        </w:tc>
      </w:tr>
      <w:tr w14:paraId="09D91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8" w:hRule="atLeast"/>
        </w:trPr>
        <w:tc>
          <w:tcPr>
            <w:tcW w:w="667" w:type="dxa"/>
            <w:vMerge w:val="continue"/>
            <w:noWrap w:val="0"/>
            <w:vAlign w:val="center"/>
          </w:tcPr>
          <w:p w14:paraId="1AB41EA8">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69330D4F">
            <w:pPr>
              <w:keepNext w:val="0"/>
              <w:keepLines w:val="0"/>
              <w:pageBreakBefore w:val="0"/>
              <w:widowControl w:val="0"/>
              <w:spacing w:line="360" w:lineRule="exact"/>
              <w:rPr>
                <w:rFonts w:hint="eastAsia" w:ascii="宋体" w:hAnsi="宋体" w:eastAsia="宋体" w:cs="宋体"/>
                <w:sz w:val="21"/>
                <w:highlight w:val="none"/>
              </w:rPr>
            </w:pPr>
          </w:p>
        </w:tc>
        <w:tc>
          <w:tcPr>
            <w:tcW w:w="6523" w:type="dxa"/>
            <w:noWrap w:val="0"/>
            <w:vAlign w:val="center"/>
          </w:tcPr>
          <w:p w14:paraId="27754AA5">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（2）深度清洁：使用洗洁精或肥皂水清理。</w:t>
            </w:r>
          </w:p>
        </w:tc>
      </w:tr>
      <w:tr w14:paraId="0187E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restart"/>
            <w:noWrap w:val="0"/>
            <w:vAlign w:val="center"/>
          </w:tcPr>
          <w:p w14:paraId="517C2128">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3</w:t>
            </w:r>
          </w:p>
        </w:tc>
        <w:tc>
          <w:tcPr>
            <w:tcW w:w="1588" w:type="dxa"/>
            <w:vMerge w:val="restart"/>
            <w:noWrap w:val="0"/>
            <w:vAlign w:val="center"/>
          </w:tcPr>
          <w:p w14:paraId="307C1727">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石材地面</w:t>
            </w:r>
          </w:p>
        </w:tc>
        <w:tc>
          <w:tcPr>
            <w:tcW w:w="6523" w:type="dxa"/>
            <w:noWrap w:val="0"/>
            <w:vAlign w:val="center"/>
          </w:tcPr>
          <w:p w14:paraId="73274286">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（1）根据各区域的人流量及大理石的实际磨损程度制定大理石的晶面保养计划。</w:t>
            </w:r>
          </w:p>
        </w:tc>
      </w:tr>
      <w:tr w14:paraId="3A11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continue"/>
            <w:noWrap w:val="0"/>
            <w:vAlign w:val="center"/>
          </w:tcPr>
          <w:p w14:paraId="579E7633">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122A6308">
            <w:pPr>
              <w:keepNext w:val="0"/>
              <w:keepLines w:val="0"/>
              <w:pageBreakBefore w:val="0"/>
              <w:widowControl w:val="0"/>
              <w:spacing w:line="360" w:lineRule="exact"/>
              <w:rPr>
                <w:rFonts w:hint="eastAsia" w:ascii="宋体" w:hAnsi="宋体" w:eastAsia="宋体" w:cs="宋体"/>
                <w:sz w:val="21"/>
                <w:highlight w:val="none"/>
              </w:rPr>
            </w:pPr>
          </w:p>
        </w:tc>
        <w:tc>
          <w:tcPr>
            <w:tcW w:w="6523" w:type="dxa"/>
            <w:noWrap w:val="0"/>
            <w:vAlign w:val="center"/>
          </w:tcPr>
          <w:p w14:paraId="12D6F272">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（2）启动晶面机，使用中性清洁剂清洁，避免使用强酸或强碱清洁剂，定期进行基础维护。</w:t>
            </w:r>
          </w:p>
        </w:tc>
      </w:tr>
      <w:tr w14:paraId="7595E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restart"/>
            <w:noWrap w:val="0"/>
            <w:vAlign w:val="center"/>
          </w:tcPr>
          <w:p w14:paraId="453C3DBD">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4</w:t>
            </w:r>
          </w:p>
        </w:tc>
        <w:tc>
          <w:tcPr>
            <w:tcW w:w="1588" w:type="dxa"/>
            <w:vMerge w:val="restart"/>
            <w:noWrap w:val="0"/>
            <w:vAlign w:val="center"/>
          </w:tcPr>
          <w:p w14:paraId="59745196">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水磨石地面</w:t>
            </w:r>
          </w:p>
        </w:tc>
        <w:tc>
          <w:tcPr>
            <w:tcW w:w="6523" w:type="dxa"/>
            <w:noWrap w:val="0"/>
            <w:vAlign w:val="center"/>
          </w:tcPr>
          <w:p w14:paraId="32BF8485">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（1）日常清洁：推尘，保持地面干净无杂物。</w:t>
            </w:r>
          </w:p>
        </w:tc>
      </w:tr>
      <w:tr w14:paraId="3CE3D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continue"/>
            <w:noWrap w:val="0"/>
            <w:vAlign w:val="center"/>
          </w:tcPr>
          <w:p w14:paraId="155A10F6">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1A60A2FD">
            <w:pPr>
              <w:keepNext w:val="0"/>
              <w:keepLines w:val="0"/>
              <w:pageBreakBefore w:val="0"/>
              <w:widowControl w:val="0"/>
              <w:spacing w:line="360" w:lineRule="exact"/>
              <w:rPr>
                <w:rFonts w:hint="eastAsia" w:ascii="宋体" w:hAnsi="宋体" w:eastAsia="宋体" w:cs="宋体"/>
                <w:sz w:val="21"/>
                <w:highlight w:val="none"/>
              </w:rPr>
            </w:pPr>
          </w:p>
        </w:tc>
        <w:tc>
          <w:tcPr>
            <w:tcW w:w="6523" w:type="dxa"/>
            <w:noWrap w:val="0"/>
            <w:vAlign w:val="center"/>
          </w:tcPr>
          <w:p w14:paraId="6912751A">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（2）深度清洁：使用洗洁精或肥皂水清理。</w:t>
            </w:r>
          </w:p>
        </w:tc>
      </w:tr>
      <w:tr w14:paraId="26C5E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restart"/>
            <w:noWrap w:val="0"/>
            <w:vAlign w:val="center"/>
          </w:tcPr>
          <w:p w14:paraId="5CAF0B3F">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5</w:t>
            </w:r>
          </w:p>
        </w:tc>
        <w:tc>
          <w:tcPr>
            <w:tcW w:w="1588" w:type="dxa"/>
            <w:vMerge w:val="restart"/>
            <w:noWrap w:val="0"/>
            <w:vAlign w:val="center"/>
          </w:tcPr>
          <w:p w14:paraId="03CD5C11">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地胶板地面</w:t>
            </w:r>
          </w:p>
        </w:tc>
        <w:tc>
          <w:tcPr>
            <w:tcW w:w="6523" w:type="dxa"/>
            <w:noWrap w:val="0"/>
            <w:vAlign w:val="center"/>
          </w:tcPr>
          <w:p w14:paraId="33AE6AEA">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（1）定期保养。使用中性清洁剂清洁，避免使用强酸或强碱清洁剂，定期进行基础维护。</w:t>
            </w:r>
          </w:p>
        </w:tc>
      </w:tr>
      <w:tr w14:paraId="4CD50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continue"/>
            <w:noWrap w:val="0"/>
            <w:vAlign w:val="center"/>
          </w:tcPr>
          <w:p w14:paraId="15FF1967">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654A609A">
            <w:pPr>
              <w:keepNext w:val="0"/>
              <w:keepLines w:val="0"/>
              <w:pageBreakBefore w:val="0"/>
              <w:widowControl w:val="0"/>
              <w:spacing w:line="360" w:lineRule="exact"/>
              <w:rPr>
                <w:rFonts w:hint="eastAsia" w:ascii="宋体" w:hAnsi="宋体" w:eastAsia="宋体" w:cs="宋体"/>
                <w:sz w:val="21"/>
                <w:highlight w:val="none"/>
              </w:rPr>
            </w:pPr>
          </w:p>
        </w:tc>
        <w:tc>
          <w:tcPr>
            <w:tcW w:w="6523" w:type="dxa"/>
            <w:noWrap w:val="0"/>
            <w:vAlign w:val="center"/>
          </w:tcPr>
          <w:p w14:paraId="0EC5E1B8">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（2）日常维护。使用湿润的拖把清洁，污染严重时局部清洁，每月对地胶板地面进行打蜡处理。</w:t>
            </w:r>
          </w:p>
        </w:tc>
      </w:tr>
      <w:tr w14:paraId="1BC2A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restart"/>
            <w:noWrap w:val="0"/>
            <w:vAlign w:val="center"/>
          </w:tcPr>
          <w:p w14:paraId="53638281">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6</w:t>
            </w:r>
          </w:p>
        </w:tc>
        <w:tc>
          <w:tcPr>
            <w:tcW w:w="1588" w:type="dxa"/>
            <w:vMerge w:val="restart"/>
            <w:noWrap w:val="0"/>
            <w:vAlign w:val="center"/>
          </w:tcPr>
          <w:p w14:paraId="5D19D397">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地板地面</w:t>
            </w:r>
          </w:p>
        </w:tc>
        <w:tc>
          <w:tcPr>
            <w:tcW w:w="6523" w:type="dxa"/>
            <w:noWrap w:val="0"/>
            <w:vAlign w:val="center"/>
          </w:tcPr>
          <w:p w14:paraId="0F14376B">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（1）定期保养。使用中性清洁剂清洁，避免使用强酸或强碱清洁剂，定期进行基础维护。</w:t>
            </w:r>
          </w:p>
        </w:tc>
      </w:tr>
      <w:tr w14:paraId="2F388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667" w:type="dxa"/>
            <w:vMerge w:val="continue"/>
            <w:noWrap w:val="0"/>
            <w:vAlign w:val="center"/>
          </w:tcPr>
          <w:p w14:paraId="6E1CD3A8">
            <w:pPr>
              <w:keepNext w:val="0"/>
              <w:keepLines w:val="0"/>
              <w:pageBreakBefore w:val="0"/>
              <w:widowControl w:val="0"/>
              <w:spacing w:line="360" w:lineRule="exact"/>
              <w:jc w:val="center"/>
              <w:rPr>
                <w:rFonts w:hint="eastAsia" w:ascii="宋体" w:hAnsi="宋体" w:eastAsia="宋体" w:cs="宋体"/>
                <w:sz w:val="21"/>
                <w:highlight w:val="none"/>
              </w:rPr>
            </w:pPr>
          </w:p>
        </w:tc>
        <w:tc>
          <w:tcPr>
            <w:tcW w:w="1588" w:type="dxa"/>
            <w:vMerge w:val="continue"/>
            <w:noWrap w:val="0"/>
            <w:vAlign w:val="center"/>
          </w:tcPr>
          <w:p w14:paraId="31F580F2">
            <w:pPr>
              <w:keepNext w:val="0"/>
              <w:keepLines w:val="0"/>
              <w:pageBreakBefore w:val="0"/>
              <w:widowControl w:val="0"/>
              <w:spacing w:line="360" w:lineRule="exact"/>
              <w:rPr>
                <w:rFonts w:hint="eastAsia" w:ascii="宋体" w:hAnsi="宋体" w:eastAsia="宋体" w:cs="宋体"/>
                <w:sz w:val="21"/>
                <w:highlight w:val="none"/>
              </w:rPr>
            </w:pPr>
          </w:p>
        </w:tc>
        <w:tc>
          <w:tcPr>
            <w:tcW w:w="6523" w:type="dxa"/>
            <w:noWrap w:val="0"/>
            <w:vAlign w:val="center"/>
          </w:tcPr>
          <w:p w14:paraId="174BE995">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（2）日常维护。使用湿润的拖把清洁，污染严重时局部清洁，每月对地板进行打蜡处理。</w:t>
            </w:r>
          </w:p>
        </w:tc>
      </w:tr>
      <w:tr w14:paraId="1B7C9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667" w:type="dxa"/>
            <w:noWrap w:val="0"/>
            <w:vAlign w:val="center"/>
          </w:tcPr>
          <w:p w14:paraId="210CDC6C">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7</w:t>
            </w:r>
          </w:p>
        </w:tc>
        <w:tc>
          <w:tcPr>
            <w:tcW w:w="1588" w:type="dxa"/>
            <w:noWrap w:val="0"/>
            <w:vAlign w:val="center"/>
          </w:tcPr>
          <w:p w14:paraId="4C31687F">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乳胶漆内墙</w:t>
            </w:r>
          </w:p>
        </w:tc>
        <w:tc>
          <w:tcPr>
            <w:tcW w:w="6523" w:type="dxa"/>
            <w:noWrap w:val="0"/>
            <w:vAlign w:val="center"/>
          </w:tcPr>
          <w:p w14:paraId="0E9BCC8C">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eastAsia="宋体" w:cs="宋体"/>
                <w:color w:val="auto"/>
                <w:sz w:val="21"/>
                <w:highlight w:val="none"/>
              </w:rPr>
              <w:t>有污渍时用半干布擦拭。</w:t>
            </w:r>
          </w:p>
        </w:tc>
      </w:tr>
      <w:tr w14:paraId="330DF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667" w:type="dxa"/>
            <w:noWrap w:val="0"/>
            <w:vAlign w:val="center"/>
          </w:tcPr>
          <w:p w14:paraId="08CC1F84">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8</w:t>
            </w:r>
          </w:p>
        </w:tc>
        <w:tc>
          <w:tcPr>
            <w:tcW w:w="1588" w:type="dxa"/>
            <w:noWrap w:val="0"/>
            <w:vAlign w:val="center"/>
          </w:tcPr>
          <w:p w14:paraId="36F20774">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墙纸内墙</w:t>
            </w:r>
          </w:p>
        </w:tc>
        <w:tc>
          <w:tcPr>
            <w:tcW w:w="6523" w:type="dxa"/>
            <w:noWrap w:val="0"/>
            <w:vAlign w:val="center"/>
          </w:tcPr>
          <w:p w14:paraId="08C6D914">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eastAsia="宋体" w:cs="宋体"/>
                <w:color w:val="auto"/>
                <w:sz w:val="21"/>
                <w:highlight w:val="none"/>
              </w:rPr>
              <w:t>有污渍时用半干布擦拭。</w:t>
            </w:r>
          </w:p>
        </w:tc>
      </w:tr>
      <w:tr w14:paraId="3E0DC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7" w:type="dxa"/>
            <w:noWrap w:val="0"/>
            <w:vAlign w:val="center"/>
          </w:tcPr>
          <w:p w14:paraId="335F5815">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9</w:t>
            </w:r>
          </w:p>
        </w:tc>
        <w:tc>
          <w:tcPr>
            <w:tcW w:w="1588" w:type="dxa"/>
            <w:noWrap w:val="0"/>
            <w:vAlign w:val="center"/>
          </w:tcPr>
          <w:p w14:paraId="65FEB756">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木饰面内墙</w:t>
            </w:r>
          </w:p>
        </w:tc>
        <w:tc>
          <w:tcPr>
            <w:tcW w:w="6523" w:type="dxa"/>
            <w:noWrap w:val="0"/>
            <w:vAlign w:val="center"/>
          </w:tcPr>
          <w:p w14:paraId="22F87EEA">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eastAsia="宋体" w:cs="宋体"/>
                <w:color w:val="auto"/>
                <w:sz w:val="21"/>
                <w:highlight w:val="none"/>
              </w:rPr>
              <w:t>有污渍时用中性清洁剂、半干布擦拭。</w:t>
            </w:r>
          </w:p>
        </w:tc>
      </w:tr>
      <w:tr w14:paraId="45D4A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trPr>
        <w:tc>
          <w:tcPr>
            <w:tcW w:w="667" w:type="dxa"/>
            <w:noWrap w:val="0"/>
            <w:vAlign w:val="center"/>
          </w:tcPr>
          <w:p w14:paraId="6D3ED331">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0</w:t>
            </w:r>
          </w:p>
        </w:tc>
        <w:tc>
          <w:tcPr>
            <w:tcW w:w="1588" w:type="dxa"/>
            <w:noWrap w:val="0"/>
            <w:vAlign w:val="center"/>
          </w:tcPr>
          <w:p w14:paraId="3FFAF56B">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石材内墙</w:t>
            </w:r>
          </w:p>
        </w:tc>
        <w:tc>
          <w:tcPr>
            <w:tcW w:w="6523" w:type="dxa"/>
            <w:noWrap w:val="0"/>
            <w:vAlign w:val="center"/>
          </w:tcPr>
          <w:p w14:paraId="7F7C08CD">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eastAsia="宋体" w:cs="宋体"/>
                <w:color w:val="auto"/>
                <w:sz w:val="21"/>
                <w:highlight w:val="none"/>
              </w:rPr>
              <w:t>有污渍时用半干布擦拭。</w:t>
            </w:r>
          </w:p>
        </w:tc>
      </w:tr>
      <w:tr w14:paraId="66341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667" w:type="dxa"/>
            <w:noWrap w:val="0"/>
            <w:vAlign w:val="center"/>
          </w:tcPr>
          <w:p w14:paraId="2C7E75C4">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US" w:eastAsia="zh-CN"/>
              </w:rPr>
              <w:t>1</w:t>
            </w:r>
          </w:p>
        </w:tc>
        <w:tc>
          <w:tcPr>
            <w:tcW w:w="1588" w:type="dxa"/>
            <w:noWrap w:val="0"/>
            <w:vAlign w:val="center"/>
          </w:tcPr>
          <w:p w14:paraId="6BD7F392">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金属板内墙</w:t>
            </w:r>
          </w:p>
        </w:tc>
        <w:tc>
          <w:tcPr>
            <w:tcW w:w="6523" w:type="dxa"/>
            <w:noWrap w:val="0"/>
            <w:vAlign w:val="center"/>
          </w:tcPr>
          <w:p w14:paraId="5254357D">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eastAsia="宋体" w:cs="宋体"/>
                <w:color w:val="auto"/>
                <w:sz w:val="21"/>
                <w:highlight w:val="none"/>
              </w:rPr>
              <w:t>有污渍时用半干布擦拭。</w:t>
            </w:r>
          </w:p>
        </w:tc>
      </w:tr>
      <w:tr w14:paraId="1FDC3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trPr>
        <w:tc>
          <w:tcPr>
            <w:tcW w:w="667" w:type="dxa"/>
            <w:noWrap w:val="0"/>
            <w:vAlign w:val="center"/>
          </w:tcPr>
          <w:p w14:paraId="45182C01">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12</w:t>
            </w:r>
          </w:p>
        </w:tc>
        <w:tc>
          <w:tcPr>
            <w:tcW w:w="1588" w:type="dxa"/>
            <w:noWrap w:val="0"/>
            <w:vAlign w:val="center"/>
          </w:tcPr>
          <w:p w14:paraId="67444C7A">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铝板外墙</w:t>
            </w:r>
          </w:p>
        </w:tc>
        <w:tc>
          <w:tcPr>
            <w:tcW w:w="6523" w:type="dxa"/>
            <w:noWrap w:val="0"/>
            <w:vAlign w:val="center"/>
          </w:tcPr>
          <w:p w14:paraId="481CB7DD">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每半年专业</w:t>
            </w:r>
            <w:r>
              <w:rPr>
                <w:rFonts w:hint="eastAsia" w:ascii="宋体" w:hAnsi="宋体" w:eastAsia="宋体" w:cs="宋体"/>
                <w:color w:val="auto"/>
                <w:sz w:val="21"/>
                <w:highlight w:val="none"/>
              </w:rPr>
              <w:t>清洗</w:t>
            </w:r>
            <w:r>
              <w:rPr>
                <w:rFonts w:hint="eastAsia" w:ascii="宋体" w:hAnsi="宋体" w:cs="宋体"/>
                <w:color w:val="auto"/>
                <w:sz w:val="21"/>
                <w:highlight w:val="none"/>
                <w:lang w:val="en-US" w:eastAsia="zh-CN"/>
              </w:rPr>
              <w:t>一次</w:t>
            </w:r>
            <w:r>
              <w:rPr>
                <w:rFonts w:hint="eastAsia" w:ascii="宋体" w:hAnsi="宋体" w:eastAsia="宋体" w:cs="宋体"/>
                <w:color w:val="auto"/>
                <w:sz w:val="21"/>
                <w:highlight w:val="none"/>
              </w:rPr>
              <w:t>。</w:t>
            </w:r>
          </w:p>
        </w:tc>
      </w:tr>
      <w:tr w14:paraId="4E6EB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7" w:type="dxa"/>
            <w:noWrap w:val="0"/>
            <w:vAlign w:val="center"/>
          </w:tcPr>
          <w:p w14:paraId="7139348F">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13</w:t>
            </w:r>
          </w:p>
        </w:tc>
        <w:tc>
          <w:tcPr>
            <w:tcW w:w="1588" w:type="dxa"/>
            <w:noWrap w:val="0"/>
            <w:vAlign w:val="center"/>
          </w:tcPr>
          <w:p w14:paraId="476DC808">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干挂石材外墙</w:t>
            </w:r>
          </w:p>
        </w:tc>
        <w:tc>
          <w:tcPr>
            <w:tcW w:w="6523" w:type="dxa"/>
            <w:noWrap w:val="0"/>
            <w:vAlign w:val="center"/>
          </w:tcPr>
          <w:p w14:paraId="7B278B7D">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每半年专业</w:t>
            </w:r>
            <w:r>
              <w:rPr>
                <w:rFonts w:hint="eastAsia" w:ascii="宋体" w:hAnsi="宋体" w:eastAsia="宋体" w:cs="宋体"/>
                <w:color w:val="auto"/>
                <w:sz w:val="21"/>
                <w:highlight w:val="none"/>
              </w:rPr>
              <w:t>清洗</w:t>
            </w:r>
            <w:r>
              <w:rPr>
                <w:rFonts w:hint="eastAsia" w:ascii="宋体" w:hAnsi="宋体" w:cs="宋体"/>
                <w:color w:val="auto"/>
                <w:sz w:val="21"/>
                <w:highlight w:val="none"/>
                <w:lang w:val="en-US" w:eastAsia="zh-CN"/>
              </w:rPr>
              <w:t>一次</w:t>
            </w:r>
            <w:r>
              <w:rPr>
                <w:rFonts w:hint="eastAsia" w:ascii="宋体" w:hAnsi="宋体" w:eastAsia="宋体" w:cs="宋体"/>
                <w:color w:val="auto"/>
                <w:sz w:val="21"/>
                <w:highlight w:val="none"/>
              </w:rPr>
              <w:t>。</w:t>
            </w:r>
          </w:p>
        </w:tc>
      </w:tr>
      <w:tr w14:paraId="48150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67" w:type="dxa"/>
            <w:noWrap w:val="0"/>
            <w:vAlign w:val="center"/>
          </w:tcPr>
          <w:p w14:paraId="5F71B472">
            <w:pPr>
              <w:keepNext w:val="0"/>
              <w:keepLines w:val="0"/>
              <w:pageBreakBefore w:val="0"/>
              <w:widowControl w:val="0"/>
              <w:spacing w:line="360" w:lineRule="exact"/>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14</w:t>
            </w:r>
          </w:p>
        </w:tc>
        <w:tc>
          <w:tcPr>
            <w:tcW w:w="1588" w:type="dxa"/>
            <w:noWrap w:val="0"/>
            <w:vAlign w:val="center"/>
          </w:tcPr>
          <w:p w14:paraId="427A5358">
            <w:pPr>
              <w:keepNext w:val="0"/>
              <w:keepLines w:val="0"/>
              <w:pageBreakBefore w:val="0"/>
              <w:widowControl w:val="0"/>
              <w:spacing w:line="36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玻璃幕墙外墙</w:t>
            </w:r>
          </w:p>
        </w:tc>
        <w:tc>
          <w:tcPr>
            <w:tcW w:w="6523" w:type="dxa"/>
            <w:noWrap w:val="0"/>
            <w:vAlign w:val="center"/>
          </w:tcPr>
          <w:p w14:paraId="321DBCA7">
            <w:pPr>
              <w:keepNext w:val="0"/>
              <w:keepLines w:val="0"/>
              <w:pageBreakBefore w:val="0"/>
              <w:widowControl w:val="0"/>
              <w:spacing w:line="360" w:lineRule="exact"/>
              <w:ind w:firstLine="210"/>
              <w:rPr>
                <w:rFonts w:hint="eastAsia" w:ascii="宋体" w:hAnsi="宋体" w:eastAsia="宋体" w:cs="宋体"/>
                <w:color w:val="auto"/>
                <w:sz w:val="21"/>
                <w:highlight w:val="none"/>
              </w:rPr>
            </w:pPr>
            <w:r>
              <w:rPr>
                <w:rFonts w:hint="eastAsia" w:ascii="宋体" w:hAnsi="宋体" w:cs="宋体"/>
                <w:color w:val="auto"/>
                <w:sz w:val="21"/>
                <w:highlight w:val="none"/>
                <w:lang w:val="en-US" w:eastAsia="zh-CN"/>
              </w:rPr>
              <w:t>每半年专业</w:t>
            </w:r>
            <w:r>
              <w:rPr>
                <w:rFonts w:hint="eastAsia" w:ascii="宋体" w:hAnsi="宋体" w:eastAsia="宋体" w:cs="宋体"/>
                <w:color w:val="auto"/>
                <w:sz w:val="21"/>
                <w:highlight w:val="none"/>
              </w:rPr>
              <w:t>清洗</w:t>
            </w:r>
            <w:r>
              <w:rPr>
                <w:rFonts w:hint="eastAsia" w:ascii="宋体" w:hAnsi="宋体" w:cs="宋体"/>
                <w:color w:val="auto"/>
                <w:sz w:val="21"/>
                <w:highlight w:val="none"/>
                <w:lang w:val="en-US" w:eastAsia="zh-CN"/>
              </w:rPr>
              <w:t>一次</w:t>
            </w:r>
            <w:r>
              <w:rPr>
                <w:rFonts w:hint="eastAsia" w:ascii="宋体" w:hAnsi="宋体" w:eastAsia="宋体" w:cs="宋体"/>
                <w:color w:val="auto"/>
                <w:sz w:val="21"/>
                <w:highlight w:val="none"/>
              </w:rPr>
              <w:t>。</w:t>
            </w:r>
          </w:p>
        </w:tc>
      </w:tr>
    </w:tbl>
    <w:p w14:paraId="145936A0">
      <w:pPr>
        <w:keepNext/>
        <w:keepLines/>
        <w:spacing w:line="500" w:lineRule="exact"/>
        <w:ind w:firstLine="562"/>
        <w:outlineLvl w:val="1"/>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五</w:t>
      </w:r>
      <w:r>
        <w:rPr>
          <w:rFonts w:hint="eastAsia" w:ascii="宋体" w:hAnsi="宋体" w:eastAsia="宋体" w:cs="宋体"/>
          <w:b/>
          <w:color w:val="auto"/>
          <w:sz w:val="28"/>
          <w:highlight w:val="none"/>
        </w:rPr>
        <w:t>、报价要求</w:t>
      </w:r>
    </w:p>
    <w:p w14:paraId="2D331113">
      <w:pPr>
        <w:spacing w:before="40" w:after="40" w:line="500" w:lineRule="exact"/>
        <w:ind w:firstLine="420"/>
        <w:rPr>
          <w:rFonts w:hint="eastAsia" w:ascii="宋体" w:hAnsi="宋体" w:eastAsia="宋体" w:cs="宋体"/>
          <w:color w:val="auto"/>
          <w:szCs w:val="21"/>
          <w:highlight w:val="none"/>
        </w:rPr>
      </w:pPr>
      <w:r>
        <w:rPr>
          <w:rFonts w:hint="eastAsia" w:ascii="宋体" w:hAnsi="宋体" w:cs="宋体"/>
          <w:color w:val="auto"/>
          <w:highlight w:val="none"/>
          <w:lang w:val="en-US" w:eastAsia="zh-CN"/>
        </w:rPr>
        <w:t>★</w:t>
      </w:r>
      <w:r>
        <w:rPr>
          <w:rFonts w:hint="eastAsia" w:ascii="宋体" w:hAnsi="宋体" w:eastAsia="宋体" w:cs="宋体"/>
          <w:color w:val="auto"/>
          <w:szCs w:val="21"/>
          <w:highlight w:val="none"/>
          <w:u w:val="single"/>
        </w:rPr>
        <w:t>1</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lang w:val="en-US" w:eastAsia="zh-CN"/>
        </w:rPr>
        <w:t>供应商</w:t>
      </w:r>
      <w:r>
        <w:rPr>
          <w:rFonts w:hint="eastAsia" w:ascii="宋体" w:hAnsi="宋体" w:eastAsia="宋体" w:cs="宋体"/>
          <w:color w:val="auto"/>
          <w:szCs w:val="21"/>
          <w:highlight w:val="none"/>
          <w:u w:val="single"/>
        </w:rPr>
        <w:t>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rPr>
          <w:rFonts w:hint="eastAsia" w:ascii="宋体" w:hAnsi="宋体" w:eastAsia="宋体" w:cs="宋体"/>
          <w:b/>
          <w:bCs/>
          <w:i w:val="0"/>
          <w:iCs w:val="0"/>
          <w:color w:val="auto"/>
          <w:szCs w:val="21"/>
          <w:highlight w:val="none"/>
          <w:u w:val="single"/>
        </w:rPr>
        <w:t>否则，按无效标处理。</w:t>
      </w:r>
    </w:p>
    <w:p w14:paraId="1E3391DD">
      <w:pPr>
        <w:widowControl/>
        <w:spacing w:line="500" w:lineRule="exact"/>
        <w:ind w:firstLine="420"/>
        <w:jc w:val="left"/>
        <w:rPr>
          <w:rFonts w:hint="eastAsia" w:ascii="宋体" w:hAnsi="宋体" w:eastAsia="宋体" w:cs="宋体"/>
          <w:b/>
          <w:bCs/>
          <w:i w:val="0"/>
          <w:iCs w:val="0"/>
          <w:color w:val="auto"/>
          <w:szCs w:val="21"/>
          <w:highlight w:val="none"/>
          <w:u w:val="single"/>
        </w:rPr>
      </w:pPr>
      <w:r>
        <w:rPr>
          <w:rFonts w:hint="eastAsia" w:ascii="宋体" w:hAnsi="宋体" w:cs="宋体"/>
          <w:color w:val="auto"/>
          <w:highlight w:val="none"/>
          <w:lang w:val="en-US" w:eastAsia="zh-CN"/>
        </w:rPr>
        <w:t>★</w:t>
      </w:r>
      <w:r>
        <w:rPr>
          <w:rFonts w:hint="eastAsia" w:ascii="宋体" w:hAnsi="宋体" w:eastAsia="宋体" w:cs="宋体"/>
          <w:b/>
          <w:bCs/>
          <w:i w:val="0"/>
          <w:iCs w:val="0"/>
          <w:color w:val="auto"/>
          <w:szCs w:val="21"/>
          <w:highlight w:val="none"/>
          <w:u w:val="none"/>
        </w:rPr>
        <w:t>2</w:t>
      </w:r>
      <w:r>
        <w:rPr>
          <w:rFonts w:hint="eastAsia" w:ascii="宋体" w:hAnsi="宋体" w:eastAsia="宋体" w:cs="宋体"/>
          <w:b/>
          <w:bCs/>
          <w:i w:val="0"/>
          <w:iCs w:val="0"/>
          <w:color w:val="auto"/>
          <w:szCs w:val="21"/>
          <w:highlight w:val="none"/>
          <w:u w:val="none"/>
          <w:lang w:eastAsia="zh-CN"/>
        </w:rPr>
        <w:t>、</w:t>
      </w:r>
      <w:r>
        <w:rPr>
          <w:rFonts w:hint="eastAsia" w:ascii="宋体" w:hAnsi="宋体" w:eastAsia="宋体" w:cs="宋体"/>
          <w:b/>
          <w:bCs/>
          <w:i w:val="0"/>
          <w:iCs w:val="0"/>
          <w:color w:val="auto"/>
          <w:szCs w:val="21"/>
          <w:highlight w:val="none"/>
          <w:u w:val="single"/>
        </w:rPr>
        <w:t>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p>
    <w:p w14:paraId="1BC2669A">
      <w:pPr>
        <w:widowControl/>
        <w:spacing w:line="500" w:lineRule="exact"/>
        <w:ind w:firstLine="420"/>
        <w:jc w:val="left"/>
        <w:rPr>
          <w:rFonts w:hint="eastAsia" w:ascii="宋体" w:hAnsi="宋体" w:cs="宋体"/>
          <w:b/>
          <w:bCs/>
          <w:color w:val="auto"/>
          <w:highlight w:val="none"/>
          <w:u w:val="single"/>
          <w:lang w:val="en-US" w:eastAsia="zh-CN"/>
        </w:rPr>
      </w:pPr>
      <w:r>
        <w:rPr>
          <w:rFonts w:hint="eastAsia" w:ascii="宋体" w:hAnsi="宋体" w:cs="宋体"/>
          <w:color w:val="auto"/>
          <w:highlight w:val="none"/>
          <w:lang w:val="en-US" w:eastAsia="zh-CN"/>
        </w:rPr>
        <w:t>★</w:t>
      </w:r>
      <w:r>
        <w:rPr>
          <w:rFonts w:hint="eastAsia" w:ascii="宋体" w:hAnsi="宋体" w:eastAsia="宋体" w:cs="宋体"/>
          <w:b/>
          <w:bCs/>
          <w:i w:val="0"/>
          <w:iCs w:val="0"/>
          <w:color w:val="auto"/>
          <w:szCs w:val="21"/>
          <w:highlight w:val="none"/>
          <w:u w:val="none"/>
          <w:lang w:val="en-US" w:eastAsia="zh-CN"/>
        </w:rPr>
        <w:t>3、</w:t>
      </w:r>
      <w:r>
        <w:rPr>
          <w:rFonts w:hint="eastAsia" w:ascii="宋体" w:hAnsi="宋体" w:eastAsia="宋体" w:cs="宋体"/>
          <w:b/>
          <w:bCs/>
          <w:i w:val="0"/>
          <w:iCs w:val="0"/>
          <w:color w:val="auto"/>
          <w:szCs w:val="21"/>
          <w:highlight w:val="none"/>
          <w:u w:val="single"/>
        </w:rPr>
        <w:t>投标人应在投标分项报价表中为项目组所有成员（合计</w:t>
      </w:r>
      <w:r>
        <w:rPr>
          <w:rFonts w:hint="eastAsia" w:ascii="宋体" w:hAnsi="宋体" w:cs="宋体"/>
          <w:b/>
          <w:bCs/>
          <w:i w:val="0"/>
          <w:iCs w:val="0"/>
          <w:color w:val="auto"/>
          <w:szCs w:val="21"/>
          <w:highlight w:val="none"/>
          <w:u w:val="single"/>
          <w:lang w:val="en-US" w:eastAsia="zh-CN"/>
        </w:rPr>
        <w:t>19</w:t>
      </w:r>
      <w:r>
        <w:rPr>
          <w:rFonts w:hint="eastAsia" w:ascii="宋体" w:hAnsi="宋体" w:eastAsia="宋体" w:cs="宋体"/>
          <w:b/>
          <w:bCs/>
          <w:i w:val="0"/>
          <w:iCs w:val="0"/>
          <w:color w:val="auto"/>
          <w:szCs w:val="21"/>
          <w:highlight w:val="none"/>
          <w:u w:val="single"/>
        </w:rPr>
        <w:t>人）填报、购买意外险（或雇主责任险），保险单价不得低于本单位202</w:t>
      </w:r>
      <w:r>
        <w:rPr>
          <w:rFonts w:hint="eastAsia" w:ascii="宋体" w:hAnsi="宋体" w:cs="宋体"/>
          <w:b/>
          <w:bCs/>
          <w:i w:val="0"/>
          <w:iCs w:val="0"/>
          <w:color w:val="auto"/>
          <w:szCs w:val="21"/>
          <w:highlight w:val="none"/>
          <w:u w:val="single"/>
          <w:lang w:val="en-US" w:eastAsia="zh-CN"/>
        </w:rPr>
        <w:t>6</w:t>
      </w:r>
      <w:r>
        <w:rPr>
          <w:rFonts w:hint="eastAsia" w:ascii="宋体" w:hAnsi="宋体" w:eastAsia="宋体" w:cs="宋体"/>
          <w:b/>
          <w:bCs/>
          <w:i w:val="0"/>
          <w:iCs w:val="0"/>
          <w:color w:val="auto"/>
          <w:szCs w:val="21"/>
          <w:highlight w:val="none"/>
          <w:u w:val="single"/>
        </w:rPr>
        <w:t>年</w:t>
      </w:r>
      <w:r>
        <w:rPr>
          <w:rFonts w:hint="eastAsia" w:ascii="宋体" w:hAnsi="宋体" w:cs="宋体"/>
          <w:b/>
          <w:bCs/>
          <w:i w:val="0"/>
          <w:iCs w:val="0"/>
          <w:color w:val="auto"/>
          <w:szCs w:val="21"/>
          <w:highlight w:val="none"/>
          <w:u w:val="single"/>
          <w:lang w:val="en-US" w:eastAsia="zh-CN"/>
        </w:rPr>
        <w:t>1</w:t>
      </w:r>
      <w:r>
        <w:rPr>
          <w:rFonts w:hint="eastAsia" w:ascii="宋体" w:hAnsi="宋体" w:eastAsia="宋体" w:cs="宋体"/>
          <w:b/>
          <w:bCs/>
          <w:i w:val="0"/>
          <w:iCs w:val="0"/>
          <w:color w:val="auto"/>
          <w:szCs w:val="21"/>
          <w:highlight w:val="none"/>
          <w:u w:val="single"/>
        </w:rPr>
        <w:t>月1日以来任意一次为员工购买意外险或雇主责任险的单价（提供保险机构出具的保险凭证，凭证中应明确反映本</w:t>
      </w:r>
      <w:r>
        <w:rPr>
          <w:rFonts w:hint="eastAsia" w:ascii="宋体" w:hAnsi="宋体" w:cs="宋体"/>
          <w:b/>
          <w:bCs/>
          <w:color w:val="auto"/>
          <w:highlight w:val="none"/>
          <w:u w:val="single"/>
          <w:lang w:val="en-US" w:eastAsia="zh-CN"/>
        </w:rPr>
        <w:t>单位员工保险内容和价格）。否则，按无效标处理。</w:t>
      </w:r>
    </w:p>
    <w:p w14:paraId="0EE1132F">
      <w:pPr>
        <w:widowControl/>
        <w:spacing w:line="500" w:lineRule="exact"/>
        <w:ind w:firstLine="420"/>
        <w:jc w:val="left"/>
        <w:rPr>
          <w:rFonts w:hint="eastAsia" w:ascii="宋体" w:hAnsi="宋体" w:cs="宋体"/>
          <w:b/>
          <w:bCs/>
          <w:color w:val="auto"/>
          <w:highlight w:val="none"/>
          <w:u w:val="single"/>
          <w:lang w:val="en-US" w:eastAsia="zh-CN"/>
        </w:rPr>
      </w:pPr>
      <w:r>
        <w:rPr>
          <w:rFonts w:hint="eastAsia" w:ascii="宋体" w:hAnsi="宋体" w:cs="宋体"/>
          <w:b/>
          <w:bCs/>
          <w:color w:val="auto"/>
          <w:highlight w:val="none"/>
          <w:u w:val="single"/>
          <w:lang w:val="en-US" w:eastAsia="zh-CN"/>
        </w:rPr>
        <w:t>★4、投标人应在投标分项报价表中为泗洪县人民法院：项目经理、保洁员（领班）、水电工（合计3人），全额填报、购买社保，否则，按无效标处理。</w:t>
      </w:r>
    </w:p>
    <w:p w14:paraId="7166C68B">
      <w:pPr>
        <w:widowControl/>
        <w:spacing w:line="500" w:lineRule="exact"/>
        <w:ind w:firstLine="420"/>
        <w:jc w:val="left"/>
        <w:rPr>
          <w:rFonts w:hint="eastAsia" w:ascii="宋体" w:hAnsi="宋体" w:cs="宋体"/>
          <w:b/>
          <w:bCs/>
          <w:color w:val="auto"/>
          <w:highlight w:val="none"/>
          <w:u w:val="single"/>
          <w:lang w:val="en-US" w:eastAsia="zh-CN"/>
        </w:rPr>
      </w:pPr>
      <w:r>
        <w:rPr>
          <w:rFonts w:hint="eastAsia" w:ascii="宋体" w:hAnsi="宋体" w:cs="宋体"/>
          <w:b/>
          <w:bCs/>
          <w:color w:val="auto"/>
          <w:highlight w:val="none"/>
          <w:u w:val="single"/>
          <w:lang w:val="en-US" w:eastAsia="zh-CN"/>
        </w:rPr>
        <w:t>注：下表为宿迁市社保最低缴纳标准，投标人应按不低于此标准报价。社保缴纳应符合行政主管部门相关规定。如遇政策调整，投标人自行承担。</w:t>
      </w:r>
    </w:p>
    <w:tbl>
      <w:tblPr>
        <w:tblStyle w:val="36"/>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14:paraId="03974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46" w:type="dxa"/>
            <w:noWrap w:val="0"/>
            <w:vAlign w:val="center"/>
          </w:tcPr>
          <w:p w14:paraId="2ACBC759">
            <w:pPr>
              <w:pStyle w:val="404"/>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1721" w:type="dxa"/>
            <w:noWrap w:val="0"/>
            <w:vAlign w:val="center"/>
          </w:tcPr>
          <w:p w14:paraId="3E67812B">
            <w:pPr>
              <w:pStyle w:val="404"/>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名称</w:t>
            </w:r>
          </w:p>
        </w:tc>
        <w:tc>
          <w:tcPr>
            <w:tcW w:w="6167" w:type="dxa"/>
            <w:noWrap w:val="0"/>
            <w:vAlign w:val="center"/>
          </w:tcPr>
          <w:p w14:paraId="53659A76">
            <w:pPr>
              <w:pStyle w:val="404"/>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计算公式</w:t>
            </w:r>
          </w:p>
        </w:tc>
      </w:tr>
      <w:tr w14:paraId="18D7E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5" w:hRule="atLeast"/>
          <w:jc w:val="center"/>
        </w:trPr>
        <w:tc>
          <w:tcPr>
            <w:tcW w:w="946" w:type="dxa"/>
            <w:noWrap w:val="0"/>
            <w:vAlign w:val="center"/>
          </w:tcPr>
          <w:p w14:paraId="5568A541">
            <w:pPr>
              <w:pStyle w:val="404"/>
              <w:spacing w:line="480" w:lineRule="exact"/>
              <w:ind w:firstLine="241"/>
              <w:jc w:val="left"/>
              <w:rPr>
                <w:rFonts w:hint="eastAsia" w:ascii="宋体" w:hAnsi="宋体" w:cs="宋体"/>
                <w:sz w:val="24"/>
                <w:szCs w:val="24"/>
                <w:highlight w:val="none"/>
              </w:rPr>
            </w:pPr>
            <w:r>
              <w:rPr>
                <w:rFonts w:hint="eastAsia" w:ascii="宋体" w:hAnsi="宋体" w:cs="宋体"/>
                <w:sz w:val="24"/>
                <w:szCs w:val="24"/>
                <w:highlight w:val="none"/>
              </w:rPr>
              <w:t>1</w:t>
            </w:r>
          </w:p>
        </w:tc>
        <w:tc>
          <w:tcPr>
            <w:tcW w:w="1721" w:type="dxa"/>
            <w:noWrap w:val="0"/>
            <w:vAlign w:val="center"/>
          </w:tcPr>
          <w:p w14:paraId="0F1F18CA">
            <w:pPr>
              <w:pStyle w:val="404"/>
              <w:spacing w:line="480" w:lineRule="exact"/>
              <w:jc w:val="left"/>
              <w:rPr>
                <w:rFonts w:hint="eastAsia" w:ascii="宋体" w:hAnsi="宋体" w:cs="宋体"/>
                <w:sz w:val="24"/>
                <w:szCs w:val="24"/>
                <w:highlight w:val="none"/>
              </w:rPr>
            </w:pPr>
            <w:r>
              <w:rPr>
                <w:rFonts w:hint="eastAsia" w:ascii="宋体" w:hAnsi="宋体" w:cs="宋体"/>
                <w:sz w:val="24"/>
                <w:szCs w:val="24"/>
                <w:highlight w:val="none"/>
              </w:rPr>
              <w:t>单位社保缴纳标准及费用</w:t>
            </w:r>
          </w:p>
        </w:tc>
        <w:tc>
          <w:tcPr>
            <w:tcW w:w="6167" w:type="dxa"/>
            <w:noWrap w:val="0"/>
            <w:vAlign w:val="center"/>
          </w:tcPr>
          <w:p w14:paraId="55D4FC54">
            <w:pPr>
              <w:pStyle w:val="404"/>
              <w:spacing w:line="480" w:lineRule="exact"/>
              <w:jc w:val="left"/>
              <w:rPr>
                <w:rFonts w:hint="eastAsia" w:ascii="宋体" w:hAnsi="宋体" w:cs="宋体"/>
                <w:sz w:val="24"/>
                <w:szCs w:val="24"/>
                <w:highlight w:val="none"/>
              </w:rPr>
            </w:pPr>
            <w:r>
              <w:rPr>
                <w:rFonts w:hint="eastAsia" w:ascii="宋体" w:hAnsi="宋体" w:cs="宋体"/>
                <w:sz w:val="24"/>
                <w:szCs w:val="24"/>
                <w:highlight w:val="none"/>
              </w:rPr>
              <w:t>缴费基数（≥4952）*【16%（养老保险）＋0.5%（失业险）＋7%（医疗保险）＋1%（生育险）+0.4%（工伤险）】+5</w:t>
            </w:r>
          </w:p>
        </w:tc>
      </w:tr>
    </w:tbl>
    <w:p w14:paraId="66D6EBEE">
      <w:pPr>
        <w:pStyle w:val="324"/>
        <w:widowControl/>
        <w:spacing w:line="480" w:lineRule="exact"/>
        <w:ind w:firstLine="482"/>
        <w:jc w:val="left"/>
        <w:rPr>
          <w:rFonts w:hint="eastAsia" w:ascii="宋体" w:hAnsi="宋体" w:cs="宋体"/>
          <w:color w:val="auto"/>
          <w:highlight w:val="none"/>
          <w:lang w:val="en-US" w:eastAsia="zh-CN"/>
        </w:rPr>
      </w:pPr>
      <w:r>
        <w:rPr>
          <w:rFonts w:hint="eastAsia" w:ascii="宋体" w:hAnsi="宋体" w:cs="宋体"/>
          <w:b/>
          <w:iCs/>
          <w:szCs w:val="24"/>
          <w:highlight w:val="none"/>
          <w:lang w:bidi="zh-CN"/>
        </w:rPr>
        <w:t>注:社保金额≥1238.048(4952*24.9%+5)，因报价最多保留至小数点后两位，故该项最小有效数值为1238.05元。</w:t>
      </w:r>
    </w:p>
    <w:p w14:paraId="1CCC73C3">
      <w:pPr>
        <w:widowControl/>
        <w:spacing w:line="500" w:lineRule="exact"/>
        <w:ind w:firstLine="420"/>
        <w:jc w:val="left"/>
        <w:rPr>
          <w:rFonts w:hint="eastAsia" w:ascii="宋体" w:hAnsi="宋体" w:cs="宋体"/>
          <w:b/>
          <w:bCs/>
          <w:color w:val="auto"/>
          <w:highlight w:val="none"/>
          <w:u w:val="single"/>
          <w:lang w:val="en-US" w:eastAsia="zh-CN"/>
        </w:rPr>
      </w:pPr>
      <w:r>
        <w:rPr>
          <w:rFonts w:hint="eastAsia" w:ascii="宋体" w:hAnsi="宋体" w:cs="宋体"/>
          <w:b/>
          <w:bCs/>
          <w:color w:val="auto"/>
          <w:highlight w:val="none"/>
          <w:u w:val="single"/>
          <w:lang w:val="en-US" w:eastAsia="zh-CN"/>
        </w:rPr>
        <w:t>★5、为保证服务队伍的整体素质和相对稳定性，投标人应充分考虑管理和服务人员的工资待遇。投标人要综合考虑宿迁劳动市场因素，激发员工积极性，不同岗位合理分配工资。</w:t>
      </w:r>
    </w:p>
    <w:p w14:paraId="688295C4">
      <w:pPr>
        <w:widowControl/>
        <w:spacing w:line="500" w:lineRule="exact"/>
        <w:ind w:firstLine="420"/>
        <w:jc w:val="left"/>
        <w:rPr>
          <w:rFonts w:hint="eastAsia" w:ascii="宋体" w:hAnsi="宋体" w:cs="宋体"/>
          <w:b/>
          <w:bCs/>
          <w:color w:val="auto"/>
          <w:highlight w:val="none"/>
          <w:u w:val="single"/>
          <w:lang w:val="en-US" w:eastAsia="zh-CN"/>
        </w:rPr>
      </w:pPr>
      <w:r>
        <w:rPr>
          <w:rFonts w:hint="eastAsia" w:ascii="宋体" w:hAnsi="宋体" w:cs="宋体"/>
          <w:b/>
          <w:bCs/>
          <w:color w:val="auto"/>
          <w:highlight w:val="none"/>
          <w:u w:val="single"/>
          <w:lang w:val="en-US" w:eastAsia="zh-CN"/>
        </w:rPr>
        <w:t>人员工资不得低于宿迁市目前最低工资标准（提供承诺函，承诺函格式自拟并加盖投标人公章），即按《关于调整全市最低工资标准的通知》（苏人社规〔2025〕3号）政策执行，否则按无效标处理。</w:t>
      </w:r>
    </w:p>
    <w:p w14:paraId="247F753A">
      <w:pPr>
        <w:widowControl/>
        <w:spacing w:line="480" w:lineRule="exact"/>
        <w:ind w:firstLine="482"/>
        <w:jc w:val="left"/>
        <w:rPr>
          <w:rFonts w:hint="eastAsia" w:ascii="宋体" w:hAnsi="宋体" w:eastAsia="宋体" w:cs="宋体"/>
          <w:color w:val="auto"/>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highlight w:val="none"/>
        </w:rPr>
        <w:t>项目履约过程中，项目所需工具、设备、物耗等均由中标人提供，并在投标文件物耗明细表中列明。如在服务期内，中标人提供工具、设备、物耗等质量不符合采购人要求的，应按采购人要求无条件更换。</w:t>
      </w:r>
    </w:p>
    <w:p w14:paraId="5B4FE304">
      <w:pPr>
        <w:widowControl/>
        <w:spacing w:line="480" w:lineRule="exact"/>
        <w:ind w:firstLine="482"/>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bidi="zh-CN"/>
        </w:rPr>
        <w:t>7</w:t>
      </w:r>
      <w:r>
        <w:rPr>
          <w:rFonts w:hint="eastAsia" w:ascii="宋体" w:hAnsi="宋体" w:eastAsia="宋体" w:cs="宋体"/>
          <w:color w:val="auto"/>
          <w:szCs w:val="21"/>
          <w:highlight w:val="none"/>
          <w:lang w:val="en-US" w:bidi="zh-CN"/>
        </w:rPr>
        <w:t>、</w:t>
      </w:r>
      <w:r>
        <w:rPr>
          <w:rFonts w:hint="eastAsia" w:ascii="宋体" w:hAnsi="宋体" w:eastAsia="宋体" w:cs="宋体"/>
          <w:color w:val="auto"/>
          <w:szCs w:val="21"/>
          <w:highlight w:val="none"/>
          <w:lang w:bidi="zh-CN"/>
        </w:rPr>
        <w:t>项目履约过程中，中标人应根据工作需要，安排好双休日及节假日的值班人员，编制各岗位排班表报采购人备案后执行，所涉及的费用，包含在此次报价中。</w:t>
      </w:r>
    </w:p>
    <w:p w14:paraId="3BDD8600">
      <w:pPr>
        <w:widowControl/>
        <w:spacing w:line="480" w:lineRule="exact"/>
        <w:ind w:firstLine="482"/>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bidi="zh-CN"/>
        </w:rPr>
        <w:t>8</w:t>
      </w:r>
      <w:r>
        <w:rPr>
          <w:rFonts w:hint="eastAsia" w:ascii="宋体" w:hAnsi="宋体" w:eastAsia="宋体" w:cs="宋体"/>
          <w:color w:val="auto"/>
          <w:szCs w:val="21"/>
          <w:highlight w:val="none"/>
          <w:lang w:val="en-US" w:bidi="zh-CN"/>
        </w:rPr>
        <w:t>、成交人</w:t>
      </w:r>
      <w:r>
        <w:rPr>
          <w:rFonts w:hint="eastAsia" w:ascii="宋体" w:hAnsi="宋体" w:eastAsia="宋体" w:cs="宋体"/>
          <w:color w:val="auto"/>
          <w:szCs w:val="21"/>
          <w:highlight w:val="none"/>
          <w:lang w:bidi="zh-CN"/>
        </w:rPr>
        <w:t>每月15日前需将人员工资支付、社保缴纳情况报采购人备案。</w:t>
      </w:r>
    </w:p>
    <w:p w14:paraId="7B7745D8">
      <w:pPr>
        <w:widowControl/>
        <w:spacing w:line="480" w:lineRule="exact"/>
        <w:ind w:firstLine="482"/>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bidi="zh-CN"/>
        </w:rPr>
        <w:t>9</w:t>
      </w:r>
      <w:r>
        <w:rPr>
          <w:rFonts w:hint="eastAsia" w:ascii="宋体" w:hAnsi="宋体" w:eastAsia="宋体" w:cs="宋体"/>
          <w:color w:val="auto"/>
          <w:szCs w:val="21"/>
          <w:highlight w:val="none"/>
          <w:lang w:val="en-US" w:bidi="zh-CN"/>
        </w:rPr>
        <w:t>、</w:t>
      </w:r>
      <w:r>
        <w:rPr>
          <w:rFonts w:hint="eastAsia" w:ascii="宋体" w:hAnsi="宋体" w:eastAsia="宋体" w:cs="宋体"/>
          <w:color w:val="auto"/>
          <w:szCs w:val="21"/>
          <w:highlight w:val="none"/>
          <w:lang w:bidi="zh-CN"/>
        </w:rPr>
        <w:t>其他物业管理服务质量要求按江苏省、宿迁市有关标准及采购需求执行，涉及费用均包含在本次投标报价中。</w:t>
      </w:r>
    </w:p>
    <w:p w14:paraId="5EDE5660">
      <w:pPr>
        <w:spacing w:line="480" w:lineRule="exact"/>
        <w:ind w:firstLine="482"/>
        <w:jc w:val="left"/>
        <w:rPr>
          <w:rFonts w:hint="eastAsia" w:ascii="宋体" w:hAnsi="宋体" w:eastAsia="宋体" w:cs="宋体"/>
          <w:b/>
          <w:color w:val="auto"/>
          <w:sz w:val="28"/>
          <w:highlight w:val="none"/>
        </w:rPr>
      </w:pPr>
      <w:r>
        <w:rPr>
          <w:rFonts w:hint="eastAsia" w:ascii="宋体" w:hAnsi="宋体" w:cs="宋体"/>
          <w:color w:val="auto"/>
          <w:szCs w:val="21"/>
          <w:highlight w:val="none"/>
          <w:lang w:val="en-US" w:bidi="zh-CN"/>
        </w:rPr>
        <w:t>10</w:t>
      </w:r>
      <w:r>
        <w:rPr>
          <w:rFonts w:hint="eastAsia" w:ascii="宋体" w:hAnsi="宋体" w:eastAsia="宋体" w:cs="宋体"/>
          <w:color w:val="auto"/>
          <w:szCs w:val="21"/>
          <w:highlight w:val="none"/>
          <w:lang w:val="en-US" w:bidi="zh-CN"/>
        </w:rPr>
        <w:t>、</w:t>
      </w:r>
      <w:r>
        <w:rPr>
          <w:rFonts w:hint="eastAsia" w:ascii="宋体" w:hAnsi="宋体" w:eastAsia="宋体" w:cs="宋体"/>
          <w:color w:val="auto"/>
          <w:szCs w:val="21"/>
          <w:highlight w:val="none"/>
          <w:lang w:bidi="zh-CN"/>
        </w:rPr>
        <w:t>成交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p>
    <w:p w14:paraId="1924161B">
      <w:pPr>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六</w:t>
      </w:r>
      <w:r>
        <w:rPr>
          <w:rFonts w:hint="eastAsia" w:ascii="宋体" w:hAnsi="宋体" w:eastAsia="宋体" w:cs="宋体"/>
          <w:b/>
          <w:color w:val="auto"/>
          <w:sz w:val="28"/>
          <w:highlight w:val="none"/>
        </w:rPr>
        <w:t>、考核标准</w:t>
      </w:r>
    </w:p>
    <w:p w14:paraId="71B19D2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月工作考核标准</w:t>
      </w:r>
    </w:p>
    <w:tbl>
      <w:tblPr>
        <w:tblStyle w:val="36"/>
        <w:tblpPr w:leftFromText="180" w:rightFromText="180" w:vertAnchor="text" w:horzAnchor="page" w:tblpXSpec="center" w:tblpY="694"/>
        <w:tblW w:w="54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3"/>
        <w:gridCol w:w="1141"/>
        <w:gridCol w:w="6120"/>
        <w:gridCol w:w="475"/>
        <w:gridCol w:w="611"/>
      </w:tblGrid>
      <w:tr w14:paraId="481EF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000" w:type="pct"/>
            <w:gridSpan w:val="5"/>
            <w:noWrap w:val="0"/>
            <w:vAlign w:val="center"/>
          </w:tcPr>
          <w:p w14:paraId="753405C5">
            <w:pPr>
              <w:tabs>
                <w:tab w:val="left" w:pos="4185"/>
              </w:tabs>
              <w:jc w:val="center"/>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泗洪县人民法院</w:t>
            </w:r>
          </w:p>
        </w:tc>
      </w:tr>
      <w:tr w14:paraId="1390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11" w:type="pct"/>
            <w:noWrap w:val="0"/>
            <w:vAlign w:val="center"/>
          </w:tcPr>
          <w:p w14:paraId="62BA55D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序号</w:t>
            </w:r>
          </w:p>
        </w:tc>
        <w:tc>
          <w:tcPr>
            <w:tcW w:w="641" w:type="pct"/>
            <w:noWrap w:val="0"/>
            <w:vAlign w:val="center"/>
          </w:tcPr>
          <w:p w14:paraId="031867C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考核项目</w:t>
            </w:r>
          </w:p>
        </w:tc>
        <w:tc>
          <w:tcPr>
            <w:tcW w:w="3438" w:type="pct"/>
            <w:noWrap w:val="0"/>
            <w:vAlign w:val="center"/>
          </w:tcPr>
          <w:p w14:paraId="442B1915">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考核内容</w:t>
            </w:r>
          </w:p>
        </w:tc>
        <w:tc>
          <w:tcPr>
            <w:tcW w:w="267" w:type="pct"/>
            <w:noWrap w:val="0"/>
            <w:vAlign w:val="center"/>
          </w:tcPr>
          <w:p w14:paraId="3BCAE32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分值</w:t>
            </w:r>
          </w:p>
        </w:tc>
        <w:tc>
          <w:tcPr>
            <w:tcW w:w="341" w:type="pct"/>
            <w:noWrap w:val="0"/>
            <w:vAlign w:val="center"/>
          </w:tcPr>
          <w:p w14:paraId="0739583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扣分</w:t>
            </w:r>
          </w:p>
        </w:tc>
      </w:tr>
      <w:tr w14:paraId="192B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jc w:val="center"/>
        </w:trPr>
        <w:tc>
          <w:tcPr>
            <w:tcW w:w="311" w:type="pct"/>
            <w:vMerge w:val="restart"/>
            <w:noWrap w:val="0"/>
            <w:vAlign w:val="center"/>
          </w:tcPr>
          <w:p w14:paraId="66B05E50">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p>
        </w:tc>
        <w:tc>
          <w:tcPr>
            <w:tcW w:w="641" w:type="pct"/>
            <w:vMerge w:val="restart"/>
            <w:noWrap w:val="0"/>
            <w:vAlign w:val="center"/>
          </w:tcPr>
          <w:p w14:paraId="7A6946B9">
            <w:pPr>
              <w:jc w:val="center"/>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共同楼道保洁</w:t>
            </w:r>
            <w:r>
              <w:rPr>
                <w:rStyle w:val="38"/>
                <w:rFonts w:hint="eastAsia" w:ascii="宋体" w:hAnsi="宋体" w:eastAsia="宋体" w:cs="宋体"/>
                <w:b w:val="0"/>
                <w:bCs w:val="0"/>
                <w:color w:val="auto"/>
                <w:sz w:val="21"/>
                <w:szCs w:val="21"/>
                <w:highlight w:val="none"/>
                <w:lang w:val="en-US" w:eastAsia="zh-CN"/>
              </w:rPr>
              <w:t>（20分）</w:t>
            </w:r>
          </w:p>
        </w:tc>
        <w:tc>
          <w:tcPr>
            <w:tcW w:w="3438" w:type="pct"/>
            <w:noWrap w:val="0"/>
            <w:vAlign w:val="center"/>
          </w:tcPr>
          <w:p w14:paraId="7C63A9D7">
            <w:pPr>
              <w:pStyle w:val="307"/>
              <w:spacing w:line="280" w:lineRule="exact"/>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每日清洗打扫各楼层通道和楼梯台阶，确保干净、整洁；</w:t>
            </w:r>
          </w:p>
        </w:tc>
        <w:tc>
          <w:tcPr>
            <w:tcW w:w="267" w:type="pct"/>
            <w:noWrap w:val="0"/>
            <w:vAlign w:val="center"/>
          </w:tcPr>
          <w:p w14:paraId="5878BEDD">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607CBE0">
            <w:pPr>
              <w:jc w:val="center"/>
              <w:rPr>
                <w:rFonts w:hint="eastAsia" w:ascii="宋体" w:hAnsi="宋体" w:eastAsia="宋体" w:cs="宋体"/>
                <w:b w:val="0"/>
                <w:bCs w:val="0"/>
                <w:color w:val="auto"/>
                <w:sz w:val="21"/>
                <w:szCs w:val="21"/>
                <w:highlight w:val="none"/>
              </w:rPr>
            </w:pPr>
          </w:p>
        </w:tc>
      </w:tr>
      <w:tr w14:paraId="534D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7FE3D2D1">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1E32ABD">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606FF9F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每日收集</w:t>
            </w:r>
            <w:r>
              <w:rPr>
                <w:rFonts w:hint="eastAsia" w:ascii="宋体" w:hAnsi="宋体" w:eastAsia="宋体" w:cs="宋体"/>
                <w:b w:val="0"/>
                <w:bCs w:val="0"/>
                <w:color w:val="auto"/>
                <w:sz w:val="21"/>
                <w:szCs w:val="21"/>
                <w:highlight w:val="none"/>
                <w:lang w:val="en-US" w:eastAsia="zh-CN"/>
              </w:rPr>
              <w:t>至少1</w:t>
            </w:r>
            <w:r>
              <w:rPr>
                <w:rFonts w:hint="eastAsia" w:ascii="宋体" w:hAnsi="宋体" w:eastAsia="宋体" w:cs="宋体"/>
                <w:b w:val="0"/>
                <w:bCs w:val="0"/>
                <w:color w:val="auto"/>
                <w:sz w:val="21"/>
                <w:szCs w:val="21"/>
                <w:highlight w:val="none"/>
              </w:rPr>
              <w:t xml:space="preserve"> 次业主垃圾；</w:t>
            </w:r>
          </w:p>
        </w:tc>
        <w:tc>
          <w:tcPr>
            <w:tcW w:w="267" w:type="pct"/>
            <w:noWrap w:val="0"/>
            <w:vAlign w:val="center"/>
          </w:tcPr>
          <w:p w14:paraId="6FF0FE3E">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7D6B0EC1">
            <w:pPr>
              <w:jc w:val="center"/>
              <w:rPr>
                <w:rFonts w:hint="eastAsia" w:ascii="宋体" w:hAnsi="宋体" w:eastAsia="宋体" w:cs="宋体"/>
                <w:b w:val="0"/>
                <w:bCs w:val="0"/>
                <w:color w:val="auto"/>
                <w:sz w:val="21"/>
                <w:szCs w:val="21"/>
                <w:highlight w:val="none"/>
              </w:rPr>
            </w:pPr>
          </w:p>
        </w:tc>
      </w:tr>
      <w:tr w14:paraId="105F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3C2EE05">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4F8F325">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A7C44DD">
            <w:pPr>
              <w:pStyle w:val="307"/>
              <w:spacing w:line="28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及时清理 1次电梯口和通道摆放的烟灰缸内垃圾和烟头；</w:t>
            </w:r>
          </w:p>
        </w:tc>
        <w:tc>
          <w:tcPr>
            <w:tcW w:w="267" w:type="pct"/>
            <w:noWrap w:val="0"/>
            <w:vAlign w:val="center"/>
          </w:tcPr>
          <w:p w14:paraId="2FC2B156">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17395C12">
            <w:pPr>
              <w:jc w:val="center"/>
              <w:rPr>
                <w:rFonts w:hint="eastAsia" w:ascii="宋体" w:hAnsi="宋体" w:eastAsia="宋体" w:cs="宋体"/>
                <w:b w:val="0"/>
                <w:bCs w:val="0"/>
                <w:color w:val="auto"/>
                <w:sz w:val="21"/>
                <w:szCs w:val="21"/>
                <w:highlight w:val="none"/>
              </w:rPr>
            </w:pPr>
          </w:p>
        </w:tc>
      </w:tr>
      <w:tr w14:paraId="7523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A73181D">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78A0E6E7">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37E8D22">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各层和通道的防火门、消防栓、玻璃箱内侧、灯具、墙面、地脚线、指示牌等公共设施每周循环清洁 1 次；</w:t>
            </w:r>
          </w:p>
        </w:tc>
        <w:tc>
          <w:tcPr>
            <w:tcW w:w="267" w:type="pct"/>
            <w:noWrap w:val="0"/>
            <w:vAlign w:val="center"/>
          </w:tcPr>
          <w:p w14:paraId="37CB9D9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A9A8033">
            <w:pPr>
              <w:jc w:val="center"/>
              <w:rPr>
                <w:rFonts w:hint="eastAsia" w:ascii="宋体" w:hAnsi="宋体" w:eastAsia="宋体" w:cs="宋体"/>
                <w:b w:val="0"/>
                <w:bCs w:val="0"/>
                <w:color w:val="auto"/>
                <w:sz w:val="21"/>
                <w:szCs w:val="21"/>
                <w:highlight w:val="none"/>
              </w:rPr>
            </w:pPr>
          </w:p>
        </w:tc>
      </w:tr>
      <w:tr w14:paraId="44E6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FA39C5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33C771D3">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5DDAF31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各梯间墙面、天花板每周除尘1 次；</w:t>
            </w:r>
          </w:p>
        </w:tc>
        <w:tc>
          <w:tcPr>
            <w:tcW w:w="267" w:type="pct"/>
            <w:noWrap w:val="0"/>
            <w:vAlign w:val="center"/>
          </w:tcPr>
          <w:p w14:paraId="375FF8A5">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1C75BFA3">
            <w:pPr>
              <w:jc w:val="center"/>
              <w:rPr>
                <w:rFonts w:hint="eastAsia" w:ascii="宋体" w:hAnsi="宋体" w:eastAsia="宋体" w:cs="宋体"/>
                <w:b w:val="0"/>
                <w:bCs w:val="0"/>
                <w:color w:val="auto"/>
                <w:sz w:val="21"/>
                <w:szCs w:val="21"/>
                <w:highlight w:val="none"/>
              </w:rPr>
            </w:pPr>
          </w:p>
        </w:tc>
      </w:tr>
      <w:tr w14:paraId="4C6D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5D1CD03D">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A176D28">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6584EAA6">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每月擦 1 次楼梯道共用门窗玻璃</w:t>
            </w:r>
            <w:r>
              <w:rPr>
                <w:rFonts w:hint="eastAsia" w:ascii="宋体" w:hAnsi="宋体" w:eastAsia="宋体" w:cs="宋体"/>
                <w:b w:val="0"/>
                <w:bCs w:val="0"/>
                <w:color w:val="auto"/>
                <w:sz w:val="21"/>
                <w:szCs w:val="21"/>
                <w:highlight w:val="none"/>
                <w:lang w:eastAsia="zh-CN"/>
              </w:rPr>
              <w:t>；</w:t>
            </w:r>
          </w:p>
        </w:tc>
        <w:tc>
          <w:tcPr>
            <w:tcW w:w="267" w:type="pct"/>
            <w:noWrap w:val="0"/>
            <w:vAlign w:val="center"/>
          </w:tcPr>
          <w:p w14:paraId="3B9830C5">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DDCCBA4">
            <w:pPr>
              <w:jc w:val="center"/>
              <w:rPr>
                <w:rFonts w:hint="eastAsia" w:ascii="宋体" w:hAnsi="宋体" w:eastAsia="宋体" w:cs="宋体"/>
                <w:b w:val="0"/>
                <w:bCs w:val="0"/>
                <w:color w:val="auto"/>
                <w:sz w:val="21"/>
                <w:szCs w:val="21"/>
                <w:highlight w:val="none"/>
              </w:rPr>
            </w:pPr>
          </w:p>
        </w:tc>
      </w:tr>
      <w:tr w14:paraId="7E5A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0AD3AF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D9D30BB">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E505332">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地面、梯间干净，无垃圾、灰尘、杂物，污渍、水渍，无乱贴</w:t>
            </w:r>
            <w:r>
              <w:rPr>
                <w:rFonts w:hint="eastAsia" w:ascii="宋体" w:hAnsi="宋体" w:eastAsia="宋体" w:cs="宋体"/>
                <w:b w:val="0"/>
                <w:bCs w:val="0"/>
                <w:color w:val="auto"/>
                <w:sz w:val="21"/>
                <w:szCs w:val="21"/>
                <w:highlight w:val="none"/>
                <w:lang w:eastAsia="zh-CN"/>
              </w:rPr>
              <w:t>乱画</w:t>
            </w:r>
            <w:r>
              <w:rPr>
                <w:rFonts w:hint="eastAsia" w:ascii="宋体" w:hAnsi="宋体" w:eastAsia="宋体" w:cs="宋体"/>
                <w:b w:val="0"/>
                <w:bCs w:val="0"/>
                <w:color w:val="auto"/>
                <w:sz w:val="21"/>
                <w:szCs w:val="21"/>
                <w:highlight w:val="none"/>
              </w:rPr>
              <w:t>，无擅自占用现象，无乱堆乱放；</w:t>
            </w:r>
          </w:p>
        </w:tc>
        <w:tc>
          <w:tcPr>
            <w:tcW w:w="267" w:type="pct"/>
            <w:noWrap w:val="0"/>
            <w:vAlign w:val="center"/>
          </w:tcPr>
          <w:p w14:paraId="5E558BAA">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7D9C8C84">
            <w:pPr>
              <w:jc w:val="center"/>
              <w:rPr>
                <w:rFonts w:hint="eastAsia" w:ascii="宋体" w:hAnsi="宋体" w:eastAsia="宋体" w:cs="宋体"/>
                <w:b w:val="0"/>
                <w:bCs w:val="0"/>
                <w:color w:val="auto"/>
                <w:sz w:val="21"/>
                <w:szCs w:val="21"/>
                <w:highlight w:val="none"/>
              </w:rPr>
            </w:pPr>
          </w:p>
        </w:tc>
      </w:tr>
      <w:tr w14:paraId="6D74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0D03CDE2">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27296D5">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785B660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扶手</w:t>
            </w:r>
            <w:r>
              <w:rPr>
                <w:rFonts w:hint="eastAsia" w:ascii="宋体" w:hAnsi="宋体" w:eastAsia="宋体" w:cs="宋体"/>
                <w:b w:val="0"/>
                <w:bCs w:val="0"/>
                <w:color w:val="auto"/>
                <w:sz w:val="21"/>
                <w:szCs w:val="21"/>
                <w:highlight w:val="none"/>
                <w:lang w:eastAsia="zh-CN"/>
              </w:rPr>
              <w:t>护栏</w:t>
            </w:r>
            <w:r>
              <w:rPr>
                <w:rFonts w:hint="eastAsia" w:ascii="宋体" w:hAnsi="宋体" w:eastAsia="宋体" w:cs="宋体"/>
                <w:b w:val="0"/>
                <w:bCs w:val="0"/>
                <w:color w:val="auto"/>
                <w:sz w:val="21"/>
                <w:szCs w:val="21"/>
                <w:highlight w:val="none"/>
              </w:rPr>
              <w:t>干净、光亮，清洁；</w:t>
            </w:r>
          </w:p>
        </w:tc>
        <w:tc>
          <w:tcPr>
            <w:tcW w:w="267" w:type="pct"/>
            <w:noWrap w:val="0"/>
            <w:vAlign w:val="center"/>
          </w:tcPr>
          <w:p w14:paraId="2CBA7BA6">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FDA1DBF">
            <w:pPr>
              <w:jc w:val="center"/>
              <w:rPr>
                <w:rFonts w:hint="eastAsia" w:ascii="宋体" w:hAnsi="宋体" w:eastAsia="宋体" w:cs="宋体"/>
                <w:b w:val="0"/>
                <w:bCs w:val="0"/>
                <w:color w:val="auto"/>
                <w:sz w:val="21"/>
                <w:szCs w:val="21"/>
                <w:highlight w:val="none"/>
              </w:rPr>
            </w:pPr>
          </w:p>
        </w:tc>
      </w:tr>
      <w:tr w14:paraId="6064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3A38AFCC">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6A05802">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393FBDB0">
            <w:pPr>
              <w:pStyle w:val="307"/>
              <w:spacing w:line="28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梯间顶面无蜘蛛网、灰尘，地脚线无污渍，地面目视无杂物、污迹</w:t>
            </w:r>
          </w:p>
        </w:tc>
        <w:tc>
          <w:tcPr>
            <w:tcW w:w="267" w:type="pct"/>
            <w:noWrap w:val="0"/>
            <w:vAlign w:val="center"/>
          </w:tcPr>
          <w:p w14:paraId="5D583ED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440542A1">
            <w:pPr>
              <w:jc w:val="center"/>
              <w:rPr>
                <w:rFonts w:hint="eastAsia" w:ascii="宋体" w:hAnsi="宋体" w:eastAsia="宋体" w:cs="宋体"/>
                <w:b w:val="0"/>
                <w:bCs w:val="0"/>
                <w:color w:val="auto"/>
                <w:sz w:val="21"/>
                <w:szCs w:val="21"/>
                <w:highlight w:val="none"/>
              </w:rPr>
            </w:pPr>
          </w:p>
        </w:tc>
      </w:tr>
      <w:tr w14:paraId="44933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59C4EB59">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D23E307">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60306803">
            <w:pPr>
              <w:pStyle w:val="307"/>
              <w:spacing w:line="280" w:lineRule="exact"/>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每日用干净的抹布擦抹 1次楼梯扶手；</w:t>
            </w:r>
          </w:p>
        </w:tc>
        <w:tc>
          <w:tcPr>
            <w:tcW w:w="267" w:type="pct"/>
            <w:noWrap w:val="0"/>
            <w:vAlign w:val="center"/>
          </w:tcPr>
          <w:p w14:paraId="4F74A615">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8EA130A">
            <w:pPr>
              <w:jc w:val="center"/>
              <w:rPr>
                <w:rFonts w:hint="eastAsia" w:ascii="宋体" w:hAnsi="宋体" w:eastAsia="宋体" w:cs="宋体"/>
                <w:b w:val="0"/>
                <w:bCs w:val="0"/>
                <w:color w:val="auto"/>
                <w:sz w:val="21"/>
                <w:szCs w:val="21"/>
                <w:highlight w:val="none"/>
              </w:rPr>
            </w:pPr>
          </w:p>
        </w:tc>
      </w:tr>
      <w:tr w14:paraId="3837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592022BB">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641" w:type="pct"/>
            <w:vMerge w:val="restart"/>
            <w:noWrap w:val="0"/>
            <w:vAlign w:val="center"/>
          </w:tcPr>
          <w:p w14:paraId="3FED15AE">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卫生间保洁</w:t>
            </w:r>
          </w:p>
          <w:p w14:paraId="70ABCCDE">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（16分）</w:t>
            </w:r>
          </w:p>
        </w:tc>
        <w:tc>
          <w:tcPr>
            <w:tcW w:w="3438" w:type="pct"/>
            <w:noWrap w:val="0"/>
            <w:vAlign w:val="center"/>
          </w:tcPr>
          <w:p w14:paraId="553583B8">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每日早上、下午共用卫生间清洁 2 次，保洁时悬挂醒目标识；</w:t>
            </w:r>
          </w:p>
        </w:tc>
        <w:tc>
          <w:tcPr>
            <w:tcW w:w="267" w:type="pct"/>
            <w:noWrap w:val="0"/>
            <w:vAlign w:val="center"/>
          </w:tcPr>
          <w:p w14:paraId="542F407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6034AF33">
            <w:pPr>
              <w:jc w:val="center"/>
              <w:rPr>
                <w:rFonts w:hint="eastAsia" w:ascii="宋体" w:hAnsi="宋体" w:eastAsia="宋体" w:cs="宋体"/>
                <w:b w:val="0"/>
                <w:bCs w:val="0"/>
                <w:color w:val="auto"/>
                <w:sz w:val="21"/>
                <w:szCs w:val="21"/>
                <w:highlight w:val="none"/>
              </w:rPr>
            </w:pPr>
          </w:p>
        </w:tc>
      </w:tr>
      <w:tr w14:paraId="2F522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74C172FF">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7AFF742">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C677569">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通风换气、冲洗烟灰缸、洁具；</w:t>
            </w:r>
          </w:p>
        </w:tc>
        <w:tc>
          <w:tcPr>
            <w:tcW w:w="267" w:type="pct"/>
            <w:noWrap w:val="0"/>
            <w:vAlign w:val="center"/>
          </w:tcPr>
          <w:p w14:paraId="47F7AD4C">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70D96F6E">
            <w:pPr>
              <w:jc w:val="center"/>
              <w:rPr>
                <w:rFonts w:hint="eastAsia" w:ascii="宋体" w:hAnsi="宋体" w:eastAsia="宋体" w:cs="宋体"/>
                <w:b w:val="0"/>
                <w:bCs w:val="0"/>
                <w:color w:val="auto"/>
                <w:sz w:val="21"/>
                <w:szCs w:val="21"/>
                <w:highlight w:val="none"/>
              </w:rPr>
            </w:pPr>
          </w:p>
        </w:tc>
      </w:tr>
      <w:tr w14:paraId="20072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7AED447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36276D7E">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A404E9F">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清扫地面垃圾、清倒垃圾篓垃圾、换新的垃圾袋；</w:t>
            </w:r>
          </w:p>
        </w:tc>
        <w:tc>
          <w:tcPr>
            <w:tcW w:w="267" w:type="pct"/>
            <w:noWrap w:val="0"/>
            <w:vAlign w:val="center"/>
          </w:tcPr>
          <w:p w14:paraId="290CD91A">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20EC3BD">
            <w:pPr>
              <w:jc w:val="center"/>
              <w:rPr>
                <w:rFonts w:hint="eastAsia" w:ascii="宋体" w:hAnsi="宋体" w:eastAsia="宋体" w:cs="宋体"/>
                <w:b w:val="0"/>
                <w:bCs w:val="0"/>
                <w:color w:val="auto"/>
                <w:sz w:val="21"/>
                <w:szCs w:val="21"/>
                <w:highlight w:val="none"/>
              </w:rPr>
            </w:pPr>
          </w:p>
        </w:tc>
      </w:tr>
      <w:tr w14:paraId="3611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FA129FB">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39F1B33">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33BE715">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用洗洁剂清洗大、小便器；</w:t>
            </w:r>
          </w:p>
        </w:tc>
        <w:tc>
          <w:tcPr>
            <w:tcW w:w="267" w:type="pct"/>
            <w:noWrap w:val="0"/>
            <w:vAlign w:val="center"/>
          </w:tcPr>
          <w:p w14:paraId="663EC79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811520C">
            <w:pPr>
              <w:jc w:val="center"/>
              <w:rPr>
                <w:rFonts w:hint="eastAsia" w:ascii="宋体" w:hAnsi="宋体" w:eastAsia="宋体" w:cs="宋体"/>
                <w:b w:val="0"/>
                <w:bCs w:val="0"/>
                <w:color w:val="auto"/>
                <w:sz w:val="21"/>
                <w:szCs w:val="21"/>
                <w:highlight w:val="none"/>
              </w:rPr>
            </w:pPr>
          </w:p>
        </w:tc>
      </w:tr>
      <w:tr w14:paraId="545D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0D2A31D6">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3CF2D252">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7E1A1BF2">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用快捷布擦洗洗手盆并冲洗干净；用毛巾抹墙面、台面、开关；用毛巾擦干净玻璃、镜面；用拖把拖干净地面；喷洒空气清新剂或香水，小便器内放置</w:t>
            </w:r>
            <w:r>
              <w:rPr>
                <w:rFonts w:hint="eastAsia" w:ascii="宋体" w:hAnsi="宋体" w:eastAsia="宋体" w:cs="宋体"/>
                <w:b w:val="0"/>
                <w:bCs w:val="0"/>
                <w:color w:val="auto"/>
                <w:sz w:val="21"/>
                <w:szCs w:val="21"/>
                <w:highlight w:val="none"/>
                <w:lang w:eastAsia="zh-CN"/>
              </w:rPr>
              <w:t>香薰</w:t>
            </w:r>
            <w:r>
              <w:rPr>
                <w:rFonts w:hint="eastAsia" w:ascii="宋体" w:hAnsi="宋体" w:eastAsia="宋体" w:cs="宋体"/>
                <w:b w:val="0"/>
                <w:bCs w:val="0"/>
                <w:color w:val="auto"/>
                <w:sz w:val="21"/>
                <w:szCs w:val="21"/>
                <w:highlight w:val="none"/>
              </w:rPr>
              <w:t>等</w:t>
            </w:r>
            <w:r>
              <w:rPr>
                <w:rStyle w:val="38"/>
                <w:rFonts w:hint="eastAsia" w:ascii="宋体" w:hAnsi="宋体" w:eastAsia="宋体" w:cs="宋体"/>
                <w:b w:val="0"/>
                <w:bCs w:val="0"/>
                <w:color w:val="auto"/>
                <w:sz w:val="21"/>
                <w:szCs w:val="21"/>
                <w:highlight w:val="none"/>
                <w:lang w:val="en-US" w:eastAsia="zh-CN"/>
              </w:rPr>
              <w:t>；</w:t>
            </w:r>
          </w:p>
        </w:tc>
        <w:tc>
          <w:tcPr>
            <w:tcW w:w="267" w:type="pct"/>
            <w:noWrap w:val="0"/>
            <w:vAlign w:val="center"/>
          </w:tcPr>
          <w:p w14:paraId="3CD02BD2">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606BF2E5">
            <w:pPr>
              <w:jc w:val="center"/>
              <w:rPr>
                <w:rFonts w:hint="eastAsia" w:ascii="宋体" w:hAnsi="宋体" w:eastAsia="宋体" w:cs="宋体"/>
                <w:b w:val="0"/>
                <w:bCs w:val="0"/>
                <w:color w:val="auto"/>
                <w:sz w:val="21"/>
                <w:szCs w:val="21"/>
                <w:highlight w:val="none"/>
              </w:rPr>
            </w:pPr>
          </w:p>
        </w:tc>
      </w:tr>
      <w:tr w14:paraId="5FFF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3A6DB07E">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E333D11">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641E68F9">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每月1次用毛巾擦灯具；</w:t>
            </w:r>
          </w:p>
        </w:tc>
        <w:tc>
          <w:tcPr>
            <w:tcW w:w="267" w:type="pct"/>
            <w:noWrap w:val="0"/>
            <w:vAlign w:val="center"/>
          </w:tcPr>
          <w:p w14:paraId="032D13F1">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6EAD206A">
            <w:pPr>
              <w:jc w:val="center"/>
              <w:rPr>
                <w:rFonts w:hint="eastAsia" w:ascii="宋体" w:hAnsi="宋体" w:eastAsia="宋体" w:cs="宋体"/>
                <w:b w:val="0"/>
                <w:bCs w:val="0"/>
                <w:color w:val="auto"/>
                <w:sz w:val="21"/>
                <w:szCs w:val="21"/>
                <w:highlight w:val="none"/>
              </w:rPr>
            </w:pPr>
          </w:p>
        </w:tc>
      </w:tr>
      <w:tr w14:paraId="5601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398FA5E0">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2039C37">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520715C">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每月2次对共用卫生间进行消杀，发现墙壁有字及时清洁</w:t>
            </w:r>
            <w:r>
              <w:rPr>
                <w:rStyle w:val="38"/>
                <w:rFonts w:hint="eastAsia" w:ascii="宋体" w:hAnsi="宋体" w:eastAsia="宋体" w:cs="宋体"/>
                <w:b w:val="0"/>
                <w:bCs w:val="0"/>
                <w:color w:val="auto"/>
                <w:sz w:val="21"/>
                <w:szCs w:val="21"/>
                <w:highlight w:val="none"/>
                <w:lang w:val="en-US" w:eastAsia="zh-CN"/>
              </w:rPr>
              <w:t>；</w:t>
            </w:r>
          </w:p>
        </w:tc>
        <w:tc>
          <w:tcPr>
            <w:tcW w:w="267" w:type="pct"/>
            <w:noWrap w:val="0"/>
            <w:vAlign w:val="center"/>
          </w:tcPr>
          <w:p w14:paraId="221B0F6D">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6077A44">
            <w:pPr>
              <w:jc w:val="center"/>
              <w:rPr>
                <w:rFonts w:hint="eastAsia" w:ascii="宋体" w:hAnsi="宋体" w:eastAsia="宋体" w:cs="宋体"/>
                <w:b w:val="0"/>
                <w:bCs w:val="0"/>
                <w:color w:val="auto"/>
                <w:sz w:val="21"/>
                <w:szCs w:val="21"/>
                <w:highlight w:val="none"/>
              </w:rPr>
            </w:pPr>
          </w:p>
        </w:tc>
      </w:tr>
      <w:tr w14:paraId="7754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88C2415">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727EFEBF">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7F8BDC82">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室内无异味、臭味；地面无烟头、纸屑、污渍、积水，</w:t>
            </w:r>
            <w:r>
              <w:rPr>
                <w:rFonts w:hint="eastAsia" w:ascii="宋体" w:hAnsi="宋体" w:eastAsia="宋体" w:cs="宋体"/>
                <w:b w:val="0"/>
                <w:bCs w:val="0"/>
                <w:color w:val="auto"/>
                <w:sz w:val="21"/>
                <w:szCs w:val="21"/>
                <w:highlight w:val="none"/>
                <w:lang w:eastAsia="zh-CN"/>
              </w:rPr>
              <w:t>天花板</w:t>
            </w:r>
            <w:r>
              <w:rPr>
                <w:rFonts w:hint="eastAsia" w:ascii="宋体" w:hAnsi="宋体" w:eastAsia="宋体" w:cs="宋体"/>
                <w:b w:val="0"/>
                <w:bCs w:val="0"/>
                <w:color w:val="auto"/>
                <w:sz w:val="21"/>
                <w:szCs w:val="21"/>
                <w:highlight w:val="none"/>
              </w:rPr>
              <w:t>、墙面无灰尘、蜘蛛网，目视墙壁干净，便器洁净无黄渍</w:t>
            </w:r>
          </w:p>
        </w:tc>
        <w:tc>
          <w:tcPr>
            <w:tcW w:w="267" w:type="pct"/>
            <w:noWrap w:val="0"/>
            <w:vAlign w:val="center"/>
          </w:tcPr>
          <w:p w14:paraId="010EFFF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95DA58D">
            <w:pPr>
              <w:jc w:val="center"/>
              <w:rPr>
                <w:rFonts w:hint="eastAsia" w:ascii="宋体" w:hAnsi="宋体" w:eastAsia="宋体" w:cs="宋体"/>
                <w:b w:val="0"/>
                <w:bCs w:val="0"/>
                <w:color w:val="auto"/>
                <w:sz w:val="21"/>
                <w:szCs w:val="21"/>
                <w:highlight w:val="none"/>
              </w:rPr>
            </w:pPr>
          </w:p>
        </w:tc>
      </w:tr>
      <w:tr w14:paraId="3938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7A0EE15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641" w:type="pct"/>
            <w:vMerge w:val="restart"/>
            <w:noWrap w:val="0"/>
            <w:vAlign w:val="center"/>
          </w:tcPr>
          <w:p w14:paraId="0AB7981F">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会议室保洁</w:t>
            </w:r>
          </w:p>
          <w:p w14:paraId="4D12C861">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（6分）</w:t>
            </w:r>
          </w:p>
        </w:tc>
        <w:tc>
          <w:tcPr>
            <w:tcW w:w="3438" w:type="pct"/>
            <w:noWrap w:val="0"/>
            <w:vAlign w:val="center"/>
          </w:tcPr>
          <w:p w14:paraId="47BC9ED7">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会前会后及时打扫会议室、卫生间，及时检查报告厅座椅扶手中有无</w:t>
            </w:r>
            <w:r>
              <w:rPr>
                <w:rFonts w:hint="eastAsia" w:ascii="宋体" w:hAnsi="宋体" w:eastAsia="宋体" w:cs="宋体"/>
                <w:b w:val="0"/>
                <w:bCs w:val="0"/>
                <w:color w:val="auto"/>
                <w:sz w:val="21"/>
                <w:szCs w:val="21"/>
                <w:highlight w:val="none"/>
                <w:lang w:eastAsia="zh-CN"/>
              </w:rPr>
              <w:t>烟头</w:t>
            </w:r>
            <w:r>
              <w:rPr>
                <w:rFonts w:hint="eastAsia" w:ascii="宋体" w:hAnsi="宋体" w:eastAsia="宋体" w:cs="宋体"/>
                <w:b w:val="0"/>
                <w:bCs w:val="0"/>
                <w:color w:val="auto"/>
                <w:sz w:val="21"/>
                <w:szCs w:val="21"/>
                <w:highlight w:val="none"/>
              </w:rPr>
              <w:t>等建筑物</w:t>
            </w:r>
            <w:r>
              <w:rPr>
                <w:rFonts w:hint="eastAsia" w:ascii="宋体" w:hAnsi="宋体" w:eastAsia="宋体" w:cs="宋体"/>
                <w:b w:val="0"/>
                <w:bCs w:val="0"/>
                <w:color w:val="auto"/>
                <w:sz w:val="21"/>
                <w:szCs w:val="21"/>
                <w:highlight w:val="none"/>
                <w:lang w:eastAsia="zh-CN"/>
              </w:rPr>
              <w:t>；</w:t>
            </w:r>
          </w:p>
        </w:tc>
        <w:tc>
          <w:tcPr>
            <w:tcW w:w="267" w:type="pct"/>
            <w:noWrap w:val="0"/>
            <w:vAlign w:val="center"/>
          </w:tcPr>
          <w:p w14:paraId="0D128D68">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66E6A7E6">
            <w:pPr>
              <w:jc w:val="center"/>
              <w:rPr>
                <w:rFonts w:hint="eastAsia" w:ascii="宋体" w:hAnsi="宋体" w:eastAsia="宋体" w:cs="宋体"/>
                <w:b w:val="0"/>
                <w:bCs w:val="0"/>
                <w:color w:val="auto"/>
                <w:sz w:val="21"/>
                <w:szCs w:val="21"/>
                <w:highlight w:val="none"/>
              </w:rPr>
            </w:pPr>
          </w:p>
        </w:tc>
      </w:tr>
      <w:tr w14:paraId="2FD6D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6D720B5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D1AC4C8">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2DB21A0">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会议室地毯要做到一季度清洁一次，每一个月吸尘一次</w:t>
            </w:r>
            <w:r>
              <w:rPr>
                <w:rFonts w:hint="eastAsia" w:ascii="宋体" w:hAnsi="宋体" w:eastAsia="宋体" w:cs="宋体"/>
                <w:b w:val="0"/>
                <w:bCs w:val="0"/>
                <w:color w:val="auto"/>
                <w:sz w:val="21"/>
                <w:szCs w:val="21"/>
                <w:highlight w:val="none"/>
                <w:lang w:eastAsia="zh-CN"/>
              </w:rPr>
              <w:t>。</w:t>
            </w:r>
          </w:p>
        </w:tc>
        <w:tc>
          <w:tcPr>
            <w:tcW w:w="267" w:type="pct"/>
            <w:noWrap w:val="0"/>
            <w:vAlign w:val="center"/>
          </w:tcPr>
          <w:p w14:paraId="7A04182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33C3B8D9">
            <w:pPr>
              <w:jc w:val="center"/>
              <w:rPr>
                <w:rFonts w:hint="eastAsia" w:ascii="宋体" w:hAnsi="宋体" w:eastAsia="宋体" w:cs="宋体"/>
                <w:b w:val="0"/>
                <w:bCs w:val="0"/>
                <w:color w:val="auto"/>
                <w:sz w:val="21"/>
                <w:szCs w:val="21"/>
                <w:highlight w:val="none"/>
              </w:rPr>
            </w:pPr>
          </w:p>
        </w:tc>
      </w:tr>
      <w:tr w14:paraId="2E93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311" w:type="pct"/>
            <w:vMerge w:val="restart"/>
            <w:noWrap w:val="0"/>
            <w:vAlign w:val="center"/>
          </w:tcPr>
          <w:p w14:paraId="7F5C041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p>
        </w:tc>
        <w:tc>
          <w:tcPr>
            <w:tcW w:w="641" w:type="pct"/>
            <w:vMerge w:val="restart"/>
            <w:noWrap w:val="0"/>
            <w:vAlign w:val="center"/>
          </w:tcPr>
          <w:p w14:paraId="14120287">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标识、宣传牌、信报箱保洁</w:t>
            </w:r>
          </w:p>
          <w:p w14:paraId="0A2C2C9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（4分）</w:t>
            </w:r>
          </w:p>
        </w:tc>
        <w:tc>
          <w:tcPr>
            <w:tcW w:w="3438" w:type="pct"/>
            <w:noWrap w:val="0"/>
            <w:vAlign w:val="center"/>
          </w:tcPr>
          <w:p w14:paraId="431E3000">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标识、宣传牌每2日</w:t>
            </w:r>
            <w:r>
              <w:rPr>
                <w:rFonts w:hint="eastAsia" w:ascii="宋体" w:hAnsi="宋体" w:eastAsia="宋体" w:cs="宋体"/>
                <w:b w:val="0"/>
                <w:bCs w:val="0"/>
                <w:color w:val="auto"/>
                <w:sz w:val="21"/>
                <w:szCs w:val="21"/>
                <w:highlight w:val="none"/>
                <w:lang w:eastAsia="zh-CN"/>
              </w:rPr>
              <w:t>擦拭</w:t>
            </w:r>
            <w:r>
              <w:rPr>
                <w:rFonts w:hint="eastAsia" w:ascii="宋体" w:hAnsi="宋体" w:eastAsia="宋体" w:cs="宋体"/>
                <w:b w:val="0"/>
                <w:bCs w:val="0"/>
                <w:color w:val="auto"/>
                <w:sz w:val="21"/>
                <w:szCs w:val="21"/>
                <w:highlight w:val="none"/>
              </w:rPr>
              <w:t>1次，清洁后检查无污渍、无积灰，不损伤被清洁物</w:t>
            </w:r>
          </w:p>
        </w:tc>
        <w:tc>
          <w:tcPr>
            <w:tcW w:w="267" w:type="pct"/>
            <w:noWrap w:val="0"/>
            <w:vAlign w:val="center"/>
          </w:tcPr>
          <w:p w14:paraId="7AA9806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7B33548">
            <w:pPr>
              <w:jc w:val="center"/>
              <w:rPr>
                <w:rFonts w:hint="eastAsia" w:ascii="宋体" w:hAnsi="宋体" w:eastAsia="宋体" w:cs="宋体"/>
                <w:b w:val="0"/>
                <w:bCs w:val="0"/>
                <w:color w:val="auto"/>
                <w:sz w:val="21"/>
                <w:szCs w:val="21"/>
                <w:highlight w:val="none"/>
              </w:rPr>
            </w:pPr>
          </w:p>
        </w:tc>
      </w:tr>
      <w:tr w14:paraId="1B0D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311" w:type="pct"/>
            <w:vMerge w:val="continue"/>
            <w:noWrap w:val="0"/>
            <w:vAlign w:val="center"/>
          </w:tcPr>
          <w:p w14:paraId="35662359">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FAF8E54">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1693457D">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每日擦拭1次业主信报箱，擦拭后信报箱干净无灰尘、无污迹。</w:t>
            </w:r>
          </w:p>
        </w:tc>
        <w:tc>
          <w:tcPr>
            <w:tcW w:w="267" w:type="pct"/>
            <w:noWrap w:val="0"/>
            <w:vAlign w:val="center"/>
          </w:tcPr>
          <w:p w14:paraId="1F7901D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B3B9647">
            <w:pPr>
              <w:jc w:val="center"/>
              <w:rPr>
                <w:rFonts w:hint="eastAsia" w:ascii="宋体" w:hAnsi="宋体" w:eastAsia="宋体" w:cs="宋体"/>
                <w:b w:val="0"/>
                <w:bCs w:val="0"/>
                <w:color w:val="auto"/>
                <w:sz w:val="21"/>
                <w:szCs w:val="21"/>
                <w:highlight w:val="none"/>
              </w:rPr>
            </w:pPr>
          </w:p>
        </w:tc>
      </w:tr>
      <w:tr w14:paraId="1161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69C0417A">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p>
        </w:tc>
        <w:tc>
          <w:tcPr>
            <w:tcW w:w="641" w:type="pct"/>
            <w:vMerge w:val="restart"/>
            <w:noWrap w:val="0"/>
            <w:vAlign w:val="center"/>
          </w:tcPr>
          <w:p w14:paraId="0C80D2C6">
            <w:pPr>
              <w:jc w:val="center"/>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楼层及甲方领导机关室内保洁</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6分</w:t>
            </w:r>
            <w:r>
              <w:rPr>
                <w:rFonts w:hint="eastAsia" w:ascii="宋体" w:hAnsi="宋体" w:eastAsia="宋体" w:cs="宋体"/>
                <w:b w:val="0"/>
                <w:bCs w:val="0"/>
                <w:color w:val="auto"/>
                <w:sz w:val="21"/>
                <w:szCs w:val="21"/>
                <w:highlight w:val="none"/>
                <w:lang w:eastAsia="zh-CN"/>
              </w:rPr>
              <w:t>）</w:t>
            </w:r>
          </w:p>
        </w:tc>
        <w:tc>
          <w:tcPr>
            <w:tcW w:w="3438" w:type="pct"/>
            <w:noWrap w:val="0"/>
            <w:vAlign w:val="center"/>
          </w:tcPr>
          <w:p w14:paraId="3BC2DB33">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每日清洁1次（擦拭表面灰尘、用清洁剂擦拭污渍用清水冲洗干净用抹布抹干、清扫垃圾、擦拭座椅）；</w:t>
            </w:r>
          </w:p>
        </w:tc>
        <w:tc>
          <w:tcPr>
            <w:tcW w:w="267" w:type="pct"/>
            <w:noWrap w:val="0"/>
            <w:vAlign w:val="center"/>
          </w:tcPr>
          <w:p w14:paraId="28643957">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0993FE31">
            <w:pPr>
              <w:jc w:val="center"/>
              <w:rPr>
                <w:rFonts w:hint="eastAsia" w:ascii="宋体" w:hAnsi="宋体" w:eastAsia="宋体" w:cs="宋体"/>
                <w:b w:val="0"/>
                <w:bCs w:val="0"/>
                <w:color w:val="auto"/>
                <w:sz w:val="21"/>
                <w:szCs w:val="21"/>
                <w:highlight w:val="none"/>
              </w:rPr>
            </w:pPr>
          </w:p>
        </w:tc>
      </w:tr>
      <w:tr w14:paraId="3C0A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531C92F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B2FB3CC">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356F14B7">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设施表面干净，无灰尘污渍、锈迹，场内及其周围无果皮、纸屑等垃圾，及时发现设施、设备脱焊、脱漆、断裂及其他安全隐患并报告处理。</w:t>
            </w:r>
          </w:p>
        </w:tc>
        <w:tc>
          <w:tcPr>
            <w:tcW w:w="267" w:type="pct"/>
            <w:noWrap w:val="0"/>
            <w:vAlign w:val="center"/>
          </w:tcPr>
          <w:p w14:paraId="1A178145">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1EC23062">
            <w:pPr>
              <w:jc w:val="center"/>
              <w:rPr>
                <w:rFonts w:hint="eastAsia" w:ascii="宋体" w:hAnsi="宋体" w:eastAsia="宋体" w:cs="宋体"/>
                <w:b w:val="0"/>
                <w:bCs w:val="0"/>
                <w:color w:val="auto"/>
                <w:sz w:val="21"/>
                <w:szCs w:val="21"/>
                <w:highlight w:val="none"/>
              </w:rPr>
            </w:pPr>
          </w:p>
        </w:tc>
      </w:tr>
      <w:tr w14:paraId="0A72D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1D0E0E13">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p>
        </w:tc>
        <w:tc>
          <w:tcPr>
            <w:tcW w:w="641" w:type="pct"/>
            <w:vMerge w:val="restart"/>
            <w:noWrap w:val="0"/>
            <w:vAlign w:val="center"/>
          </w:tcPr>
          <w:p w14:paraId="6700AD25">
            <w:pPr>
              <w:jc w:val="center"/>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垃圾桶、果皮箱</w:t>
            </w:r>
            <w:r>
              <w:rPr>
                <w:rStyle w:val="38"/>
                <w:rFonts w:hint="eastAsia" w:ascii="宋体" w:hAnsi="宋体" w:eastAsia="宋体" w:cs="宋体"/>
                <w:b w:val="0"/>
                <w:bCs w:val="0"/>
                <w:color w:val="auto"/>
                <w:sz w:val="21"/>
                <w:szCs w:val="21"/>
                <w:highlight w:val="none"/>
                <w:lang w:val="en-US" w:eastAsia="zh-CN"/>
              </w:rPr>
              <w:t>（8分）</w:t>
            </w:r>
          </w:p>
          <w:p w14:paraId="11EB88A5">
            <w:pPr>
              <w:jc w:val="center"/>
              <w:rPr>
                <w:rStyle w:val="38"/>
                <w:rFonts w:hint="eastAsia" w:ascii="宋体" w:hAnsi="宋体" w:eastAsia="宋体" w:cs="宋体"/>
                <w:b w:val="0"/>
                <w:bCs w:val="0"/>
                <w:color w:val="auto"/>
                <w:sz w:val="21"/>
                <w:szCs w:val="21"/>
                <w:highlight w:val="none"/>
              </w:rPr>
            </w:pPr>
          </w:p>
        </w:tc>
        <w:tc>
          <w:tcPr>
            <w:tcW w:w="3438" w:type="pct"/>
            <w:noWrap w:val="0"/>
            <w:vAlign w:val="center"/>
          </w:tcPr>
          <w:p w14:paraId="103759E2">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垃圾桶、果皮箱每日清运2次；</w:t>
            </w:r>
          </w:p>
        </w:tc>
        <w:tc>
          <w:tcPr>
            <w:tcW w:w="267" w:type="pct"/>
            <w:noWrap w:val="0"/>
            <w:vAlign w:val="center"/>
          </w:tcPr>
          <w:p w14:paraId="433A026D">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E8053FF">
            <w:pPr>
              <w:jc w:val="center"/>
              <w:rPr>
                <w:rFonts w:hint="eastAsia" w:ascii="宋体" w:hAnsi="宋体" w:eastAsia="宋体" w:cs="宋体"/>
                <w:b w:val="0"/>
                <w:bCs w:val="0"/>
                <w:color w:val="auto"/>
                <w:sz w:val="21"/>
                <w:szCs w:val="21"/>
                <w:highlight w:val="none"/>
              </w:rPr>
            </w:pPr>
          </w:p>
        </w:tc>
      </w:tr>
      <w:tr w14:paraId="017A2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3B957910">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83D192A">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1C892DC8">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垃圾日产日清；</w:t>
            </w:r>
          </w:p>
        </w:tc>
        <w:tc>
          <w:tcPr>
            <w:tcW w:w="267" w:type="pct"/>
            <w:noWrap w:val="0"/>
            <w:vAlign w:val="center"/>
          </w:tcPr>
          <w:p w14:paraId="7B3FF048">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72E9102F">
            <w:pPr>
              <w:jc w:val="center"/>
              <w:rPr>
                <w:rFonts w:hint="eastAsia" w:ascii="宋体" w:hAnsi="宋体" w:eastAsia="宋体" w:cs="宋体"/>
                <w:b w:val="0"/>
                <w:bCs w:val="0"/>
                <w:color w:val="auto"/>
                <w:sz w:val="21"/>
                <w:szCs w:val="21"/>
                <w:highlight w:val="none"/>
              </w:rPr>
            </w:pPr>
          </w:p>
        </w:tc>
      </w:tr>
      <w:tr w14:paraId="22DB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3D8F6DF">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6E626C1">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08DCAD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垃圾桶、果皮箱垃圾，每日收集垃圾 2 次，保持垃圾桶清洁，回收垃圾桶垃圾后重新铺好新的垃圾桶盖；</w:t>
            </w:r>
          </w:p>
        </w:tc>
        <w:tc>
          <w:tcPr>
            <w:tcW w:w="267" w:type="pct"/>
            <w:noWrap w:val="0"/>
            <w:vAlign w:val="center"/>
          </w:tcPr>
          <w:p w14:paraId="55F3FE4D">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E511E8A">
            <w:pPr>
              <w:jc w:val="center"/>
              <w:rPr>
                <w:rFonts w:hint="eastAsia" w:ascii="宋体" w:hAnsi="宋体" w:eastAsia="宋体" w:cs="宋体"/>
                <w:b w:val="0"/>
                <w:bCs w:val="0"/>
                <w:color w:val="auto"/>
                <w:sz w:val="21"/>
                <w:szCs w:val="21"/>
                <w:highlight w:val="none"/>
              </w:rPr>
            </w:pPr>
          </w:p>
        </w:tc>
      </w:tr>
      <w:tr w14:paraId="6ABA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44235F6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6D73086">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735E0DE">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垃圾桶、果皮箱无污迹、油污，无异味。</w:t>
            </w:r>
          </w:p>
        </w:tc>
        <w:tc>
          <w:tcPr>
            <w:tcW w:w="267" w:type="pct"/>
            <w:noWrap w:val="0"/>
            <w:vAlign w:val="center"/>
          </w:tcPr>
          <w:p w14:paraId="579F706E">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796115D7">
            <w:pPr>
              <w:jc w:val="center"/>
              <w:rPr>
                <w:rFonts w:hint="eastAsia" w:ascii="宋体" w:hAnsi="宋体" w:eastAsia="宋体" w:cs="宋体"/>
                <w:b w:val="0"/>
                <w:bCs w:val="0"/>
                <w:color w:val="auto"/>
                <w:sz w:val="21"/>
                <w:szCs w:val="21"/>
                <w:highlight w:val="none"/>
              </w:rPr>
            </w:pPr>
          </w:p>
        </w:tc>
      </w:tr>
      <w:tr w14:paraId="3A6D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7463D711">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p>
        </w:tc>
        <w:tc>
          <w:tcPr>
            <w:tcW w:w="641" w:type="pct"/>
            <w:vMerge w:val="restart"/>
            <w:noWrap w:val="0"/>
            <w:vAlign w:val="center"/>
          </w:tcPr>
          <w:p w14:paraId="0B382FAF">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垃圾收集与处理</w:t>
            </w:r>
          </w:p>
          <w:p w14:paraId="084B46F7">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（4分）</w:t>
            </w:r>
          </w:p>
          <w:p w14:paraId="0436BEE6">
            <w:pPr>
              <w:jc w:val="center"/>
              <w:rPr>
                <w:rStyle w:val="38"/>
                <w:rFonts w:hint="eastAsia" w:ascii="宋体" w:hAnsi="宋体" w:eastAsia="宋体" w:cs="宋体"/>
                <w:b w:val="0"/>
                <w:bCs w:val="0"/>
                <w:color w:val="auto"/>
                <w:sz w:val="21"/>
                <w:szCs w:val="21"/>
                <w:highlight w:val="none"/>
              </w:rPr>
            </w:pPr>
          </w:p>
        </w:tc>
        <w:tc>
          <w:tcPr>
            <w:tcW w:w="3438" w:type="pct"/>
            <w:noWrap w:val="0"/>
            <w:vAlign w:val="center"/>
          </w:tcPr>
          <w:p w14:paraId="214C8C50">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灰尘、泥沙等粉尘性垃圾在运送途中应加以遮挡，防止垃圾掉落或飞扬引起二次污染；</w:t>
            </w:r>
          </w:p>
        </w:tc>
        <w:tc>
          <w:tcPr>
            <w:tcW w:w="267" w:type="pct"/>
            <w:noWrap w:val="0"/>
            <w:vAlign w:val="center"/>
          </w:tcPr>
          <w:p w14:paraId="72196CC0">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2897ED4">
            <w:pPr>
              <w:jc w:val="center"/>
              <w:rPr>
                <w:rFonts w:hint="eastAsia" w:ascii="宋体" w:hAnsi="宋体" w:eastAsia="宋体" w:cs="宋体"/>
                <w:b w:val="0"/>
                <w:bCs w:val="0"/>
                <w:color w:val="auto"/>
                <w:sz w:val="21"/>
                <w:szCs w:val="21"/>
                <w:highlight w:val="none"/>
              </w:rPr>
            </w:pPr>
          </w:p>
        </w:tc>
      </w:tr>
      <w:tr w14:paraId="196A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13C33CBE">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A71FEE0">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42A9F155">
            <w:pPr>
              <w:jc w:val="left"/>
              <w:rPr>
                <w:rStyle w:val="38"/>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废弃涂料、油漆等流质性垃圾在运送途中注意容器的封闭，防止溢流污染路面。</w:t>
            </w:r>
          </w:p>
        </w:tc>
        <w:tc>
          <w:tcPr>
            <w:tcW w:w="267" w:type="pct"/>
            <w:noWrap w:val="0"/>
            <w:vAlign w:val="center"/>
          </w:tcPr>
          <w:p w14:paraId="5BF54EB7">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57B98BC">
            <w:pPr>
              <w:jc w:val="center"/>
              <w:rPr>
                <w:rFonts w:hint="eastAsia" w:ascii="宋体" w:hAnsi="宋体" w:eastAsia="宋体" w:cs="宋体"/>
                <w:b w:val="0"/>
                <w:bCs w:val="0"/>
                <w:color w:val="auto"/>
                <w:sz w:val="21"/>
                <w:szCs w:val="21"/>
                <w:highlight w:val="none"/>
              </w:rPr>
            </w:pPr>
          </w:p>
        </w:tc>
      </w:tr>
      <w:tr w14:paraId="00A5E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488B2D01">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8</w:t>
            </w:r>
          </w:p>
        </w:tc>
        <w:tc>
          <w:tcPr>
            <w:tcW w:w="641" w:type="pct"/>
            <w:vMerge w:val="restart"/>
            <w:noWrap w:val="0"/>
            <w:vAlign w:val="center"/>
          </w:tcPr>
          <w:p w14:paraId="7B0C4F09">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卫生消杀</w:t>
            </w:r>
          </w:p>
          <w:p w14:paraId="6D3F1963">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（4分）</w:t>
            </w:r>
          </w:p>
        </w:tc>
        <w:tc>
          <w:tcPr>
            <w:tcW w:w="3438" w:type="pct"/>
            <w:noWrap w:val="0"/>
            <w:vAlign w:val="center"/>
          </w:tcPr>
          <w:p w14:paraId="6B59BB7B">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夏季等蚊、蝇</w:t>
            </w:r>
            <w:r>
              <w:rPr>
                <w:rFonts w:hint="eastAsia" w:ascii="宋体" w:hAnsi="宋体" w:eastAsia="宋体" w:cs="宋体"/>
                <w:b w:val="0"/>
                <w:bCs w:val="0"/>
                <w:color w:val="auto"/>
                <w:sz w:val="21"/>
                <w:szCs w:val="21"/>
                <w:highlight w:val="none"/>
                <w:lang w:eastAsia="zh-CN"/>
              </w:rPr>
              <w:t>滋生</w:t>
            </w:r>
            <w:r>
              <w:rPr>
                <w:rFonts w:hint="eastAsia" w:ascii="宋体" w:hAnsi="宋体" w:eastAsia="宋体" w:cs="宋体"/>
                <w:b w:val="0"/>
                <w:bCs w:val="0"/>
                <w:color w:val="auto"/>
                <w:sz w:val="21"/>
                <w:szCs w:val="21"/>
                <w:highlight w:val="none"/>
              </w:rPr>
              <w:t>季节每月消杀 2 次，其他根据季节制定具体计划；</w:t>
            </w:r>
          </w:p>
        </w:tc>
        <w:tc>
          <w:tcPr>
            <w:tcW w:w="267" w:type="pct"/>
            <w:noWrap w:val="0"/>
            <w:vAlign w:val="center"/>
          </w:tcPr>
          <w:p w14:paraId="3515C3CC">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5C4D2910">
            <w:pPr>
              <w:jc w:val="center"/>
              <w:rPr>
                <w:rFonts w:hint="eastAsia" w:ascii="宋体" w:hAnsi="宋体" w:eastAsia="宋体" w:cs="宋体"/>
                <w:b w:val="0"/>
                <w:bCs w:val="0"/>
                <w:color w:val="auto"/>
                <w:sz w:val="21"/>
                <w:szCs w:val="21"/>
                <w:highlight w:val="none"/>
              </w:rPr>
            </w:pPr>
          </w:p>
        </w:tc>
      </w:tr>
      <w:tr w14:paraId="7B152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AECC6A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8DA4010">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78E3802D">
            <w:pPr>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检查办公室、食堂，目视无苍蝇在飞。</w:t>
            </w:r>
          </w:p>
        </w:tc>
        <w:tc>
          <w:tcPr>
            <w:tcW w:w="267" w:type="pct"/>
            <w:noWrap w:val="0"/>
            <w:vAlign w:val="center"/>
          </w:tcPr>
          <w:p w14:paraId="7D7E302E">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AB7A4F8">
            <w:pPr>
              <w:jc w:val="center"/>
              <w:rPr>
                <w:rFonts w:hint="eastAsia" w:ascii="宋体" w:hAnsi="宋体" w:eastAsia="宋体" w:cs="宋体"/>
                <w:b w:val="0"/>
                <w:bCs w:val="0"/>
                <w:color w:val="auto"/>
                <w:sz w:val="21"/>
                <w:szCs w:val="21"/>
                <w:highlight w:val="none"/>
              </w:rPr>
            </w:pPr>
          </w:p>
        </w:tc>
      </w:tr>
      <w:tr w14:paraId="621D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7E671BFD">
            <w:pPr>
              <w:jc w:val="center"/>
              <w:rPr>
                <w:rStyle w:val="38"/>
                <w:rFonts w:hint="eastAsia" w:ascii="宋体" w:hAnsi="宋体" w:eastAsia="宋体" w:cs="宋体"/>
                <w:b w:val="0"/>
                <w:bCs w:val="0"/>
                <w:color w:val="auto"/>
                <w:sz w:val="21"/>
                <w:szCs w:val="21"/>
                <w:highlight w:val="none"/>
              </w:rPr>
            </w:pPr>
            <w:r>
              <w:rPr>
                <w:rStyle w:val="38"/>
                <w:rFonts w:hint="eastAsia" w:ascii="宋体" w:hAnsi="宋体" w:cs="宋体"/>
                <w:b w:val="0"/>
                <w:bCs w:val="0"/>
                <w:color w:val="auto"/>
                <w:sz w:val="21"/>
                <w:szCs w:val="21"/>
                <w:highlight w:val="none"/>
                <w:lang w:val="en-US" w:eastAsia="zh-CN"/>
              </w:rPr>
              <w:t>9</w:t>
            </w:r>
          </w:p>
        </w:tc>
        <w:tc>
          <w:tcPr>
            <w:tcW w:w="641" w:type="pct"/>
            <w:vMerge w:val="restart"/>
            <w:noWrap w:val="0"/>
            <w:vAlign w:val="center"/>
          </w:tcPr>
          <w:p w14:paraId="0756FC7A">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窗户玻璃</w:t>
            </w:r>
          </w:p>
          <w:p w14:paraId="0C76EB58">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 6 分）</w:t>
            </w:r>
          </w:p>
          <w:p w14:paraId="657DADA6">
            <w:pPr>
              <w:jc w:val="center"/>
              <w:rPr>
                <w:rStyle w:val="38"/>
                <w:rFonts w:hint="eastAsia" w:ascii="宋体" w:hAnsi="宋体" w:eastAsia="宋体" w:cs="宋体"/>
                <w:b w:val="0"/>
                <w:bCs w:val="0"/>
                <w:color w:val="auto"/>
                <w:sz w:val="21"/>
                <w:szCs w:val="21"/>
                <w:highlight w:val="none"/>
              </w:rPr>
            </w:pPr>
          </w:p>
          <w:p w14:paraId="5CBD0338">
            <w:pPr>
              <w:jc w:val="center"/>
              <w:rPr>
                <w:rStyle w:val="38"/>
                <w:rFonts w:hint="eastAsia" w:ascii="宋体" w:hAnsi="宋体" w:eastAsia="宋体" w:cs="宋体"/>
                <w:b w:val="0"/>
                <w:bCs w:val="0"/>
                <w:color w:val="auto"/>
                <w:sz w:val="21"/>
                <w:szCs w:val="21"/>
                <w:highlight w:val="none"/>
              </w:rPr>
            </w:pPr>
          </w:p>
        </w:tc>
        <w:tc>
          <w:tcPr>
            <w:tcW w:w="3438" w:type="pct"/>
            <w:noWrap w:val="0"/>
            <w:vAlign w:val="center"/>
          </w:tcPr>
          <w:p w14:paraId="57403578">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门、窗槽等，每天按巡回路线用柔软毛巾先湿后干擦拭、去除污垢、污迹、4手印等，适当使用光亮剂、保持明亮、无灰尘、印迹；</w:t>
            </w:r>
          </w:p>
        </w:tc>
        <w:tc>
          <w:tcPr>
            <w:tcW w:w="267" w:type="pct"/>
            <w:noWrap w:val="0"/>
            <w:vAlign w:val="center"/>
          </w:tcPr>
          <w:p w14:paraId="2E321680">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16096180">
            <w:pPr>
              <w:jc w:val="center"/>
              <w:rPr>
                <w:rFonts w:hint="eastAsia" w:ascii="宋体" w:hAnsi="宋体" w:eastAsia="宋体" w:cs="宋体"/>
                <w:b w:val="0"/>
                <w:bCs w:val="0"/>
                <w:color w:val="auto"/>
                <w:sz w:val="21"/>
                <w:szCs w:val="21"/>
                <w:highlight w:val="none"/>
              </w:rPr>
            </w:pPr>
          </w:p>
        </w:tc>
      </w:tr>
      <w:tr w14:paraId="1833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594E872">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E42E902">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36A76EED">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门窗玻璃整洁、明亮、无明显污渍，无灰尘，污垢，蜘蛛网等。</w:t>
            </w:r>
          </w:p>
        </w:tc>
        <w:tc>
          <w:tcPr>
            <w:tcW w:w="267" w:type="pct"/>
            <w:noWrap w:val="0"/>
            <w:vAlign w:val="center"/>
          </w:tcPr>
          <w:p w14:paraId="5895A4DA">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p>
        </w:tc>
        <w:tc>
          <w:tcPr>
            <w:tcW w:w="341" w:type="pct"/>
            <w:noWrap w:val="0"/>
            <w:vAlign w:val="center"/>
          </w:tcPr>
          <w:p w14:paraId="570CA00C">
            <w:pPr>
              <w:jc w:val="center"/>
              <w:rPr>
                <w:rFonts w:hint="eastAsia" w:ascii="宋体" w:hAnsi="宋体" w:eastAsia="宋体" w:cs="宋体"/>
                <w:b w:val="0"/>
                <w:bCs w:val="0"/>
                <w:color w:val="auto"/>
                <w:sz w:val="21"/>
                <w:szCs w:val="21"/>
                <w:highlight w:val="none"/>
              </w:rPr>
            </w:pPr>
          </w:p>
        </w:tc>
      </w:tr>
      <w:tr w14:paraId="3BBF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restart"/>
            <w:noWrap w:val="0"/>
            <w:vAlign w:val="center"/>
          </w:tcPr>
          <w:p w14:paraId="72FF93CA">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10</w:t>
            </w:r>
          </w:p>
        </w:tc>
        <w:tc>
          <w:tcPr>
            <w:tcW w:w="641" w:type="pct"/>
            <w:vMerge w:val="restart"/>
            <w:noWrap w:val="0"/>
            <w:vAlign w:val="center"/>
          </w:tcPr>
          <w:p w14:paraId="45C73FE8">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垃圾清理及道路清扫</w:t>
            </w:r>
          </w:p>
          <w:p w14:paraId="76929B44">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（10分）</w:t>
            </w:r>
          </w:p>
        </w:tc>
        <w:tc>
          <w:tcPr>
            <w:tcW w:w="3438" w:type="pct"/>
            <w:noWrap w:val="0"/>
            <w:vAlign w:val="center"/>
          </w:tcPr>
          <w:p w14:paraId="6B14F8A5">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巡视垃圾桶，垃圾桶满及时清倒；</w:t>
            </w:r>
          </w:p>
        </w:tc>
        <w:tc>
          <w:tcPr>
            <w:tcW w:w="267" w:type="pct"/>
            <w:noWrap w:val="0"/>
            <w:vAlign w:val="center"/>
          </w:tcPr>
          <w:p w14:paraId="541C990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74D9124">
            <w:pPr>
              <w:jc w:val="center"/>
              <w:rPr>
                <w:rFonts w:hint="eastAsia" w:ascii="宋体" w:hAnsi="宋体" w:eastAsia="宋体" w:cs="宋体"/>
                <w:b w:val="0"/>
                <w:bCs w:val="0"/>
                <w:color w:val="auto"/>
                <w:sz w:val="21"/>
                <w:szCs w:val="21"/>
                <w:highlight w:val="none"/>
              </w:rPr>
            </w:pPr>
          </w:p>
        </w:tc>
      </w:tr>
      <w:tr w14:paraId="56E8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72508EE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9206920">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01E85204">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垃圾清垃圾桶外表及时擦洗，保持桶外表面清洁光亮、无污渍，每周冲洗一次，垃圾桶无异味；</w:t>
            </w:r>
          </w:p>
        </w:tc>
        <w:tc>
          <w:tcPr>
            <w:tcW w:w="267" w:type="pct"/>
            <w:noWrap w:val="0"/>
            <w:vAlign w:val="center"/>
          </w:tcPr>
          <w:p w14:paraId="2695C1EC">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46651937">
            <w:pPr>
              <w:jc w:val="center"/>
              <w:rPr>
                <w:rFonts w:hint="eastAsia" w:ascii="宋体" w:hAnsi="宋体" w:eastAsia="宋体" w:cs="宋体"/>
                <w:b w:val="0"/>
                <w:bCs w:val="0"/>
                <w:color w:val="auto"/>
                <w:sz w:val="21"/>
                <w:szCs w:val="21"/>
                <w:highlight w:val="none"/>
              </w:rPr>
            </w:pPr>
          </w:p>
        </w:tc>
      </w:tr>
      <w:tr w14:paraId="08F2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0C3ACD8E">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0598D31">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6C3A8FF0">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每日对所负责区域进行清洁，不留卫生死角和盲区。道路清洁，无杂物、白色垃圾等；</w:t>
            </w:r>
          </w:p>
        </w:tc>
        <w:tc>
          <w:tcPr>
            <w:tcW w:w="267" w:type="pct"/>
            <w:noWrap w:val="0"/>
            <w:vAlign w:val="center"/>
          </w:tcPr>
          <w:p w14:paraId="5F2BC51A">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BF4EA63">
            <w:pPr>
              <w:jc w:val="center"/>
              <w:rPr>
                <w:rFonts w:hint="eastAsia" w:ascii="宋体" w:hAnsi="宋体" w:eastAsia="宋体" w:cs="宋体"/>
                <w:b w:val="0"/>
                <w:bCs w:val="0"/>
                <w:color w:val="auto"/>
                <w:sz w:val="21"/>
                <w:szCs w:val="21"/>
                <w:highlight w:val="none"/>
              </w:rPr>
            </w:pPr>
          </w:p>
        </w:tc>
      </w:tr>
      <w:tr w14:paraId="6467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30608F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1BB34A5">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43BEB65F">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所辖区域内的垃圾箱(桶)要及时清理，垃圾不外溢，并保证垃圾桶(箱)外表干净；</w:t>
            </w:r>
          </w:p>
        </w:tc>
        <w:tc>
          <w:tcPr>
            <w:tcW w:w="267" w:type="pct"/>
            <w:noWrap w:val="0"/>
            <w:vAlign w:val="center"/>
          </w:tcPr>
          <w:p w14:paraId="139C70C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1D398E7">
            <w:pPr>
              <w:jc w:val="center"/>
              <w:rPr>
                <w:rFonts w:hint="eastAsia" w:ascii="宋体" w:hAnsi="宋体" w:eastAsia="宋体" w:cs="宋体"/>
                <w:b w:val="0"/>
                <w:bCs w:val="0"/>
                <w:color w:val="auto"/>
                <w:sz w:val="21"/>
                <w:szCs w:val="21"/>
                <w:highlight w:val="none"/>
              </w:rPr>
            </w:pPr>
          </w:p>
        </w:tc>
      </w:tr>
      <w:tr w14:paraId="2DB4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11" w:type="pct"/>
            <w:vMerge w:val="continue"/>
            <w:noWrap w:val="0"/>
            <w:vAlign w:val="center"/>
          </w:tcPr>
          <w:p w14:paraId="23F6880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10701F9">
            <w:pPr>
              <w:jc w:val="center"/>
              <w:rPr>
                <w:rStyle w:val="38"/>
                <w:rFonts w:hint="eastAsia" w:ascii="宋体" w:hAnsi="宋体" w:eastAsia="宋体" w:cs="宋体"/>
                <w:b w:val="0"/>
                <w:bCs w:val="0"/>
                <w:color w:val="auto"/>
                <w:sz w:val="21"/>
                <w:szCs w:val="21"/>
                <w:highlight w:val="none"/>
                <w:lang w:val="en-US" w:eastAsia="zh-CN"/>
              </w:rPr>
            </w:pPr>
          </w:p>
        </w:tc>
        <w:tc>
          <w:tcPr>
            <w:tcW w:w="3438" w:type="pct"/>
            <w:noWrap w:val="0"/>
            <w:vAlign w:val="center"/>
          </w:tcPr>
          <w:p w14:paraId="2D57AEE5">
            <w:pPr>
              <w:jc w:val="left"/>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前沿道路地面保持沙土、杂物、纸屑、烟蒂、落叶、白色垃圾、无明显抛撒物等。</w:t>
            </w:r>
          </w:p>
        </w:tc>
        <w:tc>
          <w:tcPr>
            <w:tcW w:w="267" w:type="pct"/>
            <w:noWrap w:val="0"/>
            <w:vAlign w:val="center"/>
          </w:tcPr>
          <w:p w14:paraId="677C6592">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24DB9AA">
            <w:pPr>
              <w:jc w:val="center"/>
              <w:rPr>
                <w:rFonts w:hint="eastAsia" w:ascii="宋体" w:hAnsi="宋体" w:eastAsia="宋体" w:cs="宋体"/>
                <w:b w:val="0"/>
                <w:bCs w:val="0"/>
                <w:color w:val="auto"/>
                <w:sz w:val="21"/>
                <w:szCs w:val="21"/>
                <w:highlight w:val="none"/>
              </w:rPr>
            </w:pPr>
          </w:p>
        </w:tc>
      </w:tr>
      <w:tr w14:paraId="50AD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restart"/>
            <w:noWrap w:val="0"/>
            <w:vAlign w:val="center"/>
          </w:tcPr>
          <w:p w14:paraId="114AB268">
            <w:pPr>
              <w:jc w:val="center"/>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11</w:t>
            </w:r>
          </w:p>
        </w:tc>
        <w:tc>
          <w:tcPr>
            <w:tcW w:w="641" w:type="pct"/>
            <w:vMerge w:val="restart"/>
            <w:noWrap w:val="0"/>
            <w:vAlign w:val="center"/>
          </w:tcPr>
          <w:p w14:paraId="5E40DF7C">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工程管理</w:t>
            </w:r>
            <w:r>
              <w:rPr>
                <w:rFonts w:hint="eastAsia" w:ascii="宋体" w:hAnsi="宋体" w:eastAsia="宋体" w:cs="宋体"/>
                <w:b w:val="0"/>
                <w:bCs w:val="0"/>
                <w:color w:val="auto"/>
                <w:sz w:val="21"/>
                <w:szCs w:val="21"/>
                <w:highlight w:val="none"/>
                <w:lang w:val="en-US" w:eastAsia="zh-CN" w:bidi="ar-SA"/>
              </w:rPr>
              <w:br w:type="textWrapping"/>
            </w:r>
            <w:r>
              <w:rPr>
                <w:rFonts w:hint="eastAsia" w:ascii="宋体" w:hAnsi="宋体" w:eastAsia="宋体" w:cs="宋体"/>
                <w:b w:val="0"/>
                <w:bCs w:val="0"/>
                <w:color w:val="auto"/>
                <w:sz w:val="21"/>
                <w:szCs w:val="21"/>
                <w:highlight w:val="none"/>
                <w:lang w:val="en-US" w:eastAsia="zh-CN" w:bidi="ar-SA"/>
              </w:rPr>
              <w:t>（4分）</w:t>
            </w:r>
          </w:p>
        </w:tc>
        <w:tc>
          <w:tcPr>
            <w:tcW w:w="3438" w:type="pct"/>
            <w:noWrap w:val="0"/>
            <w:vAlign w:val="center"/>
          </w:tcPr>
          <w:p w14:paraId="07D33A5B">
            <w:pPr>
              <w:pStyle w:val="449"/>
              <w:keepNext w:val="0"/>
              <w:keepLines w:val="0"/>
              <w:pageBreakBefore w:val="0"/>
              <w:widowControl/>
              <w:spacing w:line="240" w:lineRule="auto"/>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bidi="ar-SA"/>
              </w:rPr>
              <w:t>是否存乙方为主导的情况下设备无法正常使用情况，有不能使用设备且未报备扣一次2分。</w:t>
            </w:r>
          </w:p>
        </w:tc>
        <w:tc>
          <w:tcPr>
            <w:tcW w:w="267" w:type="pct"/>
            <w:noWrap w:val="0"/>
            <w:vAlign w:val="center"/>
          </w:tcPr>
          <w:p w14:paraId="7575D184">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6B1105D">
            <w:pPr>
              <w:jc w:val="center"/>
              <w:rPr>
                <w:rFonts w:hint="eastAsia" w:ascii="宋体" w:hAnsi="宋体" w:eastAsia="宋体" w:cs="宋体"/>
                <w:b w:val="0"/>
                <w:bCs w:val="0"/>
                <w:color w:val="auto"/>
                <w:sz w:val="21"/>
                <w:szCs w:val="21"/>
                <w:highlight w:val="none"/>
              </w:rPr>
            </w:pPr>
          </w:p>
        </w:tc>
      </w:tr>
      <w:tr w14:paraId="6C85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59762FAC">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A1C6C1A">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noWrap w:val="0"/>
            <w:vAlign w:val="center"/>
          </w:tcPr>
          <w:p w14:paraId="4E58E084">
            <w:pPr>
              <w:pStyle w:val="449"/>
              <w:keepNext w:val="0"/>
              <w:keepLines w:val="0"/>
              <w:pageBreakBefore w:val="0"/>
              <w:widowControl/>
              <w:spacing w:line="240" w:lineRule="auto"/>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bidi="ar-SA"/>
              </w:rPr>
              <w:t>及时维修建筑墙面破损与内外设施损坏，如因乙方使用不当或维保不及时造成，乙方自行承担费用。</w:t>
            </w:r>
          </w:p>
        </w:tc>
        <w:tc>
          <w:tcPr>
            <w:tcW w:w="267" w:type="pct"/>
            <w:noWrap w:val="0"/>
            <w:vAlign w:val="center"/>
          </w:tcPr>
          <w:p w14:paraId="168843C9">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7A8FC07">
            <w:pPr>
              <w:jc w:val="center"/>
              <w:rPr>
                <w:rFonts w:hint="eastAsia" w:ascii="宋体" w:hAnsi="宋体" w:eastAsia="宋体" w:cs="宋体"/>
                <w:b w:val="0"/>
                <w:bCs w:val="0"/>
                <w:color w:val="auto"/>
                <w:sz w:val="21"/>
                <w:szCs w:val="21"/>
                <w:highlight w:val="none"/>
              </w:rPr>
            </w:pPr>
          </w:p>
        </w:tc>
      </w:tr>
      <w:tr w14:paraId="2E94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restart"/>
            <w:noWrap w:val="0"/>
            <w:vAlign w:val="center"/>
          </w:tcPr>
          <w:p w14:paraId="2516EF40">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12</w:t>
            </w:r>
          </w:p>
        </w:tc>
        <w:tc>
          <w:tcPr>
            <w:tcW w:w="641" w:type="pct"/>
            <w:vMerge w:val="restart"/>
            <w:noWrap w:val="0"/>
            <w:vAlign w:val="center"/>
          </w:tcPr>
          <w:p w14:paraId="7E4B0D4B">
            <w:pPr>
              <w:jc w:val="center"/>
              <w:rPr>
                <w:rStyle w:val="38"/>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综合管理</w:t>
            </w:r>
          </w:p>
          <w:p w14:paraId="79A67B1E">
            <w:pPr>
              <w:ind w:left="0" w:right="0"/>
              <w:jc w:val="center"/>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（12分）</w:t>
            </w:r>
          </w:p>
        </w:tc>
        <w:tc>
          <w:tcPr>
            <w:tcW w:w="3438" w:type="pct"/>
            <w:noWrap w:val="0"/>
            <w:vAlign w:val="center"/>
          </w:tcPr>
          <w:p w14:paraId="34818FC8">
            <w:pPr>
              <w:ind w:left="0" w:right="0"/>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派驻现场的人员是否符合合同约定、招标文件要求。未经报备批准不得随意变更派驻人员；</w:t>
            </w:r>
          </w:p>
        </w:tc>
        <w:tc>
          <w:tcPr>
            <w:tcW w:w="267" w:type="pct"/>
            <w:noWrap w:val="0"/>
            <w:vAlign w:val="center"/>
          </w:tcPr>
          <w:p w14:paraId="7804573B">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0BB11E22">
            <w:pPr>
              <w:ind w:left="0" w:right="0"/>
              <w:jc w:val="center"/>
              <w:rPr>
                <w:rFonts w:hint="eastAsia" w:ascii="宋体" w:hAnsi="宋体" w:eastAsia="宋体" w:cs="宋体"/>
                <w:b w:val="0"/>
                <w:bCs w:val="0"/>
                <w:color w:val="auto"/>
                <w:sz w:val="21"/>
                <w:szCs w:val="21"/>
                <w:highlight w:val="none"/>
              </w:rPr>
            </w:pPr>
          </w:p>
        </w:tc>
      </w:tr>
      <w:tr w14:paraId="3F09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5E571312">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5B9AF0F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noWrap w:val="0"/>
            <w:vAlign w:val="center"/>
          </w:tcPr>
          <w:p w14:paraId="0685C3D0">
            <w:pPr>
              <w:ind w:left="0" w:right="0"/>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综合管理坚守岗位，执行岗位责任制，按时交接班，严禁脱岗，缺岗；</w:t>
            </w:r>
          </w:p>
        </w:tc>
        <w:tc>
          <w:tcPr>
            <w:tcW w:w="267" w:type="pct"/>
            <w:noWrap w:val="0"/>
            <w:vAlign w:val="center"/>
          </w:tcPr>
          <w:p w14:paraId="0CD65231">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3B4A8F5C">
            <w:pPr>
              <w:ind w:left="0" w:right="0"/>
              <w:jc w:val="center"/>
              <w:rPr>
                <w:rFonts w:hint="eastAsia" w:ascii="宋体" w:hAnsi="宋体" w:eastAsia="宋体" w:cs="宋体"/>
                <w:b w:val="0"/>
                <w:bCs w:val="0"/>
                <w:color w:val="auto"/>
                <w:sz w:val="21"/>
                <w:szCs w:val="21"/>
                <w:highlight w:val="none"/>
              </w:rPr>
            </w:pPr>
          </w:p>
        </w:tc>
      </w:tr>
      <w:tr w14:paraId="5F24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16077A5E">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FA24994">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noWrap w:val="0"/>
            <w:vAlign w:val="center"/>
          </w:tcPr>
          <w:p w14:paraId="6F641381">
            <w:pPr>
              <w:ind w:left="0" w:right="0"/>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保洁工具按指定地点存放；</w:t>
            </w:r>
          </w:p>
        </w:tc>
        <w:tc>
          <w:tcPr>
            <w:tcW w:w="267" w:type="pct"/>
            <w:noWrap w:val="0"/>
            <w:vAlign w:val="center"/>
          </w:tcPr>
          <w:p w14:paraId="203CE557">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4AF713AC">
            <w:pPr>
              <w:ind w:left="0" w:right="0"/>
              <w:jc w:val="center"/>
              <w:rPr>
                <w:rFonts w:hint="eastAsia" w:ascii="宋体" w:hAnsi="宋体" w:eastAsia="宋体" w:cs="宋体"/>
                <w:b w:val="0"/>
                <w:bCs w:val="0"/>
                <w:color w:val="auto"/>
                <w:sz w:val="21"/>
                <w:szCs w:val="21"/>
                <w:highlight w:val="none"/>
              </w:rPr>
            </w:pPr>
          </w:p>
        </w:tc>
      </w:tr>
      <w:tr w14:paraId="4F25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6412BA53">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BD50DA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noWrap w:val="0"/>
            <w:vAlign w:val="center"/>
          </w:tcPr>
          <w:p w14:paraId="170D49B6">
            <w:pPr>
              <w:ind w:left="0" w:right="0"/>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不服从采购人安排，不服从现场管理。</w:t>
            </w:r>
          </w:p>
        </w:tc>
        <w:tc>
          <w:tcPr>
            <w:tcW w:w="267" w:type="pct"/>
            <w:noWrap w:val="0"/>
            <w:vAlign w:val="center"/>
          </w:tcPr>
          <w:p w14:paraId="58F4F2B9">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p>
        </w:tc>
        <w:tc>
          <w:tcPr>
            <w:tcW w:w="341" w:type="pct"/>
            <w:noWrap w:val="0"/>
            <w:vAlign w:val="center"/>
          </w:tcPr>
          <w:p w14:paraId="206B53C8">
            <w:pPr>
              <w:ind w:left="0" w:right="0"/>
              <w:jc w:val="center"/>
              <w:rPr>
                <w:rFonts w:hint="eastAsia" w:ascii="宋体" w:hAnsi="宋体" w:eastAsia="宋体" w:cs="宋体"/>
                <w:b w:val="0"/>
                <w:bCs w:val="0"/>
                <w:color w:val="auto"/>
                <w:sz w:val="21"/>
                <w:szCs w:val="21"/>
                <w:highlight w:val="none"/>
              </w:rPr>
            </w:pPr>
          </w:p>
        </w:tc>
      </w:tr>
      <w:tr w14:paraId="4AD42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4356A65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B4B3453">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noWrap w:val="0"/>
            <w:vAlign w:val="center"/>
          </w:tcPr>
          <w:p w14:paraId="6C410236">
            <w:pPr>
              <w:keepNext w:val="0"/>
              <w:keepLines w:val="0"/>
              <w:pageBreakBefore w:val="0"/>
              <w:widowControl w:val="0"/>
              <w:numPr>
                <w:ilvl w:val="0"/>
                <w:numId w:val="0"/>
              </w:numPr>
              <w:spacing w:line="360" w:lineRule="auto"/>
              <w:ind w:left="0" w:firstLine="0"/>
              <w:jc w:val="left"/>
              <w:rPr>
                <w:rFonts w:hint="eastAsia" w:ascii="宋体" w:hAnsi="宋体" w:eastAsia="宋体" w:cs="宋体"/>
                <w:b w:val="0"/>
                <w:bCs w:val="0"/>
                <w:color w:val="auto"/>
                <w:sz w:val="21"/>
                <w:szCs w:val="21"/>
                <w:highlight w:val="none"/>
              </w:rPr>
            </w:pPr>
            <w:r>
              <w:rPr>
                <w:rStyle w:val="38"/>
                <w:rFonts w:hint="eastAsia" w:ascii="宋体" w:hAnsi="宋体" w:eastAsia="宋体" w:cs="宋体"/>
                <w:b w:val="0"/>
                <w:bCs w:val="0"/>
                <w:color w:val="auto"/>
                <w:sz w:val="21"/>
                <w:szCs w:val="21"/>
                <w:highlight w:val="none"/>
                <w:lang w:val="en-US" w:eastAsia="zh-CN"/>
              </w:rPr>
              <w:t>不服从采购人安排，不服从现场管理。</w:t>
            </w:r>
            <w:r>
              <w:rPr>
                <w:rFonts w:hint="eastAsia" w:ascii="宋体" w:hAnsi="宋体" w:eastAsia="宋体" w:cs="宋体"/>
                <w:b w:val="0"/>
                <w:bCs w:val="0"/>
                <w:color w:val="auto"/>
                <w:sz w:val="21"/>
                <w:szCs w:val="21"/>
                <w:highlight w:val="none"/>
              </w:rPr>
              <w:t>保洁方案所有节假日以及大型活动期间的物业服务单位应按照业主单位需求制定详细的保洁工作方案，报业主单位审批后按照方案落实。</w:t>
            </w:r>
          </w:p>
        </w:tc>
        <w:tc>
          <w:tcPr>
            <w:tcW w:w="267" w:type="pct"/>
            <w:noWrap w:val="0"/>
            <w:vAlign w:val="center"/>
          </w:tcPr>
          <w:p w14:paraId="2CA5417F">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p>
        </w:tc>
        <w:tc>
          <w:tcPr>
            <w:tcW w:w="341" w:type="pct"/>
            <w:noWrap w:val="0"/>
            <w:vAlign w:val="center"/>
          </w:tcPr>
          <w:p w14:paraId="46ABE55E">
            <w:pPr>
              <w:ind w:left="0" w:right="0"/>
              <w:jc w:val="center"/>
              <w:rPr>
                <w:rFonts w:hint="eastAsia" w:ascii="宋体" w:hAnsi="宋体" w:eastAsia="宋体" w:cs="宋体"/>
                <w:b w:val="0"/>
                <w:bCs w:val="0"/>
                <w:color w:val="auto"/>
                <w:sz w:val="21"/>
                <w:szCs w:val="21"/>
                <w:highlight w:val="none"/>
              </w:rPr>
            </w:pPr>
          </w:p>
        </w:tc>
      </w:tr>
      <w:tr w14:paraId="1BDC2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5000" w:type="pct"/>
            <w:gridSpan w:val="5"/>
            <w:noWrap w:val="0"/>
            <w:vAlign w:val="center"/>
          </w:tcPr>
          <w:p w14:paraId="1C522C90">
            <w:pPr>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4"/>
                <w:szCs w:val="24"/>
                <w:highlight w:val="none"/>
                <w:lang w:val="en-US" w:eastAsia="zh-CN"/>
              </w:rPr>
              <w:t>泗洪县农业农村局</w:t>
            </w:r>
          </w:p>
        </w:tc>
      </w:tr>
      <w:tr w14:paraId="06BC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5000" w:type="pct"/>
            <w:gridSpan w:val="5"/>
            <w:noWrap w:val="0"/>
            <w:vAlign w:val="center"/>
          </w:tcPr>
          <w:p w14:paraId="4A9F95C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保洁月工作考核标准</w:t>
            </w:r>
          </w:p>
        </w:tc>
      </w:tr>
      <w:tr w14:paraId="3CEA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16A58021">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序号</w:t>
            </w:r>
          </w:p>
        </w:tc>
        <w:tc>
          <w:tcPr>
            <w:tcW w:w="641" w:type="pct"/>
            <w:shd w:val="clear" w:color="auto" w:fill="auto"/>
            <w:noWrap w:val="0"/>
            <w:vAlign w:val="center"/>
          </w:tcPr>
          <w:p w14:paraId="325E5CB5">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考核项目</w:t>
            </w:r>
          </w:p>
        </w:tc>
        <w:tc>
          <w:tcPr>
            <w:tcW w:w="3438" w:type="pct"/>
            <w:shd w:val="clear" w:color="auto" w:fill="auto"/>
            <w:noWrap w:val="0"/>
            <w:vAlign w:val="center"/>
          </w:tcPr>
          <w:p w14:paraId="7AF4E8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考核内容</w:t>
            </w:r>
          </w:p>
        </w:tc>
        <w:tc>
          <w:tcPr>
            <w:tcW w:w="267" w:type="pct"/>
            <w:shd w:val="clear" w:color="auto" w:fill="auto"/>
            <w:noWrap w:val="0"/>
            <w:vAlign w:val="center"/>
          </w:tcPr>
          <w:p w14:paraId="3C85079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分值</w:t>
            </w:r>
          </w:p>
        </w:tc>
        <w:tc>
          <w:tcPr>
            <w:tcW w:w="341" w:type="pct"/>
            <w:shd w:val="clear" w:color="auto" w:fill="auto"/>
            <w:noWrap w:val="0"/>
            <w:vAlign w:val="center"/>
          </w:tcPr>
          <w:p w14:paraId="6142519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扣分</w:t>
            </w:r>
          </w:p>
        </w:tc>
      </w:tr>
      <w:tr w14:paraId="4AD3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restart"/>
            <w:shd w:val="clear" w:color="auto" w:fill="auto"/>
            <w:noWrap w:val="0"/>
            <w:vAlign w:val="center"/>
          </w:tcPr>
          <w:p w14:paraId="0DA64DEB">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641" w:type="pct"/>
            <w:vMerge w:val="restart"/>
            <w:shd w:val="clear" w:color="auto" w:fill="auto"/>
            <w:noWrap w:val="0"/>
            <w:vAlign w:val="center"/>
          </w:tcPr>
          <w:p w14:paraId="18379A2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共同楼道保洁</w:t>
            </w:r>
            <w:r>
              <w:rPr>
                <w:rStyle w:val="38"/>
                <w:rFonts w:hint="eastAsia" w:ascii="宋体" w:hAnsi="宋体" w:eastAsia="宋体" w:cs="宋体"/>
                <w:color w:val="auto"/>
                <w:sz w:val="21"/>
                <w:szCs w:val="21"/>
                <w:highlight w:val="none"/>
                <w:lang w:val="en-US" w:eastAsia="zh-CN"/>
              </w:rPr>
              <w:t>（24分）</w:t>
            </w:r>
          </w:p>
        </w:tc>
        <w:tc>
          <w:tcPr>
            <w:tcW w:w="3438" w:type="pct"/>
            <w:shd w:val="clear" w:color="auto" w:fill="auto"/>
            <w:noWrap w:val="0"/>
            <w:vAlign w:val="center"/>
          </w:tcPr>
          <w:p w14:paraId="5843C2E2">
            <w:pPr>
              <w:pStyle w:val="307"/>
              <w:spacing w:line="2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每日清洗打扫各楼层通道和楼梯台阶，确保干净、整洁；</w:t>
            </w:r>
          </w:p>
        </w:tc>
        <w:tc>
          <w:tcPr>
            <w:tcW w:w="267" w:type="pct"/>
            <w:shd w:val="clear" w:color="auto" w:fill="auto"/>
            <w:noWrap w:val="0"/>
            <w:vAlign w:val="center"/>
          </w:tcPr>
          <w:p w14:paraId="3F39DEB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341" w:type="pct"/>
            <w:shd w:val="clear" w:color="auto" w:fill="auto"/>
            <w:noWrap w:val="0"/>
            <w:vAlign w:val="center"/>
          </w:tcPr>
          <w:p w14:paraId="3085BCA0">
            <w:pPr>
              <w:jc w:val="center"/>
              <w:rPr>
                <w:rFonts w:hint="eastAsia" w:ascii="宋体" w:hAnsi="宋体" w:eastAsia="宋体" w:cs="宋体"/>
                <w:color w:val="auto"/>
                <w:sz w:val="21"/>
                <w:szCs w:val="22"/>
                <w:highlight w:val="none"/>
              </w:rPr>
            </w:pPr>
          </w:p>
        </w:tc>
      </w:tr>
      <w:tr w14:paraId="62AB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720FD216">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48D3C42">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79EC4E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w:t>
            </w:r>
            <w:r>
              <w:rPr>
                <w:rFonts w:hint="eastAsia" w:ascii="宋体" w:hAnsi="宋体" w:eastAsia="宋体" w:cs="宋体"/>
                <w:color w:val="auto"/>
                <w:sz w:val="21"/>
                <w:szCs w:val="21"/>
                <w:highlight w:val="none"/>
                <w:lang w:val="en-US" w:eastAsia="zh-CN"/>
              </w:rPr>
              <w:t>拖</w:t>
            </w:r>
            <w:r>
              <w:rPr>
                <w:rFonts w:hint="eastAsia" w:ascii="宋体" w:hAnsi="宋体" w:eastAsia="宋体" w:cs="宋体"/>
                <w:color w:val="auto"/>
                <w:sz w:val="21"/>
                <w:szCs w:val="21"/>
                <w:highlight w:val="none"/>
              </w:rPr>
              <w:t>地面 1 次，每日收集 2 次业主垃圾；</w:t>
            </w:r>
          </w:p>
        </w:tc>
        <w:tc>
          <w:tcPr>
            <w:tcW w:w="267" w:type="pct"/>
            <w:shd w:val="clear" w:color="auto" w:fill="auto"/>
            <w:noWrap w:val="0"/>
            <w:vAlign w:val="center"/>
          </w:tcPr>
          <w:p w14:paraId="54EEFC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78899C0A">
            <w:pPr>
              <w:jc w:val="center"/>
              <w:rPr>
                <w:rFonts w:hint="eastAsia" w:ascii="宋体" w:hAnsi="宋体" w:eastAsia="宋体" w:cs="宋体"/>
                <w:color w:val="auto"/>
                <w:sz w:val="21"/>
                <w:szCs w:val="22"/>
                <w:highlight w:val="none"/>
              </w:rPr>
            </w:pPr>
          </w:p>
        </w:tc>
      </w:tr>
      <w:tr w14:paraId="36BD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29E431B9">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3634141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4879F8C">
            <w:pPr>
              <w:pStyle w:val="307"/>
              <w:spacing w:line="2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及时清理 1次电梯口和通道摆放的烟灰缸内垃圾和烟头；</w:t>
            </w:r>
          </w:p>
        </w:tc>
        <w:tc>
          <w:tcPr>
            <w:tcW w:w="267" w:type="pct"/>
            <w:shd w:val="clear" w:color="auto" w:fill="auto"/>
            <w:noWrap w:val="0"/>
            <w:vAlign w:val="center"/>
          </w:tcPr>
          <w:p w14:paraId="65DA66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2972DB55">
            <w:pPr>
              <w:jc w:val="center"/>
              <w:rPr>
                <w:rFonts w:hint="eastAsia" w:ascii="宋体" w:hAnsi="宋体" w:eastAsia="宋体" w:cs="宋体"/>
                <w:color w:val="auto"/>
                <w:sz w:val="21"/>
                <w:szCs w:val="22"/>
                <w:highlight w:val="none"/>
              </w:rPr>
            </w:pPr>
          </w:p>
        </w:tc>
      </w:tr>
      <w:tr w14:paraId="46AB6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7DCC8FB4">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A92BA88">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5854E78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各层和通道的防火门、消防栓、玻璃箱内侧、灯具、墙面、地脚线、指示牌等公共设施每周循环清洁 1 次；</w:t>
            </w:r>
          </w:p>
        </w:tc>
        <w:tc>
          <w:tcPr>
            <w:tcW w:w="267" w:type="pct"/>
            <w:shd w:val="clear" w:color="auto" w:fill="auto"/>
            <w:noWrap w:val="0"/>
            <w:vAlign w:val="center"/>
          </w:tcPr>
          <w:p w14:paraId="19EDCE3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2D54597D">
            <w:pPr>
              <w:jc w:val="center"/>
              <w:rPr>
                <w:rFonts w:hint="eastAsia" w:ascii="宋体" w:hAnsi="宋体" w:eastAsia="宋体" w:cs="宋体"/>
                <w:color w:val="auto"/>
                <w:sz w:val="21"/>
                <w:szCs w:val="22"/>
                <w:highlight w:val="none"/>
              </w:rPr>
            </w:pPr>
          </w:p>
        </w:tc>
      </w:tr>
      <w:tr w14:paraId="5E6F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75C0EFFA">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6FAF3144">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4305ACE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各梯间墙面、天花板每周除尘1 次；</w:t>
            </w:r>
          </w:p>
        </w:tc>
        <w:tc>
          <w:tcPr>
            <w:tcW w:w="267" w:type="pct"/>
            <w:shd w:val="clear" w:color="auto" w:fill="auto"/>
            <w:noWrap w:val="0"/>
            <w:vAlign w:val="center"/>
          </w:tcPr>
          <w:p w14:paraId="46353D5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152C4910">
            <w:pPr>
              <w:jc w:val="center"/>
              <w:rPr>
                <w:rFonts w:hint="eastAsia" w:ascii="宋体" w:hAnsi="宋体" w:eastAsia="宋体" w:cs="宋体"/>
                <w:color w:val="auto"/>
                <w:sz w:val="21"/>
                <w:szCs w:val="22"/>
                <w:highlight w:val="none"/>
              </w:rPr>
            </w:pPr>
          </w:p>
        </w:tc>
      </w:tr>
      <w:tr w14:paraId="269F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42AE7B4D">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3A39A4BE">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75B40C5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每月擦 1 次楼梯道共用门窗玻璃</w:t>
            </w:r>
            <w:r>
              <w:rPr>
                <w:rFonts w:hint="eastAsia" w:ascii="宋体" w:hAnsi="宋体" w:eastAsia="宋体" w:cs="宋体"/>
                <w:color w:val="auto"/>
                <w:sz w:val="21"/>
                <w:szCs w:val="21"/>
                <w:highlight w:val="none"/>
                <w:lang w:eastAsia="zh-CN"/>
              </w:rPr>
              <w:t>；</w:t>
            </w:r>
          </w:p>
        </w:tc>
        <w:tc>
          <w:tcPr>
            <w:tcW w:w="267" w:type="pct"/>
            <w:shd w:val="clear" w:color="auto" w:fill="auto"/>
            <w:noWrap w:val="0"/>
            <w:vAlign w:val="center"/>
          </w:tcPr>
          <w:p w14:paraId="52B2AA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2A8C77FD">
            <w:pPr>
              <w:jc w:val="center"/>
              <w:rPr>
                <w:rFonts w:hint="eastAsia" w:ascii="宋体" w:hAnsi="宋体" w:eastAsia="宋体" w:cs="宋体"/>
                <w:color w:val="auto"/>
                <w:sz w:val="21"/>
                <w:szCs w:val="22"/>
                <w:highlight w:val="none"/>
              </w:rPr>
            </w:pPr>
          </w:p>
        </w:tc>
      </w:tr>
      <w:tr w14:paraId="6995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774298E7">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F1141EF">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6A98C05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地面、梯间干净，无垃圾、灰尘、杂物，污渍、水渍，无乱贴</w:t>
            </w:r>
            <w:r>
              <w:rPr>
                <w:rFonts w:hint="eastAsia" w:ascii="宋体" w:hAnsi="宋体" w:eastAsia="宋体" w:cs="宋体"/>
                <w:color w:val="auto"/>
                <w:sz w:val="21"/>
                <w:szCs w:val="21"/>
                <w:highlight w:val="none"/>
                <w:lang w:eastAsia="zh-CN"/>
              </w:rPr>
              <w:t>乱画</w:t>
            </w:r>
            <w:r>
              <w:rPr>
                <w:rFonts w:hint="eastAsia" w:ascii="宋体" w:hAnsi="宋体" w:eastAsia="宋体" w:cs="宋体"/>
                <w:color w:val="auto"/>
                <w:sz w:val="21"/>
                <w:szCs w:val="21"/>
                <w:highlight w:val="none"/>
              </w:rPr>
              <w:t>，无擅自占用现象，无乱堆乱放；</w:t>
            </w:r>
          </w:p>
        </w:tc>
        <w:tc>
          <w:tcPr>
            <w:tcW w:w="267" w:type="pct"/>
            <w:shd w:val="clear" w:color="auto" w:fill="auto"/>
            <w:noWrap w:val="0"/>
            <w:vAlign w:val="center"/>
          </w:tcPr>
          <w:p w14:paraId="7FF4D8A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5B83423E">
            <w:pPr>
              <w:jc w:val="center"/>
              <w:rPr>
                <w:rFonts w:hint="eastAsia" w:ascii="宋体" w:hAnsi="宋体" w:eastAsia="宋体" w:cs="宋体"/>
                <w:color w:val="auto"/>
                <w:sz w:val="21"/>
                <w:szCs w:val="22"/>
                <w:highlight w:val="none"/>
              </w:rPr>
            </w:pPr>
          </w:p>
        </w:tc>
      </w:tr>
      <w:tr w14:paraId="50D6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449DA65F">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74F92F78">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0462296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扶手</w:t>
            </w:r>
            <w:r>
              <w:rPr>
                <w:rFonts w:hint="eastAsia" w:ascii="宋体" w:hAnsi="宋体" w:eastAsia="宋体" w:cs="宋体"/>
                <w:color w:val="auto"/>
                <w:sz w:val="21"/>
                <w:szCs w:val="21"/>
                <w:highlight w:val="none"/>
                <w:lang w:eastAsia="zh-CN"/>
              </w:rPr>
              <w:t>护栏</w:t>
            </w:r>
            <w:r>
              <w:rPr>
                <w:rFonts w:hint="eastAsia" w:ascii="宋体" w:hAnsi="宋体" w:eastAsia="宋体" w:cs="宋体"/>
                <w:color w:val="auto"/>
                <w:sz w:val="21"/>
                <w:szCs w:val="21"/>
                <w:highlight w:val="none"/>
              </w:rPr>
              <w:t>干净、光亮，清洁；</w:t>
            </w:r>
          </w:p>
        </w:tc>
        <w:tc>
          <w:tcPr>
            <w:tcW w:w="267" w:type="pct"/>
            <w:shd w:val="clear" w:color="auto" w:fill="auto"/>
            <w:noWrap w:val="0"/>
            <w:vAlign w:val="center"/>
          </w:tcPr>
          <w:p w14:paraId="3ECBEE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7AFB95A1">
            <w:pPr>
              <w:jc w:val="center"/>
              <w:rPr>
                <w:rFonts w:hint="eastAsia" w:ascii="宋体" w:hAnsi="宋体" w:eastAsia="宋体" w:cs="宋体"/>
                <w:color w:val="auto"/>
                <w:sz w:val="21"/>
                <w:szCs w:val="22"/>
                <w:highlight w:val="none"/>
              </w:rPr>
            </w:pPr>
          </w:p>
        </w:tc>
      </w:tr>
      <w:tr w14:paraId="4BA22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03636812">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043B334">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66D48BA9">
            <w:pPr>
              <w:pStyle w:val="307"/>
              <w:spacing w:line="2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梯间顶面无蜘蛛网、灰尘，地脚线无污渍，地面目视无杂物、污迹</w:t>
            </w:r>
          </w:p>
        </w:tc>
        <w:tc>
          <w:tcPr>
            <w:tcW w:w="267" w:type="pct"/>
            <w:shd w:val="clear" w:color="auto" w:fill="auto"/>
            <w:noWrap w:val="0"/>
            <w:vAlign w:val="center"/>
          </w:tcPr>
          <w:p w14:paraId="1542F7F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597E02AE">
            <w:pPr>
              <w:jc w:val="center"/>
              <w:rPr>
                <w:rFonts w:hint="eastAsia" w:ascii="宋体" w:hAnsi="宋体" w:eastAsia="宋体" w:cs="宋体"/>
                <w:color w:val="auto"/>
                <w:sz w:val="21"/>
                <w:szCs w:val="22"/>
                <w:highlight w:val="none"/>
              </w:rPr>
            </w:pPr>
          </w:p>
        </w:tc>
      </w:tr>
      <w:tr w14:paraId="267F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08FD4A6D">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FFF4795">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D42EBAD">
            <w:pPr>
              <w:spacing w:line="480" w:lineRule="exact"/>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楼梯道玻璃无灰尘。</w:t>
            </w:r>
          </w:p>
        </w:tc>
        <w:tc>
          <w:tcPr>
            <w:tcW w:w="267" w:type="pct"/>
            <w:shd w:val="clear" w:color="auto" w:fill="auto"/>
            <w:noWrap w:val="0"/>
            <w:vAlign w:val="center"/>
          </w:tcPr>
          <w:p w14:paraId="4024DF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4912FF3C">
            <w:pPr>
              <w:jc w:val="center"/>
              <w:rPr>
                <w:rFonts w:hint="eastAsia" w:ascii="宋体" w:hAnsi="宋体" w:eastAsia="宋体" w:cs="宋体"/>
                <w:color w:val="auto"/>
                <w:sz w:val="21"/>
                <w:szCs w:val="22"/>
                <w:highlight w:val="none"/>
              </w:rPr>
            </w:pPr>
          </w:p>
        </w:tc>
      </w:tr>
      <w:tr w14:paraId="2C6FA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235FA8FB">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4F170E7E">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4B5DD90E">
            <w:pPr>
              <w:pStyle w:val="307"/>
              <w:spacing w:line="28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每日用干净的抹布擦抹 1次楼梯扶手；</w:t>
            </w:r>
          </w:p>
        </w:tc>
        <w:tc>
          <w:tcPr>
            <w:tcW w:w="267" w:type="pct"/>
            <w:shd w:val="clear" w:color="auto" w:fill="auto"/>
            <w:noWrap w:val="0"/>
            <w:vAlign w:val="center"/>
          </w:tcPr>
          <w:p w14:paraId="05D1BAB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6CD3B49E">
            <w:pPr>
              <w:jc w:val="center"/>
              <w:rPr>
                <w:rFonts w:hint="eastAsia" w:ascii="宋体" w:hAnsi="宋体" w:eastAsia="宋体" w:cs="宋体"/>
                <w:color w:val="auto"/>
                <w:sz w:val="21"/>
                <w:szCs w:val="22"/>
                <w:highlight w:val="none"/>
              </w:rPr>
            </w:pPr>
          </w:p>
        </w:tc>
      </w:tr>
      <w:tr w14:paraId="47FB5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restart"/>
            <w:shd w:val="clear" w:color="auto" w:fill="auto"/>
            <w:noWrap w:val="0"/>
            <w:vAlign w:val="center"/>
          </w:tcPr>
          <w:p w14:paraId="1C8624A6">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p>
        </w:tc>
        <w:tc>
          <w:tcPr>
            <w:tcW w:w="641" w:type="pct"/>
            <w:vMerge w:val="restart"/>
            <w:shd w:val="clear" w:color="auto" w:fill="auto"/>
            <w:noWrap w:val="0"/>
            <w:vAlign w:val="center"/>
          </w:tcPr>
          <w:p w14:paraId="649EAE27">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卫生间保洁</w:t>
            </w:r>
          </w:p>
          <w:p w14:paraId="1DB94F1E">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（14分）</w:t>
            </w:r>
          </w:p>
        </w:tc>
        <w:tc>
          <w:tcPr>
            <w:tcW w:w="3438" w:type="pct"/>
            <w:shd w:val="clear" w:color="auto" w:fill="auto"/>
            <w:noWrap w:val="0"/>
            <w:vAlign w:val="center"/>
          </w:tcPr>
          <w:p w14:paraId="4DA459D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每日早上、下午共用卫生间清洁 2 次，保洁时悬挂醒目标识；</w:t>
            </w:r>
          </w:p>
        </w:tc>
        <w:tc>
          <w:tcPr>
            <w:tcW w:w="267" w:type="pct"/>
            <w:shd w:val="clear" w:color="auto" w:fill="auto"/>
            <w:noWrap w:val="0"/>
            <w:vAlign w:val="center"/>
          </w:tcPr>
          <w:p w14:paraId="4628EF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62F85190">
            <w:pPr>
              <w:jc w:val="center"/>
              <w:rPr>
                <w:rFonts w:hint="eastAsia" w:ascii="宋体" w:hAnsi="宋体" w:eastAsia="宋体" w:cs="宋体"/>
                <w:color w:val="auto"/>
                <w:sz w:val="21"/>
                <w:szCs w:val="22"/>
                <w:highlight w:val="none"/>
              </w:rPr>
            </w:pPr>
          </w:p>
        </w:tc>
      </w:tr>
      <w:tr w14:paraId="7B98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5FDC48C9">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6FF0DD5">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4DB337B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通风换气、冲洗烟灰缸、洁具；</w:t>
            </w:r>
          </w:p>
        </w:tc>
        <w:tc>
          <w:tcPr>
            <w:tcW w:w="267" w:type="pct"/>
            <w:shd w:val="clear" w:color="auto" w:fill="auto"/>
            <w:noWrap w:val="0"/>
            <w:vAlign w:val="center"/>
          </w:tcPr>
          <w:p w14:paraId="15D458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269EF70C">
            <w:pPr>
              <w:jc w:val="center"/>
              <w:rPr>
                <w:rFonts w:hint="eastAsia" w:ascii="宋体" w:hAnsi="宋体" w:eastAsia="宋体" w:cs="宋体"/>
                <w:color w:val="auto"/>
                <w:sz w:val="21"/>
                <w:szCs w:val="22"/>
                <w:highlight w:val="none"/>
              </w:rPr>
            </w:pPr>
          </w:p>
        </w:tc>
      </w:tr>
      <w:tr w14:paraId="547A0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4DF1F1DC">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E5D5C7F">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5E7AEB5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清扫地面垃圾、清倒垃圾篓垃圾、换新的垃圾袋；</w:t>
            </w:r>
          </w:p>
        </w:tc>
        <w:tc>
          <w:tcPr>
            <w:tcW w:w="267" w:type="pct"/>
            <w:shd w:val="clear" w:color="auto" w:fill="auto"/>
            <w:noWrap w:val="0"/>
            <w:vAlign w:val="center"/>
          </w:tcPr>
          <w:p w14:paraId="68C42A9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69BD8FF5">
            <w:pPr>
              <w:jc w:val="center"/>
              <w:rPr>
                <w:rFonts w:hint="eastAsia" w:ascii="宋体" w:hAnsi="宋体" w:eastAsia="宋体" w:cs="宋体"/>
                <w:color w:val="auto"/>
                <w:sz w:val="21"/>
                <w:szCs w:val="22"/>
                <w:highlight w:val="none"/>
              </w:rPr>
            </w:pPr>
          </w:p>
        </w:tc>
      </w:tr>
      <w:tr w14:paraId="652FA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5EE23DC6">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2AD31750">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656AD6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用洗洁剂清洗大、小便器；</w:t>
            </w:r>
          </w:p>
        </w:tc>
        <w:tc>
          <w:tcPr>
            <w:tcW w:w="267" w:type="pct"/>
            <w:shd w:val="clear" w:color="auto" w:fill="auto"/>
            <w:noWrap w:val="0"/>
            <w:vAlign w:val="center"/>
          </w:tcPr>
          <w:p w14:paraId="06E4217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41BC430D">
            <w:pPr>
              <w:jc w:val="center"/>
              <w:rPr>
                <w:rFonts w:hint="eastAsia" w:ascii="宋体" w:hAnsi="宋体" w:eastAsia="宋体" w:cs="宋体"/>
                <w:color w:val="auto"/>
                <w:sz w:val="21"/>
                <w:szCs w:val="22"/>
                <w:highlight w:val="none"/>
              </w:rPr>
            </w:pPr>
          </w:p>
        </w:tc>
      </w:tr>
      <w:tr w14:paraId="71B6E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06F92278">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75E01DB2">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2049A3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用快捷布擦洗洗手盆并冲洗干净；用毛巾抹墙面、台面、开关；用毛巾擦干净玻璃、镜面；用拖把拖干净地面</w:t>
            </w:r>
            <w:r>
              <w:rPr>
                <w:rStyle w:val="38"/>
                <w:rFonts w:hint="eastAsia" w:ascii="宋体" w:hAnsi="宋体" w:eastAsia="宋体" w:cs="宋体"/>
                <w:color w:val="auto"/>
                <w:sz w:val="21"/>
                <w:szCs w:val="21"/>
                <w:highlight w:val="none"/>
                <w:lang w:val="en-US" w:eastAsia="zh-CN"/>
              </w:rPr>
              <w:t>；</w:t>
            </w:r>
          </w:p>
        </w:tc>
        <w:tc>
          <w:tcPr>
            <w:tcW w:w="267" w:type="pct"/>
            <w:shd w:val="clear" w:color="auto" w:fill="auto"/>
            <w:noWrap w:val="0"/>
            <w:vAlign w:val="center"/>
          </w:tcPr>
          <w:p w14:paraId="40A9FE6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41" w:type="pct"/>
            <w:shd w:val="clear" w:color="auto" w:fill="auto"/>
            <w:noWrap w:val="0"/>
            <w:vAlign w:val="center"/>
          </w:tcPr>
          <w:p w14:paraId="2FC99594">
            <w:pPr>
              <w:jc w:val="center"/>
              <w:rPr>
                <w:rFonts w:hint="eastAsia" w:ascii="宋体" w:hAnsi="宋体" w:eastAsia="宋体" w:cs="宋体"/>
                <w:color w:val="auto"/>
                <w:sz w:val="21"/>
                <w:szCs w:val="22"/>
                <w:highlight w:val="none"/>
              </w:rPr>
            </w:pPr>
          </w:p>
        </w:tc>
      </w:tr>
      <w:tr w14:paraId="770E4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7E151719">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07739120">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55316E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每月2次对共用卫生间进行消杀，发现墙壁有字及时清洁</w:t>
            </w:r>
            <w:r>
              <w:rPr>
                <w:rStyle w:val="38"/>
                <w:rFonts w:hint="eastAsia" w:ascii="宋体" w:hAnsi="宋体" w:eastAsia="宋体" w:cs="宋体"/>
                <w:color w:val="auto"/>
                <w:sz w:val="21"/>
                <w:szCs w:val="21"/>
                <w:highlight w:val="none"/>
                <w:lang w:val="en-US" w:eastAsia="zh-CN"/>
              </w:rPr>
              <w:t>；</w:t>
            </w:r>
          </w:p>
        </w:tc>
        <w:tc>
          <w:tcPr>
            <w:tcW w:w="0" w:type="auto"/>
            <w:shd w:val="clear" w:color="auto" w:fill="auto"/>
            <w:noWrap w:val="0"/>
            <w:vAlign w:val="center"/>
          </w:tcPr>
          <w:p w14:paraId="25F46CA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1FB030D7">
            <w:pPr>
              <w:jc w:val="center"/>
              <w:rPr>
                <w:rFonts w:hint="eastAsia" w:ascii="宋体" w:hAnsi="宋体" w:eastAsia="宋体" w:cs="宋体"/>
                <w:color w:val="auto"/>
                <w:sz w:val="21"/>
                <w:szCs w:val="22"/>
                <w:highlight w:val="none"/>
              </w:rPr>
            </w:pPr>
          </w:p>
        </w:tc>
      </w:tr>
      <w:tr w14:paraId="3002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vMerge w:val="continue"/>
            <w:noWrap w:val="0"/>
            <w:vAlign w:val="center"/>
          </w:tcPr>
          <w:p w14:paraId="4C194827">
            <w:pPr>
              <w:jc w:val="center"/>
              <w:rPr>
                <w:rFonts w:hint="eastAsia" w:ascii="宋体" w:hAnsi="宋体" w:eastAsia="宋体" w:cs="宋体"/>
                <w:b w:val="0"/>
                <w:bCs w:val="0"/>
                <w:color w:val="auto"/>
                <w:sz w:val="21"/>
                <w:szCs w:val="21"/>
                <w:highlight w:val="none"/>
                <w:lang w:val="en-US" w:eastAsia="zh-CN"/>
              </w:rPr>
            </w:pPr>
          </w:p>
        </w:tc>
        <w:tc>
          <w:tcPr>
            <w:tcW w:w="641" w:type="pct"/>
            <w:vMerge w:val="continue"/>
            <w:noWrap w:val="0"/>
            <w:vAlign w:val="center"/>
          </w:tcPr>
          <w:p w14:paraId="18F6CF76">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B9FC2E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室内无异味、臭味；地面无烟头、纸屑、污渍、积水，</w:t>
            </w:r>
            <w:r>
              <w:rPr>
                <w:rFonts w:hint="eastAsia" w:ascii="宋体" w:hAnsi="宋体" w:eastAsia="宋体" w:cs="宋体"/>
                <w:color w:val="auto"/>
                <w:sz w:val="21"/>
                <w:szCs w:val="21"/>
                <w:highlight w:val="none"/>
                <w:lang w:eastAsia="zh-CN"/>
              </w:rPr>
              <w:t>天花板</w:t>
            </w:r>
            <w:r>
              <w:rPr>
                <w:rFonts w:hint="eastAsia" w:ascii="宋体" w:hAnsi="宋体" w:eastAsia="宋体" w:cs="宋体"/>
                <w:color w:val="auto"/>
                <w:sz w:val="21"/>
                <w:szCs w:val="21"/>
                <w:highlight w:val="none"/>
              </w:rPr>
              <w:t>、墙面无灰尘、蜘蛛网，目视墙壁干净，便器洁净无黄渍</w:t>
            </w:r>
          </w:p>
        </w:tc>
        <w:tc>
          <w:tcPr>
            <w:tcW w:w="0" w:type="auto"/>
            <w:shd w:val="clear" w:color="auto" w:fill="auto"/>
            <w:noWrap w:val="0"/>
            <w:vAlign w:val="center"/>
          </w:tcPr>
          <w:p w14:paraId="6506EC6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7EEBC3B4">
            <w:pPr>
              <w:jc w:val="center"/>
              <w:rPr>
                <w:rFonts w:hint="eastAsia" w:ascii="宋体" w:hAnsi="宋体" w:eastAsia="宋体" w:cs="宋体"/>
                <w:color w:val="auto"/>
                <w:sz w:val="21"/>
                <w:szCs w:val="22"/>
                <w:highlight w:val="none"/>
              </w:rPr>
            </w:pPr>
          </w:p>
        </w:tc>
      </w:tr>
      <w:tr w14:paraId="215E4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26ADFC9C">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p>
        </w:tc>
        <w:tc>
          <w:tcPr>
            <w:tcW w:w="641" w:type="pct"/>
            <w:shd w:val="clear" w:color="auto" w:fill="auto"/>
            <w:noWrap w:val="0"/>
            <w:vAlign w:val="center"/>
          </w:tcPr>
          <w:p w14:paraId="329E34C6">
            <w:pPr>
              <w:jc w:val="center"/>
              <w:rPr>
                <w:rFonts w:hint="default"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电梯间保洁</w:t>
            </w:r>
            <w:r>
              <w:rPr>
                <w:rStyle w:val="38"/>
                <w:rFonts w:hint="eastAsia" w:ascii="宋体" w:hAnsi="宋体" w:cs="宋体"/>
                <w:color w:val="auto"/>
                <w:sz w:val="21"/>
                <w:szCs w:val="21"/>
                <w:highlight w:val="none"/>
                <w:lang w:val="en-US" w:eastAsia="zh-CN"/>
              </w:rPr>
              <w:t>（</w:t>
            </w:r>
            <w:r>
              <w:rPr>
                <w:rStyle w:val="38"/>
                <w:rFonts w:hint="eastAsia" w:ascii="宋体" w:hAnsi="宋体" w:eastAsia="宋体" w:cs="宋体"/>
                <w:color w:val="auto"/>
                <w:sz w:val="21"/>
                <w:szCs w:val="21"/>
                <w:highlight w:val="none"/>
                <w:lang w:val="en-US" w:eastAsia="zh-CN"/>
              </w:rPr>
              <w:t>7</w:t>
            </w:r>
            <w:r>
              <w:rPr>
                <w:rStyle w:val="38"/>
                <w:rFonts w:hint="eastAsia" w:ascii="宋体" w:hAnsi="宋体" w:cs="宋体"/>
                <w:color w:val="auto"/>
                <w:sz w:val="21"/>
                <w:szCs w:val="21"/>
                <w:highlight w:val="none"/>
                <w:lang w:val="en-US" w:eastAsia="zh-CN"/>
              </w:rPr>
              <w:t>分）</w:t>
            </w:r>
          </w:p>
        </w:tc>
        <w:tc>
          <w:tcPr>
            <w:tcW w:w="3438" w:type="pct"/>
            <w:shd w:val="clear" w:color="auto" w:fill="auto"/>
            <w:noWrap w:val="0"/>
            <w:vAlign w:val="center"/>
          </w:tcPr>
          <w:p w14:paraId="3A086DA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日清扫电梯间，</w:t>
            </w:r>
            <w:r>
              <w:rPr>
                <w:rFonts w:hint="eastAsia" w:ascii="宋体" w:hAnsi="宋体" w:eastAsia="宋体" w:cs="宋体"/>
                <w:color w:val="auto"/>
                <w:sz w:val="21"/>
                <w:szCs w:val="21"/>
                <w:highlight w:val="none"/>
              </w:rPr>
              <w:t>确保干净、整洁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无异味</w:t>
            </w:r>
            <w:r>
              <w:rPr>
                <w:rFonts w:hint="eastAsia" w:ascii="宋体" w:hAnsi="宋体" w:eastAsia="宋体" w:cs="宋体"/>
                <w:color w:val="auto"/>
                <w:sz w:val="21"/>
                <w:szCs w:val="21"/>
                <w:highlight w:val="none"/>
              </w:rPr>
              <w:t>；</w:t>
            </w:r>
          </w:p>
        </w:tc>
        <w:tc>
          <w:tcPr>
            <w:tcW w:w="0" w:type="auto"/>
            <w:shd w:val="clear" w:color="auto" w:fill="auto"/>
            <w:noWrap w:val="0"/>
            <w:vAlign w:val="center"/>
          </w:tcPr>
          <w:p w14:paraId="380946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p>
        </w:tc>
        <w:tc>
          <w:tcPr>
            <w:tcW w:w="0" w:type="auto"/>
            <w:shd w:val="clear" w:color="auto" w:fill="auto"/>
            <w:noWrap w:val="0"/>
            <w:vAlign w:val="center"/>
          </w:tcPr>
          <w:p w14:paraId="329B97C3">
            <w:pPr>
              <w:jc w:val="center"/>
              <w:rPr>
                <w:rFonts w:hint="eastAsia" w:ascii="宋体" w:hAnsi="宋体" w:eastAsia="宋体" w:cs="宋体"/>
                <w:color w:val="auto"/>
                <w:sz w:val="21"/>
                <w:szCs w:val="22"/>
                <w:highlight w:val="none"/>
              </w:rPr>
            </w:pPr>
          </w:p>
        </w:tc>
      </w:tr>
      <w:tr w14:paraId="2D0A8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0154CD97">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p>
        </w:tc>
        <w:tc>
          <w:tcPr>
            <w:tcW w:w="641" w:type="pct"/>
            <w:shd w:val="clear" w:color="auto" w:fill="auto"/>
            <w:noWrap w:val="0"/>
            <w:vAlign w:val="center"/>
          </w:tcPr>
          <w:p w14:paraId="4AFF89D4">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会议室保洁</w:t>
            </w:r>
          </w:p>
          <w:p w14:paraId="2BEA556C">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（10分）</w:t>
            </w:r>
          </w:p>
        </w:tc>
        <w:tc>
          <w:tcPr>
            <w:tcW w:w="3438" w:type="pct"/>
            <w:shd w:val="clear" w:color="auto" w:fill="auto"/>
            <w:noWrap w:val="0"/>
            <w:vAlign w:val="center"/>
          </w:tcPr>
          <w:p w14:paraId="0AD5B64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会前会后及时打扫会议室、卫生间，及时检查座</w:t>
            </w:r>
            <w:r>
              <w:rPr>
                <w:rFonts w:hint="eastAsia" w:ascii="宋体" w:hAnsi="宋体" w:eastAsia="宋体" w:cs="宋体"/>
                <w:color w:val="auto"/>
                <w:sz w:val="21"/>
                <w:szCs w:val="21"/>
                <w:highlight w:val="none"/>
                <w:lang w:val="en-US" w:eastAsia="zh-CN"/>
              </w:rPr>
              <w:t>位</w:t>
            </w:r>
            <w:r>
              <w:rPr>
                <w:rFonts w:hint="eastAsia" w:ascii="宋体" w:hAnsi="宋体" w:eastAsia="宋体" w:cs="宋体"/>
                <w:color w:val="auto"/>
                <w:sz w:val="21"/>
                <w:szCs w:val="21"/>
                <w:highlight w:val="none"/>
              </w:rPr>
              <w:t>有无</w:t>
            </w:r>
            <w:r>
              <w:rPr>
                <w:rFonts w:hint="eastAsia" w:ascii="宋体" w:hAnsi="宋体" w:eastAsia="宋体" w:cs="宋体"/>
                <w:color w:val="auto"/>
                <w:sz w:val="21"/>
                <w:szCs w:val="21"/>
                <w:highlight w:val="none"/>
                <w:lang w:eastAsia="zh-CN"/>
              </w:rPr>
              <w:t>烟头</w:t>
            </w:r>
            <w:r>
              <w:rPr>
                <w:rFonts w:hint="eastAsia" w:ascii="宋体" w:hAnsi="宋体" w:eastAsia="宋体" w:cs="宋体"/>
                <w:color w:val="auto"/>
                <w:sz w:val="21"/>
                <w:szCs w:val="21"/>
                <w:highlight w:val="none"/>
              </w:rPr>
              <w:t>等</w:t>
            </w:r>
            <w:r>
              <w:rPr>
                <w:rFonts w:hint="eastAsia" w:ascii="宋体" w:hAnsi="宋体" w:eastAsia="宋体" w:cs="宋体"/>
                <w:color w:val="auto"/>
                <w:sz w:val="21"/>
                <w:szCs w:val="21"/>
                <w:highlight w:val="none"/>
                <w:lang w:val="en-US" w:eastAsia="zh-CN"/>
              </w:rPr>
              <w:t>垃圾</w:t>
            </w:r>
            <w:r>
              <w:rPr>
                <w:rFonts w:hint="eastAsia" w:ascii="宋体" w:hAnsi="宋体" w:eastAsia="宋体" w:cs="宋体"/>
                <w:color w:val="auto"/>
                <w:sz w:val="21"/>
                <w:szCs w:val="21"/>
                <w:highlight w:val="none"/>
                <w:lang w:eastAsia="zh-CN"/>
              </w:rPr>
              <w:t>；</w:t>
            </w:r>
          </w:p>
        </w:tc>
        <w:tc>
          <w:tcPr>
            <w:tcW w:w="0" w:type="auto"/>
            <w:shd w:val="clear" w:color="auto" w:fill="auto"/>
            <w:noWrap w:val="0"/>
            <w:vAlign w:val="center"/>
          </w:tcPr>
          <w:p w14:paraId="0D2B3B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p>
        </w:tc>
        <w:tc>
          <w:tcPr>
            <w:tcW w:w="0" w:type="auto"/>
            <w:shd w:val="clear" w:color="auto" w:fill="auto"/>
            <w:noWrap w:val="0"/>
            <w:vAlign w:val="center"/>
          </w:tcPr>
          <w:p w14:paraId="769A7E2F">
            <w:pPr>
              <w:jc w:val="center"/>
              <w:rPr>
                <w:rFonts w:hint="eastAsia" w:ascii="宋体" w:hAnsi="宋体" w:eastAsia="宋体" w:cs="宋体"/>
                <w:color w:val="auto"/>
                <w:sz w:val="21"/>
                <w:szCs w:val="22"/>
                <w:highlight w:val="none"/>
              </w:rPr>
            </w:pPr>
          </w:p>
        </w:tc>
      </w:tr>
      <w:tr w14:paraId="4B04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6" w:hRule="atLeast"/>
          <w:jc w:val="center"/>
        </w:trPr>
        <w:tc>
          <w:tcPr>
            <w:tcW w:w="311" w:type="pct"/>
            <w:shd w:val="clear" w:color="auto" w:fill="auto"/>
            <w:noWrap w:val="0"/>
            <w:vAlign w:val="center"/>
          </w:tcPr>
          <w:p w14:paraId="631F1AEF">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p>
        </w:tc>
        <w:tc>
          <w:tcPr>
            <w:tcW w:w="641" w:type="pct"/>
            <w:shd w:val="clear" w:color="auto" w:fill="auto"/>
            <w:noWrap w:val="0"/>
            <w:vAlign w:val="center"/>
          </w:tcPr>
          <w:p w14:paraId="7FABE7BB">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标识、宣传牌保洁</w:t>
            </w:r>
          </w:p>
          <w:p w14:paraId="3CA33F30">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（4分）</w:t>
            </w:r>
          </w:p>
        </w:tc>
        <w:tc>
          <w:tcPr>
            <w:tcW w:w="3438" w:type="pct"/>
            <w:shd w:val="clear" w:color="auto" w:fill="auto"/>
            <w:noWrap w:val="0"/>
            <w:vAlign w:val="center"/>
          </w:tcPr>
          <w:p w14:paraId="0B86CCE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标识、宣传牌每 2日</w:t>
            </w:r>
            <w:r>
              <w:rPr>
                <w:rFonts w:hint="eastAsia" w:ascii="宋体" w:hAnsi="宋体" w:eastAsia="宋体" w:cs="宋体"/>
                <w:color w:val="auto"/>
                <w:sz w:val="21"/>
                <w:szCs w:val="21"/>
                <w:highlight w:val="none"/>
                <w:lang w:eastAsia="zh-CN"/>
              </w:rPr>
              <w:t>擦拭</w:t>
            </w:r>
            <w:r>
              <w:rPr>
                <w:rFonts w:hint="eastAsia" w:ascii="宋体" w:hAnsi="宋体" w:eastAsia="宋体" w:cs="宋体"/>
                <w:color w:val="auto"/>
                <w:sz w:val="21"/>
                <w:szCs w:val="21"/>
                <w:highlight w:val="none"/>
              </w:rPr>
              <w:t xml:space="preserve"> 1次，清洁后检查无污渍、无积灰，不损伤被清洁物</w:t>
            </w:r>
            <w:r>
              <w:rPr>
                <w:rFonts w:hint="eastAsia" w:ascii="宋体" w:hAnsi="宋体" w:cs="宋体"/>
                <w:color w:val="auto"/>
                <w:sz w:val="21"/>
                <w:szCs w:val="21"/>
                <w:highlight w:val="none"/>
                <w:lang w:eastAsia="zh-CN"/>
              </w:rPr>
              <w:t>；</w:t>
            </w:r>
          </w:p>
        </w:tc>
        <w:tc>
          <w:tcPr>
            <w:tcW w:w="0" w:type="auto"/>
            <w:shd w:val="clear" w:color="auto" w:fill="auto"/>
            <w:noWrap w:val="0"/>
            <w:vAlign w:val="center"/>
          </w:tcPr>
          <w:p w14:paraId="404D330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0" w:type="auto"/>
            <w:shd w:val="clear" w:color="auto" w:fill="auto"/>
            <w:noWrap w:val="0"/>
            <w:vAlign w:val="center"/>
          </w:tcPr>
          <w:p w14:paraId="0D039965">
            <w:pPr>
              <w:jc w:val="center"/>
              <w:rPr>
                <w:rFonts w:hint="eastAsia" w:ascii="宋体" w:hAnsi="宋体" w:eastAsia="宋体" w:cs="宋体"/>
                <w:color w:val="auto"/>
                <w:sz w:val="21"/>
                <w:szCs w:val="22"/>
                <w:highlight w:val="none"/>
              </w:rPr>
            </w:pPr>
          </w:p>
        </w:tc>
      </w:tr>
      <w:tr w14:paraId="6B33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136010C5">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p>
        </w:tc>
        <w:tc>
          <w:tcPr>
            <w:tcW w:w="641" w:type="pct"/>
            <w:vMerge w:val="restart"/>
            <w:shd w:val="clear" w:color="auto" w:fill="auto"/>
            <w:noWrap w:val="0"/>
            <w:vAlign w:val="center"/>
          </w:tcPr>
          <w:p w14:paraId="1749AA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楼层及</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室内保洁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9分</w:t>
            </w:r>
            <w:r>
              <w:rPr>
                <w:rFonts w:hint="eastAsia" w:ascii="宋体" w:hAnsi="宋体" w:eastAsia="宋体" w:cs="宋体"/>
                <w:color w:val="auto"/>
                <w:sz w:val="21"/>
                <w:szCs w:val="21"/>
                <w:highlight w:val="none"/>
                <w:lang w:eastAsia="zh-CN"/>
              </w:rPr>
              <w:t>）</w:t>
            </w:r>
          </w:p>
        </w:tc>
        <w:tc>
          <w:tcPr>
            <w:tcW w:w="3438" w:type="pct"/>
            <w:shd w:val="clear" w:color="auto" w:fill="auto"/>
            <w:noWrap w:val="0"/>
            <w:vAlign w:val="center"/>
          </w:tcPr>
          <w:p w14:paraId="63957CC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每日清洁 1 次（擦拭表面灰尘、用清洁剂擦拭污渍用清水冲洗干净用抹布抹干、清扫垃圾、擦拭座椅）；</w:t>
            </w:r>
          </w:p>
        </w:tc>
        <w:tc>
          <w:tcPr>
            <w:tcW w:w="0" w:type="auto"/>
            <w:shd w:val="clear" w:color="auto" w:fill="auto"/>
            <w:noWrap w:val="0"/>
            <w:vAlign w:val="center"/>
          </w:tcPr>
          <w:p w14:paraId="50F2B1D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0" w:type="auto"/>
            <w:shd w:val="clear" w:color="auto" w:fill="auto"/>
            <w:noWrap w:val="0"/>
            <w:vAlign w:val="center"/>
          </w:tcPr>
          <w:p w14:paraId="5689E6A9">
            <w:pPr>
              <w:jc w:val="center"/>
              <w:rPr>
                <w:rFonts w:hint="eastAsia" w:ascii="宋体" w:hAnsi="宋体" w:eastAsia="宋体" w:cs="宋体"/>
                <w:color w:val="auto"/>
                <w:sz w:val="21"/>
                <w:szCs w:val="22"/>
                <w:highlight w:val="none"/>
              </w:rPr>
            </w:pPr>
          </w:p>
        </w:tc>
      </w:tr>
      <w:tr w14:paraId="36B36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45EA91BB">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7</w:t>
            </w:r>
          </w:p>
        </w:tc>
        <w:tc>
          <w:tcPr>
            <w:tcW w:w="641" w:type="pct"/>
            <w:vMerge w:val="continue"/>
            <w:noWrap w:val="0"/>
            <w:vAlign w:val="center"/>
          </w:tcPr>
          <w:p w14:paraId="1AEC33EF">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52A0CBE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每月彻底刷洗消毒 1 次；</w:t>
            </w:r>
          </w:p>
        </w:tc>
        <w:tc>
          <w:tcPr>
            <w:tcW w:w="0" w:type="auto"/>
            <w:shd w:val="clear" w:color="auto" w:fill="auto"/>
            <w:noWrap w:val="0"/>
            <w:vAlign w:val="center"/>
          </w:tcPr>
          <w:p w14:paraId="1FFE88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0" w:type="auto"/>
            <w:shd w:val="clear" w:color="auto" w:fill="auto"/>
            <w:noWrap w:val="0"/>
            <w:vAlign w:val="center"/>
          </w:tcPr>
          <w:p w14:paraId="53AD8C56">
            <w:pPr>
              <w:jc w:val="center"/>
              <w:rPr>
                <w:rFonts w:hint="eastAsia" w:ascii="宋体" w:hAnsi="宋体" w:eastAsia="宋体" w:cs="宋体"/>
                <w:color w:val="auto"/>
                <w:sz w:val="21"/>
                <w:szCs w:val="22"/>
                <w:highlight w:val="none"/>
              </w:rPr>
            </w:pPr>
          </w:p>
        </w:tc>
      </w:tr>
      <w:tr w14:paraId="2EAC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4632CBE1">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8</w:t>
            </w:r>
          </w:p>
        </w:tc>
        <w:tc>
          <w:tcPr>
            <w:tcW w:w="641" w:type="pct"/>
            <w:vMerge w:val="continue"/>
            <w:noWrap w:val="0"/>
            <w:vAlign w:val="center"/>
          </w:tcPr>
          <w:p w14:paraId="70631B1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AD136B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设施表面干净，无灰尘污渍、锈迹，场内及其周围无果皮、纸屑等垃圾，及时发现设施、设备脱焊、脱漆、断裂及其他安全隐患并报告处理。</w:t>
            </w:r>
          </w:p>
        </w:tc>
        <w:tc>
          <w:tcPr>
            <w:tcW w:w="0" w:type="auto"/>
            <w:shd w:val="clear" w:color="auto" w:fill="auto"/>
            <w:noWrap w:val="0"/>
            <w:vAlign w:val="center"/>
          </w:tcPr>
          <w:p w14:paraId="296B7C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0" w:type="auto"/>
            <w:shd w:val="clear" w:color="auto" w:fill="auto"/>
            <w:noWrap w:val="0"/>
            <w:vAlign w:val="center"/>
          </w:tcPr>
          <w:p w14:paraId="4CB95F74">
            <w:pPr>
              <w:jc w:val="center"/>
              <w:rPr>
                <w:rFonts w:hint="eastAsia" w:ascii="宋体" w:hAnsi="宋体" w:eastAsia="宋体" w:cs="宋体"/>
                <w:color w:val="auto"/>
                <w:sz w:val="21"/>
                <w:szCs w:val="22"/>
                <w:highlight w:val="none"/>
              </w:rPr>
            </w:pPr>
          </w:p>
        </w:tc>
      </w:tr>
      <w:tr w14:paraId="4DFB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5386FE51">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p>
        </w:tc>
        <w:tc>
          <w:tcPr>
            <w:tcW w:w="641" w:type="pct"/>
            <w:vMerge w:val="restart"/>
            <w:shd w:val="clear" w:color="auto" w:fill="auto"/>
            <w:noWrap w:val="0"/>
            <w:vAlign w:val="center"/>
          </w:tcPr>
          <w:p w14:paraId="24CFB021">
            <w:pPr>
              <w:jc w:val="center"/>
              <w:rPr>
                <w:rStyle w:val="38"/>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垃圾桶、果皮箱</w:t>
            </w:r>
            <w:r>
              <w:rPr>
                <w:rStyle w:val="38"/>
                <w:rFonts w:hint="eastAsia" w:ascii="宋体" w:hAnsi="宋体" w:eastAsia="宋体" w:cs="宋体"/>
                <w:color w:val="auto"/>
                <w:sz w:val="21"/>
                <w:szCs w:val="21"/>
                <w:highlight w:val="none"/>
                <w:lang w:val="en-US" w:eastAsia="zh-CN"/>
              </w:rPr>
              <w:t>（8分）</w:t>
            </w:r>
          </w:p>
          <w:p w14:paraId="7BE2F2D4">
            <w:pPr>
              <w:jc w:val="center"/>
              <w:rPr>
                <w:rFonts w:hint="eastAsia" w:ascii="宋体" w:hAnsi="宋体" w:eastAsia="宋体" w:cs="宋体"/>
                <w:color w:val="auto"/>
                <w:sz w:val="21"/>
                <w:szCs w:val="21"/>
                <w:highlight w:val="none"/>
              </w:rPr>
            </w:pPr>
          </w:p>
        </w:tc>
        <w:tc>
          <w:tcPr>
            <w:tcW w:w="3438" w:type="pct"/>
            <w:shd w:val="clear" w:color="auto" w:fill="auto"/>
            <w:noWrap w:val="0"/>
            <w:vAlign w:val="center"/>
          </w:tcPr>
          <w:p w14:paraId="4D99AE7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垃圾桶、果皮箱每日清运 2 次；</w:t>
            </w:r>
          </w:p>
        </w:tc>
        <w:tc>
          <w:tcPr>
            <w:tcW w:w="0" w:type="auto"/>
            <w:shd w:val="clear" w:color="auto" w:fill="auto"/>
            <w:noWrap w:val="0"/>
            <w:vAlign w:val="center"/>
          </w:tcPr>
          <w:p w14:paraId="60EB54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2D2F22EA">
            <w:pPr>
              <w:jc w:val="center"/>
              <w:rPr>
                <w:rFonts w:hint="eastAsia" w:ascii="宋体" w:hAnsi="宋体" w:eastAsia="宋体" w:cs="宋体"/>
                <w:color w:val="auto"/>
                <w:sz w:val="21"/>
                <w:szCs w:val="22"/>
                <w:highlight w:val="none"/>
              </w:rPr>
            </w:pPr>
          </w:p>
        </w:tc>
      </w:tr>
      <w:tr w14:paraId="14C6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27370A51">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10</w:t>
            </w:r>
          </w:p>
        </w:tc>
        <w:tc>
          <w:tcPr>
            <w:tcW w:w="641" w:type="pct"/>
            <w:vMerge w:val="continue"/>
            <w:noWrap w:val="0"/>
            <w:vAlign w:val="center"/>
          </w:tcPr>
          <w:p w14:paraId="083986E9">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E276B1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垃圾日产日清；</w:t>
            </w:r>
          </w:p>
        </w:tc>
        <w:tc>
          <w:tcPr>
            <w:tcW w:w="0" w:type="auto"/>
            <w:shd w:val="clear" w:color="auto" w:fill="auto"/>
            <w:noWrap w:val="0"/>
            <w:vAlign w:val="center"/>
          </w:tcPr>
          <w:p w14:paraId="71A00C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1222B0E5">
            <w:pPr>
              <w:jc w:val="center"/>
              <w:rPr>
                <w:rFonts w:hint="eastAsia" w:ascii="宋体" w:hAnsi="宋体" w:eastAsia="宋体" w:cs="宋体"/>
                <w:color w:val="auto"/>
                <w:sz w:val="21"/>
                <w:szCs w:val="22"/>
                <w:highlight w:val="none"/>
              </w:rPr>
            </w:pPr>
          </w:p>
        </w:tc>
      </w:tr>
      <w:tr w14:paraId="1AD3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09C17BD4">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11</w:t>
            </w:r>
          </w:p>
        </w:tc>
        <w:tc>
          <w:tcPr>
            <w:tcW w:w="641" w:type="pct"/>
            <w:vMerge w:val="continue"/>
            <w:noWrap w:val="0"/>
            <w:vAlign w:val="center"/>
          </w:tcPr>
          <w:p w14:paraId="54F3B4B1">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5121400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垃圾桶、果皮箱垃圾，每日收集垃圾</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次，保持垃圾桶清洁；</w:t>
            </w:r>
          </w:p>
        </w:tc>
        <w:tc>
          <w:tcPr>
            <w:tcW w:w="0" w:type="auto"/>
            <w:shd w:val="clear" w:color="auto" w:fill="auto"/>
            <w:noWrap w:val="0"/>
            <w:vAlign w:val="center"/>
          </w:tcPr>
          <w:p w14:paraId="125FD70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343DCD79">
            <w:pPr>
              <w:jc w:val="center"/>
              <w:rPr>
                <w:rFonts w:hint="eastAsia" w:ascii="宋体" w:hAnsi="宋体" w:eastAsia="宋体" w:cs="宋体"/>
                <w:color w:val="auto"/>
                <w:sz w:val="21"/>
                <w:szCs w:val="22"/>
                <w:highlight w:val="none"/>
              </w:rPr>
            </w:pPr>
          </w:p>
        </w:tc>
      </w:tr>
      <w:tr w14:paraId="174F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52E79FC1">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12</w:t>
            </w:r>
          </w:p>
        </w:tc>
        <w:tc>
          <w:tcPr>
            <w:tcW w:w="641" w:type="pct"/>
            <w:vMerge w:val="continue"/>
            <w:noWrap w:val="0"/>
            <w:vAlign w:val="center"/>
          </w:tcPr>
          <w:p w14:paraId="3240AD99">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8AF612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垃圾桶、果皮箱无污迹、油污，无异味。</w:t>
            </w:r>
          </w:p>
        </w:tc>
        <w:tc>
          <w:tcPr>
            <w:tcW w:w="0" w:type="auto"/>
            <w:shd w:val="clear" w:color="auto" w:fill="auto"/>
            <w:noWrap w:val="0"/>
            <w:vAlign w:val="center"/>
          </w:tcPr>
          <w:p w14:paraId="053A40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1305DE73">
            <w:pPr>
              <w:jc w:val="center"/>
              <w:rPr>
                <w:rFonts w:hint="eastAsia" w:ascii="宋体" w:hAnsi="宋体" w:eastAsia="宋体" w:cs="宋体"/>
                <w:color w:val="auto"/>
                <w:sz w:val="21"/>
                <w:szCs w:val="22"/>
                <w:highlight w:val="none"/>
              </w:rPr>
            </w:pPr>
          </w:p>
        </w:tc>
      </w:tr>
      <w:tr w14:paraId="2DDF5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74212BDD">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13</w:t>
            </w:r>
          </w:p>
        </w:tc>
        <w:tc>
          <w:tcPr>
            <w:tcW w:w="641" w:type="pct"/>
            <w:vMerge w:val="restart"/>
            <w:shd w:val="clear" w:color="auto" w:fill="auto"/>
            <w:noWrap w:val="0"/>
            <w:vAlign w:val="center"/>
          </w:tcPr>
          <w:p w14:paraId="0F81FCF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卫生消杀</w:t>
            </w:r>
          </w:p>
          <w:p w14:paraId="32750304">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（4分）</w:t>
            </w:r>
          </w:p>
        </w:tc>
        <w:tc>
          <w:tcPr>
            <w:tcW w:w="3438" w:type="pct"/>
            <w:shd w:val="clear" w:color="auto" w:fill="auto"/>
            <w:noWrap w:val="0"/>
            <w:vAlign w:val="center"/>
          </w:tcPr>
          <w:p w14:paraId="6A7ECF2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夏季等蚊、蝇</w:t>
            </w:r>
            <w:r>
              <w:rPr>
                <w:rFonts w:hint="eastAsia" w:ascii="宋体" w:hAnsi="宋体" w:eastAsia="宋体" w:cs="宋体"/>
                <w:color w:val="auto"/>
                <w:sz w:val="21"/>
                <w:szCs w:val="21"/>
                <w:highlight w:val="none"/>
                <w:lang w:eastAsia="zh-CN"/>
              </w:rPr>
              <w:t>滋生</w:t>
            </w:r>
            <w:r>
              <w:rPr>
                <w:rFonts w:hint="eastAsia" w:ascii="宋体" w:hAnsi="宋体" w:eastAsia="宋体" w:cs="宋体"/>
                <w:color w:val="auto"/>
                <w:sz w:val="21"/>
                <w:szCs w:val="21"/>
                <w:highlight w:val="none"/>
              </w:rPr>
              <w:t>季节每月消杀 2 次，其他根据季节制定具体计划；</w:t>
            </w:r>
          </w:p>
        </w:tc>
        <w:tc>
          <w:tcPr>
            <w:tcW w:w="0" w:type="auto"/>
            <w:shd w:val="clear" w:color="auto" w:fill="auto"/>
            <w:noWrap w:val="0"/>
            <w:vAlign w:val="center"/>
          </w:tcPr>
          <w:p w14:paraId="692D9AC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0177C63A">
            <w:pPr>
              <w:jc w:val="center"/>
              <w:rPr>
                <w:rFonts w:hint="eastAsia" w:ascii="宋体" w:hAnsi="宋体" w:eastAsia="宋体" w:cs="宋体"/>
                <w:color w:val="auto"/>
                <w:sz w:val="21"/>
                <w:szCs w:val="22"/>
                <w:highlight w:val="none"/>
              </w:rPr>
            </w:pPr>
          </w:p>
        </w:tc>
      </w:tr>
      <w:tr w14:paraId="7E64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6B75D052">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14</w:t>
            </w:r>
          </w:p>
        </w:tc>
        <w:tc>
          <w:tcPr>
            <w:tcW w:w="641" w:type="pct"/>
            <w:vMerge w:val="continue"/>
            <w:noWrap w:val="0"/>
            <w:vAlign w:val="center"/>
          </w:tcPr>
          <w:p w14:paraId="6CF8045F">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F3DD51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w:t>
            </w:r>
            <w:r>
              <w:rPr>
                <w:rFonts w:hint="eastAsia" w:ascii="宋体" w:hAnsi="宋体" w:eastAsia="宋体" w:cs="宋体"/>
                <w:color w:val="auto"/>
                <w:sz w:val="21"/>
                <w:szCs w:val="21"/>
                <w:highlight w:val="none"/>
                <w:lang w:val="en-US" w:eastAsia="zh-CN"/>
              </w:rPr>
              <w:t>公共区域和</w:t>
            </w:r>
            <w:r>
              <w:rPr>
                <w:rFonts w:hint="eastAsia" w:ascii="宋体" w:hAnsi="宋体" w:eastAsia="宋体" w:cs="宋体"/>
                <w:color w:val="auto"/>
                <w:sz w:val="21"/>
                <w:szCs w:val="21"/>
                <w:highlight w:val="none"/>
              </w:rPr>
              <w:t>办公室，目视无苍蝇在飞。</w:t>
            </w:r>
          </w:p>
        </w:tc>
        <w:tc>
          <w:tcPr>
            <w:tcW w:w="0" w:type="auto"/>
            <w:shd w:val="clear" w:color="auto" w:fill="auto"/>
            <w:noWrap w:val="0"/>
            <w:vAlign w:val="center"/>
          </w:tcPr>
          <w:p w14:paraId="452ABC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0FF59B68">
            <w:pPr>
              <w:jc w:val="center"/>
              <w:rPr>
                <w:rFonts w:hint="eastAsia" w:ascii="宋体" w:hAnsi="宋体" w:eastAsia="宋体" w:cs="宋体"/>
                <w:color w:val="auto"/>
                <w:sz w:val="21"/>
                <w:szCs w:val="22"/>
                <w:highlight w:val="none"/>
              </w:rPr>
            </w:pPr>
          </w:p>
        </w:tc>
      </w:tr>
      <w:tr w14:paraId="7104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6D59D736">
            <w:pPr>
              <w:jc w:val="center"/>
              <w:rPr>
                <w:rFonts w:hint="default" w:ascii="宋体" w:hAnsi="宋体" w:eastAsia="宋体" w:cs="宋体"/>
                <w:color w:val="auto"/>
                <w:sz w:val="21"/>
                <w:szCs w:val="21"/>
                <w:highlight w:val="none"/>
              </w:rPr>
            </w:pPr>
            <w:r>
              <w:rPr>
                <w:rStyle w:val="38"/>
                <w:rFonts w:hint="eastAsia" w:ascii="宋体" w:hAnsi="宋体" w:cs="宋体"/>
                <w:color w:val="auto"/>
                <w:sz w:val="21"/>
                <w:szCs w:val="21"/>
                <w:highlight w:val="none"/>
                <w:lang w:val="en-US" w:eastAsia="zh-CN"/>
              </w:rPr>
              <w:t>15</w:t>
            </w:r>
          </w:p>
        </w:tc>
        <w:tc>
          <w:tcPr>
            <w:tcW w:w="641" w:type="pct"/>
            <w:vMerge w:val="restart"/>
            <w:shd w:val="clear" w:color="auto" w:fill="auto"/>
            <w:noWrap w:val="0"/>
            <w:vAlign w:val="center"/>
          </w:tcPr>
          <w:p w14:paraId="371C6700">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窗户玻璃</w:t>
            </w:r>
          </w:p>
          <w:p w14:paraId="04782F6E">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 6 分）</w:t>
            </w:r>
          </w:p>
        </w:tc>
        <w:tc>
          <w:tcPr>
            <w:tcW w:w="3438" w:type="pct"/>
            <w:shd w:val="clear" w:color="auto" w:fill="auto"/>
            <w:noWrap w:val="0"/>
            <w:vAlign w:val="center"/>
          </w:tcPr>
          <w:p w14:paraId="0756281D">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门、窗槽等，每天按巡回路线用柔软毛巾先湿后干擦拭、去除污垢、污迹、手印等，无灰尘、印迹；</w:t>
            </w:r>
          </w:p>
        </w:tc>
        <w:tc>
          <w:tcPr>
            <w:tcW w:w="0" w:type="auto"/>
            <w:shd w:val="clear" w:color="auto" w:fill="auto"/>
            <w:noWrap w:val="0"/>
            <w:vAlign w:val="center"/>
          </w:tcPr>
          <w:p w14:paraId="0FD5B76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0" w:type="auto"/>
            <w:shd w:val="clear" w:color="auto" w:fill="auto"/>
            <w:noWrap w:val="0"/>
            <w:vAlign w:val="center"/>
          </w:tcPr>
          <w:p w14:paraId="5957F9D6">
            <w:pPr>
              <w:jc w:val="center"/>
              <w:rPr>
                <w:rFonts w:hint="eastAsia" w:ascii="宋体" w:hAnsi="宋体" w:eastAsia="宋体" w:cs="宋体"/>
                <w:color w:val="auto"/>
                <w:sz w:val="21"/>
                <w:szCs w:val="22"/>
                <w:highlight w:val="none"/>
              </w:rPr>
            </w:pPr>
          </w:p>
        </w:tc>
      </w:tr>
      <w:tr w14:paraId="5164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13F89D1C">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16</w:t>
            </w:r>
          </w:p>
        </w:tc>
        <w:tc>
          <w:tcPr>
            <w:tcW w:w="641" w:type="pct"/>
            <w:vMerge w:val="continue"/>
            <w:noWrap w:val="0"/>
            <w:vAlign w:val="center"/>
          </w:tcPr>
          <w:p w14:paraId="369FCFF6">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2F0B98E">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门窗玻璃整洁、明亮、无明显污渍，无灰尘，污垢，蜘蛛网等。</w:t>
            </w:r>
          </w:p>
        </w:tc>
        <w:tc>
          <w:tcPr>
            <w:tcW w:w="0" w:type="auto"/>
            <w:shd w:val="clear" w:color="auto" w:fill="auto"/>
            <w:noWrap w:val="0"/>
            <w:vAlign w:val="center"/>
          </w:tcPr>
          <w:p w14:paraId="12F8F78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0" w:type="auto"/>
            <w:shd w:val="clear" w:color="auto" w:fill="auto"/>
            <w:noWrap w:val="0"/>
            <w:vAlign w:val="center"/>
          </w:tcPr>
          <w:p w14:paraId="1DEC5D1A">
            <w:pPr>
              <w:jc w:val="center"/>
              <w:rPr>
                <w:rFonts w:hint="eastAsia" w:ascii="宋体" w:hAnsi="宋体" w:eastAsia="宋体" w:cs="宋体"/>
                <w:color w:val="auto"/>
                <w:sz w:val="21"/>
                <w:szCs w:val="22"/>
                <w:highlight w:val="none"/>
              </w:rPr>
            </w:pPr>
          </w:p>
        </w:tc>
      </w:tr>
      <w:tr w14:paraId="4D79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5F4B6E04">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17</w:t>
            </w:r>
          </w:p>
        </w:tc>
        <w:tc>
          <w:tcPr>
            <w:tcW w:w="641" w:type="pct"/>
            <w:vMerge w:val="restart"/>
            <w:shd w:val="clear" w:color="auto" w:fill="auto"/>
            <w:noWrap w:val="0"/>
            <w:vAlign w:val="center"/>
          </w:tcPr>
          <w:p w14:paraId="7543A605">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垃圾清理及道路清扫</w:t>
            </w:r>
          </w:p>
          <w:p w14:paraId="7D9F4191">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（6分）</w:t>
            </w:r>
          </w:p>
        </w:tc>
        <w:tc>
          <w:tcPr>
            <w:tcW w:w="3438" w:type="pct"/>
            <w:shd w:val="clear" w:color="auto" w:fill="auto"/>
            <w:noWrap w:val="0"/>
            <w:vAlign w:val="center"/>
          </w:tcPr>
          <w:p w14:paraId="08F3C2F3">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巡视垃圾桶，垃圾桶满及时清倒；</w:t>
            </w:r>
          </w:p>
        </w:tc>
        <w:tc>
          <w:tcPr>
            <w:tcW w:w="0" w:type="auto"/>
            <w:shd w:val="clear" w:color="auto" w:fill="auto"/>
            <w:noWrap w:val="0"/>
            <w:vAlign w:val="center"/>
          </w:tcPr>
          <w:p w14:paraId="304ED4A0">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0" w:type="auto"/>
            <w:shd w:val="clear" w:color="auto" w:fill="auto"/>
            <w:noWrap w:val="0"/>
            <w:vAlign w:val="center"/>
          </w:tcPr>
          <w:p w14:paraId="4A9D8E5C">
            <w:pPr>
              <w:jc w:val="center"/>
              <w:rPr>
                <w:rFonts w:hint="eastAsia" w:ascii="宋体" w:hAnsi="宋体" w:eastAsia="宋体" w:cs="宋体"/>
                <w:color w:val="auto"/>
                <w:sz w:val="21"/>
                <w:szCs w:val="22"/>
                <w:highlight w:val="none"/>
              </w:rPr>
            </w:pPr>
          </w:p>
        </w:tc>
      </w:tr>
      <w:tr w14:paraId="7227C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7F9ED54C">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18</w:t>
            </w:r>
          </w:p>
        </w:tc>
        <w:tc>
          <w:tcPr>
            <w:tcW w:w="641" w:type="pct"/>
            <w:vMerge w:val="continue"/>
            <w:noWrap w:val="0"/>
            <w:vAlign w:val="center"/>
          </w:tcPr>
          <w:p w14:paraId="6D632659">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08232B59">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垃圾清垃圾桶外表及时擦洗，保持桶外表面清洁光亮、无污渍，每周冲洗一次，垃圾桶无异味；</w:t>
            </w:r>
          </w:p>
        </w:tc>
        <w:tc>
          <w:tcPr>
            <w:tcW w:w="0" w:type="auto"/>
            <w:shd w:val="clear" w:color="auto" w:fill="auto"/>
            <w:noWrap w:val="0"/>
            <w:vAlign w:val="center"/>
          </w:tcPr>
          <w:p w14:paraId="28EC5A61">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0" w:type="auto"/>
            <w:shd w:val="clear" w:color="auto" w:fill="auto"/>
            <w:noWrap w:val="0"/>
            <w:vAlign w:val="center"/>
          </w:tcPr>
          <w:p w14:paraId="1739E227">
            <w:pPr>
              <w:jc w:val="center"/>
              <w:rPr>
                <w:rFonts w:hint="eastAsia" w:ascii="宋体" w:hAnsi="宋体" w:eastAsia="宋体" w:cs="宋体"/>
                <w:color w:val="auto"/>
                <w:sz w:val="21"/>
                <w:szCs w:val="22"/>
                <w:highlight w:val="none"/>
              </w:rPr>
            </w:pPr>
          </w:p>
        </w:tc>
      </w:tr>
      <w:tr w14:paraId="681CA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364979FC">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19</w:t>
            </w:r>
          </w:p>
        </w:tc>
        <w:tc>
          <w:tcPr>
            <w:tcW w:w="641" w:type="pct"/>
            <w:vMerge w:val="continue"/>
            <w:noWrap w:val="0"/>
            <w:vAlign w:val="center"/>
          </w:tcPr>
          <w:p w14:paraId="04A6CE6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5C9FBCC8">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每日对所负责区域进行清洁，不留卫生死角和盲区。道路清洁，无杂物、白色垃圾等；</w:t>
            </w:r>
          </w:p>
        </w:tc>
        <w:tc>
          <w:tcPr>
            <w:tcW w:w="0" w:type="auto"/>
            <w:shd w:val="clear" w:color="auto" w:fill="auto"/>
            <w:noWrap w:val="0"/>
            <w:vAlign w:val="center"/>
          </w:tcPr>
          <w:p w14:paraId="7F4198B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3B38EE34">
            <w:pPr>
              <w:jc w:val="center"/>
              <w:rPr>
                <w:rFonts w:hint="eastAsia" w:ascii="宋体" w:hAnsi="宋体" w:eastAsia="宋体" w:cs="宋体"/>
                <w:color w:val="auto"/>
                <w:sz w:val="21"/>
                <w:szCs w:val="22"/>
                <w:highlight w:val="none"/>
              </w:rPr>
            </w:pPr>
          </w:p>
        </w:tc>
      </w:tr>
      <w:tr w14:paraId="155E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0514FD28">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20</w:t>
            </w:r>
          </w:p>
        </w:tc>
        <w:tc>
          <w:tcPr>
            <w:tcW w:w="641" w:type="pct"/>
            <w:vMerge w:val="continue"/>
            <w:noWrap w:val="0"/>
            <w:vAlign w:val="center"/>
          </w:tcPr>
          <w:p w14:paraId="164F50DC">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7E82E3D3">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道路地面保持无沙土、杂物、纸屑、烟蒂、落叶、白色垃圾、无明显抛撒物等。</w:t>
            </w:r>
          </w:p>
        </w:tc>
        <w:tc>
          <w:tcPr>
            <w:tcW w:w="0" w:type="auto"/>
            <w:shd w:val="clear" w:color="auto" w:fill="auto"/>
            <w:noWrap w:val="0"/>
            <w:vAlign w:val="center"/>
          </w:tcPr>
          <w:p w14:paraId="4F2DF85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0446A2C3">
            <w:pPr>
              <w:jc w:val="center"/>
              <w:rPr>
                <w:rFonts w:hint="eastAsia" w:ascii="宋体" w:hAnsi="宋体" w:eastAsia="宋体" w:cs="宋体"/>
                <w:color w:val="auto"/>
                <w:sz w:val="21"/>
                <w:szCs w:val="22"/>
                <w:highlight w:val="none"/>
              </w:rPr>
            </w:pPr>
          </w:p>
        </w:tc>
      </w:tr>
      <w:tr w14:paraId="34AB0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462FDC38">
            <w:pPr>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w:t>
            </w:r>
          </w:p>
        </w:tc>
        <w:tc>
          <w:tcPr>
            <w:tcW w:w="641" w:type="pct"/>
            <w:vMerge w:val="restart"/>
            <w:shd w:val="clear" w:color="auto" w:fill="auto"/>
            <w:noWrap w:val="0"/>
            <w:vAlign w:val="center"/>
          </w:tcPr>
          <w:p w14:paraId="2093B30D">
            <w:pPr>
              <w:jc w:val="center"/>
              <w:rPr>
                <w:rStyle w:val="38"/>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综合管理</w:t>
            </w:r>
          </w:p>
          <w:p w14:paraId="3E77C460">
            <w:pPr>
              <w:jc w:val="center"/>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（8分）</w:t>
            </w:r>
          </w:p>
        </w:tc>
        <w:tc>
          <w:tcPr>
            <w:tcW w:w="3438" w:type="pct"/>
            <w:shd w:val="clear" w:color="auto" w:fill="auto"/>
            <w:noWrap w:val="0"/>
            <w:vAlign w:val="center"/>
          </w:tcPr>
          <w:p w14:paraId="4020D516">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派驻现场的人员是否符合合同约定、招标文件要求。未经报备批准不得随意变更派驻人员；</w:t>
            </w:r>
          </w:p>
        </w:tc>
        <w:tc>
          <w:tcPr>
            <w:tcW w:w="0" w:type="auto"/>
            <w:shd w:val="clear" w:color="auto" w:fill="auto"/>
            <w:noWrap w:val="0"/>
            <w:vAlign w:val="center"/>
          </w:tcPr>
          <w:p w14:paraId="203DB88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03456388">
            <w:pPr>
              <w:jc w:val="center"/>
              <w:rPr>
                <w:rFonts w:hint="eastAsia" w:ascii="宋体" w:hAnsi="宋体" w:eastAsia="宋体" w:cs="宋体"/>
                <w:color w:val="auto"/>
                <w:sz w:val="21"/>
                <w:szCs w:val="22"/>
                <w:highlight w:val="none"/>
              </w:rPr>
            </w:pPr>
          </w:p>
        </w:tc>
      </w:tr>
      <w:tr w14:paraId="5355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jc w:val="center"/>
        </w:trPr>
        <w:tc>
          <w:tcPr>
            <w:tcW w:w="311" w:type="pct"/>
            <w:noWrap w:val="0"/>
            <w:vAlign w:val="center"/>
          </w:tcPr>
          <w:p w14:paraId="0A25E82F">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22</w:t>
            </w:r>
          </w:p>
        </w:tc>
        <w:tc>
          <w:tcPr>
            <w:tcW w:w="641" w:type="pct"/>
            <w:vMerge w:val="continue"/>
            <w:noWrap w:val="0"/>
            <w:vAlign w:val="center"/>
          </w:tcPr>
          <w:p w14:paraId="6DE8382A">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565AAD8">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综合管理坚守岗位，执行岗位责任制，按时交接班，严禁脱岗，缺岗；</w:t>
            </w:r>
          </w:p>
        </w:tc>
        <w:tc>
          <w:tcPr>
            <w:tcW w:w="0" w:type="auto"/>
            <w:shd w:val="clear" w:color="auto" w:fill="auto"/>
            <w:noWrap w:val="0"/>
            <w:vAlign w:val="center"/>
          </w:tcPr>
          <w:p w14:paraId="6062811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6B0E6F7D">
            <w:pPr>
              <w:jc w:val="center"/>
              <w:rPr>
                <w:rFonts w:hint="eastAsia" w:ascii="宋体" w:hAnsi="宋体" w:eastAsia="宋体" w:cs="宋体"/>
                <w:color w:val="auto"/>
                <w:sz w:val="21"/>
                <w:szCs w:val="22"/>
                <w:highlight w:val="none"/>
              </w:rPr>
            </w:pPr>
          </w:p>
        </w:tc>
      </w:tr>
      <w:tr w14:paraId="6BA6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3" w:hRule="atLeast"/>
          <w:jc w:val="center"/>
        </w:trPr>
        <w:tc>
          <w:tcPr>
            <w:tcW w:w="311" w:type="pct"/>
            <w:noWrap w:val="0"/>
            <w:vAlign w:val="center"/>
          </w:tcPr>
          <w:p w14:paraId="1808E107">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23</w:t>
            </w:r>
          </w:p>
        </w:tc>
        <w:tc>
          <w:tcPr>
            <w:tcW w:w="641" w:type="pct"/>
            <w:vMerge w:val="continue"/>
            <w:noWrap w:val="0"/>
            <w:vAlign w:val="center"/>
          </w:tcPr>
          <w:p w14:paraId="7174DBF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50E29AF">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保洁工具按指定地点存放；</w:t>
            </w:r>
          </w:p>
        </w:tc>
        <w:tc>
          <w:tcPr>
            <w:tcW w:w="0" w:type="auto"/>
            <w:shd w:val="clear" w:color="auto" w:fill="auto"/>
            <w:noWrap w:val="0"/>
            <w:vAlign w:val="center"/>
          </w:tcPr>
          <w:p w14:paraId="3CED0F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5274CCE6">
            <w:pPr>
              <w:jc w:val="center"/>
              <w:rPr>
                <w:rFonts w:hint="eastAsia" w:ascii="宋体" w:hAnsi="宋体" w:eastAsia="宋体" w:cs="宋体"/>
                <w:color w:val="auto"/>
                <w:sz w:val="21"/>
                <w:szCs w:val="22"/>
                <w:highlight w:val="none"/>
              </w:rPr>
            </w:pPr>
          </w:p>
        </w:tc>
      </w:tr>
      <w:tr w14:paraId="39EB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 w:hRule="atLeast"/>
          <w:jc w:val="center"/>
        </w:trPr>
        <w:tc>
          <w:tcPr>
            <w:tcW w:w="311" w:type="pct"/>
            <w:noWrap w:val="0"/>
            <w:vAlign w:val="center"/>
          </w:tcPr>
          <w:p w14:paraId="5EB1A00A">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24</w:t>
            </w:r>
          </w:p>
        </w:tc>
        <w:tc>
          <w:tcPr>
            <w:tcW w:w="641" w:type="pct"/>
            <w:vMerge w:val="continue"/>
            <w:noWrap w:val="0"/>
            <w:vAlign w:val="center"/>
          </w:tcPr>
          <w:p w14:paraId="687979B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4C7E488">
            <w:pPr>
              <w:jc w:val="left"/>
              <w:rPr>
                <w:rFonts w:hint="eastAsia" w:ascii="宋体" w:hAnsi="宋体" w:eastAsia="宋体" w:cs="宋体"/>
                <w:color w:val="auto"/>
                <w:sz w:val="21"/>
                <w:szCs w:val="21"/>
                <w:highlight w:val="none"/>
              </w:rPr>
            </w:pPr>
            <w:r>
              <w:rPr>
                <w:rStyle w:val="38"/>
                <w:rFonts w:hint="eastAsia" w:ascii="宋体" w:hAnsi="宋体" w:eastAsia="宋体" w:cs="宋体"/>
                <w:color w:val="auto"/>
                <w:sz w:val="21"/>
                <w:szCs w:val="21"/>
                <w:highlight w:val="none"/>
                <w:lang w:val="en-US" w:eastAsia="zh-CN"/>
              </w:rPr>
              <w:t>不服从采购人安排，不服从现场管理。</w:t>
            </w:r>
          </w:p>
        </w:tc>
        <w:tc>
          <w:tcPr>
            <w:tcW w:w="0" w:type="auto"/>
            <w:shd w:val="clear" w:color="auto" w:fill="auto"/>
            <w:noWrap w:val="0"/>
            <w:vAlign w:val="center"/>
          </w:tcPr>
          <w:p w14:paraId="063A0FD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0" w:type="auto"/>
            <w:shd w:val="clear" w:color="auto" w:fill="auto"/>
            <w:noWrap w:val="0"/>
            <w:vAlign w:val="center"/>
          </w:tcPr>
          <w:p w14:paraId="0C0AAE8E">
            <w:pPr>
              <w:jc w:val="center"/>
              <w:rPr>
                <w:rFonts w:hint="eastAsia" w:ascii="宋体" w:hAnsi="宋体" w:eastAsia="宋体" w:cs="宋体"/>
                <w:color w:val="auto"/>
                <w:sz w:val="21"/>
                <w:szCs w:val="22"/>
                <w:highlight w:val="none"/>
              </w:rPr>
            </w:pPr>
          </w:p>
        </w:tc>
      </w:tr>
      <w:tr w14:paraId="68EE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5000" w:type="pct"/>
            <w:gridSpan w:val="5"/>
            <w:noWrap w:val="0"/>
            <w:vAlign w:val="center"/>
          </w:tcPr>
          <w:p w14:paraId="1254DA15">
            <w:pPr>
              <w:ind w:firstLine="2168"/>
              <w:jc w:val="both"/>
              <w:rPr>
                <w:rFonts w:hint="eastAsia" w:ascii="宋体" w:hAnsi="宋体" w:eastAsia="宋体" w:cs="宋体"/>
                <w:color w:val="auto"/>
                <w:sz w:val="21"/>
                <w:szCs w:val="22"/>
                <w:highlight w:val="none"/>
              </w:rPr>
            </w:pPr>
            <w:r>
              <w:rPr>
                <w:rFonts w:hint="eastAsia" w:ascii="宋体" w:hAnsi="宋体" w:cs="宋体"/>
                <w:b/>
                <w:bCs/>
                <w:color w:val="auto"/>
                <w:sz w:val="24"/>
                <w:szCs w:val="24"/>
                <w:highlight w:val="none"/>
                <w:lang w:val="en-US" w:eastAsia="zh-CN"/>
              </w:rPr>
              <w:t>泗洪县农业农村局</w:t>
            </w:r>
            <w:r>
              <w:rPr>
                <w:rFonts w:hint="eastAsia" w:ascii="宋体" w:hAnsi="宋体" w:eastAsia="宋体" w:cs="宋体"/>
                <w:b/>
                <w:bCs/>
                <w:color w:val="auto"/>
                <w:sz w:val="24"/>
                <w:szCs w:val="24"/>
                <w:highlight w:val="none"/>
                <w:lang w:val="en-US" w:eastAsia="zh-CN"/>
              </w:rPr>
              <w:t>保安月工作考核标准</w:t>
            </w:r>
          </w:p>
        </w:tc>
      </w:tr>
      <w:tr w14:paraId="2EFE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2" w:hRule="atLeast"/>
          <w:jc w:val="center"/>
        </w:trPr>
        <w:tc>
          <w:tcPr>
            <w:tcW w:w="311" w:type="pct"/>
            <w:shd w:val="clear" w:color="auto" w:fill="auto"/>
            <w:noWrap w:val="0"/>
            <w:vAlign w:val="center"/>
          </w:tcPr>
          <w:p w14:paraId="5391291B">
            <w:pPr>
              <w:spacing w:before="120" w:after="120" w:line="240" w:lineRule="auto"/>
              <w:ind w:left="0" w:right="0" w:firstLine="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序号</w:t>
            </w:r>
          </w:p>
        </w:tc>
        <w:tc>
          <w:tcPr>
            <w:tcW w:w="641" w:type="pct"/>
            <w:shd w:val="clear" w:color="auto" w:fill="auto"/>
            <w:noWrap w:val="0"/>
            <w:vAlign w:val="center"/>
          </w:tcPr>
          <w:p w14:paraId="208D3845">
            <w:pPr>
              <w:spacing w:before="120" w:after="120" w:line="240" w:lineRule="auto"/>
              <w:ind w:left="0" w:right="0" w:firstLine="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考核项目</w:t>
            </w:r>
          </w:p>
        </w:tc>
        <w:tc>
          <w:tcPr>
            <w:tcW w:w="3438" w:type="pct"/>
            <w:shd w:val="clear" w:color="auto" w:fill="auto"/>
            <w:noWrap w:val="0"/>
            <w:vAlign w:val="center"/>
          </w:tcPr>
          <w:p w14:paraId="35C2F0FC">
            <w:pPr>
              <w:spacing w:before="120" w:after="120" w:line="240" w:lineRule="auto"/>
              <w:ind w:left="0" w:right="0" w:firstLine="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考核内容</w:t>
            </w:r>
          </w:p>
        </w:tc>
        <w:tc>
          <w:tcPr>
            <w:tcW w:w="0" w:type="auto"/>
            <w:shd w:val="clear" w:color="auto" w:fill="auto"/>
            <w:noWrap w:val="0"/>
            <w:vAlign w:val="center"/>
          </w:tcPr>
          <w:p w14:paraId="6A9F6598">
            <w:pPr>
              <w:spacing w:before="120" w:after="120" w:line="240" w:lineRule="auto"/>
              <w:ind w:left="0" w:right="0" w:firstLine="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分值</w:t>
            </w:r>
          </w:p>
        </w:tc>
        <w:tc>
          <w:tcPr>
            <w:tcW w:w="0" w:type="auto"/>
            <w:shd w:val="clear" w:color="auto" w:fill="auto"/>
            <w:noWrap w:val="0"/>
            <w:vAlign w:val="center"/>
          </w:tcPr>
          <w:p w14:paraId="59C46601">
            <w:pPr>
              <w:spacing w:before="120" w:after="120" w:line="240" w:lineRule="auto"/>
              <w:ind w:left="0" w:right="0" w:firstLine="0"/>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扣分</w:t>
            </w:r>
          </w:p>
        </w:tc>
      </w:tr>
      <w:tr w14:paraId="634A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jc w:val="center"/>
        </w:trPr>
        <w:tc>
          <w:tcPr>
            <w:tcW w:w="311" w:type="pct"/>
            <w:shd w:val="clear" w:color="auto" w:fill="auto"/>
            <w:noWrap w:val="0"/>
            <w:vAlign w:val="center"/>
          </w:tcPr>
          <w:p w14:paraId="3434C8B3">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641" w:type="pct"/>
            <w:vMerge w:val="restart"/>
            <w:shd w:val="clear" w:color="auto" w:fill="auto"/>
            <w:noWrap w:val="0"/>
            <w:vAlign w:val="center"/>
          </w:tcPr>
          <w:p w14:paraId="03C5DD57">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人员资质与在岗</w:t>
            </w:r>
          </w:p>
          <w:p w14:paraId="2DB2EF56">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分）</w:t>
            </w:r>
          </w:p>
        </w:tc>
        <w:tc>
          <w:tcPr>
            <w:tcW w:w="3438" w:type="pct"/>
            <w:shd w:val="clear" w:color="auto" w:fill="auto"/>
            <w:noWrap w:val="0"/>
            <w:vAlign w:val="center"/>
          </w:tcPr>
          <w:p w14:paraId="231F3AEF">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保安持有效</w:t>
            </w:r>
            <w:r>
              <w:rPr>
                <w:rFonts w:hint="eastAsia" w:ascii="宋体" w:hAnsi="宋体" w:eastAsia="宋体" w:cs="宋体"/>
                <w:b/>
                <w:color w:val="auto"/>
                <w:sz w:val="21"/>
                <w:szCs w:val="21"/>
                <w:highlight w:val="none"/>
              </w:rPr>
              <w:t>保安员证</w:t>
            </w:r>
            <w:r>
              <w:rPr>
                <w:rFonts w:hint="eastAsia" w:ascii="宋体" w:hAnsi="宋体" w:eastAsia="宋体" w:cs="宋体"/>
                <w:color w:val="auto"/>
                <w:sz w:val="21"/>
                <w:szCs w:val="21"/>
                <w:highlight w:val="none"/>
              </w:rPr>
              <w:t>上岗，无无证上岗情况</w:t>
            </w:r>
          </w:p>
        </w:tc>
        <w:tc>
          <w:tcPr>
            <w:tcW w:w="0" w:type="auto"/>
            <w:shd w:val="clear" w:color="auto" w:fill="auto"/>
            <w:noWrap w:val="0"/>
            <w:vAlign w:val="center"/>
          </w:tcPr>
          <w:p w14:paraId="075E07E8">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18D7C98F">
            <w:pPr>
              <w:jc w:val="center"/>
              <w:rPr>
                <w:rFonts w:hint="eastAsia" w:ascii="宋体" w:hAnsi="宋体" w:eastAsia="宋体" w:cs="宋体"/>
                <w:color w:val="auto"/>
                <w:sz w:val="21"/>
                <w:szCs w:val="22"/>
                <w:highlight w:val="none"/>
              </w:rPr>
            </w:pPr>
          </w:p>
        </w:tc>
      </w:tr>
      <w:tr w14:paraId="4CD8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311" w:type="pct"/>
            <w:noWrap w:val="0"/>
            <w:vAlign w:val="center"/>
          </w:tcPr>
          <w:p w14:paraId="6D98926E">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2</w:t>
            </w:r>
          </w:p>
        </w:tc>
        <w:tc>
          <w:tcPr>
            <w:tcW w:w="641" w:type="pct"/>
            <w:vMerge w:val="continue"/>
            <w:noWrap w:val="0"/>
            <w:vAlign w:val="center"/>
          </w:tcPr>
          <w:p w14:paraId="7D04F1E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68D272B2">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人员年龄、性别符合采购要求，无擅自更换、脱岗、替岗</w:t>
            </w:r>
          </w:p>
        </w:tc>
        <w:tc>
          <w:tcPr>
            <w:tcW w:w="0" w:type="auto"/>
            <w:shd w:val="clear" w:color="auto" w:fill="auto"/>
            <w:noWrap w:val="0"/>
            <w:vAlign w:val="center"/>
          </w:tcPr>
          <w:p w14:paraId="45925498">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33B6F714">
            <w:pPr>
              <w:jc w:val="center"/>
              <w:rPr>
                <w:rFonts w:hint="eastAsia" w:ascii="宋体" w:hAnsi="宋体" w:eastAsia="宋体" w:cs="宋体"/>
                <w:color w:val="auto"/>
                <w:sz w:val="21"/>
                <w:szCs w:val="22"/>
                <w:highlight w:val="none"/>
              </w:rPr>
            </w:pPr>
          </w:p>
        </w:tc>
      </w:tr>
      <w:tr w14:paraId="7A12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0" w:hRule="atLeast"/>
          <w:jc w:val="center"/>
        </w:trPr>
        <w:tc>
          <w:tcPr>
            <w:tcW w:w="311" w:type="pct"/>
            <w:noWrap w:val="0"/>
            <w:vAlign w:val="center"/>
          </w:tcPr>
          <w:p w14:paraId="4C3EBDA8">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3</w:t>
            </w:r>
          </w:p>
        </w:tc>
        <w:tc>
          <w:tcPr>
            <w:tcW w:w="641" w:type="pct"/>
            <w:vMerge w:val="continue"/>
            <w:noWrap w:val="0"/>
            <w:vAlign w:val="center"/>
          </w:tcPr>
          <w:p w14:paraId="4BCF66FB">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759F0358">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在岗期间仪容整洁，统一着装，规范</w:t>
            </w:r>
            <w:r>
              <w:rPr>
                <w:rFonts w:hint="eastAsia" w:ascii="宋体" w:hAnsi="宋体" w:eastAsia="宋体" w:cs="宋体"/>
                <w:color w:val="auto"/>
                <w:sz w:val="21"/>
                <w:szCs w:val="21"/>
                <w:highlight w:val="none"/>
                <w:lang w:val="en-US" w:eastAsia="zh-CN"/>
              </w:rPr>
              <w:t>文明</w:t>
            </w:r>
            <w:r>
              <w:rPr>
                <w:rFonts w:hint="eastAsia" w:ascii="宋体" w:hAnsi="宋体" w:eastAsia="宋体" w:cs="宋体"/>
                <w:color w:val="auto"/>
                <w:sz w:val="21"/>
                <w:szCs w:val="21"/>
                <w:highlight w:val="none"/>
              </w:rPr>
              <w:t>执勤</w:t>
            </w:r>
          </w:p>
        </w:tc>
        <w:tc>
          <w:tcPr>
            <w:tcW w:w="0" w:type="auto"/>
            <w:shd w:val="clear" w:color="auto" w:fill="auto"/>
            <w:noWrap w:val="0"/>
            <w:vAlign w:val="center"/>
          </w:tcPr>
          <w:p w14:paraId="4450369F">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09D54811">
            <w:pPr>
              <w:jc w:val="center"/>
              <w:rPr>
                <w:rFonts w:hint="eastAsia" w:ascii="宋体" w:hAnsi="宋体" w:eastAsia="宋体" w:cs="宋体"/>
                <w:color w:val="auto"/>
                <w:sz w:val="21"/>
                <w:szCs w:val="22"/>
                <w:highlight w:val="none"/>
              </w:rPr>
            </w:pPr>
          </w:p>
        </w:tc>
      </w:tr>
      <w:tr w14:paraId="103F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2" w:hRule="atLeast"/>
          <w:jc w:val="center"/>
        </w:trPr>
        <w:tc>
          <w:tcPr>
            <w:tcW w:w="311" w:type="pct"/>
            <w:shd w:val="clear" w:color="auto" w:fill="auto"/>
            <w:noWrap w:val="0"/>
            <w:vAlign w:val="center"/>
          </w:tcPr>
          <w:p w14:paraId="4B02865A">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p>
        </w:tc>
        <w:tc>
          <w:tcPr>
            <w:tcW w:w="641" w:type="pct"/>
            <w:vMerge w:val="restart"/>
            <w:shd w:val="clear" w:color="auto" w:fill="auto"/>
            <w:noWrap w:val="0"/>
            <w:vAlign w:val="center"/>
          </w:tcPr>
          <w:p w14:paraId="45671C60">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岗位纪律（16 分）</w:t>
            </w:r>
          </w:p>
        </w:tc>
        <w:tc>
          <w:tcPr>
            <w:tcW w:w="3438" w:type="pct"/>
            <w:shd w:val="clear" w:color="auto" w:fill="auto"/>
            <w:noWrap w:val="0"/>
            <w:vAlign w:val="center"/>
          </w:tcPr>
          <w:p w14:paraId="04C387AE">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严格按时上下班，不迟到、早退、旷工，无擅自离岗</w:t>
            </w:r>
          </w:p>
        </w:tc>
        <w:tc>
          <w:tcPr>
            <w:tcW w:w="0" w:type="auto"/>
            <w:shd w:val="clear" w:color="auto" w:fill="auto"/>
            <w:noWrap w:val="0"/>
            <w:vAlign w:val="center"/>
          </w:tcPr>
          <w:p w14:paraId="5C53BFFF">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30F099B4">
            <w:pPr>
              <w:jc w:val="center"/>
              <w:rPr>
                <w:rFonts w:hint="eastAsia" w:ascii="宋体" w:hAnsi="宋体" w:eastAsia="宋体" w:cs="宋体"/>
                <w:color w:val="auto"/>
                <w:sz w:val="21"/>
                <w:szCs w:val="22"/>
                <w:highlight w:val="none"/>
              </w:rPr>
            </w:pPr>
          </w:p>
        </w:tc>
      </w:tr>
      <w:tr w14:paraId="351C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3E260CC2">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5</w:t>
            </w:r>
          </w:p>
        </w:tc>
        <w:tc>
          <w:tcPr>
            <w:tcW w:w="641" w:type="pct"/>
            <w:vMerge w:val="continue"/>
            <w:noWrap w:val="0"/>
            <w:vAlign w:val="center"/>
          </w:tcPr>
          <w:p w14:paraId="39E02BD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19DE913">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值班期间不玩手机、不闲聊、不做与工作无关事项</w:t>
            </w:r>
          </w:p>
        </w:tc>
        <w:tc>
          <w:tcPr>
            <w:tcW w:w="0" w:type="auto"/>
            <w:shd w:val="clear" w:color="auto" w:fill="auto"/>
            <w:noWrap w:val="0"/>
            <w:vAlign w:val="center"/>
          </w:tcPr>
          <w:p w14:paraId="72B4DB9F">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75E5CD54">
            <w:pPr>
              <w:jc w:val="center"/>
              <w:rPr>
                <w:rFonts w:hint="eastAsia" w:ascii="宋体" w:hAnsi="宋体" w:eastAsia="宋体" w:cs="宋体"/>
                <w:color w:val="auto"/>
                <w:sz w:val="21"/>
                <w:szCs w:val="22"/>
                <w:highlight w:val="none"/>
              </w:rPr>
            </w:pPr>
          </w:p>
        </w:tc>
      </w:tr>
      <w:tr w14:paraId="5600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11" w:type="pct"/>
            <w:noWrap w:val="0"/>
            <w:vAlign w:val="center"/>
          </w:tcPr>
          <w:p w14:paraId="71953D1C">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6</w:t>
            </w:r>
          </w:p>
        </w:tc>
        <w:tc>
          <w:tcPr>
            <w:tcW w:w="641" w:type="pct"/>
            <w:vMerge w:val="continue"/>
            <w:noWrap w:val="0"/>
            <w:vAlign w:val="center"/>
          </w:tcPr>
          <w:p w14:paraId="2FBF63E5">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6BD47D4B">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严格执行交接班制度，记录完整、清晰、无遗漏</w:t>
            </w:r>
          </w:p>
        </w:tc>
        <w:tc>
          <w:tcPr>
            <w:tcW w:w="0" w:type="auto"/>
            <w:shd w:val="clear" w:color="auto" w:fill="auto"/>
            <w:noWrap w:val="0"/>
            <w:vAlign w:val="center"/>
          </w:tcPr>
          <w:p w14:paraId="3B7AC90C">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0E253B5F">
            <w:pPr>
              <w:jc w:val="center"/>
              <w:rPr>
                <w:rFonts w:hint="eastAsia" w:ascii="宋体" w:hAnsi="宋体" w:eastAsia="宋体" w:cs="宋体"/>
                <w:color w:val="auto"/>
                <w:sz w:val="21"/>
                <w:szCs w:val="22"/>
                <w:highlight w:val="none"/>
              </w:rPr>
            </w:pPr>
          </w:p>
        </w:tc>
      </w:tr>
      <w:tr w14:paraId="31F7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311" w:type="pct"/>
            <w:noWrap w:val="0"/>
            <w:vAlign w:val="center"/>
          </w:tcPr>
          <w:p w14:paraId="37EE89BD">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7</w:t>
            </w:r>
          </w:p>
        </w:tc>
        <w:tc>
          <w:tcPr>
            <w:tcW w:w="641" w:type="pct"/>
            <w:vMerge w:val="continue"/>
            <w:noWrap w:val="0"/>
            <w:vAlign w:val="center"/>
          </w:tcPr>
          <w:p w14:paraId="462ADF49">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EB2C4D7">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遵守保密规定，不泄露单位信息、联系方式等</w:t>
            </w:r>
          </w:p>
        </w:tc>
        <w:tc>
          <w:tcPr>
            <w:tcW w:w="0" w:type="auto"/>
            <w:shd w:val="clear" w:color="auto" w:fill="auto"/>
            <w:noWrap w:val="0"/>
            <w:vAlign w:val="center"/>
          </w:tcPr>
          <w:p w14:paraId="0DCDB79D">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00018834">
            <w:pPr>
              <w:jc w:val="center"/>
              <w:rPr>
                <w:rFonts w:hint="eastAsia" w:ascii="宋体" w:hAnsi="宋体" w:eastAsia="宋体" w:cs="宋体"/>
                <w:color w:val="auto"/>
                <w:sz w:val="21"/>
                <w:szCs w:val="22"/>
                <w:highlight w:val="none"/>
              </w:rPr>
            </w:pPr>
          </w:p>
        </w:tc>
      </w:tr>
      <w:tr w14:paraId="6E14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311" w:type="pct"/>
            <w:shd w:val="clear" w:color="auto" w:fill="auto"/>
            <w:noWrap w:val="0"/>
            <w:vAlign w:val="center"/>
          </w:tcPr>
          <w:p w14:paraId="6170EAD6">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p>
        </w:tc>
        <w:tc>
          <w:tcPr>
            <w:tcW w:w="641" w:type="pct"/>
            <w:vMerge w:val="restart"/>
            <w:shd w:val="clear" w:color="auto" w:fill="auto"/>
            <w:noWrap w:val="0"/>
            <w:vAlign w:val="center"/>
          </w:tcPr>
          <w:p w14:paraId="336388CD">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门卫值守（20 分）</w:t>
            </w:r>
          </w:p>
        </w:tc>
        <w:tc>
          <w:tcPr>
            <w:tcW w:w="3438" w:type="pct"/>
            <w:shd w:val="clear" w:color="auto" w:fill="auto"/>
            <w:noWrap w:val="0"/>
            <w:vAlign w:val="center"/>
          </w:tcPr>
          <w:p w14:paraId="083BA7F5">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来人来访规范登记、文明接待，无漏登、错登</w:t>
            </w:r>
          </w:p>
        </w:tc>
        <w:tc>
          <w:tcPr>
            <w:tcW w:w="0" w:type="auto"/>
            <w:shd w:val="clear" w:color="auto" w:fill="auto"/>
            <w:noWrap w:val="0"/>
            <w:vAlign w:val="center"/>
          </w:tcPr>
          <w:p w14:paraId="122D0137">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46D312A1">
            <w:pPr>
              <w:jc w:val="center"/>
              <w:rPr>
                <w:rFonts w:hint="eastAsia" w:ascii="宋体" w:hAnsi="宋体" w:eastAsia="宋体" w:cs="宋体"/>
                <w:color w:val="auto"/>
                <w:sz w:val="21"/>
                <w:szCs w:val="22"/>
                <w:highlight w:val="none"/>
              </w:rPr>
            </w:pPr>
          </w:p>
        </w:tc>
      </w:tr>
      <w:tr w14:paraId="02C47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47C19952">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9</w:t>
            </w:r>
          </w:p>
        </w:tc>
        <w:tc>
          <w:tcPr>
            <w:tcW w:w="641" w:type="pct"/>
            <w:vMerge w:val="continue"/>
            <w:noWrap w:val="0"/>
            <w:vAlign w:val="center"/>
          </w:tcPr>
          <w:p w14:paraId="38F93767">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02CF168C">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邮件收发、大件物品进出登记规范，无丢失、无差错</w:t>
            </w:r>
          </w:p>
        </w:tc>
        <w:tc>
          <w:tcPr>
            <w:tcW w:w="0" w:type="auto"/>
            <w:shd w:val="clear" w:color="auto" w:fill="auto"/>
            <w:noWrap w:val="0"/>
            <w:vAlign w:val="center"/>
          </w:tcPr>
          <w:p w14:paraId="74BFE56C">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575F82F3">
            <w:pPr>
              <w:jc w:val="center"/>
              <w:rPr>
                <w:rFonts w:hint="eastAsia" w:ascii="宋体" w:hAnsi="宋体" w:eastAsia="宋体" w:cs="宋体"/>
                <w:color w:val="auto"/>
                <w:sz w:val="21"/>
                <w:szCs w:val="22"/>
                <w:highlight w:val="none"/>
              </w:rPr>
            </w:pPr>
          </w:p>
        </w:tc>
      </w:tr>
      <w:tr w14:paraId="294B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7513BF82">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10</w:t>
            </w:r>
          </w:p>
        </w:tc>
        <w:tc>
          <w:tcPr>
            <w:tcW w:w="641" w:type="pct"/>
            <w:vMerge w:val="continue"/>
            <w:noWrap w:val="0"/>
            <w:vAlign w:val="center"/>
          </w:tcPr>
          <w:p w14:paraId="3BAF5046">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703214C4">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车辆进出引导有序，停放规范，无乱停乱放</w:t>
            </w:r>
          </w:p>
        </w:tc>
        <w:tc>
          <w:tcPr>
            <w:tcW w:w="0" w:type="auto"/>
            <w:shd w:val="clear" w:color="auto" w:fill="auto"/>
            <w:noWrap w:val="0"/>
            <w:vAlign w:val="center"/>
          </w:tcPr>
          <w:p w14:paraId="3F144A7B">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13F6F723">
            <w:pPr>
              <w:jc w:val="center"/>
              <w:rPr>
                <w:rFonts w:hint="eastAsia" w:ascii="宋体" w:hAnsi="宋体" w:eastAsia="宋体" w:cs="宋体"/>
                <w:color w:val="auto"/>
                <w:sz w:val="21"/>
                <w:szCs w:val="22"/>
                <w:highlight w:val="none"/>
              </w:rPr>
            </w:pPr>
          </w:p>
        </w:tc>
      </w:tr>
      <w:tr w14:paraId="6D1A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55DDB914">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11</w:t>
            </w:r>
          </w:p>
        </w:tc>
        <w:tc>
          <w:tcPr>
            <w:tcW w:w="641" w:type="pct"/>
            <w:vMerge w:val="continue"/>
            <w:noWrap w:val="0"/>
            <w:vAlign w:val="center"/>
          </w:tcPr>
          <w:p w14:paraId="652EFBEF">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046A6D45">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执勤文明礼貌，态度端正，无与来访人员争执冲突</w:t>
            </w:r>
          </w:p>
        </w:tc>
        <w:tc>
          <w:tcPr>
            <w:tcW w:w="0" w:type="auto"/>
            <w:shd w:val="clear" w:color="auto" w:fill="auto"/>
            <w:noWrap w:val="0"/>
            <w:vAlign w:val="center"/>
          </w:tcPr>
          <w:p w14:paraId="2C0AE9F3">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50FEF5C9">
            <w:pPr>
              <w:jc w:val="center"/>
              <w:rPr>
                <w:rFonts w:hint="eastAsia" w:ascii="宋体" w:hAnsi="宋体" w:eastAsia="宋体" w:cs="宋体"/>
                <w:color w:val="auto"/>
                <w:sz w:val="21"/>
                <w:szCs w:val="22"/>
                <w:highlight w:val="none"/>
              </w:rPr>
            </w:pPr>
          </w:p>
        </w:tc>
      </w:tr>
      <w:tr w14:paraId="0003E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5DC2B236">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12</w:t>
            </w:r>
          </w:p>
        </w:tc>
        <w:tc>
          <w:tcPr>
            <w:tcW w:w="641" w:type="pct"/>
            <w:vMerge w:val="restart"/>
            <w:shd w:val="clear" w:color="auto" w:fill="auto"/>
            <w:noWrap w:val="0"/>
            <w:vAlign w:val="center"/>
          </w:tcPr>
          <w:p w14:paraId="1A0AA44A">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安全巡逻（22 分）</w:t>
            </w:r>
          </w:p>
        </w:tc>
        <w:tc>
          <w:tcPr>
            <w:tcW w:w="3438" w:type="pct"/>
            <w:shd w:val="clear" w:color="auto" w:fill="auto"/>
            <w:noWrap w:val="0"/>
            <w:vAlign w:val="center"/>
          </w:tcPr>
          <w:p w14:paraId="1AC6D81E">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按要求</w:t>
            </w:r>
            <w:r>
              <w:rPr>
                <w:rFonts w:hint="eastAsia" w:ascii="宋体" w:hAnsi="宋体" w:eastAsia="宋体" w:cs="宋体"/>
                <w:color w:val="auto"/>
                <w:sz w:val="21"/>
                <w:szCs w:val="21"/>
                <w:highlight w:val="none"/>
                <w:lang w:val="en-US" w:eastAsia="zh-CN"/>
              </w:rPr>
              <w:t>夜间</w:t>
            </w:r>
            <w:r>
              <w:rPr>
                <w:rFonts w:hint="eastAsia" w:ascii="宋体" w:hAnsi="宋体" w:eastAsia="宋体" w:cs="宋体"/>
                <w:color w:val="auto"/>
                <w:sz w:val="21"/>
                <w:szCs w:val="21"/>
                <w:highlight w:val="none"/>
              </w:rPr>
              <w:t>每小时巡逻 1 次，重点部位、夜间加强巡查</w:t>
            </w:r>
          </w:p>
        </w:tc>
        <w:tc>
          <w:tcPr>
            <w:tcW w:w="0" w:type="auto"/>
            <w:shd w:val="clear" w:color="auto" w:fill="auto"/>
            <w:noWrap w:val="0"/>
            <w:vAlign w:val="center"/>
          </w:tcPr>
          <w:p w14:paraId="292641BA">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shd w:val="clear" w:color="auto" w:fill="auto"/>
            <w:noWrap w:val="0"/>
            <w:vAlign w:val="center"/>
          </w:tcPr>
          <w:p w14:paraId="5DE6C1BD">
            <w:pPr>
              <w:jc w:val="center"/>
              <w:rPr>
                <w:rFonts w:hint="eastAsia" w:ascii="宋体" w:hAnsi="宋体" w:eastAsia="宋体" w:cs="宋体"/>
                <w:color w:val="auto"/>
                <w:sz w:val="21"/>
                <w:szCs w:val="22"/>
                <w:highlight w:val="none"/>
              </w:rPr>
            </w:pPr>
          </w:p>
        </w:tc>
      </w:tr>
      <w:tr w14:paraId="10B3B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20D0826A">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13</w:t>
            </w:r>
          </w:p>
        </w:tc>
        <w:tc>
          <w:tcPr>
            <w:tcW w:w="641" w:type="pct"/>
            <w:vMerge w:val="continue"/>
            <w:noWrap w:val="0"/>
            <w:vAlign w:val="center"/>
          </w:tcPr>
          <w:p w14:paraId="382B7AFA">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4BA5EE1C">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巡逻路线规范，巡逻记录真实、完整、可追溯</w:t>
            </w:r>
          </w:p>
        </w:tc>
        <w:tc>
          <w:tcPr>
            <w:tcW w:w="0" w:type="auto"/>
            <w:shd w:val="clear" w:color="auto" w:fill="auto"/>
            <w:noWrap w:val="0"/>
            <w:vAlign w:val="center"/>
          </w:tcPr>
          <w:p w14:paraId="405437C7">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shd w:val="clear" w:color="auto" w:fill="auto"/>
            <w:noWrap w:val="0"/>
            <w:vAlign w:val="center"/>
          </w:tcPr>
          <w:p w14:paraId="630C05D7">
            <w:pPr>
              <w:jc w:val="center"/>
              <w:rPr>
                <w:rFonts w:hint="eastAsia" w:ascii="宋体" w:hAnsi="宋体" w:eastAsia="宋体" w:cs="宋体"/>
                <w:color w:val="auto"/>
                <w:sz w:val="21"/>
                <w:szCs w:val="22"/>
                <w:highlight w:val="none"/>
              </w:rPr>
            </w:pPr>
          </w:p>
        </w:tc>
      </w:tr>
      <w:tr w14:paraId="0FFA3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4B9A9F98">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14</w:t>
            </w:r>
          </w:p>
        </w:tc>
        <w:tc>
          <w:tcPr>
            <w:tcW w:w="641" w:type="pct"/>
            <w:vMerge w:val="continue"/>
            <w:noWrap w:val="0"/>
            <w:vAlign w:val="center"/>
          </w:tcPr>
          <w:p w14:paraId="158927D8">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29C81493">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及时发现安全隐患并上报、处置，无拖延隐瞒</w:t>
            </w:r>
          </w:p>
        </w:tc>
        <w:tc>
          <w:tcPr>
            <w:tcW w:w="0" w:type="auto"/>
            <w:shd w:val="clear" w:color="auto" w:fill="auto"/>
            <w:noWrap w:val="0"/>
            <w:vAlign w:val="center"/>
          </w:tcPr>
          <w:p w14:paraId="750AD67F">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5B4987CA">
            <w:pPr>
              <w:jc w:val="center"/>
              <w:rPr>
                <w:rFonts w:hint="eastAsia" w:ascii="宋体" w:hAnsi="宋体" w:eastAsia="宋体" w:cs="宋体"/>
                <w:color w:val="auto"/>
                <w:sz w:val="21"/>
                <w:szCs w:val="22"/>
                <w:highlight w:val="none"/>
              </w:rPr>
            </w:pPr>
          </w:p>
        </w:tc>
      </w:tr>
      <w:tr w14:paraId="13F7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noWrap w:val="0"/>
            <w:vAlign w:val="center"/>
          </w:tcPr>
          <w:p w14:paraId="325F7219">
            <w:pPr>
              <w:jc w:val="center"/>
              <w:rPr>
                <w:rFonts w:hint="default"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15</w:t>
            </w:r>
          </w:p>
        </w:tc>
        <w:tc>
          <w:tcPr>
            <w:tcW w:w="641" w:type="pct"/>
            <w:vMerge w:val="continue"/>
            <w:noWrap w:val="0"/>
            <w:vAlign w:val="center"/>
          </w:tcPr>
          <w:p w14:paraId="06E41BAA">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33380539">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夜间巡逻按规定携带照明、通信、防爆等装备</w:t>
            </w:r>
          </w:p>
        </w:tc>
        <w:tc>
          <w:tcPr>
            <w:tcW w:w="0" w:type="auto"/>
            <w:shd w:val="clear" w:color="auto" w:fill="auto"/>
            <w:noWrap w:val="0"/>
            <w:vAlign w:val="center"/>
          </w:tcPr>
          <w:p w14:paraId="0014B657">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0" w:type="auto"/>
            <w:shd w:val="clear" w:color="auto" w:fill="auto"/>
            <w:noWrap w:val="0"/>
            <w:vAlign w:val="center"/>
          </w:tcPr>
          <w:p w14:paraId="26CE4586">
            <w:pPr>
              <w:jc w:val="center"/>
              <w:rPr>
                <w:rFonts w:hint="eastAsia" w:ascii="宋体" w:hAnsi="宋体" w:eastAsia="宋体" w:cs="宋体"/>
                <w:color w:val="auto"/>
                <w:sz w:val="21"/>
                <w:szCs w:val="22"/>
                <w:highlight w:val="none"/>
              </w:rPr>
            </w:pPr>
          </w:p>
        </w:tc>
      </w:tr>
      <w:tr w14:paraId="1BA5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6A5A66D7">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16</w:t>
            </w:r>
          </w:p>
        </w:tc>
        <w:tc>
          <w:tcPr>
            <w:tcW w:w="641" w:type="pct"/>
            <w:vMerge w:val="restart"/>
            <w:shd w:val="clear" w:color="auto" w:fill="auto"/>
            <w:noWrap w:val="0"/>
            <w:vAlign w:val="center"/>
          </w:tcPr>
          <w:p w14:paraId="0F461697">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应急处置（12 分）</w:t>
            </w:r>
          </w:p>
        </w:tc>
        <w:tc>
          <w:tcPr>
            <w:tcW w:w="3438" w:type="pct"/>
            <w:shd w:val="clear" w:color="auto" w:fill="auto"/>
            <w:noWrap w:val="0"/>
            <w:vAlign w:val="center"/>
          </w:tcPr>
          <w:p w14:paraId="1358A567">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遇突发事件第一时间上报，保护现场，配合处置</w:t>
            </w:r>
          </w:p>
        </w:tc>
        <w:tc>
          <w:tcPr>
            <w:tcW w:w="0" w:type="auto"/>
            <w:shd w:val="clear" w:color="auto" w:fill="auto"/>
            <w:noWrap w:val="0"/>
            <w:vAlign w:val="center"/>
          </w:tcPr>
          <w:p w14:paraId="450DBB76">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shd w:val="clear" w:color="auto" w:fill="auto"/>
            <w:noWrap w:val="0"/>
            <w:vAlign w:val="center"/>
          </w:tcPr>
          <w:p w14:paraId="24178FAD">
            <w:pPr>
              <w:jc w:val="center"/>
              <w:rPr>
                <w:rFonts w:hint="eastAsia" w:ascii="宋体" w:hAnsi="宋体" w:eastAsia="宋体" w:cs="宋体"/>
                <w:color w:val="auto"/>
                <w:sz w:val="21"/>
                <w:szCs w:val="22"/>
                <w:highlight w:val="none"/>
              </w:rPr>
            </w:pPr>
          </w:p>
        </w:tc>
      </w:tr>
      <w:tr w14:paraId="64E8A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25F2C256">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17</w:t>
            </w:r>
          </w:p>
        </w:tc>
        <w:tc>
          <w:tcPr>
            <w:tcW w:w="641" w:type="pct"/>
            <w:vMerge w:val="continue"/>
            <w:noWrap w:val="0"/>
            <w:vAlign w:val="center"/>
          </w:tcPr>
          <w:p w14:paraId="597870FA">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17FF5662">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熟悉消防、治安应急流程，无慌乱、处置不当</w:t>
            </w:r>
          </w:p>
        </w:tc>
        <w:tc>
          <w:tcPr>
            <w:tcW w:w="0" w:type="auto"/>
            <w:shd w:val="clear" w:color="auto" w:fill="auto"/>
            <w:noWrap w:val="0"/>
            <w:vAlign w:val="center"/>
          </w:tcPr>
          <w:p w14:paraId="407D3498">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0" w:type="auto"/>
            <w:shd w:val="clear" w:color="auto" w:fill="auto"/>
            <w:noWrap w:val="0"/>
            <w:vAlign w:val="center"/>
          </w:tcPr>
          <w:p w14:paraId="49B9BA9C">
            <w:pPr>
              <w:jc w:val="center"/>
              <w:rPr>
                <w:rFonts w:hint="eastAsia" w:ascii="宋体" w:hAnsi="宋体" w:eastAsia="宋体" w:cs="宋体"/>
                <w:color w:val="auto"/>
                <w:sz w:val="21"/>
                <w:szCs w:val="22"/>
                <w:highlight w:val="none"/>
              </w:rPr>
            </w:pPr>
          </w:p>
        </w:tc>
      </w:tr>
      <w:tr w14:paraId="0D50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50BFBA5B">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18</w:t>
            </w:r>
          </w:p>
        </w:tc>
        <w:tc>
          <w:tcPr>
            <w:tcW w:w="641" w:type="pct"/>
            <w:vMerge w:val="restart"/>
            <w:shd w:val="clear" w:color="auto" w:fill="auto"/>
            <w:noWrap w:val="0"/>
            <w:vAlign w:val="center"/>
          </w:tcPr>
          <w:p w14:paraId="77E3C601">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服从管理与任务执行（8 分）</w:t>
            </w:r>
          </w:p>
        </w:tc>
        <w:tc>
          <w:tcPr>
            <w:tcW w:w="3438" w:type="pct"/>
            <w:shd w:val="clear" w:color="auto" w:fill="auto"/>
            <w:noWrap w:val="0"/>
            <w:vAlign w:val="center"/>
          </w:tcPr>
          <w:p w14:paraId="1176C8A1">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服从采购人工作安排，完成临时性秩序维护任务</w:t>
            </w:r>
          </w:p>
        </w:tc>
        <w:tc>
          <w:tcPr>
            <w:tcW w:w="0" w:type="auto"/>
            <w:shd w:val="clear" w:color="auto" w:fill="auto"/>
            <w:noWrap w:val="0"/>
            <w:vAlign w:val="center"/>
          </w:tcPr>
          <w:p w14:paraId="13F52870">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4C939B72">
            <w:pPr>
              <w:jc w:val="center"/>
              <w:rPr>
                <w:rFonts w:hint="eastAsia" w:ascii="宋体" w:hAnsi="宋体" w:eastAsia="宋体" w:cs="宋体"/>
                <w:color w:val="auto"/>
                <w:sz w:val="21"/>
                <w:szCs w:val="22"/>
                <w:highlight w:val="none"/>
              </w:rPr>
            </w:pPr>
          </w:p>
        </w:tc>
      </w:tr>
      <w:tr w14:paraId="4E7DF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1E89C30B">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19</w:t>
            </w:r>
          </w:p>
        </w:tc>
        <w:tc>
          <w:tcPr>
            <w:tcW w:w="641" w:type="pct"/>
            <w:vMerge w:val="continue"/>
            <w:noWrap w:val="0"/>
            <w:vAlign w:val="center"/>
          </w:tcPr>
          <w:p w14:paraId="6229EF81">
            <w:pPr>
              <w:pStyle w:val="449"/>
              <w:keepNext w:val="0"/>
              <w:keepLines w:val="0"/>
              <w:pageBreakBefore w:val="0"/>
              <w:widowControl/>
              <w:spacing w:line="240" w:lineRule="auto"/>
              <w:jc w:val="center"/>
              <w:rPr>
                <w:rFonts w:hint="eastAsia" w:ascii="宋体" w:hAnsi="宋体" w:eastAsia="宋体" w:cs="宋体"/>
                <w:b w:val="0"/>
                <w:bCs w:val="0"/>
                <w:color w:val="auto"/>
                <w:sz w:val="21"/>
                <w:szCs w:val="21"/>
                <w:highlight w:val="none"/>
                <w:lang w:val="en-US" w:eastAsia="zh-CN" w:bidi="ar-SA"/>
              </w:rPr>
            </w:pPr>
          </w:p>
        </w:tc>
        <w:tc>
          <w:tcPr>
            <w:tcW w:w="3438" w:type="pct"/>
            <w:shd w:val="clear" w:color="auto" w:fill="auto"/>
            <w:noWrap w:val="0"/>
            <w:vAlign w:val="center"/>
          </w:tcPr>
          <w:p w14:paraId="7C4AB978">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积极配合检查、培训、考核，无抵触、推诿</w:t>
            </w:r>
          </w:p>
        </w:tc>
        <w:tc>
          <w:tcPr>
            <w:tcW w:w="0" w:type="auto"/>
            <w:shd w:val="clear" w:color="auto" w:fill="auto"/>
            <w:noWrap w:val="0"/>
            <w:vAlign w:val="center"/>
          </w:tcPr>
          <w:p w14:paraId="3B37A734">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0" w:type="auto"/>
            <w:shd w:val="clear" w:color="auto" w:fill="auto"/>
            <w:noWrap w:val="0"/>
            <w:vAlign w:val="center"/>
          </w:tcPr>
          <w:p w14:paraId="5A6F745D">
            <w:pPr>
              <w:jc w:val="center"/>
              <w:rPr>
                <w:rFonts w:hint="eastAsia" w:ascii="宋体" w:hAnsi="宋体" w:eastAsia="宋体" w:cs="宋体"/>
                <w:color w:val="auto"/>
                <w:sz w:val="21"/>
                <w:szCs w:val="22"/>
                <w:highlight w:val="none"/>
              </w:rPr>
            </w:pPr>
          </w:p>
        </w:tc>
      </w:tr>
      <w:tr w14:paraId="04AB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311" w:type="pct"/>
            <w:shd w:val="clear" w:color="auto" w:fill="auto"/>
            <w:noWrap w:val="0"/>
            <w:vAlign w:val="center"/>
          </w:tcPr>
          <w:p w14:paraId="7C029742">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p>
        </w:tc>
        <w:tc>
          <w:tcPr>
            <w:tcW w:w="641" w:type="pct"/>
            <w:shd w:val="clear" w:color="auto" w:fill="auto"/>
            <w:noWrap w:val="0"/>
            <w:vAlign w:val="center"/>
          </w:tcPr>
          <w:p w14:paraId="4B733A4E">
            <w:pPr>
              <w:spacing w:before="120" w:after="120" w:line="24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安全与责任（10 分）</w:t>
            </w:r>
          </w:p>
        </w:tc>
        <w:tc>
          <w:tcPr>
            <w:tcW w:w="3438" w:type="pct"/>
            <w:shd w:val="clear" w:color="auto" w:fill="auto"/>
            <w:noWrap w:val="0"/>
            <w:vAlign w:val="center"/>
          </w:tcPr>
          <w:p w14:paraId="65B50C59">
            <w:pPr>
              <w:spacing w:before="120" w:after="120" w:line="240" w:lineRule="auto"/>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无因保安失职导致盗窃、丢失、安全事故等情况</w:t>
            </w:r>
          </w:p>
        </w:tc>
        <w:tc>
          <w:tcPr>
            <w:tcW w:w="0" w:type="auto"/>
            <w:shd w:val="clear" w:color="auto" w:fill="auto"/>
            <w:noWrap w:val="0"/>
            <w:vAlign w:val="center"/>
          </w:tcPr>
          <w:p w14:paraId="2D1BEDFB">
            <w:pPr>
              <w:spacing w:before="120" w:after="120" w:line="240" w:lineRule="auto"/>
              <w:ind w:left="0" w:right="0" w:firstLine="0"/>
              <w:jc w:val="center"/>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p>
        </w:tc>
        <w:tc>
          <w:tcPr>
            <w:tcW w:w="0" w:type="auto"/>
            <w:shd w:val="clear" w:color="auto" w:fill="auto"/>
            <w:noWrap w:val="0"/>
            <w:vAlign w:val="center"/>
          </w:tcPr>
          <w:p w14:paraId="186790B9">
            <w:pPr>
              <w:jc w:val="center"/>
              <w:rPr>
                <w:rFonts w:hint="eastAsia" w:ascii="宋体" w:hAnsi="宋体" w:eastAsia="宋体" w:cs="宋体"/>
                <w:color w:val="auto"/>
                <w:sz w:val="21"/>
                <w:szCs w:val="22"/>
                <w:highlight w:val="none"/>
              </w:rPr>
            </w:pPr>
          </w:p>
        </w:tc>
      </w:tr>
    </w:tbl>
    <w:p w14:paraId="540F2F86">
      <w:pPr>
        <w:jc w:val="center"/>
        <w:rPr>
          <w:rFonts w:hint="eastAsia" w:ascii="宋体" w:hAnsi="宋体" w:eastAsia="宋体" w:cs="宋体"/>
          <w:b/>
          <w:bCs/>
          <w:color w:val="auto"/>
          <w:sz w:val="24"/>
          <w:szCs w:val="24"/>
          <w:highlight w:val="none"/>
        </w:rPr>
      </w:pPr>
    </w:p>
    <w:p w14:paraId="66CCB57F">
      <w:pPr>
        <w:pStyle w:val="15"/>
        <w:keepNext w:val="0"/>
        <w:keepLines w:val="0"/>
        <w:pageBreakBefore w:val="0"/>
        <w:widowControl w:val="0"/>
        <w:spacing w:line="360" w:lineRule="auto"/>
        <w:ind w:firstLine="420"/>
        <w:rPr>
          <w:rFonts w:hint="eastAsia" w:ascii="宋体" w:hAnsi="宋体" w:eastAsia="宋体" w:cs="宋体"/>
          <w:b w:val="0"/>
          <w:bCs w:val="0"/>
          <w:color w:val="auto"/>
          <w:sz w:val="24"/>
          <w:szCs w:val="24"/>
          <w:highlight w:val="none"/>
        </w:rPr>
      </w:pPr>
      <w:r>
        <w:rPr>
          <w:rFonts w:hint="eastAsia" w:ascii="宋体" w:hAnsi="宋体" w:eastAsia="宋体" w:cs="宋体"/>
          <w:color w:val="auto"/>
          <w:sz w:val="21"/>
          <w:szCs w:val="21"/>
          <w:highlight w:val="none"/>
          <w:lang w:val="en-US" w:eastAsia="zh-CN" w:bidi="ar-SA"/>
        </w:rPr>
        <w:t>采购人在签订合同前编制考核清单，考核清单按照满分100分，每月组织相关人员抽查一次。分数低于90分的，扣除500元作为惩罚资金，月度结算服务费用时，予以扣除。凡因成交人管理不力，造成区域环境混乱等而被县市检查组、市县创卫办或被报纸、电视、广播等媒体披露或被上级相关部门批评，每次从服务费中扣除 1000 元，造成恶劣影响的解除合同。</w:t>
      </w:r>
    </w:p>
    <w:p w14:paraId="61C18586">
      <w:pPr>
        <w:keepNext/>
        <w:keepLines/>
        <w:spacing w:line="460" w:lineRule="exact"/>
        <w:ind w:firstLine="562"/>
        <w:outlineLvl w:val="1"/>
        <w:rPr>
          <w:rFonts w:hint="eastAsia" w:ascii="宋体" w:hAnsi="宋体" w:eastAsia="宋体" w:cs="宋体"/>
          <w:b/>
          <w:color w:val="auto"/>
          <w:sz w:val="28"/>
          <w:highlight w:val="none"/>
        </w:rPr>
      </w:pPr>
      <w:r>
        <w:rPr>
          <w:rFonts w:hint="eastAsia" w:ascii="宋体" w:hAnsi="宋体" w:eastAsia="宋体" w:cs="宋体"/>
          <w:b/>
          <w:color w:val="auto"/>
          <w:sz w:val="28"/>
          <w:highlight w:val="none"/>
          <w:lang w:val="en-US" w:eastAsia="zh-CN"/>
        </w:rPr>
        <w:t>七</w:t>
      </w:r>
      <w:r>
        <w:rPr>
          <w:rFonts w:hint="eastAsia" w:ascii="宋体" w:hAnsi="宋体" w:eastAsia="宋体" w:cs="宋体"/>
          <w:b/>
          <w:color w:val="auto"/>
          <w:sz w:val="28"/>
          <w:highlight w:val="none"/>
        </w:rPr>
        <w:t>、设备、工具、服装要求</w:t>
      </w:r>
    </w:p>
    <w:p w14:paraId="61B07CA3">
      <w:pPr>
        <w:pStyle w:val="350"/>
        <w:widowControl/>
        <w:spacing w:line="5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1.保洁工具全新或8成新以上。装备清单，包含办公用品、清洁工具（各种保洁专用警示牌等）、清洁用品、通讯器材、维修器材等工具，以及垃圾袋等日常耗材用品。</w:t>
      </w:r>
    </w:p>
    <w:p w14:paraId="42D28A3A">
      <w:pPr>
        <w:pStyle w:val="350"/>
        <w:widowControl/>
        <w:spacing w:line="500" w:lineRule="exact"/>
        <w:ind w:firstLine="42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装备清单，包含清洁工具、清洁用品、橡胶棒、通讯器材、水电工用电焊机、电锤、手电钻、管钳、台钳、万用表等水电工维修工具，各种保洁专用警示牌等（</w:t>
      </w:r>
      <w:r>
        <w:rPr>
          <w:rFonts w:hint="eastAsia" w:ascii="宋体" w:hAnsi="宋体" w:eastAsia="宋体" w:cs="宋体"/>
          <w:color w:val="auto"/>
          <w:szCs w:val="21"/>
          <w:highlight w:val="none"/>
        </w:rPr>
        <w:t>详见下表</w:t>
      </w:r>
      <w:r>
        <w:rPr>
          <w:rFonts w:hint="eastAsia" w:ascii="宋体" w:hAnsi="宋体" w:eastAsia="宋体" w:cs="宋体"/>
          <w:color w:val="auto"/>
          <w:szCs w:val="21"/>
          <w:highlight w:val="none"/>
          <w:lang w:val="zh-CN"/>
        </w:rPr>
        <w:t>）。</w:t>
      </w:r>
    </w:p>
    <w:tbl>
      <w:tblPr>
        <w:tblStyle w:val="36"/>
        <w:tblW w:w="907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658"/>
        <w:gridCol w:w="3064"/>
        <w:gridCol w:w="2572"/>
      </w:tblGrid>
      <w:tr w14:paraId="1526F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776" w:type="dxa"/>
            <w:noWrap w:val="0"/>
            <w:vAlign w:val="center"/>
          </w:tcPr>
          <w:p w14:paraId="4FFDCFF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658" w:type="dxa"/>
            <w:noWrap w:val="0"/>
            <w:vAlign w:val="center"/>
          </w:tcPr>
          <w:p w14:paraId="697D9AB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物资名称</w:t>
            </w:r>
          </w:p>
        </w:tc>
        <w:tc>
          <w:tcPr>
            <w:tcW w:w="3064" w:type="dxa"/>
            <w:noWrap w:val="0"/>
            <w:vAlign w:val="center"/>
          </w:tcPr>
          <w:p w14:paraId="2D5EA23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2572" w:type="dxa"/>
            <w:noWrap w:val="0"/>
            <w:vAlign w:val="center"/>
          </w:tcPr>
          <w:p w14:paraId="1E1353E5">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r>
      <w:tr w14:paraId="3B76C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76" w:type="dxa"/>
            <w:noWrap w:val="0"/>
            <w:vAlign w:val="center"/>
          </w:tcPr>
          <w:p w14:paraId="76C52EE9">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658" w:type="dxa"/>
            <w:noWrap w:val="0"/>
            <w:vAlign w:val="center"/>
          </w:tcPr>
          <w:p w14:paraId="67AD4B6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软马桶刷</w:t>
            </w:r>
          </w:p>
        </w:tc>
        <w:tc>
          <w:tcPr>
            <w:tcW w:w="3064" w:type="dxa"/>
            <w:noWrap w:val="0"/>
            <w:vAlign w:val="center"/>
          </w:tcPr>
          <w:p w14:paraId="45264364">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手持/塑料</w:t>
            </w:r>
          </w:p>
        </w:tc>
        <w:tc>
          <w:tcPr>
            <w:tcW w:w="2572" w:type="dxa"/>
            <w:noWrap w:val="0"/>
            <w:vAlign w:val="center"/>
          </w:tcPr>
          <w:p w14:paraId="0FC3A0C5">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20个</w:t>
            </w:r>
          </w:p>
        </w:tc>
      </w:tr>
      <w:tr w14:paraId="2116E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4199B63F">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658" w:type="dxa"/>
            <w:noWrap w:val="0"/>
            <w:vAlign w:val="center"/>
          </w:tcPr>
          <w:p w14:paraId="2FDDB878">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厕刷</w:t>
            </w:r>
          </w:p>
        </w:tc>
        <w:tc>
          <w:tcPr>
            <w:tcW w:w="3064" w:type="dxa"/>
            <w:noWrap w:val="0"/>
            <w:vAlign w:val="center"/>
          </w:tcPr>
          <w:p w14:paraId="7835FF0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手持/塑料</w:t>
            </w:r>
          </w:p>
        </w:tc>
        <w:tc>
          <w:tcPr>
            <w:tcW w:w="2572" w:type="dxa"/>
            <w:noWrap w:val="0"/>
            <w:vAlign w:val="center"/>
          </w:tcPr>
          <w:p w14:paraId="525F0DA7">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20个</w:t>
            </w:r>
          </w:p>
        </w:tc>
      </w:tr>
      <w:tr w14:paraId="3AD9F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6C3DD97B">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658" w:type="dxa"/>
            <w:noWrap w:val="0"/>
            <w:vAlign w:val="center"/>
          </w:tcPr>
          <w:p w14:paraId="4BCBB7D4">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钢丝球</w:t>
            </w:r>
          </w:p>
        </w:tc>
        <w:tc>
          <w:tcPr>
            <w:tcW w:w="3064" w:type="dxa"/>
            <w:noWrap w:val="0"/>
            <w:vAlign w:val="center"/>
          </w:tcPr>
          <w:p w14:paraId="03B024C4">
            <w:pPr>
              <w:tabs>
                <w:tab w:val="left" w:pos="257"/>
              </w:tabs>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不锈钢</w:t>
            </w:r>
          </w:p>
        </w:tc>
        <w:tc>
          <w:tcPr>
            <w:tcW w:w="2572" w:type="dxa"/>
            <w:noWrap w:val="0"/>
            <w:vAlign w:val="center"/>
          </w:tcPr>
          <w:p w14:paraId="1591D839">
            <w:pPr>
              <w:tabs>
                <w:tab w:val="left" w:pos="440"/>
              </w:tabs>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100个</w:t>
            </w:r>
          </w:p>
        </w:tc>
      </w:tr>
      <w:tr w14:paraId="3DA8A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08ECE972">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658" w:type="dxa"/>
            <w:noWrap w:val="0"/>
            <w:vAlign w:val="center"/>
          </w:tcPr>
          <w:p w14:paraId="0E25824B">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抹布</w:t>
            </w:r>
          </w:p>
        </w:tc>
        <w:tc>
          <w:tcPr>
            <w:tcW w:w="3064" w:type="dxa"/>
            <w:noWrap w:val="0"/>
            <w:vAlign w:val="center"/>
          </w:tcPr>
          <w:p w14:paraId="78251C8C">
            <w:pPr>
              <w:tabs>
                <w:tab w:val="left" w:pos="257"/>
              </w:tabs>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30*70、30*30等/纤维抹布</w:t>
            </w:r>
          </w:p>
        </w:tc>
        <w:tc>
          <w:tcPr>
            <w:tcW w:w="2572" w:type="dxa"/>
            <w:noWrap w:val="0"/>
            <w:vAlign w:val="center"/>
          </w:tcPr>
          <w:p w14:paraId="03AE663B">
            <w:pPr>
              <w:tabs>
                <w:tab w:val="left" w:pos="440"/>
              </w:tabs>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50块</w:t>
            </w:r>
          </w:p>
        </w:tc>
      </w:tr>
      <w:tr w14:paraId="4A553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12A7CFB6">
            <w:pPr>
              <w:spacing w:line="36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5</w:t>
            </w:r>
          </w:p>
        </w:tc>
        <w:tc>
          <w:tcPr>
            <w:tcW w:w="2658" w:type="dxa"/>
            <w:noWrap w:val="0"/>
            <w:vAlign w:val="center"/>
          </w:tcPr>
          <w:p w14:paraId="6E0FA7AF">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中号尘推</w:t>
            </w:r>
          </w:p>
        </w:tc>
        <w:tc>
          <w:tcPr>
            <w:tcW w:w="3064" w:type="dxa"/>
            <w:noWrap w:val="0"/>
            <w:vAlign w:val="center"/>
          </w:tcPr>
          <w:p w14:paraId="33AB795A">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90CM</w:t>
            </w:r>
          </w:p>
        </w:tc>
        <w:tc>
          <w:tcPr>
            <w:tcW w:w="2572" w:type="dxa"/>
            <w:noWrap w:val="0"/>
            <w:vAlign w:val="center"/>
          </w:tcPr>
          <w:p w14:paraId="1988952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10个</w:t>
            </w:r>
          </w:p>
        </w:tc>
      </w:tr>
      <w:tr w14:paraId="76874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1E618053">
            <w:pPr>
              <w:spacing w:line="36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p>
        </w:tc>
        <w:tc>
          <w:tcPr>
            <w:tcW w:w="2658" w:type="dxa"/>
            <w:noWrap w:val="0"/>
            <w:vAlign w:val="center"/>
          </w:tcPr>
          <w:p w14:paraId="086DEF9B">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小号尘推</w:t>
            </w:r>
          </w:p>
        </w:tc>
        <w:tc>
          <w:tcPr>
            <w:tcW w:w="3064" w:type="dxa"/>
            <w:noWrap w:val="0"/>
            <w:vAlign w:val="center"/>
          </w:tcPr>
          <w:p w14:paraId="4F3FA61A">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60CM</w:t>
            </w:r>
          </w:p>
        </w:tc>
        <w:tc>
          <w:tcPr>
            <w:tcW w:w="2572" w:type="dxa"/>
            <w:noWrap w:val="0"/>
            <w:vAlign w:val="center"/>
          </w:tcPr>
          <w:p w14:paraId="7E72DE0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10个</w:t>
            </w:r>
          </w:p>
        </w:tc>
      </w:tr>
      <w:tr w14:paraId="13DA4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1A3424CE">
            <w:pPr>
              <w:spacing w:line="36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p>
        </w:tc>
        <w:tc>
          <w:tcPr>
            <w:tcW w:w="2658" w:type="dxa"/>
            <w:noWrap w:val="0"/>
            <w:vAlign w:val="center"/>
          </w:tcPr>
          <w:p w14:paraId="47E36CEA">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笤帚套装</w:t>
            </w:r>
          </w:p>
        </w:tc>
        <w:tc>
          <w:tcPr>
            <w:tcW w:w="3064" w:type="dxa"/>
            <w:noWrap w:val="0"/>
            <w:vAlign w:val="center"/>
          </w:tcPr>
          <w:p w14:paraId="2190EF2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塑料及毛制品</w:t>
            </w:r>
          </w:p>
        </w:tc>
        <w:tc>
          <w:tcPr>
            <w:tcW w:w="2572" w:type="dxa"/>
            <w:noWrap w:val="0"/>
            <w:vAlign w:val="center"/>
          </w:tcPr>
          <w:p w14:paraId="7C1763E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10套</w:t>
            </w:r>
          </w:p>
        </w:tc>
      </w:tr>
      <w:tr w14:paraId="29264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0235643F">
            <w:pPr>
              <w:spacing w:line="36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p>
        </w:tc>
        <w:tc>
          <w:tcPr>
            <w:tcW w:w="2658" w:type="dxa"/>
            <w:noWrap w:val="0"/>
            <w:vAlign w:val="center"/>
          </w:tcPr>
          <w:p w14:paraId="00BAF1B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大扫帚</w:t>
            </w:r>
          </w:p>
        </w:tc>
        <w:tc>
          <w:tcPr>
            <w:tcW w:w="3064" w:type="dxa"/>
            <w:noWrap w:val="0"/>
            <w:vAlign w:val="center"/>
          </w:tcPr>
          <w:p w14:paraId="44DB6782">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竹制品</w:t>
            </w:r>
          </w:p>
        </w:tc>
        <w:tc>
          <w:tcPr>
            <w:tcW w:w="2572" w:type="dxa"/>
            <w:noWrap w:val="0"/>
            <w:vAlign w:val="center"/>
          </w:tcPr>
          <w:p w14:paraId="53F486D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10把</w:t>
            </w:r>
          </w:p>
        </w:tc>
      </w:tr>
      <w:tr w14:paraId="4ABAE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301C0A31">
            <w:pPr>
              <w:spacing w:line="360" w:lineRule="exact"/>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p>
        </w:tc>
        <w:tc>
          <w:tcPr>
            <w:tcW w:w="2658" w:type="dxa"/>
            <w:noWrap w:val="0"/>
            <w:vAlign w:val="center"/>
          </w:tcPr>
          <w:p w14:paraId="4DA26DC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保洁专用警示牌</w:t>
            </w:r>
          </w:p>
        </w:tc>
        <w:tc>
          <w:tcPr>
            <w:tcW w:w="3064" w:type="dxa"/>
            <w:noWrap w:val="0"/>
            <w:vAlign w:val="center"/>
          </w:tcPr>
          <w:p w14:paraId="3EE0A43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572" w:type="dxa"/>
            <w:noWrap w:val="0"/>
            <w:vAlign w:val="center"/>
          </w:tcPr>
          <w:p w14:paraId="7F371FC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5个</w:t>
            </w:r>
          </w:p>
        </w:tc>
      </w:tr>
      <w:tr w14:paraId="6722F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220D8233">
            <w:pPr>
              <w:spacing w:line="360" w:lineRule="exact"/>
              <w:jc w:val="center"/>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10</w:t>
            </w:r>
          </w:p>
        </w:tc>
        <w:tc>
          <w:tcPr>
            <w:tcW w:w="2658" w:type="dxa"/>
            <w:noWrap w:val="0"/>
            <w:vAlign w:val="center"/>
          </w:tcPr>
          <w:p w14:paraId="1E068E84">
            <w:pPr>
              <w:spacing w:line="36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钢盔、背心、盾牌、钢叉、背心、手套、橡胶棒、抓捕器等</w:t>
            </w:r>
          </w:p>
        </w:tc>
        <w:tc>
          <w:tcPr>
            <w:tcW w:w="3064" w:type="dxa"/>
            <w:noWrap w:val="0"/>
            <w:vAlign w:val="center"/>
          </w:tcPr>
          <w:p w14:paraId="1BBD63D5">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防爆器材8件套</w:t>
            </w:r>
          </w:p>
        </w:tc>
        <w:tc>
          <w:tcPr>
            <w:tcW w:w="2572" w:type="dxa"/>
            <w:noWrap w:val="0"/>
            <w:vAlign w:val="center"/>
          </w:tcPr>
          <w:p w14:paraId="4385A962">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2套</w:t>
            </w:r>
          </w:p>
        </w:tc>
      </w:tr>
      <w:tr w14:paraId="6C15E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76" w:type="dxa"/>
            <w:noWrap w:val="0"/>
            <w:vAlign w:val="center"/>
          </w:tcPr>
          <w:p w14:paraId="21064A49">
            <w:pPr>
              <w:spacing w:line="360" w:lineRule="exact"/>
              <w:jc w:val="center"/>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11</w:t>
            </w:r>
          </w:p>
        </w:tc>
        <w:tc>
          <w:tcPr>
            <w:tcW w:w="2658" w:type="dxa"/>
            <w:noWrap w:val="0"/>
            <w:vAlign w:val="center"/>
          </w:tcPr>
          <w:p w14:paraId="22182117">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如投标人认为需增加其他耗材可以自行添加</w:t>
            </w:r>
          </w:p>
        </w:tc>
        <w:tc>
          <w:tcPr>
            <w:tcW w:w="3064" w:type="dxa"/>
            <w:noWrap w:val="0"/>
            <w:vAlign w:val="center"/>
          </w:tcPr>
          <w:p w14:paraId="2BE806C7">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572" w:type="dxa"/>
            <w:noWrap w:val="0"/>
            <w:vAlign w:val="center"/>
          </w:tcPr>
          <w:p w14:paraId="4CE37DD0">
            <w:pPr>
              <w:spacing w:line="360" w:lineRule="exact"/>
              <w:jc w:val="center"/>
              <w:rPr>
                <w:rFonts w:hint="eastAsia" w:ascii="宋体" w:hAnsi="宋体" w:eastAsia="宋体" w:cs="宋体"/>
                <w:color w:val="auto"/>
                <w:szCs w:val="21"/>
                <w:highlight w:val="none"/>
              </w:rPr>
            </w:pPr>
          </w:p>
        </w:tc>
      </w:tr>
    </w:tbl>
    <w:p w14:paraId="0613763F">
      <w:pPr>
        <w:pStyle w:val="350"/>
        <w:widowControl/>
        <w:spacing w:line="500" w:lineRule="exact"/>
        <w:jc w:val="left"/>
        <w:rPr>
          <w:rFonts w:hint="eastAsia" w:ascii="宋体" w:hAnsi="宋体" w:eastAsia="宋体" w:cs="宋体"/>
          <w:color w:val="auto"/>
          <w:szCs w:val="21"/>
          <w:highlight w:val="none"/>
        </w:rPr>
      </w:pPr>
    </w:p>
    <w:p w14:paraId="5D26F69D">
      <w:pPr>
        <w:spacing w:line="5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中标人进驻前一天，应将以上第一个月服务所需的设备、耗材、工具等运入服务区，后续每月按需配备。否则采购人将拒绝中标人进场，所产生的责任由中标人承担。合同生效后3个工作日内因中标人未将上述设备完全提供导致延误的，采购人有权进行处理并追究其违约责任。</w:t>
      </w:r>
    </w:p>
    <w:p w14:paraId="72F5E2DE">
      <w:pPr>
        <w:pStyle w:val="350"/>
        <w:widowControl/>
        <w:spacing w:line="5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2、服装要求</w:t>
      </w:r>
    </w:p>
    <w:p w14:paraId="5CE40E2C">
      <w:pPr>
        <w:pStyle w:val="350"/>
        <w:widowControl/>
        <w:spacing w:line="5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保持良好的服务精神面貌，项目组成员应着装统一制服，服装整洁合体，穿戴整齐（佩戴工号牌或工作证，纽扣应全部扣好，不得敞开外衣，卷起裤脚、衣袖，领带必须结正，服装口袋不得装过大过厚物品）。</w:t>
      </w:r>
    </w:p>
    <w:p w14:paraId="0DBF053D">
      <w:pPr>
        <w:pStyle w:val="350"/>
        <w:widowControl/>
        <w:spacing w:line="50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（2）服装应穿着舒适，经久耐穿，具备本单位特色，且能够展示本单位和采购人单位场所风采。投标文件中按岗位不同分别提供服装样式图片。</w:t>
      </w:r>
    </w:p>
    <w:p w14:paraId="2F2A75D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（3）服装数量要求：项目组成员每人每季节2套服装（包括上衣和裤子），其中春夏季为短袖样式，秋冬季为长袖样式。服装由中标人在采购人指定时间前备案并发放至员工。</w:t>
      </w:r>
    </w:p>
    <w:p w14:paraId="7322F608">
      <w:pPr>
        <w:spacing w:line="500" w:lineRule="exact"/>
        <w:ind w:firstLine="420"/>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zh-CN"/>
        </w:rPr>
        <w:t>、涉密管理</w:t>
      </w:r>
      <w:r>
        <w:rPr>
          <w:rFonts w:hint="eastAsia" w:ascii="宋体" w:hAnsi="宋体" w:eastAsia="宋体" w:cs="宋体"/>
          <w:b/>
          <w:bCs/>
          <w:color w:val="auto"/>
          <w:sz w:val="24"/>
          <w:szCs w:val="24"/>
          <w:highlight w:val="none"/>
          <w:lang w:val="en-US" w:eastAsia="zh-CN"/>
        </w:rPr>
        <w:t>方案</w:t>
      </w:r>
    </w:p>
    <w:p w14:paraId="4682B653">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严格遵守法院保密制度，对审判秘密、诉讼档案、办公涉密信息、监控数据、内部文件等承担保密责任，严禁泄露、传播、复制、拍照、外传。</w:t>
      </w:r>
    </w:p>
    <w:p w14:paraId="659A113A">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管控物业服务人员涉密区域准入：保洁、水电等进入法庭、档案室、机要室、监控室、</w:t>
      </w:r>
      <w:r>
        <w:rPr>
          <w:rFonts w:hint="eastAsia" w:ascii="宋体" w:hAnsi="宋体" w:eastAsia="宋体" w:cs="宋体"/>
          <w:color w:val="auto"/>
          <w:szCs w:val="21"/>
          <w:highlight w:val="none"/>
          <w:lang w:val="en-US" w:eastAsia="zh-CN"/>
        </w:rPr>
        <w:t>心里咨询室、功能室、休闲室、接待室、休育馆</w:t>
      </w:r>
      <w:r>
        <w:rPr>
          <w:rFonts w:hint="eastAsia" w:ascii="宋体" w:hAnsi="宋体" w:eastAsia="宋体" w:cs="宋体"/>
          <w:color w:val="auto"/>
          <w:szCs w:val="21"/>
          <w:highlight w:val="none"/>
          <w:lang w:val="zh-CN"/>
        </w:rPr>
        <w:t>等区域必须审批、登记、陪同，严禁私自进入、逗留、触碰涉密物品。</w:t>
      </w:r>
    </w:p>
    <w:p w14:paraId="60BA0E2B">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涉密区域作业规范：</w:t>
      </w:r>
    </w:p>
    <w:p w14:paraId="5778C63E">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rPr>
        <w:t>保洁只做表面清洁，不翻动文件、不开启设备、不查看屏幕；</w:t>
      </w:r>
    </w:p>
    <w:p w14:paraId="6C02253E">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val="zh-CN"/>
        </w:rPr>
        <w:t>水电维修需法院人员在场，维修后恢复原状，不接触、不拷贝任何数据；</w:t>
      </w:r>
    </w:p>
    <w:p w14:paraId="0C8B17C8">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zh-CN"/>
        </w:rPr>
        <w:t>所有作业全程留痕，人员签订保密承诺书。</w:t>
      </w:r>
    </w:p>
    <w:p w14:paraId="07FADEE9">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zh-CN"/>
        </w:rPr>
        <w:t>发现涉密文件遗失、泄露、违规操作等情况，立即上报法院办公室，配合调查处置，承担管理责任。</w:t>
      </w:r>
    </w:p>
    <w:p w14:paraId="3A6BD928">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val="zh-CN"/>
        </w:rPr>
        <w:t>定期组织物业全员保密培训、警示教育，强化保密意识，杜绝失泄密事件。</w:t>
      </w:r>
    </w:p>
    <w:p w14:paraId="209326DA">
      <w:pPr>
        <w:spacing w:line="500" w:lineRule="exact"/>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Cs w:val="21"/>
          <w:highlight w:val="none"/>
          <w:lang w:val="zh-CN"/>
        </w:rPr>
        <w:t>九、</w:t>
      </w:r>
      <w:r>
        <w:rPr>
          <w:rFonts w:hint="eastAsia" w:ascii="宋体" w:hAnsi="宋体" w:eastAsia="宋体" w:cs="宋体"/>
          <w:b/>
          <w:bCs/>
          <w:color w:val="auto"/>
          <w:sz w:val="24"/>
          <w:szCs w:val="24"/>
          <w:highlight w:val="none"/>
          <w:lang w:val="zh-CN"/>
        </w:rPr>
        <w:t>重大活动保障及应急预案</w:t>
      </w:r>
    </w:p>
    <w:p w14:paraId="26D42522">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（1）制订流程。配合采购人制订重大活动后勤保障工作流程，需对任务进行详细了解，并根据工作安排制定详细的后勤保障计划。</w:t>
      </w:r>
    </w:p>
    <w:p w14:paraId="4B070BAA">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28F173C2">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（3）收尾工作。对现场进行检查，做好清理工作。</w:t>
      </w:r>
    </w:p>
    <w:p w14:paraId="0664D328">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274470E1">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p w14:paraId="561022E9">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（6）应急预案的培训和演练。应急预案定期培训和演练，组织相关岗位每半年至少开展一次专项应急预案演练；留存培训及演练记录和影像资料，并对预案进行评价，确保与实际情况相结合。</w:t>
      </w:r>
    </w:p>
    <w:p w14:paraId="29CABAAC">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（7）应急物资的管理。根据专项预案中的应对需要、必要的应急物资，建立清单或台账，并由专人定期对应急物资进行检查，如有应急物资不足，及时通知采购人购置齐全，确保能够随时正常使用。</w:t>
      </w:r>
    </w:p>
    <w:p w14:paraId="05004148">
      <w:pPr>
        <w:keepNext/>
        <w:keepLines/>
        <w:spacing w:line="500" w:lineRule="exact"/>
        <w:ind w:firstLine="562"/>
        <w:outlineLvl w:val="1"/>
        <w:rPr>
          <w:rFonts w:hint="eastAsia" w:ascii="宋体" w:hAnsi="宋体" w:eastAsia="宋体" w:cs="宋体"/>
          <w:b/>
          <w:color w:val="auto"/>
          <w:sz w:val="28"/>
          <w:highlight w:val="none"/>
        </w:rPr>
      </w:pPr>
      <w:r>
        <w:rPr>
          <w:rFonts w:hint="eastAsia" w:ascii="宋体" w:hAnsi="宋体" w:cs="宋体"/>
          <w:b/>
          <w:color w:val="auto"/>
          <w:sz w:val="28"/>
          <w:highlight w:val="none"/>
          <w:lang w:val="en-US" w:eastAsia="zh-CN"/>
        </w:rPr>
        <w:t>十</w:t>
      </w:r>
      <w:r>
        <w:rPr>
          <w:rFonts w:hint="eastAsia" w:ascii="宋体" w:hAnsi="宋体" w:eastAsia="宋体" w:cs="宋体"/>
          <w:b/>
          <w:color w:val="auto"/>
          <w:sz w:val="28"/>
          <w:highlight w:val="none"/>
        </w:rPr>
        <w:t>、进退场交接方案及要求</w:t>
      </w:r>
    </w:p>
    <w:p w14:paraId="6BE28176">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进退场交接方案：投标人提供针对本项目特点的进退场交接方案，制定项目交接时间进度安排、具体交接的内容、交接重点难点分析及解决方案，确保项目平稳过渡和正常运行。</w:t>
      </w:r>
    </w:p>
    <w:p w14:paraId="6B56FA20">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（一）进场交接要求</w:t>
      </w:r>
    </w:p>
    <w:p w14:paraId="475096CC">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 交接准备</w:t>
      </w:r>
    </w:p>
    <w:p w14:paraId="4F992552">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进场前勘查：新物业服务企业在进场前对办公楼进行全面勘查，了解设施设备、环境、安全等情况。</w:t>
      </w:r>
    </w:p>
    <w:p w14:paraId="6BA227B8">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人员培训：新物业服务企业应对员工进行岗前培训，确保熟悉办公楼的管理制度和服务标准。</w:t>
      </w:r>
    </w:p>
    <w:p w14:paraId="16321FBA">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2.交接内容</w:t>
      </w:r>
    </w:p>
    <w:p w14:paraId="70A7CD9A">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资料交接：包括但不限于建筑图纸、设备档案、合同、业主信息、历史维修记录等。</w:t>
      </w:r>
    </w:p>
    <w:p w14:paraId="25D3794F">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设施设备交接：对办公楼内的电梯、空调、消防、安防等设备进行清点，确保设备完好并处于正常运行状态。</w:t>
      </w:r>
    </w:p>
    <w:p w14:paraId="58AC570B">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物资交接：包括办公用品、清洁工具等，确保数量和质量符合要求。</w:t>
      </w:r>
    </w:p>
    <w:p w14:paraId="4E2C84F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3.交接程序</w:t>
      </w:r>
    </w:p>
    <w:p w14:paraId="28447F9B">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交接会议：双方应召开交接会议，明确交接内容、时间、责任等事项。</w:t>
      </w:r>
    </w:p>
    <w:p w14:paraId="4DD57B75">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现场交接：双方应共同对办公楼进行现场检查，确认设施设备、物资等的状况。</w:t>
      </w:r>
    </w:p>
    <w:p w14:paraId="1150D920">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签字确认：交接完成后，双方应签署交接文件，确认交接内容。</w:t>
      </w:r>
    </w:p>
    <w:p w14:paraId="16960813">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（二）退场交接要求</w:t>
      </w:r>
    </w:p>
    <w:p w14:paraId="23DF7747">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1.退场准备</w:t>
      </w:r>
    </w:p>
    <w:p w14:paraId="37424914">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资料整理：退场物业服务企业应整理好所有相关资料，包括设备档案、维修记录、合同等。</w:t>
      </w:r>
    </w:p>
    <w:p w14:paraId="5DE7B873">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设施设备检查：退场前应对办公楼内的设施设备进行全面检查，确保设备正常运行。</w:t>
      </w:r>
    </w:p>
    <w:p w14:paraId="15B30A20">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物资清点：退场前应对所有物资进行清点，确保无遗失或损坏。</w:t>
      </w:r>
    </w:p>
    <w:p w14:paraId="2CD27D31">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2.退场内容</w:t>
      </w:r>
    </w:p>
    <w:p w14:paraId="11F8E56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资料移交：退场物业服务企业应将所有相关资料移交给新物业服务企业或业主方。</w:t>
      </w:r>
    </w:p>
    <w:p w14:paraId="30703489">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设施设备移交：退场物业服务企业应确保所有设施设备处于正常运行状态，并移交给新物业服务企业或业主方。</w:t>
      </w:r>
    </w:p>
    <w:p w14:paraId="6B215C0B">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物资移交：退场物业服务企业应将所有物资移交给新物业服务企业或业主方，确保数量和质量符合要求。</w:t>
      </w:r>
    </w:p>
    <w:p w14:paraId="3842E16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3.退场程序</w:t>
      </w:r>
    </w:p>
    <w:p w14:paraId="4168305D">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退场会议：双方应召开退场会议，明确退场内容、时间、责任等事项。</w:t>
      </w:r>
    </w:p>
    <w:p w14:paraId="2CE85FF6">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现场检查：双方应共同对办公楼进行现场检查，确认设施设备、物资等的状况。</w:t>
      </w:r>
    </w:p>
    <w:p w14:paraId="09DC5349">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签字确认：退场完成后，双方应签署退场文件，确认退场内容。</w:t>
      </w:r>
    </w:p>
    <w:p w14:paraId="6D3D5DCE">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（三）其他要求</w:t>
      </w:r>
    </w:p>
    <w:p w14:paraId="4A2A79DB">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1.交接时间：进退场交接应在合同规定的期限内完成，确保不影响办公楼的正常使用。</w:t>
      </w:r>
    </w:p>
    <w:p w14:paraId="270FAC8E">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2.交接责任：双方应明确交接过程中的责任，确保交接顺利进行。</w:t>
      </w:r>
    </w:p>
    <w:p w14:paraId="10033140">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3.交接记录：交接过程应详细记录，双方签字确认，作为后续管理的依据。</w:t>
      </w:r>
    </w:p>
    <w:p w14:paraId="6C12CDC8">
      <w:pPr>
        <w:spacing w:line="5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通过以上要求，确保行政办公楼物业服务采购项目的进退场交接顺利进行，保障物业服务的连续性和质量。</w:t>
      </w:r>
    </w:p>
    <w:p w14:paraId="5B55C0BB">
      <w:pPr>
        <w:spacing w:line="360" w:lineRule="auto"/>
        <w:ind w:firstLine="480"/>
        <w:rPr>
          <w:rFonts w:hint="eastAsia" w:ascii="宋体" w:hAnsi="宋体" w:eastAsia="宋体" w:cs="宋体"/>
          <w:color w:val="auto"/>
          <w:sz w:val="24"/>
          <w:szCs w:val="24"/>
          <w:highlight w:val="none"/>
        </w:rPr>
      </w:pPr>
    </w:p>
    <w:p w14:paraId="539C18EC">
      <w:pPr>
        <w:pStyle w:val="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第五章评标方法与评标标准</w:t>
      </w:r>
    </w:p>
    <w:p w14:paraId="0BAA0429">
      <w:pPr>
        <w:pBdr>
          <w:top w:val="none" w:color="000000" w:sz="0" w:space="0"/>
          <w:left w:val="none" w:color="000000" w:sz="0" w:space="0"/>
          <w:bottom w:val="none" w:color="000000" w:sz="0" w:space="0"/>
          <w:right w:val="none" w:color="000000" w:sz="0" w:space="0"/>
        </w:pBdr>
        <w:spacing w:line="499" w:lineRule="atLeast"/>
        <w:ind w:firstLine="562"/>
        <w:rPr>
          <w:rFonts w:hint="eastAsia" w:ascii="宋体" w:hAnsi="宋体" w:eastAsia="宋体" w:cs="宋体"/>
          <w:color w:val="auto"/>
          <w:sz w:val="22"/>
          <w:szCs w:val="20"/>
          <w:highlight w:val="none"/>
        </w:rPr>
      </w:pPr>
      <w:r>
        <w:rPr>
          <w:rFonts w:hint="eastAsia" w:ascii="宋体" w:hAnsi="宋体" w:eastAsia="宋体" w:cs="宋体"/>
          <w:b/>
          <w:color w:val="auto"/>
          <w:sz w:val="28"/>
          <w:highlight w:val="none"/>
        </w:rPr>
        <w:t>一、资格审查</w:t>
      </w:r>
    </w:p>
    <w:p w14:paraId="32621A8F">
      <w:pPr>
        <w:pBdr>
          <w:top w:val="none" w:color="000000" w:sz="0" w:space="0"/>
          <w:left w:val="none" w:color="000000" w:sz="0" w:space="0"/>
          <w:bottom w:val="none" w:color="000000" w:sz="0" w:space="0"/>
          <w:right w:val="none" w:color="000000" w:sz="0" w:space="0"/>
        </w:pBdr>
        <w:spacing w:line="499" w:lineRule="atLeast"/>
        <w:ind w:firstLine="440"/>
        <w:rPr>
          <w:rFonts w:hint="eastAsia" w:ascii="宋体" w:hAnsi="宋体" w:eastAsia="宋体" w:cs="宋体"/>
          <w:color w:val="auto"/>
          <w:highlight w:val="none"/>
        </w:rPr>
      </w:pPr>
      <w:r>
        <w:rPr>
          <w:rFonts w:hint="eastAsia" w:ascii="宋体" w:hAnsi="宋体" w:eastAsia="宋体" w:cs="宋体"/>
          <w:color w:val="auto"/>
          <w:sz w:val="22"/>
          <w:szCs w:val="20"/>
          <w:highlight w:val="none"/>
        </w:rPr>
        <w:t>资格审查人员按照下列指标对各投标人的资格进行审查，未通过审查的为无效标，不参与评标。</w:t>
      </w:r>
    </w:p>
    <w:tbl>
      <w:tblPr>
        <w:tblStyle w:val="36"/>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5"/>
        <w:gridCol w:w="4105"/>
      </w:tblGrid>
      <w:tr w14:paraId="40DD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2613C9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t>资格审查因素</w:t>
            </w:r>
          </w:p>
        </w:tc>
        <w:tc>
          <w:tcPr>
            <w:tcW w:w="4105" w:type="dxa"/>
            <w:noWrap w:val="0"/>
            <w:tcMar>
              <w:top w:w="0" w:type="dxa"/>
              <w:left w:w="0" w:type="dxa"/>
              <w:bottom w:w="0" w:type="dxa"/>
              <w:right w:w="0" w:type="dxa"/>
            </w:tcMar>
            <w:vAlign w:val="center"/>
          </w:tcPr>
          <w:p w14:paraId="188996C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7809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162B288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投标声明及承诺函</w:t>
            </w:r>
          </w:p>
        </w:tc>
        <w:tc>
          <w:tcPr>
            <w:tcW w:w="4105" w:type="dxa"/>
            <w:noWrap w:val="0"/>
            <w:tcMar>
              <w:top w:w="0" w:type="dxa"/>
              <w:left w:w="0" w:type="dxa"/>
              <w:bottom w:w="0" w:type="dxa"/>
              <w:right w:w="0" w:type="dxa"/>
            </w:tcMar>
            <w:vAlign w:val="center"/>
          </w:tcPr>
          <w:p w14:paraId="01B310C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51A9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265DA7B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信用信息</w:t>
            </w:r>
          </w:p>
        </w:tc>
        <w:tc>
          <w:tcPr>
            <w:tcW w:w="4105" w:type="dxa"/>
            <w:noWrap w:val="0"/>
            <w:tcMar>
              <w:top w:w="0" w:type="dxa"/>
              <w:left w:w="0" w:type="dxa"/>
              <w:bottom w:w="0" w:type="dxa"/>
              <w:right w:w="0" w:type="dxa"/>
            </w:tcMar>
            <w:vAlign w:val="center"/>
          </w:tcPr>
          <w:p w14:paraId="2165082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6C5E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030F802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联合体投标</w:t>
            </w:r>
          </w:p>
        </w:tc>
        <w:tc>
          <w:tcPr>
            <w:tcW w:w="4105" w:type="dxa"/>
            <w:noWrap w:val="0"/>
            <w:tcMar>
              <w:top w:w="0" w:type="dxa"/>
              <w:left w:w="0" w:type="dxa"/>
              <w:bottom w:w="0" w:type="dxa"/>
              <w:right w:w="0" w:type="dxa"/>
            </w:tcMar>
            <w:vAlign w:val="center"/>
          </w:tcPr>
          <w:p w14:paraId="14A8767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不接受联合体投标</w:t>
            </w:r>
          </w:p>
        </w:tc>
      </w:tr>
      <w:tr w14:paraId="5C642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3B50C479">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中小企业或残疾人福利性单位声明函，或监狱企业证明文件</w:t>
            </w:r>
          </w:p>
        </w:tc>
        <w:tc>
          <w:tcPr>
            <w:tcW w:w="4105" w:type="dxa"/>
            <w:noWrap w:val="0"/>
            <w:tcMar>
              <w:top w:w="0" w:type="dxa"/>
              <w:left w:w="0" w:type="dxa"/>
              <w:bottom w:w="0" w:type="dxa"/>
              <w:right w:w="0" w:type="dxa"/>
            </w:tcMar>
            <w:vAlign w:val="center"/>
          </w:tcPr>
          <w:p w14:paraId="12AD37D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70D9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11BEFF7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投标代理人(授权委托人)资格要求</w:t>
            </w:r>
          </w:p>
        </w:tc>
        <w:tc>
          <w:tcPr>
            <w:tcW w:w="4105" w:type="dxa"/>
            <w:noWrap w:val="0"/>
            <w:tcMar>
              <w:top w:w="0" w:type="dxa"/>
              <w:left w:w="0" w:type="dxa"/>
              <w:bottom w:w="0" w:type="dxa"/>
              <w:right w:w="0" w:type="dxa"/>
            </w:tcMar>
            <w:vAlign w:val="center"/>
          </w:tcPr>
          <w:p w14:paraId="2570748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02FF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noWrap w:val="0"/>
            <w:tcMar>
              <w:top w:w="0" w:type="dxa"/>
              <w:left w:w="0" w:type="dxa"/>
              <w:bottom w:w="0" w:type="dxa"/>
              <w:right w:w="0" w:type="dxa"/>
            </w:tcMar>
            <w:vAlign w:val="center"/>
          </w:tcPr>
          <w:p w14:paraId="323BF13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4105" w:type="dxa"/>
            <w:noWrap w:val="0"/>
            <w:tcMar>
              <w:top w:w="0" w:type="dxa"/>
              <w:left w:w="0" w:type="dxa"/>
              <w:bottom w:w="0" w:type="dxa"/>
              <w:right w:w="0" w:type="dxa"/>
            </w:tcMar>
            <w:vAlign w:val="center"/>
          </w:tcPr>
          <w:p w14:paraId="11DD223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bl>
    <w:p w14:paraId="1BBF41D2">
      <w:pPr>
        <w:pBdr>
          <w:top w:val="none" w:color="000000" w:sz="0" w:space="0"/>
          <w:left w:val="none" w:color="000000" w:sz="0" w:space="0"/>
          <w:bottom w:val="none" w:color="000000" w:sz="0" w:space="0"/>
          <w:right w:val="none" w:color="000000" w:sz="0" w:space="0"/>
        </w:pBdr>
        <w:spacing w:line="499" w:lineRule="atLeast"/>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rPr>
        <w:t>二、符合性审查</w:t>
      </w:r>
    </w:p>
    <w:p w14:paraId="713A3E67">
      <w:pPr>
        <w:pBdr>
          <w:top w:val="none" w:color="000000" w:sz="0" w:space="0"/>
          <w:left w:val="none" w:color="000000" w:sz="0" w:space="0"/>
          <w:bottom w:val="none" w:color="000000" w:sz="0" w:space="0"/>
          <w:right w:val="none" w:color="000000" w:sz="0" w:space="0"/>
        </w:pBdr>
        <w:spacing w:line="499" w:lineRule="atLeast"/>
        <w:ind w:firstLine="440"/>
        <w:rPr>
          <w:rFonts w:hint="eastAsia" w:ascii="宋体" w:hAnsi="宋体" w:eastAsia="宋体" w:cs="宋体"/>
          <w:color w:val="auto"/>
          <w:sz w:val="20"/>
          <w:szCs w:val="20"/>
          <w:highlight w:val="none"/>
        </w:rPr>
      </w:pPr>
      <w:r>
        <w:rPr>
          <w:rFonts w:hint="eastAsia" w:ascii="宋体" w:hAnsi="宋体" w:eastAsia="宋体" w:cs="宋体"/>
          <w:color w:val="auto"/>
          <w:sz w:val="22"/>
          <w:szCs w:val="20"/>
          <w:highlight w:val="none"/>
        </w:rPr>
        <w:t>评标委员会首先按照下列指标对各投标人的投标文件进行符合性审查，未通过审查的为无效标，不再参与评审。</w:t>
      </w:r>
    </w:p>
    <w:tbl>
      <w:tblPr>
        <w:tblStyle w:val="36"/>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4120"/>
      </w:tblGrid>
      <w:tr w14:paraId="6A9A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0" w:type="dxa"/>
            <w:noWrap w:val="0"/>
            <w:tcMar>
              <w:top w:w="0" w:type="dxa"/>
              <w:left w:w="0" w:type="dxa"/>
              <w:bottom w:w="0" w:type="dxa"/>
              <w:right w:w="0" w:type="dxa"/>
            </w:tcMar>
            <w:vAlign w:val="center"/>
          </w:tcPr>
          <w:p w14:paraId="52A6159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t>符合性审查因素</w:t>
            </w:r>
          </w:p>
        </w:tc>
        <w:tc>
          <w:tcPr>
            <w:tcW w:w="4120" w:type="dxa"/>
            <w:noWrap w:val="0"/>
            <w:tcMar>
              <w:top w:w="0" w:type="dxa"/>
              <w:left w:w="0" w:type="dxa"/>
              <w:bottom w:w="0" w:type="dxa"/>
              <w:right w:w="0" w:type="dxa"/>
            </w:tcMar>
            <w:vAlign w:val="center"/>
          </w:tcPr>
          <w:p w14:paraId="32B2892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2705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0" w:type="dxa"/>
            <w:noWrap w:val="0"/>
            <w:tcMar>
              <w:top w:w="0" w:type="dxa"/>
              <w:left w:w="0" w:type="dxa"/>
              <w:bottom w:w="0" w:type="dxa"/>
              <w:right w:w="0" w:type="dxa"/>
            </w:tcMar>
            <w:vAlign w:val="center"/>
          </w:tcPr>
          <w:p w14:paraId="1DA0559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报价符合性审查</w:t>
            </w:r>
          </w:p>
        </w:tc>
        <w:tc>
          <w:tcPr>
            <w:tcW w:w="4120" w:type="dxa"/>
            <w:noWrap w:val="0"/>
            <w:tcMar>
              <w:top w:w="0" w:type="dxa"/>
              <w:left w:w="0" w:type="dxa"/>
              <w:bottom w:w="0" w:type="dxa"/>
              <w:right w:w="0" w:type="dxa"/>
            </w:tcMar>
            <w:vAlign w:val="center"/>
          </w:tcPr>
          <w:p w14:paraId="04220AF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7578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0" w:type="dxa"/>
            <w:noWrap w:val="0"/>
            <w:tcMar>
              <w:top w:w="0" w:type="dxa"/>
              <w:left w:w="0" w:type="dxa"/>
              <w:bottom w:w="0" w:type="dxa"/>
              <w:right w:w="0" w:type="dxa"/>
            </w:tcMar>
            <w:vAlign w:val="center"/>
          </w:tcPr>
          <w:p w14:paraId="0622569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法定代表人身份证明或授权委托书</w:t>
            </w:r>
          </w:p>
        </w:tc>
        <w:tc>
          <w:tcPr>
            <w:tcW w:w="4120" w:type="dxa"/>
            <w:noWrap w:val="0"/>
            <w:tcMar>
              <w:top w:w="0" w:type="dxa"/>
              <w:left w:w="0" w:type="dxa"/>
              <w:bottom w:w="0" w:type="dxa"/>
              <w:right w:w="0" w:type="dxa"/>
            </w:tcMar>
            <w:vAlign w:val="center"/>
          </w:tcPr>
          <w:p w14:paraId="6D8B6F0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bookmarkStart w:id="63" w:name="OLE_LINK11"/>
            <w:r>
              <w:rPr>
                <w:rFonts w:hint="eastAsia" w:ascii="宋体" w:hAnsi="宋体" w:eastAsia="宋体" w:cs="宋体"/>
                <w:color w:val="auto"/>
                <w:highlight w:val="none"/>
              </w:rPr>
              <w:t>符合招标文件要求</w:t>
            </w:r>
            <w:bookmarkEnd w:id="63"/>
          </w:p>
        </w:tc>
      </w:tr>
      <w:tr w14:paraId="17D6C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0" w:type="dxa"/>
            <w:noWrap w:val="0"/>
            <w:tcMar>
              <w:top w:w="0" w:type="dxa"/>
              <w:left w:w="0" w:type="dxa"/>
              <w:bottom w:w="0" w:type="dxa"/>
              <w:right w:w="0" w:type="dxa"/>
            </w:tcMar>
            <w:vAlign w:val="center"/>
          </w:tcPr>
          <w:p w14:paraId="0BEF244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技术标准和要求</w:t>
            </w:r>
          </w:p>
        </w:tc>
        <w:tc>
          <w:tcPr>
            <w:tcW w:w="4120" w:type="dxa"/>
            <w:noWrap w:val="0"/>
            <w:tcMar>
              <w:top w:w="0" w:type="dxa"/>
              <w:left w:w="0" w:type="dxa"/>
              <w:bottom w:w="0" w:type="dxa"/>
              <w:right w:w="0" w:type="dxa"/>
            </w:tcMar>
            <w:vAlign w:val="center"/>
          </w:tcPr>
          <w:p w14:paraId="6878BD1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3DEA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0" w:type="dxa"/>
            <w:noWrap w:val="0"/>
            <w:tcMar>
              <w:top w:w="0" w:type="dxa"/>
              <w:left w:w="0" w:type="dxa"/>
              <w:bottom w:w="0" w:type="dxa"/>
              <w:right w:w="0" w:type="dxa"/>
            </w:tcMar>
            <w:vAlign w:val="center"/>
          </w:tcPr>
          <w:p w14:paraId="1CFA407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其他</w:t>
            </w:r>
          </w:p>
        </w:tc>
        <w:tc>
          <w:tcPr>
            <w:tcW w:w="4120" w:type="dxa"/>
            <w:noWrap w:val="0"/>
            <w:tcMar>
              <w:top w:w="0" w:type="dxa"/>
              <w:left w:w="0" w:type="dxa"/>
              <w:bottom w:w="0" w:type="dxa"/>
              <w:right w:w="0" w:type="dxa"/>
            </w:tcMar>
            <w:vAlign w:val="center"/>
          </w:tcPr>
          <w:p w14:paraId="67B931E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bl>
    <w:p w14:paraId="41DD2E0F">
      <w:pPr>
        <w:pBdr>
          <w:top w:val="none" w:color="000000" w:sz="0" w:space="0"/>
          <w:left w:val="none" w:color="000000" w:sz="0" w:space="0"/>
          <w:bottom w:val="none" w:color="000000" w:sz="0" w:space="0"/>
          <w:right w:val="none" w:color="000000" w:sz="0" w:space="0"/>
        </w:pBdr>
        <w:spacing w:line="499" w:lineRule="atLeast"/>
        <w:ind w:firstLine="562"/>
        <w:rPr>
          <w:rFonts w:hint="eastAsia" w:ascii="宋体" w:hAnsi="宋体" w:eastAsia="宋体" w:cs="宋体"/>
          <w:b/>
          <w:color w:val="auto"/>
          <w:sz w:val="28"/>
          <w:highlight w:val="none"/>
        </w:rPr>
      </w:pPr>
      <w:r>
        <w:rPr>
          <w:rFonts w:hint="eastAsia" w:ascii="宋体" w:hAnsi="宋体" w:eastAsia="宋体" w:cs="宋体"/>
          <w:b/>
          <w:color w:val="auto"/>
          <w:sz w:val="28"/>
          <w:highlight w:val="none"/>
        </w:rPr>
        <w:t>三、评分办法—综合评分法</w:t>
      </w:r>
    </w:p>
    <w:p w14:paraId="58FE0ECD">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（一）评标办法：</w:t>
      </w:r>
      <w:r>
        <w:rPr>
          <w:rFonts w:hint="eastAsia" w:ascii="宋体" w:hAnsi="宋体" w:eastAsia="宋体" w:cs="宋体"/>
          <w:color w:val="auto"/>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6E30DFFA">
      <w:pPr>
        <w:pBdr>
          <w:top w:val="none" w:color="000000" w:sz="0" w:space="0"/>
          <w:left w:val="none" w:color="000000" w:sz="0" w:space="0"/>
          <w:bottom w:val="none" w:color="000000" w:sz="0" w:space="0"/>
          <w:right w:val="none" w:color="000000" w:sz="0" w:space="0"/>
        </w:pBdr>
        <w:shd w:val="clear" w:color="auto"/>
        <w:spacing w:line="499"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评标委员会根据评审后投标人排序推荐中标候选人。投标文件满足招标文件全部实质性要求，且评审后排序第一的投标人为第一中标候选人，依次类推。中标候选人并列的，由采购人采取随机抽取的方式确定。</w:t>
      </w:r>
    </w:p>
    <w:p w14:paraId="6A954E1C">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综合评分保留至小数点后两位。 </w:t>
      </w:r>
    </w:p>
    <w:p w14:paraId="759B2EF4">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lang w:eastAsia="zh-CN"/>
        </w:rPr>
        <w:t>）</w:t>
      </w:r>
      <w:r>
        <w:rPr>
          <w:rFonts w:hint="eastAsia" w:ascii="宋体" w:hAnsi="宋体" w:eastAsia="宋体" w:cs="宋体"/>
          <w:b/>
          <w:color w:val="auto"/>
          <w:sz w:val="24"/>
          <w:highlight w:val="none"/>
        </w:rPr>
        <w:t>详细评审。</w:t>
      </w:r>
      <w:r>
        <w:rPr>
          <w:rFonts w:hint="eastAsia" w:ascii="宋体" w:hAnsi="宋体" w:eastAsia="宋体" w:cs="宋体"/>
          <w:color w:val="auto"/>
          <w:sz w:val="24"/>
          <w:highlight w:val="none"/>
        </w:rPr>
        <w:t>评标委员会按照招标文件规定的评分标准，对各投标文件进行详细评审打分。评标委员会组长对各评审专家的打分情况进行复核无误后汇总，形成评审报告。</w:t>
      </w:r>
    </w:p>
    <w:p w14:paraId="11194421">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（三）评标结果。</w:t>
      </w:r>
      <w:r>
        <w:rPr>
          <w:rFonts w:hint="eastAsia" w:ascii="宋体" w:hAnsi="宋体" w:eastAsia="宋体" w:cs="宋体"/>
          <w:color w:val="auto"/>
          <w:sz w:val="24"/>
          <w:highlight w:val="none"/>
        </w:rPr>
        <w:t>评标委员会按照本办法规定推荐中标候选人，并形成评标报告。</w:t>
      </w:r>
    </w:p>
    <w:tbl>
      <w:tblPr>
        <w:tblStyle w:val="36"/>
        <w:tblW w:w="9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6"/>
        <w:gridCol w:w="849"/>
        <w:gridCol w:w="6729"/>
      </w:tblGrid>
      <w:tr w14:paraId="16C09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7D86CFC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605081D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分数</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1D4F41B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5C768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6265F89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2313B3E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097B98E6">
            <w:pPr>
              <w:widowControl/>
              <w:spacing w:line="400" w:lineRule="exact"/>
              <w:jc w:val="left"/>
              <w:rPr>
                <w:rFonts w:hint="eastAsia" w:ascii="宋体" w:hAnsi="宋体" w:eastAsia="宋体" w:cs="宋体"/>
                <w:color w:val="auto"/>
                <w:sz w:val="24"/>
                <w:szCs w:val="24"/>
                <w:highlight w:val="none"/>
              </w:rPr>
            </w:pPr>
            <w:bookmarkStart w:id="64" w:name="OLE_LINK19"/>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采用低价优先法计算，即满足招标文件要求且投标价格最低的投标报价为评标基准价，其价格分为满分。其他投标人投标报价得分＝（评标基准价/投标报价）*25。</w:t>
            </w:r>
            <w:bookmarkEnd w:id="64"/>
          </w:p>
        </w:tc>
      </w:tr>
      <w:tr w14:paraId="0C113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213CC00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人员配备及工作职责要求承诺函</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41E16516">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7033F7AF">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w:t>
            </w:r>
            <w:r>
              <w:rPr>
                <w:rFonts w:hint="eastAsia" w:ascii="宋体" w:hAnsi="宋体" w:eastAsia="宋体" w:cs="宋体"/>
                <w:color w:val="auto"/>
                <w:sz w:val="24"/>
                <w:szCs w:val="24"/>
                <w:highlight w:val="none"/>
                <w:lang w:val="en-US" w:eastAsia="zh-CN"/>
              </w:rPr>
              <w:t>人承诺中标后按照“第四章 采购需求-人员配备及工作职责要求”标准服务的，得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分。注：投标文件中需提供加盖本单位公章的承诺函电子件，格式见招标文件“第六部分”，未提供不得分。2.投标人对人员配备及工作职责要求</w:t>
            </w:r>
            <w:r>
              <w:rPr>
                <w:rFonts w:hint="eastAsia" w:ascii="宋体" w:hAnsi="宋体" w:eastAsia="宋体" w:cs="宋体"/>
                <w:color w:val="auto"/>
                <w:sz w:val="24"/>
                <w:szCs w:val="24"/>
                <w:highlight w:val="none"/>
              </w:rPr>
              <w:t>的采购需求内容，自行提供上述服务方案，服务方案全部优于采购需求的，得1分；未提供不得分。</w:t>
            </w:r>
          </w:p>
        </w:tc>
      </w:tr>
      <w:tr w14:paraId="360FF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5209555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服务要求承诺（</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）及相关服务方案</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1446E85F">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63150469">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1.投标人承诺中标后按照“第四章 采购需求-</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、物业管理服务内容及标准-1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基本服务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2房屋</w:t>
            </w:r>
            <w:r>
              <w:rPr>
                <w:rFonts w:hint="eastAsia" w:ascii="宋体" w:hAnsi="宋体" w:eastAsia="宋体" w:cs="宋体"/>
                <w:color w:val="auto"/>
                <w:sz w:val="24"/>
                <w:szCs w:val="24"/>
                <w:highlight w:val="none"/>
                <w:lang w:val="en-US" w:eastAsia="zh-CN"/>
              </w:rPr>
              <w:t>巡查</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3公用设施设备维护服务”标准服务的，得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分。注：投标文件中需提供加盖本单位公章的承诺函电子件，格式见招标文件“第六部分”，未提供不得分。2.投标人对</w:t>
            </w:r>
            <w:bookmarkStart w:id="65" w:name="OLE_LINK7"/>
            <w:r>
              <w:rPr>
                <w:rFonts w:hint="eastAsia" w:ascii="宋体" w:hAnsi="宋体" w:eastAsia="宋体" w:cs="宋体"/>
                <w:color w:val="auto"/>
                <w:sz w:val="24"/>
                <w:szCs w:val="24"/>
                <w:highlight w:val="none"/>
              </w:rPr>
              <w:t>基本服务、房屋</w:t>
            </w:r>
            <w:r>
              <w:rPr>
                <w:rFonts w:hint="eastAsia" w:ascii="宋体" w:hAnsi="宋体" w:eastAsia="宋体" w:cs="宋体"/>
                <w:color w:val="auto"/>
                <w:sz w:val="24"/>
                <w:szCs w:val="24"/>
                <w:highlight w:val="none"/>
                <w:lang w:val="en-US" w:eastAsia="zh-CN"/>
              </w:rPr>
              <w:t>巡查</w:t>
            </w:r>
            <w:r>
              <w:rPr>
                <w:rFonts w:hint="eastAsia" w:ascii="宋体" w:hAnsi="宋体" w:eastAsia="宋体" w:cs="宋体"/>
                <w:color w:val="auto"/>
                <w:sz w:val="24"/>
                <w:szCs w:val="24"/>
                <w:highlight w:val="none"/>
              </w:rPr>
              <w:t>服务、公用设施设备维护服务</w:t>
            </w:r>
            <w:bookmarkEnd w:id="65"/>
            <w:r>
              <w:rPr>
                <w:rFonts w:hint="eastAsia" w:ascii="宋体" w:hAnsi="宋体" w:eastAsia="宋体" w:cs="宋体"/>
                <w:color w:val="auto"/>
                <w:sz w:val="24"/>
                <w:szCs w:val="24"/>
                <w:highlight w:val="none"/>
              </w:rPr>
              <w:t>的采购需求内容，自行提供上述服务方案，服务方案全部优于采购需求的，得1分；未提供不得分。</w:t>
            </w:r>
          </w:p>
        </w:tc>
      </w:tr>
      <w:tr w14:paraId="3E233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7350AE2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服务要求承诺（</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）及相关服务方案</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5ED057FE">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79847E65">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1.投标人承诺中标后按照“第四章 采购需求-</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、物业管理服务内容及标准-4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保洁服务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标准服务的，得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分。注：投标文件中需提供加盖本单位公章的承诺函电子件，格式见招标文件“第六部分”，未提供不得分。</w:t>
            </w:r>
          </w:p>
          <w:p w14:paraId="37CFAC80">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2.投标人对保洁服务的采购需求内容，自行提供上述服务方案，服务方案全部优于采购需求的，得1分；未提供不得分。</w:t>
            </w:r>
          </w:p>
        </w:tc>
      </w:tr>
      <w:tr w14:paraId="4B032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6046836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考核标准承诺</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62B89C3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3E6CFC6D">
            <w:pPr>
              <w:widowControl/>
              <w:numPr>
                <w:ilvl w:val="0"/>
                <w:numId w:val="0"/>
              </w:numPr>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投标人承诺中标后按照第四部分、采购需求中“</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、考核标准”要求实施，得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分。注：投标文件中需提供加盖本单位公章的承诺函电子件，格式见招标文件“第六部分”，未提供不得分。</w:t>
            </w:r>
          </w:p>
          <w:p w14:paraId="2DE336EB">
            <w:pPr>
              <w:widowControl/>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投标人可参照考核标准，可提供更为深化的考核标准方案，优于采购需求考核标准的，</w:t>
            </w:r>
            <w:r>
              <w:rPr>
                <w:rFonts w:hint="eastAsia" w:ascii="宋体" w:hAnsi="宋体" w:eastAsia="宋体" w:cs="宋体"/>
                <w:color w:val="auto"/>
                <w:sz w:val="24"/>
                <w:szCs w:val="24"/>
                <w:highlight w:val="none"/>
              </w:rPr>
              <w:t>得1分；未提供不得分</w:t>
            </w:r>
            <w:r>
              <w:rPr>
                <w:rFonts w:hint="eastAsia" w:ascii="宋体" w:hAnsi="宋体" w:eastAsia="宋体" w:cs="宋体"/>
                <w:color w:val="auto"/>
                <w:sz w:val="24"/>
                <w:szCs w:val="24"/>
                <w:highlight w:val="none"/>
                <w:lang w:eastAsia="zh-CN"/>
              </w:rPr>
              <w:t>。</w:t>
            </w:r>
          </w:p>
        </w:tc>
      </w:tr>
      <w:tr w14:paraId="09511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6BDF7B4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企业业绩</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7679CC4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7CB4F7D7">
            <w:pPr>
              <w:widowControl/>
              <w:spacing w:line="400" w:lineRule="exact"/>
              <w:jc w:val="left"/>
              <w:rPr>
                <w:rFonts w:hint="eastAsia" w:ascii="宋体" w:hAnsi="宋体" w:eastAsia="宋体" w:cs="宋体"/>
                <w:color w:val="auto"/>
                <w:sz w:val="24"/>
                <w:szCs w:val="24"/>
                <w:highlight w:val="none"/>
              </w:rPr>
            </w:pPr>
            <w:bookmarkStart w:id="66" w:name="OLE_LINK26"/>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w:t>
            </w:r>
            <w:r>
              <w:rPr>
                <w:rFonts w:hint="eastAsia" w:ascii="宋体" w:hAnsi="宋体" w:cs="宋体"/>
                <w:color w:val="auto"/>
                <w:sz w:val="24"/>
                <w:szCs w:val="24"/>
                <w:highlight w:val="none"/>
                <w:lang w:val="en-US" w:eastAsia="zh-CN"/>
              </w:rPr>
              <w:t>以来</w:t>
            </w:r>
            <w:r>
              <w:rPr>
                <w:rFonts w:hint="eastAsia" w:ascii="宋体" w:hAnsi="宋体" w:eastAsia="宋体" w:cs="宋体"/>
                <w:color w:val="auto"/>
                <w:sz w:val="24"/>
                <w:szCs w:val="24"/>
                <w:highlight w:val="none"/>
              </w:rPr>
              <w:t>（以合同签订时间为准），承担过类似非住宅物业服务项目业绩的（服务合同中至少包含保洁），每有一个得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0331FC3">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注：响应文件中须同时提供中标（成交）通知书和合同原件电子件，提供的资料应能够明确反映出供应商名称、签订时间、服务内容等，未提供、提供不全或提供不清晰的不得分</w:t>
            </w:r>
            <w:r>
              <w:rPr>
                <w:rFonts w:hint="eastAsia" w:ascii="宋体" w:hAnsi="宋体" w:eastAsia="宋体" w:cs="宋体"/>
                <w:color w:val="auto"/>
                <w:sz w:val="24"/>
                <w:szCs w:val="24"/>
                <w:highlight w:val="none"/>
                <w:lang w:eastAsia="zh-CN"/>
              </w:rPr>
              <w:t>。</w:t>
            </w:r>
            <w:bookmarkEnd w:id="66"/>
          </w:p>
        </w:tc>
      </w:tr>
      <w:tr w14:paraId="0B136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4813F6D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企业荣誉</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15105B07">
            <w:pPr>
              <w:widowControl/>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128ED200">
            <w:pPr>
              <w:widowControl/>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lang w:eastAsia="zh-CN"/>
              </w:rPr>
              <w:t>2023年1月1日[以颁发证书（文件）时间为准）]以来</w:t>
            </w:r>
            <w:r>
              <w:rPr>
                <w:rFonts w:hint="eastAsia" w:ascii="宋体" w:hAnsi="宋体" w:eastAsia="宋体" w:cs="宋体"/>
                <w:color w:val="auto"/>
                <w:sz w:val="24"/>
                <w:szCs w:val="24"/>
                <w:highlight w:val="none"/>
              </w:rPr>
              <w:t>在物业管理方面获得县（区）级及以上</w:t>
            </w:r>
            <w:r>
              <w:rPr>
                <w:rFonts w:hint="eastAsia" w:ascii="宋体" w:hAnsi="宋体" w:eastAsia="宋体" w:cs="宋体"/>
                <w:color w:val="auto"/>
                <w:sz w:val="24"/>
                <w:szCs w:val="24"/>
                <w:highlight w:val="none"/>
                <w:lang w:eastAsia="zh-CN"/>
              </w:rPr>
              <w:t>行政</w:t>
            </w:r>
            <w:r>
              <w:rPr>
                <w:rFonts w:hint="eastAsia" w:ascii="宋体" w:hAnsi="宋体" w:eastAsia="宋体" w:cs="宋体"/>
                <w:color w:val="auto"/>
                <w:sz w:val="24"/>
                <w:szCs w:val="24"/>
                <w:highlight w:val="none"/>
                <w:lang w:val="en-US" w:eastAsia="zh-CN"/>
              </w:rPr>
              <w:t>主管</w:t>
            </w:r>
            <w:r>
              <w:rPr>
                <w:rFonts w:hint="eastAsia" w:ascii="宋体" w:hAnsi="宋体" w:eastAsia="宋体" w:cs="宋体"/>
                <w:color w:val="auto"/>
                <w:sz w:val="24"/>
                <w:szCs w:val="24"/>
                <w:highlight w:val="none"/>
                <w:lang w:eastAsia="zh-CN"/>
              </w:rPr>
              <w:t>部门</w:t>
            </w:r>
            <w:r>
              <w:rPr>
                <w:rFonts w:hint="eastAsia" w:ascii="宋体" w:hAnsi="宋体" w:eastAsia="宋体" w:cs="宋体"/>
                <w:color w:val="auto"/>
                <w:sz w:val="24"/>
                <w:szCs w:val="24"/>
                <w:highlight w:val="none"/>
              </w:rPr>
              <w:t>表彰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荣誉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的有一个得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分，本项最多得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3FDA4767">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提供相关</w:t>
            </w:r>
            <w:r>
              <w:rPr>
                <w:rFonts w:hint="eastAsia" w:ascii="宋体" w:hAnsi="宋体" w:eastAsia="宋体" w:cs="宋体"/>
                <w:color w:val="auto"/>
                <w:sz w:val="24"/>
                <w:szCs w:val="24"/>
                <w:highlight w:val="none"/>
                <w:lang w:val="en-US" w:eastAsia="zh-CN"/>
              </w:rPr>
              <w:t>获奖</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或奖牌等证明材料</w:t>
            </w:r>
            <w:r>
              <w:rPr>
                <w:rFonts w:hint="eastAsia" w:ascii="宋体" w:hAnsi="宋体" w:eastAsia="宋体" w:cs="宋体"/>
                <w:color w:val="auto"/>
                <w:sz w:val="24"/>
                <w:szCs w:val="24"/>
                <w:highlight w:val="none"/>
              </w:rPr>
              <w:t>扫描件，上述证明材料需体现</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名称，未按要求提供不计分。</w:t>
            </w:r>
          </w:p>
          <w:p w14:paraId="188D4510">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tl w:val="0"/>
                <w:lang w:val="en-US" w:eastAsia="zh-CN"/>
              </w:rPr>
              <w:t>2、</w:t>
            </w:r>
            <w:r>
              <w:rPr>
                <w:rFonts w:hint="eastAsia" w:ascii="宋体" w:hAnsi="宋体" w:eastAsia="宋体" w:cs="宋体"/>
                <w:b w:val="0"/>
                <w:bCs w:val="0"/>
                <w:color w:val="auto"/>
                <w:sz w:val="24"/>
                <w:szCs w:val="24"/>
                <w:highlight w:val="none"/>
                <w:rtl w:val="0"/>
                <w:lang w:val="en-US" w:eastAsia="zh-CN"/>
              </w:rPr>
              <w:t>对中标人提供</w:t>
            </w:r>
            <w:r>
              <w:rPr>
                <w:rFonts w:hint="eastAsia" w:ascii="宋体" w:hAnsi="宋体" w:eastAsia="宋体" w:cs="宋体"/>
                <w:color w:val="auto"/>
                <w:sz w:val="24"/>
                <w:szCs w:val="24"/>
                <w:highlight w:val="none"/>
              </w:rPr>
              <w:t>相关</w:t>
            </w:r>
            <w:r>
              <w:rPr>
                <w:rFonts w:hint="eastAsia" w:ascii="宋体" w:hAnsi="宋体" w:eastAsia="宋体" w:cs="宋体"/>
                <w:color w:val="auto"/>
                <w:sz w:val="24"/>
                <w:szCs w:val="24"/>
                <w:highlight w:val="none"/>
                <w:lang w:val="en-US" w:eastAsia="zh-CN"/>
              </w:rPr>
              <w:t>获奖</w:t>
            </w:r>
            <w:r>
              <w:rPr>
                <w:rFonts w:hint="eastAsia" w:ascii="宋体" w:hAnsi="宋体" w:eastAsia="宋体" w:cs="宋体"/>
                <w:color w:val="auto"/>
                <w:sz w:val="24"/>
                <w:szCs w:val="24"/>
                <w:highlight w:val="none"/>
              </w:rPr>
              <w:t>证书</w:t>
            </w:r>
            <w:r>
              <w:rPr>
                <w:rFonts w:hint="eastAsia" w:ascii="宋体" w:hAnsi="宋体" w:eastAsia="宋体" w:cs="宋体"/>
                <w:color w:val="auto"/>
                <w:sz w:val="24"/>
                <w:szCs w:val="24"/>
                <w:highlight w:val="none"/>
                <w:lang w:val="en-US" w:eastAsia="zh-CN"/>
              </w:rPr>
              <w:t>或奖牌等证明材料</w:t>
            </w:r>
            <w:r>
              <w:rPr>
                <w:rFonts w:hint="eastAsia" w:ascii="宋体" w:hAnsi="宋体" w:eastAsia="宋体" w:cs="宋体"/>
                <w:b w:val="0"/>
                <w:bCs w:val="0"/>
                <w:color w:val="auto"/>
                <w:sz w:val="24"/>
                <w:szCs w:val="24"/>
                <w:highlight w:val="none"/>
                <w:rtl w:val="0"/>
                <w:lang w:val="en-US" w:eastAsia="zh-CN"/>
              </w:rPr>
              <w:t>随成交（中标）结果公告同步予以公示。</w:t>
            </w:r>
          </w:p>
        </w:tc>
      </w:tr>
      <w:tr w14:paraId="038BE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06BBCEE3">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企业证书</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549AA807">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17640B34">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投标人具有有效期内的质量管理体系认证证书、环境管理体系认证证书、职业健康安全管理体系认证证书，每有一项得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0C4B1C40">
            <w:pPr>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注：提供上述相关证书电子件和在国家市场监督管理总局全国认证认可信息公共服务平台查询认证有效的页面截图，未提供的不得分。</w:t>
            </w:r>
          </w:p>
        </w:tc>
      </w:tr>
      <w:tr w14:paraId="1C8E0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4C1F8AEC">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公司人员履约能力</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2E33C878">
            <w:pPr>
              <w:widowControl/>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245ACFEF">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bookmarkStart w:id="67" w:name="OLE_LINK18"/>
            <w:r>
              <w:rPr>
                <w:rFonts w:hint="eastAsia" w:ascii="宋体" w:hAnsi="宋体" w:eastAsia="宋体" w:cs="宋体"/>
                <w:b w:val="0"/>
                <w:bCs w:val="0"/>
                <w:color w:val="auto"/>
                <w:sz w:val="24"/>
                <w:szCs w:val="24"/>
                <w:highlight w:val="none"/>
              </w:rPr>
              <w:t>一、项目经理履约情况（</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w:t>
            </w:r>
          </w:p>
          <w:p w14:paraId="50079A37">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、具有</w:t>
            </w:r>
            <w:r>
              <w:rPr>
                <w:rFonts w:hint="eastAsia" w:ascii="宋体" w:hAnsi="宋体" w:eastAsia="宋体" w:cs="宋体"/>
                <w:b w:val="0"/>
                <w:bCs w:val="0"/>
                <w:color w:val="auto"/>
                <w:sz w:val="24"/>
                <w:szCs w:val="24"/>
                <w:highlight w:val="none"/>
                <w:lang w:eastAsia="zh-CN"/>
              </w:rPr>
              <w:t>大专学历的得</w:t>
            </w:r>
            <w:r>
              <w:rPr>
                <w:rFonts w:hint="eastAsia" w:ascii="宋体" w:hAnsi="宋体" w:eastAsia="宋体" w:cs="宋体"/>
                <w:b w:val="0"/>
                <w:bCs w:val="0"/>
                <w:color w:val="auto"/>
                <w:sz w:val="24"/>
                <w:szCs w:val="24"/>
                <w:highlight w:val="none"/>
                <w:lang w:val="en-US" w:eastAsia="zh-CN"/>
              </w:rPr>
              <w:t>1分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本科及</w:t>
            </w:r>
            <w:r>
              <w:rPr>
                <w:rFonts w:hint="eastAsia" w:ascii="宋体" w:hAnsi="宋体" w:eastAsia="宋体" w:cs="宋体"/>
                <w:b w:val="0"/>
                <w:bCs w:val="0"/>
                <w:color w:val="auto"/>
                <w:sz w:val="24"/>
                <w:szCs w:val="24"/>
                <w:highlight w:val="none"/>
                <w:lang w:eastAsia="zh-CN"/>
              </w:rPr>
              <w:t>以上</w:t>
            </w:r>
            <w:r>
              <w:rPr>
                <w:rFonts w:hint="eastAsia" w:ascii="宋体" w:hAnsi="宋体" w:eastAsia="宋体" w:cs="宋体"/>
                <w:b w:val="0"/>
                <w:bCs w:val="0"/>
                <w:color w:val="auto"/>
                <w:sz w:val="24"/>
                <w:szCs w:val="24"/>
                <w:highlight w:val="none"/>
              </w:rPr>
              <w:t>学历</w:t>
            </w:r>
            <w:r>
              <w:rPr>
                <w:rFonts w:hint="eastAsia" w:ascii="宋体" w:hAnsi="宋体" w:eastAsia="宋体" w:cs="宋体"/>
                <w:b w:val="0"/>
                <w:bCs w:val="0"/>
                <w:color w:val="auto"/>
                <w:sz w:val="24"/>
                <w:szCs w:val="24"/>
                <w:highlight w:val="none"/>
                <w:lang w:eastAsia="zh-CN"/>
              </w:rPr>
              <w:t>的得</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学信网查询截图）</w:t>
            </w:r>
          </w:p>
          <w:p w14:paraId="569CF122">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2、具有</w:t>
            </w: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年及以上物业服务项目管理工作经验的得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年以上</w:t>
            </w:r>
            <w:r>
              <w:rPr>
                <w:rFonts w:hint="eastAsia" w:ascii="宋体" w:hAnsi="宋体" w:cs="宋体"/>
                <w:b w:val="0"/>
                <w:bCs w:val="0"/>
                <w:color w:val="auto"/>
                <w:sz w:val="24"/>
                <w:szCs w:val="24"/>
                <w:highlight w:val="none"/>
                <w:lang w:val="en-US" w:eastAsia="zh-CN"/>
              </w:rPr>
              <w:t>的得1</w:t>
            </w:r>
            <w:r>
              <w:rPr>
                <w:rFonts w:hint="eastAsia" w:ascii="宋体" w:hAnsi="宋体" w:eastAsia="宋体" w:cs="宋体"/>
                <w:b w:val="0"/>
                <w:bCs w:val="0"/>
                <w:color w:val="auto"/>
                <w:sz w:val="24"/>
                <w:szCs w:val="24"/>
                <w:highlight w:val="none"/>
                <w:lang w:val="en-US" w:eastAsia="zh-CN"/>
              </w:rPr>
              <w:t>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1年以上</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得</w:t>
            </w:r>
            <w:r>
              <w:rPr>
                <w:rFonts w:hint="eastAsia" w:ascii="宋体" w:hAnsi="宋体" w:cs="宋体"/>
                <w:b w:val="0"/>
                <w:bCs w:val="0"/>
                <w:color w:val="auto"/>
                <w:sz w:val="24"/>
                <w:szCs w:val="24"/>
                <w:highlight w:val="none"/>
                <w:lang w:val="en-US" w:eastAsia="zh-CN"/>
              </w:rPr>
              <w:t>0.5</w:t>
            </w:r>
            <w:r>
              <w:rPr>
                <w:rFonts w:hint="eastAsia" w:ascii="宋体" w:hAnsi="宋体" w:eastAsia="宋体" w:cs="宋体"/>
                <w:b w:val="0"/>
                <w:bCs w:val="0"/>
                <w:color w:val="auto"/>
                <w:sz w:val="24"/>
                <w:szCs w:val="24"/>
                <w:highlight w:val="none"/>
                <w:lang w:val="en-US" w:eastAsia="zh-CN"/>
              </w:rPr>
              <w:t>分。（提供物业服务项目合同及该项目主管方出具的证明资料（与提供企业业绩不重复得分）</w:t>
            </w:r>
            <w:r>
              <w:rPr>
                <w:rFonts w:hint="eastAsia" w:ascii="宋体" w:hAnsi="宋体" w:cs="宋体"/>
                <w:b w:val="0"/>
                <w:bCs w:val="0"/>
                <w:color w:val="auto"/>
                <w:sz w:val="24"/>
                <w:szCs w:val="24"/>
                <w:highlight w:val="none"/>
                <w:lang w:val="en-US" w:eastAsia="zh-CN"/>
              </w:rPr>
              <w:t>。</w:t>
            </w:r>
          </w:p>
          <w:p w14:paraId="38106FB9">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具有</w:t>
            </w:r>
            <w:r>
              <w:rPr>
                <w:rFonts w:hint="eastAsia" w:ascii="宋体" w:hAnsi="宋体" w:eastAsia="宋体" w:cs="宋体"/>
                <w:b w:val="0"/>
                <w:bCs w:val="0"/>
                <w:color w:val="auto"/>
                <w:sz w:val="24"/>
                <w:szCs w:val="24"/>
                <w:highlight w:val="none"/>
              </w:rPr>
              <w:t>消防</w:t>
            </w:r>
            <w:r>
              <w:rPr>
                <w:rFonts w:hint="eastAsia" w:ascii="宋体" w:hAnsi="宋体" w:eastAsia="宋体" w:cs="宋体"/>
                <w:b w:val="0"/>
                <w:bCs w:val="0"/>
                <w:color w:val="auto"/>
                <w:sz w:val="24"/>
                <w:szCs w:val="24"/>
                <w:highlight w:val="none"/>
                <w:lang w:val="en-US" w:eastAsia="zh-CN"/>
              </w:rPr>
              <w:t>相关证书（含注册消防工程师</w:t>
            </w:r>
            <w:r>
              <w:rPr>
                <w:rFonts w:hint="eastAsia" w:ascii="宋体" w:hAnsi="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en-US" w:eastAsia="zh-CN"/>
              </w:rPr>
              <w:t>消防员或消防设施操作员）</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（提供原件证明材料</w:t>
            </w:r>
            <w:r>
              <w:rPr>
                <w:rFonts w:hint="eastAsia" w:ascii="宋体" w:hAnsi="宋体" w:cs="宋体"/>
                <w:b w:val="0"/>
                <w:bCs w:val="0"/>
                <w:color w:val="auto"/>
                <w:sz w:val="24"/>
                <w:szCs w:val="24"/>
                <w:highlight w:val="none"/>
                <w:lang w:val="en-US" w:eastAsia="zh-CN"/>
              </w:rPr>
              <w:t>原件扫描件</w:t>
            </w:r>
            <w:r>
              <w:rPr>
                <w:rFonts w:hint="eastAsia" w:ascii="宋体" w:hAnsi="宋体" w:eastAsia="宋体" w:cs="宋体"/>
                <w:b w:val="0"/>
                <w:bCs w:val="0"/>
                <w:color w:val="auto"/>
                <w:sz w:val="24"/>
                <w:szCs w:val="24"/>
                <w:highlight w:val="none"/>
                <w:lang w:val="en-US" w:eastAsia="zh-CN"/>
              </w:rPr>
              <w:t>）</w:t>
            </w:r>
          </w:p>
          <w:p w14:paraId="18FBBAD5">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具有企业人力资源管理师</w:t>
            </w:r>
            <w:r>
              <w:rPr>
                <w:rFonts w:hint="eastAsia" w:ascii="宋体" w:hAnsi="宋体" w:cs="宋体"/>
                <w:b w:val="0"/>
                <w:bCs w:val="0"/>
                <w:color w:val="auto"/>
                <w:sz w:val="24"/>
                <w:szCs w:val="24"/>
                <w:highlight w:val="none"/>
                <w:lang w:eastAsia="zh-CN"/>
              </w:rPr>
              <w:t>的</w:t>
            </w:r>
            <w:r>
              <w:rPr>
                <w:rFonts w:hint="eastAsia" w:ascii="宋体" w:hAnsi="宋体" w:eastAsia="宋体" w:cs="宋体"/>
                <w:b w:val="0"/>
                <w:bCs w:val="0"/>
                <w:color w:val="auto"/>
                <w:sz w:val="24"/>
                <w:szCs w:val="24"/>
                <w:highlight w:val="none"/>
              </w:rPr>
              <w:t>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p>
          <w:p w14:paraId="6918E98B">
            <w:pPr>
              <w:widowControl/>
              <w:numPr>
                <w:ilvl w:val="0"/>
                <w:numId w:val="7"/>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其他</w:t>
            </w:r>
            <w:r>
              <w:rPr>
                <w:rFonts w:hint="eastAsia" w:ascii="宋体" w:hAnsi="宋体" w:eastAsia="宋体" w:cs="宋体"/>
                <w:b w:val="0"/>
                <w:bCs w:val="0"/>
                <w:color w:val="auto"/>
                <w:sz w:val="24"/>
                <w:szCs w:val="24"/>
                <w:highlight w:val="none"/>
              </w:rPr>
              <w:t>项目组人员履约情况 (不含项目经理)（</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36D1EAA1">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具有</w:t>
            </w:r>
            <w:r>
              <w:rPr>
                <w:rFonts w:hint="eastAsia" w:ascii="宋体" w:hAnsi="宋体" w:eastAsia="宋体" w:cs="宋体"/>
                <w:b w:val="0"/>
                <w:bCs w:val="0"/>
                <w:color w:val="auto"/>
                <w:sz w:val="24"/>
                <w:szCs w:val="24"/>
                <w:highlight w:val="none"/>
                <w:lang w:val="en-US" w:eastAsia="zh-CN"/>
              </w:rPr>
              <w:t>专科学历</w:t>
            </w:r>
            <w:r>
              <w:rPr>
                <w:rFonts w:hint="eastAsia" w:ascii="宋体" w:hAnsi="宋体" w:eastAsia="宋体" w:cs="宋体"/>
                <w:b w:val="0"/>
                <w:bCs w:val="0"/>
                <w:color w:val="auto"/>
                <w:sz w:val="24"/>
                <w:szCs w:val="24"/>
                <w:highlight w:val="none"/>
              </w:rPr>
              <w:t>的得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本科及</w:t>
            </w:r>
            <w:r>
              <w:rPr>
                <w:rFonts w:hint="eastAsia" w:ascii="宋体" w:hAnsi="宋体" w:eastAsia="宋体" w:cs="宋体"/>
                <w:b w:val="0"/>
                <w:bCs w:val="0"/>
                <w:color w:val="auto"/>
                <w:sz w:val="24"/>
                <w:szCs w:val="24"/>
                <w:highlight w:val="none"/>
                <w:lang w:eastAsia="zh-CN"/>
              </w:rPr>
              <w:t>以上</w:t>
            </w:r>
            <w:r>
              <w:rPr>
                <w:rFonts w:hint="eastAsia" w:ascii="宋体" w:hAnsi="宋体" w:eastAsia="宋体" w:cs="宋体"/>
                <w:b w:val="0"/>
                <w:bCs w:val="0"/>
                <w:color w:val="auto"/>
                <w:sz w:val="24"/>
                <w:szCs w:val="24"/>
                <w:highlight w:val="none"/>
              </w:rPr>
              <w:t>学历</w:t>
            </w:r>
            <w:r>
              <w:rPr>
                <w:rFonts w:hint="eastAsia" w:ascii="宋体" w:hAnsi="宋体" w:eastAsia="宋体" w:cs="宋体"/>
                <w:b w:val="0"/>
                <w:bCs w:val="0"/>
                <w:color w:val="auto"/>
                <w:sz w:val="24"/>
                <w:szCs w:val="24"/>
                <w:highlight w:val="none"/>
                <w:lang w:eastAsia="zh-CN"/>
              </w:rPr>
              <w:t>的得</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rPr>
              <w:t>最高得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（提供学信网查截图）</w:t>
            </w:r>
          </w:p>
          <w:p w14:paraId="51622F72">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、具有红十字会颁发的救护员证或救护培训合格证书，</w:t>
            </w:r>
            <w:r>
              <w:rPr>
                <w:rFonts w:hint="eastAsia" w:ascii="宋体" w:hAnsi="宋体" w:cs="宋体"/>
                <w:b w:val="0"/>
                <w:bCs w:val="0"/>
                <w:color w:val="auto"/>
                <w:sz w:val="24"/>
                <w:szCs w:val="24"/>
                <w:highlight w:val="none"/>
                <w:lang w:val="en-US" w:eastAsia="zh-CN"/>
              </w:rPr>
              <w:t>每有一个</w:t>
            </w:r>
            <w:r>
              <w:rPr>
                <w:rFonts w:hint="eastAsia" w:ascii="宋体" w:hAnsi="宋体" w:eastAsia="宋体" w:cs="宋体"/>
                <w:b w:val="0"/>
                <w:bCs w:val="0"/>
                <w:color w:val="auto"/>
                <w:sz w:val="24"/>
                <w:szCs w:val="24"/>
                <w:highlight w:val="none"/>
                <w:lang w:val="en-US" w:eastAsia="zh-CN"/>
              </w:rPr>
              <w:t>得2分，最高得2分。（提供原件证明材料</w:t>
            </w:r>
            <w:r>
              <w:rPr>
                <w:rFonts w:hint="eastAsia" w:ascii="宋体" w:hAnsi="宋体" w:cs="宋体"/>
                <w:b w:val="0"/>
                <w:bCs w:val="0"/>
                <w:color w:val="auto"/>
                <w:sz w:val="24"/>
                <w:szCs w:val="24"/>
                <w:highlight w:val="none"/>
                <w:lang w:val="en-US" w:eastAsia="zh-CN"/>
              </w:rPr>
              <w:t>原件扫描件</w:t>
            </w:r>
            <w:r>
              <w:rPr>
                <w:rFonts w:hint="eastAsia" w:ascii="宋体" w:hAnsi="宋体" w:eastAsia="宋体" w:cs="宋体"/>
                <w:b w:val="0"/>
                <w:bCs w:val="0"/>
                <w:color w:val="auto"/>
                <w:sz w:val="24"/>
                <w:szCs w:val="24"/>
                <w:highlight w:val="none"/>
                <w:lang w:val="en-US" w:eastAsia="zh-CN"/>
              </w:rPr>
              <w:t>）</w:t>
            </w:r>
          </w:p>
          <w:p w14:paraId="4CDA94AC">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具有</w:t>
            </w:r>
            <w:r>
              <w:rPr>
                <w:rFonts w:hint="eastAsia" w:ascii="宋体" w:hAnsi="宋体" w:eastAsia="宋体" w:cs="宋体"/>
                <w:b w:val="0"/>
                <w:bCs w:val="0"/>
                <w:color w:val="auto"/>
                <w:sz w:val="24"/>
                <w:szCs w:val="24"/>
                <w:highlight w:val="none"/>
                <w:lang w:eastAsia="zh-CN"/>
              </w:rPr>
              <w:t>消防</w:t>
            </w:r>
            <w:r>
              <w:rPr>
                <w:rFonts w:hint="eastAsia" w:ascii="宋体" w:hAnsi="宋体" w:eastAsia="宋体" w:cs="宋体"/>
                <w:b w:val="0"/>
                <w:bCs w:val="0"/>
                <w:color w:val="auto"/>
                <w:sz w:val="24"/>
                <w:szCs w:val="24"/>
                <w:highlight w:val="none"/>
                <w:lang w:val="en-US" w:eastAsia="zh-CN"/>
              </w:rPr>
              <w:t>相关证书（含注册消防工程师</w:t>
            </w:r>
            <w:r>
              <w:rPr>
                <w:rFonts w:hint="eastAsia" w:ascii="宋体" w:hAnsi="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en-US" w:eastAsia="zh-CN"/>
              </w:rPr>
              <w:t>消防员或消防设施操作员）</w:t>
            </w:r>
            <w:r>
              <w:rPr>
                <w:rFonts w:hint="eastAsia" w:ascii="宋体" w:hAnsi="宋体" w:eastAsia="宋体" w:cs="宋体"/>
                <w:b w:val="0"/>
                <w:bCs w:val="0"/>
                <w:color w:val="auto"/>
                <w:sz w:val="24"/>
                <w:szCs w:val="24"/>
                <w:highlight w:val="none"/>
                <w:lang w:eastAsia="zh-CN"/>
              </w:rPr>
              <w:t>的，</w:t>
            </w:r>
            <w:r>
              <w:rPr>
                <w:rFonts w:hint="eastAsia" w:ascii="宋体" w:hAnsi="宋体" w:cs="宋体"/>
                <w:b w:val="0"/>
                <w:bCs w:val="0"/>
                <w:color w:val="auto"/>
                <w:sz w:val="24"/>
                <w:szCs w:val="24"/>
                <w:highlight w:val="none"/>
                <w:lang w:val="en-US" w:eastAsia="zh-CN"/>
              </w:rPr>
              <w:t>每有一个</w:t>
            </w:r>
            <w:r>
              <w:rPr>
                <w:rFonts w:hint="eastAsia" w:ascii="宋体" w:hAnsi="宋体" w:eastAsia="宋体" w:cs="宋体"/>
                <w:b w:val="0"/>
                <w:bCs w:val="0"/>
                <w:color w:val="auto"/>
                <w:sz w:val="24"/>
                <w:szCs w:val="24"/>
                <w:highlight w:val="none"/>
                <w:lang w:eastAsia="zh-CN"/>
              </w:rPr>
              <w:t>得</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分；</w:t>
            </w:r>
            <w:r>
              <w:rPr>
                <w:rFonts w:hint="eastAsia" w:ascii="宋体" w:hAnsi="宋体" w:eastAsia="宋体" w:cs="宋体"/>
                <w:b w:val="0"/>
                <w:bCs w:val="0"/>
                <w:color w:val="auto"/>
                <w:sz w:val="24"/>
                <w:szCs w:val="24"/>
                <w:highlight w:val="none"/>
                <w:lang w:val="en-US" w:eastAsia="zh-CN"/>
              </w:rPr>
              <w:t>本项</w:t>
            </w:r>
            <w:r>
              <w:rPr>
                <w:rFonts w:hint="eastAsia" w:ascii="宋体" w:hAnsi="宋体" w:eastAsia="宋体" w:cs="宋体"/>
                <w:b w:val="0"/>
                <w:bCs w:val="0"/>
                <w:color w:val="auto"/>
                <w:sz w:val="24"/>
                <w:szCs w:val="24"/>
                <w:highlight w:val="none"/>
                <w:lang w:eastAsia="zh-CN"/>
              </w:rPr>
              <w:t>最高得</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分；</w:t>
            </w:r>
            <w:r>
              <w:rPr>
                <w:rFonts w:hint="eastAsia" w:ascii="宋体" w:hAnsi="宋体" w:eastAsia="宋体" w:cs="宋体"/>
                <w:b w:val="0"/>
                <w:bCs w:val="0"/>
                <w:color w:val="auto"/>
                <w:sz w:val="24"/>
                <w:szCs w:val="24"/>
                <w:highlight w:val="none"/>
                <w:lang w:val="en-US" w:eastAsia="zh-CN"/>
              </w:rPr>
              <w:t>（提供原件证明材料</w:t>
            </w:r>
            <w:r>
              <w:rPr>
                <w:rFonts w:hint="eastAsia" w:ascii="宋体" w:hAnsi="宋体" w:cs="宋体"/>
                <w:b w:val="0"/>
                <w:bCs w:val="0"/>
                <w:color w:val="auto"/>
                <w:sz w:val="24"/>
                <w:szCs w:val="24"/>
                <w:highlight w:val="none"/>
                <w:lang w:val="en-US" w:eastAsia="zh-CN"/>
              </w:rPr>
              <w:t>原件扫描件</w:t>
            </w:r>
            <w:r>
              <w:rPr>
                <w:rFonts w:hint="eastAsia" w:ascii="宋体" w:hAnsi="宋体" w:eastAsia="宋体" w:cs="宋体"/>
                <w:b w:val="0"/>
                <w:bCs w:val="0"/>
                <w:color w:val="auto"/>
                <w:sz w:val="24"/>
                <w:szCs w:val="24"/>
                <w:highlight w:val="none"/>
                <w:lang w:val="en-US" w:eastAsia="zh-CN"/>
              </w:rPr>
              <w:t>）</w:t>
            </w:r>
          </w:p>
          <w:p w14:paraId="28BAEF3A">
            <w:pPr>
              <w:widowControl/>
              <w:numPr>
                <w:ilvl w:val="0"/>
                <w:numId w:val="0"/>
              </w:numPr>
              <w:shd w:val="clear" w:color="auto" w:fill="FFFFFF" w:themeFill="background1"/>
              <w:jc w:val="left"/>
              <w:rPr>
                <w:rFonts w:hint="default"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针对本项目拟派</w:t>
            </w:r>
            <w:r>
              <w:rPr>
                <w:rFonts w:hint="eastAsia" w:ascii="宋体" w:hAnsi="宋体" w:eastAsia="宋体" w:cs="宋体"/>
                <w:b w:val="0"/>
                <w:bCs w:val="0"/>
                <w:color w:val="auto"/>
                <w:sz w:val="24"/>
                <w:szCs w:val="24"/>
                <w:highlight w:val="none"/>
                <w:lang w:val="en-US" w:eastAsia="zh-CN"/>
              </w:rPr>
              <w:t>项目维修人员</w:t>
            </w:r>
            <w:r>
              <w:rPr>
                <w:rFonts w:hint="eastAsia" w:ascii="宋体" w:hAnsi="宋体" w:eastAsia="宋体" w:cs="宋体"/>
                <w:b w:val="0"/>
                <w:bCs w:val="0"/>
                <w:color w:val="auto"/>
                <w:sz w:val="24"/>
                <w:szCs w:val="24"/>
                <w:highlight w:val="none"/>
              </w:rPr>
              <w:t>履约情况</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p>
          <w:p w14:paraId="066E8F3B">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具有</w:t>
            </w:r>
            <w:r>
              <w:rPr>
                <w:rFonts w:hint="eastAsia" w:ascii="宋体" w:hAnsi="宋体" w:eastAsia="宋体" w:cs="宋体"/>
                <w:b w:val="0"/>
                <w:bCs w:val="0"/>
                <w:color w:val="auto"/>
                <w:sz w:val="24"/>
                <w:szCs w:val="24"/>
                <w:highlight w:val="none"/>
                <w:lang w:val="en-US" w:eastAsia="zh-CN"/>
              </w:rPr>
              <w:t>行政部门</w:t>
            </w:r>
            <w:r>
              <w:rPr>
                <w:rFonts w:hint="eastAsia" w:ascii="宋体" w:hAnsi="宋体" w:eastAsia="宋体" w:cs="宋体"/>
                <w:b w:val="0"/>
                <w:bCs w:val="0"/>
                <w:color w:val="auto"/>
                <w:sz w:val="24"/>
                <w:szCs w:val="24"/>
                <w:highlight w:val="none"/>
                <w:lang w:eastAsia="zh-CN"/>
              </w:rPr>
              <w:t>颁发</w:t>
            </w:r>
            <w:r>
              <w:rPr>
                <w:rFonts w:hint="eastAsia" w:ascii="宋体" w:hAnsi="宋体" w:eastAsia="宋体" w:cs="宋体"/>
                <w:b w:val="0"/>
                <w:bCs w:val="0"/>
                <w:color w:val="auto"/>
                <w:sz w:val="24"/>
                <w:szCs w:val="24"/>
                <w:highlight w:val="none"/>
                <w:lang w:val="en-US" w:eastAsia="zh-CN"/>
              </w:rPr>
              <w:t>的电工作业证的得2分</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（提供原件证明材料</w:t>
            </w:r>
            <w:r>
              <w:rPr>
                <w:rFonts w:hint="eastAsia" w:ascii="宋体" w:hAnsi="宋体" w:cs="宋体"/>
                <w:b w:val="0"/>
                <w:bCs w:val="0"/>
                <w:color w:val="auto"/>
                <w:sz w:val="24"/>
                <w:szCs w:val="24"/>
                <w:highlight w:val="none"/>
                <w:lang w:val="en-US" w:eastAsia="zh-CN"/>
              </w:rPr>
              <w:t>原件扫描件</w:t>
            </w:r>
            <w:r>
              <w:rPr>
                <w:rFonts w:hint="eastAsia" w:ascii="宋体" w:hAnsi="宋体" w:eastAsia="宋体" w:cs="宋体"/>
                <w:b w:val="0"/>
                <w:bCs w:val="0"/>
                <w:color w:val="auto"/>
                <w:sz w:val="24"/>
                <w:szCs w:val="24"/>
                <w:highlight w:val="none"/>
                <w:lang w:val="en-US" w:eastAsia="zh-CN"/>
              </w:rPr>
              <w:t>）</w:t>
            </w:r>
          </w:p>
          <w:p w14:paraId="4EDF835B">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注：</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上述项目组人员必须为本单位正式员工，并在投标文件中提供投标截止日前6个月内由本单位为其缴纳的任意1个月社会养老保险证明材料原件扫描件（参保人员参保状态为：参保缴费），否则不得分；</w:t>
            </w:r>
          </w:p>
          <w:p w14:paraId="0C14BA71">
            <w:pPr>
              <w:widowControl/>
              <w:numPr>
                <w:ilvl w:val="0"/>
                <w:numId w:val="0"/>
              </w:numPr>
              <w:shd w:val="clear" w:color="auto" w:fill="FFFFFF" w:themeFill="background1"/>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2.以上项目组成员证书必须在有效期内，须提供原件</w:t>
            </w:r>
            <w:r>
              <w:rPr>
                <w:rFonts w:hint="eastAsia" w:ascii="宋体" w:hAnsi="宋体" w:cs="宋体"/>
                <w:b w:val="0"/>
                <w:bCs w:val="0"/>
                <w:color w:val="auto"/>
                <w:sz w:val="24"/>
                <w:szCs w:val="24"/>
                <w:highlight w:val="none"/>
                <w:lang w:val="en-US" w:eastAsia="zh-CN"/>
              </w:rPr>
              <w:t>彩色</w:t>
            </w:r>
            <w:r>
              <w:rPr>
                <w:rFonts w:hint="eastAsia" w:ascii="宋体" w:hAnsi="宋体" w:eastAsia="宋体" w:cs="宋体"/>
                <w:b w:val="0"/>
                <w:bCs w:val="0"/>
                <w:color w:val="auto"/>
                <w:sz w:val="24"/>
                <w:szCs w:val="24"/>
                <w:highlight w:val="none"/>
                <w:lang w:eastAsia="zh-CN"/>
              </w:rPr>
              <w:t>扫描件，同时提供身份证正、反面原件扫描件，未提供的本项不得分。</w:t>
            </w:r>
          </w:p>
          <w:p w14:paraId="4A3CBF7B">
            <w:pPr>
              <w:widowControl/>
              <w:numPr>
                <w:ilvl w:val="0"/>
                <w:numId w:val="0"/>
              </w:numPr>
              <w:shd w:val="clear" w:color="auto" w:fill="FFFFFF" w:themeFill="background1"/>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tl w:val="0"/>
                <w:lang w:val="en-US" w:eastAsia="zh-CN"/>
              </w:rPr>
              <w:t>3.对成交供应商的项目组人员配备相关证书及业绩随成交（中标）结果公告同步予以公示。</w:t>
            </w:r>
            <w:bookmarkEnd w:id="67"/>
          </w:p>
        </w:tc>
      </w:tr>
      <w:tr w14:paraId="3C11D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2C713">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设备、工具、服装要求</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22A6EF">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FABA1">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针对采购文件“第四章 采购需求”中“</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、设备、工具、服装要求”，提供方案。优于采购需求得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分；满足采购需求得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.5分；没有内容不得分。</w:t>
            </w:r>
          </w:p>
        </w:tc>
      </w:tr>
      <w:tr w14:paraId="30618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5E66CD">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涉密管理</w:t>
            </w:r>
            <w:r>
              <w:rPr>
                <w:rFonts w:hint="eastAsia" w:ascii="宋体" w:hAnsi="宋体" w:eastAsia="宋体" w:cs="宋体"/>
                <w:color w:val="auto"/>
                <w:sz w:val="24"/>
                <w:szCs w:val="24"/>
                <w:highlight w:val="none"/>
                <w:lang w:val="en-US" w:eastAsia="zh-CN"/>
              </w:rPr>
              <w:t>方案</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A29DC">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4C5FFA00">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针对采购文件“第四章 采购需求”中“</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val="zh-CN"/>
              </w:rPr>
              <w:t>、涉密管理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案。优于采购需求得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分；满足采购需求得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.5分；没有内容不得分。</w:t>
            </w:r>
          </w:p>
        </w:tc>
      </w:tr>
      <w:tr w14:paraId="0470A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64507B72">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重大活动保障及应急预案</w:t>
            </w: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1C7BDE94">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275A59B1">
            <w:pPr>
              <w:widowControl/>
              <w:spacing w:line="400" w:lineRule="exact"/>
              <w:jc w:val="left"/>
              <w:rPr>
                <w:rFonts w:hint="eastAsia" w:ascii="宋体" w:hAnsi="宋体" w:eastAsia="宋体" w:cs="宋体"/>
                <w:color w:val="auto"/>
                <w:sz w:val="24"/>
                <w:szCs w:val="24"/>
                <w:highlight w:val="none"/>
              </w:rPr>
            </w:pPr>
            <w:bookmarkStart w:id="68" w:name="OLE_LINK53"/>
            <w:r>
              <w:rPr>
                <w:rFonts w:hint="eastAsia" w:ascii="宋体" w:hAnsi="宋体" w:eastAsia="宋体" w:cs="宋体"/>
                <w:color w:val="auto"/>
                <w:sz w:val="24"/>
                <w:szCs w:val="24"/>
                <w:highlight w:val="none"/>
              </w:rPr>
              <w:t>针对采购文件“第四章 采购需求”中“</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、重大活动保障及应急预案”，提供方案。优于采购需求得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分；满足采购需求得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.5分；没有内容不得分。</w:t>
            </w:r>
            <w:bookmarkEnd w:id="68"/>
          </w:p>
        </w:tc>
      </w:tr>
      <w:tr w14:paraId="0F329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16" w:type="dxa"/>
            <w:tcBorders>
              <w:top w:val="single" w:color="000000" w:sz="4" w:space="0"/>
              <w:left w:val="single" w:color="000000" w:sz="4" w:space="0"/>
              <w:bottom w:val="single" w:color="000000" w:sz="4" w:space="0"/>
              <w:right w:val="single" w:color="000000" w:sz="4" w:space="0"/>
            </w:tcBorders>
            <w:noWrap w:val="0"/>
            <w:vAlign w:val="center"/>
          </w:tcPr>
          <w:p w14:paraId="142EE726">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进退场交接方案及要求</w:t>
            </w:r>
          </w:p>
          <w:p w14:paraId="0EB5C71D">
            <w:pPr>
              <w:widowControl/>
              <w:jc w:val="center"/>
              <w:rPr>
                <w:rFonts w:hint="eastAsia" w:ascii="宋体" w:hAnsi="宋体" w:eastAsia="宋体" w:cs="宋体"/>
                <w:color w:val="auto"/>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noWrap w:val="0"/>
            <w:vAlign w:val="center"/>
          </w:tcPr>
          <w:p w14:paraId="4C32A57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w:t>
            </w:r>
          </w:p>
        </w:tc>
        <w:tc>
          <w:tcPr>
            <w:tcW w:w="6729" w:type="dxa"/>
            <w:tcBorders>
              <w:top w:val="single" w:color="000000" w:sz="4" w:space="0"/>
              <w:left w:val="single" w:color="000000" w:sz="4" w:space="0"/>
              <w:bottom w:val="single" w:color="000000" w:sz="4" w:space="0"/>
              <w:right w:val="single" w:color="000000" w:sz="4" w:space="0"/>
            </w:tcBorders>
            <w:noWrap w:val="0"/>
            <w:vAlign w:val="center"/>
          </w:tcPr>
          <w:p w14:paraId="776D2985">
            <w:pPr>
              <w:widowControl/>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针对采购文件“第四章 采购需求”中“十、进退场交接方案及要求”，提供方案。优于采购需求得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分；满足采购需求得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.5分；没有内容不得分。</w:t>
            </w:r>
          </w:p>
        </w:tc>
      </w:tr>
    </w:tbl>
    <w:p w14:paraId="2F2D9346">
      <w:pPr>
        <w:pStyle w:val="15"/>
        <w:rPr>
          <w:rFonts w:hint="eastAsia" w:ascii="宋体" w:hAnsi="宋体" w:eastAsia="宋体" w:cs="宋体"/>
          <w:color w:val="auto"/>
          <w:highlight w:val="none"/>
        </w:rPr>
      </w:pPr>
    </w:p>
    <w:p w14:paraId="458E688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（四）</w:t>
      </w:r>
      <w:r>
        <w:rPr>
          <w:rFonts w:hint="eastAsia" w:ascii="宋体" w:hAnsi="宋体" w:eastAsia="宋体" w:cs="宋体"/>
          <w:b/>
          <w:bCs/>
          <w:color w:val="auto"/>
          <w:sz w:val="24"/>
          <w:highlight w:val="none"/>
        </w:rPr>
        <w:t xml:space="preserve">评审过程中出现下列情形之一的，评审委员会应当启动异常低价投标（响应）审查程序： </w:t>
      </w:r>
    </w:p>
    <w:p w14:paraId="53191EDC">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（1）</w:t>
      </w:r>
      <w:r>
        <w:rPr>
          <w:rFonts w:hint="eastAsia" w:ascii="宋体" w:hAnsi="宋体" w:eastAsia="宋体" w:cs="宋体"/>
          <w:b w:val="0"/>
          <w:bCs/>
          <w:color w:val="auto"/>
          <w:sz w:val="24"/>
          <w:szCs w:val="21"/>
          <w:highlight w:val="none"/>
          <w:lang w:val="en-US" w:eastAsia="zh-CN" w:bidi="ar-SA"/>
        </w:rPr>
        <w:t>投标（响应）报价低于全部通过符合性审查供应商投标（响应）报价平均值50%的，即投标（响应）报价&lt;全部通过符合性审查供应商投标（响应）报价平均值×50%；</w:t>
      </w:r>
    </w:p>
    <w:p w14:paraId="2A8EDF59">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（2）</w:t>
      </w:r>
      <w:r>
        <w:rPr>
          <w:rFonts w:hint="eastAsia" w:ascii="宋体" w:hAnsi="宋体" w:eastAsia="宋体" w:cs="宋体"/>
          <w:b w:val="0"/>
          <w:bCs/>
          <w:color w:val="auto"/>
          <w:sz w:val="24"/>
          <w:szCs w:val="21"/>
          <w:highlight w:val="none"/>
          <w:lang w:val="en-US" w:eastAsia="zh-CN" w:bidi="ar-SA"/>
        </w:rPr>
        <w:t>投标（响应）报价低于通过符合性审查的次低报价供应商投标（响应）报价50%的，即投标（响应）报价&lt;通过符合性审查的次低报价供应商投标（响应）报价×50%；</w:t>
      </w:r>
    </w:p>
    <w:p w14:paraId="73C742D7">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（3）</w:t>
      </w:r>
      <w:r>
        <w:rPr>
          <w:rFonts w:hint="eastAsia" w:ascii="宋体" w:hAnsi="宋体" w:eastAsia="宋体" w:cs="宋体"/>
          <w:b w:val="0"/>
          <w:bCs/>
          <w:color w:val="auto"/>
          <w:sz w:val="24"/>
          <w:szCs w:val="21"/>
          <w:highlight w:val="none"/>
          <w:lang w:val="en-US" w:eastAsia="zh-CN" w:bidi="ar-SA"/>
        </w:rPr>
        <w:t>投标（响应）报价低于采购项目最高限价45%的，即投标（响应）报价&lt;采购项目最高限价×45%；</w:t>
      </w:r>
    </w:p>
    <w:p w14:paraId="09159D96">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rPr>
      </w:pPr>
      <w:r>
        <w:rPr>
          <w:rFonts w:hint="eastAsia" w:ascii="宋体" w:hAnsi="宋体" w:cs="宋体"/>
          <w:b w:val="0"/>
          <w:bCs/>
          <w:color w:val="auto"/>
          <w:sz w:val="24"/>
          <w:szCs w:val="21"/>
          <w:highlight w:val="none"/>
          <w:lang w:val="en-US" w:eastAsia="zh-CN" w:bidi="ar-SA"/>
        </w:rPr>
        <w:t>（4）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p>
    <w:p w14:paraId="3EC0FEB1">
      <w:pPr>
        <w:pageBreakBefore w:val="0"/>
        <w:widowControl w:val="0"/>
        <w:shd w:val="clear" w:color="auto"/>
        <w:spacing w:line="560" w:lineRule="exact"/>
        <w:ind w:firstLine="480"/>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lang w:val="en-US" w:eastAsia="zh-CN" w:bidi="ar-SA"/>
        </w:rPr>
        <w:t>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p>
    <w:p w14:paraId="3C17FEE5">
      <w:pPr>
        <w:pageBreakBefore w:val="0"/>
        <w:widowControl w:val="0"/>
        <w:shd w:val="clear" w:color="auto"/>
        <w:spacing w:line="560" w:lineRule="exact"/>
        <w:ind w:firstLine="480"/>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p>
    <w:p w14:paraId="4972249A">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color w:val="auto"/>
          <w:highlight w:val="none"/>
        </w:rPr>
      </w:pPr>
    </w:p>
    <w:p w14:paraId="3F2F7585">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44"/>
          <w:highlight w:val="none"/>
        </w:rPr>
      </w:pPr>
      <w:bookmarkStart w:id="69" w:name="_Toc31527"/>
    </w:p>
    <w:p w14:paraId="46F5A7E2">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sz w:val="44"/>
          <w:highlight w:val="none"/>
        </w:rPr>
      </w:pPr>
    </w:p>
    <w:p w14:paraId="32617930">
      <w:pPr>
        <w:pStyle w:val="2"/>
        <w:pBdr>
          <w:top w:val="none" w:color="000000" w:sz="0" w:space="0"/>
          <w:left w:val="none" w:color="000000" w:sz="0" w:space="0"/>
          <w:bottom w:val="none" w:color="000000" w:sz="0" w:space="0"/>
          <w:right w:val="none" w:color="000000" w:sz="0" w:space="0"/>
        </w:pBdr>
        <w:spacing w:before="0" w:after="0"/>
        <w:jc w:val="center"/>
        <w:rPr>
          <w:rFonts w:hint="eastAsia" w:ascii="宋体" w:hAnsi="宋体" w:eastAsia="宋体" w:cs="宋体"/>
          <w:color w:val="auto"/>
          <w:highlight w:val="none"/>
        </w:rPr>
      </w:pPr>
      <w:r>
        <w:rPr>
          <w:rFonts w:hint="eastAsia" w:ascii="宋体" w:hAnsi="宋体" w:eastAsia="宋体" w:cs="宋体"/>
          <w:b/>
          <w:color w:val="auto"/>
          <w:sz w:val="44"/>
          <w:highlight w:val="none"/>
        </w:rPr>
        <w:t>第六章投标文件格式</w:t>
      </w:r>
      <w:bookmarkEnd w:id="69"/>
      <w:r>
        <w:rPr>
          <w:rFonts w:hint="eastAsia" w:ascii="宋体" w:hAnsi="宋体" w:eastAsia="宋体" w:cs="宋体"/>
          <w:b/>
          <w:color w:val="auto"/>
          <w:sz w:val="44"/>
          <w:highlight w:val="none"/>
        </w:rPr>
        <w:t xml:space="preserve"> </w:t>
      </w:r>
    </w:p>
    <w:p w14:paraId="47F7CC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14:paraId="05A2BD25">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color w:val="auto"/>
          <w:highlight w:val="none"/>
        </w:rPr>
      </w:pPr>
      <w:bookmarkStart w:id="70" w:name="_Toc6090"/>
      <w:bookmarkStart w:id="71" w:name="_Toc4474"/>
      <w:r>
        <w:rPr>
          <w:rFonts w:hint="eastAsia" w:ascii="宋体" w:hAnsi="宋体" w:eastAsia="宋体" w:cs="宋体"/>
          <w:b/>
          <w:color w:val="auto"/>
          <w:sz w:val="72"/>
          <w:highlight w:val="none"/>
        </w:rPr>
        <w:t>投标文件</w:t>
      </w:r>
      <w:bookmarkEnd w:id="70"/>
      <w:bookmarkEnd w:id="71"/>
    </w:p>
    <w:p w14:paraId="6007BA6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72"/>
          <w:highlight w:val="none"/>
        </w:rPr>
        <w:t>  </w:t>
      </w:r>
    </w:p>
    <w:p w14:paraId="341B86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02D3202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5ADBBD6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 </w:t>
      </w:r>
    </w:p>
    <w:p w14:paraId="03C983DA">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color w:val="auto"/>
          <w:highlight w:val="none"/>
        </w:rPr>
      </w:pPr>
      <w:bookmarkStart w:id="72" w:name="_Toc4722"/>
      <w:bookmarkStart w:id="73" w:name="_Toc9884"/>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w:t>
      </w:r>
      <w:bookmarkEnd w:id="72"/>
      <w:bookmarkEnd w:id="73"/>
      <w:r>
        <w:rPr>
          <w:rFonts w:hint="eastAsia" w:ascii="宋体" w:hAnsi="宋体" w:eastAsia="宋体" w:cs="宋体"/>
          <w:b/>
          <w:color w:val="auto"/>
          <w:sz w:val="36"/>
          <w:highlight w:val="none"/>
          <w:u w:val="single"/>
        </w:rPr>
        <w:t xml:space="preserve">    </w:t>
      </w:r>
    </w:p>
    <w:p w14:paraId="5C57E346">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b/>
          <w:color w:val="auto"/>
          <w:sz w:val="36"/>
          <w:highlight w:val="none"/>
        </w:rPr>
      </w:pPr>
      <w:bookmarkStart w:id="74" w:name="_Toc22176"/>
      <w:bookmarkStart w:id="75" w:name="_Toc19306"/>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w:t>
      </w:r>
      <w:bookmarkEnd w:id="74"/>
      <w:bookmarkEnd w:id="75"/>
    </w:p>
    <w:p w14:paraId="54468DB9">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color w:val="auto"/>
          <w:highlight w:val="none"/>
        </w:rPr>
      </w:pPr>
      <w:bookmarkStart w:id="76" w:name="_Toc10978"/>
      <w:bookmarkStart w:id="77" w:name="_Toc20675"/>
      <w:r>
        <w:rPr>
          <w:rFonts w:hint="eastAsia" w:ascii="宋体" w:hAnsi="宋体" w:eastAsia="宋体" w:cs="宋体"/>
          <w:b/>
          <w:color w:val="auto"/>
          <w:sz w:val="36"/>
          <w:highlight w:val="none"/>
        </w:rPr>
        <w:t>投标人名称 ：</w:t>
      </w:r>
      <w:r>
        <w:rPr>
          <w:rFonts w:hint="eastAsia" w:ascii="宋体" w:hAnsi="宋体" w:eastAsia="宋体" w:cs="宋体"/>
          <w:b/>
          <w:color w:val="auto"/>
          <w:sz w:val="36"/>
          <w:highlight w:val="none"/>
          <w:u w:val="single"/>
        </w:rPr>
        <w:t>（加盖CA电子公章）</w:t>
      </w:r>
      <w:bookmarkEnd w:id="76"/>
      <w:bookmarkEnd w:id="77"/>
      <w:r>
        <w:rPr>
          <w:rFonts w:hint="eastAsia" w:ascii="宋体" w:hAnsi="宋体" w:eastAsia="宋体" w:cs="宋体"/>
          <w:b/>
          <w:color w:val="auto"/>
          <w:sz w:val="36"/>
          <w:highlight w:val="none"/>
          <w:u w:val="single"/>
        </w:rPr>
        <w:t xml:space="preserve"> </w:t>
      </w:r>
    </w:p>
    <w:p w14:paraId="30EDE40F">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color w:val="auto"/>
          <w:highlight w:val="none"/>
        </w:rPr>
      </w:pPr>
      <w:bookmarkStart w:id="78" w:name="_Toc31364"/>
      <w:bookmarkStart w:id="79" w:name="_Toc7618"/>
      <w:r>
        <w:rPr>
          <w:rFonts w:hint="eastAsia" w:ascii="宋体" w:hAnsi="宋体" w:eastAsia="宋体" w:cs="宋体"/>
          <w:b/>
          <w:color w:val="auto"/>
          <w:sz w:val="36"/>
          <w:highlight w:val="none"/>
        </w:rPr>
        <w:t>日期 ：</w:t>
      </w:r>
      <w:r>
        <w:rPr>
          <w:rFonts w:hint="eastAsia" w:ascii="宋体" w:hAnsi="宋体" w:eastAsia="宋体" w:cs="宋体"/>
          <w:b/>
          <w:color w:val="auto"/>
          <w:sz w:val="36"/>
          <w:highlight w:val="none"/>
          <w:u w:val="single"/>
        </w:rPr>
        <w:t>             </w:t>
      </w:r>
      <w:bookmarkEnd w:id="78"/>
      <w:bookmarkEnd w:id="79"/>
    </w:p>
    <w:p w14:paraId="7AE68599">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466A5B71">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2"/>
          <w:highlight w:val="none"/>
        </w:rPr>
        <w:t> </w:t>
      </w:r>
    </w:p>
    <w:p w14:paraId="70004801">
      <w:pPr>
        <w:pBdr>
          <w:top w:val="none" w:color="000000" w:sz="0" w:space="0"/>
          <w:left w:val="none" w:color="000000" w:sz="0" w:space="0"/>
          <w:bottom w:val="none" w:color="000000" w:sz="0" w:space="0"/>
          <w:right w:val="none" w:color="000000" w:sz="0" w:space="0"/>
        </w:pBdr>
        <w:ind w:firstLine="1084"/>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3D7D83F">
      <w:pPr>
        <w:pBdr>
          <w:top w:val="none" w:color="000000" w:sz="0" w:space="0"/>
          <w:left w:val="none" w:color="000000" w:sz="0" w:space="0"/>
          <w:bottom w:val="none" w:color="000000" w:sz="0" w:space="0"/>
          <w:right w:val="none" w:color="000000" w:sz="0" w:space="0"/>
        </w:pBdr>
        <w:ind w:firstLine="1084"/>
        <w:jc w:val="center"/>
        <w:outlineLvl w:val="0"/>
        <w:rPr>
          <w:rFonts w:hint="eastAsia" w:ascii="宋体" w:hAnsi="宋体" w:eastAsia="宋体" w:cs="宋体"/>
          <w:color w:val="auto"/>
          <w:highlight w:val="none"/>
        </w:rPr>
      </w:pPr>
      <w:bookmarkStart w:id="80" w:name="_Toc12344"/>
      <w:bookmarkStart w:id="81" w:name="_Toc24693"/>
      <w:r>
        <w:rPr>
          <w:rFonts w:hint="eastAsia" w:ascii="宋体" w:hAnsi="宋体" w:eastAsia="宋体" w:cs="宋体"/>
          <w:b/>
          <w:color w:val="auto"/>
          <w:sz w:val="32"/>
          <w:highlight w:val="none"/>
        </w:rPr>
        <w:t>投标文件的组成</w:t>
      </w:r>
      <w:bookmarkEnd w:id="80"/>
      <w:bookmarkEnd w:id="81"/>
    </w:p>
    <w:p w14:paraId="2FBC6AFB">
      <w:pPr>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0C9A735F">
      <w:pPr>
        <w:pBdr>
          <w:top w:val="none" w:color="000000" w:sz="0" w:space="0"/>
          <w:left w:val="none" w:color="000000" w:sz="0" w:space="0"/>
          <w:bottom w:val="none" w:color="000000" w:sz="0" w:space="0"/>
          <w:right w:val="none" w:color="000000" w:sz="0" w:space="0"/>
        </w:pBdr>
        <w:spacing w:line="400" w:lineRule="atLeast"/>
        <w:ind w:left="480"/>
        <w:outlineLvl w:val="0"/>
        <w:rPr>
          <w:rFonts w:hint="eastAsia" w:ascii="宋体" w:hAnsi="宋体" w:eastAsia="宋体" w:cs="宋体"/>
          <w:color w:val="auto"/>
          <w:highlight w:val="none"/>
        </w:rPr>
      </w:pPr>
      <w:bookmarkStart w:id="82" w:name="_Toc6358"/>
      <w:bookmarkStart w:id="83" w:name="_Toc17380"/>
      <w:r>
        <w:rPr>
          <w:rFonts w:hint="eastAsia" w:ascii="宋体" w:hAnsi="宋体" w:eastAsia="宋体" w:cs="宋体"/>
          <w:b/>
          <w:color w:val="auto"/>
          <w:sz w:val="24"/>
          <w:highlight w:val="none"/>
        </w:rPr>
        <w:t>一、基本目录</w:t>
      </w:r>
      <w:bookmarkEnd w:id="82"/>
      <w:bookmarkEnd w:id="83"/>
    </w:p>
    <w:p w14:paraId="42775191">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1.开标一览表（格式见附件1）</w:t>
      </w:r>
    </w:p>
    <w:p w14:paraId="4D705827">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2.投标分项报价表（格式见附件2）</w:t>
      </w:r>
    </w:p>
    <w:p w14:paraId="0DE74C52">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3.技术要求响应及偏离表（格式见附件3）</w:t>
      </w:r>
    </w:p>
    <w:p w14:paraId="4C42A9A9">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4.商务要求响应及偏离表（格式见附件4）</w:t>
      </w:r>
    </w:p>
    <w:p w14:paraId="0135A290">
      <w:pPr>
        <w:pStyle w:val="15"/>
        <w:rPr>
          <w:rFonts w:hint="eastAsia" w:ascii="宋体" w:hAnsi="宋体" w:eastAsia="宋体" w:cs="宋体"/>
          <w:color w:val="auto"/>
          <w:highlight w:val="none"/>
        </w:rPr>
      </w:pPr>
    </w:p>
    <w:p w14:paraId="74F54015">
      <w:pPr>
        <w:pBdr>
          <w:top w:val="none" w:color="000000" w:sz="0" w:space="0"/>
          <w:left w:val="none" w:color="000000" w:sz="0" w:space="0"/>
          <w:bottom w:val="none" w:color="000000" w:sz="0" w:space="0"/>
          <w:right w:val="none" w:color="000000" w:sz="0" w:space="0"/>
        </w:pBdr>
        <w:spacing w:line="400" w:lineRule="atLeast"/>
        <w:ind w:left="480"/>
        <w:outlineLvl w:val="0"/>
        <w:rPr>
          <w:rFonts w:hint="eastAsia" w:ascii="宋体" w:hAnsi="宋体" w:eastAsia="宋体" w:cs="宋体"/>
          <w:color w:val="auto"/>
          <w:highlight w:val="none"/>
        </w:rPr>
      </w:pPr>
      <w:bookmarkStart w:id="84" w:name="_Toc16757"/>
      <w:bookmarkStart w:id="85" w:name="_Toc14068"/>
      <w:r>
        <w:rPr>
          <w:rFonts w:hint="eastAsia" w:ascii="宋体" w:hAnsi="宋体" w:eastAsia="宋体" w:cs="宋体"/>
          <w:b/>
          <w:color w:val="auto"/>
          <w:sz w:val="24"/>
          <w:highlight w:val="none"/>
        </w:rPr>
        <w:t>二、资格审查内容</w:t>
      </w:r>
      <w:bookmarkEnd w:id="84"/>
      <w:bookmarkEnd w:id="85"/>
    </w:p>
    <w:p w14:paraId="0E017D1E">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1.投标声明及承诺函（格式见附件5）</w:t>
      </w:r>
    </w:p>
    <w:p w14:paraId="0D7FAF97">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2.信用信息</w:t>
      </w:r>
    </w:p>
    <w:p w14:paraId="270922B3">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3.联合体投标</w:t>
      </w:r>
    </w:p>
    <w:p w14:paraId="287549F2">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4.落实政府采购政策需满足的资格要求（格式见附件7、8）</w:t>
      </w:r>
    </w:p>
    <w:p w14:paraId="6E933A0E">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5.特定资格要求的证明文件（如果本项目对投标人做出特定资格要求的，</w:t>
      </w:r>
    </w:p>
    <w:p w14:paraId="4736D8B2">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必须提供）</w:t>
      </w:r>
    </w:p>
    <w:p w14:paraId="2A79EBB4">
      <w:pPr>
        <w:pBdr>
          <w:top w:val="none" w:color="000000" w:sz="0" w:space="0"/>
          <w:left w:val="none" w:color="000000" w:sz="0" w:space="0"/>
          <w:bottom w:val="none" w:color="000000" w:sz="0" w:space="0"/>
          <w:right w:val="none" w:color="000000" w:sz="0" w:space="0"/>
        </w:pBdr>
        <w:spacing w:line="400" w:lineRule="atLeast"/>
        <w:ind w:left="480"/>
        <w:outlineLvl w:val="0"/>
        <w:rPr>
          <w:rFonts w:hint="eastAsia" w:ascii="宋体" w:hAnsi="宋体" w:eastAsia="宋体" w:cs="宋体"/>
          <w:color w:val="auto"/>
          <w:highlight w:val="none"/>
        </w:rPr>
      </w:pPr>
      <w:bookmarkStart w:id="86" w:name="_Toc27849"/>
      <w:bookmarkStart w:id="87" w:name="_Toc23092"/>
      <w:r>
        <w:rPr>
          <w:rFonts w:hint="eastAsia" w:ascii="宋体" w:hAnsi="宋体" w:eastAsia="宋体" w:cs="宋体"/>
          <w:b/>
          <w:color w:val="auto"/>
          <w:sz w:val="24"/>
          <w:highlight w:val="none"/>
        </w:rPr>
        <w:t>三、符合性审查内容</w:t>
      </w:r>
      <w:bookmarkEnd w:id="86"/>
      <w:bookmarkEnd w:id="87"/>
    </w:p>
    <w:p w14:paraId="0051700B">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1.法定代表人身份证明或授权委托书（格式见附件6）</w:t>
      </w:r>
    </w:p>
    <w:p w14:paraId="55D5AD85">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2.投标人必须对技术要求和商务要求中的实质性要求（</w:t>
      </w:r>
      <w:r>
        <w:rPr>
          <w:rFonts w:hint="eastAsia" w:ascii="宋体" w:hAnsi="宋体" w:eastAsia="宋体" w:cs="宋体"/>
          <w:i/>
          <w:iCs/>
          <w:color w:val="auto"/>
          <w:sz w:val="24"/>
          <w:highlight w:val="none"/>
          <w:u w:val="single"/>
        </w:rPr>
        <w:t>加斜体下划线内容</w:t>
      </w:r>
      <w:r>
        <w:rPr>
          <w:rFonts w:hint="eastAsia" w:ascii="宋体" w:hAnsi="宋体" w:eastAsia="宋体" w:cs="宋体"/>
          <w:color w:val="auto"/>
          <w:sz w:val="24"/>
          <w:highlight w:val="none"/>
          <w:u w:val="single"/>
        </w:rPr>
        <w:t>或打“★”内容</w:t>
      </w:r>
      <w:r>
        <w:rPr>
          <w:rFonts w:hint="eastAsia" w:ascii="宋体" w:hAnsi="宋体" w:eastAsia="宋体" w:cs="宋体"/>
          <w:color w:val="auto"/>
          <w:sz w:val="24"/>
          <w:highlight w:val="none"/>
        </w:rPr>
        <w:t>）逐条做出明确响应，并按照招标文件要求提供证明材料，否则做无效投标处理。（格式见附件9）</w:t>
      </w:r>
    </w:p>
    <w:p w14:paraId="547F159D">
      <w:pPr>
        <w:pBdr>
          <w:top w:val="none" w:color="000000" w:sz="0" w:space="0"/>
          <w:left w:val="none" w:color="000000" w:sz="0" w:space="0"/>
          <w:bottom w:val="none" w:color="000000" w:sz="0" w:space="0"/>
          <w:right w:val="none" w:color="000000" w:sz="0" w:space="0"/>
        </w:pBdr>
        <w:ind w:firstLine="480"/>
        <w:outlineLvl w:val="0"/>
        <w:rPr>
          <w:rFonts w:hint="eastAsia" w:ascii="宋体" w:hAnsi="宋体" w:eastAsia="宋体" w:cs="宋体"/>
          <w:color w:val="auto"/>
          <w:highlight w:val="none"/>
        </w:rPr>
      </w:pPr>
      <w:bookmarkStart w:id="88" w:name="_Toc27156"/>
      <w:bookmarkStart w:id="89" w:name="_Toc10481"/>
      <w:r>
        <w:rPr>
          <w:rFonts w:hint="eastAsia" w:ascii="宋体" w:hAnsi="宋体" w:eastAsia="宋体" w:cs="宋体"/>
          <w:b/>
          <w:color w:val="auto"/>
          <w:sz w:val="24"/>
          <w:highlight w:val="none"/>
        </w:rPr>
        <w:t>四、价格扣除证明文件</w:t>
      </w:r>
      <w:bookmarkEnd w:id="88"/>
      <w:bookmarkEnd w:id="89"/>
    </w:p>
    <w:p w14:paraId="729DBDB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1.中小微企业声明函（格式见附件7）</w:t>
      </w:r>
    </w:p>
    <w:p w14:paraId="554453A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2.残疾人福利性单位声明函（格式见附件8）</w:t>
      </w:r>
    </w:p>
    <w:p w14:paraId="0E13C6EC">
      <w:pPr>
        <w:pBdr>
          <w:top w:val="none" w:color="000000" w:sz="0" w:space="0"/>
          <w:left w:val="none" w:color="000000" w:sz="0" w:space="0"/>
          <w:bottom w:val="none" w:color="000000" w:sz="0" w:space="0"/>
          <w:right w:val="none" w:color="000000" w:sz="0" w:space="0"/>
        </w:pBdr>
        <w:ind w:left="48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E31CD1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DB7C088">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color w:val="auto"/>
          <w:highlight w:val="none"/>
        </w:rPr>
      </w:pPr>
      <w:bookmarkStart w:id="90" w:name="_Toc28915"/>
      <w:bookmarkStart w:id="91" w:name="_Toc16588"/>
      <w:r>
        <w:rPr>
          <w:rFonts w:hint="eastAsia" w:ascii="宋体" w:hAnsi="宋体" w:eastAsia="宋体" w:cs="宋体"/>
          <w:b/>
          <w:color w:val="auto"/>
          <w:sz w:val="24"/>
          <w:highlight w:val="none"/>
        </w:rPr>
        <w:t>附件1 开标一览表</w:t>
      </w:r>
      <w:bookmarkEnd w:id="90"/>
      <w:bookmarkEnd w:id="91"/>
    </w:p>
    <w:p w14:paraId="11730793">
      <w:pPr>
        <w:pBdr>
          <w:top w:val="none" w:color="000000" w:sz="0" w:space="0"/>
          <w:left w:val="none" w:color="000000" w:sz="0" w:space="0"/>
          <w:bottom w:val="none" w:color="000000" w:sz="0" w:space="0"/>
          <w:right w:val="none" w:color="000000" w:sz="0" w:space="0"/>
        </w:pBdr>
        <w:spacing w:line="400" w:lineRule="atLeast"/>
        <w:ind w:firstLine="482"/>
        <w:rPr>
          <w:rFonts w:hint="eastAsia" w:ascii="宋体" w:hAnsi="宋体" w:eastAsia="宋体" w:cs="宋体"/>
          <w:color w:val="auto"/>
          <w:highlight w:val="none"/>
        </w:rPr>
      </w:pPr>
      <w:r>
        <w:rPr>
          <w:rFonts w:hint="eastAsia" w:ascii="宋体" w:hAnsi="宋体" w:eastAsia="宋体" w:cs="宋体"/>
          <w:color w:val="auto"/>
          <w:sz w:val="24"/>
          <w:highlight w:val="none"/>
        </w:rPr>
        <w:t>投标人全称（加盖CA电子签章）：</w:t>
      </w:r>
    </w:p>
    <w:p w14:paraId="28DDEAB6">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泗洪县人民法院、农业农村局物业服务采购项目</w:t>
      </w:r>
    </w:p>
    <w:p w14:paraId="5FD9372C">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项目编号：</w:t>
      </w:r>
      <w:r>
        <w:rPr>
          <w:rFonts w:hint="eastAsia" w:ascii="宋体" w:hAnsi="宋体" w:cs="宋体"/>
          <w:color w:val="auto"/>
          <w:sz w:val="24"/>
          <w:highlight w:val="none"/>
          <w:lang w:eastAsia="zh-CN"/>
        </w:rPr>
        <w:t>JSZC-321324-JZCG-G2026-0016</w:t>
      </w:r>
    </w:p>
    <w:p w14:paraId="175C6E5B">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分包号：</w:t>
      </w:r>
      <w:r>
        <w:rPr>
          <w:rFonts w:hint="eastAsia" w:ascii="宋体" w:hAnsi="宋体" w:cs="宋体"/>
          <w:color w:val="auto"/>
          <w:sz w:val="24"/>
          <w:highlight w:val="none"/>
          <w:lang w:eastAsia="zh-CN"/>
        </w:rPr>
        <w:t>JSZC-321324-JZCG-G2026-0016</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06"/>
      </w:tblGrid>
      <w:tr w14:paraId="53F08E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725" w:hRule="atLeast"/>
        </w:trPr>
        <w:tc>
          <w:tcPr>
            <w:tcW w:w="88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811EA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投标总报价</w:t>
            </w:r>
          </w:p>
        </w:tc>
      </w:tr>
      <w:tr w14:paraId="210789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BD7E88">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小写：                    （人民币：元）</w:t>
            </w:r>
          </w:p>
        </w:tc>
      </w:tr>
    </w:tbl>
    <w:p w14:paraId="3F63BE3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85B6D32">
      <w:pPr>
        <w:pBdr>
          <w:top w:val="none" w:color="000000" w:sz="0" w:space="0"/>
          <w:left w:val="none" w:color="000000" w:sz="0" w:space="0"/>
          <w:bottom w:val="none" w:color="000000" w:sz="0" w:space="0"/>
          <w:right w:val="none" w:color="000000" w:sz="0" w:space="0"/>
        </w:pBdr>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3011FD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C69022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145B93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70225B1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7BBDF9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B08B64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8C3D27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937C6E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35AB82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37863C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405D6B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047D8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0491DA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EA349E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10BFB7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2E47A9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F90910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8A0626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780D46B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8B5685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274A81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5BFF69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3CA470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553A39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A1FCB4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BDB20D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F39C28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20FB6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BA81982">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w:t>
      </w:r>
    </w:p>
    <w:p w14:paraId="6910BA4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b/>
          <w:color w:val="auto"/>
          <w:sz w:val="24"/>
          <w:highlight w:val="none"/>
        </w:rPr>
      </w:pPr>
      <w:bookmarkStart w:id="92" w:name="_Toc11148"/>
      <w:r>
        <w:rPr>
          <w:rFonts w:hint="eastAsia" w:ascii="宋体" w:hAnsi="宋体" w:eastAsia="宋体" w:cs="宋体"/>
          <w:b/>
          <w:color w:val="auto"/>
          <w:sz w:val="24"/>
          <w:highlight w:val="none"/>
        </w:rPr>
        <w:t>附件2 投标分项报价表（分包号：</w:t>
      </w:r>
      <w:r>
        <w:rPr>
          <w:rFonts w:hint="eastAsia" w:ascii="宋体" w:hAnsi="宋体" w:cs="宋体"/>
          <w:b/>
          <w:color w:val="auto"/>
          <w:sz w:val="24"/>
          <w:highlight w:val="none"/>
          <w:lang w:eastAsia="zh-CN"/>
        </w:rPr>
        <w:t>JSZC-321324-JZCG-G2026-0016</w:t>
      </w:r>
      <w:r>
        <w:rPr>
          <w:rFonts w:hint="eastAsia" w:ascii="宋体" w:hAnsi="宋体" w:eastAsia="宋体" w:cs="宋体"/>
          <w:b/>
          <w:color w:val="auto"/>
          <w:sz w:val="24"/>
          <w:highlight w:val="none"/>
        </w:rPr>
        <w:t>）</w:t>
      </w:r>
      <w:bookmarkEnd w:id="92"/>
    </w:p>
    <w:tbl>
      <w:tblPr>
        <w:tblStyle w:val="36"/>
        <w:tblW w:w="8804" w:type="dxa"/>
        <w:tblInd w:w="0" w:type="dxa"/>
        <w:shd w:val="clear" w:color="auto" w:fill="auto"/>
        <w:tblLayout w:type="autofit"/>
        <w:tblCellMar>
          <w:top w:w="0" w:type="dxa"/>
          <w:left w:w="0" w:type="dxa"/>
          <w:bottom w:w="0" w:type="dxa"/>
          <w:right w:w="0" w:type="dxa"/>
        </w:tblCellMar>
      </w:tblPr>
      <w:tblGrid>
        <w:gridCol w:w="644"/>
        <w:gridCol w:w="2040"/>
        <w:gridCol w:w="2474"/>
        <w:gridCol w:w="1182"/>
        <w:gridCol w:w="655"/>
        <w:gridCol w:w="748"/>
        <w:gridCol w:w="1061"/>
      </w:tblGrid>
      <w:tr w14:paraId="4A014654">
        <w:tblPrEx>
          <w:tblCellMar>
            <w:top w:w="0" w:type="dxa"/>
            <w:left w:w="0" w:type="dxa"/>
            <w:bottom w:w="0" w:type="dxa"/>
            <w:right w:w="0" w:type="dxa"/>
          </w:tblCellMar>
        </w:tblPrEx>
        <w:trPr>
          <w:trHeight w:val="342" w:hRule="atLeast"/>
        </w:trPr>
        <w:tc>
          <w:tcPr>
            <w:tcW w:w="8804"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B6AF24B">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泗洪县人民法院费用明细</w:t>
            </w:r>
          </w:p>
        </w:tc>
      </w:tr>
      <w:tr w14:paraId="2A53491B">
        <w:tblPrEx>
          <w:tblCellMar>
            <w:top w:w="0" w:type="dxa"/>
            <w:left w:w="0" w:type="dxa"/>
            <w:bottom w:w="0" w:type="dxa"/>
            <w:right w:w="0" w:type="dxa"/>
          </w:tblCellMar>
        </w:tblPrEx>
        <w:trPr>
          <w:trHeight w:val="47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63CA7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377810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5BC23A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分项内容</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CD46BD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费用单价/月工资（元）</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4C5A29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人数</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6D24AA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月数</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0135F3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合价/年工资（元）</w:t>
            </w:r>
          </w:p>
        </w:tc>
      </w:tr>
      <w:tr w14:paraId="5E4874DE">
        <w:tblPrEx>
          <w:shd w:val="clear" w:color="auto" w:fill="auto"/>
          <w:tblCellMar>
            <w:top w:w="0" w:type="dxa"/>
            <w:left w:w="0" w:type="dxa"/>
            <w:bottom w:w="0" w:type="dxa"/>
            <w:right w:w="0" w:type="dxa"/>
          </w:tblCellMar>
        </w:tblPrEx>
        <w:trPr>
          <w:trHeight w:val="379"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59C644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CD5273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人员工资</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4C0E6E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项目经理</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1C8810F">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C08B37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C45848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99C30FD">
            <w:pPr>
              <w:jc w:val="center"/>
              <w:rPr>
                <w:rFonts w:hint="eastAsia" w:ascii="宋体" w:hAnsi="宋体" w:eastAsia="宋体" w:cs="宋体"/>
                <w:i w:val="0"/>
                <w:color w:val="auto"/>
                <w:sz w:val="20"/>
                <w:szCs w:val="20"/>
                <w:highlight w:val="none"/>
                <w:u w:val="none"/>
              </w:rPr>
            </w:pPr>
          </w:p>
        </w:tc>
      </w:tr>
      <w:tr w14:paraId="2C35EC8E">
        <w:tblPrEx>
          <w:tblCellMar>
            <w:top w:w="0" w:type="dxa"/>
            <w:left w:w="0" w:type="dxa"/>
            <w:bottom w:w="0" w:type="dxa"/>
            <w:right w:w="0" w:type="dxa"/>
          </w:tblCellMar>
        </w:tblPrEx>
        <w:trPr>
          <w:trHeight w:val="34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9E46854">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2</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9821FC7">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850333C">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eastAsia="宋体" w:cs="宋体"/>
                <w:i w:val="0"/>
                <w:color w:val="auto"/>
                <w:sz w:val="20"/>
                <w:szCs w:val="20"/>
                <w:highlight w:val="none"/>
                <w:u w:val="none"/>
                <w:lang w:val="en-US" w:eastAsia="zh-CN" w:bidi="ar"/>
              </w:rPr>
              <w:t>保洁员</w:t>
            </w:r>
            <w:r>
              <w:rPr>
                <w:rFonts w:hint="eastAsia" w:ascii="宋体" w:hAnsi="宋体" w:cs="宋体"/>
                <w:i w:val="0"/>
                <w:color w:val="auto"/>
                <w:sz w:val="20"/>
                <w:szCs w:val="20"/>
                <w:highlight w:val="none"/>
                <w:u w:val="none"/>
                <w:lang w:val="en-US" w:eastAsia="zh-CN" w:bidi="ar"/>
              </w:rPr>
              <w:t>（领班）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94145A">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D7B351F">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B1CC9E8">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DA41B74">
            <w:pPr>
              <w:jc w:val="center"/>
              <w:rPr>
                <w:rFonts w:hint="eastAsia" w:ascii="宋体" w:hAnsi="宋体" w:eastAsia="宋体" w:cs="宋体"/>
                <w:i w:val="0"/>
                <w:color w:val="auto"/>
                <w:sz w:val="20"/>
                <w:szCs w:val="20"/>
                <w:highlight w:val="none"/>
                <w:u w:val="none"/>
              </w:rPr>
            </w:pPr>
          </w:p>
        </w:tc>
      </w:tr>
      <w:tr w14:paraId="309143A6">
        <w:tblPrEx>
          <w:tblCellMar>
            <w:top w:w="0" w:type="dxa"/>
            <w:left w:w="0" w:type="dxa"/>
            <w:bottom w:w="0" w:type="dxa"/>
            <w:right w:w="0" w:type="dxa"/>
          </w:tblCellMar>
        </w:tblPrEx>
        <w:trPr>
          <w:trHeight w:val="34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6B17EE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3</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6E16F4B">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A258B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w:t>
            </w:r>
            <w:r>
              <w:rPr>
                <w:rFonts w:hint="eastAsia" w:ascii="宋体" w:hAnsi="宋体" w:cs="宋体"/>
                <w:i w:val="0"/>
                <w:color w:val="auto"/>
                <w:sz w:val="20"/>
                <w:szCs w:val="20"/>
                <w:highlight w:val="none"/>
                <w:u w:val="none"/>
                <w:lang w:val="en-US" w:eastAsia="zh-CN" w:bidi="ar"/>
              </w:rPr>
              <w:t>县</w:t>
            </w:r>
            <w:r>
              <w:rPr>
                <w:rFonts w:hint="eastAsia" w:ascii="宋体" w:hAnsi="宋体" w:eastAsia="宋体" w:cs="宋体"/>
                <w:i w:val="0"/>
                <w:color w:val="auto"/>
                <w:sz w:val="20"/>
                <w:szCs w:val="20"/>
                <w:highlight w:val="none"/>
                <w:u w:val="none"/>
                <w:lang w:val="en-US" w:eastAsia="zh-CN" w:bidi="ar"/>
              </w:rPr>
              <w:t>法院）</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194EC43">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CD5F5B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E9912D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845C8EE">
            <w:pPr>
              <w:jc w:val="center"/>
              <w:rPr>
                <w:rFonts w:hint="eastAsia" w:ascii="宋体" w:hAnsi="宋体" w:eastAsia="宋体" w:cs="宋体"/>
                <w:i w:val="0"/>
                <w:color w:val="auto"/>
                <w:sz w:val="20"/>
                <w:szCs w:val="20"/>
                <w:highlight w:val="none"/>
                <w:u w:val="none"/>
              </w:rPr>
            </w:pPr>
          </w:p>
        </w:tc>
      </w:tr>
      <w:tr w14:paraId="214568E0">
        <w:tblPrEx>
          <w:shd w:val="clear" w:color="auto" w:fill="auto"/>
          <w:tblCellMar>
            <w:top w:w="0" w:type="dxa"/>
            <w:left w:w="0" w:type="dxa"/>
            <w:bottom w:w="0" w:type="dxa"/>
            <w:right w:w="0" w:type="dxa"/>
          </w:tblCellMar>
        </w:tblPrEx>
        <w:trPr>
          <w:trHeight w:val="405"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A128CB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4</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1D054D7">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8AB1EF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保洁员（开发区法庭）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BC94DE4">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1B250C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BA1FD6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06A90B5">
            <w:pPr>
              <w:jc w:val="center"/>
              <w:rPr>
                <w:rFonts w:hint="eastAsia" w:ascii="宋体" w:hAnsi="宋体" w:eastAsia="宋体" w:cs="宋体"/>
                <w:i w:val="0"/>
                <w:color w:val="auto"/>
                <w:sz w:val="20"/>
                <w:szCs w:val="20"/>
                <w:highlight w:val="none"/>
                <w:u w:val="none"/>
              </w:rPr>
            </w:pPr>
          </w:p>
        </w:tc>
      </w:tr>
      <w:tr w14:paraId="7A6DA383">
        <w:tblPrEx>
          <w:tblCellMar>
            <w:top w:w="0" w:type="dxa"/>
            <w:left w:w="0" w:type="dxa"/>
            <w:bottom w:w="0" w:type="dxa"/>
            <w:right w:w="0" w:type="dxa"/>
          </w:tblCellMar>
        </w:tblPrEx>
        <w:trPr>
          <w:trHeight w:val="351"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085348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5</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3352B32">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47E67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保洁员（界集法庭）</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D07BFB1">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E4F5B2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AADAC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9EF822D">
            <w:pPr>
              <w:jc w:val="center"/>
              <w:rPr>
                <w:rFonts w:hint="eastAsia" w:ascii="宋体" w:hAnsi="宋体" w:eastAsia="宋体" w:cs="宋体"/>
                <w:i w:val="0"/>
                <w:color w:val="auto"/>
                <w:sz w:val="20"/>
                <w:szCs w:val="20"/>
                <w:highlight w:val="none"/>
                <w:u w:val="none"/>
              </w:rPr>
            </w:pPr>
          </w:p>
        </w:tc>
      </w:tr>
      <w:tr w14:paraId="0408E4E6">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965AC6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6</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B9C378C">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CF9414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水电工</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87A6DEC">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D2AA63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9D6BD0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034E15E">
            <w:pPr>
              <w:jc w:val="center"/>
              <w:rPr>
                <w:rFonts w:hint="eastAsia" w:ascii="宋体" w:hAnsi="宋体" w:eastAsia="宋体" w:cs="宋体"/>
                <w:i w:val="0"/>
                <w:color w:val="auto"/>
                <w:sz w:val="20"/>
                <w:szCs w:val="20"/>
                <w:highlight w:val="none"/>
                <w:u w:val="none"/>
              </w:rPr>
            </w:pPr>
          </w:p>
        </w:tc>
      </w:tr>
      <w:tr w14:paraId="508A585A">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7D04DB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204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C90B38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保险费用</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DBA29E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意外险</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A20834">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5A2401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41D849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4B70BF5">
            <w:pPr>
              <w:jc w:val="center"/>
              <w:rPr>
                <w:rFonts w:hint="eastAsia" w:ascii="宋体" w:hAnsi="宋体" w:eastAsia="宋体" w:cs="宋体"/>
                <w:i w:val="0"/>
                <w:color w:val="auto"/>
                <w:sz w:val="20"/>
                <w:szCs w:val="20"/>
                <w:highlight w:val="none"/>
                <w:u w:val="none"/>
              </w:rPr>
            </w:pPr>
          </w:p>
        </w:tc>
      </w:tr>
      <w:tr w14:paraId="2266A280">
        <w:tblPrEx>
          <w:shd w:val="clear" w:color="auto" w:fill="auto"/>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2D5340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8</w:t>
            </w:r>
          </w:p>
        </w:tc>
        <w:tc>
          <w:tcPr>
            <w:tcW w:w="20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2B518B3">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C41928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社保</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9FA47BA">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1F851D1">
            <w:pPr>
              <w:keepNext w:val="0"/>
              <w:keepLines w:val="0"/>
              <w:widowControl/>
              <w:suppressLineNumbers w:val="0"/>
              <w:jc w:val="center"/>
              <w:rPr>
                <w:rFonts w:hint="eastAsia"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8C221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48C9915">
            <w:pPr>
              <w:jc w:val="center"/>
              <w:rPr>
                <w:rFonts w:hint="eastAsia" w:ascii="宋体" w:hAnsi="宋体" w:eastAsia="宋体" w:cs="宋体"/>
                <w:i w:val="0"/>
                <w:color w:val="auto"/>
                <w:sz w:val="20"/>
                <w:szCs w:val="20"/>
                <w:highlight w:val="none"/>
                <w:u w:val="none"/>
              </w:rPr>
            </w:pPr>
          </w:p>
        </w:tc>
      </w:tr>
      <w:tr w14:paraId="3FB50F37">
        <w:tblPrEx>
          <w:tblCellMar>
            <w:top w:w="0" w:type="dxa"/>
            <w:left w:w="0" w:type="dxa"/>
            <w:bottom w:w="0" w:type="dxa"/>
            <w:right w:w="0" w:type="dxa"/>
          </w:tblCellMar>
        </w:tblPrEx>
        <w:trPr>
          <w:trHeight w:val="397"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C913EC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70AEF4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ABEF226">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分项报价（元/年）</w:t>
            </w:r>
          </w:p>
        </w:tc>
      </w:tr>
      <w:tr w14:paraId="1672DFAF">
        <w:tblPrEx>
          <w:tblCellMar>
            <w:top w:w="0" w:type="dxa"/>
            <w:left w:w="0" w:type="dxa"/>
            <w:bottom w:w="0" w:type="dxa"/>
            <w:right w:w="0" w:type="dxa"/>
          </w:tblCellMar>
        </w:tblPrEx>
        <w:trPr>
          <w:trHeight w:val="556"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A4873CC">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9</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BF14E8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设备(工具)或者折旧费、耗材费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3848914">
            <w:pPr>
              <w:jc w:val="center"/>
              <w:rPr>
                <w:rFonts w:hint="eastAsia" w:ascii="宋体" w:hAnsi="宋体" w:eastAsia="宋体" w:cs="宋体"/>
                <w:i w:val="0"/>
                <w:color w:val="auto"/>
                <w:sz w:val="20"/>
                <w:szCs w:val="20"/>
                <w:highlight w:val="none"/>
                <w:u w:val="none"/>
              </w:rPr>
            </w:pPr>
          </w:p>
        </w:tc>
      </w:tr>
      <w:tr w14:paraId="429FE3B2">
        <w:tblPrEx>
          <w:tblCellMar>
            <w:top w:w="0" w:type="dxa"/>
            <w:left w:w="0" w:type="dxa"/>
            <w:bottom w:w="0" w:type="dxa"/>
            <w:right w:w="0" w:type="dxa"/>
          </w:tblCellMar>
        </w:tblPrEx>
        <w:trPr>
          <w:trHeight w:val="408"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F78B252">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10</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863AF8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垃圾清运费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0712AA">
            <w:pPr>
              <w:jc w:val="center"/>
              <w:rPr>
                <w:rFonts w:hint="eastAsia" w:ascii="宋体" w:hAnsi="宋体" w:eastAsia="宋体" w:cs="宋体"/>
                <w:i w:val="0"/>
                <w:color w:val="auto"/>
                <w:sz w:val="20"/>
                <w:szCs w:val="20"/>
                <w:highlight w:val="none"/>
                <w:u w:val="none"/>
              </w:rPr>
            </w:pPr>
          </w:p>
        </w:tc>
      </w:tr>
      <w:tr w14:paraId="6BB7ABCE">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D62C6AE">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806BC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服装费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AB6A2C3">
            <w:pPr>
              <w:jc w:val="center"/>
              <w:rPr>
                <w:rFonts w:hint="eastAsia" w:ascii="宋体" w:hAnsi="宋体" w:eastAsia="宋体" w:cs="宋体"/>
                <w:i w:val="0"/>
                <w:color w:val="auto"/>
                <w:sz w:val="20"/>
                <w:szCs w:val="20"/>
                <w:highlight w:val="none"/>
                <w:u w:val="none"/>
              </w:rPr>
            </w:pPr>
          </w:p>
        </w:tc>
      </w:tr>
      <w:tr w14:paraId="0765E50C">
        <w:tblPrEx>
          <w:shd w:val="clear" w:color="auto" w:fill="auto"/>
          <w:tblCellMar>
            <w:top w:w="0" w:type="dxa"/>
            <w:left w:w="0" w:type="dxa"/>
            <w:bottom w:w="0" w:type="dxa"/>
            <w:right w:w="0" w:type="dxa"/>
          </w:tblCellMar>
        </w:tblPrEx>
        <w:trPr>
          <w:trHeight w:val="106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B5CACC8">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DB5D1C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人员福利核算（中秋、春节、高温补贴、可能产生的加班费等）</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99536D">
            <w:pPr>
              <w:jc w:val="center"/>
              <w:rPr>
                <w:rFonts w:hint="eastAsia" w:ascii="宋体" w:hAnsi="宋体" w:eastAsia="宋体" w:cs="宋体"/>
                <w:i w:val="0"/>
                <w:color w:val="auto"/>
                <w:sz w:val="20"/>
                <w:szCs w:val="20"/>
                <w:highlight w:val="none"/>
                <w:u w:val="none"/>
              </w:rPr>
            </w:pPr>
          </w:p>
        </w:tc>
      </w:tr>
      <w:tr w14:paraId="68B612CD">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2FCE600">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13</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C260D7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利润</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F032978">
            <w:pPr>
              <w:jc w:val="center"/>
              <w:rPr>
                <w:rFonts w:hint="eastAsia" w:ascii="宋体" w:hAnsi="宋体" w:eastAsia="宋体" w:cs="宋体"/>
                <w:i w:val="0"/>
                <w:color w:val="auto"/>
                <w:sz w:val="20"/>
                <w:szCs w:val="20"/>
                <w:highlight w:val="none"/>
                <w:u w:val="none"/>
              </w:rPr>
            </w:pPr>
          </w:p>
        </w:tc>
      </w:tr>
      <w:tr w14:paraId="361F5DBC">
        <w:tblPrEx>
          <w:tblCellMar>
            <w:top w:w="0" w:type="dxa"/>
            <w:left w:w="0" w:type="dxa"/>
            <w:bottom w:w="0" w:type="dxa"/>
            <w:right w:w="0" w:type="dxa"/>
          </w:tblCellMar>
        </w:tblPrEx>
        <w:trPr>
          <w:trHeight w:val="883"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AB34834">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14</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18098A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其他费用（如水电维修服务等投标人可以自行添加）</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059308D">
            <w:pPr>
              <w:jc w:val="center"/>
              <w:rPr>
                <w:rFonts w:hint="eastAsia" w:ascii="宋体" w:hAnsi="宋体" w:eastAsia="宋体" w:cs="宋体"/>
                <w:i w:val="0"/>
                <w:color w:val="auto"/>
                <w:sz w:val="20"/>
                <w:szCs w:val="20"/>
                <w:highlight w:val="none"/>
                <w:u w:val="none"/>
              </w:rPr>
            </w:pPr>
          </w:p>
        </w:tc>
      </w:tr>
      <w:tr w14:paraId="6F4C57BE">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55CC558">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15</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9B5E0D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税金</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5CF0755">
            <w:pPr>
              <w:jc w:val="center"/>
              <w:rPr>
                <w:rFonts w:hint="eastAsia" w:ascii="宋体" w:hAnsi="宋体" w:eastAsia="宋体" w:cs="宋体"/>
                <w:i w:val="0"/>
                <w:color w:val="auto"/>
                <w:sz w:val="20"/>
                <w:szCs w:val="20"/>
                <w:highlight w:val="none"/>
                <w:u w:val="none"/>
              </w:rPr>
            </w:pPr>
          </w:p>
        </w:tc>
      </w:tr>
      <w:tr w14:paraId="794DC21E">
        <w:tblPrEx>
          <w:tblCellMar>
            <w:top w:w="0" w:type="dxa"/>
            <w:left w:w="0" w:type="dxa"/>
            <w:bottom w:w="0" w:type="dxa"/>
            <w:right w:w="0" w:type="dxa"/>
          </w:tblCellMar>
        </w:tblPrEx>
        <w:trPr>
          <w:trHeight w:val="463" w:hRule="atLeast"/>
        </w:trPr>
        <w:tc>
          <w:tcPr>
            <w:tcW w:w="2684"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64E615E">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小计1</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E530EDF">
            <w:pPr>
              <w:keepNext w:val="0"/>
              <w:keepLines w:val="0"/>
              <w:widowControl/>
              <w:suppressLineNumbers w:val="0"/>
              <w:jc w:val="both"/>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lang w:val="en-US" w:eastAsia="zh-CN" w:bidi="ar"/>
              </w:rPr>
              <w:t>￥</w:t>
            </w:r>
            <w:r>
              <w:rPr>
                <w:rFonts w:hint="eastAsia" w:ascii="宋体" w:hAnsi="宋体" w:eastAsia="宋体" w:cs="宋体"/>
                <w:i w:val="0"/>
                <w:color w:val="auto"/>
                <w:sz w:val="22"/>
                <w:szCs w:val="22"/>
                <w:highlight w:val="none"/>
                <w:u w:val="single"/>
                <w:lang w:val="en-US" w:eastAsia="zh-CN" w:bidi="ar"/>
              </w:rPr>
              <w:t xml:space="preserve">                  </w:t>
            </w:r>
            <w:r>
              <w:rPr>
                <w:rFonts w:hint="eastAsia" w:ascii="宋体" w:hAnsi="宋体" w:eastAsia="宋体" w:cs="宋体"/>
                <w:i w:val="0"/>
                <w:color w:val="auto"/>
                <w:sz w:val="22"/>
                <w:szCs w:val="22"/>
                <w:highlight w:val="none"/>
                <w:u w:val="none"/>
                <w:lang w:val="en-US" w:eastAsia="zh-CN" w:bidi="ar"/>
              </w:rPr>
              <w:t xml:space="preserve"> </w:t>
            </w:r>
            <w:r>
              <w:rPr>
                <w:rFonts w:hint="eastAsia" w:ascii="方正仿宋_GBK" w:hAnsi="方正仿宋_GBK" w:eastAsia="方正仿宋_GBK" w:cs="方正仿宋_GBK"/>
                <w:color w:val="auto"/>
                <w:sz w:val="24"/>
                <w:szCs w:val="24"/>
                <w:highlight w:val="none"/>
                <w:u w:val="none"/>
              </w:rPr>
              <w:t xml:space="preserve">                  </w:t>
            </w:r>
          </w:p>
        </w:tc>
      </w:tr>
      <w:tr w14:paraId="11F4C27A">
        <w:tblPrEx>
          <w:tblCellMar>
            <w:top w:w="0" w:type="dxa"/>
            <w:left w:w="0" w:type="dxa"/>
            <w:bottom w:w="0" w:type="dxa"/>
            <w:right w:w="0" w:type="dxa"/>
          </w:tblCellMar>
        </w:tblPrEx>
        <w:trPr>
          <w:trHeight w:val="312" w:hRule="atLeast"/>
        </w:trPr>
        <w:tc>
          <w:tcPr>
            <w:tcW w:w="8804"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A88266">
            <w:pPr>
              <w:keepNext w:val="0"/>
              <w:keepLines w:val="0"/>
              <w:widowControl/>
              <w:suppressLineNumbers w:val="0"/>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泗洪县农业农村局费用明细</w:t>
            </w:r>
          </w:p>
        </w:tc>
      </w:tr>
      <w:tr w14:paraId="4EF1D2F9">
        <w:tblPrEx>
          <w:tblCellMar>
            <w:top w:w="0" w:type="dxa"/>
            <w:left w:w="0" w:type="dxa"/>
            <w:bottom w:w="0" w:type="dxa"/>
            <w:right w:w="0" w:type="dxa"/>
          </w:tblCellMar>
        </w:tblPrEx>
        <w:trPr>
          <w:trHeight w:val="49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F18571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F0A54AD">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6E8A7C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分项内容</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61B9AA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费用单价/月工资（元）</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31B4A6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人数</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CE1734B">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月数</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F3382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合价/年工资（元）</w:t>
            </w:r>
          </w:p>
        </w:tc>
      </w:tr>
      <w:tr w14:paraId="2176CF00">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E16E548">
            <w:pPr>
              <w:keepNext w:val="0"/>
              <w:keepLines w:val="0"/>
              <w:widowControl/>
              <w:suppressLineNumbers w:val="0"/>
              <w:jc w:val="center"/>
              <w:rPr>
                <w:rFonts w:hint="default" w:ascii="宋体" w:hAnsi="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1</w:t>
            </w:r>
          </w:p>
        </w:tc>
        <w:tc>
          <w:tcPr>
            <w:tcW w:w="2040" w:type="dxa"/>
            <w:vMerge w:val="restart"/>
            <w:tcBorders>
              <w:top w:val="single" w:color="000000" w:sz="4" w:space="0"/>
              <w:left w:val="single" w:color="000000" w:sz="4" w:space="0"/>
              <w:right w:val="single" w:color="000000" w:sz="4" w:space="0"/>
            </w:tcBorders>
            <w:shd w:val="clear" w:color="auto" w:fill="auto"/>
            <w:noWrap w:val="0"/>
            <w:tcMar>
              <w:top w:w="12" w:type="dxa"/>
              <w:left w:w="12" w:type="dxa"/>
              <w:right w:w="12" w:type="dxa"/>
            </w:tcMar>
            <w:vAlign w:val="center"/>
          </w:tcPr>
          <w:p w14:paraId="49A0D1C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人员工资</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D8575D8">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领班(农业农村局)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350C611">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E6F8859">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EC68E4">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4FFAF8">
            <w:pPr>
              <w:jc w:val="center"/>
              <w:rPr>
                <w:rFonts w:hint="eastAsia" w:ascii="宋体" w:hAnsi="宋体" w:eastAsia="宋体" w:cs="宋体"/>
                <w:i w:val="0"/>
                <w:color w:val="auto"/>
                <w:sz w:val="20"/>
                <w:szCs w:val="20"/>
                <w:highlight w:val="none"/>
                <w:u w:val="none"/>
              </w:rPr>
            </w:pPr>
          </w:p>
        </w:tc>
      </w:tr>
      <w:tr w14:paraId="45C9F9A9">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10A235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2</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610CD190">
            <w:pPr>
              <w:keepNext w:val="0"/>
              <w:keepLines w:val="0"/>
              <w:widowControl/>
              <w:suppressLineNumbers w:val="0"/>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B1E9C6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保安(农业农村局)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102F7F3">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0CD2BB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2</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F8FCE1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F204A2">
            <w:pPr>
              <w:jc w:val="center"/>
              <w:rPr>
                <w:rFonts w:hint="eastAsia" w:ascii="宋体" w:hAnsi="宋体" w:eastAsia="宋体" w:cs="宋体"/>
                <w:i w:val="0"/>
                <w:color w:val="auto"/>
                <w:sz w:val="20"/>
                <w:szCs w:val="20"/>
                <w:highlight w:val="none"/>
                <w:u w:val="none"/>
              </w:rPr>
            </w:pPr>
          </w:p>
        </w:tc>
      </w:tr>
      <w:tr w14:paraId="0B00EA77">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E85E78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3</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099E2560">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75DF95">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F9298C8">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D8B448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3</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25755B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0D50F3F">
            <w:pPr>
              <w:jc w:val="center"/>
              <w:rPr>
                <w:rFonts w:hint="eastAsia" w:ascii="宋体" w:hAnsi="宋体" w:eastAsia="宋体" w:cs="宋体"/>
                <w:i w:val="0"/>
                <w:color w:val="auto"/>
                <w:sz w:val="20"/>
                <w:szCs w:val="20"/>
                <w:highlight w:val="none"/>
                <w:u w:val="none"/>
              </w:rPr>
            </w:pPr>
          </w:p>
        </w:tc>
      </w:tr>
      <w:tr w14:paraId="768673FB">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733AF6E">
            <w:pPr>
              <w:keepNext w:val="0"/>
              <w:keepLines w:val="0"/>
              <w:widowControl/>
              <w:suppressLineNumbers w:val="0"/>
              <w:jc w:val="center"/>
              <w:rPr>
                <w:rFonts w:hint="default" w:ascii="宋体" w:hAnsi="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4</w:t>
            </w:r>
          </w:p>
        </w:tc>
        <w:tc>
          <w:tcPr>
            <w:tcW w:w="2040" w:type="dxa"/>
            <w:vMerge w:val="continue"/>
            <w:tcBorders>
              <w:left w:val="single" w:color="000000" w:sz="4" w:space="0"/>
              <w:right w:val="single" w:color="000000" w:sz="4" w:space="0"/>
            </w:tcBorders>
            <w:shd w:val="clear" w:color="auto" w:fill="auto"/>
            <w:noWrap w:val="0"/>
            <w:tcMar>
              <w:top w:w="12" w:type="dxa"/>
              <w:left w:w="12" w:type="dxa"/>
              <w:right w:w="12" w:type="dxa"/>
            </w:tcMar>
            <w:vAlign w:val="center"/>
          </w:tcPr>
          <w:p w14:paraId="3F8AB6AB">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5B846A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保洁员(执法大队</w:t>
            </w:r>
            <w:r>
              <w:rPr>
                <w:rFonts w:hint="eastAsia" w:ascii="宋体" w:hAnsi="宋体" w:cs="宋体"/>
                <w:i w:val="0"/>
                <w:color w:val="auto"/>
                <w:sz w:val="20"/>
                <w:szCs w:val="20"/>
                <w:highlight w:val="none"/>
                <w:u w:val="none"/>
                <w:lang w:val="en-US" w:eastAsia="zh-CN" w:bidi="ar"/>
              </w:rPr>
              <w:t>）</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44B5847">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1D5889">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EF5AD9">
            <w:pPr>
              <w:keepNext w:val="0"/>
              <w:keepLines w:val="0"/>
              <w:widowControl/>
              <w:suppressLineNumbers w:val="0"/>
              <w:jc w:val="center"/>
              <w:rPr>
                <w:rFonts w:hint="default"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32883B7">
            <w:pPr>
              <w:jc w:val="center"/>
              <w:rPr>
                <w:rFonts w:hint="eastAsia" w:ascii="宋体" w:hAnsi="宋体" w:eastAsia="宋体" w:cs="宋体"/>
                <w:i w:val="0"/>
                <w:color w:val="auto"/>
                <w:sz w:val="20"/>
                <w:szCs w:val="20"/>
                <w:highlight w:val="none"/>
                <w:u w:val="none"/>
              </w:rPr>
            </w:pPr>
          </w:p>
        </w:tc>
      </w:tr>
      <w:tr w14:paraId="35EA10AF">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4837F66">
            <w:pPr>
              <w:keepNext w:val="0"/>
              <w:keepLines w:val="0"/>
              <w:widowControl/>
              <w:suppressLineNumbers w:val="0"/>
              <w:jc w:val="center"/>
              <w:rPr>
                <w:rFonts w:hint="default" w:ascii="宋体" w:hAnsi="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5</w:t>
            </w:r>
          </w:p>
        </w:tc>
        <w:tc>
          <w:tcPr>
            <w:tcW w:w="2040" w:type="dxa"/>
            <w:vMerge w:val="continue"/>
            <w:tcBorders>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7FEA7E0">
            <w:pPr>
              <w:jc w:val="center"/>
              <w:rPr>
                <w:rFonts w:hint="eastAsia" w:ascii="宋体" w:hAnsi="宋体" w:eastAsia="宋体" w:cs="宋体"/>
                <w:i w:val="0"/>
                <w:color w:val="000000"/>
                <w:sz w:val="20"/>
                <w:szCs w:val="20"/>
                <w:highlight w:val="none"/>
                <w:u w:val="none"/>
              </w:rPr>
            </w:pP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9ADDFC7">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水电工</w:t>
            </w:r>
            <w:r>
              <w:rPr>
                <w:rFonts w:hint="eastAsia" w:ascii="宋体" w:hAnsi="宋体" w:eastAsia="宋体" w:cs="宋体"/>
                <w:i w:val="0"/>
                <w:color w:val="auto"/>
                <w:sz w:val="20"/>
                <w:szCs w:val="20"/>
                <w:highlight w:val="none"/>
                <w:u w:val="none"/>
                <w:lang w:val="en-US" w:eastAsia="zh-CN" w:bidi="ar"/>
              </w:rPr>
              <w:t>(农业农村局)</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81A638">
            <w:pPr>
              <w:jc w:val="center"/>
              <w:rPr>
                <w:rFonts w:hint="default"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300</w:t>
            </w: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DD5D7AA">
            <w:pPr>
              <w:keepNext w:val="0"/>
              <w:keepLines w:val="0"/>
              <w:widowControl/>
              <w:suppressLineNumbers w:val="0"/>
              <w:jc w:val="center"/>
              <w:rPr>
                <w:rFonts w:hint="default" w:ascii="宋体" w:hAnsi="宋体" w:eastAsia="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F1FDFA2">
            <w:pPr>
              <w:keepNext w:val="0"/>
              <w:keepLines w:val="0"/>
              <w:widowControl/>
              <w:suppressLineNumbers w:val="0"/>
              <w:jc w:val="center"/>
              <w:rPr>
                <w:rFonts w:hint="default" w:ascii="宋体" w:hAnsi="宋体" w:cs="宋体"/>
                <w:i w:val="0"/>
                <w:color w:val="auto"/>
                <w:sz w:val="20"/>
                <w:szCs w:val="20"/>
                <w:highlight w:val="none"/>
                <w:u w:val="none"/>
                <w:lang w:val="en-US" w:eastAsia="zh-CN" w:bidi="ar"/>
              </w:rPr>
            </w:pPr>
            <w:r>
              <w:rPr>
                <w:rFonts w:hint="eastAsia" w:ascii="宋体" w:hAnsi="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4294D1E">
            <w:pPr>
              <w:jc w:val="center"/>
              <w:rPr>
                <w:rFonts w:hint="default" w:ascii="宋体" w:hAnsi="宋体" w:eastAsia="宋体" w:cs="宋体"/>
                <w:i w:val="0"/>
                <w:color w:val="auto"/>
                <w:sz w:val="20"/>
                <w:szCs w:val="20"/>
                <w:highlight w:val="none"/>
                <w:u w:val="none"/>
                <w:lang w:val="en-US" w:eastAsia="zh-CN"/>
              </w:rPr>
            </w:pPr>
            <w:r>
              <w:rPr>
                <w:rFonts w:hint="eastAsia" w:ascii="宋体" w:hAnsi="宋体" w:cs="宋体"/>
                <w:i w:val="0"/>
                <w:color w:val="auto"/>
                <w:sz w:val="20"/>
                <w:szCs w:val="20"/>
                <w:highlight w:val="none"/>
                <w:u w:val="none"/>
                <w:lang w:val="en-US" w:eastAsia="zh-CN"/>
              </w:rPr>
              <w:t>3600</w:t>
            </w:r>
          </w:p>
        </w:tc>
      </w:tr>
      <w:tr w14:paraId="01E9AE65">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9669A2A">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6</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E677E9C">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保险费用</w:t>
            </w:r>
          </w:p>
        </w:tc>
        <w:tc>
          <w:tcPr>
            <w:tcW w:w="247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343801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意外险</w:t>
            </w:r>
          </w:p>
        </w:tc>
        <w:tc>
          <w:tcPr>
            <w:tcW w:w="1182"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EDCC06">
            <w:pPr>
              <w:jc w:val="center"/>
              <w:rPr>
                <w:rFonts w:hint="eastAsia" w:ascii="宋体" w:hAnsi="宋体" w:eastAsia="宋体" w:cs="宋体"/>
                <w:i w:val="0"/>
                <w:color w:val="auto"/>
                <w:sz w:val="20"/>
                <w:szCs w:val="20"/>
                <w:highlight w:val="none"/>
                <w:u w:val="none"/>
              </w:rPr>
            </w:pPr>
          </w:p>
        </w:tc>
        <w:tc>
          <w:tcPr>
            <w:tcW w:w="655"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F8DA28E">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7</w:t>
            </w:r>
          </w:p>
        </w:tc>
        <w:tc>
          <w:tcPr>
            <w:tcW w:w="748"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AFCE55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4868E7A">
            <w:pPr>
              <w:jc w:val="center"/>
              <w:rPr>
                <w:rFonts w:hint="eastAsia" w:ascii="宋体" w:hAnsi="宋体" w:eastAsia="宋体" w:cs="宋体"/>
                <w:i w:val="0"/>
                <w:color w:val="auto"/>
                <w:sz w:val="20"/>
                <w:szCs w:val="20"/>
                <w:highlight w:val="none"/>
                <w:u w:val="none"/>
              </w:rPr>
            </w:pPr>
          </w:p>
        </w:tc>
      </w:tr>
      <w:tr w14:paraId="20AC9B8E">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E67662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序号</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3446B53">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项目</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B42454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分项报价（元/年）</w:t>
            </w:r>
          </w:p>
        </w:tc>
      </w:tr>
      <w:tr w14:paraId="38E73FB1">
        <w:tblPrEx>
          <w:tblCellMar>
            <w:top w:w="0" w:type="dxa"/>
            <w:left w:w="0" w:type="dxa"/>
            <w:bottom w:w="0" w:type="dxa"/>
            <w:right w:w="0" w:type="dxa"/>
          </w:tblCellMar>
        </w:tblPrEx>
        <w:trPr>
          <w:trHeight w:val="48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A03BD92">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7</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B9CF57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设备(工具)或者折旧费、耗材费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2B99725">
            <w:pPr>
              <w:jc w:val="center"/>
              <w:rPr>
                <w:rFonts w:hint="eastAsia" w:ascii="宋体" w:hAnsi="宋体" w:eastAsia="宋体" w:cs="宋体"/>
                <w:i w:val="0"/>
                <w:color w:val="auto"/>
                <w:sz w:val="20"/>
                <w:szCs w:val="20"/>
                <w:highlight w:val="none"/>
                <w:u w:val="none"/>
              </w:rPr>
            </w:pPr>
          </w:p>
        </w:tc>
      </w:tr>
      <w:tr w14:paraId="04F3CFDA">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99BD9F">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8</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6E5C240">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垃圾清运费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BE3CA7F">
            <w:pPr>
              <w:jc w:val="center"/>
              <w:rPr>
                <w:rFonts w:hint="eastAsia" w:ascii="宋体" w:hAnsi="宋体" w:eastAsia="宋体" w:cs="宋体"/>
                <w:i w:val="0"/>
                <w:color w:val="auto"/>
                <w:sz w:val="20"/>
                <w:szCs w:val="20"/>
                <w:highlight w:val="none"/>
                <w:u w:val="none"/>
              </w:rPr>
            </w:pPr>
          </w:p>
        </w:tc>
      </w:tr>
      <w:tr w14:paraId="4822DDA4">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36F427D">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cs="宋体"/>
                <w:i w:val="0"/>
                <w:color w:val="auto"/>
                <w:sz w:val="20"/>
                <w:szCs w:val="20"/>
                <w:highlight w:val="none"/>
                <w:u w:val="none"/>
                <w:lang w:val="en-US" w:eastAsia="zh-CN" w:bidi="ar"/>
              </w:rPr>
              <w:t>9</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C51037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服装费</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96C7F68">
            <w:pPr>
              <w:jc w:val="center"/>
              <w:rPr>
                <w:rFonts w:hint="eastAsia" w:ascii="宋体" w:hAnsi="宋体" w:eastAsia="宋体" w:cs="宋体"/>
                <w:i w:val="0"/>
                <w:color w:val="auto"/>
                <w:sz w:val="20"/>
                <w:szCs w:val="20"/>
                <w:highlight w:val="none"/>
                <w:u w:val="none"/>
              </w:rPr>
            </w:pPr>
          </w:p>
        </w:tc>
      </w:tr>
      <w:tr w14:paraId="370FE710">
        <w:tblPrEx>
          <w:tblCellMar>
            <w:top w:w="0" w:type="dxa"/>
            <w:left w:w="0" w:type="dxa"/>
            <w:bottom w:w="0" w:type="dxa"/>
            <w:right w:w="0" w:type="dxa"/>
          </w:tblCellMar>
        </w:tblPrEx>
        <w:trPr>
          <w:trHeight w:val="97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71DA693">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10</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9E70D14">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人员福利核算（中秋、春节、高温补贴、可能产生的加班费等）</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2B5E500">
            <w:pPr>
              <w:jc w:val="center"/>
              <w:rPr>
                <w:rFonts w:hint="eastAsia" w:ascii="宋体" w:hAnsi="宋体" w:eastAsia="宋体" w:cs="宋体"/>
                <w:i w:val="0"/>
                <w:color w:val="auto"/>
                <w:sz w:val="20"/>
                <w:szCs w:val="20"/>
                <w:highlight w:val="none"/>
                <w:u w:val="none"/>
              </w:rPr>
            </w:pPr>
          </w:p>
        </w:tc>
      </w:tr>
      <w:tr w14:paraId="5DC78000">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441806A">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8969E88">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利润</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1897E24">
            <w:pPr>
              <w:jc w:val="center"/>
              <w:rPr>
                <w:rFonts w:hint="eastAsia" w:ascii="宋体" w:hAnsi="宋体" w:eastAsia="宋体" w:cs="宋体"/>
                <w:i w:val="0"/>
                <w:color w:val="auto"/>
                <w:sz w:val="20"/>
                <w:szCs w:val="20"/>
                <w:highlight w:val="none"/>
                <w:u w:val="none"/>
              </w:rPr>
            </w:pPr>
          </w:p>
        </w:tc>
      </w:tr>
      <w:tr w14:paraId="1EEA8F0B">
        <w:tblPrEx>
          <w:tblCellMar>
            <w:top w:w="0" w:type="dxa"/>
            <w:left w:w="0" w:type="dxa"/>
            <w:bottom w:w="0" w:type="dxa"/>
            <w:right w:w="0" w:type="dxa"/>
          </w:tblCellMar>
        </w:tblPrEx>
        <w:trPr>
          <w:trHeight w:val="879"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16712ADC">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12</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F90C671">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其他费用（如水电维修服务等投标人可以自行添加）</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F0FD45D">
            <w:pPr>
              <w:jc w:val="center"/>
              <w:rPr>
                <w:rFonts w:hint="eastAsia" w:ascii="宋体" w:hAnsi="宋体" w:eastAsia="宋体" w:cs="宋体"/>
                <w:i w:val="0"/>
                <w:color w:val="auto"/>
                <w:sz w:val="20"/>
                <w:szCs w:val="20"/>
                <w:highlight w:val="none"/>
                <w:u w:val="none"/>
              </w:rPr>
            </w:pPr>
          </w:p>
        </w:tc>
      </w:tr>
      <w:tr w14:paraId="60303384">
        <w:tblPrEx>
          <w:tblCellMar>
            <w:top w:w="0" w:type="dxa"/>
            <w:left w:w="0" w:type="dxa"/>
            <w:bottom w:w="0" w:type="dxa"/>
            <w:right w:w="0"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54149A2">
            <w:pPr>
              <w:keepNext w:val="0"/>
              <w:keepLines w:val="0"/>
              <w:widowControl/>
              <w:suppressLineNumbers w:val="0"/>
              <w:jc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sz w:val="20"/>
                <w:szCs w:val="20"/>
                <w:highlight w:val="none"/>
                <w:u w:val="none"/>
                <w:lang w:val="en-US" w:eastAsia="zh-CN" w:bidi="ar"/>
              </w:rPr>
              <w:t>13</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6784B87">
            <w:pPr>
              <w:keepNext w:val="0"/>
              <w:keepLines w:val="0"/>
              <w:widowControl/>
              <w:suppressLineNumbers w:val="0"/>
              <w:jc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sz w:val="20"/>
                <w:szCs w:val="20"/>
                <w:highlight w:val="none"/>
                <w:u w:val="none"/>
                <w:lang w:val="en-US" w:eastAsia="zh-CN" w:bidi="ar"/>
              </w:rPr>
              <w:t>税金</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65F85E4">
            <w:pPr>
              <w:jc w:val="center"/>
              <w:rPr>
                <w:rFonts w:hint="eastAsia" w:ascii="宋体" w:hAnsi="宋体" w:eastAsia="宋体" w:cs="宋体"/>
                <w:i w:val="0"/>
                <w:color w:val="auto"/>
                <w:sz w:val="20"/>
                <w:szCs w:val="20"/>
                <w:highlight w:val="none"/>
                <w:u w:val="none"/>
              </w:rPr>
            </w:pPr>
          </w:p>
        </w:tc>
      </w:tr>
      <w:tr w14:paraId="500AFA64">
        <w:tblPrEx>
          <w:tblCellMar>
            <w:top w:w="0" w:type="dxa"/>
            <w:left w:w="0" w:type="dxa"/>
            <w:bottom w:w="0" w:type="dxa"/>
            <w:right w:w="0" w:type="dxa"/>
          </w:tblCellMar>
        </w:tblPrEx>
        <w:trPr>
          <w:trHeight w:val="471" w:hRule="atLeast"/>
        </w:trPr>
        <w:tc>
          <w:tcPr>
            <w:tcW w:w="2684"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422F63DD">
            <w:pPr>
              <w:jc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sz w:val="20"/>
                <w:szCs w:val="20"/>
                <w:highlight w:val="none"/>
                <w:u w:val="none"/>
                <w:lang w:val="en-US" w:eastAsia="zh-CN" w:bidi="ar"/>
              </w:rPr>
              <w:t>小计2</w:t>
            </w:r>
          </w:p>
        </w:tc>
        <w:tc>
          <w:tcPr>
            <w:tcW w:w="6120"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B129BD2">
            <w:pPr>
              <w:keepNext w:val="0"/>
              <w:keepLines w:val="0"/>
              <w:widowControl/>
              <w:suppressLineNumbers w:val="0"/>
              <w:jc w:val="both"/>
              <w:rPr>
                <w:rFonts w:hint="default" w:ascii="宋体" w:hAnsi="宋体" w:eastAsia="宋体" w:cs="宋体"/>
                <w:i w:val="0"/>
                <w:color w:val="auto"/>
                <w:sz w:val="22"/>
                <w:szCs w:val="22"/>
                <w:highlight w:val="none"/>
                <w:u w:val="single"/>
              </w:rPr>
            </w:pPr>
            <w:r>
              <w:rPr>
                <w:rFonts w:hint="eastAsia" w:ascii="宋体" w:hAnsi="宋体" w:eastAsia="宋体" w:cs="宋体"/>
                <w:i w:val="0"/>
                <w:color w:val="auto"/>
                <w:sz w:val="22"/>
                <w:szCs w:val="22"/>
                <w:highlight w:val="none"/>
                <w:u w:val="none"/>
                <w:lang w:val="en-US" w:eastAsia="zh-CN" w:bidi="ar"/>
              </w:rPr>
              <w:t>￥</w:t>
            </w:r>
            <w:r>
              <w:rPr>
                <w:rFonts w:hint="eastAsia" w:ascii="宋体" w:hAnsi="宋体" w:eastAsia="宋体" w:cs="宋体"/>
                <w:i w:val="0"/>
                <w:color w:val="auto"/>
                <w:sz w:val="22"/>
                <w:szCs w:val="22"/>
                <w:highlight w:val="none"/>
                <w:u w:val="single"/>
                <w:lang w:val="en-US" w:eastAsia="zh-CN" w:bidi="ar"/>
              </w:rPr>
              <w:t xml:space="preserve">                  </w:t>
            </w:r>
          </w:p>
        </w:tc>
      </w:tr>
    </w:tbl>
    <w:p w14:paraId="206F8BF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auto"/>
          <w:highlight w:val="none"/>
        </w:rPr>
      </w:pPr>
    </w:p>
    <w:p w14:paraId="0136CB03">
      <w:pPr>
        <w:pStyle w:val="459"/>
        <w:keepNext w:val="0"/>
        <w:keepLines w:val="0"/>
        <w:pageBreakBefore w:val="0"/>
        <w:widowControl/>
        <w:numPr>
          <w:ilvl w:val="0"/>
          <w:numId w:val="0"/>
        </w:numPr>
        <w:spacing w:line="360" w:lineRule="auto"/>
        <w:ind w:firstLine="482" w:firstLineChars="200"/>
        <w:rPr>
          <w:rFonts w:hint="eastAsia" w:eastAsia="宋体" w:cs="方正仿宋_GBK"/>
          <w:b/>
          <w:bCs/>
          <w:iCs/>
          <w:color w:val="auto"/>
          <w:szCs w:val="28"/>
          <w:highlight w:val="none"/>
        </w:rPr>
      </w:pPr>
      <w:r>
        <w:rPr>
          <w:rFonts w:hint="eastAsia" w:eastAsia="宋体" w:cs="方正仿宋_GBK"/>
          <w:b/>
          <w:bCs/>
          <w:iCs/>
          <w:color w:val="auto"/>
          <w:szCs w:val="28"/>
          <w:highlight w:val="none"/>
          <w:lang w:val="en-US" w:eastAsia="zh-CN"/>
        </w:rPr>
        <w:t>投</w:t>
      </w:r>
      <w:r>
        <w:rPr>
          <w:rFonts w:hint="eastAsia" w:eastAsia="宋体" w:cs="方正仿宋_GBK"/>
          <w:b/>
          <w:bCs/>
          <w:iCs/>
          <w:color w:val="auto"/>
          <w:szCs w:val="28"/>
          <w:highlight w:val="none"/>
        </w:rPr>
        <w:t>标人填报的税金税率应与自身相对应，明确是</w:t>
      </w:r>
      <w:r>
        <w:rPr>
          <w:rFonts w:hint="eastAsia" w:eastAsia="宋体" w:cs="宋体"/>
          <w:b/>
          <w:bCs/>
          <w:color w:val="auto"/>
          <w:highlight w:val="none"/>
        </w:rPr>
        <w:t>增值税一般纳税人还是小规模纳税人并提供相关证明。增值税纳税人身份：</w:t>
      </w:r>
      <w:r>
        <w:rPr>
          <w:rFonts w:hint="eastAsia" w:eastAsia="宋体" w:cs="宋体"/>
          <w:b/>
          <w:bCs/>
          <w:color w:val="auto"/>
          <w:highlight w:val="none"/>
          <w:u w:val="single"/>
        </w:rPr>
        <w:t xml:space="preserve">       </w:t>
      </w:r>
      <w:r>
        <w:rPr>
          <w:rFonts w:hint="eastAsia" w:eastAsia="宋体" w:cs="宋体"/>
          <w:b/>
          <w:bCs/>
          <w:color w:val="auto"/>
          <w:highlight w:val="none"/>
        </w:rPr>
        <w:t>；税率：</w:t>
      </w:r>
      <w:r>
        <w:rPr>
          <w:rFonts w:hint="eastAsia" w:eastAsia="宋体" w:cs="宋体"/>
          <w:b/>
          <w:bCs/>
          <w:color w:val="auto"/>
          <w:highlight w:val="none"/>
          <w:u w:val="single"/>
        </w:rPr>
        <w:t xml:space="preserve">        </w:t>
      </w:r>
    </w:p>
    <w:p w14:paraId="4CDB8E49">
      <w:pPr>
        <w:keepNext w:val="0"/>
        <w:keepLines w:val="0"/>
        <w:pageBreakBefore w:val="0"/>
        <w:widowControl/>
        <w:spacing w:line="360" w:lineRule="auto"/>
        <w:ind w:firstLine="480"/>
        <w:jc w:val="left"/>
        <w:rPr>
          <w:rFonts w:hint="eastAsia" w:ascii="Times New Roman" w:hAnsi="Times New Roman"/>
          <w:color w:val="auto"/>
          <w:sz w:val="24"/>
          <w:szCs w:val="24"/>
          <w:highlight w:val="none"/>
        </w:rPr>
      </w:pPr>
    </w:p>
    <w:p w14:paraId="13F8B9CB">
      <w:pPr>
        <w:widowControl/>
        <w:spacing w:line="360" w:lineRule="auto"/>
        <w:jc w:val="lef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备注：</w:t>
      </w:r>
    </w:p>
    <w:p w14:paraId="2EF87B1F">
      <w:pPr>
        <w:widowControl/>
        <w:numPr>
          <w:ilvl w:val="0"/>
          <w:numId w:val="8"/>
        </w:numPr>
        <w:spacing w:line="360" w:lineRule="auto"/>
        <w:ind w:firstLine="482" w:firstLineChars="200"/>
        <w:jc w:val="left"/>
        <w:rPr>
          <w:rFonts w:hint="eastAsia" w:ascii="Times New Roman" w:hAnsi="Times New Roman" w:eastAsia="宋体" w:cs="方正仿宋_GBK"/>
          <w:b/>
          <w:bCs/>
          <w:iCs/>
          <w:color w:val="auto"/>
          <w:sz w:val="24"/>
          <w:szCs w:val="28"/>
          <w:highlight w:val="none"/>
          <w:lang w:val="zh-CN"/>
        </w:rPr>
      </w:pPr>
      <w:r>
        <w:rPr>
          <w:rFonts w:hint="eastAsia" w:ascii="Times New Roman" w:hAnsi="Times New Roman" w:eastAsia="宋体" w:cs="方正仿宋_GBK"/>
          <w:b/>
          <w:bCs/>
          <w:iCs/>
          <w:color w:val="auto"/>
          <w:sz w:val="24"/>
          <w:szCs w:val="28"/>
          <w:highlight w:val="none"/>
          <w:lang w:val="zh-CN"/>
        </w:rPr>
        <w:t>本表中列明的项目不接受赠送。</w:t>
      </w:r>
    </w:p>
    <w:p w14:paraId="3961D315">
      <w:pPr>
        <w:widowControl/>
        <w:numPr>
          <w:ilvl w:val="0"/>
          <w:numId w:val="8"/>
        </w:numPr>
        <w:spacing w:line="360" w:lineRule="auto"/>
        <w:ind w:firstLine="482" w:firstLineChars="200"/>
        <w:jc w:val="left"/>
        <w:rPr>
          <w:rFonts w:hint="eastAsia" w:ascii="Times New Roman" w:hAnsi="Times New Roman" w:eastAsia="宋体" w:cs="方正仿宋_GBK"/>
          <w:b/>
          <w:bCs/>
          <w:iCs/>
          <w:color w:val="auto"/>
          <w:sz w:val="24"/>
          <w:szCs w:val="28"/>
          <w:highlight w:val="none"/>
          <w:lang w:val="zh-CN"/>
        </w:rPr>
      </w:pPr>
      <w:r>
        <w:rPr>
          <w:rFonts w:hint="eastAsia" w:ascii="Times New Roman" w:hAnsi="Times New Roman" w:eastAsia="宋体" w:cs="方正仿宋_GBK"/>
          <w:b/>
          <w:bCs/>
          <w:iCs/>
          <w:color w:val="auto"/>
          <w:sz w:val="24"/>
          <w:szCs w:val="28"/>
          <w:highlight w:val="none"/>
          <w:lang w:val="en-US" w:eastAsia="zh-CN"/>
        </w:rPr>
        <w:t>兼职水电工人员</w:t>
      </w:r>
      <w:r>
        <w:rPr>
          <w:rFonts w:hint="eastAsia" w:cs="方正仿宋_GBK"/>
          <w:b/>
          <w:bCs/>
          <w:iCs/>
          <w:color w:val="auto"/>
          <w:sz w:val="24"/>
          <w:szCs w:val="28"/>
          <w:highlight w:val="none"/>
          <w:lang w:val="en-US" w:eastAsia="zh-CN"/>
        </w:rPr>
        <w:t>工资</w:t>
      </w:r>
      <w:r>
        <w:rPr>
          <w:rFonts w:hint="eastAsia" w:ascii="Times New Roman" w:hAnsi="Times New Roman" w:eastAsia="宋体" w:cs="方正仿宋_GBK"/>
          <w:b/>
          <w:bCs/>
          <w:iCs/>
          <w:color w:val="auto"/>
          <w:sz w:val="24"/>
          <w:szCs w:val="28"/>
          <w:highlight w:val="none"/>
        </w:rPr>
        <w:t>3600元/年为不可竞争费用</w:t>
      </w:r>
      <w:r>
        <w:rPr>
          <w:rFonts w:hint="eastAsia" w:cs="方正仿宋_GBK"/>
          <w:b/>
          <w:bCs/>
          <w:iCs/>
          <w:color w:val="auto"/>
          <w:sz w:val="24"/>
          <w:szCs w:val="28"/>
          <w:highlight w:val="none"/>
          <w:lang w:eastAsia="zh-CN"/>
        </w:rPr>
        <w:t>。</w:t>
      </w:r>
    </w:p>
    <w:p w14:paraId="02614450">
      <w:pPr>
        <w:widowControl/>
        <w:spacing w:line="360" w:lineRule="auto"/>
        <w:ind w:firstLine="482" w:firstLineChars="200"/>
        <w:jc w:val="left"/>
        <w:rPr>
          <w:rFonts w:hint="eastAsia" w:ascii="Times New Roman" w:hAnsi="Times New Roman" w:eastAsia="宋体" w:cs="方正仿宋_GBK"/>
          <w:b/>
          <w:bCs/>
          <w:iCs/>
          <w:color w:val="auto"/>
          <w:sz w:val="24"/>
          <w:szCs w:val="28"/>
          <w:highlight w:val="none"/>
        </w:rPr>
      </w:pPr>
      <w:r>
        <w:rPr>
          <w:rFonts w:hint="eastAsia" w:cs="方正仿宋_GBK"/>
          <w:b/>
          <w:bCs/>
          <w:iCs/>
          <w:color w:val="auto"/>
          <w:sz w:val="24"/>
          <w:szCs w:val="28"/>
          <w:highlight w:val="none"/>
          <w:lang w:val="en-US" w:eastAsia="zh-CN"/>
        </w:rPr>
        <w:t>3</w:t>
      </w:r>
      <w:r>
        <w:rPr>
          <w:rFonts w:hint="eastAsia" w:ascii="Times New Roman" w:hAnsi="Times New Roman" w:eastAsia="宋体" w:cs="方正仿宋_GBK"/>
          <w:b/>
          <w:bCs/>
          <w:iCs/>
          <w:color w:val="auto"/>
          <w:sz w:val="24"/>
          <w:szCs w:val="28"/>
          <w:highlight w:val="none"/>
          <w:lang w:val="zh-CN"/>
        </w:rPr>
        <w:t>、人员工资合价=人员月工资*人员数量*月数</w:t>
      </w:r>
    </w:p>
    <w:p w14:paraId="459C8D9B">
      <w:pPr>
        <w:widowControl/>
        <w:spacing w:line="360" w:lineRule="auto"/>
        <w:ind w:firstLine="482" w:firstLineChars="200"/>
        <w:jc w:val="left"/>
        <w:rPr>
          <w:rFonts w:hint="eastAsia" w:ascii="Times New Roman" w:hAnsi="Times New Roman" w:eastAsia="宋体" w:cs="方正仿宋_GBK"/>
          <w:b/>
          <w:bCs/>
          <w:iCs/>
          <w:color w:val="auto"/>
          <w:sz w:val="24"/>
          <w:szCs w:val="28"/>
          <w:highlight w:val="none"/>
        </w:rPr>
      </w:pPr>
      <w:r>
        <w:rPr>
          <w:rFonts w:hint="eastAsia" w:cs="方正仿宋_GBK"/>
          <w:b/>
          <w:bCs/>
          <w:iCs/>
          <w:color w:val="auto"/>
          <w:sz w:val="24"/>
          <w:szCs w:val="28"/>
          <w:highlight w:val="none"/>
          <w:lang w:val="en-US" w:eastAsia="zh-CN"/>
        </w:rPr>
        <w:t>4</w:t>
      </w:r>
      <w:r>
        <w:rPr>
          <w:rFonts w:hint="eastAsia" w:ascii="Times New Roman" w:hAnsi="Times New Roman" w:eastAsia="宋体" w:cs="方正仿宋_GBK"/>
          <w:b/>
          <w:bCs/>
          <w:iCs/>
          <w:color w:val="auto"/>
          <w:sz w:val="24"/>
          <w:szCs w:val="28"/>
          <w:highlight w:val="none"/>
        </w:rPr>
        <w:t>、</w:t>
      </w:r>
      <w:r>
        <w:rPr>
          <w:rFonts w:hint="eastAsia" w:ascii="Times New Roman" w:hAnsi="Times New Roman" w:eastAsia="宋体" w:cs="方正仿宋_GBK"/>
          <w:b/>
          <w:bCs/>
          <w:iCs/>
          <w:color w:val="auto"/>
          <w:sz w:val="24"/>
          <w:szCs w:val="28"/>
          <w:highlight w:val="none"/>
          <w:lang w:val="zh-CN"/>
        </w:rPr>
        <w:t>“投标总报价”数额应当与“开标一览表”中“投标总报价”数额一致。</w:t>
      </w:r>
    </w:p>
    <w:p w14:paraId="1FBF030B">
      <w:pPr>
        <w:widowControl/>
        <w:spacing w:line="360" w:lineRule="auto"/>
        <w:ind w:firstLine="482" w:firstLineChars="200"/>
        <w:jc w:val="left"/>
        <w:rPr>
          <w:rFonts w:hint="eastAsia" w:ascii="Times New Roman" w:hAnsi="Times New Roman" w:eastAsia="宋体" w:cs="方正仿宋_GBK"/>
          <w:b/>
          <w:bCs/>
          <w:iCs/>
          <w:color w:val="auto"/>
          <w:sz w:val="24"/>
          <w:szCs w:val="28"/>
          <w:highlight w:val="none"/>
        </w:rPr>
      </w:pPr>
      <w:r>
        <w:rPr>
          <w:rFonts w:hint="eastAsia" w:cs="方正仿宋_GBK"/>
          <w:b/>
          <w:bCs/>
          <w:iCs/>
          <w:color w:val="auto"/>
          <w:sz w:val="24"/>
          <w:szCs w:val="28"/>
          <w:highlight w:val="none"/>
          <w:lang w:val="en-US" w:eastAsia="zh-CN"/>
        </w:rPr>
        <w:t>5</w:t>
      </w:r>
      <w:r>
        <w:rPr>
          <w:rFonts w:hint="eastAsia" w:ascii="Times New Roman" w:hAnsi="Times New Roman" w:eastAsia="宋体" w:cs="方正仿宋_GBK"/>
          <w:b/>
          <w:bCs/>
          <w:iCs/>
          <w:color w:val="auto"/>
          <w:sz w:val="24"/>
          <w:szCs w:val="28"/>
          <w:highlight w:val="none"/>
          <w:lang w:val="zh-CN"/>
        </w:rPr>
        <w:t>、缴费基数≥1238.048(4952*24.9%+5)，因报价最多保留至小数点后两位，故该项最小有效数值为1238.05元；如项目组其他人员缴费基数大于4952的可自行添加，填报社保金额。</w:t>
      </w:r>
    </w:p>
    <w:p w14:paraId="4E561BC1">
      <w:pPr>
        <w:keepNext w:val="0"/>
        <w:keepLines w:val="0"/>
        <w:pageBreakBefore w:val="0"/>
        <w:widowControl/>
        <w:spacing w:line="360" w:lineRule="auto"/>
        <w:ind w:firstLine="482" w:firstLineChars="200"/>
        <w:jc w:val="left"/>
        <w:rPr>
          <w:rFonts w:hint="eastAsia" w:ascii="Times New Roman" w:hAnsi="Times New Roman" w:eastAsia="宋体" w:cs="方正仿宋_GBK"/>
          <w:b/>
          <w:bCs/>
          <w:iCs/>
          <w:color w:val="auto"/>
          <w:sz w:val="24"/>
          <w:szCs w:val="28"/>
          <w:highlight w:val="none"/>
        </w:rPr>
      </w:pPr>
      <w:r>
        <w:rPr>
          <w:rFonts w:hint="eastAsia" w:cs="方正仿宋_GBK"/>
          <w:b/>
          <w:bCs/>
          <w:iCs/>
          <w:color w:val="auto"/>
          <w:sz w:val="24"/>
          <w:szCs w:val="28"/>
          <w:highlight w:val="none"/>
          <w:lang w:val="en-US" w:eastAsia="zh-CN"/>
        </w:rPr>
        <w:t>6</w:t>
      </w:r>
      <w:r>
        <w:rPr>
          <w:rFonts w:hint="eastAsia" w:ascii="Times New Roman" w:hAnsi="Times New Roman" w:eastAsia="宋体" w:cs="方正仿宋_GBK"/>
          <w:b/>
          <w:bCs/>
          <w:iCs/>
          <w:color w:val="auto"/>
          <w:sz w:val="24"/>
          <w:szCs w:val="28"/>
          <w:highlight w:val="none"/>
          <w:lang w:val="en-US" w:eastAsia="zh-CN"/>
        </w:rPr>
        <w:t>、</w:t>
      </w:r>
      <w:r>
        <w:rPr>
          <w:rFonts w:hint="eastAsia" w:ascii="Times New Roman" w:hAnsi="Times New Roman" w:eastAsia="宋体" w:cs="方正仿宋_GBK"/>
          <w:b/>
          <w:bCs/>
          <w:iCs/>
          <w:color w:val="auto"/>
          <w:sz w:val="24"/>
          <w:szCs w:val="28"/>
          <w:highlight w:val="none"/>
        </w:rPr>
        <w:t>本项目最高限价为：</w:t>
      </w:r>
      <w:r>
        <w:rPr>
          <w:rFonts w:hint="eastAsia" w:ascii="Times New Roman" w:hAnsi="Times New Roman" w:eastAsia="宋体" w:cs="方正仿宋_GBK"/>
          <w:b/>
          <w:bCs/>
          <w:iCs/>
          <w:color w:val="auto"/>
          <w:sz w:val="24"/>
          <w:szCs w:val="28"/>
          <w:highlight w:val="none"/>
          <w:lang w:val="en-US" w:eastAsia="zh-CN"/>
        </w:rPr>
        <w:t>61.1528万元/年，其中</w:t>
      </w:r>
      <w:r>
        <w:rPr>
          <w:rFonts w:hint="eastAsia" w:ascii="Times New Roman" w:hAnsi="Times New Roman" w:eastAsia="宋体" w:cs="方正仿宋_GBK"/>
          <w:b/>
          <w:bCs/>
          <w:iCs/>
          <w:color w:val="auto"/>
          <w:sz w:val="24"/>
          <w:szCs w:val="28"/>
          <w:highlight w:val="none"/>
          <w:lang w:eastAsia="zh-CN"/>
        </w:rPr>
        <w:t>泗洪县人民法院</w:t>
      </w:r>
      <w:r>
        <w:rPr>
          <w:rFonts w:hint="eastAsia" w:ascii="Times New Roman" w:hAnsi="Times New Roman" w:eastAsia="宋体" w:cs="方正仿宋_GBK"/>
          <w:b/>
          <w:bCs/>
          <w:iCs/>
          <w:color w:val="auto"/>
          <w:sz w:val="24"/>
          <w:szCs w:val="28"/>
          <w:highlight w:val="none"/>
        </w:rPr>
        <w:t>最高限价</w:t>
      </w:r>
      <w:r>
        <w:rPr>
          <w:rFonts w:hint="eastAsia" w:ascii="Times New Roman" w:hAnsi="Times New Roman" w:eastAsia="宋体" w:cs="方正仿宋_GBK"/>
          <w:b/>
          <w:bCs/>
          <w:iCs/>
          <w:color w:val="auto"/>
          <w:sz w:val="24"/>
          <w:szCs w:val="28"/>
          <w:highlight w:val="none"/>
          <w:lang w:val="en-US" w:eastAsia="zh-CN"/>
        </w:rPr>
        <w:t>40.1528万元/年，泗洪县农业农村局</w:t>
      </w:r>
      <w:r>
        <w:rPr>
          <w:rFonts w:hint="eastAsia" w:ascii="Times New Roman" w:hAnsi="Times New Roman" w:eastAsia="宋体" w:cs="方正仿宋_GBK"/>
          <w:b/>
          <w:bCs/>
          <w:iCs/>
          <w:color w:val="auto"/>
          <w:sz w:val="24"/>
          <w:szCs w:val="28"/>
          <w:highlight w:val="none"/>
        </w:rPr>
        <w:t>最高限价</w:t>
      </w:r>
      <w:r>
        <w:rPr>
          <w:rFonts w:hint="eastAsia" w:ascii="Times New Roman" w:hAnsi="Times New Roman" w:eastAsia="宋体" w:cs="方正仿宋_GBK"/>
          <w:b/>
          <w:bCs/>
          <w:iCs/>
          <w:color w:val="auto"/>
          <w:sz w:val="24"/>
          <w:szCs w:val="28"/>
          <w:highlight w:val="none"/>
          <w:lang w:val="en-US" w:eastAsia="zh-CN"/>
        </w:rPr>
        <w:t>21万元/年</w:t>
      </w:r>
      <w:r>
        <w:rPr>
          <w:rFonts w:hint="eastAsia" w:ascii="Times New Roman" w:hAnsi="Times New Roman" w:eastAsia="宋体" w:cs="方正仿宋_GBK"/>
          <w:b/>
          <w:bCs/>
          <w:iCs/>
          <w:color w:val="auto"/>
          <w:sz w:val="24"/>
          <w:szCs w:val="28"/>
          <w:highlight w:val="none"/>
        </w:rPr>
        <w:t>。超过此限价作无效标处理。</w:t>
      </w:r>
    </w:p>
    <w:p w14:paraId="4678994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749743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9960FB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961E1A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72B1AA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4D3FA67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666CF6D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0BBE445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326869A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6CFDDD5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3DF386E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52349DB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p>
    <w:p w14:paraId="17E6D390">
      <w:pPr>
        <w:pBdr>
          <w:top w:val="none" w:color="000000" w:sz="0" w:space="0"/>
          <w:left w:val="none" w:color="000000" w:sz="0" w:space="0"/>
          <w:bottom w:val="none" w:color="000000" w:sz="0" w:space="0"/>
          <w:right w:val="none" w:color="000000" w:sz="0" w:space="0"/>
        </w:pBdr>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AE6966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w:t>
      </w:r>
      <w:bookmarkStart w:id="93" w:name="_Toc22721"/>
      <w:r>
        <w:rPr>
          <w:rFonts w:hint="eastAsia" w:ascii="宋体" w:hAnsi="宋体" w:eastAsia="宋体" w:cs="宋体"/>
          <w:b/>
          <w:color w:val="auto"/>
          <w:sz w:val="24"/>
          <w:highlight w:val="none"/>
        </w:rPr>
        <w:t>附件3 技术要求响应及偏离表（分包号：</w:t>
      </w:r>
      <w:bookmarkEnd w:id="93"/>
      <w:r>
        <w:rPr>
          <w:rFonts w:hint="eastAsia" w:ascii="宋体" w:hAnsi="宋体" w:cs="宋体"/>
          <w:b/>
          <w:color w:val="auto"/>
          <w:sz w:val="24"/>
          <w:highlight w:val="none"/>
          <w:lang w:eastAsia="zh-CN"/>
        </w:rPr>
        <w:t>JSZC-321324-JZCG-G2026-0016</w:t>
      </w:r>
      <w:r>
        <w:rPr>
          <w:rFonts w:hint="eastAsia" w:ascii="宋体" w:hAnsi="宋体" w:eastAsia="宋体" w:cs="宋体"/>
          <w:b/>
          <w:color w:val="auto"/>
          <w:sz w:val="24"/>
          <w:highlight w:val="none"/>
        </w:rPr>
        <w:t>）</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8"/>
        <w:gridCol w:w="2877"/>
        <w:gridCol w:w="2976"/>
        <w:gridCol w:w="2015"/>
      </w:tblGrid>
      <w:tr w14:paraId="74B6E9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91F064">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CC6593">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7B032D">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CA51CB">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621B89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C44463F">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739F28">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6A6779B">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8A40039">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43A9D4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9D04319">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FEC24B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F5D5384">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4D8E8B">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15CD8A50">
      <w:pPr>
        <w:pBdr>
          <w:top w:val="none" w:color="000000" w:sz="0" w:space="0"/>
          <w:left w:val="none" w:color="000000" w:sz="0" w:space="0"/>
          <w:bottom w:val="none" w:color="000000" w:sz="0" w:space="0"/>
          <w:right w:val="none" w:color="000000" w:sz="0" w:space="0"/>
        </w:pBdr>
        <w:spacing w:line="400" w:lineRule="atLeast"/>
        <w:outlineLvl w:val="0"/>
        <w:rPr>
          <w:rFonts w:hint="eastAsia" w:ascii="宋体" w:hAnsi="宋体" w:eastAsia="宋体" w:cs="宋体"/>
          <w:color w:val="auto"/>
          <w:highlight w:val="none"/>
        </w:rPr>
      </w:pPr>
      <w:bookmarkStart w:id="94" w:name="_Toc9001"/>
      <w:bookmarkStart w:id="95" w:name="_Toc6706"/>
      <w:r>
        <w:rPr>
          <w:rFonts w:hint="eastAsia" w:ascii="宋体" w:hAnsi="宋体" w:eastAsia="宋体" w:cs="宋体"/>
          <w:color w:val="auto"/>
          <w:sz w:val="24"/>
          <w:highlight w:val="none"/>
        </w:rPr>
        <w:t>附件3-1  证明材料1，证明材料2，……</w:t>
      </w:r>
      <w:bookmarkEnd w:id="94"/>
      <w:bookmarkEnd w:id="95"/>
    </w:p>
    <w:p w14:paraId="04E13F0B">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BC3805C">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w:t>
      </w:r>
    </w:p>
    <w:p w14:paraId="2ABFFD66">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1.投标人需对技术要求（未加斜体下划线的非实质性要求）逐条做出明确响应。</w:t>
      </w:r>
    </w:p>
    <w:p w14:paraId="3ED90856">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2.如果招标文件要求提供证明材料，投标人需将证明材料列于该表之下。</w:t>
      </w:r>
    </w:p>
    <w:p w14:paraId="5D293169">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b/>
          <w:color w:val="auto"/>
          <w:sz w:val="24"/>
          <w:highlight w:val="none"/>
        </w:rPr>
      </w:pPr>
      <w:bookmarkStart w:id="96" w:name="_Toc1634"/>
      <w:r>
        <w:rPr>
          <w:rFonts w:hint="eastAsia" w:ascii="宋体" w:hAnsi="宋体" w:eastAsia="宋体" w:cs="宋体"/>
          <w:b/>
          <w:color w:val="auto"/>
          <w:sz w:val="24"/>
          <w:highlight w:val="none"/>
        </w:rPr>
        <w:t>附件4 商务要求响应及偏离表（分包号：</w:t>
      </w:r>
      <w:r>
        <w:rPr>
          <w:rFonts w:hint="eastAsia" w:ascii="宋体" w:hAnsi="宋体" w:cs="宋体"/>
          <w:b/>
          <w:color w:val="auto"/>
          <w:sz w:val="24"/>
          <w:highlight w:val="none"/>
          <w:lang w:eastAsia="zh-CN"/>
        </w:rPr>
        <w:t>JSZC-321324-JZCG-G2026-0016</w:t>
      </w:r>
      <w:r>
        <w:rPr>
          <w:rFonts w:hint="eastAsia" w:ascii="宋体" w:hAnsi="宋体" w:eastAsia="宋体" w:cs="宋体"/>
          <w:b/>
          <w:color w:val="auto"/>
          <w:sz w:val="24"/>
          <w:highlight w:val="none"/>
        </w:rPr>
        <w:t>）</w:t>
      </w:r>
      <w:bookmarkEnd w:id="96"/>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8"/>
        <w:gridCol w:w="2877"/>
        <w:gridCol w:w="2976"/>
        <w:gridCol w:w="2015"/>
      </w:tblGrid>
      <w:tr w14:paraId="438E08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26E2C5">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07CF5A">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商务要求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53376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63CDA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7241A8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564A33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845368B">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4FA3869">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E97C36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2DF736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BB6896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1361A16">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E76705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129092A">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64088EA4">
      <w:pPr>
        <w:pBdr>
          <w:top w:val="none" w:color="000000" w:sz="0" w:space="0"/>
          <w:left w:val="none" w:color="000000" w:sz="0" w:space="0"/>
          <w:bottom w:val="none" w:color="000000" w:sz="0" w:space="0"/>
          <w:right w:val="none" w:color="000000" w:sz="0" w:space="0"/>
        </w:pBdr>
        <w:spacing w:line="400" w:lineRule="atLeast"/>
        <w:outlineLvl w:val="0"/>
        <w:rPr>
          <w:rFonts w:hint="eastAsia" w:ascii="宋体" w:hAnsi="宋体" w:eastAsia="宋体" w:cs="宋体"/>
          <w:color w:val="auto"/>
          <w:highlight w:val="none"/>
        </w:rPr>
      </w:pPr>
      <w:bookmarkStart w:id="97" w:name="_Toc19771"/>
      <w:bookmarkStart w:id="98" w:name="_Toc11974"/>
      <w:r>
        <w:rPr>
          <w:rFonts w:hint="eastAsia" w:ascii="宋体" w:hAnsi="宋体" w:eastAsia="宋体" w:cs="宋体"/>
          <w:color w:val="auto"/>
          <w:sz w:val="24"/>
          <w:highlight w:val="none"/>
        </w:rPr>
        <w:t>附件4-1  证明材料1，证明材料2，……</w:t>
      </w:r>
      <w:bookmarkEnd w:id="97"/>
      <w:bookmarkEnd w:id="98"/>
    </w:p>
    <w:p w14:paraId="25157E71">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0134726F">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w:t>
      </w:r>
    </w:p>
    <w:p w14:paraId="28CAD9B1">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1.投标人需对商务要求（未加斜体下划线的非实质性要求）逐条做出明确响应。</w:t>
      </w:r>
    </w:p>
    <w:p w14:paraId="39A941F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2.如果招标文件要求提供证明材料，投标人需将证明材料列于该表之下。</w:t>
      </w:r>
    </w:p>
    <w:p w14:paraId="2B1BA6E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7B5A45D0">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7444B800">
      <w:pPr>
        <w:pBdr>
          <w:top w:val="none" w:color="000000" w:sz="0" w:space="0"/>
          <w:left w:val="none" w:color="000000" w:sz="0" w:space="0"/>
          <w:bottom w:val="none" w:color="000000" w:sz="0" w:space="0"/>
          <w:right w:val="none" w:color="000000" w:sz="0" w:space="0"/>
        </w:pBdr>
        <w:spacing w:before="260" w:after="260" w:line="98" w:lineRule="atLeast"/>
        <w:rPr>
          <w:rFonts w:hint="eastAsia" w:ascii="宋体" w:hAnsi="宋体" w:eastAsia="宋体" w:cs="宋体"/>
          <w:color w:val="auto"/>
          <w:highlight w:val="none"/>
        </w:rPr>
      </w:pPr>
    </w:p>
    <w:p w14:paraId="006E3CD5">
      <w:pPr>
        <w:pBdr>
          <w:top w:val="none" w:color="000000" w:sz="0" w:space="0"/>
          <w:left w:val="none" w:color="000000" w:sz="0" w:space="0"/>
          <w:bottom w:val="none" w:color="000000" w:sz="0" w:space="0"/>
          <w:right w:val="none" w:color="000000" w:sz="0" w:space="0"/>
        </w:pBdr>
        <w:spacing w:before="260" w:after="260" w:line="98" w:lineRule="atLeast"/>
        <w:rPr>
          <w:rFonts w:hint="eastAsia" w:ascii="宋体" w:hAnsi="宋体" w:eastAsia="宋体" w:cs="宋体"/>
          <w:color w:val="auto"/>
          <w:highlight w:val="none"/>
        </w:rPr>
      </w:pPr>
    </w:p>
    <w:p w14:paraId="69140C1F">
      <w:pPr>
        <w:pBdr>
          <w:top w:val="none" w:color="000000" w:sz="0" w:space="0"/>
          <w:left w:val="none" w:color="000000" w:sz="0" w:space="0"/>
          <w:bottom w:val="none" w:color="000000" w:sz="0" w:space="0"/>
          <w:right w:val="none" w:color="000000" w:sz="0" w:space="0"/>
        </w:pBdr>
        <w:spacing w:before="260" w:after="260" w:line="98" w:lineRule="atLeast"/>
        <w:rPr>
          <w:rFonts w:hint="eastAsia" w:ascii="宋体" w:hAnsi="宋体" w:eastAsia="宋体" w:cs="宋体"/>
          <w:color w:val="auto"/>
          <w:highlight w:val="none"/>
        </w:rPr>
      </w:pPr>
    </w:p>
    <w:p w14:paraId="0744D09D">
      <w:pPr>
        <w:pBdr>
          <w:top w:val="none" w:color="000000" w:sz="0" w:space="0"/>
          <w:left w:val="none" w:color="000000" w:sz="0" w:space="0"/>
          <w:bottom w:val="none" w:color="000000" w:sz="0" w:space="0"/>
          <w:right w:val="none" w:color="000000" w:sz="0" w:space="0"/>
        </w:pBdr>
        <w:spacing w:before="260" w:after="260" w:line="98"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B31554A">
      <w:pPr>
        <w:pBdr>
          <w:top w:val="none" w:color="000000" w:sz="0" w:space="0"/>
          <w:left w:val="none" w:color="000000" w:sz="0" w:space="0"/>
          <w:bottom w:val="none" w:color="000000" w:sz="0" w:space="0"/>
          <w:right w:val="none" w:color="000000" w:sz="0" w:space="0"/>
        </w:pBdr>
        <w:spacing w:before="260" w:after="260" w:line="98" w:lineRule="atLeast"/>
        <w:outlineLvl w:val="0"/>
        <w:rPr>
          <w:rFonts w:hint="eastAsia" w:ascii="宋体" w:hAnsi="宋体" w:eastAsia="宋体" w:cs="宋体"/>
          <w:b/>
          <w:color w:val="auto"/>
          <w:sz w:val="24"/>
          <w:highlight w:val="none"/>
        </w:rPr>
      </w:pPr>
      <w:bookmarkStart w:id="99" w:name="_Toc16294"/>
      <w:bookmarkStart w:id="100" w:name="_Toc8806"/>
      <w:r>
        <w:rPr>
          <w:rFonts w:hint="eastAsia" w:ascii="宋体" w:hAnsi="宋体" w:eastAsia="宋体" w:cs="宋体"/>
          <w:b/>
          <w:color w:val="auto"/>
          <w:sz w:val="24"/>
          <w:highlight w:val="none"/>
        </w:rPr>
        <w:t>附件5                              </w:t>
      </w:r>
      <w:bookmarkEnd w:id="99"/>
      <w:bookmarkEnd w:id="100"/>
    </w:p>
    <w:p w14:paraId="037AFD2D">
      <w:pPr>
        <w:keepNext/>
        <w:keepLines/>
        <w:spacing w:before="260" w:after="260" w:line="416" w:lineRule="auto"/>
        <w:jc w:val="center"/>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投标声明及承诺函</w:t>
      </w:r>
    </w:p>
    <w:p w14:paraId="65DBD3A5">
      <w:pPr>
        <w:pStyle w:val="15"/>
        <w:rPr>
          <w:rFonts w:hint="eastAsia" w:ascii="宋体" w:hAnsi="宋体" w:eastAsia="宋体" w:cs="宋体"/>
          <w:color w:val="auto"/>
          <w:highlight w:val="none"/>
        </w:rPr>
      </w:pPr>
    </w:p>
    <w:p w14:paraId="0147042A">
      <w:pPr>
        <w:spacing w:line="420" w:lineRule="exact"/>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eastAsia="zh-CN"/>
        </w:rPr>
        <w:t>泗洪县人民法院、泗洪县农业农村局</w:t>
      </w:r>
      <w:r>
        <w:rPr>
          <w:rFonts w:hint="eastAsia" w:ascii="宋体" w:hAnsi="宋体" w:eastAsia="宋体" w:cs="宋体"/>
          <w:color w:val="auto"/>
          <w:sz w:val="24"/>
          <w:highlight w:val="none"/>
          <w:u w:val="single"/>
        </w:rPr>
        <w:t xml:space="preserve"> </w:t>
      </w:r>
    </w:p>
    <w:p w14:paraId="3A6EFB28">
      <w:pPr>
        <w:pBdr>
          <w:top w:val="none" w:color="000000" w:sz="0" w:space="0"/>
          <w:left w:val="none" w:color="000000" w:sz="0" w:space="0"/>
          <w:bottom w:val="none" w:color="000000" w:sz="0" w:space="0"/>
          <w:right w:val="none" w:color="000000" w:sz="0" w:space="0"/>
        </w:pBdr>
        <w:spacing w:line="559"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highlight w:val="none"/>
          <w:u w:val="single"/>
          <w:lang w:eastAsia="zh-CN"/>
        </w:rPr>
        <w:t>JSZC-321324-JZCG-G2026-0016</w:t>
      </w:r>
      <w:r>
        <w:rPr>
          <w:rFonts w:hint="eastAsia" w:ascii="宋体" w:hAnsi="宋体" w:eastAsia="宋体" w:cs="宋体"/>
          <w:color w:val="auto"/>
          <w:sz w:val="24"/>
          <w:szCs w:val="24"/>
          <w:highlight w:val="none"/>
        </w:rPr>
        <w:t>的</w:t>
      </w:r>
      <w:r>
        <w:rPr>
          <w:rFonts w:hint="eastAsia" w:ascii="宋体" w:hAnsi="宋体" w:eastAsia="宋体" w:cs="宋体"/>
          <w:color w:val="auto"/>
          <w:sz w:val="24"/>
          <w:highlight w:val="none"/>
          <w:u w:val="single"/>
          <w:lang w:eastAsia="zh-CN"/>
        </w:rPr>
        <w:t>泗洪县人民法院、农业农村局物业服务采购项目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的招标文件，我方在参加本项目招投标活动中，特做出如下承诺：</w:t>
      </w:r>
    </w:p>
    <w:p w14:paraId="653AD942">
      <w:pPr>
        <w:pStyle w:val="414"/>
        <w:spacing w:line="500" w:lineRule="exact"/>
        <w:ind w:firstLine="480"/>
        <w:jc w:val="left"/>
        <w:rPr>
          <w:rFonts w:hint="eastAsia" w:ascii="宋体" w:hAnsi="宋体" w:eastAsia="宋体" w:cs="宋体"/>
          <w:color w:val="auto"/>
          <w:sz w:val="24"/>
          <w:highlight w:val="none"/>
        </w:rPr>
      </w:pPr>
      <w:bookmarkStart w:id="101" w:name="OLE_LINK2"/>
      <w:r>
        <w:rPr>
          <w:rFonts w:hint="eastAsia" w:ascii="宋体" w:hAnsi="宋体" w:eastAsia="宋体" w:cs="宋体"/>
          <w:color w:val="auto"/>
          <w:sz w:val="24"/>
          <w:szCs w:val="24"/>
          <w:highlight w:val="none"/>
        </w:rPr>
        <w:t>1.</w:t>
      </w:r>
      <w:bookmarkEnd w:id="101"/>
      <w:r>
        <w:rPr>
          <w:rFonts w:hint="eastAsia" w:ascii="宋体" w:hAnsi="宋体" w:eastAsia="宋体" w:cs="宋体"/>
          <w:color w:val="auto"/>
          <w:sz w:val="24"/>
          <w:szCs w:val="24"/>
          <w:highlight w:val="none"/>
        </w:rPr>
        <w:t>我方</w:t>
      </w:r>
      <w:r>
        <w:rPr>
          <w:rFonts w:hint="eastAsia" w:ascii="宋体" w:hAnsi="宋体" w:eastAsia="宋体" w:cs="宋体"/>
          <w:color w:val="auto"/>
          <w:sz w:val="24"/>
          <w:highlight w:val="none"/>
        </w:rPr>
        <w:t>具备《中华人民共和国政府采购法》第二十二条第一款规定的6项条件；</w:t>
      </w:r>
    </w:p>
    <w:p w14:paraId="47CB75A6">
      <w:pPr>
        <w:pStyle w:val="414"/>
        <w:spacing w:line="500" w:lineRule="exact"/>
        <w:ind w:firstLine="480"/>
        <w:jc w:val="left"/>
        <w:rPr>
          <w:rFonts w:hint="eastAsia" w:ascii="宋体" w:hAnsi="宋体" w:eastAsia="宋体" w:cs="宋体"/>
          <w:color w:val="auto"/>
          <w:sz w:val="24"/>
          <w:szCs w:val="24"/>
          <w:highlight w:val="none"/>
        </w:rPr>
      </w:pPr>
      <w:bookmarkStart w:id="102" w:name="OLE_LINK3"/>
      <w:r>
        <w:rPr>
          <w:rFonts w:hint="eastAsia" w:ascii="宋体" w:hAnsi="宋体" w:eastAsia="宋体" w:cs="宋体"/>
          <w:color w:val="auto"/>
          <w:sz w:val="24"/>
          <w:szCs w:val="24"/>
          <w:highlight w:val="none"/>
        </w:rPr>
        <w:t>2.</w:t>
      </w:r>
      <w:bookmarkEnd w:id="102"/>
      <w:r>
        <w:rPr>
          <w:rFonts w:hint="eastAsia" w:ascii="宋体" w:hAnsi="宋体" w:eastAsia="宋体" w:cs="宋体"/>
          <w:color w:val="auto"/>
          <w:sz w:val="24"/>
          <w:szCs w:val="24"/>
          <w:highlight w:val="none"/>
        </w:rPr>
        <w:t>我方在参加政府采购活动前三年内（自本项目开标时间之日起计算），在经营活动中没有重大违法记录（指因违法经营受到刑事处罚或者责令停产停业、吊销许可证或者执照、较大数额罚款等行政处罚）。</w:t>
      </w:r>
    </w:p>
    <w:p w14:paraId="60285501">
      <w:pPr>
        <w:pStyle w:val="41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3.我方按招标文件要求提交投标文件，响应招标文件规定的投标有效期。</w:t>
      </w:r>
    </w:p>
    <w:p w14:paraId="2562DCC1">
      <w:pPr>
        <w:pStyle w:val="414"/>
        <w:spacing w:line="500" w:lineRule="exact"/>
        <w:ind w:firstLine="480"/>
        <w:jc w:val="left"/>
        <w:rPr>
          <w:rFonts w:hint="eastAsia" w:ascii="宋体" w:hAnsi="宋体" w:eastAsia="宋体" w:cs="宋体"/>
          <w:color w:val="auto"/>
          <w:sz w:val="24"/>
          <w:szCs w:val="24"/>
          <w:highlight w:val="none"/>
        </w:rPr>
      </w:pPr>
      <w:bookmarkStart w:id="103" w:name="OLE_LINK4"/>
      <w:r>
        <w:rPr>
          <w:rFonts w:hint="eastAsia" w:ascii="宋体" w:hAnsi="宋体" w:eastAsia="宋体" w:cs="宋体"/>
          <w:color w:val="auto"/>
          <w:sz w:val="24"/>
          <w:szCs w:val="24"/>
          <w:highlight w:val="none"/>
        </w:rPr>
        <w:t>4.</w:t>
      </w:r>
      <w:bookmarkEnd w:id="103"/>
      <w:r>
        <w:rPr>
          <w:rFonts w:hint="eastAsia" w:ascii="宋体" w:hAnsi="宋体" w:eastAsia="宋体" w:cs="宋体"/>
          <w:color w:val="auto"/>
          <w:sz w:val="24"/>
          <w:szCs w:val="24"/>
          <w:highlight w:val="none"/>
        </w:rPr>
        <w:t>如果我方的投标文件被接受，我方将按《中华人民共和国民法典（第三编合同）》及其他有关法律、法规的规定，按期、按质、按量交付采购单位，全面做到履约守信。</w:t>
      </w:r>
    </w:p>
    <w:p w14:paraId="09ADE4F4">
      <w:pPr>
        <w:pStyle w:val="414"/>
        <w:spacing w:line="500" w:lineRule="exact"/>
        <w:ind w:firstLine="480"/>
        <w:jc w:val="left"/>
        <w:rPr>
          <w:rFonts w:hint="eastAsia" w:ascii="宋体" w:hAnsi="宋体" w:eastAsia="宋体" w:cs="宋体"/>
          <w:color w:val="auto"/>
          <w:sz w:val="24"/>
          <w:szCs w:val="24"/>
          <w:highlight w:val="none"/>
        </w:rPr>
      </w:pPr>
      <w:bookmarkStart w:id="104" w:name="OLE_LINK5"/>
      <w:r>
        <w:rPr>
          <w:rFonts w:hint="eastAsia" w:ascii="宋体" w:hAnsi="宋体" w:eastAsia="宋体" w:cs="宋体"/>
          <w:color w:val="auto"/>
          <w:sz w:val="24"/>
          <w:szCs w:val="24"/>
          <w:highlight w:val="none"/>
        </w:rPr>
        <w:t>5.</w:t>
      </w:r>
      <w:bookmarkEnd w:id="104"/>
      <w:r>
        <w:rPr>
          <w:rFonts w:hint="eastAsia" w:ascii="宋体" w:hAnsi="宋体" w:eastAsia="宋体" w:cs="宋体"/>
          <w:color w:val="auto"/>
          <w:sz w:val="24"/>
          <w:szCs w:val="24"/>
          <w:highlight w:val="none"/>
        </w:rPr>
        <w:t>我方若违背本声明及承诺约定，经查实，自愿接受采购人及相关主管部门相应的规定处理，并依法承担相应的法律责任。</w:t>
      </w:r>
    </w:p>
    <w:p w14:paraId="6A3D6EB3">
      <w:pPr>
        <w:pStyle w:val="414"/>
        <w:spacing w:line="500" w:lineRule="exact"/>
        <w:ind w:firstLine="480"/>
        <w:jc w:val="left"/>
        <w:rPr>
          <w:rFonts w:hint="eastAsia" w:ascii="宋体" w:hAnsi="宋体" w:eastAsia="宋体" w:cs="宋体"/>
          <w:color w:val="auto"/>
          <w:sz w:val="24"/>
          <w:szCs w:val="24"/>
          <w:highlight w:val="none"/>
        </w:rPr>
      </w:pPr>
      <w:bookmarkStart w:id="105" w:name="OLE_LINK6"/>
      <w:r>
        <w:rPr>
          <w:rFonts w:hint="eastAsia" w:ascii="宋体" w:hAnsi="宋体" w:eastAsia="宋体" w:cs="宋体"/>
          <w:color w:val="auto"/>
          <w:sz w:val="24"/>
          <w:szCs w:val="24"/>
          <w:highlight w:val="none"/>
        </w:rPr>
        <w:t>6.</w:t>
      </w:r>
      <w:bookmarkEnd w:id="105"/>
      <w:r>
        <w:rPr>
          <w:rFonts w:hint="eastAsia" w:ascii="宋体" w:hAnsi="宋体" w:eastAsia="宋体" w:cs="宋体"/>
          <w:color w:val="auto"/>
          <w:sz w:val="24"/>
          <w:szCs w:val="24"/>
          <w:highlight w:val="none"/>
        </w:rPr>
        <w:t>我方同意采购人、采购代理机构将本声明及承诺函上网公开。</w:t>
      </w:r>
    </w:p>
    <w:p w14:paraId="44762275">
      <w:pPr>
        <w:pStyle w:val="414"/>
        <w:spacing w:line="500" w:lineRule="exact"/>
        <w:ind w:firstLine="480"/>
        <w:jc w:val="left"/>
        <w:rPr>
          <w:rFonts w:hint="eastAsia" w:ascii="宋体" w:hAnsi="宋体" w:eastAsia="宋体" w:cs="宋体"/>
          <w:color w:val="auto"/>
          <w:sz w:val="24"/>
          <w:szCs w:val="24"/>
          <w:highlight w:val="none"/>
        </w:rPr>
      </w:pPr>
    </w:p>
    <w:p w14:paraId="36AC5857">
      <w:pPr>
        <w:pStyle w:val="414"/>
        <w:spacing w:line="500" w:lineRule="exact"/>
        <w:jc w:val="left"/>
        <w:rPr>
          <w:rFonts w:hint="eastAsia" w:ascii="宋体" w:hAnsi="宋体" w:eastAsia="宋体" w:cs="宋体"/>
          <w:color w:val="auto"/>
          <w:sz w:val="24"/>
          <w:szCs w:val="24"/>
          <w:highlight w:val="none"/>
        </w:rPr>
      </w:pPr>
    </w:p>
    <w:p w14:paraId="757A36B8">
      <w:pPr>
        <w:pStyle w:val="414"/>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（加盖CA电子公章）</w:t>
      </w:r>
    </w:p>
    <w:p w14:paraId="334A57DD">
      <w:pPr>
        <w:pStyle w:val="414"/>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日期：    年    月   日</w:t>
      </w:r>
    </w:p>
    <w:p w14:paraId="2F6D5152">
      <w:pPr>
        <w:spacing w:line="460" w:lineRule="exact"/>
        <w:ind w:firstLine="480"/>
        <w:rPr>
          <w:rFonts w:hint="eastAsia" w:ascii="宋体" w:hAnsi="宋体" w:eastAsia="宋体" w:cs="宋体"/>
          <w:b/>
          <w:color w:val="auto"/>
          <w:sz w:val="24"/>
          <w:highlight w:val="none"/>
        </w:rPr>
      </w:pPr>
    </w:p>
    <w:p w14:paraId="7B646C63">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EE2D30B">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7BF3C5B">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B75F6F4">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3DF5EBF">
      <w:pPr>
        <w:pBdr>
          <w:top w:val="none" w:color="000000" w:sz="0" w:space="0"/>
          <w:left w:val="none" w:color="000000" w:sz="0" w:space="0"/>
          <w:bottom w:val="none" w:color="000000" w:sz="0" w:space="0"/>
          <w:right w:val="none" w:color="000000" w:sz="0" w:space="0"/>
        </w:pBdr>
        <w:spacing w:line="460" w:lineRule="atLeast"/>
        <w:ind w:firstLine="480"/>
        <w:outlineLvl w:val="0"/>
        <w:rPr>
          <w:rFonts w:hint="eastAsia" w:ascii="宋体" w:hAnsi="宋体" w:eastAsia="宋体" w:cs="宋体"/>
          <w:b/>
          <w:color w:val="auto"/>
          <w:sz w:val="24"/>
          <w:highlight w:val="none"/>
        </w:rPr>
      </w:pPr>
      <w:bookmarkStart w:id="106" w:name="_Toc19600"/>
      <w:bookmarkStart w:id="107" w:name="_Toc6130"/>
      <w:r>
        <w:rPr>
          <w:rFonts w:hint="eastAsia" w:ascii="宋体" w:hAnsi="宋体" w:eastAsia="宋体" w:cs="宋体"/>
          <w:b/>
          <w:color w:val="auto"/>
          <w:sz w:val="24"/>
          <w:highlight w:val="none"/>
        </w:rPr>
        <w:t>附件6          </w:t>
      </w:r>
      <w:bookmarkEnd w:id="106"/>
      <w:bookmarkEnd w:id="107"/>
    </w:p>
    <w:p w14:paraId="56C5DB10">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highlight w:val="none"/>
        </w:rPr>
      </w:pPr>
      <w:r>
        <w:rPr>
          <w:rFonts w:hint="eastAsia" w:ascii="宋体" w:hAnsi="宋体" w:eastAsia="宋体" w:cs="宋体"/>
          <w:b/>
          <w:color w:val="auto"/>
          <w:sz w:val="24"/>
          <w:highlight w:val="none"/>
        </w:rPr>
        <w:t>法人授权书</w:t>
      </w:r>
    </w:p>
    <w:p w14:paraId="057ADEF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本授权书声明：____________（投标人名称）授权________________（被授权人的姓名）为我方就</w:t>
      </w:r>
      <w:r>
        <w:rPr>
          <w:rFonts w:hint="eastAsia" w:ascii="宋体" w:hAnsi="宋体" w:cs="宋体"/>
          <w:color w:val="auto"/>
          <w:sz w:val="24"/>
          <w:highlight w:val="none"/>
          <w:u w:val="single"/>
          <w:lang w:eastAsia="zh-CN"/>
        </w:rPr>
        <w:t>JSZC-321324-JZCG-G2026-0016</w:t>
      </w:r>
      <w:r>
        <w:rPr>
          <w:rFonts w:hint="eastAsia" w:ascii="宋体" w:hAnsi="宋体" w:eastAsia="宋体" w:cs="宋体"/>
          <w:color w:val="auto"/>
          <w:sz w:val="24"/>
          <w:highlight w:val="none"/>
        </w:rPr>
        <w:t>号</w:t>
      </w:r>
      <w:r>
        <w:rPr>
          <w:rFonts w:hint="eastAsia" w:ascii="宋体" w:hAnsi="宋体" w:eastAsia="宋体" w:cs="宋体"/>
          <w:color w:val="auto"/>
          <w:sz w:val="24"/>
          <w:highlight w:val="none"/>
          <w:u w:val="single"/>
          <w:lang w:eastAsia="zh-CN"/>
        </w:rPr>
        <w:t>泗洪县人民法院、农业农村局物业服务采购项目</w:t>
      </w:r>
      <w:r>
        <w:rPr>
          <w:rFonts w:hint="eastAsia" w:ascii="宋体" w:hAnsi="宋体" w:eastAsia="宋体" w:cs="宋体"/>
          <w:color w:val="auto"/>
          <w:sz w:val="24"/>
          <w:highlight w:val="none"/>
        </w:rPr>
        <w:t>采购活动的合法代理人，以本单位名义全权处理一切与该项目采购有关的事务。</w:t>
      </w:r>
    </w:p>
    <w:p w14:paraId="5EA7065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本授权书于______年____月____日起生效，特此声明。</w:t>
      </w:r>
    </w:p>
    <w:p w14:paraId="2B5DAF28">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被授权人身份证号码：</w:t>
      </w:r>
      <w:r>
        <w:rPr>
          <w:rFonts w:hint="eastAsia" w:ascii="宋体" w:hAnsi="宋体" w:eastAsia="宋体" w:cs="宋体"/>
          <w:color w:val="auto"/>
          <w:sz w:val="24"/>
          <w:highlight w:val="none"/>
          <w:u w:val="single"/>
        </w:rPr>
        <w:t>           </w:t>
      </w:r>
    </w:p>
    <w:p w14:paraId="29BC9BF9">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被授权人联系电话：（手机）</w:t>
      </w:r>
      <w:r>
        <w:rPr>
          <w:rFonts w:hint="eastAsia" w:ascii="宋体" w:hAnsi="宋体" w:eastAsia="宋体" w:cs="宋体"/>
          <w:color w:val="auto"/>
          <w:sz w:val="24"/>
          <w:highlight w:val="none"/>
          <w:u w:val="single"/>
        </w:rPr>
        <w:t>          </w:t>
      </w:r>
    </w:p>
    <w:p w14:paraId="06019E6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授权单位名称：</w:t>
      </w:r>
      <w:r>
        <w:rPr>
          <w:rFonts w:hint="eastAsia" w:ascii="宋体" w:hAnsi="宋体" w:eastAsia="宋体" w:cs="宋体"/>
          <w:color w:val="auto"/>
          <w:sz w:val="24"/>
          <w:highlight w:val="none"/>
          <w:u w:val="single"/>
        </w:rPr>
        <w:t>（加盖CA电子公章）</w:t>
      </w:r>
    </w:p>
    <w:p w14:paraId="7A6CB28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u w:val="single"/>
        </w:rPr>
        <w:t>                  </w:t>
      </w:r>
    </w:p>
    <w:p w14:paraId="64C60B1B">
      <w:pPr>
        <w:pBdr>
          <w:top w:val="none" w:color="000000" w:sz="0" w:space="0"/>
          <w:left w:val="none" w:color="000000" w:sz="0" w:space="0"/>
          <w:bottom w:val="none" w:color="000000" w:sz="0" w:space="0"/>
          <w:right w:val="none" w:color="000000" w:sz="0" w:space="0"/>
        </w:pBd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日期：</w:t>
      </w:r>
      <w:r>
        <w:rPr>
          <w:rFonts w:hint="eastAsia" w:ascii="宋体" w:hAnsi="宋体" w:eastAsia="宋体" w:cs="宋体"/>
          <w:color w:val="auto"/>
          <w:sz w:val="24"/>
          <w:highlight w:val="none"/>
          <w:u w:val="single"/>
        </w:rPr>
        <w:t>                      </w:t>
      </w:r>
    </w:p>
    <w:p w14:paraId="5B5922C3">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09872B2">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B637C7C">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A52F0B0">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注：投标代理人(授权委托人)必须为本单位正式员工，并在投标文件中提供投标截止日前6个月内由本单位为其缴纳的任意1个月社会养老保险证明。</w:t>
      </w:r>
    </w:p>
    <w:p w14:paraId="1C441B9C">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EABE155">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3A5452F">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321DAC50">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0CA88754">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B7BC54D">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73CA3A5">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10CC31CC">
      <w:pPr>
        <w:pBdr>
          <w:top w:val="none" w:color="000000" w:sz="0" w:space="0"/>
          <w:left w:val="none" w:color="000000" w:sz="0" w:space="0"/>
          <w:bottom w:val="none" w:color="000000" w:sz="0" w:space="0"/>
          <w:right w:val="none" w:color="000000" w:sz="0" w:space="0"/>
        </w:pBdr>
        <w:spacing w:line="559" w:lineRule="atLeast"/>
        <w:ind w:firstLine="241"/>
        <w:jc w:val="center"/>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5681361">
      <w:pPr>
        <w:pBdr>
          <w:top w:val="none" w:color="000000" w:sz="0" w:space="0"/>
          <w:left w:val="none" w:color="000000" w:sz="0" w:space="0"/>
          <w:bottom w:val="none" w:color="000000" w:sz="0" w:space="0"/>
          <w:right w:val="none" w:color="000000" w:sz="0" w:space="0"/>
        </w:pBdr>
        <w:spacing w:line="559"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77B25E0">
      <w:pPr>
        <w:pBdr>
          <w:top w:val="none" w:color="000000" w:sz="0" w:space="0"/>
          <w:left w:val="none" w:color="000000" w:sz="0" w:space="0"/>
          <w:bottom w:val="none" w:color="000000" w:sz="0" w:space="0"/>
          <w:right w:val="none" w:color="000000" w:sz="0" w:space="0"/>
        </w:pBdr>
        <w:spacing w:line="559" w:lineRule="atLeast"/>
        <w:ind w:firstLine="241"/>
        <w:jc w:val="center"/>
        <w:outlineLvl w:val="0"/>
        <w:rPr>
          <w:rFonts w:hint="eastAsia" w:ascii="宋体" w:hAnsi="宋体" w:eastAsia="宋体" w:cs="宋体"/>
          <w:b/>
          <w:color w:val="auto"/>
          <w:sz w:val="24"/>
          <w:highlight w:val="none"/>
        </w:rPr>
      </w:pPr>
      <w:bookmarkStart w:id="108" w:name="_Toc13078"/>
      <w:bookmarkStart w:id="109" w:name="_Toc9636"/>
    </w:p>
    <w:p w14:paraId="142C20D1">
      <w:pPr>
        <w:pBdr>
          <w:top w:val="none" w:color="000000" w:sz="0" w:space="0"/>
          <w:left w:val="none" w:color="000000" w:sz="0" w:space="0"/>
          <w:bottom w:val="none" w:color="000000" w:sz="0" w:space="0"/>
          <w:right w:val="none" w:color="000000" w:sz="0" w:space="0"/>
        </w:pBdr>
        <w:spacing w:line="559" w:lineRule="atLeast"/>
        <w:ind w:firstLine="241"/>
        <w:jc w:val="center"/>
        <w:outlineLvl w:val="0"/>
        <w:rPr>
          <w:rFonts w:hint="eastAsia" w:ascii="宋体" w:hAnsi="宋体" w:eastAsia="宋体" w:cs="宋体"/>
          <w:b/>
          <w:color w:val="auto"/>
          <w:sz w:val="24"/>
          <w:highlight w:val="none"/>
        </w:rPr>
      </w:pPr>
    </w:p>
    <w:p w14:paraId="0E8AA7A1">
      <w:pPr>
        <w:pBdr>
          <w:top w:val="none" w:color="000000" w:sz="0" w:space="0"/>
          <w:left w:val="none" w:color="000000" w:sz="0" w:space="0"/>
          <w:bottom w:val="none" w:color="000000" w:sz="0" w:space="0"/>
          <w:right w:val="none" w:color="000000" w:sz="0" w:space="0"/>
        </w:pBdr>
        <w:spacing w:line="559" w:lineRule="atLeast"/>
        <w:ind w:firstLine="241"/>
        <w:jc w:val="center"/>
        <w:outlineLvl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附件7  中小微企业声明函（服务类项目）</w:t>
      </w:r>
      <w:bookmarkEnd w:id="108"/>
      <w:bookmarkEnd w:id="109"/>
    </w:p>
    <w:p w14:paraId="77665D65">
      <w:pPr>
        <w:pStyle w:val="392"/>
        <w:jc w:val="center"/>
        <w:rPr>
          <w:rFonts w:hint="eastAsia" w:ascii="宋体" w:hAnsi="宋体" w:eastAsia="宋体" w:cs="宋体"/>
          <w:b/>
          <w:color w:val="auto"/>
          <w:sz w:val="32"/>
          <w:szCs w:val="32"/>
          <w:highlight w:val="none"/>
        </w:rPr>
      </w:pPr>
    </w:p>
    <w:p w14:paraId="5DEAB1C4">
      <w:pPr>
        <w:pStyle w:val="39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中小（微）企业声明函</w:t>
      </w:r>
    </w:p>
    <w:p w14:paraId="4BD48CE7">
      <w:pPr>
        <w:pStyle w:val="392"/>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泗洪县人民法院、泗洪县农业农村局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eastAsia="zh-CN"/>
        </w:rPr>
        <w:t>泗洪县人民法院、农业农村局物业服务采购项目</w:t>
      </w:r>
      <w:r>
        <w:rPr>
          <w:rFonts w:hint="eastAsia" w:ascii="宋体" w:hAnsi="宋体" w:eastAsia="宋体" w:cs="宋体"/>
          <w:color w:val="auto"/>
          <w:sz w:val="24"/>
          <w:szCs w:val="24"/>
          <w:highlight w:val="none"/>
          <w:u w:val="single"/>
        </w:rPr>
        <w:t>（项目名称）（分包号：</w:t>
      </w:r>
      <w:r>
        <w:rPr>
          <w:rFonts w:hint="eastAsia" w:ascii="宋体" w:hAnsi="宋体" w:cs="宋体"/>
          <w:color w:val="auto"/>
          <w:sz w:val="24"/>
          <w:szCs w:val="24"/>
          <w:highlight w:val="none"/>
          <w:u w:val="single"/>
          <w:lang w:eastAsia="zh-CN"/>
        </w:rPr>
        <w:t>JSZC-321324-JZCG-G2026-0016</w:t>
      </w:r>
      <w:r>
        <w:rPr>
          <w:rFonts w:hint="eastAsia" w:ascii="宋体" w:hAnsi="宋体" w:eastAsia="宋体" w:cs="宋体"/>
          <w:color w:val="auto"/>
          <w:sz w:val="24"/>
          <w:szCs w:val="24"/>
          <w:highlight w:val="none"/>
          <w:u w:val="single"/>
        </w:rPr>
        <w:t>号）</w:t>
      </w:r>
      <w:r>
        <w:rPr>
          <w:rFonts w:hint="eastAsia" w:ascii="宋体" w:hAnsi="宋体" w:eastAsia="宋体" w:cs="宋体"/>
          <w:color w:val="auto"/>
          <w:sz w:val="24"/>
          <w:szCs w:val="24"/>
          <w:highlight w:val="none"/>
        </w:rPr>
        <w:t>采购活动，服务全部由符合政策的中小微企业承接。相关企业（含联合体中的中小微企业、签订采购包意向协议的中小微企业）的具体情况如下：</w:t>
      </w:r>
    </w:p>
    <w:p w14:paraId="62C8F531">
      <w:pPr>
        <w:pStyle w:val="392"/>
        <w:numPr>
          <w:ilvl w:val="0"/>
          <w:numId w:val="9"/>
        </w:numPr>
        <w:spacing w:line="500" w:lineRule="exact"/>
        <w:ind w:left="479" w:firstLine="6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（投标人填写招标文件中明确的所</w:t>
      </w:r>
    </w:p>
    <w:p w14:paraId="7289F8E5">
      <w:pPr>
        <w:pStyle w:val="392"/>
        <w:numPr>
          <w:ilvl w:val="0"/>
          <w:numId w:val="0"/>
        </w:numPr>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p>
    <w:p w14:paraId="18CEA128">
      <w:pPr>
        <w:pStyle w:val="392"/>
        <w:numPr>
          <w:ilvl w:val="0"/>
          <w:numId w:val="9"/>
        </w:numPr>
        <w:spacing w:line="500" w:lineRule="exact"/>
        <w:ind w:left="479" w:firstLine="64"/>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（投标人填写招标文件中明确的所</w:t>
      </w:r>
    </w:p>
    <w:p w14:paraId="0D61BFC2">
      <w:pPr>
        <w:pStyle w:val="392"/>
        <w:numPr>
          <w:ilvl w:val="0"/>
          <w:numId w:val="0"/>
        </w:numPr>
        <w:spacing w:line="500" w:lineRule="exact"/>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（企业名称）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（中型企业、小型企业、微型企业）；</w:t>
      </w:r>
    </w:p>
    <w:p w14:paraId="42E69E8E">
      <w:pPr>
        <w:pStyle w:val="392"/>
        <w:numPr>
          <w:ilvl w:val="0"/>
          <w:numId w:val="9"/>
        </w:numPr>
        <w:spacing w:line="500" w:lineRule="exact"/>
        <w:ind w:left="479" w:firstLine="64"/>
        <w:jc w:val="left"/>
        <w:rPr>
          <w:rFonts w:hint="eastAsia" w:ascii="宋体" w:hAnsi="宋体" w:eastAsia="宋体" w:cs="宋体"/>
          <w:color w:val="auto"/>
          <w:sz w:val="24"/>
          <w:szCs w:val="24"/>
          <w:highlight w:val="none"/>
          <w:u w:val="single"/>
        </w:rPr>
      </w:pPr>
    </w:p>
    <w:p w14:paraId="04B5E09E">
      <w:pPr>
        <w:pBdr>
          <w:top w:val="none" w:color="000000" w:sz="0" w:space="0"/>
          <w:left w:val="none" w:color="000000" w:sz="0" w:space="0"/>
          <w:bottom w:val="none" w:color="000000" w:sz="0" w:space="0"/>
          <w:right w:val="none" w:color="000000" w:sz="0" w:space="0"/>
        </w:pBdr>
        <w:spacing w:line="400" w:lineRule="atLeast"/>
        <w:ind w:firstLine="650"/>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w:t>
      </w:r>
    </w:p>
    <w:p w14:paraId="6136EA47">
      <w:pPr>
        <w:pStyle w:val="392"/>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9435B57">
      <w:pPr>
        <w:pStyle w:val="392"/>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4CC2313">
      <w:pPr>
        <w:spacing w:line="360" w:lineRule="auto"/>
        <w:ind w:right="1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14:paraId="4E11AF13">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___</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___</w:t>
      </w:r>
      <w:r>
        <w:rPr>
          <w:rFonts w:hint="eastAsia" w:ascii="宋体" w:hAnsi="宋体" w:eastAsia="宋体" w:cs="宋体"/>
          <w:color w:val="auto"/>
          <w:sz w:val="24"/>
          <w:szCs w:val="24"/>
          <w:highlight w:val="none"/>
        </w:rPr>
        <w:t>日</w:t>
      </w:r>
    </w:p>
    <w:p w14:paraId="6E68FAB9">
      <w:pPr>
        <w:shd w:val="clear" w:color="auto"/>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73622953">
      <w:pPr>
        <w:shd w:val="clear" w:color="auto"/>
        <w:spacing w:line="40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.专门面向中小微型企业采购的项目，供应商如不提供此声明函，则不能通过资格审查；非专门面向中小微型企业采购的项目，供应商如不提供此声明函，价格将不做相应扣除。</w:t>
      </w:r>
    </w:p>
    <w:p w14:paraId="258D019E">
      <w:pPr>
        <w:shd w:val="clear" w:color="auto"/>
        <w:spacing w:line="400" w:lineRule="exact"/>
        <w:ind w:left="540" w:hanging="1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.供应商自行勾选制造商的企业规模类型。                                      </w:t>
      </w:r>
    </w:p>
    <w:p w14:paraId="3A70D3C8">
      <w:pPr>
        <w:shd w:val="clear" w:color="auto"/>
        <w:spacing w:line="400" w:lineRule="exact"/>
        <w:ind w:left="540" w:hanging="120"/>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怎么填写？</w:t>
      </w:r>
    </w:p>
    <w:p w14:paraId="57F4915C">
      <w:pPr>
        <w:shd w:val="clear" w:color="auto"/>
        <w:spacing w:line="400" w:lineRule="exact"/>
        <w:ind w:left="540" w:hanging="12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47"/>
          <w:rFonts w:hint="eastAsia" w:ascii="宋体" w:hAnsi="宋体" w:eastAsia="宋体" w:cs="宋体"/>
          <w:b w:val="0"/>
          <w:bCs w:val="0"/>
          <w:color w:val="auto"/>
          <w:sz w:val="24"/>
          <w:szCs w:val="24"/>
          <w:highlight w:val="none"/>
        </w:rPr>
        <w:t>https://mp.weixin.qq.com/s/j67jLMUey54bMdcC6rcamw</w:t>
      </w:r>
      <w:r>
        <w:rPr>
          <w:rFonts w:hint="eastAsia" w:ascii="宋体" w:hAnsi="宋体" w:eastAsia="宋体" w:cs="宋体"/>
          <w:b w:val="0"/>
          <w:bCs w:val="0"/>
          <w:color w:val="auto"/>
          <w:sz w:val="24"/>
          <w:szCs w:val="24"/>
          <w:highlight w:val="none"/>
        </w:rPr>
        <w:fldChar w:fldCharType="end"/>
      </w:r>
    </w:p>
    <w:p w14:paraId="06FA634A">
      <w:pPr>
        <w:shd w:val="clear" w:color="auto"/>
        <w:spacing w:line="400" w:lineRule="exact"/>
        <w:ind w:left="540" w:hanging="1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中小企业声明函填写不符合要求，是引起无效标的重要因素之一。</w:t>
      </w:r>
    </w:p>
    <w:p w14:paraId="709920BB">
      <w:pPr>
        <w:tabs>
          <w:tab w:val="left" w:pos="5580"/>
        </w:tabs>
        <w:spacing w:line="360" w:lineRule="auto"/>
        <w:rPr>
          <w:rFonts w:hint="eastAsia" w:ascii="宋体" w:hAnsi="宋体" w:eastAsia="宋体" w:cs="宋体"/>
          <w:color w:val="auto"/>
          <w:highlight w:val="none"/>
        </w:rPr>
      </w:pPr>
    </w:p>
    <w:p w14:paraId="7BB168F8">
      <w:pPr>
        <w:pBdr>
          <w:top w:val="none" w:color="000000" w:sz="0" w:space="0"/>
          <w:left w:val="none" w:color="000000" w:sz="0" w:space="0"/>
          <w:bottom w:val="none" w:color="000000" w:sz="0" w:space="0"/>
          <w:right w:val="none" w:color="000000" w:sz="0" w:space="0"/>
        </w:pBdr>
        <w:spacing w:line="400" w:lineRule="atLeast"/>
        <w:ind w:left="540" w:hanging="120"/>
        <w:outlineLvl w:val="0"/>
        <w:rPr>
          <w:rFonts w:hint="eastAsia" w:ascii="宋体" w:hAnsi="宋体" w:eastAsia="宋体" w:cs="宋体"/>
          <w:b/>
          <w:color w:val="auto"/>
          <w:sz w:val="24"/>
          <w:highlight w:val="none"/>
        </w:rPr>
      </w:pPr>
      <w:bookmarkStart w:id="110" w:name="_Toc8096"/>
      <w:bookmarkStart w:id="111" w:name="_Toc7552"/>
      <w:r>
        <w:rPr>
          <w:rFonts w:hint="eastAsia" w:ascii="宋体" w:hAnsi="宋体" w:eastAsia="宋体" w:cs="宋体"/>
          <w:b/>
          <w:color w:val="auto"/>
          <w:sz w:val="24"/>
          <w:highlight w:val="none"/>
        </w:rPr>
        <w:t>附件8  残疾人福利性单位声明函</w:t>
      </w:r>
      <w:bookmarkEnd w:id="110"/>
      <w:bookmarkEnd w:id="111"/>
    </w:p>
    <w:p w14:paraId="557C5C74">
      <w:pPr>
        <w:pBdr>
          <w:top w:val="none" w:color="000000" w:sz="0" w:space="0"/>
          <w:left w:val="none" w:color="000000" w:sz="0" w:space="0"/>
          <w:bottom w:val="none" w:color="000000" w:sz="0" w:space="0"/>
          <w:right w:val="none" w:color="000000" w:sz="0" w:space="0"/>
        </w:pBdr>
        <w:spacing w:line="400" w:lineRule="atLeast"/>
        <w:ind w:left="540" w:hanging="120"/>
        <w:outlineLvl w:val="0"/>
        <w:rPr>
          <w:rFonts w:hint="eastAsia" w:ascii="宋体" w:hAnsi="宋体" w:eastAsia="宋体" w:cs="宋体"/>
          <w:b/>
          <w:color w:val="auto"/>
          <w:sz w:val="24"/>
          <w:highlight w:val="none"/>
        </w:rPr>
      </w:pPr>
    </w:p>
    <w:p w14:paraId="61ABB37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lang w:eastAsia="zh-CN"/>
        </w:rPr>
        <w:t>泗洪县人民法院、泗洪县农业农村局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单位的采购文件编号为</w:t>
      </w:r>
      <w:r>
        <w:rPr>
          <w:rFonts w:hint="eastAsia" w:ascii="宋体" w:hAnsi="宋体" w:eastAsia="宋体" w:cs="宋体"/>
          <w:color w:val="auto"/>
          <w:sz w:val="24"/>
          <w:highlight w:val="none"/>
          <w:u w:val="single"/>
        </w:rPr>
        <w:t> </w:t>
      </w:r>
      <w:r>
        <w:rPr>
          <w:rFonts w:hint="eastAsia" w:ascii="宋体" w:hAnsi="宋体" w:cs="宋体"/>
          <w:color w:val="auto"/>
          <w:sz w:val="24"/>
          <w:highlight w:val="none"/>
          <w:u w:val="single"/>
          <w:lang w:eastAsia="zh-CN"/>
        </w:rPr>
        <w:t>JSZC-321324-JZCG-G2026-0016</w:t>
      </w:r>
      <w:r>
        <w:rPr>
          <w:rFonts w:hint="eastAsia" w:ascii="宋体" w:hAnsi="宋体" w:eastAsia="宋体" w:cs="宋体"/>
          <w:color w:val="auto"/>
          <w:sz w:val="24"/>
          <w:highlight w:val="none"/>
        </w:rPr>
        <w:t>号的</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eastAsia="zh-CN"/>
        </w:rPr>
        <w:t>泗洪县人民法院、农业农村局物业服务采购项目</w:t>
      </w:r>
      <w:r>
        <w:rPr>
          <w:rFonts w:hint="eastAsia" w:ascii="宋体" w:hAnsi="宋体" w:eastAsia="宋体" w:cs="宋体"/>
          <w:color w:val="auto"/>
          <w:sz w:val="24"/>
          <w:highlight w:val="none"/>
        </w:rPr>
        <w:t>（分包号：</w:t>
      </w:r>
      <w:r>
        <w:rPr>
          <w:rFonts w:hint="eastAsia" w:ascii="宋体" w:hAnsi="宋体" w:cs="宋体"/>
          <w:color w:val="auto"/>
          <w:sz w:val="24"/>
          <w:highlight w:val="none"/>
          <w:u w:val="single"/>
          <w:lang w:eastAsia="zh-CN"/>
        </w:rPr>
        <w:t>JSZC-321324-JZCG-G2026-0016</w:t>
      </w:r>
      <w:r>
        <w:rPr>
          <w:rFonts w:hint="eastAsia" w:ascii="宋体" w:hAnsi="宋体" w:eastAsia="宋体" w:cs="宋体"/>
          <w:color w:val="auto"/>
          <w:sz w:val="24"/>
          <w:highlight w:val="none"/>
          <w:u w:val="single"/>
        </w:rPr>
        <w:t xml:space="preserve">号 </w:t>
      </w:r>
      <w:r>
        <w:rPr>
          <w:rFonts w:hint="eastAsia" w:ascii="宋体" w:hAnsi="宋体" w:eastAsia="宋体" w:cs="宋体"/>
          <w:color w:val="auto"/>
          <w:sz w:val="24"/>
          <w:highlight w:val="none"/>
        </w:rPr>
        <w:t>）采购活动由本单位提供服务。</w:t>
      </w:r>
    </w:p>
    <w:p w14:paraId="7C23E64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本单位对上述声明的真实性负责。如有虚假，将依法承担相应责任。</w:t>
      </w:r>
    </w:p>
    <w:p w14:paraId="6374B7F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2D95005">
      <w:pPr>
        <w:spacing w:line="360" w:lineRule="auto"/>
        <w:ind w:firstLine="480"/>
        <w:rPr>
          <w:rFonts w:hint="eastAsia" w:ascii="宋体" w:hAnsi="宋体" w:eastAsia="宋体" w:cs="宋体"/>
          <w:color w:val="auto"/>
          <w:sz w:val="24"/>
          <w:highlight w:val="none"/>
        </w:rPr>
      </w:pPr>
    </w:p>
    <w:p w14:paraId="352543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备注：1、投标人如不提供此声明函，价格将不做相应扣除。</w:t>
      </w:r>
    </w:p>
    <w:p w14:paraId="1DD7631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2、中标人为残疾人福利单位的，此声明函将随中标结果同时公告，接受社会监督。</w:t>
      </w:r>
    </w:p>
    <w:p w14:paraId="62C8FAD5">
      <w:pPr>
        <w:pBdr>
          <w:top w:val="none" w:color="000000" w:sz="0" w:space="0"/>
          <w:left w:val="none" w:color="000000" w:sz="0" w:space="0"/>
          <w:bottom w:val="none" w:color="000000" w:sz="0" w:space="0"/>
          <w:right w:val="none" w:color="000000" w:sz="0" w:space="0"/>
        </w:pBdr>
        <w:spacing w:line="587" w:lineRule="atLeast"/>
        <w:ind w:firstLine="624"/>
        <w:rPr>
          <w:rFonts w:hint="eastAsia" w:ascii="宋体" w:hAnsi="宋体" w:eastAsia="宋体" w:cs="宋体"/>
          <w:color w:val="auto"/>
          <w:highlight w:val="none"/>
        </w:rPr>
      </w:pPr>
      <w:r>
        <w:rPr>
          <w:rFonts w:hint="eastAsia" w:ascii="宋体" w:hAnsi="宋体" w:eastAsia="宋体" w:cs="宋体"/>
          <w:color w:val="auto"/>
          <w:spacing w:val="6"/>
          <w:sz w:val="30"/>
          <w:highlight w:val="none"/>
        </w:rPr>
        <w:t> </w:t>
      </w:r>
    </w:p>
    <w:p w14:paraId="745CD3CB">
      <w:pPr>
        <w:pBdr>
          <w:top w:val="none" w:color="000000" w:sz="0" w:space="0"/>
          <w:left w:val="none" w:color="000000" w:sz="0" w:space="0"/>
          <w:bottom w:val="none" w:color="000000" w:sz="0" w:space="0"/>
          <w:right w:val="none" w:color="000000" w:sz="0" w:space="0"/>
        </w:pBdr>
        <w:spacing w:line="400" w:lineRule="atLeast"/>
        <w:ind w:right="1559" w:firstLine="624"/>
        <w:jc w:val="right"/>
        <w:rPr>
          <w:rFonts w:hint="eastAsia" w:ascii="宋体" w:hAnsi="宋体" w:eastAsia="宋体" w:cs="宋体"/>
          <w:color w:val="auto"/>
          <w:highlight w:val="none"/>
        </w:rP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z w:val="24"/>
          <w:highlight w:val="none"/>
        </w:rPr>
        <w:t>供应商全称（加盖CA电子公章）：</w:t>
      </w:r>
    </w:p>
    <w:p w14:paraId="24D43D0E">
      <w:pPr>
        <w:pBdr>
          <w:top w:val="none" w:color="000000" w:sz="0" w:space="0"/>
          <w:left w:val="none" w:color="000000" w:sz="0" w:space="0"/>
          <w:bottom w:val="none" w:color="000000" w:sz="0" w:space="0"/>
          <w:right w:val="none" w:color="000000" w:sz="0" w:space="0"/>
        </w:pBdr>
        <w:spacing w:line="400" w:lineRule="atLeast"/>
        <w:ind w:right="1559" w:firstLine="2880"/>
        <w:jc w:val="center"/>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szCs w:val="24"/>
          <w:highlight w:val="none"/>
        </w:rPr>
        <w:t xml:space="preserve"> 年    月   日</w:t>
      </w:r>
    </w:p>
    <w:p w14:paraId="754E1933">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4400D5B7">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4377D475">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1698479B">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619018F2">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094D3E48">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55430131">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79E3443B">
      <w:pPr>
        <w:pBdr>
          <w:top w:val="none" w:color="000000" w:sz="0" w:space="0"/>
          <w:left w:val="none" w:color="000000" w:sz="0" w:space="0"/>
          <w:bottom w:val="none" w:color="000000" w:sz="0" w:space="0"/>
          <w:right w:val="none" w:color="000000" w:sz="0" w:space="0"/>
        </w:pBdr>
        <w:spacing w:line="559" w:lineRule="atLeas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w:t>
      </w:r>
    </w:p>
    <w:p w14:paraId="2B7B6F9A">
      <w:pPr>
        <w:pBdr>
          <w:top w:val="none" w:color="000000" w:sz="0" w:space="0"/>
          <w:left w:val="none" w:color="000000" w:sz="0" w:space="0"/>
          <w:bottom w:val="none" w:color="000000" w:sz="0" w:space="0"/>
          <w:right w:val="none" w:color="000000" w:sz="0" w:space="0"/>
        </w:pBdr>
        <w:spacing w:line="559" w:lineRule="atLeast"/>
        <w:jc w:val="both"/>
        <w:rPr>
          <w:rFonts w:hint="eastAsia" w:ascii="宋体" w:hAnsi="宋体" w:eastAsia="宋体" w:cs="宋体"/>
          <w:b/>
          <w:color w:val="auto"/>
          <w:sz w:val="32"/>
          <w:highlight w:val="none"/>
        </w:rPr>
      </w:pPr>
    </w:p>
    <w:p w14:paraId="127B9F22">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b/>
          <w:color w:val="auto"/>
          <w:sz w:val="24"/>
          <w:highlight w:val="none"/>
        </w:rPr>
      </w:pPr>
      <w:bookmarkStart w:id="112" w:name="_Toc15921"/>
      <w:bookmarkStart w:id="113" w:name="_Toc29429"/>
    </w:p>
    <w:p w14:paraId="19DC1282">
      <w:pPr>
        <w:pBdr>
          <w:top w:val="none" w:color="000000" w:sz="0" w:space="0"/>
          <w:left w:val="none" w:color="000000" w:sz="0" w:space="0"/>
          <w:bottom w:val="none" w:color="000000" w:sz="0" w:space="0"/>
          <w:right w:val="none" w:color="000000" w:sz="0" w:space="0"/>
        </w:pBdr>
        <w:outlineLvl w:val="0"/>
        <w:rPr>
          <w:rFonts w:hint="eastAsia" w:ascii="宋体" w:hAnsi="宋体" w:eastAsia="宋体" w:cs="宋体"/>
          <w:color w:val="auto"/>
          <w:highlight w:val="none"/>
        </w:rPr>
      </w:pPr>
      <w:r>
        <w:rPr>
          <w:rFonts w:hint="eastAsia" w:ascii="宋体" w:hAnsi="宋体" w:eastAsia="宋体" w:cs="宋体"/>
          <w:b/>
          <w:color w:val="auto"/>
          <w:sz w:val="24"/>
          <w:highlight w:val="none"/>
        </w:rPr>
        <w:t>附件9实质性要求响应及偏离表（分包号：</w:t>
      </w:r>
      <w:r>
        <w:rPr>
          <w:rFonts w:hint="eastAsia" w:ascii="宋体" w:hAnsi="宋体" w:cs="宋体"/>
          <w:b/>
          <w:color w:val="auto"/>
          <w:sz w:val="24"/>
          <w:highlight w:val="none"/>
          <w:lang w:eastAsia="zh-CN"/>
        </w:rPr>
        <w:t>JSZC-321324-JZCG-G2026-0016</w:t>
      </w:r>
      <w:r>
        <w:rPr>
          <w:rFonts w:hint="eastAsia" w:ascii="宋体" w:hAnsi="宋体" w:eastAsia="宋体" w:cs="宋体"/>
          <w:b/>
          <w:color w:val="auto"/>
          <w:sz w:val="24"/>
          <w:highlight w:val="none"/>
        </w:rPr>
        <w:t>号 ）</w:t>
      </w:r>
      <w:bookmarkEnd w:id="112"/>
      <w:bookmarkEnd w:id="113"/>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7"/>
        <w:gridCol w:w="3364"/>
        <w:gridCol w:w="2827"/>
        <w:gridCol w:w="1678"/>
      </w:tblGrid>
      <w:tr w14:paraId="07B3DC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7E61F4">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33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835594">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技术要求和商务要求中的实质性要求</w:t>
            </w:r>
            <w:r>
              <w:rPr>
                <w:rFonts w:hint="eastAsia" w:ascii="宋体" w:hAnsi="宋体" w:eastAsia="宋体" w:cs="宋体"/>
                <w:i/>
                <w:color w:val="auto"/>
                <w:sz w:val="24"/>
                <w:highlight w:val="none"/>
                <w:u w:val="single"/>
              </w:rPr>
              <w:t>（加斜体下划线内容</w:t>
            </w:r>
            <w:r>
              <w:rPr>
                <w:rFonts w:hint="eastAsia" w:ascii="宋体" w:hAnsi="宋体" w:eastAsia="宋体" w:cs="宋体"/>
                <w:color w:val="auto"/>
                <w:sz w:val="24"/>
                <w:highlight w:val="none"/>
                <w:u w:val="single"/>
              </w:rPr>
              <w:t>或打“★”内容）</w:t>
            </w:r>
          </w:p>
        </w:tc>
        <w:tc>
          <w:tcPr>
            <w:tcW w:w="28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73C3A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投标响应情况</w:t>
            </w:r>
          </w:p>
        </w:tc>
        <w:tc>
          <w:tcPr>
            <w:tcW w:w="167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B47117">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44DB6F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C5749A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D4BF393">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28EE803">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C173132">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45448E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B8A3139">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E7157E7">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02A46EF">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B83B66F">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5E165C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EAB5C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B4FF4D">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084E6DA">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5A1311">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1419AF69">
      <w:pPr>
        <w:pBdr>
          <w:top w:val="none" w:color="000000" w:sz="0" w:space="0"/>
          <w:left w:val="none" w:color="000000" w:sz="0" w:space="0"/>
          <w:bottom w:val="none" w:color="000000" w:sz="0" w:space="0"/>
          <w:right w:val="none" w:color="000000" w:sz="0" w:space="0"/>
        </w:pBdr>
        <w:spacing w:line="400" w:lineRule="atLeast"/>
        <w:outlineLvl w:val="0"/>
        <w:rPr>
          <w:rFonts w:hint="eastAsia" w:ascii="宋体" w:hAnsi="宋体" w:eastAsia="宋体" w:cs="宋体"/>
          <w:color w:val="auto"/>
          <w:highlight w:val="none"/>
        </w:rPr>
      </w:pPr>
      <w:bookmarkStart w:id="114" w:name="_Toc7148"/>
      <w:bookmarkStart w:id="115" w:name="_Toc10338"/>
      <w:r>
        <w:rPr>
          <w:rFonts w:hint="eastAsia" w:ascii="宋体" w:hAnsi="宋体" w:eastAsia="宋体" w:cs="宋体"/>
          <w:color w:val="auto"/>
          <w:sz w:val="24"/>
          <w:highlight w:val="none"/>
        </w:rPr>
        <w:t>附件9-1 证明材料1，证明材料2，……</w:t>
      </w:r>
      <w:bookmarkEnd w:id="114"/>
      <w:bookmarkEnd w:id="115"/>
    </w:p>
    <w:p w14:paraId="1EB039D3">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CDFCE3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w:t>
      </w:r>
    </w:p>
    <w:p w14:paraId="1C0466DB">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1.投标人必须对技术要求和商务要求中的实质性要求</w:t>
      </w:r>
      <w:r>
        <w:rPr>
          <w:rFonts w:hint="eastAsia" w:ascii="宋体" w:hAnsi="宋体" w:eastAsia="宋体" w:cs="宋体"/>
          <w:i/>
          <w:color w:val="auto"/>
          <w:sz w:val="24"/>
          <w:highlight w:val="none"/>
          <w:u w:val="single"/>
        </w:rPr>
        <w:t>（加斜体下划线内容</w:t>
      </w:r>
      <w:r>
        <w:rPr>
          <w:rFonts w:hint="eastAsia" w:ascii="宋体" w:hAnsi="宋体" w:eastAsia="宋体" w:cs="宋体"/>
          <w:color w:val="auto"/>
          <w:sz w:val="24"/>
          <w:highlight w:val="none"/>
          <w:u w:val="single"/>
        </w:rPr>
        <w:t>或打“★”内容）</w:t>
      </w:r>
      <w:r>
        <w:rPr>
          <w:rFonts w:hint="eastAsia" w:ascii="宋体" w:hAnsi="宋体" w:eastAsia="宋体" w:cs="宋体"/>
          <w:color w:val="auto"/>
          <w:sz w:val="24"/>
          <w:highlight w:val="none"/>
        </w:rPr>
        <w:t>逐条做出明确响应。</w:t>
      </w:r>
    </w:p>
    <w:p w14:paraId="3DBB465A">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2.如果招标文件要求提供证明材料，投标人必须将证明材料列于该表之下。</w:t>
      </w:r>
    </w:p>
    <w:p w14:paraId="500D1923">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3.投标人未对实质性要求逐条作出明确响应的，或未按招标文件要求提供证明材料的，该分包作无效投标处理。</w:t>
      </w:r>
    </w:p>
    <w:p w14:paraId="24B820C6">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5C3E94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25FFC0D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 </w:t>
      </w:r>
    </w:p>
    <w:p w14:paraId="5065ECE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w:t>
      </w:r>
    </w:p>
    <w:p w14:paraId="06E8291A">
      <w:pPr>
        <w:pStyle w:val="15"/>
        <w:rPr>
          <w:rFonts w:hint="eastAsia" w:ascii="宋体" w:hAnsi="宋体" w:eastAsia="宋体" w:cs="宋体"/>
          <w:b/>
          <w:color w:val="auto"/>
          <w:highlight w:val="none"/>
        </w:rPr>
      </w:pPr>
    </w:p>
    <w:p w14:paraId="0CA47492">
      <w:pPr>
        <w:pStyle w:val="12"/>
        <w:rPr>
          <w:rFonts w:hint="eastAsia" w:ascii="宋体" w:hAnsi="宋体" w:eastAsia="宋体" w:cs="宋体"/>
          <w:b/>
          <w:color w:val="auto"/>
          <w:sz w:val="32"/>
          <w:highlight w:val="none"/>
        </w:rPr>
      </w:pPr>
    </w:p>
    <w:p w14:paraId="3D41EE1D">
      <w:pPr>
        <w:rPr>
          <w:rFonts w:hint="eastAsia" w:ascii="宋体" w:hAnsi="宋体" w:eastAsia="宋体" w:cs="宋体"/>
          <w:b/>
          <w:color w:val="auto"/>
          <w:sz w:val="32"/>
          <w:highlight w:val="none"/>
        </w:rPr>
      </w:pPr>
    </w:p>
    <w:p w14:paraId="73F9AB34">
      <w:pPr>
        <w:pStyle w:val="15"/>
        <w:rPr>
          <w:rFonts w:hint="eastAsia" w:ascii="宋体" w:hAnsi="宋体" w:eastAsia="宋体" w:cs="宋体"/>
          <w:b/>
          <w:color w:val="auto"/>
          <w:highlight w:val="none"/>
        </w:rPr>
      </w:pPr>
    </w:p>
    <w:p w14:paraId="7A7C8F1F">
      <w:pPr>
        <w:pStyle w:val="12"/>
        <w:rPr>
          <w:rFonts w:hint="eastAsia" w:ascii="宋体" w:hAnsi="宋体" w:eastAsia="宋体" w:cs="宋体"/>
          <w:b/>
          <w:color w:val="auto"/>
          <w:sz w:val="32"/>
          <w:highlight w:val="none"/>
        </w:rPr>
      </w:pPr>
    </w:p>
    <w:p w14:paraId="0B9F146A">
      <w:pPr>
        <w:rPr>
          <w:rFonts w:hint="eastAsia" w:ascii="宋体" w:hAnsi="宋体" w:eastAsia="宋体" w:cs="宋体"/>
          <w:b/>
          <w:color w:val="auto"/>
          <w:sz w:val="32"/>
          <w:highlight w:val="none"/>
        </w:rPr>
      </w:pPr>
    </w:p>
    <w:p w14:paraId="2D08D460">
      <w:pPr>
        <w:pStyle w:val="15"/>
        <w:rPr>
          <w:rFonts w:hint="eastAsia" w:ascii="宋体" w:hAnsi="宋体" w:eastAsia="宋体" w:cs="宋体"/>
          <w:b/>
          <w:color w:val="auto"/>
          <w:highlight w:val="none"/>
        </w:rPr>
      </w:pPr>
    </w:p>
    <w:p w14:paraId="4DC18530">
      <w:pPr>
        <w:pStyle w:val="12"/>
        <w:rPr>
          <w:rFonts w:hint="eastAsia" w:ascii="宋体" w:hAnsi="宋体" w:eastAsia="宋体" w:cs="宋体"/>
          <w:b/>
          <w:color w:val="auto"/>
          <w:highlight w:val="none"/>
        </w:rPr>
      </w:pPr>
    </w:p>
    <w:p w14:paraId="2182A380">
      <w:pPr>
        <w:rPr>
          <w:rFonts w:hint="eastAsia" w:ascii="宋体" w:hAnsi="宋体" w:eastAsia="宋体" w:cs="宋体"/>
          <w:b/>
          <w:color w:val="auto"/>
          <w:highlight w:val="none"/>
        </w:rPr>
      </w:pPr>
    </w:p>
    <w:p w14:paraId="51FF72CD">
      <w:pPr>
        <w:rPr>
          <w:rFonts w:hint="eastAsia" w:ascii="宋体" w:hAnsi="宋体" w:eastAsia="宋体" w:cs="宋体"/>
          <w:b/>
          <w:color w:val="auto"/>
          <w:highlight w:val="none"/>
        </w:rPr>
      </w:pPr>
    </w:p>
    <w:p w14:paraId="5DBE3B67">
      <w:pPr>
        <w:rPr>
          <w:rFonts w:hint="eastAsia" w:ascii="宋体" w:hAnsi="宋体" w:eastAsia="宋体" w:cs="宋体"/>
          <w:b/>
          <w:color w:val="auto"/>
          <w:highlight w:val="none"/>
        </w:rPr>
      </w:pPr>
    </w:p>
    <w:p w14:paraId="23001D9F">
      <w:pPr>
        <w:rPr>
          <w:rFonts w:hint="eastAsia" w:ascii="宋体" w:hAnsi="宋体" w:eastAsia="宋体" w:cs="宋体"/>
          <w:b/>
          <w:color w:val="auto"/>
          <w:highlight w:val="none"/>
        </w:rPr>
      </w:pPr>
    </w:p>
    <w:p w14:paraId="5EE21287">
      <w:pPr>
        <w:rPr>
          <w:rFonts w:hint="eastAsia" w:ascii="宋体" w:hAnsi="宋体" w:eastAsia="宋体" w:cs="宋体"/>
          <w:b/>
          <w:color w:val="auto"/>
          <w:highlight w:val="none"/>
        </w:rPr>
      </w:pPr>
    </w:p>
    <w:p w14:paraId="2687FA79">
      <w:pPr>
        <w:rPr>
          <w:rFonts w:hint="eastAsia" w:ascii="宋体" w:hAnsi="宋体" w:eastAsia="宋体" w:cs="宋体"/>
          <w:b/>
          <w:color w:val="auto"/>
          <w:highlight w:val="none"/>
        </w:rPr>
      </w:pPr>
    </w:p>
    <w:p w14:paraId="2A6485EF">
      <w:pPr>
        <w:rPr>
          <w:rFonts w:hint="eastAsia" w:ascii="宋体" w:hAnsi="宋体" w:eastAsia="宋体" w:cs="宋体"/>
          <w:b/>
          <w:color w:val="auto"/>
          <w:highlight w:val="none"/>
        </w:rPr>
      </w:pPr>
    </w:p>
    <w:p w14:paraId="11C35A61">
      <w:pPr>
        <w:rPr>
          <w:rFonts w:hint="eastAsia" w:ascii="宋体" w:hAnsi="宋体" w:eastAsia="宋体" w:cs="宋体"/>
          <w:b/>
          <w:color w:val="auto"/>
          <w:highlight w:val="none"/>
        </w:rPr>
      </w:pPr>
    </w:p>
    <w:p w14:paraId="535F1F42">
      <w:pPr>
        <w:rPr>
          <w:rFonts w:hint="eastAsia" w:ascii="宋体" w:hAnsi="宋体" w:eastAsia="宋体" w:cs="宋体"/>
          <w:b/>
          <w:color w:val="auto"/>
          <w:highlight w:val="none"/>
        </w:rPr>
      </w:pPr>
    </w:p>
    <w:p w14:paraId="25B89A15">
      <w:pPr>
        <w:rPr>
          <w:rFonts w:hint="eastAsia" w:ascii="宋体" w:hAnsi="宋体" w:eastAsia="宋体" w:cs="宋体"/>
          <w:b/>
          <w:color w:val="auto"/>
          <w:highlight w:val="none"/>
        </w:rPr>
      </w:pPr>
    </w:p>
    <w:p w14:paraId="4D1032F5">
      <w:pPr>
        <w:rPr>
          <w:rFonts w:hint="eastAsia" w:ascii="宋体" w:hAnsi="宋体" w:eastAsia="宋体" w:cs="宋体"/>
          <w:b/>
          <w:color w:val="auto"/>
          <w:highlight w:val="none"/>
        </w:rPr>
      </w:pPr>
    </w:p>
    <w:p w14:paraId="132DCEE3">
      <w:pPr>
        <w:rPr>
          <w:rFonts w:hint="eastAsia" w:ascii="宋体" w:hAnsi="宋体" w:eastAsia="宋体" w:cs="宋体"/>
          <w:b/>
          <w:color w:val="auto"/>
          <w:highlight w:val="none"/>
        </w:rPr>
      </w:pPr>
    </w:p>
    <w:p w14:paraId="3E36E1FF">
      <w:pPr>
        <w:pStyle w:val="449"/>
        <w:outlineLvl w:val="1"/>
        <w:rPr>
          <w:rFonts w:hint="eastAsia" w:ascii="宋体" w:hAnsi="宋体" w:eastAsia="宋体" w:cs="宋体"/>
          <w:b/>
          <w:color w:val="auto"/>
          <w:sz w:val="24"/>
          <w:highlight w:val="none"/>
        </w:rPr>
      </w:pPr>
      <w:bookmarkStart w:id="116" w:name="_Toc10323"/>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10</w:t>
      </w:r>
      <w:r>
        <w:rPr>
          <w:rFonts w:hint="eastAsia" w:ascii="宋体" w:hAnsi="宋体" w:eastAsia="宋体" w:cs="宋体"/>
          <w:b/>
          <w:color w:val="auto"/>
          <w:sz w:val="24"/>
          <w:highlight w:val="none"/>
        </w:rPr>
        <w:t>、项目组人员</w:t>
      </w:r>
      <w:bookmarkEnd w:id="116"/>
    </w:p>
    <w:p w14:paraId="6B075478">
      <w:pPr>
        <w:pStyle w:val="453"/>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拟选派项目负责人简历表</w:t>
      </w:r>
    </w:p>
    <w:tbl>
      <w:tblPr>
        <w:tblStyle w:val="36"/>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110"/>
        <w:gridCol w:w="949"/>
        <w:gridCol w:w="776"/>
        <w:gridCol w:w="225"/>
        <w:gridCol w:w="768"/>
        <w:gridCol w:w="955"/>
        <w:gridCol w:w="1029"/>
        <w:gridCol w:w="353"/>
        <w:gridCol w:w="214"/>
        <w:gridCol w:w="1648"/>
      </w:tblGrid>
      <w:tr w14:paraId="64FF5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noWrap/>
            <w:vAlign w:val="center"/>
          </w:tcPr>
          <w:p w14:paraId="74898AE6">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p>
        </w:tc>
        <w:tc>
          <w:tcPr>
            <w:tcW w:w="949" w:type="dxa"/>
            <w:noWrap/>
            <w:vAlign w:val="center"/>
          </w:tcPr>
          <w:p w14:paraId="6CBD294D">
            <w:pPr>
              <w:pStyle w:val="454"/>
              <w:spacing w:line="440" w:lineRule="exact"/>
              <w:jc w:val="center"/>
              <w:rPr>
                <w:rFonts w:hint="eastAsia" w:ascii="宋体" w:hAnsi="宋体" w:eastAsia="宋体" w:cs="宋体"/>
                <w:color w:val="auto"/>
                <w:sz w:val="28"/>
                <w:szCs w:val="28"/>
                <w:highlight w:val="none"/>
              </w:rPr>
            </w:pPr>
          </w:p>
        </w:tc>
        <w:tc>
          <w:tcPr>
            <w:tcW w:w="1001" w:type="dxa"/>
            <w:gridSpan w:val="2"/>
            <w:noWrap/>
            <w:vAlign w:val="center"/>
          </w:tcPr>
          <w:p w14:paraId="63228430">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龄</w:t>
            </w:r>
          </w:p>
        </w:tc>
        <w:tc>
          <w:tcPr>
            <w:tcW w:w="768" w:type="dxa"/>
            <w:noWrap/>
            <w:vAlign w:val="center"/>
          </w:tcPr>
          <w:p w14:paraId="70BFF2EA">
            <w:pPr>
              <w:pStyle w:val="454"/>
              <w:spacing w:line="440" w:lineRule="exact"/>
              <w:jc w:val="center"/>
              <w:rPr>
                <w:rFonts w:hint="eastAsia" w:ascii="宋体" w:hAnsi="宋体" w:eastAsia="宋体" w:cs="宋体"/>
                <w:color w:val="auto"/>
                <w:sz w:val="28"/>
                <w:szCs w:val="28"/>
                <w:highlight w:val="none"/>
              </w:rPr>
            </w:pPr>
          </w:p>
        </w:tc>
        <w:tc>
          <w:tcPr>
            <w:tcW w:w="2337" w:type="dxa"/>
            <w:gridSpan w:val="3"/>
            <w:noWrap/>
            <w:vAlign w:val="center"/>
          </w:tcPr>
          <w:p w14:paraId="0CDA763F">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1862" w:type="dxa"/>
            <w:gridSpan w:val="2"/>
            <w:noWrap/>
            <w:vAlign w:val="center"/>
          </w:tcPr>
          <w:p w14:paraId="14CC3F2B">
            <w:pPr>
              <w:pStyle w:val="454"/>
              <w:spacing w:line="440" w:lineRule="exact"/>
              <w:jc w:val="center"/>
              <w:rPr>
                <w:rFonts w:hint="eastAsia" w:ascii="宋体" w:hAnsi="宋体" w:eastAsia="宋体" w:cs="宋体"/>
                <w:color w:val="auto"/>
                <w:sz w:val="28"/>
                <w:szCs w:val="28"/>
                <w:highlight w:val="none"/>
              </w:rPr>
            </w:pPr>
          </w:p>
        </w:tc>
      </w:tr>
      <w:tr w14:paraId="2940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966" w:type="dxa"/>
            <w:gridSpan w:val="2"/>
            <w:noWrap/>
            <w:vAlign w:val="center"/>
          </w:tcPr>
          <w:p w14:paraId="76971B2C">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毕业学校</w:t>
            </w:r>
          </w:p>
        </w:tc>
        <w:tc>
          <w:tcPr>
            <w:tcW w:w="6917" w:type="dxa"/>
            <w:gridSpan w:val="9"/>
            <w:noWrap/>
            <w:vAlign w:val="center"/>
          </w:tcPr>
          <w:p w14:paraId="73315D2E">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年毕业于  学校专业</w:t>
            </w:r>
          </w:p>
        </w:tc>
      </w:tr>
      <w:tr w14:paraId="78E45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966" w:type="dxa"/>
            <w:gridSpan w:val="2"/>
            <w:noWrap/>
            <w:vAlign w:val="center"/>
          </w:tcPr>
          <w:p w14:paraId="4C9D785C">
            <w:pPr>
              <w:pStyle w:val="454"/>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专业技术职称</w:t>
            </w:r>
          </w:p>
        </w:tc>
        <w:tc>
          <w:tcPr>
            <w:tcW w:w="2718" w:type="dxa"/>
            <w:gridSpan w:val="4"/>
            <w:noWrap/>
            <w:vAlign w:val="center"/>
          </w:tcPr>
          <w:p w14:paraId="4BF24C26">
            <w:pPr>
              <w:pStyle w:val="454"/>
              <w:spacing w:line="440" w:lineRule="exact"/>
              <w:rPr>
                <w:rFonts w:hint="eastAsia" w:ascii="宋体" w:hAnsi="宋体" w:eastAsia="宋体" w:cs="宋体"/>
                <w:color w:val="auto"/>
                <w:sz w:val="28"/>
                <w:szCs w:val="28"/>
                <w:highlight w:val="none"/>
              </w:rPr>
            </w:pPr>
          </w:p>
        </w:tc>
        <w:tc>
          <w:tcPr>
            <w:tcW w:w="1984" w:type="dxa"/>
            <w:gridSpan w:val="2"/>
            <w:noWrap/>
            <w:vAlign w:val="center"/>
          </w:tcPr>
          <w:p w14:paraId="6DFF64B5">
            <w:pPr>
              <w:pStyle w:val="454"/>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执业资格证书及注册编号</w:t>
            </w:r>
          </w:p>
        </w:tc>
        <w:tc>
          <w:tcPr>
            <w:tcW w:w="2215" w:type="dxa"/>
            <w:gridSpan w:val="3"/>
            <w:noWrap/>
            <w:vAlign w:val="center"/>
          </w:tcPr>
          <w:p w14:paraId="099CA7EF">
            <w:pPr>
              <w:pStyle w:val="454"/>
              <w:spacing w:line="440" w:lineRule="exact"/>
              <w:rPr>
                <w:rFonts w:hint="eastAsia" w:ascii="宋体" w:hAnsi="宋体" w:eastAsia="宋体" w:cs="宋体"/>
                <w:color w:val="auto"/>
                <w:sz w:val="28"/>
                <w:szCs w:val="28"/>
                <w:highlight w:val="none"/>
              </w:rPr>
            </w:pPr>
          </w:p>
        </w:tc>
      </w:tr>
      <w:tr w14:paraId="231D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83" w:type="dxa"/>
            <w:gridSpan w:val="11"/>
            <w:noWrap/>
            <w:vAlign w:val="center"/>
          </w:tcPr>
          <w:p w14:paraId="5705D008">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主要主持的类似项目</w:t>
            </w:r>
          </w:p>
        </w:tc>
      </w:tr>
      <w:tr w14:paraId="4B74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56" w:type="dxa"/>
            <w:noWrap/>
            <w:vAlign w:val="center"/>
          </w:tcPr>
          <w:p w14:paraId="426B6460">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835" w:type="dxa"/>
            <w:gridSpan w:val="3"/>
            <w:noWrap/>
            <w:vAlign w:val="center"/>
          </w:tcPr>
          <w:p w14:paraId="61A74CAD">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1948" w:type="dxa"/>
            <w:gridSpan w:val="3"/>
            <w:noWrap/>
            <w:vAlign w:val="center"/>
          </w:tcPr>
          <w:p w14:paraId="171B014F">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合同甲方</w:t>
            </w:r>
          </w:p>
        </w:tc>
        <w:tc>
          <w:tcPr>
            <w:tcW w:w="1596" w:type="dxa"/>
            <w:gridSpan w:val="3"/>
            <w:noWrap/>
            <w:vAlign w:val="center"/>
          </w:tcPr>
          <w:p w14:paraId="35B0FFC1">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获得的</w:t>
            </w:r>
          </w:p>
          <w:p w14:paraId="3EA14212">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奖项</w:t>
            </w:r>
          </w:p>
        </w:tc>
        <w:tc>
          <w:tcPr>
            <w:tcW w:w="1648" w:type="dxa"/>
            <w:noWrap/>
            <w:vAlign w:val="center"/>
          </w:tcPr>
          <w:p w14:paraId="71BAF2CC">
            <w:pPr>
              <w:pStyle w:val="454"/>
              <w:spacing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5A3B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tcPr>
          <w:p w14:paraId="15DA160B">
            <w:pPr>
              <w:pStyle w:val="454"/>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835" w:type="dxa"/>
            <w:gridSpan w:val="3"/>
            <w:noWrap/>
          </w:tcPr>
          <w:p w14:paraId="3979429D">
            <w:pPr>
              <w:pStyle w:val="454"/>
              <w:spacing w:line="360" w:lineRule="exact"/>
              <w:rPr>
                <w:rFonts w:hint="eastAsia" w:ascii="宋体" w:hAnsi="宋体" w:eastAsia="宋体" w:cs="宋体"/>
                <w:color w:val="auto"/>
                <w:szCs w:val="21"/>
                <w:highlight w:val="none"/>
              </w:rPr>
            </w:pPr>
          </w:p>
        </w:tc>
        <w:tc>
          <w:tcPr>
            <w:tcW w:w="1948" w:type="dxa"/>
            <w:gridSpan w:val="3"/>
            <w:noWrap/>
          </w:tcPr>
          <w:p w14:paraId="204858D6">
            <w:pPr>
              <w:pStyle w:val="454"/>
              <w:spacing w:line="360" w:lineRule="exact"/>
              <w:rPr>
                <w:rFonts w:hint="eastAsia" w:ascii="宋体" w:hAnsi="宋体" w:eastAsia="宋体" w:cs="宋体"/>
                <w:color w:val="auto"/>
                <w:szCs w:val="21"/>
                <w:highlight w:val="none"/>
              </w:rPr>
            </w:pPr>
          </w:p>
        </w:tc>
        <w:tc>
          <w:tcPr>
            <w:tcW w:w="1596" w:type="dxa"/>
            <w:gridSpan w:val="3"/>
            <w:noWrap/>
          </w:tcPr>
          <w:p w14:paraId="5FC0CDC1">
            <w:pPr>
              <w:pStyle w:val="454"/>
              <w:spacing w:line="360" w:lineRule="exact"/>
              <w:rPr>
                <w:rFonts w:hint="eastAsia" w:ascii="宋体" w:hAnsi="宋体" w:eastAsia="宋体" w:cs="宋体"/>
                <w:color w:val="auto"/>
                <w:szCs w:val="21"/>
                <w:highlight w:val="none"/>
              </w:rPr>
            </w:pPr>
          </w:p>
        </w:tc>
        <w:tc>
          <w:tcPr>
            <w:tcW w:w="1648" w:type="dxa"/>
            <w:noWrap/>
          </w:tcPr>
          <w:p w14:paraId="7C40CD1B">
            <w:pPr>
              <w:pStyle w:val="454"/>
              <w:spacing w:line="360" w:lineRule="exact"/>
              <w:rPr>
                <w:rFonts w:hint="eastAsia" w:ascii="宋体" w:hAnsi="宋体" w:eastAsia="宋体" w:cs="宋体"/>
                <w:color w:val="auto"/>
                <w:szCs w:val="21"/>
                <w:highlight w:val="none"/>
              </w:rPr>
            </w:pPr>
          </w:p>
        </w:tc>
      </w:tr>
      <w:tr w14:paraId="67A4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tcPr>
          <w:p w14:paraId="054ED3B9">
            <w:pPr>
              <w:pStyle w:val="454"/>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2835" w:type="dxa"/>
            <w:gridSpan w:val="3"/>
            <w:noWrap/>
          </w:tcPr>
          <w:p w14:paraId="606E6B97">
            <w:pPr>
              <w:pStyle w:val="454"/>
              <w:spacing w:line="360" w:lineRule="exact"/>
              <w:rPr>
                <w:rFonts w:hint="eastAsia" w:ascii="宋体" w:hAnsi="宋体" w:eastAsia="宋体" w:cs="宋体"/>
                <w:color w:val="auto"/>
                <w:szCs w:val="21"/>
                <w:highlight w:val="none"/>
              </w:rPr>
            </w:pPr>
          </w:p>
        </w:tc>
        <w:tc>
          <w:tcPr>
            <w:tcW w:w="1948" w:type="dxa"/>
            <w:gridSpan w:val="3"/>
            <w:noWrap/>
          </w:tcPr>
          <w:p w14:paraId="5AF5ADDE">
            <w:pPr>
              <w:pStyle w:val="454"/>
              <w:spacing w:line="360" w:lineRule="exact"/>
              <w:rPr>
                <w:rFonts w:hint="eastAsia" w:ascii="宋体" w:hAnsi="宋体" w:eastAsia="宋体" w:cs="宋体"/>
                <w:color w:val="auto"/>
                <w:szCs w:val="21"/>
                <w:highlight w:val="none"/>
              </w:rPr>
            </w:pPr>
          </w:p>
        </w:tc>
        <w:tc>
          <w:tcPr>
            <w:tcW w:w="1596" w:type="dxa"/>
            <w:gridSpan w:val="3"/>
            <w:noWrap/>
          </w:tcPr>
          <w:p w14:paraId="14308EF1">
            <w:pPr>
              <w:pStyle w:val="454"/>
              <w:spacing w:line="360" w:lineRule="exact"/>
              <w:rPr>
                <w:rFonts w:hint="eastAsia" w:ascii="宋体" w:hAnsi="宋体" w:eastAsia="宋体" w:cs="宋体"/>
                <w:color w:val="auto"/>
                <w:szCs w:val="21"/>
                <w:highlight w:val="none"/>
              </w:rPr>
            </w:pPr>
          </w:p>
        </w:tc>
        <w:tc>
          <w:tcPr>
            <w:tcW w:w="1648" w:type="dxa"/>
            <w:noWrap/>
          </w:tcPr>
          <w:p w14:paraId="02DBD29D">
            <w:pPr>
              <w:pStyle w:val="454"/>
              <w:spacing w:line="360" w:lineRule="exact"/>
              <w:rPr>
                <w:rFonts w:hint="eastAsia" w:ascii="宋体" w:hAnsi="宋体" w:eastAsia="宋体" w:cs="宋体"/>
                <w:color w:val="auto"/>
                <w:szCs w:val="21"/>
                <w:highlight w:val="none"/>
              </w:rPr>
            </w:pPr>
          </w:p>
        </w:tc>
      </w:tr>
      <w:tr w14:paraId="6FFE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tcPr>
          <w:p w14:paraId="156DE0CB">
            <w:pPr>
              <w:pStyle w:val="454"/>
              <w:spacing w:line="3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2835" w:type="dxa"/>
            <w:gridSpan w:val="3"/>
            <w:noWrap/>
          </w:tcPr>
          <w:p w14:paraId="68DC642F">
            <w:pPr>
              <w:pStyle w:val="454"/>
              <w:spacing w:line="360" w:lineRule="exact"/>
              <w:rPr>
                <w:rFonts w:hint="eastAsia" w:ascii="宋体" w:hAnsi="宋体" w:eastAsia="宋体" w:cs="宋体"/>
                <w:color w:val="auto"/>
                <w:szCs w:val="21"/>
                <w:highlight w:val="none"/>
              </w:rPr>
            </w:pPr>
          </w:p>
        </w:tc>
        <w:tc>
          <w:tcPr>
            <w:tcW w:w="1948" w:type="dxa"/>
            <w:gridSpan w:val="3"/>
            <w:noWrap/>
          </w:tcPr>
          <w:p w14:paraId="2B4F8B41">
            <w:pPr>
              <w:pStyle w:val="454"/>
              <w:spacing w:line="360" w:lineRule="exact"/>
              <w:rPr>
                <w:rFonts w:hint="eastAsia" w:ascii="宋体" w:hAnsi="宋体" w:eastAsia="宋体" w:cs="宋体"/>
                <w:color w:val="auto"/>
                <w:szCs w:val="21"/>
                <w:highlight w:val="none"/>
              </w:rPr>
            </w:pPr>
          </w:p>
        </w:tc>
        <w:tc>
          <w:tcPr>
            <w:tcW w:w="1596" w:type="dxa"/>
            <w:gridSpan w:val="3"/>
            <w:noWrap/>
          </w:tcPr>
          <w:p w14:paraId="201D5544">
            <w:pPr>
              <w:pStyle w:val="454"/>
              <w:spacing w:line="360" w:lineRule="exact"/>
              <w:rPr>
                <w:rFonts w:hint="eastAsia" w:ascii="宋体" w:hAnsi="宋体" w:eastAsia="宋体" w:cs="宋体"/>
                <w:color w:val="auto"/>
                <w:szCs w:val="21"/>
                <w:highlight w:val="none"/>
              </w:rPr>
            </w:pPr>
          </w:p>
        </w:tc>
        <w:tc>
          <w:tcPr>
            <w:tcW w:w="1648" w:type="dxa"/>
            <w:noWrap/>
          </w:tcPr>
          <w:p w14:paraId="7B3B0EF1">
            <w:pPr>
              <w:pStyle w:val="454"/>
              <w:spacing w:line="360" w:lineRule="exact"/>
              <w:rPr>
                <w:rFonts w:hint="eastAsia" w:ascii="宋体" w:hAnsi="宋体" w:eastAsia="宋体" w:cs="宋体"/>
                <w:color w:val="auto"/>
                <w:szCs w:val="21"/>
                <w:highlight w:val="none"/>
              </w:rPr>
            </w:pPr>
          </w:p>
        </w:tc>
      </w:tr>
    </w:tbl>
    <w:p w14:paraId="6787D122">
      <w:pPr>
        <w:pStyle w:val="455"/>
        <w:spacing w:line="460" w:lineRule="exact"/>
        <w:ind w:firstLine="398"/>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注：1、</w:t>
      </w: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rPr>
        <w:t>文件中需按要求提供项目负责人有关证书证明。</w:t>
      </w:r>
    </w:p>
    <w:p w14:paraId="1538B984">
      <w:pPr>
        <w:pStyle w:val="455"/>
        <w:spacing w:line="460" w:lineRule="exact"/>
        <w:ind w:firstLine="87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2、如</w:t>
      </w:r>
      <w:r>
        <w:rPr>
          <w:rFonts w:hint="eastAsia" w:ascii="宋体" w:hAnsi="宋体" w:eastAsia="宋体" w:cs="宋体"/>
          <w:color w:val="auto"/>
          <w:sz w:val="24"/>
          <w:szCs w:val="22"/>
          <w:highlight w:val="none"/>
          <w:lang w:val="en-US" w:eastAsia="zh-CN"/>
        </w:rPr>
        <w:t>中标</w:t>
      </w:r>
      <w:r>
        <w:rPr>
          <w:rFonts w:hint="eastAsia" w:ascii="宋体" w:hAnsi="宋体" w:eastAsia="宋体" w:cs="宋体"/>
          <w:color w:val="auto"/>
          <w:sz w:val="24"/>
          <w:szCs w:val="22"/>
          <w:highlight w:val="none"/>
        </w:rPr>
        <w:t>，项目负责人须本表承诺实施，不得更换。</w:t>
      </w:r>
    </w:p>
    <w:p w14:paraId="0E928279">
      <w:pPr>
        <w:pStyle w:val="456"/>
        <w:spacing w:line="600" w:lineRule="exact"/>
        <w:jc w:val="center"/>
        <w:rPr>
          <w:rFonts w:hint="eastAsia" w:ascii="宋体" w:hAnsi="宋体" w:eastAsia="宋体" w:cs="宋体"/>
          <w:b/>
          <w:bCs/>
          <w:color w:val="auto"/>
          <w:sz w:val="32"/>
          <w:szCs w:val="32"/>
          <w:highlight w:val="none"/>
        </w:rPr>
      </w:pPr>
    </w:p>
    <w:p w14:paraId="7404A1E6">
      <w:pPr>
        <w:pStyle w:val="456"/>
        <w:spacing w:line="600" w:lineRule="exact"/>
        <w:jc w:val="center"/>
        <w:rPr>
          <w:rFonts w:hint="eastAsia" w:ascii="宋体" w:hAnsi="宋体" w:eastAsia="宋体" w:cs="宋体"/>
          <w:b/>
          <w:bCs/>
          <w:color w:val="auto"/>
          <w:sz w:val="32"/>
          <w:szCs w:val="32"/>
          <w:highlight w:val="none"/>
        </w:rPr>
      </w:pPr>
    </w:p>
    <w:p w14:paraId="24AC1A41">
      <w:pPr>
        <w:pStyle w:val="354"/>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b/>
          <w:color w:val="auto"/>
          <w:sz w:val="24"/>
          <w:szCs w:val="24"/>
          <w:highlight w:val="none"/>
        </w:rPr>
        <w:t>（盖章）</w:t>
      </w:r>
    </w:p>
    <w:p w14:paraId="76062F67">
      <w:pPr>
        <w:pStyle w:val="456"/>
        <w:spacing w:line="560" w:lineRule="exact"/>
        <w:jc w:val="right"/>
        <w:rPr>
          <w:rFonts w:hint="eastAsia" w:ascii="宋体" w:hAnsi="宋体" w:eastAsia="宋体" w:cs="宋体"/>
          <w:color w:val="auto"/>
          <w:sz w:val="28"/>
          <w:szCs w:val="28"/>
          <w:highlight w:val="none"/>
          <w:u w:val="single"/>
        </w:rPr>
      </w:pPr>
    </w:p>
    <w:p w14:paraId="751CA211">
      <w:pPr>
        <w:pStyle w:val="456"/>
        <w:spacing w:line="600" w:lineRule="exact"/>
        <w:jc w:val="center"/>
        <w:rPr>
          <w:rFonts w:hint="eastAsia" w:ascii="宋体" w:hAnsi="宋体" w:eastAsia="宋体" w:cs="宋体"/>
          <w:b/>
          <w:bCs/>
          <w:color w:val="auto"/>
          <w:sz w:val="32"/>
          <w:szCs w:val="32"/>
          <w:highlight w:val="none"/>
        </w:rPr>
      </w:pPr>
    </w:p>
    <w:p w14:paraId="1516EA82">
      <w:pPr>
        <w:pStyle w:val="456"/>
        <w:spacing w:line="600" w:lineRule="exact"/>
        <w:jc w:val="center"/>
        <w:rPr>
          <w:rFonts w:hint="eastAsia" w:ascii="宋体" w:hAnsi="宋体" w:eastAsia="宋体" w:cs="宋体"/>
          <w:b/>
          <w:bCs/>
          <w:color w:val="auto"/>
          <w:sz w:val="32"/>
          <w:szCs w:val="32"/>
          <w:highlight w:val="none"/>
        </w:rPr>
      </w:pPr>
    </w:p>
    <w:p w14:paraId="0198378D">
      <w:pPr>
        <w:pStyle w:val="456"/>
        <w:spacing w:line="600" w:lineRule="exact"/>
        <w:jc w:val="center"/>
        <w:rPr>
          <w:rFonts w:hint="eastAsia" w:ascii="宋体" w:hAnsi="宋体" w:eastAsia="宋体" w:cs="宋体"/>
          <w:b/>
          <w:bCs/>
          <w:color w:val="auto"/>
          <w:sz w:val="32"/>
          <w:szCs w:val="32"/>
          <w:highlight w:val="none"/>
        </w:rPr>
      </w:pPr>
    </w:p>
    <w:p w14:paraId="41D19365">
      <w:pPr>
        <w:pStyle w:val="456"/>
        <w:spacing w:line="600" w:lineRule="exact"/>
        <w:jc w:val="center"/>
        <w:rPr>
          <w:rFonts w:hint="eastAsia" w:ascii="宋体" w:hAnsi="宋体" w:eastAsia="宋体" w:cs="宋体"/>
          <w:b/>
          <w:bCs/>
          <w:color w:val="auto"/>
          <w:sz w:val="32"/>
          <w:szCs w:val="32"/>
          <w:highlight w:val="none"/>
        </w:rPr>
      </w:pPr>
    </w:p>
    <w:p w14:paraId="19219C71">
      <w:pPr>
        <w:pStyle w:val="453"/>
        <w:widowControl/>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6E5D3735">
      <w:pPr>
        <w:pStyle w:val="456"/>
        <w:spacing w:line="60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供应商项目管理、技术及售后服务人员一览表</w:t>
      </w:r>
    </w:p>
    <w:tbl>
      <w:tblPr>
        <w:tblStyle w:val="36"/>
        <w:tblpPr w:leftFromText="180" w:rightFromText="180" w:vertAnchor="text" w:horzAnchor="margin" w:tblpXSpec="center" w:tblpY="74"/>
        <w:tblW w:w="84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567F1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22031BC4">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p>
        </w:tc>
        <w:tc>
          <w:tcPr>
            <w:tcW w:w="1800" w:type="dxa"/>
            <w:tcBorders>
              <w:top w:val="single" w:color="auto" w:sz="4" w:space="0"/>
              <w:left w:val="single" w:color="auto" w:sz="4" w:space="0"/>
              <w:bottom w:val="single" w:color="auto" w:sz="4" w:space="0"/>
              <w:right w:val="single" w:color="auto" w:sz="4" w:space="0"/>
            </w:tcBorders>
            <w:noWrap/>
            <w:vAlign w:val="center"/>
          </w:tcPr>
          <w:p w14:paraId="7629E7B4">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w:t>
            </w:r>
          </w:p>
          <w:p w14:paraId="4A5B156B">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拟任职务</w:t>
            </w:r>
          </w:p>
        </w:tc>
        <w:tc>
          <w:tcPr>
            <w:tcW w:w="1080" w:type="dxa"/>
            <w:tcBorders>
              <w:top w:val="single" w:color="auto" w:sz="4" w:space="0"/>
              <w:left w:val="single" w:color="auto" w:sz="4" w:space="0"/>
              <w:bottom w:val="single" w:color="auto" w:sz="4" w:space="0"/>
              <w:right w:val="single" w:color="auto" w:sz="4" w:space="0"/>
            </w:tcBorders>
            <w:noWrap/>
            <w:vAlign w:val="center"/>
          </w:tcPr>
          <w:p w14:paraId="183BF369">
            <w:pPr>
              <w:pStyle w:val="456"/>
              <w:widowControl/>
              <w:spacing w:before="100" w:beforeAutospacing="1"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 历</w:t>
            </w:r>
          </w:p>
        </w:tc>
        <w:tc>
          <w:tcPr>
            <w:tcW w:w="1920" w:type="dxa"/>
            <w:tcBorders>
              <w:top w:val="single" w:color="auto" w:sz="4" w:space="0"/>
              <w:left w:val="single" w:color="auto" w:sz="4" w:space="0"/>
              <w:bottom w:val="single" w:color="auto" w:sz="4" w:space="0"/>
              <w:right w:val="single" w:color="auto" w:sz="4" w:space="0"/>
            </w:tcBorders>
            <w:noWrap/>
            <w:vAlign w:val="center"/>
          </w:tcPr>
          <w:p w14:paraId="1FE544FB">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tc>
        <w:tc>
          <w:tcPr>
            <w:tcW w:w="960" w:type="dxa"/>
            <w:tcBorders>
              <w:top w:val="single" w:color="auto" w:sz="4" w:space="0"/>
              <w:left w:val="single" w:color="auto" w:sz="4" w:space="0"/>
              <w:bottom w:val="single" w:color="auto" w:sz="4" w:space="0"/>
              <w:right w:val="single" w:color="auto" w:sz="4" w:space="0"/>
            </w:tcBorders>
            <w:noWrap/>
            <w:vAlign w:val="center"/>
          </w:tcPr>
          <w:p w14:paraId="4E0FB6CA">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办公电话</w:t>
            </w:r>
          </w:p>
        </w:tc>
        <w:tc>
          <w:tcPr>
            <w:tcW w:w="1493" w:type="dxa"/>
            <w:tcBorders>
              <w:top w:val="single" w:color="auto" w:sz="4" w:space="0"/>
              <w:left w:val="single" w:color="auto" w:sz="4" w:space="0"/>
              <w:bottom w:val="single" w:color="auto" w:sz="4" w:space="0"/>
              <w:right w:val="single" w:color="auto" w:sz="4" w:space="0"/>
            </w:tcBorders>
            <w:noWrap/>
            <w:vAlign w:val="center"/>
          </w:tcPr>
          <w:p w14:paraId="142D2147">
            <w:pPr>
              <w:pStyle w:val="456"/>
              <w:widowControl/>
              <w:spacing w:before="100" w:beforeAutospacing="1"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46E3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05183BA8">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0E25AC47">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4764B587">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352FDA3F">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3A5C5E32">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1DD61187">
            <w:pPr>
              <w:pStyle w:val="456"/>
              <w:spacing w:line="560" w:lineRule="exact"/>
              <w:jc w:val="center"/>
              <w:rPr>
                <w:rFonts w:hint="eastAsia" w:ascii="宋体" w:hAnsi="宋体" w:eastAsia="宋体" w:cs="宋体"/>
                <w:color w:val="auto"/>
                <w:sz w:val="28"/>
                <w:szCs w:val="28"/>
                <w:highlight w:val="none"/>
              </w:rPr>
            </w:pPr>
          </w:p>
        </w:tc>
      </w:tr>
      <w:tr w14:paraId="47231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0A97565B">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5C57FC68">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96C8C1A">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783C4E1B">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6C02D72D">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70A65A56">
            <w:pPr>
              <w:pStyle w:val="456"/>
              <w:spacing w:line="560" w:lineRule="exact"/>
              <w:jc w:val="center"/>
              <w:rPr>
                <w:rFonts w:hint="eastAsia" w:ascii="宋体" w:hAnsi="宋体" w:eastAsia="宋体" w:cs="宋体"/>
                <w:color w:val="auto"/>
                <w:sz w:val="28"/>
                <w:szCs w:val="28"/>
                <w:highlight w:val="none"/>
              </w:rPr>
            </w:pPr>
          </w:p>
        </w:tc>
      </w:tr>
      <w:tr w14:paraId="5ECE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2E76BB20">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73A6BBBA">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356D5AE9">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35286042">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016A64F4">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679196D4">
            <w:pPr>
              <w:pStyle w:val="456"/>
              <w:spacing w:line="560" w:lineRule="exact"/>
              <w:jc w:val="center"/>
              <w:rPr>
                <w:rFonts w:hint="eastAsia" w:ascii="宋体" w:hAnsi="宋体" w:eastAsia="宋体" w:cs="宋体"/>
                <w:color w:val="auto"/>
                <w:sz w:val="28"/>
                <w:szCs w:val="28"/>
                <w:highlight w:val="none"/>
              </w:rPr>
            </w:pPr>
          </w:p>
        </w:tc>
      </w:tr>
      <w:tr w14:paraId="7B7D1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29E705DD">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50501777">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4865796E">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33814BE7">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5DD03BA9">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798B66AD">
            <w:pPr>
              <w:pStyle w:val="456"/>
              <w:spacing w:line="560" w:lineRule="exact"/>
              <w:jc w:val="center"/>
              <w:rPr>
                <w:rFonts w:hint="eastAsia" w:ascii="宋体" w:hAnsi="宋体" w:eastAsia="宋体" w:cs="宋体"/>
                <w:color w:val="auto"/>
                <w:sz w:val="28"/>
                <w:szCs w:val="28"/>
                <w:highlight w:val="none"/>
              </w:rPr>
            </w:pPr>
          </w:p>
        </w:tc>
      </w:tr>
      <w:tr w14:paraId="2D3E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3CB94E33">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489D5F0B">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3C672BA3">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4738C3D5">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20A8CA20">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2D4BEF34">
            <w:pPr>
              <w:pStyle w:val="456"/>
              <w:spacing w:line="560" w:lineRule="exact"/>
              <w:jc w:val="center"/>
              <w:rPr>
                <w:rFonts w:hint="eastAsia" w:ascii="宋体" w:hAnsi="宋体" w:eastAsia="宋体" w:cs="宋体"/>
                <w:color w:val="auto"/>
                <w:sz w:val="28"/>
                <w:szCs w:val="28"/>
                <w:highlight w:val="none"/>
              </w:rPr>
            </w:pPr>
          </w:p>
        </w:tc>
      </w:tr>
      <w:tr w14:paraId="4791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007B069E">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17E8640D">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5324ED1">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43E93065">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5459B42E">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5C905522">
            <w:pPr>
              <w:pStyle w:val="456"/>
              <w:spacing w:line="560" w:lineRule="exact"/>
              <w:jc w:val="center"/>
              <w:rPr>
                <w:rFonts w:hint="eastAsia" w:ascii="宋体" w:hAnsi="宋体" w:eastAsia="宋体" w:cs="宋体"/>
                <w:color w:val="auto"/>
                <w:sz w:val="28"/>
                <w:szCs w:val="28"/>
                <w:highlight w:val="none"/>
              </w:rPr>
            </w:pPr>
          </w:p>
        </w:tc>
      </w:tr>
      <w:tr w14:paraId="7C812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1188" w:type="dxa"/>
            <w:tcBorders>
              <w:top w:val="single" w:color="auto" w:sz="4" w:space="0"/>
              <w:left w:val="single" w:color="auto" w:sz="4" w:space="0"/>
              <w:bottom w:val="single" w:color="auto" w:sz="4" w:space="0"/>
              <w:right w:val="single" w:color="auto" w:sz="4" w:space="0"/>
            </w:tcBorders>
            <w:noWrap/>
            <w:vAlign w:val="center"/>
          </w:tcPr>
          <w:p w14:paraId="403EA043">
            <w:pPr>
              <w:pStyle w:val="456"/>
              <w:spacing w:line="560" w:lineRule="exact"/>
              <w:jc w:val="center"/>
              <w:rPr>
                <w:rFonts w:hint="eastAsia" w:ascii="宋体" w:hAnsi="宋体" w:eastAsia="宋体" w:cs="宋体"/>
                <w:color w:val="auto"/>
                <w:sz w:val="28"/>
                <w:szCs w:val="28"/>
                <w:highlight w:val="none"/>
              </w:rPr>
            </w:pPr>
          </w:p>
        </w:tc>
        <w:tc>
          <w:tcPr>
            <w:tcW w:w="1800" w:type="dxa"/>
            <w:tcBorders>
              <w:top w:val="single" w:color="auto" w:sz="4" w:space="0"/>
              <w:left w:val="single" w:color="auto" w:sz="4" w:space="0"/>
              <w:bottom w:val="single" w:color="auto" w:sz="4" w:space="0"/>
              <w:right w:val="single" w:color="auto" w:sz="4" w:space="0"/>
            </w:tcBorders>
            <w:noWrap/>
            <w:vAlign w:val="center"/>
          </w:tcPr>
          <w:p w14:paraId="4E3E83EB">
            <w:pPr>
              <w:pStyle w:val="456"/>
              <w:spacing w:line="560" w:lineRule="exact"/>
              <w:jc w:val="center"/>
              <w:rPr>
                <w:rFonts w:hint="eastAsia" w:ascii="宋体" w:hAnsi="宋体" w:eastAsia="宋体" w:cs="宋体"/>
                <w:color w:val="auto"/>
                <w:sz w:val="28"/>
                <w:szCs w:val="28"/>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B4E84AE">
            <w:pPr>
              <w:pStyle w:val="456"/>
              <w:spacing w:line="560" w:lineRule="exact"/>
              <w:jc w:val="center"/>
              <w:rPr>
                <w:rFonts w:hint="eastAsia" w:ascii="宋体" w:hAnsi="宋体" w:eastAsia="宋体" w:cs="宋体"/>
                <w:color w:val="auto"/>
                <w:sz w:val="28"/>
                <w:szCs w:val="28"/>
                <w:highlight w:val="none"/>
              </w:rPr>
            </w:pPr>
          </w:p>
        </w:tc>
        <w:tc>
          <w:tcPr>
            <w:tcW w:w="1920" w:type="dxa"/>
            <w:tcBorders>
              <w:top w:val="single" w:color="auto" w:sz="4" w:space="0"/>
              <w:left w:val="single" w:color="auto" w:sz="4" w:space="0"/>
              <w:bottom w:val="single" w:color="auto" w:sz="4" w:space="0"/>
              <w:right w:val="single" w:color="auto" w:sz="4" w:space="0"/>
            </w:tcBorders>
            <w:noWrap/>
            <w:vAlign w:val="center"/>
          </w:tcPr>
          <w:p w14:paraId="27437753">
            <w:pPr>
              <w:pStyle w:val="456"/>
              <w:spacing w:line="560" w:lineRule="exact"/>
              <w:jc w:val="center"/>
              <w:rPr>
                <w:rFonts w:hint="eastAsia" w:ascii="宋体" w:hAnsi="宋体" w:eastAsia="宋体" w:cs="宋体"/>
                <w:color w:val="auto"/>
                <w:sz w:val="28"/>
                <w:szCs w:val="28"/>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565C1CDD">
            <w:pPr>
              <w:pStyle w:val="456"/>
              <w:spacing w:line="560" w:lineRule="exact"/>
              <w:jc w:val="center"/>
              <w:rPr>
                <w:rFonts w:hint="eastAsia" w:ascii="宋体" w:hAnsi="宋体" w:eastAsia="宋体" w:cs="宋体"/>
                <w:color w:val="auto"/>
                <w:sz w:val="28"/>
                <w:szCs w:val="28"/>
                <w:highlight w:val="none"/>
              </w:rPr>
            </w:pPr>
          </w:p>
        </w:tc>
        <w:tc>
          <w:tcPr>
            <w:tcW w:w="1493" w:type="dxa"/>
            <w:tcBorders>
              <w:top w:val="single" w:color="auto" w:sz="4" w:space="0"/>
              <w:left w:val="single" w:color="auto" w:sz="4" w:space="0"/>
              <w:bottom w:val="single" w:color="auto" w:sz="4" w:space="0"/>
              <w:right w:val="single" w:color="auto" w:sz="4" w:space="0"/>
            </w:tcBorders>
            <w:noWrap/>
            <w:vAlign w:val="center"/>
          </w:tcPr>
          <w:p w14:paraId="69ABB3E2">
            <w:pPr>
              <w:pStyle w:val="456"/>
              <w:spacing w:line="560" w:lineRule="exact"/>
              <w:jc w:val="center"/>
              <w:rPr>
                <w:rFonts w:hint="eastAsia" w:ascii="宋体" w:hAnsi="宋体" w:eastAsia="宋体" w:cs="宋体"/>
                <w:color w:val="auto"/>
                <w:sz w:val="28"/>
                <w:szCs w:val="28"/>
                <w:highlight w:val="none"/>
              </w:rPr>
            </w:pPr>
          </w:p>
        </w:tc>
      </w:tr>
    </w:tbl>
    <w:p w14:paraId="196FF87B">
      <w:pPr>
        <w:pStyle w:val="456"/>
        <w:spacing w:line="460" w:lineRule="exact"/>
        <w:ind w:firstLine="398"/>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注：如</w:t>
      </w:r>
      <w:r>
        <w:rPr>
          <w:rFonts w:hint="eastAsia" w:ascii="宋体" w:hAnsi="宋体" w:eastAsia="宋体" w:cs="宋体"/>
          <w:b/>
          <w:color w:val="auto"/>
          <w:sz w:val="24"/>
          <w:highlight w:val="none"/>
          <w:lang w:val="en-US" w:eastAsia="zh-CN"/>
        </w:rPr>
        <w:t>投标人中标</w:t>
      </w:r>
      <w:r>
        <w:rPr>
          <w:rFonts w:hint="eastAsia" w:ascii="宋体" w:hAnsi="宋体" w:eastAsia="宋体" w:cs="宋体"/>
          <w:b/>
          <w:color w:val="auto"/>
          <w:sz w:val="24"/>
          <w:highlight w:val="none"/>
        </w:rPr>
        <w:t>，项目管理、技术及服务人员必须按本表承诺人员操作，不得随意更换。按</w:t>
      </w:r>
      <w:r>
        <w:rPr>
          <w:rFonts w:hint="eastAsia" w:ascii="宋体" w:hAnsi="宋体" w:eastAsia="宋体" w:cs="宋体"/>
          <w:b/>
          <w:color w:val="auto"/>
          <w:sz w:val="24"/>
          <w:highlight w:val="none"/>
          <w:lang w:val="en-US" w:eastAsia="zh-CN"/>
        </w:rPr>
        <w:t>招标</w:t>
      </w:r>
      <w:r>
        <w:rPr>
          <w:rFonts w:hint="eastAsia" w:ascii="宋体" w:hAnsi="宋体" w:eastAsia="宋体" w:cs="宋体"/>
          <w:b/>
          <w:color w:val="auto"/>
          <w:sz w:val="24"/>
          <w:highlight w:val="none"/>
        </w:rPr>
        <w:t>文件要求附相关人员证书。</w:t>
      </w:r>
    </w:p>
    <w:p w14:paraId="3944DE76">
      <w:pPr>
        <w:pStyle w:val="456"/>
        <w:spacing w:line="500" w:lineRule="exact"/>
        <w:ind w:firstLine="280"/>
        <w:rPr>
          <w:rFonts w:hint="eastAsia" w:ascii="宋体" w:hAnsi="宋体" w:eastAsia="宋体" w:cs="宋体"/>
          <w:color w:val="auto"/>
          <w:sz w:val="24"/>
          <w:highlight w:val="none"/>
        </w:rPr>
      </w:pPr>
    </w:p>
    <w:p w14:paraId="2162741D">
      <w:pPr>
        <w:pStyle w:val="456"/>
        <w:spacing w:line="500" w:lineRule="exact"/>
        <w:ind w:firstLine="280"/>
        <w:rPr>
          <w:rFonts w:hint="eastAsia" w:ascii="宋体" w:hAnsi="宋体" w:eastAsia="宋体" w:cs="宋体"/>
          <w:color w:val="auto"/>
          <w:sz w:val="24"/>
          <w:highlight w:val="none"/>
        </w:rPr>
      </w:pPr>
    </w:p>
    <w:p w14:paraId="7C5FE9B8">
      <w:pPr>
        <w:pStyle w:val="354"/>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b/>
          <w:color w:val="auto"/>
          <w:sz w:val="24"/>
          <w:szCs w:val="24"/>
          <w:highlight w:val="none"/>
        </w:rPr>
        <w:t>（盖章）</w:t>
      </w:r>
    </w:p>
    <w:p w14:paraId="6DCC8047">
      <w:pPr>
        <w:pStyle w:val="453"/>
        <w:jc w:val="right"/>
        <w:rPr>
          <w:rFonts w:hint="eastAsia" w:ascii="宋体" w:hAnsi="宋体" w:eastAsia="宋体" w:cs="宋体"/>
          <w:color w:val="auto"/>
          <w:highlight w:val="none"/>
        </w:rPr>
      </w:pPr>
    </w:p>
    <w:p w14:paraId="5D9189B6">
      <w:pPr>
        <w:pStyle w:val="457"/>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17" w:name="_Toc8973"/>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11</w:t>
      </w:r>
      <w:r>
        <w:rPr>
          <w:rFonts w:hint="eastAsia" w:ascii="宋体" w:hAnsi="宋体" w:eastAsia="宋体" w:cs="宋体"/>
          <w:b/>
          <w:color w:val="auto"/>
          <w:sz w:val="24"/>
          <w:highlight w:val="none"/>
        </w:rPr>
        <w:t>、供应商承担类似项目业绩一览表</w:t>
      </w:r>
      <w:bookmarkEnd w:id="117"/>
    </w:p>
    <w:p w14:paraId="7472E9A6">
      <w:pPr>
        <w:pStyle w:val="458"/>
        <w:spacing w:line="6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业绩资料</w:t>
      </w:r>
    </w:p>
    <w:tbl>
      <w:tblPr>
        <w:tblStyle w:val="36"/>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0"/>
        <w:gridCol w:w="2586"/>
        <w:gridCol w:w="2933"/>
        <w:gridCol w:w="2305"/>
      </w:tblGrid>
      <w:tr w14:paraId="05B3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jc w:val="center"/>
        </w:trPr>
        <w:tc>
          <w:tcPr>
            <w:tcW w:w="9044" w:type="dxa"/>
            <w:gridSpan w:val="4"/>
            <w:tcBorders>
              <w:top w:val="single" w:color="auto" w:sz="4" w:space="0"/>
              <w:left w:val="single" w:color="auto" w:sz="4" w:space="0"/>
              <w:bottom w:val="single" w:color="auto" w:sz="4" w:space="0"/>
              <w:right w:val="single" w:color="auto" w:sz="4" w:space="0"/>
            </w:tcBorders>
            <w:noWrap/>
            <w:vAlign w:val="center"/>
          </w:tcPr>
          <w:p w14:paraId="34D90A63">
            <w:pPr>
              <w:pStyle w:val="458"/>
              <w:spacing w:line="56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请按</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文件要求编制业绩材料电子件</w:t>
            </w:r>
          </w:p>
        </w:tc>
      </w:tr>
      <w:tr w14:paraId="09B1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1220" w:type="dxa"/>
            <w:tcBorders>
              <w:top w:val="single" w:color="auto" w:sz="4" w:space="0"/>
              <w:left w:val="single" w:color="auto" w:sz="4" w:space="0"/>
              <w:bottom w:val="single" w:color="auto" w:sz="4" w:space="0"/>
              <w:right w:val="single" w:color="auto" w:sz="4" w:space="0"/>
            </w:tcBorders>
            <w:noWrap/>
            <w:vAlign w:val="center"/>
          </w:tcPr>
          <w:p w14:paraId="2AF981B2">
            <w:pPr>
              <w:pStyle w:val="458"/>
              <w:spacing w:line="5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586" w:type="dxa"/>
            <w:tcBorders>
              <w:top w:val="single" w:color="auto" w:sz="4" w:space="0"/>
              <w:left w:val="single" w:color="auto" w:sz="4" w:space="0"/>
              <w:bottom w:val="single" w:color="auto" w:sz="4" w:space="0"/>
              <w:right w:val="single" w:color="auto" w:sz="4" w:space="0"/>
            </w:tcBorders>
            <w:noWrap/>
            <w:vAlign w:val="center"/>
          </w:tcPr>
          <w:p w14:paraId="13210BC3">
            <w:pPr>
              <w:pStyle w:val="458"/>
              <w:spacing w:line="5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933" w:type="dxa"/>
            <w:tcBorders>
              <w:top w:val="single" w:color="auto" w:sz="4" w:space="0"/>
              <w:left w:val="single" w:color="auto" w:sz="4" w:space="0"/>
              <w:bottom w:val="single" w:color="auto" w:sz="4" w:space="0"/>
              <w:right w:val="single" w:color="auto" w:sz="4" w:space="0"/>
            </w:tcBorders>
            <w:noWrap/>
            <w:vAlign w:val="center"/>
          </w:tcPr>
          <w:p w14:paraId="5EC2072E">
            <w:pPr>
              <w:pStyle w:val="458"/>
              <w:spacing w:line="560" w:lineRule="exact"/>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采购单位</w:t>
            </w:r>
          </w:p>
        </w:tc>
        <w:tc>
          <w:tcPr>
            <w:tcW w:w="2305" w:type="dxa"/>
            <w:tcBorders>
              <w:top w:val="single" w:color="auto" w:sz="4" w:space="0"/>
              <w:left w:val="single" w:color="auto" w:sz="4" w:space="0"/>
              <w:bottom w:val="single" w:color="auto" w:sz="4" w:space="0"/>
              <w:right w:val="single" w:color="auto" w:sz="4" w:space="0"/>
            </w:tcBorders>
            <w:noWrap/>
            <w:vAlign w:val="center"/>
          </w:tcPr>
          <w:p w14:paraId="37408788">
            <w:pPr>
              <w:pStyle w:val="458"/>
              <w:spacing w:line="560" w:lineRule="exact"/>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合同金额（万元）</w:t>
            </w:r>
          </w:p>
        </w:tc>
      </w:tr>
      <w:tr w14:paraId="1FAB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atLeast"/>
          <w:jc w:val="center"/>
        </w:trPr>
        <w:tc>
          <w:tcPr>
            <w:tcW w:w="1220" w:type="dxa"/>
            <w:tcBorders>
              <w:top w:val="single" w:color="auto" w:sz="4" w:space="0"/>
              <w:left w:val="single" w:color="auto" w:sz="4" w:space="0"/>
              <w:bottom w:val="single" w:color="auto" w:sz="4" w:space="0"/>
              <w:right w:val="single" w:color="auto" w:sz="4" w:space="0"/>
            </w:tcBorders>
            <w:noWrap/>
            <w:vAlign w:val="center"/>
          </w:tcPr>
          <w:p w14:paraId="3B85E93E">
            <w:pPr>
              <w:pStyle w:val="458"/>
              <w:spacing w:line="560" w:lineRule="exact"/>
              <w:jc w:val="center"/>
              <w:rPr>
                <w:rFonts w:hint="eastAsia" w:ascii="宋体" w:hAnsi="宋体" w:eastAsia="宋体" w:cs="宋体"/>
                <w:color w:val="auto"/>
                <w:szCs w:val="21"/>
                <w:highlight w:val="none"/>
              </w:rPr>
            </w:pPr>
          </w:p>
        </w:tc>
        <w:tc>
          <w:tcPr>
            <w:tcW w:w="2586" w:type="dxa"/>
            <w:tcBorders>
              <w:top w:val="single" w:color="auto" w:sz="4" w:space="0"/>
              <w:left w:val="single" w:color="auto" w:sz="4" w:space="0"/>
              <w:bottom w:val="single" w:color="auto" w:sz="4" w:space="0"/>
              <w:right w:val="single" w:color="auto" w:sz="4" w:space="0"/>
            </w:tcBorders>
            <w:noWrap/>
            <w:vAlign w:val="center"/>
          </w:tcPr>
          <w:p w14:paraId="43470790">
            <w:pPr>
              <w:pStyle w:val="458"/>
              <w:spacing w:line="560" w:lineRule="exact"/>
              <w:jc w:val="center"/>
              <w:rPr>
                <w:rFonts w:hint="eastAsia" w:ascii="宋体" w:hAnsi="宋体" w:eastAsia="宋体" w:cs="宋体"/>
                <w:color w:val="auto"/>
                <w:szCs w:val="21"/>
                <w:highlight w:val="none"/>
              </w:rPr>
            </w:pPr>
          </w:p>
        </w:tc>
        <w:tc>
          <w:tcPr>
            <w:tcW w:w="2933" w:type="dxa"/>
            <w:tcBorders>
              <w:top w:val="single" w:color="auto" w:sz="4" w:space="0"/>
              <w:left w:val="single" w:color="auto" w:sz="4" w:space="0"/>
              <w:bottom w:val="single" w:color="auto" w:sz="4" w:space="0"/>
              <w:right w:val="single" w:color="auto" w:sz="4" w:space="0"/>
            </w:tcBorders>
            <w:noWrap/>
            <w:vAlign w:val="center"/>
          </w:tcPr>
          <w:p w14:paraId="20481907">
            <w:pPr>
              <w:pStyle w:val="458"/>
              <w:spacing w:line="560" w:lineRule="exact"/>
              <w:jc w:val="center"/>
              <w:rPr>
                <w:rFonts w:hint="eastAsia" w:ascii="宋体" w:hAnsi="宋体" w:eastAsia="宋体" w:cs="宋体"/>
                <w:color w:val="auto"/>
                <w:szCs w:val="21"/>
                <w:highlight w:val="none"/>
              </w:rPr>
            </w:pPr>
          </w:p>
        </w:tc>
        <w:tc>
          <w:tcPr>
            <w:tcW w:w="2305" w:type="dxa"/>
            <w:tcBorders>
              <w:top w:val="single" w:color="auto" w:sz="4" w:space="0"/>
              <w:left w:val="single" w:color="auto" w:sz="4" w:space="0"/>
              <w:bottom w:val="single" w:color="auto" w:sz="4" w:space="0"/>
              <w:right w:val="single" w:color="auto" w:sz="4" w:space="0"/>
            </w:tcBorders>
            <w:noWrap/>
            <w:vAlign w:val="center"/>
          </w:tcPr>
          <w:p w14:paraId="171E1997">
            <w:pPr>
              <w:pStyle w:val="458"/>
              <w:spacing w:line="560" w:lineRule="exact"/>
              <w:jc w:val="center"/>
              <w:rPr>
                <w:rFonts w:hint="eastAsia" w:ascii="宋体" w:hAnsi="宋体" w:eastAsia="宋体" w:cs="宋体"/>
                <w:color w:val="auto"/>
                <w:szCs w:val="21"/>
                <w:highlight w:val="none"/>
              </w:rPr>
            </w:pPr>
          </w:p>
        </w:tc>
      </w:tr>
    </w:tbl>
    <w:p w14:paraId="2233507B">
      <w:pPr>
        <w:pStyle w:val="35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供应商承担类似项目业绩一览表</w:t>
      </w:r>
    </w:p>
    <w:tbl>
      <w:tblPr>
        <w:tblStyle w:val="3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7639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jc w:val="center"/>
        </w:trPr>
        <w:tc>
          <w:tcPr>
            <w:tcW w:w="1229" w:type="dxa"/>
            <w:noWrap/>
          </w:tcPr>
          <w:p w14:paraId="75D5E10F">
            <w:pPr>
              <w:pStyle w:val="358"/>
              <w:spacing w:line="5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827" w:type="dxa"/>
            <w:noWrap/>
            <w:vAlign w:val="center"/>
          </w:tcPr>
          <w:p w14:paraId="5BE6A6BC">
            <w:pPr>
              <w:pStyle w:val="358"/>
              <w:spacing w:line="5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项目名称</w:t>
            </w:r>
          </w:p>
        </w:tc>
        <w:tc>
          <w:tcPr>
            <w:tcW w:w="2433" w:type="dxa"/>
            <w:noWrap/>
            <w:vAlign w:val="center"/>
          </w:tcPr>
          <w:p w14:paraId="1B55A46D">
            <w:pPr>
              <w:pStyle w:val="358"/>
              <w:spacing w:line="5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采购单位</w:t>
            </w:r>
          </w:p>
        </w:tc>
        <w:tc>
          <w:tcPr>
            <w:tcW w:w="1395" w:type="dxa"/>
            <w:noWrap/>
            <w:vAlign w:val="center"/>
          </w:tcPr>
          <w:p w14:paraId="61D6F37A">
            <w:pPr>
              <w:pStyle w:val="358"/>
              <w:spacing w:line="5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合同金额</w:t>
            </w:r>
          </w:p>
        </w:tc>
      </w:tr>
      <w:tr w14:paraId="7592F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29" w:type="dxa"/>
            <w:noWrap/>
          </w:tcPr>
          <w:p w14:paraId="3098FF1D">
            <w:pPr>
              <w:pStyle w:val="358"/>
              <w:spacing w:line="560" w:lineRule="exact"/>
              <w:jc w:val="center"/>
              <w:rPr>
                <w:rFonts w:hint="eastAsia" w:ascii="宋体" w:hAnsi="宋体" w:eastAsia="宋体" w:cs="宋体"/>
                <w:color w:val="auto"/>
                <w:sz w:val="28"/>
                <w:highlight w:val="none"/>
              </w:rPr>
            </w:pPr>
          </w:p>
        </w:tc>
        <w:tc>
          <w:tcPr>
            <w:tcW w:w="3827" w:type="dxa"/>
            <w:noWrap/>
            <w:vAlign w:val="center"/>
          </w:tcPr>
          <w:p w14:paraId="090E8FB4">
            <w:pPr>
              <w:pStyle w:val="358"/>
              <w:spacing w:line="560" w:lineRule="exact"/>
              <w:jc w:val="center"/>
              <w:rPr>
                <w:rFonts w:hint="eastAsia" w:ascii="宋体" w:hAnsi="宋体" w:eastAsia="宋体" w:cs="宋体"/>
                <w:color w:val="auto"/>
                <w:sz w:val="28"/>
                <w:highlight w:val="none"/>
              </w:rPr>
            </w:pPr>
          </w:p>
        </w:tc>
        <w:tc>
          <w:tcPr>
            <w:tcW w:w="2433" w:type="dxa"/>
            <w:noWrap/>
            <w:vAlign w:val="center"/>
          </w:tcPr>
          <w:p w14:paraId="17FE68D8">
            <w:pPr>
              <w:pStyle w:val="358"/>
              <w:spacing w:line="560" w:lineRule="exact"/>
              <w:jc w:val="center"/>
              <w:rPr>
                <w:rFonts w:hint="eastAsia" w:ascii="宋体" w:hAnsi="宋体" w:eastAsia="宋体" w:cs="宋体"/>
                <w:color w:val="auto"/>
                <w:sz w:val="28"/>
                <w:highlight w:val="none"/>
              </w:rPr>
            </w:pPr>
          </w:p>
        </w:tc>
        <w:tc>
          <w:tcPr>
            <w:tcW w:w="1395" w:type="dxa"/>
            <w:noWrap/>
            <w:vAlign w:val="center"/>
          </w:tcPr>
          <w:p w14:paraId="64A9DC3B">
            <w:pPr>
              <w:pStyle w:val="358"/>
              <w:spacing w:line="560" w:lineRule="exact"/>
              <w:jc w:val="center"/>
              <w:rPr>
                <w:rFonts w:hint="eastAsia" w:ascii="宋体" w:hAnsi="宋体" w:eastAsia="宋体" w:cs="宋体"/>
                <w:color w:val="auto"/>
                <w:sz w:val="28"/>
                <w:highlight w:val="none"/>
              </w:rPr>
            </w:pPr>
          </w:p>
        </w:tc>
      </w:tr>
      <w:tr w14:paraId="36BC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8" w:hRule="atLeast"/>
          <w:jc w:val="center"/>
        </w:trPr>
        <w:tc>
          <w:tcPr>
            <w:tcW w:w="1229" w:type="dxa"/>
            <w:noWrap/>
          </w:tcPr>
          <w:p w14:paraId="58847580">
            <w:pPr>
              <w:pStyle w:val="358"/>
              <w:spacing w:line="560" w:lineRule="exact"/>
              <w:jc w:val="center"/>
              <w:rPr>
                <w:rFonts w:hint="eastAsia" w:ascii="宋体" w:hAnsi="宋体" w:eastAsia="宋体" w:cs="宋体"/>
                <w:color w:val="auto"/>
                <w:sz w:val="28"/>
                <w:highlight w:val="none"/>
              </w:rPr>
            </w:pPr>
          </w:p>
        </w:tc>
        <w:tc>
          <w:tcPr>
            <w:tcW w:w="3827" w:type="dxa"/>
            <w:noWrap/>
            <w:vAlign w:val="center"/>
          </w:tcPr>
          <w:p w14:paraId="70FDACB1">
            <w:pPr>
              <w:pStyle w:val="358"/>
              <w:spacing w:line="560" w:lineRule="exact"/>
              <w:jc w:val="center"/>
              <w:rPr>
                <w:rFonts w:hint="eastAsia" w:ascii="宋体" w:hAnsi="宋体" w:eastAsia="宋体" w:cs="宋体"/>
                <w:color w:val="auto"/>
                <w:sz w:val="28"/>
                <w:highlight w:val="none"/>
              </w:rPr>
            </w:pPr>
          </w:p>
        </w:tc>
        <w:tc>
          <w:tcPr>
            <w:tcW w:w="2433" w:type="dxa"/>
            <w:noWrap/>
            <w:vAlign w:val="center"/>
          </w:tcPr>
          <w:p w14:paraId="640CAAB6">
            <w:pPr>
              <w:pStyle w:val="358"/>
              <w:spacing w:line="560" w:lineRule="exact"/>
              <w:jc w:val="center"/>
              <w:rPr>
                <w:rFonts w:hint="eastAsia" w:ascii="宋体" w:hAnsi="宋体" w:eastAsia="宋体" w:cs="宋体"/>
                <w:color w:val="auto"/>
                <w:sz w:val="28"/>
                <w:highlight w:val="none"/>
              </w:rPr>
            </w:pPr>
          </w:p>
        </w:tc>
        <w:tc>
          <w:tcPr>
            <w:tcW w:w="1395" w:type="dxa"/>
            <w:noWrap/>
            <w:vAlign w:val="center"/>
          </w:tcPr>
          <w:p w14:paraId="2D0C0F96">
            <w:pPr>
              <w:pStyle w:val="358"/>
              <w:spacing w:line="560" w:lineRule="exact"/>
              <w:jc w:val="center"/>
              <w:rPr>
                <w:rFonts w:hint="eastAsia" w:ascii="宋体" w:hAnsi="宋体" w:eastAsia="宋体" w:cs="宋体"/>
                <w:color w:val="auto"/>
                <w:sz w:val="28"/>
                <w:highlight w:val="none"/>
              </w:rPr>
            </w:pPr>
          </w:p>
        </w:tc>
      </w:tr>
      <w:tr w14:paraId="0079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1229" w:type="dxa"/>
            <w:noWrap/>
          </w:tcPr>
          <w:p w14:paraId="3D97B81D">
            <w:pPr>
              <w:pStyle w:val="358"/>
              <w:spacing w:line="560" w:lineRule="exact"/>
              <w:jc w:val="center"/>
              <w:rPr>
                <w:rFonts w:hint="eastAsia" w:ascii="宋体" w:hAnsi="宋体" w:eastAsia="宋体" w:cs="宋体"/>
                <w:color w:val="auto"/>
                <w:sz w:val="28"/>
                <w:highlight w:val="none"/>
              </w:rPr>
            </w:pPr>
          </w:p>
        </w:tc>
        <w:tc>
          <w:tcPr>
            <w:tcW w:w="3827" w:type="dxa"/>
            <w:noWrap/>
            <w:vAlign w:val="center"/>
          </w:tcPr>
          <w:p w14:paraId="21460295">
            <w:pPr>
              <w:pStyle w:val="358"/>
              <w:spacing w:line="560" w:lineRule="exact"/>
              <w:jc w:val="center"/>
              <w:rPr>
                <w:rFonts w:hint="eastAsia" w:ascii="宋体" w:hAnsi="宋体" w:eastAsia="宋体" w:cs="宋体"/>
                <w:color w:val="auto"/>
                <w:sz w:val="28"/>
                <w:highlight w:val="none"/>
              </w:rPr>
            </w:pPr>
          </w:p>
        </w:tc>
        <w:tc>
          <w:tcPr>
            <w:tcW w:w="2433" w:type="dxa"/>
            <w:noWrap/>
            <w:vAlign w:val="center"/>
          </w:tcPr>
          <w:p w14:paraId="7E2AD73F">
            <w:pPr>
              <w:pStyle w:val="358"/>
              <w:spacing w:line="560" w:lineRule="exact"/>
              <w:jc w:val="center"/>
              <w:rPr>
                <w:rFonts w:hint="eastAsia" w:ascii="宋体" w:hAnsi="宋体" w:eastAsia="宋体" w:cs="宋体"/>
                <w:color w:val="auto"/>
                <w:sz w:val="28"/>
                <w:highlight w:val="none"/>
              </w:rPr>
            </w:pPr>
          </w:p>
        </w:tc>
        <w:tc>
          <w:tcPr>
            <w:tcW w:w="1395" w:type="dxa"/>
            <w:noWrap/>
            <w:vAlign w:val="center"/>
          </w:tcPr>
          <w:p w14:paraId="2A8BA30D">
            <w:pPr>
              <w:pStyle w:val="358"/>
              <w:spacing w:line="560" w:lineRule="exact"/>
              <w:jc w:val="center"/>
              <w:rPr>
                <w:rFonts w:hint="eastAsia" w:ascii="宋体" w:hAnsi="宋体" w:eastAsia="宋体" w:cs="宋体"/>
                <w:color w:val="auto"/>
                <w:sz w:val="28"/>
                <w:highlight w:val="none"/>
              </w:rPr>
            </w:pPr>
          </w:p>
        </w:tc>
      </w:tr>
      <w:tr w14:paraId="0C0C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1229" w:type="dxa"/>
            <w:noWrap/>
          </w:tcPr>
          <w:p w14:paraId="4612279F">
            <w:pPr>
              <w:pStyle w:val="358"/>
              <w:spacing w:line="560" w:lineRule="exact"/>
              <w:jc w:val="center"/>
              <w:rPr>
                <w:rFonts w:hint="eastAsia" w:ascii="宋体" w:hAnsi="宋体" w:eastAsia="宋体" w:cs="宋体"/>
                <w:color w:val="auto"/>
                <w:sz w:val="28"/>
                <w:highlight w:val="none"/>
              </w:rPr>
            </w:pPr>
          </w:p>
        </w:tc>
        <w:tc>
          <w:tcPr>
            <w:tcW w:w="3827" w:type="dxa"/>
            <w:noWrap/>
            <w:vAlign w:val="center"/>
          </w:tcPr>
          <w:p w14:paraId="2994AF0B">
            <w:pPr>
              <w:pStyle w:val="358"/>
              <w:spacing w:line="560" w:lineRule="exact"/>
              <w:jc w:val="center"/>
              <w:rPr>
                <w:rFonts w:hint="eastAsia" w:ascii="宋体" w:hAnsi="宋体" w:eastAsia="宋体" w:cs="宋体"/>
                <w:color w:val="auto"/>
                <w:sz w:val="28"/>
                <w:highlight w:val="none"/>
              </w:rPr>
            </w:pPr>
          </w:p>
        </w:tc>
        <w:tc>
          <w:tcPr>
            <w:tcW w:w="2433" w:type="dxa"/>
            <w:noWrap/>
            <w:vAlign w:val="center"/>
          </w:tcPr>
          <w:p w14:paraId="13C572AC">
            <w:pPr>
              <w:pStyle w:val="358"/>
              <w:spacing w:line="560" w:lineRule="exact"/>
              <w:jc w:val="center"/>
              <w:rPr>
                <w:rFonts w:hint="eastAsia" w:ascii="宋体" w:hAnsi="宋体" w:eastAsia="宋体" w:cs="宋体"/>
                <w:color w:val="auto"/>
                <w:sz w:val="28"/>
                <w:highlight w:val="none"/>
              </w:rPr>
            </w:pPr>
          </w:p>
        </w:tc>
        <w:tc>
          <w:tcPr>
            <w:tcW w:w="1395" w:type="dxa"/>
            <w:noWrap/>
            <w:vAlign w:val="center"/>
          </w:tcPr>
          <w:p w14:paraId="6EF6D5D1">
            <w:pPr>
              <w:pStyle w:val="358"/>
              <w:spacing w:line="560" w:lineRule="exact"/>
              <w:jc w:val="center"/>
              <w:rPr>
                <w:rFonts w:hint="eastAsia" w:ascii="宋体" w:hAnsi="宋体" w:eastAsia="宋体" w:cs="宋体"/>
                <w:color w:val="auto"/>
                <w:sz w:val="28"/>
                <w:highlight w:val="none"/>
              </w:rPr>
            </w:pPr>
          </w:p>
        </w:tc>
      </w:tr>
    </w:tbl>
    <w:p w14:paraId="3DD752E0">
      <w:pPr>
        <w:pStyle w:val="358"/>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注：请填写此表，并按要求上传业绩资料电子件。也可从诚信库中挑选业绩资料。</w:t>
      </w:r>
    </w:p>
    <w:p w14:paraId="397E7DC6">
      <w:pPr>
        <w:rPr>
          <w:rFonts w:hint="eastAsia" w:ascii="宋体" w:hAnsi="宋体" w:eastAsia="宋体" w:cs="宋体"/>
          <w:b/>
          <w:color w:val="auto"/>
          <w:highlight w:val="none"/>
        </w:rPr>
      </w:pPr>
    </w:p>
    <w:p w14:paraId="45B11062">
      <w:pPr>
        <w:pStyle w:val="12"/>
        <w:rPr>
          <w:rFonts w:hint="eastAsia" w:ascii="宋体" w:hAnsi="宋体" w:eastAsia="宋体" w:cs="宋体"/>
          <w:b/>
          <w:color w:val="auto"/>
          <w:sz w:val="32"/>
          <w:highlight w:val="none"/>
        </w:rPr>
      </w:pPr>
    </w:p>
    <w:p w14:paraId="2AD5C2E8">
      <w:pPr>
        <w:rPr>
          <w:rFonts w:hint="eastAsia" w:ascii="宋体" w:hAnsi="宋体" w:eastAsia="宋体" w:cs="宋体"/>
          <w:b/>
          <w:color w:val="auto"/>
          <w:sz w:val="32"/>
          <w:highlight w:val="none"/>
        </w:rPr>
      </w:pPr>
    </w:p>
    <w:p w14:paraId="1ACEB393">
      <w:pPr>
        <w:rPr>
          <w:rFonts w:hint="eastAsia" w:ascii="宋体" w:hAnsi="宋体" w:eastAsia="宋体" w:cs="宋体"/>
          <w:b/>
          <w:color w:val="auto"/>
          <w:sz w:val="32"/>
          <w:highlight w:val="none"/>
        </w:rPr>
      </w:pPr>
    </w:p>
    <w:p w14:paraId="7552B76C">
      <w:pPr>
        <w:rPr>
          <w:rFonts w:hint="eastAsia" w:ascii="宋体" w:hAnsi="宋体" w:eastAsia="宋体" w:cs="宋体"/>
          <w:b/>
          <w:color w:val="auto"/>
          <w:sz w:val="32"/>
          <w:highlight w:val="none"/>
        </w:rPr>
      </w:pPr>
    </w:p>
    <w:p w14:paraId="7CAA2DB7">
      <w:pPr>
        <w:rPr>
          <w:rFonts w:hint="eastAsia" w:ascii="宋体" w:hAnsi="宋体" w:eastAsia="宋体" w:cs="宋体"/>
          <w:b/>
          <w:color w:val="auto"/>
          <w:sz w:val="32"/>
          <w:highlight w:val="none"/>
        </w:rPr>
      </w:pPr>
    </w:p>
    <w:p w14:paraId="20836CB4">
      <w:pPr>
        <w:pStyle w:val="35"/>
        <w:rPr>
          <w:rFonts w:hint="eastAsia" w:ascii="宋体" w:hAnsi="宋体" w:eastAsia="宋体" w:cs="宋体"/>
          <w:b/>
          <w:color w:val="auto"/>
          <w:highlight w:val="none"/>
        </w:rPr>
      </w:pPr>
    </w:p>
    <w:p w14:paraId="783F9FA0">
      <w:pPr>
        <w:pStyle w:val="35"/>
        <w:rPr>
          <w:rFonts w:hint="eastAsia" w:ascii="宋体" w:hAnsi="宋体" w:eastAsia="宋体" w:cs="宋体"/>
          <w:b/>
          <w:color w:val="auto"/>
          <w:highlight w:val="none"/>
        </w:rPr>
      </w:pPr>
    </w:p>
    <w:p w14:paraId="5CD5BA0B">
      <w:pPr>
        <w:pStyle w:val="35"/>
        <w:rPr>
          <w:rFonts w:hint="eastAsia" w:ascii="宋体" w:hAnsi="宋体" w:eastAsia="宋体" w:cs="宋体"/>
          <w:b/>
          <w:color w:val="auto"/>
          <w:highlight w:val="none"/>
        </w:rPr>
      </w:pPr>
    </w:p>
    <w:p w14:paraId="064902A3">
      <w:pPr>
        <w:pStyle w:val="35"/>
        <w:rPr>
          <w:rFonts w:hint="eastAsia" w:ascii="宋体" w:hAnsi="宋体" w:eastAsia="宋体" w:cs="宋体"/>
          <w:b/>
          <w:color w:val="auto"/>
          <w:highlight w:val="none"/>
        </w:rPr>
      </w:pPr>
    </w:p>
    <w:p w14:paraId="1B767932">
      <w:pPr>
        <w:pStyle w:val="35"/>
        <w:rPr>
          <w:rFonts w:hint="eastAsia" w:ascii="宋体" w:hAnsi="宋体" w:eastAsia="宋体" w:cs="宋体"/>
          <w:b/>
          <w:color w:val="auto"/>
          <w:highlight w:val="none"/>
        </w:rPr>
      </w:pPr>
    </w:p>
    <w:p w14:paraId="3E5ECD6E">
      <w:pPr>
        <w:pStyle w:val="35"/>
        <w:rPr>
          <w:rFonts w:hint="eastAsia" w:ascii="宋体" w:hAnsi="宋体" w:eastAsia="宋体" w:cs="宋体"/>
          <w:b/>
          <w:color w:val="auto"/>
          <w:highlight w:val="none"/>
        </w:rPr>
      </w:pPr>
    </w:p>
    <w:p w14:paraId="7D681083">
      <w:pPr>
        <w:pStyle w:val="35"/>
        <w:rPr>
          <w:rFonts w:hint="eastAsia" w:ascii="宋体" w:hAnsi="宋体" w:eastAsia="宋体" w:cs="宋体"/>
          <w:b/>
          <w:color w:val="auto"/>
          <w:highlight w:val="none"/>
        </w:rPr>
      </w:pPr>
    </w:p>
    <w:p w14:paraId="4449DB77">
      <w:pPr>
        <w:pStyle w:val="35"/>
        <w:rPr>
          <w:rFonts w:hint="eastAsia" w:ascii="宋体" w:hAnsi="宋体" w:eastAsia="宋体" w:cs="宋体"/>
          <w:b/>
          <w:color w:val="auto"/>
          <w:highlight w:val="none"/>
        </w:rPr>
      </w:pPr>
    </w:p>
    <w:p w14:paraId="1CD69774">
      <w:pPr>
        <w:pStyle w:val="35"/>
        <w:rPr>
          <w:rFonts w:hint="eastAsia" w:ascii="宋体" w:hAnsi="宋体" w:eastAsia="宋体" w:cs="宋体"/>
          <w:b/>
          <w:color w:val="auto"/>
          <w:highlight w:val="none"/>
        </w:rPr>
      </w:pPr>
    </w:p>
    <w:p w14:paraId="07E1CEAB">
      <w:pPr>
        <w:pStyle w:val="35"/>
        <w:rPr>
          <w:rFonts w:hint="eastAsia" w:ascii="宋体" w:hAnsi="宋体" w:eastAsia="宋体" w:cs="宋体"/>
          <w:b/>
          <w:color w:val="auto"/>
          <w:highlight w:val="none"/>
        </w:rPr>
      </w:pPr>
    </w:p>
    <w:p w14:paraId="240D0704">
      <w:pPr>
        <w:pStyle w:val="410"/>
        <w:outlineLvl w:val="1"/>
        <w:rPr>
          <w:rFonts w:hint="eastAsia" w:ascii="宋体" w:hAnsi="宋体" w:eastAsia="宋体" w:cs="宋体"/>
          <w:color w:val="auto"/>
          <w:sz w:val="24"/>
          <w:highlight w:val="none"/>
        </w:rPr>
      </w:pPr>
    </w:p>
    <w:p w14:paraId="501913EB">
      <w:pPr>
        <w:pStyle w:val="410"/>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附件1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分包承诺函</w:t>
      </w:r>
    </w:p>
    <w:p w14:paraId="2CAC9E11">
      <w:pPr>
        <w:widowControl w:val="0"/>
        <w:spacing w:before="0" w:after="0" w:line="500" w:lineRule="atLeast"/>
        <w:jc w:val="center"/>
        <w:rPr>
          <w:rFonts w:hint="eastAsia" w:ascii="宋体" w:hAnsi="宋体" w:eastAsia="宋体" w:cs="宋体"/>
          <w:color w:val="auto"/>
          <w:highlight w:val="none"/>
        </w:rPr>
      </w:pPr>
      <w:r>
        <w:rPr>
          <w:rFonts w:hint="eastAsia" w:ascii="宋体" w:hAnsi="宋体" w:eastAsia="宋体" w:cs="宋体"/>
          <w:b/>
          <w:bCs/>
          <w:color w:val="auto"/>
          <w:highlight w:val="none"/>
        </w:rPr>
        <w:t>分包承诺函</w:t>
      </w:r>
      <w:r>
        <w:rPr>
          <w:rFonts w:hint="eastAsia" w:ascii="宋体" w:hAnsi="宋体" w:eastAsia="宋体" w:cs="宋体"/>
          <w:b/>
          <w:bCs/>
          <w:color w:val="auto"/>
          <w:highlight w:val="none"/>
          <w:lang w:eastAsia="zh-CN"/>
        </w:rPr>
        <w:t>（</w:t>
      </w:r>
      <w:r>
        <w:rPr>
          <w:rFonts w:hint="eastAsia" w:ascii="宋体" w:hAnsi="宋体" w:cs="宋体"/>
          <w:b/>
          <w:bCs/>
          <w:color w:val="auto"/>
          <w:highlight w:val="none"/>
          <w:lang w:val="en-US" w:eastAsia="zh-CN"/>
        </w:rPr>
        <w:t>泗洪县农业农村局安保部分）</w:t>
      </w:r>
    </w:p>
    <w:p w14:paraId="1DAD14FB">
      <w:pPr>
        <w:widowControl w:val="0"/>
        <w:spacing w:before="0" w:after="0" w:line="500" w:lineRule="atLeast"/>
        <w:rPr>
          <w:rFonts w:hint="eastAsia" w:ascii="宋体" w:hAnsi="宋体" w:eastAsia="宋体" w:cs="宋体"/>
          <w:color w:val="auto"/>
          <w:highlight w:val="none"/>
        </w:rPr>
      </w:pPr>
      <w:r>
        <w:rPr>
          <w:rFonts w:hint="eastAsia" w:ascii="宋体" w:hAnsi="宋体" w:eastAsia="宋体" w:cs="宋体"/>
          <w:color w:val="auto"/>
          <w:highlight w:val="none"/>
          <w:u w:val="single"/>
        </w:rPr>
        <w:t>（采购单位名称）：</w:t>
      </w:r>
    </w:p>
    <w:p w14:paraId="1CB851B0">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根据已收到的项目编号为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项目的</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文件，我单位在参加本项目</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活动中，如我单位</w:t>
      </w:r>
      <w:r>
        <w:rPr>
          <w:rFonts w:hint="eastAsia" w:ascii="宋体" w:hAnsi="宋体" w:eastAsia="宋体" w:cs="宋体"/>
          <w:color w:val="auto"/>
          <w:highlight w:val="none"/>
          <w:lang w:val="en-US" w:eastAsia="zh-CN"/>
        </w:rPr>
        <w:t>中标</w:t>
      </w:r>
      <w:r>
        <w:rPr>
          <w:rFonts w:hint="eastAsia" w:ascii="宋体" w:hAnsi="宋体" w:eastAsia="宋体" w:cs="宋体"/>
          <w:color w:val="auto"/>
          <w:highlight w:val="none"/>
        </w:rPr>
        <w:t>，特做出如下承诺：</w:t>
      </w:r>
    </w:p>
    <w:p w14:paraId="0C01302C">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一、本项目的非主体、非关键性工作</w:t>
      </w:r>
      <w:r>
        <w:rPr>
          <w:rFonts w:hint="eastAsia" w:ascii="宋体" w:hAnsi="宋体" w:eastAsia="宋体" w:cs="宋体"/>
          <w:color w:val="auto"/>
          <w:highlight w:val="none"/>
          <w:u w:val="single"/>
        </w:rPr>
        <w:t xml:space="preserve"> 安保部分 ：</w:t>
      </w:r>
      <w:r>
        <w:rPr>
          <w:rFonts w:hint="eastAsia" w:ascii="宋体" w:hAnsi="宋体" w:eastAsia="宋体" w:cs="宋体"/>
          <w:color w:val="auto"/>
          <w:highlight w:val="none"/>
        </w:rPr>
        <w:t>金额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，分包给有资质的供应商承接。</w:t>
      </w:r>
    </w:p>
    <w:p w14:paraId="7FC626E4">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二、分包要求：分包供应商具有公安机关核发有效的《保安服务许可证》</w:t>
      </w:r>
      <w:r>
        <w:rPr>
          <w:rFonts w:hint="eastAsia" w:ascii="宋体" w:hAnsi="宋体" w:eastAsia="宋体" w:cs="宋体"/>
          <w:color w:val="auto"/>
          <w:highlight w:val="none"/>
          <w:lang w:eastAsia="zh-CN"/>
        </w:rPr>
        <w:t>。</w:t>
      </w:r>
    </w:p>
    <w:p w14:paraId="373388F7">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三、如</w:t>
      </w:r>
      <w:r>
        <w:rPr>
          <w:rFonts w:hint="eastAsia" w:ascii="宋体" w:hAnsi="宋体" w:eastAsia="宋体" w:cs="宋体"/>
          <w:color w:val="auto"/>
          <w:highlight w:val="none"/>
          <w:lang w:val="en-US" w:eastAsia="zh-CN"/>
        </w:rPr>
        <w:t>中标</w:t>
      </w:r>
      <w:r>
        <w:rPr>
          <w:rFonts w:hint="eastAsia" w:ascii="宋体" w:hAnsi="宋体" w:eastAsia="宋体" w:cs="宋体"/>
          <w:color w:val="auto"/>
          <w:highlight w:val="none"/>
        </w:rPr>
        <w:t>后按分包意向签订协议；分包意向协议要明确分包人的名称，分包内容。</w:t>
      </w:r>
    </w:p>
    <w:p w14:paraId="55478C54">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四、我方若违背本承诺约定，经查实，自愿接受采购人及相关主管部门相应的规定处理，并依法承担相应的法律责任。</w:t>
      </w:r>
    </w:p>
    <w:p w14:paraId="7A9D4454">
      <w:pPr>
        <w:widowControl w:val="0"/>
        <w:spacing w:before="0" w:after="0" w:line="500" w:lineRule="atLeast"/>
        <w:rPr>
          <w:rFonts w:hint="eastAsia" w:ascii="宋体" w:hAnsi="宋体" w:eastAsia="宋体" w:cs="宋体"/>
          <w:color w:val="auto"/>
          <w:highlight w:val="none"/>
        </w:rPr>
      </w:pPr>
    </w:p>
    <w:p w14:paraId="24D4DD7C">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18755322">
      <w:pPr>
        <w:widowControl w:val="0"/>
        <w:spacing w:before="0" w:after="0" w:line="50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法定代表人（负责人）：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3C85E5C5">
      <w:pPr>
        <w:widowControl w:val="0"/>
        <w:spacing w:before="0" w:after="0"/>
        <w:jc w:val="both"/>
        <w:rPr>
          <w:rFonts w:hint="eastAsia" w:ascii="宋体" w:hAnsi="宋体" w:eastAsia="宋体" w:cs="宋体"/>
          <w:color w:val="auto"/>
          <w:sz w:val="20"/>
          <w:szCs w:val="20"/>
          <w:highlight w:val="none"/>
        </w:rPr>
      </w:pPr>
    </w:p>
    <w:p w14:paraId="198BD0E5">
      <w:pPr>
        <w:widowControl w:val="0"/>
        <w:spacing w:before="0" w:after="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495E194F">
      <w:pPr>
        <w:spacing w:before="0" w:after="0"/>
        <w:rPr>
          <w:rFonts w:hint="eastAsia" w:ascii="宋体" w:hAnsi="宋体" w:eastAsia="宋体" w:cs="宋体"/>
          <w:color w:val="auto"/>
          <w:highlight w:val="none"/>
        </w:rPr>
      </w:pPr>
    </w:p>
    <w:p w14:paraId="4F5A28BE">
      <w:pPr>
        <w:pStyle w:val="12"/>
        <w:rPr>
          <w:rFonts w:hint="eastAsia" w:ascii="宋体" w:hAnsi="宋体" w:eastAsia="宋体" w:cs="宋体"/>
          <w:b/>
          <w:color w:val="auto"/>
          <w:sz w:val="24"/>
          <w:szCs w:val="24"/>
          <w:highlight w:val="none"/>
        </w:rPr>
      </w:pPr>
    </w:p>
    <w:p w14:paraId="1ECA25A9">
      <w:pPr>
        <w:rPr>
          <w:rFonts w:hint="eastAsia" w:ascii="宋体" w:hAnsi="宋体" w:eastAsia="宋体" w:cs="宋体"/>
          <w:b/>
          <w:color w:val="auto"/>
          <w:sz w:val="24"/>
          <w:szCs w:val="24"/>
          <w:highlight w:val="none"/>
        </w:rPr>
      </w:pPr>
    </w:p>
    <w:p w14:paraId="06FDC089">
      <w:pPr>
        <w:rPr>
          <w:rFonts w:hint="eastAsia" w:ascii="宋体" w:hAnsi="宋体" w:eastAsia="宋体" w:cs="宋体"/>
          <w:b/>
          <w:color w:val="auto"/>
          <w:sz w:val="24"/>
          <w:szCs w:val="24"/>
          <w:highlight w:val="none"/>
        </w:rPr>
      </w:pPr>
    </w:p>
    <w:p w14:paraId="7CD0F1EC">
      <w:pPr>
        <w:rPr>
          <w:rFonts w:hint="eastAsia" w:ascii="宋体" w:hAnsi="宋体" w:eastAsia="宋体" w:cs="宋体"/>
          <w:b/>
          <w:color w:val="auto"/>
          <w:sz w:val="24"/>
          <w:szCs w:val="24"/>
          <w:highlight w:val="none"/>
        </w:rPr>
      </w:pPr>
    </w:p>
    <w:p w14:paraId="7AEBA506">
      <w:pPr>
        <w:rPr>
          <w:rFonts w:hint="eastAsia" w:ascii="宋体" w:hAnsi="宋体" w:eastAsia="宋体" w:cs="宋体"/>
          <w:b/>
          <w:color w:val="auto"/>
          <w:sz w:val="24"/>
          <w:szCs w:val="24"/>
          <w:highlight w:val="none"/>
        </w:rPr>
      </w:pPr>
    </w:p>
    <w:p w14:paraId="44BB69DD">
      <w:pPr>
        <w:rPr>
          <w:rFonts w:hint="eastAsia" w:ascii="宋体" w:hAnsi="宋体" w:eastAsia="宋体" w:cs="宋体"/>
          <w:b/>
          <w:color w:val="auto"/>
          <w:sz w:val="24"/>
          <w:szCs w:val="24"/>
          <w:highlight w:val="none"/>
        </w:rPr>
      </w:pPr>
    </w:p>
    <w:p w14:paraId="56468434">
      <w:pPr>
        <w:rPr>
          <w:rFonts w:hint="eastAsia" w:ascii="宋体" w:hAnsi="宋体" w:eastAsia="宋体" w:cs="宋体"/>
          <w:b/>
          <w:color w:val="auto"/>
          <w:sz w:val="24"/>
          <w:szCs w:val="24"/>
          <w:highlight w:val="none"/>
        </w:rPr>
      </w:pPr>
    </w:p>
    <w:p w14:paraId="00465C51">
      <w:pPr>
        <w:rPr>
          <w:rFonts w:hint="eastAsia" w:ascii="宋体" w:hAnsi="宋体" w:eastAsia="宋体" w:cs="宋体"/>
          <w:b/>
          <w:color w:val="auto"/>
          <w:sz w:val="24"/>
          <w:szCs w:val="24"/>
          <w:highlight w:val="none"/>
        </w:rPr>
      </w:pPr>
    </w:p>
    <w:p w14:paraId="19B72169">
      <w:pPr>
        <w:rPr>
          <w:rFonts w:hint="eastAsia" w:ascii="宋体" w:hAnsi="宋体" w:eastAsia="宋体" w:cs="宋体"/>
          <w:b/>
          <w:color w:val="auto"/>
          <w:sz w:val="24"/>
          <w:szCs w:val="24"/>
          <w:highlight w:val="none"/>
        </w:rPr>
      </w:pPr>
    </w:p>
    <w:p w14:paraId="35397B00">
      <w:pPr>
        <w:rPr>
          <w:rFonts w:hint="eastAsia" w:ascii="宋体" w:hAnsi="宋体" w:eastAsia="宋体" w:cs="宋体"/>
          <w:b/>
          <w:color w:val="auto"/>
          <w:sz w:val="24"/>
          <w:szCs w:val="24"/>
          <w:highlight w:val="none"/>
        </w:rPr>
      </w:pPr>
    </w:p>
    <w:p w14:paraId="63F6B605">
      <w:pPr>
        <w:rPr>
          <w:rFonts w:hint="eastAsia" w:ascii="宋体" w:hAnsi="宋体" w:eastAsia="宋体" w:cs="宋体"/>
          <w:b/>
          <w:color w:val="auto"/>
          <w:sz w:val="24"/>
          <w:szCs w:val="24"/>
          <w:highlight w:val="none"/>
        </w:rPr>
      </w:pPr>
    </w:p>
    <w:p w14:paraId="4DECC554">
      <w:pPr>
        <w:rPr>
          <w:rFonts w:hint="eastAsia" w:ascii="宋体" w:hAnsi="宋体" w:eastAsia="宋体" w:cs="宋体"/>
          <w:b/>
          <w:color w:val="auto"/>
          <w:sz w:val="24"/>
          <w:szCs w:val="24"/>
          <w:highlight w:val="none"/>
        </w:rPr>
      </w:pPr>
    </w:p>
    <w:p w14:paraId="653A28F8">
      <w:pPr>
        <w:rPr>
          <w:rFonts w:hint="eastAsia" w:ascii="宋体" w:hAnsi="宋体" w:eastAsia="宋体" w:cs="宋体"/>
          <w:b/>
          <w:color w:val="auto"/>
          <w:sz w:val="24"/>
          <w:szCs w:val="24"/>
          <w:highlight w:val="none"/>
        </w:rPr>
      </w:pPr>
    </w:p>
    <w:p w14:paraId="07E9D3A1">
      <w:pPr>
        <w:rPr>
          <w:rFonts w:hint="eastAsia" w:ascii="宋体" w:hAnsi="宋体" w:eastAsia="宋体" w:cs="宋体"/>
          <w:b/>
          <w:color w:val="auto"/>
          <w:sz w:val="24"/>
          <w:szCs w:val="24"/>
          <w:highlight w:val="none"/>
        </w:rPr>
      </w:pPr>
    </w:p>
    <w:p w14:paraId="46508697">
      <w:pPr>
        <w:rPr>
          <w:rFonts w:hint="eastAsia" w:ascii="宋体" w:hAnsi="宋体" w:eastAsia="宋体" w:cs="宋体"/>
          <w:b/>
          <w:color w:val="auto"/>
          <w:sz w:val="24"/>
          <w:szCs w:val="24"/>
          <w:highlight w:val="none"/>
        </w:rPr>
      </w:pPr>
    </w:p>
    <w:p w14:paraId="6668CEC1">
      <w:pPr>
        <w:rPr>
          <w:rFonts w:hint="eastAsia" w:ascii="宋体" w:hAnsi="宋体" w:eastAsia="宋体" w:cs="宋体"/>
          <w:b/>
          <w:color w:val="auto"/>
          <w:sz w:val="24"/>
          <w:szCs w:val="24"/>
          <w:highlight w:val="none"/>
        </w:rPr>
      </w:pPr>
    </w:p>
    <w:p w14:paraId="1CA89341">
      <w:pPr>
        <w:rPr>
          <w:rFonts w:hint="eastAsia" w:ascii="宋体" w:hAnsi="宋体" w:eastAsia="宋体" w:cs="宋体"/>
          <w:b/>
          <w:color w:val="auto"/>
          <w:sz w:val="24"/>
          <w:szCs w:val="24"/>
          <w:highlight w:val="none"/>
        </w:rPr>
      </w:pPr>
    </w:p>
    <w:p w14:paraId="55A86283">
      <w:pPr>
        <w:pStyle w:val="35"/>
        <w:rPr>
          <w:rFonts w:hint="eastAsia" w:ascii="宋体" w:hAnsi="宋体" w:eastAsia="宋体" w:cs="宋体"/>
          <w:b/>
          <w:color w:val="auto"/>
          <w:highlight w:val="none"/>
        </w:rPr>
      </w:pPr>
    </w:p>
    <w:p w14:paraId="1AEB0986">
      <w:pPr>
        <w:pStyle w:val="457"/>
        <w:outlineLvl w:val="1"/>
        <w:rPr>
          <w:rFonts w:hint="eastAsia" w:ascii="宋体" w:hAnsi="宋体" w:eastAsia="宋体" w:cs="宋体"/>
          <w:b/>
          <w:color w:val="auto"/>
          <w:sz w:val="24"/>
          <w:highlight w:val="none"/>
          <w:lang w:val="en-US" w:eastAsia="zh-CN"/>
        </w:rPr>
      </w:pPr>
      <w:bookmarkStart w:id="118" w:name="_Toc256000030"/>
    </w:p>
    <w:p w14:paraId="0969FF26">
      <w:pPr>
        <w:pStyle w:val="457"/>
        <w:outlineLvl w:val="1"/>
        <w:rPr>
          <w:rFonts w:hint="eastAsia" w:ascii="宋体" w:hAnsi="宋体" w:eastAsia="宋体" w:cs="宋体"/>
          <w:b/>
          <w:color w:val="auto"/>
          <w:sz w:val="24"/>
          <w:highlight w:val="none"/>
          <w:lang w:val="en-US" w:eastAsia="zh-CN"/>
        </w:rPr>
      </w:pPr>
    </w:p>
    <w:p w14:paraId="46BAF177">
      <w:pPr>
        <w:pStyle w:val="457"/>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附件13</w:t>
      </w:r>
      <w:r>
        <w:rPr>
          <w:rFonts w:hint="eastAsia" w:ascii="宋体" w:hAnsi="宋体" w:eastAsia="宋体" w:cs="宋体"/>
          <w:b/>
          <w:color w:val="auto"/>
          <w:sz w:val="24"/>
          <w:highlight w:val="none"/>
        </w:rPr>
        <w:t>、</w:t>
      </w:r>
      <w:bookmarkEnd w:id="118"/>
      <w:r>
        <w:rPr>
          <w:rFonts w:hint="eastAsia" w:ascii="宋体" w:hAnsi="宋体" w:eastAsia="宋体" w:cs="宋体"/>
          <w:b/>
          <w:color w:val="auto"/>
          <w:sz w:val="24"/>
          <w:highlight w:val="none"/>
          <w:lang w:val="en-US" w:eastAsia="zh-CN"/>
        </w:rPr>
        <w:t>人员配备及工作职责要求</w:t>
      </w:r>
      <w:r>
        <w:rPr>
          <w:rFonts w:hint="eastAsia" w:ascii="宋体" w:hAnsi="宋体" w:eastAsia="宋体" w:cs="宋体"/>
          <w:b/>
          <w:color w:val="auto"/>
          <w:sz w:val="24"/>
          <w:highlight w:val="none"/>
        </w:rPr>
        <w:t>承诺函</w:t>
      </w:r>
    </w:p>
    <w:p w14:paraId="66F95BA9">
      <w:pPr>
        <w:jc w:val="center"/>
        <w:rPr>
          <w:rFonts w:hint="eastAsia" w:ascii="宋体" w:hAnsi="宋体" w:eastAsia="宋体" w:cs="宋体"/>
          <w:b/>
          <w:color w:val="auto"/>
          <w:sz w:val="21"/>
          <w:szCs w:val="21"/>
          <w:highlight w:val="none"/>
        </w:rPr>
      </w:pPr>
    </w:p>
    <w:p w14:paraId="0520294B">
      <w:pPr>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1、服务要求承诺</w:t>
      </w:r>
    </w:p>
    <w:p w14:paraId="3E12BD75">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p>
    <w:p w14:paraId="41939287">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eastAsia="zh-CN"/>
        </w:rPr>
        <w:t>JSZC-321324-JZCG-G2026-0016</w:t>
      </w:r>
      <w:r>
        <w:rPr>
          <w:rFonts w:hint="eastAsia" w:ascii="宋体" w:hAnsi="宋体" w:eastAsia="宋体" w:cs="宋体"/>
          <w:color w:val="auto"/>
          <w:sz w:val="21"/>
          <w:szCs w:val="21"/>
          <w:highlight w:val="none"/>
          <w:u w:val="none"/>
          <w:lang w:eastAsia="zh-CN"/>
        </w:rPr>
        <w:t>号</w:t>
      </w:r>
      <w:r>
        <w:rPr>
          <w:rFonts w:hint="eastAsia" w:ascii="宋体" w:hAnsi="宋体" w:eastAsia="宋体" w:cs="宋体"/>
          <w:color w:val="auto"/>
          <w:sz w:val="21"/>
          <w:szCs w:val="21"/>
          <w:highlight w:val="none"/>
          <w:u w:val="single"/>
          <w:lang w:eastAsia="zh-CN"/>
        </w:rPr>
        <w:t>泗洪县人民法院、农业农村局物业服务采购项目</w:t>
      </w:r>
      <w:r>
        <w:rPr>
          <w:rFonts w:hint="eastAsia" w:ascii="宋体" w:hAnsi="宋体" w:eastAsia="宋体" w:cs="宋体"/>
          <w:color w:val="auto"/>
          <w:sz w:val="21"/>
          <w:szCs w:val="21"/>
          <w:highlight w:val="none"/>
        </w:rPr>
        <w:t>招标文件相关要求，承诺如下：针对“第四</w:t>
      </w:r>
      <w:r>
        <w:rPr>
          <w:rFonts w:hint="eastAsia" w:ascii="宋体" w:hAnsi="宋体" w:eastAsia="宋体" w:cs="宋体"/>
          <w:color w:val="auto"/>
          <w:sz w:val="21"/>
          <w:szCs w:val="21"/>
          <w:highlight w:val="none"/>
          <w:lang w:val="en-US" w:eastAsia="zh-CN"/>
        </w:rPr>
        <w:t>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二、人员配备及工作职责要求</w:t>
      </w:r>
      <w:r>
        <w:rPr>
          <w:rFonts w:hint="eastAsia" w:ascii="宋体" w:hAnsi="宋体" w:eastAsia="宋体" w:cs="宋体"/>
          <w:color w:val="auto"/>
          <w:sz w:val="21"/>
          <w:szCs w:val="21"/>
          <w:highlight w:val="none"/>
        </w:rPr>
        <w:t>”内容，我单位完全响应，如我单位中标，将按照响应内容进行履约。如我单位投标文件的响应方案优于采购需求，将按投标文件履约。</w:t>
      </w:r>
    </w:p>
    <w:p w14:paraId="2D728CE2">
      <w:pPr>
        <w:spacing w:before="10" w:after="10" w:line="600" w:lineRule="exact"/>
        <w:ind w:firstLine="560"/>
        <w:rPr>
          <w:rFonts w:hint="eastAsia" w:ascii="宋体" w:hAnsi="宋体" w:eastAsia="宋体" w:cs="宋体"/>
          <w:color w:val="auto"/>
          <w:sz w:val="21"/>
          <w:szCs w:val="21"/>
          <w:highlight w:val="none"/>
        </w:rPr>
      </w:pPr>
    </w:p>
    <w:p w14:paraId="4D935286">
      <w:pPr>
        <w:spacing w:after="200" w:line="500" w:lineRule="exact"/>
        <w:ind w:firstLine="560"/>
        <w:rPr>
          <w:rFonts w:hint="eastAsia" w:ascii="宋体" w:hAnsi="宋体" w:eastAsia="宋体" w:cs="宋体"/>
          <w:color w:val="auto"/>
          <w:sz w:val="21"/>
          <w:szCs w:val="21"/>
          <w:highlight w:val="none"/>
        </w:rPr>
      </w:pPr>
    </w:p>
    <w:p w14:paraId="44D01255">
      <w:pPr>
        <w:spacing w:before="10" w:after="10" w:line="600" w:lineRule="exact"/>
        <w:ind w:firstLine="560"/>
        <w:rPr>
          <w:rFonts w:hint="eastAsia" w:ascii="宋体" w:hAnsi="宋体" w:eastAsia="宋体" w:cs="宋体"/>
          <w:color w:val="auto"/>
          <w:sz w:val="21"/>
          <w:szCs w:val="21"/>
          <w:highlight w:val="none"/>
        </w:rPr>
      </w:pPr>
    </w:p>
    <w:p w14:paraId="3460BAC1">
      <w:pPr>
        <w:spacing w:after="200" w:line="500" w:lineRule="exact"/>
        <w:rPr>
          <w:rFonts w:hint="eastAsia" w:ascii="宋体" w:hAnsi="宋体" w:eastAsia="宋体" w:cs="宋体"/>
          <w:color w:val="auto"/>
          <w:sz w:val="21"/>
          <w:szCs w:val="21"/>
          <w:highlight w:val="none"/>
        </w:rPr>
      </w:pPr>
    </w:p>
    <w:p w14:paraId="028D5731">
      <w:pPr>
        <w:spacing w:line="500" w:lineRule="exact"/>
        <w:ind w:firstLine="477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单位名称（盖CA电子公章）：</w:t>
      </w:r>
    </w:p>
    <w:p w14:paraId="72009A8A">
      <w:pPr>
        <w:widowControl/>
        <w:spacing w:after="200" w:line="220" w:lineRule="atLeast"/>
        <w:jc w:val="center"/>
        <w:rPr>
          <w:rFonts w:hint="eastAsia" w:ascii="宋体" w:hAnsi="宋体" w:eastAsia="宋体" w:cs="宋体"/>
          <w:b/>
          <w:color w:val="auto"/>
          <w:sz w:val="21"/>
          <w:szCs w:val="21"/>
          <w:highlight w:val="none"/>
        </w:rPr>
      </w:pPr>
    </w:p>
    <w:p w14:paraId="20594FA0">
      <w:pPr>
        <w:widowControl/>
        <w:spacing w:after="200" w:line="220" w:lineRule="atLeast"/>
        <w:jc w:val="both"/>
        <w:rPr>
          <w:rFonts w:hint="eastAsia" w:ascii="宋体" w:hAnsi="宋体" w:eastAsia="宋体" w:cs="宋体"/>
          <w:b/>
          <w:color w:val="auto"/>
          <w:sz w:val="21"/>
          <w:szCs w:val="21"/>
          <w:highlight w:val="none"/>
        </w:rPr>
      </w:pPr>
    </w:p>
    <w:p w14:paraId="59051E6B">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2、相关服务方案</w:t>
      </w:r>
    </w:p>
    <w:p w14:paraId="51FC2DB4">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（按照评分标准相关要求提供方案）</w:t>
      </w:r>
    </w:p>
    <w:p w14:paraId="2E341191">
      <w:pPr>
        <w:widowControl/>
        <w:spacing w:after="200" w:line="220" w:lineRule="atLeast"/>
        <w:jc w:val="center"/>
        <w:rPr>
          <w:rFonts w:hint="eastAsia" w:ascii="宋体" w:hAnsi="宋体" w:eastAsia="宋体" w:cs="宋体"/>
          <w:b/>
          <w:color w:val="auto"/>
          <w:sz w:val="21"/>
          <w:szCs w:val="21"/>
          <w:highlight w:val="none"/>
        </w:rPr>
      </w:pPr>
    </w:p>
    <w:p w14:paraId="525761B8">
      <w:pPr>
        <w:spacing w:after="200" w:line="500" w:lineRule="exact"/>
        <w:rPr>
          <w:rFonts w:hint="eastAsia" w:ascii="宋体" w:hAnsi="宋体" w:eastAsia="宋体" w:cs="宋体"/>
          <w:color w:val="auto"/>
          <w:sz w:val="21"/>
          <w:szCs w:val="21"/>
          <w:highlight w:val="none"/>
        </w:rPr>
      </w:pPr>
    </w:p>
    <w:p w14:paraId="0E9055C2">
      <w:pPr>
        <w:pStyle w:val="457"/>
        <w:outlineLvl w:val="1"/>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4"/>
          <w:highlight w:val="none"/>
          <w:lang w:val="en-US" w:eastAsia="zh-CN"/>
        </w:rPr>
        <w:t>附件14、服务要求承诺（一）及相关服务方案</w:t>
      </w:r>
    </w:p>
    <w:p w14:paraId="47B18FA5">
      <w:pPr>
        <w:widowControl/>
        <w:spacing w:after="200" w:line="220" w:lineRule="atLeast"/>
        <w:rPr>
          <w:rFonts w:hint="eastAsia" w:ascii="宋体" w:hAnsi="宋体" w:eastAsia="宋体" w:cs="宋体"/>
          <w:b/>
          <w:color w:val="auto"/>
          <w:sz w:val="21"/>
          <w:szCs w:val="21"/>
          <w:highlight w:val="none"/>
        </w:rPr>
      </w:pPr>
    </w:p>
    <w:p w14:paraId="27549BF5">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1、服务要求承诺（一）</w:t>
      </w:r>
    </w:p>
    <w:p w14:paraId="405DB754">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p>
    <w:p w14:paraId="149CFE06">
      <w:pPr>
        <w:widowControl/>
        <w:spacing w:before="100" w:beforeAutospacing="1" w:after="100" w:afterAutospacing="1" w:line="435" w:lineRule="atLeas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b/>
          <w:bCs/>
          <w:color w:val="auto"/>
          <w:sz w:val="21"/>
          <w:szCs w:val="21"/>
          <w:highlight w:val="none"/>
          <w:u w:val="single"/>
        </w:rPr>
        <w:t xml:space="preserve"> </w:t>
      </w:r>
      <w:r>
        <w:rPr>
          <w:rFonts w:hint="eastAsia" w:ascii="宋体" w:hAnsi="宋体" w:cs="宋体"/>
          <w:color w:val="auto"/>
          <w:sz w:val="21"/>
          <w:szCs w:val="21"/>
          <w:highlight w:val="none"/>
          <w:u w:val="single"/>
          <w:lang w:eastAsia="zh-CN"/>
        </w:rPr>
        <w:t>JSZC-321324-JZCG-G2026-0016</w:t>
      </w:r>
      <w:r>
        <w:rPr>
          <w:rFonts w:hint="eastAsia" w:ascii="宋体" w:hAnsi="宋体" w:eastAsia="宋体" w:cs="宋体"/>
          <w:color w:val="auto"/>
          <w:sz w:val="21"/>
          <w:szCs w:val="21"/>
          <w:highlight w:val="none"/>
          <w:u w:val="none"/>
          <w:lang w:eastAsia="zh-CN"/>
        </w:rPr>
        <w:t>号</w:t>
      </w:r>
      <w:r>
        <w:rPr>
          <w:rFonts w:hint="eastAsia" w:ascii="宋体" w:hAnsi="宋体" w:eastAsia="宋体" w:cs="宋体"/>
          <w:color w:val="auto"/>
          <w:sz w:val="21"/>
          <w:szCs w:val="21"/>
          <w:highlight w:val="none"/>
          <w:u w:val="single"/>
          <w:lang w:eastAsia="zh-CN"/>
        </w:rPr>
        <w:t>泗洪县人民法院、农业农村局物业服务采购项目</w:t>
      </w:r>
      <w:r>
        <w:rPr>
          <w:rFonts w:hint="eastAsia" w:ascii="宋体" w:hAnsi="宋体" w:eastAsia="宋体" w:cs="宋体"/>
          <w:color w:val="auto"/>
          <w:sz w:val="21"/>
          <w:szCs w:val="21"/>
          <w:highlight w:val="none"/>
        </w:rPr>
        <w:t>招标文件相关要求，承诺如下：完全响应本项目采购需求“第四章 采购需求-</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、物业管理服务内容及标准-1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基本服务</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2房屋</w:t>
      </w:r>
      <w:r>
        <w:rPr>
          <w:rFonts w:hint="eastAsia" w:ascii="宋体" w:hAnsi="宋体" w:eastAsia="宋体" w:cs="宋体"/>
          <w:color w:val="auto"/>
          <w:sz w:val="21"/>
          <w:szCs w:val="21"/>
          <w:highlight w:val="none"/>
          <w:lang w:val="en-US" w:eastAsia="zh-CN"/>
        </w:rPr>
        <w:t>巡查</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3公用设施设备维护服务”，如我单位中标，将按照响应内容进行履约。如我单位投标文件的响应方案优于采购需求，将按投标文件履约。</w:t>
      </w:r>
    </w:p>
    <w:p w14:paraId="6F32D8B5">
      <w:pPr>
        <w:spacing w:line="500" w:lineRule="exact"/>
        <w:rPr>
          <w:rFonts w:hint="eastAsia" w:ascii="宋体" w:hAnsi="宋体" w:eastAsia="宋体" w:cs="宋体"/>
          <w:color w:val="auto"/>
          <w:sz w:val="21"/>
          <w:szCs w:val="21"/>
          <w:highlight w:val="none"/>
        </w:rPr>
      </w:pPr>
    </w:p>
    <w:p w14:paraId="434A72F9">
      <w:pPr>
        <w:spacing w:line="500" w:lineRule="exact"/>
        <w:ind w:firstLine="3834"/>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单位名称（盖CA电子公章）：</w:t>
      </w:r>
      <w:r>
        <w:rPr>
          <w:rFonts w:hint="eastAsia" w:ascii="宋体" w:hAnsi="宋体" w:eastAsia="宋体" w:cs="宋体"/>
          <w:color w:val="auto"/>
          <w:sz w:val="21"/>
          <w:szCs w:val="21"/>
          <w:highlight w:val="none"/>
        </w:rPr>
        <w:t>  </w:t>
      </w:r>
    </w:p>
    <w:p w14:paraId="613AB7D9">
      <w:pPr>
        <w:spacing w:after="200"/>
        <w:jc w:val="center"/>
        <w:rPr>
          <w:rFonts w:hint="eastAsia" w:ascii="宋体" w:hAnsi="宋体" w:eastAsia="宋体" w:cs="宋体"/>
          <w:b/>
          <w:color w:val="auto"/>
          <w:sz w:val="21"/>
          <w:szCs w:val="21"/>
          <w:highlight w:val="none"/>
        </w:rPr>
      </w:pPr>
    </w:p>
    <w:p w14:paraId="5677CC0B">
      <w:pPr>
        <w:spacing w:after="200"/>
        <w:jc w:val="center"/>
        <w:rPr>
          <w:rFonts w:hint="eastAsia" w:ascii="宋体" w:hAnsi="宋体" w:eastAsia="宋体" w:cs="宋体"/>
          <w:color w:val="auto"/>
          <w:sz w:val="21"/>
          <w:szCs w:val="21"/>
          <w:highlight w:val="none"/>
        </w:rPr>
      </w:pPr>
    </w:p>
    <w:p w14:paraId="5D224181">
      <w:pPr>
        <w:spacing w:after="200"/>
        <w:jc w:val="center"/>
        <w:rPr>
          <w:rFonts w:hint="eastAsia" w:ascii="宋体" w:hAnsi="宋体" w:eastAsia="宋体" w:cs="宋体"/>
          <w:color w:val="auto"/>
          <w:sz w:val="21"/>
          <w:szCs w:val="21"/>
          <w:highlight w:val="none"/>
        </w:rPr>
      </w:pPr>
    </w:p>
    <w:p w14:paraId="265B28A3">
      <w:pPr>
        <w:spacing w:after="200"/>
        <w:jc w:val="both"/>
        <w:rPr>
          <w:rFonts w:hint="eastAsia" w:ascii="宋体" w:hAnsi="宋体" w:eastAsia="宋体" w:cs="宋体"/>
          <w:color w:val="auto"/>
          <w:sz w:val="21"/>
          <w:szCs w:val="21"/>
          <w:highlight w:val="none"/>
        </w:rPr>
      </w:pPr>
    </w:p>
    <w:p w14:paraId="0C950959">
      <w:pPr>
        <w:spacing w:after="200"/>
        <w:jc w:val="both"/>
        <w:rPr>
          <w:rFonts w:hint="eastAsia" w:ascii="宋体" w:hAnsi="宋体" w:eastAsia="宋体" w:cs="宋体"/>
          <w:color w:val="auto"/>
          <w:sz w:val="21"/>
          <w:szCs w:val="21"/>
          <w:highlight w:val="none"/>
        </w:rPr>
      </w:pPr>
    </w:p>
    <w:p w14:paraId="596CBF7B">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2、相关服务方案</w:t>
      </w:r>
    </w:p>
    <w:p w14:paraId="2C9A5E7B">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（按照评分标准相关要求提供方案）</w:t>
      </w:r>
    </w:p>
    <w:p w14:paraId="71F8B7B5">
      <w:pPr>
        <w:rPr>
          <w:rFonts w:hint="eastAsia" w:ascii="宋体" w:hAnsi="宋体" w:eastAsia="宋体" w:cs="宋体"/>
          <w:b/>
          <w:color w:val="auto"/>
          <w:sz w:val="21"/>
          <w:szCs w:val="21"/>
          <w:highlight w:val="none"/>
        </w:rPr>
      </w:pPr>
    </w:p>
    <w:p w14:paraId="3624E52F">
      <w:pPr>
        <w:rPr>
          <w:rFonts w:hint="eastAsia" w:ascii="宋体" w:hAnsi="宋体" w:eastAsia="宋体" w:cs="宋体"/>
          <w:b/>
          <w:color w:val="auto"/>
          <w:sz w:val="21"/>
          <w:szCs w:val="21"/>
          <w:highlight w:val="none"/>
        </w:rPr>
      </w:pPr>
    </w:p>
    <w:p w14:paraId="7B898DA6">
      <w:pPr>
        <w:rPr>
          <w:rFonts w:hint="eastAsia" w:ascii="宋体" w:hAnsi="宋体" w:eastAsia="宋体" w:cs="宋体"/>
          <w:b/>
          <w:color w:val="auto"/>
          <w:sz w:val="21"/>
          <w:szCs w:val="21"/>
          <w:highlight w:val="none"/>
        </w:rPr>
      </w:pPr>
    </w:p>
    <w:p w14:paraId="049622D3">
      <w:pPr>
        <w:rPr>
          <w:rFonts w:hint="eastAsia" w:ascii="宋体" w:hAnsi="宋体" w:eastAsia="宋体" w:cs="宋体"/>
          <w:b/>
          <w:color w:val="auto"/>
          <w:sz w:val="21"/>
          <w:szCs w:val="21"/>
          <w:highlight w:val="none"/>
        </w:rPr>
      </w:pPr>
    </w:p>
    <w:p w14:paraId="4D885E6E">
      <w:pPr>
        <w:rPr>
          <w:rFonts w:hint="eastAsia" w:ascii="宋体" w:hAnsi="宋体" w:eastAsia="宋体" w:cs="宋体"/>
          <w:b/>
          <w:color w:val="auto"/>
          <w:sz w:val="21"/>
          <w:szCs w:val="21"/>
          <w:highlight w:val="none"/>
        </w:rPr>
      </w:pPr>
    </w:p>
    <w:p w14:paraId="385AD096">
      <w:pPr>
        <w:rPr>
          <w:rFonts w:hint="eastAsia" w:ascii="宋体" w:hAnsi="宋体" w:eastAsia="宋体" w:cs="宋体"/>
          <w:b/>
          <w:color w:val="auto"/>
          <w:sz w:val="21"/>
          <w:szCs w:val="21"/>
          <w:highlight w:val="none"/>
        </w:rPr>
      </w:pPr>
    </w:p>
    <w:p w14:paraId="6C6A716F">
      <w:pPr>
        <w:rPr>
          <w:rFonts w:hint="eastAsia" w:ascii="宋体" w:hAnsi="宋体" w:eastAsia="宋体" w:cs="宋体"/>
          <w:b/>
          <w:color w:val="auto"/>
          <w:sz w:val="21"/>
          <w:szCs w:val="21"/>
          <w:highlight w:val="none"/>
        </w:rPr>
      </w:pPr>
    </w:p>
    <w:p w14:paraId="28D017D2">
      <w:pPr>
        <w:rPr>
          <w:rFonts w:hint="eastAsia" w:ascii="宋体" w:hAnsi="宋体" w:eastAsia="宋体" w:cs="宋体"/>
          <w:b/>
          <w:color w:val="auto"/>
          <w:sz w:val="21"/>
          <w:szCs w:val="21"/>
          <w:highlight w:val="none"/>
        </w:rPr>
      </w:pPr>
    </w:p>
    <w:p w14:paraId="4633E70E">
      <w:pPr>
        <w:rPr>
          <w:rFonts w:hint="eastAsia" w:ascii="宋体" w:hAnsi="宋体" w:eastAsia="宋体" w:cs="宋体"/>
          <w:b/>
          <w:color w:val="auto"/>
          <w:sz w:val="21"/>
          <w:szCs w:val="21"/>
          <w:highlight w:val="none"/>
        </w:rPr>
      </w:pPr>
    </w:p>
    <w:p w14:paraId="249AB90D">
      <w:pPr>
        <w:rPr>
          <w:rFonts w:hint="eastAsia" w:ascii="宋体" w:hAnsi="宋体" w:eastAsia="宋体" w:cs="宋体"/>
          <w:b/>
          <w:color w:val="auto"/>
          <w:sz w:val="21"/>
          <w:szCs w:val="21"/>
          <w:highlight w:val="none"/>
        </w:rPr>
      </w:pPr>
    </w:p>
    <w:p w14:paraId="0523B139">
      <w:pPr>
        <w:rPr>
          <w:rFonts w:hint="eastAsia" w:ascii="宋体" w:hAnsi="宋体" w:eastAsia="宋体" w:cs="宋体"/>
          <w:b/>
          <w:color w:val="auto"/>
          <w:sz w:val="21"/>
          <w:szCs w:val="21"/>
          <w:highlight w:val="none"/>
        </w:rPr>
      </w:pPr>
    </w:p>
    <w:p w14:paraId="4750C48D">
      <w:pPr>
        <w:rPr>
          <w:rFonts w:hint="eastAsia" w:ascii="宋体" w:hAnsi="宋体" w:eastAsia="宋体" w:cs="宋体"/>
          <w:b/>
          <w:color w:val="auto"/>
          <w:sz w:val="21"/>
          <w:szCs w:val="21"/>
          <w:highlight w:val="none"/>
        </w:rPr>
      </w:pPr>
    </w:p>
    <w:p w14:paraId="486FA9D6">
      <w:pPr>
        <w:rPr>
          <w:rFonts w:hint="eastAsia" w:ascii="宋体" w:hAnsi="宋体" w:eastAsia="宋体" w:cs="宋体"/>
          <w:b/>
          <w:color w:val="auto"/>
          <w:sz w:val="21"/>
          <w:szCs w:val="21"/>
          <w:highlight w:val="none"/>
        </w:rPr>
      </w:pPr>
    </w:p>
    <w:p w14:paraId="62C3AB0E">
      <w:pPr>
        <w:rPr>
          <w:rFonts w:hint="eastAsia" w:ascii="宋体" w:hAnsi="宋体" w:eastAsia="宋体" w:cs="宋体"/>
          <w:b/>
          <w:color w:val="auto"/>
          <w:sz w:val="21"/>
          <w:szCs w:val="21"/>
          <w:highlight w:val="none"/>
        </w:rPr>
      </w:pPr>
    </w:p>
    <w:p w14:paraId="2D48ADBE">
      <w:pPr>
        <w:rPr>
          <w:rFonts w:hint="eastAsia" w:ascii="宋体" w:hAnsi="宋体" w:eastAsia="宋体" w:cs="宋体"/>
          <w:b/>
          <w:color w:val="auto"/>
          <w:sz w:val="21"/>
          <w:szCs w:val="21"/>
          <w:highlight w:val="none"/>
        </w:rPr>
      </w:pPr>
    </w:p>
    <w:p w14:paraId="0268BFCE">
      <w:pPr>
        <w:rPr>
          <w:rFonts w:hint="eastAsia" w:ascii="宋体" w:hAnsi="宋体" w:eastAsia="宋体" w:cs="宋体"/>
          <w:b/>
          <w:color w:val="auto"/>
          <w:sz w:val="21"/>
          <w:szCs w:val="21"/>
          <w:highlight w:val="none"/>
        </w:rPr>
      </w:pPr>
    </w:p>
    <w:p w14:paraId="7E1F3E43">
      <w:pPr>
        <w:rPr>
          <w:rFonts w:hint="eastAsia" w:ascii="宋体" w:hAnsi="宋体" w:eastAsia="宋体" w:cs="宋体"/>
          <w:b/>
          <w:color w:val="auto"/>
          <w:sz w:val="21"/>
          <w:szCs w:val="21"/>
          <w:highlight w:val="none"/>
        </w:rPr>
      </w:pPr>
    </w:p>
    <w:p w14:paraId="2493B4E7">
      <w:pPr>
        <w:rPr>
          <w:rFonts w:hint="eastAsia" w:ascii="宋体" w:hAnsi="宋体" w:eastAsia="宋体" w:cs="宋体"/>
          <w:b/>
          <w:color w:val="auto"/>
          <w:sz w:val="21"/>
          <w:szCs w:val="21"/>
          <w:highlight w:val="none"/>
        </w:rPr>
      </w:pPr>
    </w:p>
    <w:p w14:paraId="773D6DE8">
      <w:pPr>
        <w:pStyle w:val="457"/>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附件15、服务要求承诺（二）及相关服务方案</w:t>
      </w:r>
    </w:p>
    <w:p w14:paraId="0567856A">
      <w:pPr>
        <w:widowControl/>
        <w:spacing w:after="200" w:line="220" w:lineRule="atLeast"/>
        <w:rPr>
          <w:rFonts w:hint="eastAsia" w:ascii="宋体" w:hAnsi="宋体" w:eastAsia="宋体" w:cs="宋体"/>
          <w:b/>
          <w:color w:val="auto"/>
          <w:sz w:val="21"/>
          <w:szCs w:val="21"/>
          <w:highlight w:val="none"/>
        </w:rPr>
      </w:pPr>
    </w:p>
    <w:p w14:paraId="4A71FB16">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1、服务要求承诺（二）</w:t>
      </w:r>
    </w:p>
    <w:p w14:paraId="6CE32EF2">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p>
    <w:p w14:paraId="764F5D11">
      <w:pPr>
        <w:widowControl/>
        <w:spacing w:before="100" w:beforeAutospacing="1" w:after="100" w:afterAutospacing="1" w:line="435" w:lineRule="atLeas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JSZC-321324-JZCG-G2026-0016</w:t>
      </w:r>
      <w:r>
        <w:rPr>
          <w:rFonts w:hint="eastAsia" w:ascii="宋体" w:hAnsi="宋体" w:eastAsia="宋体" w:cs="宋体"/>
          <w:color w:val="auto"/>
          <w:sz w:val="21"/>
          <w:szCs w:val="21"/>
          <w:highlight w:val="none"/>
          <w:u w:val="none"/>
          <w:lang w:eastAsia="zh-CN"/>
        </w:rPr>
        <w:t>号</w:t>
      </w:r>
      <w:r>
        <w:rPr>
          <w:rFonts w:hint="eastAsia" w:ascii="宋体" w:hAnsi="宋体" w:eastAsia="宋体" w:cs="宋体"/>
          <w:color w:val="auto"/>
          <w:sz w:val="21"/>
          <w:szCs w:val="21"/>
          <w:highlight w:val="none"/>
          <w:u w:val="single"/>
          <w:lang w:eastAsia="zh-CN"/>
        </w:rPr>
        <w:t>泗洪县人民法院、农业农村局物业服务采购项目</w:t>
      </w:r>
      <w:r>
        <w:rPr>
          <w:rFonts w:hint="eastAsia" w:ascii="宋体" w:hAnsi="宋体" w:eastAsia="宋体" w:cs="宋体"/>
          <w:color w:val="auto"/>
          <w:sz w:val="21"/>
          <w:szCs w:val="21"/>
          <w:highlight w:val="none"/>
        </w:rPr>
        <w:t>招标文件相关要求，承诺如下：完全响应本项目采购需求“第四章 采购需求-</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、物业管理服务内容及标准-4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保洁服务”，如我单位中标，将按照响应内容进行履约。如我单位投标文件的响应方案优于采购需求，将按投标文件履约。</w:t>
      </w:r>
    </w:p>
    <w:p w14:paraId="22A5EC0D">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单位名称（盖CA电子公章）：</w:t>
      </w:r>
    </w:p>
    <w:p w14:paraId="754F0102">
      <w:pPr>
        <w:spacing w:line="500" w:lineRule="exact"/>
        <w:rPr>
          <w:rFonts w:hint="eastAsia" w:ascii="宋体" w:hAnsi="宋体" w:eastAsia="宋体" w:cs="宋体"/>
          <w:b/>
          <w:color w:val="auto"/>
          <w:sz w:val="21"/>
          <w:szCs w:val="21"/>
          <w:highlight w:val="none"/>
        </w:rPr>
      </w:pPr>
    </w:p>
    <w:p w14:paraId="79950BA2">
      <w:pPr>
        <w:spacing w:line="500" w:lineRule="exact"/>
        <w:rPr>
          <w:rFonts w:hint="eastAsia" w:ascii="宋体" w:hAnsi="宋体" w:eastAsia="宋体" w:cs="宋体"/>
          <w:color w:val="auto"/>
          <w:sz w:val="21"/>
          <w:szCs w:val="21"/>
          <w:highlight w:val="none"/>
        </w:rPr>
      </w:pPr>
    </w:p>
    <w:p w14:paraId="4E3B9154">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2、相关服务方案</w:t>
      </w:r>
    </w:p>
    <w:p w14:paraId="48B271DB">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（按照评分标准相关要求提供方案）</w:t>
      </w:r>
    </w:p>
    <w:p w14:paraId="16761992">
      <w:pPr>
        <w:spacing w:after="200"/>
        <w:jc w:val="center"/>
        <w:rPr>
          <w:rFonts w:hint="eastAsia" w:ascii="宋体" w:hAnsi="宋体" w:eastAsia="宋体" w:cs="宋体"/>
          <w:color w:val="auto"/>
          <w:sz w:val="21"/>
          <w:szCs w:val="21"/>
          <w:highlight w:val="none"/>
        </w:rPr>
      </w:pPr>
    </w:p>
    <w:p w14:paraId="294B59FE">
      <w:pPr>
        <w:spacing w:after="200"/>
        <w:jc w:val="center"/>
        <w:rPr>
          <w:rFonts w:hint="eastAsia" w:ascii="宋体" w:hAnsi="宋体" w:eastAsia="宋体" w:cs="宋体"/>
          <w:color w:val="auto"/>
          <w:sz w:val="21"/>
          <w:szCs w:val="21"/>
          <w:highlight w:val="none"/>
        </w:rPr>
      </w:pPr>
    </w:p>
    <w:p w14:paraId="29255191">
      <w:pPr>
        <w:spacing w:after="200"/>
        <w:jc w:val="center"/>
        <w:rPr>
          <w:rFonts w:hint="eastAsia" w:ascii="宋体" w:hAnsi="宋体" w:eastAsia="宋体" w:cs="宋体"/>
          <w:color w:val="auto"/>
          <w:sz w:val="21"/>
          <w:szCs w:val="21"/>
          <w:highlight w:val="none"/>
        </w:rPr>
      </w:pPr>
    </w:p>
    <w:p w14:paraId="419D87E8">
      <w:pPr>
        <w:spacing w:after="200"/>
        <w:rPr>
          <w:rFonts w:hint="eastAsia" w:ascii="宋体" w:hAnsi="宋体" w:eastAsia="宋体" w:cs="宋体"/>
          <w:color w:val="auto"/>
          <w:sz w:val="21"/>
          <w:szCs w:val="21"/>
          <w:highlight w:val="none"/>
        </w:rPr>
      </w:pPr>
    </w:p>
    <w:p w14:paraId="6C091775">
      <w:pPr>
        <w:spacing w:after="200"/>
        <w:jc w:val="center"/>
        <w:rPr>
          <w:rFonts w:hint="eastAsia" w:ascii="宋体" w:hAnsi="宋体" w:eastAsia="宋体" w:cs="宋体"/>
          <w:b/>
          <w:bCs/>
          <w:color w:val="auto"/>
          <w:sz w:val="21"/>
          <w:szCs w:val="21"/>
          <w:highlight w:val="none"/>
        </w:rPr>
      </w:pPr>
    </w:p>
    <w:p w14:paraId="189DC425">
      <w:pPr>
        <w:spacing w:after="200"/>
        <w:jc w:val="center"/>
        <w:rPr>
          <w:rFonts w:hint="eastAsia" w:ascii="宋体" w:hAnsi="宋体" w:eastAsia="宋体" w:cs="宋体"/>
          <w:b/>
          <w:bCs/>
          <w:color w:val="auto"/>
          <w:sz w:val="21"/>
          <w:szCs w:val="21"/>
          <w:highlight w:val="none"/>
        </w:rPr>
      </w:pPr>
    </w:p>
    <w:p w14:paraId="3160177E">
      <w:pPr>
        <w:spacing w:after="200"/>
        <w:rPr>
          <w:rFonts w:hint="eastAsia" w:ascii="宋体" w:hAnsi="宋体" w:eastAsia="宋体" w:cs="宋体"/>
          <w:b/>
          <w:bCs/>
          <w:color w:val="auto"/>
          <w:sz w:val="21"/>
          <w:szCs w:val="21"/>
          <w:highlight w:val="none"/>
        </w:rPr>
      </w:pPr>
    </w:p>
    <w:p w14:paraId="568454AE">
      <w:pPr>
        <w:spacing w:after="200"/>
        <w:rPr>
          <w:rFonts w:hint="eastAsia" w:ascii="宋体" w:hAnsi="宋体" w:eastAsia="宋体" w:cs="宋体"/>
          <w:b/>
          <w:bCs/>
          <w:color w:val="auto"/>
          <w:sz w:val="21"/>
          <w:szCs w:val="21"/>
          <w:highlight w:val="none"/>
        </w:rPr>
      </w:pPr>
    </w:p>
    <w:p w14:paraId="4520FBE0">
      <w:pPr>
        <w:spacing w:after="200"/>
        <w:rPr>
          <w:rFonts w:hint="eastAsia" w:ascii="宋体" w:hAnsi="宋体" w:eastAsia="宋体" w:cs="宋体"/>
          <w:b/>
          <w:bCs/>
          <w:color w:val="auto"/>
          <w:sz w:val="21"/>
          <w:szCs w:val="21"/>
          <w:highlight w:val="none"/>
        </w:rPr>
      </w:pPr>
    </w:p>
    <w:p w14:paraId="33D4998B">
      <w:pPr>
        <w:pStyle w:val="457"/>
        <w:outlineLvl w:val="1"/>
        <w:rPr>
          <w:rFonts w:hint="eastAsia" w:ascii="宋体" w:hAnsi="宋体" w:eastAsia="宋体" w:cs="宋体"/>
          <w:b/>
          <w:color w:val="auto"/>
          <w:sz w:val="24"/>
          <w:highlight w:val="none"/>
        </w:rPr>
      </w:pPr>
    </w:p>
    <w:p w14:paraId="14659E8F">
      <w:pPr>
        <w:pStyle w:val="457"/>
        <w:outlineLvl w:val="1"/>
        <w:rPr>
          <w:rFonts w:hint="eastAsia" w:ascii="宋体" w:hAnsi="宋体" w:eastAsia="宋体" w:cs="宋体"/>
          <w:b/>
          <w:color w:val="auto"/>
          <w:sz w:val="24"/>
          <w:highlight w:val="none"/>
        </w:rPr>
      </w:pPr>
    </w:p>
    <w:p w14:paraId="2ED9526E">
      <w:pPr>
        <w:pStyle w:val="457"/>
        <w:outlineLvl w:val="1"/>
        <w:rPr>
          <w:rFonts w:hint="eastAsia" w:ascii="宋体" w:hAnsi="宋体" w:eastAsia="宋体" w:cs="宋体"/>
          <w:b/>
          <w:color w:val="auto"/>
          <w:sz w:val="24"/>
          <w:highlight w:val="none"/>
        </w:rPr>
      </w:pPr>
    </w:p>
    <w:p w14:paraId="6F083996">
      <w:pPr>
        <w:pStyle w:val="457"/>
        <w:outlineLvl w:val="1"/>
        <w:rPr>
          <w:rFonts w:hint="eastAsia" w:ascii="宋体" w:hAnsi="宋体" w:eastAsia="宋体" w:cs="宋体"/>
          <w:b/>
          <w:color w:val="auto"/>
          <w:sz w:val="24"/>
          <w:highlight w:val="none"/>
        </w:rPr>
      </w:pPr>
    </w:p>
    <w:p w14:paraId="013BEDBD">
      <w:pPr>
        <w:pStyle w:val="457"/>
        <w:outlineLvl w:val="1"/>
        <w:rPr>
          <w:rFonts w:hint="eastAsia" w:ascii="宋体" w:hAnsi="宋体" w:eastAsia="宋体" w:cs="宋体"/>
          <w:b/>
          <w:color w:val="auto"/>
          <w:sz w:val="24"/>
          <w:highlight w:val="none"/>
        </w:rPr>
      </w:pPr>
    </w:p>
    <w:p w14:paraId="0115404C">
      <w:pPr>
        <w:pStyle w:val="457"/>
        <w:outlineLvl w:val="1"/>
        <w:rPr>
          <w:rFonts w:hint="eastAsia" w:ascii="宋体" w:hAnsi="宋体" w:eastAsia="宋体" w:cs="宋体"/>
          <w:b/>
          <w:color w:val="auto"/>
          <w:sz w:val="24"/>
          <w:highlight w:val="none"/>
        </w:rPr>
      </w:pPr>
    </w:p>
    <w:p w14:paraId="20A9ADDE">
      <w:pPr>
        <w:pStyle w:val="457"/>
        <w:outlineLvl w:val="1"/>
        <w:rPr>
          <w:rFonts w:hint="eastAsia" w:ascii="宋体" w:hAnsi="宋体" w:eastAsia="宋体" w:cs="宋体"/>
          <w:b/>
          <w:color w:val="auto"/>
          <w:sz w:val="24"/>
          <w:highlight w:val="none"/>
        </w:rPr>
      </w:pPr>
    </w:p>
    <w:p w14:paraId="0B5AF661">
      <w:pPr>
        <w:pStyle w:val="457"/>
        <w:outlineLvl w:val="1"/>
        <w:rPr>
          <w:rFonts w:hint="eastAsia" w:ascii="宋体" w:hAnsi="宋体" w:eastAsia="宋体" w:cs="宋体"/>
          <w:b/>
          <w:color w:val="auto"/>
          <w:sz w:val="24"/>
          <w:highlight w:val="none"/>
        </w:rPr>
      </w:pPr>
    </w:p>
    <w:p w14:paraId="5ACEDEFF">
      <w:pPr>
        <w:pStyle w:val="457"/>
        <w:outlineLvl w:val="1"/>
        <w:rPr>
          <w:rFonts w:hint="eastAsia" w:ascii="宋体" w:hAnsi="宋体" w:eastAsia="宋体" w:cs="宋体"/>
          <w:b/>
          <w:color w:val="auto"/>
          <w:sz w:val="24"/>
          <w:highlight w:val="none"/>
        </w:rPr>
      </w:pPr>
    </w:p>
    <w:p w14:paraId="49B51199">
      <w:pPr>
        <w:pStyle w:val="457"/>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附件16、考核标准承诺</w:t>
      </w:r>
    </w:p>
    <w:p w14:paraId="14ED7B7E">
      <w:pPr>
        <w:widowControl/>
        <w:spacing w:line="50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考核标准承诺</w:t>
      </w:r>
    </w:p>
    <w:p w14:paraId="54D09830">
      <w:pPr>
        <w:spacing w:line="500" w:lineRule="exact"/>
        <w:rPr>
          <w:rFonts w:hint="eastAsia" w:ascii="宋体" w:hAnsi="宋体" w:eastAsia="宋体" w:cs="宋体"/>
          <w:color w:val="auto"/>
          <w:sz w:val="21"/>
          <w:szCs w:val="21"/>
          <w:highlight w:val="none"/>
        </w:rPr>
      </w:pPr>
    </w:p>
    <w:p w14:paraId="7D96300E">
      <w:pPr>
        <w:spacing w:before="10" w:after="10" w:line="60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eastAsia="zh-CN"/>
        </w:rPr>
        <w:t>泗洪县人民法院、泗洪县农业农村局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p>
    <w:p w14:paraId="1502F7B5">
      <w:pPr>
        <w:spacing w:line="480" w:lineRule="exact"/>
        <w:ind w:firstLine="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JSZC-321324-JZCG-G2026-0016</w:t>
      </w:r>
      <w:r>
        <w:rPr>
          <w:rFonts w:hint="eastAsia" w:ascii="宋体" w:hAnsi="宋体" w:eastAsia="宋体" w:cs="宋体"/>
          <w:color w:val="auto"/>
          <w:sz w:val="21"/>
          <w:szCs w:val="21"/>
          <w:highlight w:val="none"/>
          <w:u w:val="none"/>
          <w:lang w:eastAsia="zh-CN"/>
        </w:rPr>
        <w:t>号</w:t>
      </w:r>
      <w:r>
        <w:rPr>
          <w:rFonts w:hint="eastAsia" w:ascii="宋体" w:hAnsi="宋体" w:eastAsia="宋体" w:cs="宋体"/>
          <w:color w:val="auto"/>
          <w:sz w:val="21"/>
          <w:szCs w:val="21"/>
          <w:highlight w:val="none"/>
          <w:u w:val="single"/>
          <w:lang w:eastAsia="zh-CN"/>
        </w:rPr>
        <w:t>泗洪县人民法院、农业农村局物业服务采购项目</w:t>
      </w:r>
      <w:r>
        <w:rPr>
          <w:rFonts w:hint="eastAsia" w:ascii="宋体" w:hAnsi="宋体" w:eastAsia="宋体" w:cs="宋体"/>
          <w:color w:val="auto"/>
          <w:sz w:val="21"/>
          <w:szCs w:val="21"/>
          <w:highlight w:val="none"/>
        </w:rPr>
        <w:t>招标文件相关要求，承诺如下：完全响应本项目采购需求“</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、考核标准”，如我单位中标，将按照响应内容进行履约。如我单位投标文件的响应方案优于采购需求，将按投标文件履约。</w:t>
      </w:r>
    </w:p>
    <w:p w14:paraId="7A38FB6E">
      <w:pPr>
        <w:spacing w:after="200" w:line="499" w:lineRule="atLeast"/>
        <w:ind w:firstLine="560"/>
        <w:rPr>
          <w:rFonts w:hint="eastAsia" w:ascii="宋体" w:hAnsi="宋体" w:eastAsia="宋体" w:cs="宋体"/>
          <w:color w:val="auto"/>
          <w:sz w:val="21"/>
          <w:szCs w:val="21"/>
          <w:highlight w:val="none"/>
        </w:rPr>
      </w:pPr>
    </w:p>
    <w:p w14:paraId="41E5A0A5">
      <w:pPr>
        <w:spacing w:after="200" w:line="499" w:lineRule="atLeast"/>
        <w:ind w:firstLine="560"/>
        <w:rPr>
          <w:rFonts w:hint="eastAsia" w:ascii="宋体" w:hAnsi="宋体" w:eastAsia="宋体" w:cs="宋体"/>
          <w:color w:val="auto"/>
          <w:sz w:val="21"/>
          <w:szCs w:val="21"/>
          <w:highlight w:val="none"/>
        </w:rPr>
      </w:pPr>
    </w:p>
    <w:p w14:paraId="3293E1AD">
      <w:pPr>
        <w:spacing w:after="200" w:line="499" w:lineRule="atLeast"/>
        <w:ind w:firstLine="560"/>
        <w:rPr>
          <w:rFonts w:hint="eastAsia" w:ascii="宋体" w:hAnsi="宋体" w:eastAsia="宋体" w:cs="宋体"/>
          <w:color w:val="auto"/>
          <w:sz w:val="21"/>
          <w:szCs w:val="21"/>
          <w:highlight w:val="none"/>
        </w:rPr>
      </w:pPr>
    </w:p>
    <w:p w14:paraId="19FCD9F4">
      <w:pPr>
        <w:pStyle w:val="3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单位名称（盖CA电子公章）：</w:t>
      </w:r>
    </w:p>
    <w:p w14:paraId="3699390E">
      <w:pPr>
        <w:pStyle w:val="35"/>
        <w:rPr>
          <w:rFonts w:hint="eastAsia" w:ascii="宋体" w:hAnsi="宋体" w:eastAsia="宋体" w:cs="宋体"/>
          <w:b/>
          <w:color w:val="auto"/>
          <w:sz w:val="21"/>
          <w:szCs w:val="21"/>
          <w:highlight w:val="none"/>
        </w:rPr>
      </w:pPr>
    </w:p>
    <w:p w14:paraId="28EE6DAB">
      <w:pPr>
        <w:pStyle w:val="35"/>
        <w:rPr>
          <w:rFonts w:hint="eastAsia" w:ascii="宋体" w:hAnsi="宋体" w:eastAsia="宋体" w:cs="宋体"/>
          <w:b/>
          <w:color w:val="auto"/>
          <w:sz w:val="21"/>
          <w:szCs w:val="21"/>
          <w:highlight w:val="none"/>
        </w:rPr>
      </w:pPr>
    </w:p>
    <w:p w14:paraId="3911BF45">
      <w:pPr>
        <w:rPr>
          <w:rFonts w:hint="eastAsia" w:ascii="宋体" w:hAnsi="宋体" w:eastAsia="宋体" w:cs="宋体"/>
          <w:b/>
          <w:color w:val="auto"/>
          <w:sz w:val="21"/>
          <w:szCs w:val="21"/>
          <w:highlight w:val="none"/>
        </w:rPr>
      </w:pPr>
    </w:p>
    <w:p w14:paraId="4F05FCA2">
      <w:pPr>
        <w:rPr>
          <w:rFonts w:hint="eastAsia" w:ascii="宋体" w:hAnsi="宋体" w:eastAsia="宋体" w:cs="宋体"/>
          <w:color w:val="auto"/>
          <w:sz w:val="21"/>
          <w:szCs w:val="21"/>
          <w:highlight w:val="none"/>
        </w:rPr>
      </w:pPr>
    </w:p>
    <w:p w14:paraId="70433A5C">
      <w:pPr>
        <w:pStyle w:val="15"/>
        <w:rPr>
          <w:rFonts w:hint="eastAsia" w:ascii="宋体" w:hAnsi="宋体" w:eastAsia="宋体" w:cs="宋体"/>
          <w:color w:val="auto"/>
          <w:sz w:val="21"/>
          <w:szCs w:val="21"/>
          <w:highlight w:val="none"/>
        </w:rPr>
      </w:pPr>
    </w:p>
    <w:p w14:paraId="60DBFFA3">
      <w:pPr>
        <w:rPr>
          <w:rFonts w:hint="eastAsia" w:ascii="宋体" w:hAnsi="宋体" w:eastAsia="宋体" w:cs="宋体"/>
          <w:color w:val="auto"/>
          <w:sz w:val="21"/>
          <w:szCs w:val="21"/>
          <w:highlight w:val="none"/>
        </w:rPr>
      </w:pPr>
    </w:p>
    <w:p w14:paraId="54EE195F">
      <w:pPr>
        <w:pStyle w:val="15"/>
        <w:rPr>
          <w:rFonts w:hint="eastAsia" w:ascii="宋体" w:hAnsi="宋体" w:eastAsia="宋体" w:cs="宋体"/>
          <w:color w:val="auto"/>
          <w:sz w:val="21"/>
          <w:szCs w:val="21"/>
          <w:highlight w:val="none"/>
        </w:rPr>
      </w:pPr>
    </w:p>
    <w:p w14:paraId="3AB7B643">
      <w:pPr>
        <w:pStyle w:val="12"/>
        <w:rPr>
          <w:rFonts w:hint="eastAsia" w:ascii="宋体" w:hAnsi="宋体" w:eastAsia="宋体" w:cs="宋体"/>
          <w:color w:val="auto"/>
          <w:sz w:val="21"/>
          <w:szCs w:val="21"/>
          <w:highlight w:val="none"/>
        </w:rPr>
      </w:pPr>
    </w:p>
    <w:p w14:paraId="471D96C2">
      <w:pPr>
        <w:rPr>
          <w:rFonts w:hint="eastAsia" w:ascii="宋体" w:hAnsi="宋体" w:eastAsia="宋体" w:cs="宋体"/>
          <w:color w:val="auto"/>
          <w:sz w:val="21"/>
          <w:szCs w:val="21"/>
          <w:highlight w:val="none"/>
        </w:rPr>
      </w:pPr>
    </w:p>
    <w:p w14:paraId="10F90012">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2、相关服务方案</w:t>
      </w:r>
    </w:p>
    <w:p w14:paraId="5DA9D5CC">
      <w:pPr>
        <w:widowControl/>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（按照评分标准相关要求提供方案）</w:t>
      </w:r>
    </w:p>
    <w:p w14:paraId="7154FCE7">
      <w:pPr>
        <w:rPr>
          <w:rFonts w:hint="eastAsia" w:ascii="宋体" w:hAnsi="宋体" w:eastAsia="宋体" w:cs="宋体"/>
          <w:color w:val="auto"/>
          <w:sz w:val="21"/>
          <w:szCs w:val="21"/>
          <w:highlight w:val="none"/>
        </w:rPr>
      </w:pPr>
    </w:p>
    <w:p w14:paraId="26B55195">
      <w:pPr>
        <w:rPr>
          <w:rFonts w:hint="eastAsia" w:ascii="宋体" w:hAnsi="宋体" w:eastAsia="宋体" w:cs="宋体"/>
          <w:color w:val="auto"/>
          <w:sz w:val="21"/>
          <w:szCs w:val="21"/>
          <w:highlight w:val="none"/>
        </w:rPr>
      </w:pPr>
    </w:p>
    <w:p w14:paraId="35DB6713">
      <w:pPr>
        <w:rPr>
          <w:rFonts w:hint="eastAsia" w:ascii="宋体" w:hAnsi="宋体" w:eastAsia="宋体" w:cs="宋体"/>
          <w:color w:val="auto"/>
          <w:sz w:val="21"/>
          <w:szCs w:val="21"/>
          <w:highlight w:val="none"/>
        </w:rPr>
      </w:pPr>
    </w:p>
    <w:p w14:paraId="4B4935BF">
      <w:pPr>
        <w:rPr>
          <w:rFonts w:hint="eastAsia" w:ascii="宋体" w:hAnsi="宋体" w:eastAsia="宋体" w:cs="宋体"/>
          <w:color w:val="auto"/>
          <w:sz w:val="21"/>
          <w:szCs w:val="21"/>
          <w:highlight w:val="none"/>
        </w:rPr>
      </w:pPr>
    </w:p>
    <w:p w14:paraId="0A906920">
      <w:pPr>
        <w:rPr>
          <w:rFonts w:hint="eastAsia" w:ascii="宋体" w:hAnsi="宋体" w:eastAsia="宋体" w:cs="宋体"/>
          <w:color w:val="auto"/>
          <w:sz w:val="21"/>
          <w:szCs w:val="21"/>
          <w:highlight w:val="none"/>
        </w:rPr>
      </w:pPr>
    </w:p>
    <w:p w14:paraId="59662A34">
      <w:pPr>
        <w:rPr>
          <w:rFonts w:hint="eastAsia" w:ascii="宋体" w:hAnsi="宋体" w:eastAsia="宋体" w:cs="宋体"/>
          <w:color w:val="auto"/>
          <w:sz w:val="21"/>
          <w:szCs w:val="21"/>
          <w:highlight w:val="none"/>
        </w:rPr>
      </w:pPr>
    </w:p>
    <w:p w14:paraId="3E0E73E9">
      <w:pPr>
        <w:rPr>
          <w:rFonts w:hint="eastAsia" w:ascii="宋体" w:hAnsi="宋体" w:eastAsia="宋体" w:cs="宋体"/>
          <w:color w:val="auto"/>
          <w:sz w:val="21"/>
          <w:szCs w:val="21"/>
          <w:highlight w:val="none"/>
        </w:rPr>
      </w:pPr>
    </w:p>
    <w:p w14:paraId="00C23037">
      <w:pPr>
        <w:rPr>
          <w:rFonts w:hint="eastAsia" w:ascii="宋体" w:hAnsi="宋体" w:eastAsia="宋体" w:cs="宋体"/>
          <w:color w:val="auto"/>
          <w:sz w:val="21"/>
          <w:szCs w:val="21"/>
          <w:highlight w:val="none"/>
        </w:rPr>
      </w:pPr>
    </w:p>
    <w:p w14:paraId="3CD4C713">
      <w:pPr>
        <w:rPr>
          <w:rFonts w:hint="eastAsia" w:ascii="宋体" w:hAnsi="宋体" w:eastAsia="宋体" w:cs="宋体"/>
          <w:color w:val="auto"/>
          <w:sz w:val="21"/>
          <w:szCs w:val="21"/>
          <w:highlight w:val="none"/>
        </w:rPr>
      </w:pPr>
    </w:p>
    <w:p w14:paraId="6CB3C899">
      <w:pPr>
        <w:pStyle w:val="15"/>
        <w:rPr>
          <w:rFonts w:hint="eastAsia" w:ascii="宋体" w:hAnsi="宋体" w:eastAsia="宋体" w:cs="宋体"/>
          <w:color w:val="auto"/>
          <w:sz w:val="21"/>
          <w:szCs w:val="21"/>
          <w:highlight w:val="none"/>
        </w:rPr>
      </w:pPr>
    </w:p>
    <w:p w14:paraId="29B98AB4">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color w:val="auto"/>
          <w:sz w:val="32"/>
          <w:highlight w:val="none"/>
        </w:rPr>
      </w:pPr>
      <w:bookmarkStart w:id="119" w:name="_Toc5588"/>
      <w:bookmarkStart w:id="120" w:name="_Toc5358"/>
    </w:p>
    <w:p w14:paraId="14806751">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color w:val="auto"/>
          <w:sz w:val="32"/>
          <w:highlight w:val="none"/>
        </w:rPr>
      </w:pPr>
    </w:p>
    <w:p w14:paraId="31CA9CB8">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color w:val="auto"/>
          <w:sz w:val="32"/>
          <w:highlight w:val="none"/>
        </w:rPr>
      </w:pPr>
    </w:p>
    <w:p w14:paraId="544616C7">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color w:val="auto"/>
          <w:sz w:val="32"/>
          <w:highlight w:val="none"/>
        </w:rPr>
      </w:pPr>
    </w:p>
    <w:p w14:paraId="19CAA5F2">
      <w:pPr>
        <w:pBdr>
          <w:top w:val="none" w:color="000000" w:sz="0" w:space="0"/>
          <w:left w:val="none" w:color="000000" w:sz="0" w:space="0"/>
          <w:bottom w:val="none" w:color="000000" w:sz="0" w:space="0"/>
          <w:right w:val="none" w:color="000000" w:sz="0" w:space="0"/>
        </w:pBdr>
        <w:jc w:val="both"/>
        <w:outlineLvl w:val="0"/>
        <w:rPr>
          <w:rFonts w:hint="eastAsia" w:ascii="宋体" w:hAnsi="宋体" w:eastAsia="宋体" w:cs="宋体"/>
          <w:b/>
          <w:color w:val="auto"/>
          <w:sz w:val="32"/>
          <w:highlight w:val="none"/>
        </w:rPr>
      </w:pPr>
    </w:p>
    <w:p w14:paraId="542C89D9">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b/>
          <w:color w:val="auto"/>
          <w:sz w:val="32"/>
          <w:highlight w:val="none"/>
        </w:rPr>
      </w:pPr>
    </w:p>
    <w:p w14:paraId="066196BB">
      <w:pPr>
        <w:pBdr>
          <w:top w:val="none" w:color="000000" w:sz="0" w:space="0"/>
          <w:left w:val="none" w:color="000000" w:sz="0" w:space="0"/>
          <w:bottom w:val="none" w:color="000000" w:sz="0" w:space="0"/>
          <w:right w:val="none" w:color="000000" w:sz="0" w:space="0"/>
        </w:pBdr>
        <w:jc w:val="center"/>
        <w:outlineLvl w:val="0"/>
        <w:rPr>
          <w:rFonts w:hint="eastAsia" w:ascii="宋体" w:hAnsi="宋体" w:eastAsia="宋体" w:cs="宋体"/>
          <w:color w:val="auto"/>
          <w:highlight w:val="none"/>
        </w:rPr>
      </w:pPr>
      <w:r>
        <w:rPr>
          <w:rFonts w:hint="eastAsia" w:ascii="宋体" w:hAnsi="宋体" w:eastAsia="宋体" w:cs="宋体"/>
          <w:b/>
          <w:color w:val="auto"/>
          <w:sz w:val="32"/>
          <w:highlight w:val="none"/>
        </w:rPr>
        <w:t>质疑函范本</w:t>
      </w:r>
      <w:bookmarkEnd w:id="119"/>
      <w:bookmarkEnd w:id="120"/>
    </w:p>
    <w:p w14:paraId="21684B04">
      <w:pPr>
        <w:pBdr>
          <w:top w:val="none" w:color="000000" w:sz="0" w:space="0"/>
          <w:left w:val="none" w:color="000000" w:sz="0" w:space="0"/>
          <w:bottom w:val="none" w:color="000000" w:sz="0" w:space="0"/>
          <w:right w:val="none" w:color="000000" w:sz="0" w:space="0"/>
        </w:pBdr>
        <w:spacing w:before="290" w:line="85" w:lineRule="atLeast"/>
        <w:outlineLvl w:val="0"/>
        <w:rPr>
          <w:rFonts w:hint="eastAsia" w:ascii="宋体" w:hAnsi="宋体" w:eastAsia="宋体" w:cs="宋体"/>
          <w:color w:val="auto"/>
          <w:highlight w:val="none"/>
        </w:rPr>
      </w:pPr>
      <w:bookmarkStart w:id="121" w:name="_Toc4190"/>
      <w:bookmarkStart w:id="122" w:name="_Toc9522"/>
      <w:r>
        <w:rPr>
          <w:rFonts w:hint="eastAsia" w:ascii="宋体" w:hAnsi="宋体" w:eastAsia="宋体" w:cs="宋体"/>
          <w:color w:val="auto"/>
          <w:sz w:val="24"/>
          <w:highlight w:val="none"/>
        </w:rPr>
        <w:t>一、质疑供应商基本信息</w:t>
      </w:r>
      <w:bookmarkEnd w:id="121"/>
      <w:bookmarkEnd w:id="122"/>
    </w:p>
    <w:p w14:paraId="3D72235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质疑供应商：</w:t>
      </w:r>
      <w:r>
        <w:rPr>
          <w:rFonts w:hint="eastAsia" w:ascii="宋体" w:hAnsi="宋体" w:eastAsia="宋体" w:cs="宋体"/>
          <w:color w:val="auto"/>
          <w:sz w:val="24"/>
          <w:highlight w:val="none"/>
          <w:u w:val="single"/>
        </w:rPr>
        <w:t>                      </w:t>
      </w:r>
    </w:p>
    <w:p w14:paraId="6731FF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w:t>
      </w:r>
    </w:p>
    <w:p w14:paraId="6055C24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single"/>
        </w:rPr>
        <w:t>                         </w:t>
      </w:r>
    </w:p>
    <w:p w14:paraId="06A626C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single"/>
        </w:rPr>
        <w:t xml:space="preserve">                                        </w:t>
      </w:r>
    </w:p>
    <w:p w14:paraId="14D19B0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p>
    <w:p w14:paraId="79FBF3F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授权代表：</w:t>
      </w:r>
      <w:r>
        <w:rPr>
          <w:rFonts w:hint="eastAsia" w:ascii="宋体" w:hAnsi="宋体" w:eastAsia="宋体" w:cs="宋体"/>
          <w:color w:val="auto"/>
          <w:sz w:val="24"/>
          <w:highlight w:val="none"/>
          <w:u w:val="single"/>
        </w:rPr>
        <w:t>                       </w:t>
      </w:r>
    </w:p>
    <w:p w14:paraId="45B7942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xml:space="preserve">                         </w:t>
      </w:r>
    </w:p>
    <w:p w14:paraId="5510EA3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地址： </w:t>
      </w:r>
      <w:r>
        <w:rPr>
          <w:rFonts w:hint="eastAsia" w:ascii="宋体" w:hAnsi="宋体" w:eastAsia="宋体" w:cs="宋体"/>
          <w:color w:val="auto"/>
          <w:sz w:val="24"/>
          <w:highlight w:val="none"/>
          <w:u w:val="single"/>
        </w:rPr>
        <w:t>                        </w:t>
      </w:r>
    </w:p>
    <w:p w14:paraId="4B743B1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single"/>
        </w:rPr>
        <w:t>                         </w:t>
      </w:r>
    </w:p>
    <w:p w14:paraId="3352135A">
      <w:pPr>
        <w:pBdr>
          <w:top w:val="none" w:color="000000" w:sz="0" w:space="0"/>
          <w:left w:val="none" w:color="000000" w:sz="0" w:space="0"/>
          <w:bottom w:val="none" w:color="000000" w:sz="0" w:space="0"/>
          <w:right w:val="none" w:color="000000" w:sz="0" w:space="0"/>
        </w:pBdr>
        <w:spacing w:line="85" w:lineRule="atLeast"/>
        <w:outlineLvl w:val="0"/>
        <w:rPr>
          <w:rFonts w:hint="eastAsia" w:ascii="宋体" w:hAnsi="宋体" w:eastAsia="宋体" w:cs="宋体"/>
          <w:color w:val="auto"/>
          <w:highlight w:val="none"/>
        </w:rPr>
      </w:pPr>
      <w:bookmarkStart w:id="123" w:name="_Toc17229"/>
      <w:bookmarkStart w:id="124" w:name="_Toc2705"/>
      <w:r>
        <w:rPr>
          <w:rFonts w:hint="eastAsia" w:ascii="宋体" w:hAnsi="宋体" w:eastAsia="宋体" w:cs="宋体"/>
          <w:color w:val="auto"/>
          <w:sz w:val="24"/>
          <w:highlight w:val="none"/>
        </w:rPr>
        <w:t>二、质疑项目基本情况</w:t>
      </w:r>
      <w:bookmarkEnd w:id="123"/>
      <w:bookmarkEnd w:id="124"/>
    </w:p>
    <w:p w14:paraId="4F8430A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质疑项目的名称：</w:t>
      </w:r>
      <w:r>
        <w:rPr>
          <w:rFonts w:hint="eastAsia" w:ascii="宋体" w:hAnsi="宋体" w:eastAsia="宋体" w:cs="宋体"/>
          <w:color w:val="auto"/>
          <w:sz w:val="24"/>
          <w:highlight w:val="none"/>
          <w:u w:val="single"/>
        </w:rPr>
        <w:t>                    </w:t>
      </w:r>
    </w:p>
    <w:p w14:paraId="4E65379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质疑项目的编号：</w:t>
      </w:r>
      <w:r>
        <w:rPr>
          <w:rFonts w:hint="eastAsia" w:ascii="宋体" w:hAnsi="宋体" w:eastAsia="宋体" w:cs="宋体"/>
          <w:color w:val="auto"/>
          <w:sz w:val="24"/>
          <w:highlight w:val="none"/>
          <w:u w:val="single"/>
        </w:rPr>
        <w:t xml:space="preserve">                      </w:t>
      </w:r>
    </w:p>
    <w:p w14:paraId="326534F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包号：</w:t>
      </w:r>
      <w:r>
        <w:rPr>
          <w:rFonts w:hint="eastAsia" w:ascii="宋体" w:hAnsi="宋体" w:eastAsia="宋体" w:cs="宋体"/>
          <w:color w:val="auto"/>
          <w:sz w:val="24"/>
          <w:highlight w:val="none"/>
          <w:u w:val="single"/>
        </w:rPr>
        <w:t>                                               </w:t>
      </w:r>
    </w:p>
    <w:p w14:paraId="1C38B3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single"/>
        </w:rPr>
        <w:t>                      </w:t>
      </w:r>
    </w:p>
    <w:p w14:paraId="7CF090F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采购文件获取日期：</w:t>
      </w:r>
      <w:r>
        <w:rPr>
          <w:rFonts w:hint="eastAsia" w:ascii="宋体" w:hAnsi="宋体" w:eastAsia="宋体" w:cs="宋体"/>
          <w:color w:val="auto"/>
          <w:sz w:val="24"/>
          <w:highlight w:val="none"/>
          <w:u w:val="single"/>
        </w:rPr>
        <w:t>                   </w:t>
      </w:r>
    </w:p>
    <w:p w14:paraId="1A3E4D58">
      <w:pPr>
        <w:pBdr>
          <w:top w:val="none" w:color="000000" w:sz="0" w:space="0"/>
          <w:left w:val="none" w:color="000000" w:sz="0" w:space="0"/>
          <w:bottom w:val="none" w:color="000000" w:sz="0" w:space="0"/>
          <w:right w:val="none" w:color="000000" w:sz="0" w:space="0"/>
        </w:pBdr>
        <w:spacing w:line="85" w:lineRule="atLeast"/>
        <w:outlineLvl w:val="0"/>
        <w:rPr>
          <w:rFonts w:hint="eastAsia" w:ascii="宋体" w:hAnsi="宋体" w:eastAsia="宋体" w:cs="宋体"/>
          <w:color w:val="auto"/>
          <w:highlight w:val="none"/>
        </w:rPr>
      </w:pPr>
      <w:bookmarkStart w:id="125" w:name="_Toc9698"/>
      <w:bookmarkStart w:id="126" w:name="_Toc16715"/>
      <w:r>
        <w:rPr>
          <w:rFonts w:hint="eastAsia" w:ascii="宋体" w:hAnsi="宋体" w:eastAsia="宋体" w:cs="宋体"/>
          <w:color w:val="auto"/>
          <w:sz w:val="24"/>
          <w:highlight w:val="none"/>
        </w:rPr>
        <w:t>三、质疑事项具体内容</w:t>
      </w:r>
      <w:bookmarkEnd w:id="125"/>
      <w:bookmarkEnd w:id="126"/>
    </w:p>
    <w:p w14:paraId="2EEE8E8D">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质疑事项1：</w:t>
      </w:r>
      <w:r>
        <w:rPr>
          <w:rFonts w:hint="eastAsia" w:ascii="宋体" w:hAnsi="宋体" w:eastAsia="宋体" w:cs="宋体"/>
          <w:color w:val="auto"/>
          <w:sz w:val="24"/>
          <w:highlight w:val="none"/>
          <w:u w:val="single"/>
        </w:rPr>
        <w:t>                       </w:t>
      </w:r>
    </w:p>
    <w:p w14:paraId="19AB10E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事实依据：</w:t>
      </w:r>
      <w:r>
        <w:rPr>
          <w:rFonts w:hint="eastAsia" w:ascii="宋体" w:hAnsi="宋体" w:eastAsia="宋体" w:cs="宋体"/>
          <w:color w:val="auto"/>
          <w:sz w:val="24"/>
          <w:highlight w:val="none"/>
          <w:u w:val="single"/>
        </w:rPr>
        <w:t>                                      </w:t>
      </w:r>
    </w:p>
    <w:p w14:paraId="2D1AA5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法律依据：</w:t>
      </w:r>
      <w:r>
        <w:rPr>
          <w:rFonts w:hint="eastAsia" w:ascii="宋体" w:hAnsi="宋体" w:eastAsia="宋体" w:cs="宋体"/>
          <w:color w:val="auto"/>
          <w:sz w:val="24"/>
          <w:highlight w:val="none"/>
          <w:u w:val="single"/>
        </w:rPr>
        <w:t>                        </w:t>
      </w:r>
    </w:p>
    <w:p w14:paraId="747FEFE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质疑事项2</w:t>
      </w:r>
    </w:p>
    <w:p w14:paraId="652FA9B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1B1E0B34">
      <w:pPr>
        <w:pBdr>
          <w:top w:val="none" w:color="000000" w:sz="0" w:space="0"/>
          <w:left w:val="none" w:color="000000" w:sz="0" w:space="0"/>
          <w:bottom w:val="none" w:color="000000" w:sz="0" w:space="0"/>
          <w:right w:val="none" w:color="000000" w:sz="0" w:space="0"/>
        </w:pBdr>
        <w:spacing w:line="85" w:lineRule="atLeast"/>
        <w:outlineLvl w:val="0"/>
        <w:rPr>
          <w:rFonts w:hint="eastAsia" w:ascii="宋体" w:hAnsi="宋体" w:eastAsia="宋体" w:cs="宋体"/>
          <w:color w:val="auto"/>
          <w:highlight w:val="none"/>
        </w:rPr>
      </w:pPr>
      <w:bookmarkStart w:id="127" w:name="_Toc18340"/>
      <w:bookmarkStart w:id="128" w:name="_Toc2000"/>
      <w:r>
        <w:rPr>
          <w:rFonts w:hint="eastAsia" w:ascii="宋体" w:hAnsi="宋体" w:eastAsia="宋体" w:cs="宋体"/>
          <w:color w:val="auto"/>
          <w:sz w:val="24"/>
          <w:highlight w:val="none"/>
        </w:rPr>
        <w:t>四、与质疑事项相关的质疑请求</w:t>
      </w:r>
      <w:bookmarkEnd w:id="127"/>
      <w:bookmarkEnd w:id="128"/>
    </w:p>
    <w:p w14:paraId="267095C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highlight w:val="none"/>
        </w:rPr>
      </w:pPr>
      <w:r>
        <w:rPr>
          <w:rFonts w:hint="eastAsia" w:ascii="宋体" w:hAnsi="宋体" w:eastAsia="宋体" w:cs="宋体"/>
          <w:color w:val="auto"/>
          <w:sz w:val="24"/>
          <w:highlight w:val="none"/>
        </w:rPr>
        <w:t>请求：</w:t>
      </w:r>
      <w:r>
        <w:rPr>
          <w:rFonts w:hint="eastAsia" w:ascii="宋体" w:hAnsi="宋体" w:eastAsia="宋体" w:cs="宋体"/>
          <w:color w:val="auto"/>
          <w:sz w:val="24"/>
          <w:highlight w:val="none"/>
          <w:u w:val="single"/>
        </w:rPr>
        <w:t>                          </w:t>
      </w:r>
    </w:p>
    <w:p w14:paraId="47221EB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签字(签章)：                   </w:t>
      </w:r>
    </w:p>
    <w:p w14:paraId="3E5C73CD">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公章：                      </w:t>
      </w:r>
    </w:p>
    <w:p w14:paraId="3CE22C8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highlight w:val="none"/>
        </w:rPr>
      </w:pPr>
      <w:r>
        <w:rPr>
          <w:rFonts w:hint="eastAsia" w:ascii="宋体" w:hAnsi="宋体" w:eastAsia="宋体" w:cs="宋体"/>
          <w:color w:val="auto"/>
          <w:sz w:val="24"/>
          <w:highlight w:val="none"/>
        </w:rPr>
        <w:t>日期：</w:t>
      </w:r>
    </w:p>
    <w:p w14:paraId="3C0A3B8C">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b/>
          <w:color w:val="auto"/>
          <w:sz w:val="24"/>
          <w:highlight w:val="none"/>
        </w:rPr>
        <w:t>质疑函制作说明：</w:t>
      </w:r>
    </w:p>
    <w:p w14:paraId="433A827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1.供应商提出质疑时，应提交质疑函和必要的证明材料。</w:t>
      </w:r>
    </w:p>
    <w:p w14:paraId="7452475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2B3CFC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3.质疑供应商若对项目的某一分包进行质疑，质疑函中应列明具体分包号。</w:t>
      </w:r>
    </w:p>
    <w:p w14:paraId="03F14D3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4.质疑函的质疑事项应具体、明确，并有必要的事实依据和法律依据。</w:t>
      </w:r>
    </w:p>
    <w:p w14:paraId="019B3F7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5.质疑函的质疑请求应与质疑事项相关。</w:t>
      </w:r>
    </w:p>
    <w:p w14:paraId="50803C4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sectPr>
      <w:headerReference r:id="rId3" w:type="default"/>
      <w:footerReference r:id="rId4" w:type="default"/>
      <w:footerReference r:id="rId5" w:type="even"/>
      <w:pgSz w:w="11906" w:h="16838"/>
      <w:pgMar w:top="1418" w:right="235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53450">
    <w:pPr>
      <w:pStyle w:val="300"/>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B03D2F3">
                          <w:pPr>
                            <w:pStyle w:val="300"/>
                            <w:rPr>
                              <w:rStyle w:val="334"/>
                              <w:rFonts w:hint="eastAsia" w:ascii="宋体" w:hAnsi="宋体"/>
                            </w:rPr>
                          </w:pPr>
                          <w:r>
                            <w:rPr>
                              <w:rFonts w:ascii="宋体" w:hAnsi="宋体"/>
                            </w:rPr>
                            <w:fldChar w:fldCharType="begin"/>
                          </w:r>
                          <w:r>
                            <w:rPr>
                              <w:rStyle w:val="334"/>
                              <w:rFonts w:ascii="宋体" w:hAnsi="宋体"/>
                            </w:rPr>
                            <w:instrText xml:space="preserve">PAGE  </w:instrText>
                          </w:r>
                          <w:r>
                            <w:rPr>
                              <w:rFonts w:ascii="宋体" w:hAnsi="宋体"/>
                            </w:rPr>
                            <w:fldChar w:fldCharType="separate"/>
                          </w:r>
                          <w:r>
                            <w:rPr>
                              <w:rStyle w:val="334"/>
                              <w:rFonts w:ascii="宋体" w:hAnsi="宋体"/>
                            </w:rPr>
                            <w:t>45</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KFh9ZTsCAABxBAAADgAAAAAAAAABACAAAAAfAQAAZHJzL2Uyb0Rv&#10;Yy54bWxQSwUGAAAAAAYABgBZAQAAzAUAAAAA&#10;">
              <v:fill on="f" focussize="0,0"/>
              <v:stroke on="f" weight="0.5pt"/>
              <v:imagedata o:title=""/>
              <o:lock v:ext="edit" aspectratio="f"/>
              <v:textbox inset="0mm,0mm,0mm,0mm" style="mso-fit-shape-to-text:t;">
                <w:txbxContent>
                  <w:p w14:paraId="2B03D2F3">
                    <w:pPr>
                      <w:pStyle w:val="300"/>
                      <w:rPr>
                        <w:rStyle w:val="334"/>
                        <w:rFonts w:hint="eastAsia" w:ascii="宋体" w:hAnsi="宋体"/>
                      </w:rPr>
                    </w:pPr>
                    <w:r>
                      <w:rPr>
                        <w:rFonts w:ascii="宋体" w:hAnsi="宋体"/>
                      </w:rPr>
                      <w:fldChar w:fldCharType="begin"/>
                    </w:r>
                    <w:r>
                      <w:rPr>
                        <w:rStyle w:val="334"/>
                        <w:rFonts w:ascii="宋体" w:hAnsi="宋体"/>
                      </w:rPr>
                      <w:instrText xml:space="preserve">PAGE  </w:instrText>
                    </w:r>
                    <w:r>
                      <w:rPr>
                        <w:rFonts w:ascii="宋体" w:hAnsi="宋体"/>
                      </w:rPr>
                      <w:fldChar w:fldCharType="separate"/>
                    </w:r>
                    <w:r>
                      <w:rPr>
                        <w:rStyle w:val="334"/>
                        <w:rFonts w:ascii="宋体" w:hAnsi="宋体"/>
                      </w:rPr>
                      <w:t>45</w:t>
                    </w:r>
                    <w:r>
                      <w:rPr>
                        <w:rFonts w:ascii="宋体" w:hAnsi="宋体"/>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1DF29">
    <w:pPr>
      <w:pStyle w:val="300"/>
      <w:framePr w:wrap="around" w:vAnchor="text" w:hAnchor="margin" w:xAlign="center" w:y="1"/>
      <w:rPr>
        <w:rStyle w:val="334"/>
      </w:rPr>
    </w:pPr>
    <w:r>
      <w:fldChar w:fldCharType="begin"/>
    </w:r>
    <w:r>
      <w:rPr>
        <w:rStyle w:val="334"/>
      </w:rPr>
      <w:instrText xml:space="preserve">PAGE  </w:instrText>
    </w:r>
    <w:r>
      <w:fldChar w:fldCharType="separate"/>
    </w:r>
    <w:r>
      <w:rPr>
        <w:rStyle w:val="334"/>
      </w:rPr>
      <w:t>1</w:t>
    </w:r>
    <w:r>
      <w:fldChar w:fldCharType="end"/>
    </w:r>
  </w:p>
  <w:p w14:paraId="5FB93506">
    <w:pPr>
      <w:pStyle w:val="30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D8EC2">
    <w:pPr>
      <w:pStyle w:val="31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upperLetter"/>
      <w:pStyle w:val="388"/>
      <w:suff w:val="space"/>
      <w:lvlText w:val="附录%1."/>
      <w:lvlJc w:val="left"/>
      <w:pPr>
        <w:tabs>
          <w:tab w:val="left" w:pos="907"/>
        </w:tabs>
        <w:ind w:left="907" w:hanging="907"/>
      </w:pPr>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98"/>
      <w:suff w:val="nothing"/>
      <w:lvlText w:val=""/>
      <w:lvlJc w:val="left"/>
      <w:pPr>
        <w:ind w:left="0" w:firstLine="0"/>
      </w:pPr>
      <w:rPr>
        <w:rFonts w:hint="eastAsia"/>
      </w:rPr>
    </w:lvl>
    <w:lvl w:ilvl="6" w:tentative="0">
      <w:start w:val="1"/>
      <w:numFmt w:val="decimal"/>
      <w:pStyle w:val="268"/>
      <w:suff w:val="nothing"/>
      <w:lvlText w:val=""/>
      <w:lvlJc w:val="left"/>
      <w:pPr>
        <w:ind w:left="0" w:firstLine="0"/>
      </w:pPr>
      <w:rPr>
        <w:rFonts w:hint="eastAsia"/>
      </w:rPr>
    </w:lvl>
    <w:lvl w:ilvl="7" w:tentative="0">
      <w:start w:val="1"/>
      <w:numFmt w:val="decimal"/>
      <w:pStyle w:val="269"/>
      <w:suff w:val="nothing"/>
      <w:lvlText w:val=""/>
      <w:lvlJc w:val="left"/>
      <w:pPr>
        <w:ind w:left="0" w:firstLine="0"/>
      </w:pPr>
      <w:rPr>
        <w:rFonts w:hint="eastAsia"/>
      </w:rPr>
    </w:lvl>
    <w:lvl w:ilvl="8" w:tentative="0">
      <w:start w:val="1"/>
      <w:numFmt w:val="decimal"/>
      <w:pStyle w:val="270"/>
      <w:suff w:val="nothing"/>
      <w:lvlText w:val=""/>
      <w:lvlJc w:val="left"/>
      <w:pPr>
        <w:ind w:left="0" w:firstLine="0"/>
      </w:pPr>
      <w:rPr>
        <w:rFonts w:hint="eastAsia"/>
      </w:rPr>
    </w:lvl>
  </w:abstractNum>
  <w:abstractNum w:abstractNumId="3">
    <w:nsid w:val="F9B2EBCD"/>
    <w:multiLevelType w:val="singleLevel"/>
    <w:tmpl w:val="F9B2EBCD"/>
    <w:lvl w:ilvl="0" w:tentative="0">
      <w:start w:val="1"/>
      <w:numFmt w:val="decimal"/>
      <w:suff w:val="nothing"/>
      <w:lvlText w:val="%1、"/>
      <w:lvlJc w:val="left"/>
    </w:lvl>
  </w:abstractNum>
  <w:abstractNum w:abstractNumId="4">
    <w:nsid w:val="0053208E"/>
    <w:multiLevelType w:val="multilevel"/>
    <w:tmpl w:val="0053208E"/>
    <w:lvl w:ilvl="0" w:tentative="0">
      <w:start w:val="1"/>
      <w:numFmt w:val="decimal"/>
      <w:pStyle w:val="27"/>
      <w:suff w:val="space"/>
      <w:lvlText w:val="%1."/>
      <w:lvlJc w:val="left"/>
      <w:pPr>
        <w:tabs>
          <w:tab w:val="left" w:pos="2040"/>
        </w:tabs>
        <w:ind w:left="2040" w:hanging="360"/>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pStyle w:val="381"/>
      <w:suff w:val="space"/>
      <w:lvlText w:val="%1."/>
      <w:lvlJc w:val="left"/>
      <w:pPr>
        <w:tabs>
          <w:tab w:val="left" w:pos="709"/>
        </w:tabs>
        <w:ind w:left="709" w:hanging="709"/>
      </w:pPr>
      <w:rPr>
        <w:rFonts w:hint="eastAsia"/>
      </w:rPr>
    </w:lvl>
    <w:lvl w:ilvl="1" w:tentative="0">
      <w:start w:val="1"/>
      <w:numFmt w:val="decimal"/>
      <w:suff w:val="space"/>
      <w:lvlText w:val="%1.%2"/>
      <w:lvlJc w:val="left"/>
      <w:pPr>
        <w:tabs>
          <w:tab w:val="left" w:pos="709"/>
        </w:tabs>
        <w:ind w:left="709" w:hanging="709"/>
      </w:pPr>
      <w:rPr>
        <w:rFonts w:hint="eastAsia"/>
      </w:rPr>
    </w:lvl>
    <w:lvl w:ilvl="2" w:tentative="0">
      <w:start w:val="1"/>
      <w:numFmt w:val="decimal"/>
      <w:suff w:val="space"/>
      <w:lvlText w:val="%1.%2.%3."/>
      <w:lvlJc w:val="left"/>
      <w:pPr>
        <w:tabs>
          <w:tab w:val="left" w:pos="425"/>
        </w:tabs>
        <w:ind w:left="425" w:hanging="425"/>
      </w:pPr>
      <w:rPr>
        <w:rFonts w:hint="eastAsia"/>
      </w:rPr>
    </w:lvl>
    <w:lvl w:ilvl="3" w:tentative="0">
      <w:start w:val="1"/>
      <w:numFmt w:val="decimal"/>
      <w:suff w:val="space"/>
      <w:lvlText w:val="%1.%2.%3.%4."/>
      <w:lvlJc w:val="left"/>
      <w:pPr>
        <w:tabs>
          <w:tab w:val="left" w:pos="851"/>
        </w:tabs>
        <w:ind w:left="851" w:hanging="851"/>
      </w:pPr>
      <w:rPr>
        <w:rFonts w:hint="eastAsia"/>
      </w:rPr>
    </w:lvl>
    <w:lvl w:ilvl="4" w:tentative="0">
      <w:start w:val="1"/>
      <w:numFmt w:val="decimal"/>
      <w:suff w:val="space"/>
      <w:lvlText w:val="%1.%2.%3.%4.%5."/>
      <w:lvlJc w:val="left"/>
      <w:pPr>
        <w:tabs>
          <w:tab w:val="left" w:pos="992"/>
        </w:tabs>
        <w:ind w:left="992" w:hanging="992"/>
      </w:pPr>
      <w:rPr>
        <w:rFonts w:hint="eastAsia"/>
      </w:rPr>
    </w:lvl>
    <w:lvl w:ilvl="5" w:tentative="0">
      <w:start w:val="1"/>
      <w:numFmt w:val="decimal"/>
      <w:suff w:val="space"/>
      <w:lvlText w:val="%1.%2.%3.%4.%5.%6."/>
      <w:lvlJc w:val="left"/>
      <w:pPr>
        <w:tabs>
          <w:tab w:val="left" w:pos="1134"/>
        </w:tabs>
        <w:ind w:left="1134" w:hanging="1134"/>
      </w:pPr>
      <w:rPr>
        <w:rFonts w:hint="eastAsia"/>
      </w:rPr>
    </w:lvl>
    <w:lvl w:ilvl="6" w:tentative="0">
      <w:start w:val="1"/>
      <w:numFmt w:val="decimal"/>
      <w:suff w:val="space"/>
      <w:lvlText w:val="%1.%2.%3.%4.%5.%6.%7."/>
      <w:lvlJc w:val="left"/>
      <w:pPr>
        <w:tabs>
          <w:tab w:val="left" w:pos="1276"/>
        </w:tabs>
        <w:ind w:left="1276" w:hanging="1276"/>
      </w:pPr>
      <w:rPr>
        <w:rFonts w:hint="eastAsia"/>
      </w:rPr>
    </w:lvl>
    <w:lvl w:ilvl="7" w:tentative="0">
      <w:start w:val="1"/>
      <w:numFmt w:val="decimal"/>
      <w:suff w:val="space"/>
      <w:lvlText w:val="%1.%2.%3.%4.%5.%6.%7.%8."/>
      <w:lvlJc w:val="left"/>
      <w:pPr>
        <w:tabs>
          <w:tab w:val="left" w:pos="1418"/>
        </w:tabs>
        <w:ind w:left="1418" w:hanging="1418"/>
      </w:pPr>
      <w:rPr>
        <w:rFonts w:hint="eastAsia"/>
      </w:rPr>
    </w:lvl>
    <w:lvl w:ilvl="8" w:tentative="0">
      <w:start w:val="1"/>
      <w:numFmt w:val="decimal"/>
      <w:suff w:val="space"/>
      <w:lvlText w:val="%1.%2.%3.%4.%5.%6.%7.%8.%9."/>
      <w:lvlJc w:val="left"/>
      <w:pPr>
        <w:tabs>
          <w:tab w:val="left" w:pos="1559"/>
        </w:tabs>
        <w:ind w:left="1559" w:hanging="1559"/>
      </w:pPr>
      <w:rPr>
        <w:rFonts w:hint="eastAsia"/>
      </w:rPr>
    </w:lvl>
  </w:abstractNum>
  <w:abstractNum w:abstractNumId="8">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93714"/>
    <w:rsid w:val="04A66578"/>
    <w:rsid w:val="09615163"/>
    <w:rsid w:val="12011292"/>
    <w:rsid w:val="14180A56"/>
    <w:rsid w:val="18EE2B33"/>
    <w:rsid w:val="1C2A5889"/>
    <w:rsid w:val="1FAA4D72"/>
    <w:rsid w:val="23F8441D"/>
    <w:rsid w:val="26530297"/>
    <w:rsid w:val="2A2A7597"/>
    <w:rsid w:val="2E0221C2"/>
    <w:rsid w:val="30310C2F"/>
    <w:rsid w:val="3C0A2B23"/>
    <w:rsid w:val="406E64B8"/>
    <w:rsid w:val="457E43CC"/>
    <w:rsid w:val="48233009"/>
    <w:rsid w:val="52CE32A2"/>
    <w:rsid w:val="52F11223"/>
    <w:rsid w:val="55833339"/>
    <w:rsid w:val="58EB36CF"/>
    <w:rsid w:val="603F7A37"/>
    <w:rsid w:val="610D7308"/>
    <w:rsid w:val="66350A13"/>
    <w:rsid w:val="663E7CCC"/>
    <w:rsid w:val="66F04C10"/>
    <w:rsid w:val="6784541A"/>
    <w:rsid w:val="6B1C2FDC"/>
    <w:rsid w:val="6B2357F9"/>
    <w:rsid w:val="70E1568B"/>
    <w:rsid w:val="75F96FD3"/>
    <w:rsid w:val="7DE467BB"/>
    <w:rsid w:val="7F2D1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1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46"/>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style>
  <w:style w:type="paragraph" w:styleId="13">
    <w:name w:val="caption"/>
    <w:basedOn w:val="1"/>
    <w:next w:val="1"/>
    <w:unhideWhenUsed/>
    <w:qFormat/>
    <w:uiPriority w:val="35"/>
    <w:pPr>
      <w:spacing w:line="276" w:lineRule="auto"/>
    </w:pPr>
    <w:rPr>
      <w:b/>
      <w:bCs/>
      <w:color w:val="4F81BD"/>
      <w:sz w:val="18"/>
      <w:szCs w:val="18"/>
    </w:rPr>
  </w:style>
  <w:style w:type="paragraph" w:styleId="14">
    <w:name w:val="annotation text"/>
    <w:basedOn w:val="1"/>
    <w:unhideWhenUsed/>
    <w:qFormat/>
    <w:uiPriority w:val="0"/>
    <w:pPr>
      <w:jc w:val="left"/>
    </w:pPr>
  </w:style>
  <w:style w:type="paragraph" w:styleId="15">
    <w:name w:val="Body Text"/>
    <w:basedOn w:val="1"/>
    <w:next w:val="12"/>
    <w:qFormat/>
    <w:uiPriority w:val="0"/>
    <w:pPr>
      <w:spacing w:line="60" w:lineRule="auto"/>
    </w:pPr>
    <w:rPr>
      <w:rFonts w:ascii="仿宋_GB2312" w:eastAsia="仿宋_GB2312"/>
      <w:sz w:val="32"/>
    </w:rPr>
  </w:style>
  <w:style w:type="paragraph" w:styleId="16">
    <w:name w:val="Body Text Indent"/>
    <w:basedOn w:val="1"/>
    <w:qFormat/>
    <w:uiPriority w:val="0"/>
    <w:pPr>
      <w:ind w:firstLine="225"/>
    </w:pPr>
    <w:rPr>
      <w:rFonts w:ascii="仿宋_GB2312" w:eastAsia="仿宋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next w:val="1"/>
    <w:qFormat/>
    <w:uiPriority w:val="0"/>
    <w:rPr>
      <w:rFonts w:ascii="宋体"/>
    </w:rPr>
  </w:style>
  <w:style w:type="paragraph" w:styleId="20">
    <w:name w:val="toc 8"/>
    <w:basedOn w:val="1"/>
    <w:next w:val="1"/>
    <w:unhideWhenUsed/>
    <w:qFormat/>
    <w:uiPriority w:val="39"/>
    <w:pPr>
      <w:spacing w:after="57"/>
      <w:ind w:left="1984"/>
    </w:pPr>
  </w:style>
  <w:style w:type="paragraph" w:styleId="21">
    <w:name w:val="endnote text"/>
    <w:basedOn w:val="1"/>
    <w:link w:val="265"/>
    <w:unhideWhenUsed/>
    <w:qFormat/>
    <w:uiPriority w:val="99"/>
    <w:rPr>
      <w:sz w:val="20"/>
    </w:rPr>
  </w:style>
  <w:style w:type="paragraph" w:styleId="22">
    <w:name w:val="footer"/>
    <w:basedOn w:val="1"/>
    <w:link w:val="157"/>
    <w:unhideWhenUsed/>
    <w:qFormat/>
    <w:uiPriority w:val="99"/>
    <w:pPr>
      <w:tabs>
        <w:tab w:val="center" w:pos="7143"/>
        <w:tab w:val="right" w:pos="14287"/>
      </w:tabs>
    </w:pPr>
  </w:style>
  <w:style w:type="paragraph" w:styleId="23">
    <w:name w:val="header"/>
    <w:basedOn w:val="1"/>
    <w:link w:val="155"/>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150"/>
    <w:qFormat/>
    <w:uiPriority w:val="11"/>
    <w:pPr>
      <w:spacing w:before="200" w:after="200"/>
    </w:pPr>
    <w:rPr>
      <w:sz w:val="24"/>
      <w:szCs w:val="24"/>
    </w:rPr>
  </w:style>
  <w:style w:type="paragraph" w:styleId="27">
    <w:name w:val="List Number 5"/>
    <w:basedOn w:val="1"/>
    <w:semiHidden/>
    <w:unhideWhenUsed/>
    <w:qFormat/>
    <w:uiPriority w:val="99"/>
    <w:pPr>
      <w:numPr>
        <w:ilvl w:val="0"/>
        <w:numId w:val="1"/>
      </w:numPr>
    </w:pPr>
  </w:style>
  <w:style w:type="paragraph" w:styleId="28">
    <w:name w:val="footnote text"/>
    <w:basedOn w:val="1"/>
    <w:link w:val="264"/>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jc w:val="left"/>
    </w:pPr>
    <w:rPr>
      <w:sz w:val="24"/>
    </w:rPr>
  </w:style>
  <w:style w:type="paragraph" w:styleId="34">
    <w:name w:val="Title"/>
    <w:basedOn w:val="1"/>
    <w:next w:val="1"/>
    <w:link w:val="149"/>
    <w:qFormat/>
    <w:uiPriority w:val="10"/>
    <w:pPr>
      <w:spacing w:before="300" w:after="200"/>
      <w:contextualSpacing/>
    </w:pPr>
    <w:rPr>
      <w:sz w:val="48"/>
      <w:szCs w:val="48"/>
    </w:rPr>
  </w:style>
  <w:style w:type="paragraph" w:styleId="35">
    <w:name w:val="Body Text First Indent 2"/>
    <w:basedOn w:val="16"/>
    <w:qFormat/>
    <w:uiPriority w:val="0"/>
    <w:pPr>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style>
  <w:style w:type="character" w:styleId="40">
    <w:name w:val="endnote reference"/>
    <w:unhideWhenUsed/>
    <w:qFormat/>
    <w:uiPriority w:val="99"/>
    <w:rPr>
      <w:vertAlign w:val="superscript"/>
    </w:rPr>
  </w:style>
  <w:style w:type="character" w:styleId="41">
    <w:name w:val="FollowedHyperlink"/>
    <w:basedOn w:val="38"/>
    <w:semiHidden/>
    <w:unhideWhenUsed/>
    <w:qFormat/>
    <w:uiPriority w:val="99"/>
    <w:rPr>
      <w:color w:val="800080"/>
      <w:u w:val="none"/>
    </w:rPr>
  </w:style>
  <w:style w:type="character" w:styleId="42">
    <w:name w:val="Emphasis"/>
    <w:basedOn w:val="38"/>
    <w:qFormat/>
    <w:uiPriority w:val="20"/>
  </w:style>
  <w:style w:type="character" w:styleId="43">
    <w:name w:val="HTML Definition"/>
    <w:basedOn w:val="38"/>
    <w:semiHidden/>
    <w:unhideWhenUsed/>
    <w:qFormat/>
    <w:uiPriority w:val="99"/>
  </w:style>
  <w:style w:type="character" w:styleId="44">
    <w:name w:val="HTML Typewriter"/>
    <w:basedOn w:val="38"/>
    <w:semiHidden/>
    <w:unhideWhenUsed/>
    <w:qFormat/>
    <w:uiPriority w:val="99"/>
    <w:rPr>
      <w:rFonts w:hint="default" w:ascii="monospace" w:hAnsi="monospace" w:eastAsia="monospace" w:cs="monospace"/>
      <w:sz w:val="20"/>
    </w:rPr>
  </w:style>
  <w:style w:type="character" w:styleId="45">
    <w:name w:val="HTML Acronym"/>
    <w:basedOn w:val="38"/>
    <w:semiHidden/>
    <w:unhideWhenUsed/>
    <w:qFormat/>
    <w:uiPriority w:val="99"/>
  </w:style>
  <w:style w:type="character" w:styleId="46">
    <w:name w:val="HTML Variable"/>
    <w:basedOn w:val="38"/>
    <w:semiHidden/>
    <w:unhideWhenUsed/>
    <w:qFormat/>
    <w:uiPriority w:val="99"/>
  </w:style>
  <w:style w:type="character" w:styleId="47">
    <w:name w:val="Hyperlink"/>
    <w:unhideWhenUsed/>
    <w:qFormat/>
    <w:uiPriority w:val="99"/>
    <w:rPr>
      <w:color w:val="0000FF"/>
      <w:u w:val="single"/>
    </w:rPr>
  </w:style>
  <w:style w:type="character" w:styleId="48">
    <w:name w:val="HTML Code"/>
    <w:basedOn w:val="38"/>
    <w:semiHidden/>
    <w:unhideWhenUsed/>
    <w:qFormat/>
    <w:uiPriority w:val="99"/>
    <w:rPr>
      <w:rFonts w:ascii="monospace" w:hAnsi="monospace" w:eastAsia="monospace" w:cs="monospace"/>
      <w:sz w:val="20"/>
    </w:rPr>
  </w:style>
  <w:style w:type="character" w:styleId="49">
    <w:name w:val="HTML Cite"/>
    <w:basedOn w:val="38"/>
    <w:semiHidden/>
    <w:unhideWhenUsed/>
    <w:qFormat/>
    <w:uiPriority w:val="99"/>
  </w:style>
  <w:style w:type="character" w:styleId="50">
    <w:name w:val="footnote reference"/>
    <w:unhideWhenUsed/>
    <w:qFormat/>
    <w:uiPriority w:val="99"/>
    <w:rPr>
      <w:vertAlign w:val="superscript"/>
    </w:rPr>
  </w:style>
  <w:style w:type="character" w:styleId="51">
    <w:name w:val="HTML Keyboard"/>
    <w:basedOn w:val="38"/>
    <w:semiHidden/>
    <w:unhideWhenUsed/>
    <w:qFormat/>
    <w:uiPriority w:val="99"/>
    <w:rPr>
      <w:rFonts w:hint="default" w:ascii="monospace" w:hAnsi="monospace" w:eastAsia="monospace" w:cs="monospace"/>
      <w:sz w:val="20"/>
    </w:rPr>
  </w:style>
  <w:style w:type="character" w:styleId="52">
    <w:name w:val="HTML Sample"/>
    <w:basedOn w:val="38"/>
    <w:semiHidden/>
    <w:unhideWhenUsed/>
    <w:qFormat/>
    <w:uiPriority w:val="99"/>
    <w:rPr>
      <w:rFonts w:hint="default" w:ascii="monospace" w:hAnsi="monospace" w:eastAsia="monospace" w:cs="monospace"/>
    </w:rPr>
  </w:style>
  <w:style w:type="table" w:customStyle="1" w:styleId="5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paragraph" w:customStyle="1" w:styleId="73">
    <w:name w:val="正文文本11"/>
    <w:basedOn w:val="1"/>
    <w:next w:val="74"/>
    <w:link w:val="138"/>
    <w:qFormat/>
    <w:uiPriority w:val="0"/>
    <w:rPr>
      <w:rFonts w:ascii="楷体_GB2312" w:hAnsi="Arial" w:eastAsia="楷体_GB2312"/>
      <w:sz w:val="28"/>
      <w:szCs w:val="28"/>
    </w:rPr>
  </w:style>
  <w:style w:type="paragraph" w:customStyle="1" w:styleId="74">
    <w:name w:val="正文缩进11"/>
    <w:basedOn w:val="1"/>
    <w:next w:val="1"/>
    <w:qFormat/>
    <w:uiPriority w:val="0"/>
    <w:pPr>
      <w:ind w:firstLine="420"/>
    </w:pPr>
  </w:style>
  <w:style w:type="character" w:customStyle="1" w:styleId="75">
    <w:name w:val="Quote Char"/>
    <w:qFormat/>
    <w:uiPriority w:val="29"/>
    <w:rPr>
      <w:i/>
    </w:rPr>
  </w:style>
  <w:style w:type="character" w:customStyle="1" w:styleId="76">
    <w:name w:val="Intense Quote Char"/>
    <w:qFormat/>
    <w:uiPriority w:val="30"/>
    <w:rPr>
      <w:i/>
    </w:rPr>
  </w:style>
  <w:style w:type="table" w:customStyle="1" w:styleId="77">
    <w:name w:val="无格式表格 11"/>
    <w:basedOn w:val="36"/>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basedOn w:val="3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basedOn w:val="36"/>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网格表 21"/>
    <w:basedOn w:val="36"/>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31"/>
    <w:basedOn w:val="36"/>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41"/>
    <w:basedOn w:val="36"/>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5 深色1"/>
    <w:basedOn w:val="3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7">
    <w:name w:val="网格表 6 彩色1"/>
    <w:basedOn w:val="36"/>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网格表 7 彩色1"/>
    <w:basedOn w:val="36"/>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0">
    <w:name w:val="清单表 21"/>
    <w:basedOn w:val="36"/>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清单表 31"/>
    <w:basedOn w:val="36"/>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2">
    <w:name w:val="清单表 41"/>
    <w:basedOn w:val="3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3">
    <w:name w:val="清单表 5 深色1"/>
    <w:basedOn w:val="36"/>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4">
    <w:name w:val="清单表 6 彩色1"/>
    <w:basedOn w:val="36"/>
    <w:qFormat/>
    <w:uiPriority w:val="99"/>
    <w:tblPr>
      <w:tblBorders>
        <w:top w:val="single" w:color="7F7F7F" w:sz="4" w:space="0"/>
        <w:bottom w:val="single" w:color="7F7F7F"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5">
    <w:name w:val="清单表 7 彩色1"/>
    <w:basedOn w:val="36"/>
    <w:qFormat/>
    <w:uiPriority w:val="99"/>
    <w:tblPr>
      <w:tblBorders>
        <w:right w:val="single" w:color="7F7F7F"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6">
    <w:name w:val="TOC 标题1"/>
    <w:unhideWhenUsed/>
    <w:qFormat/>
    <w:uiPriority w:val="39"/>
    <w:rPr>
      <w:rFonts w:hint="default" w:ascii="Times New Roman" w:hAnsi="Times New Roman" w:eastAsia="宋体" w:cs="Times New Roman"/>
      <w:lang w:val="en-US" w:eastAsia="zh-CN" w:bidi="ar-SA"/>
    </w:rPr>
  </w:style>
  <w:style w:type="character" w:customStyle="1" w:styleId="97">
    <w:name w:val="标题 6 Char"/>
    <w:link w:val="98"/>
    <w:qFormat/>
    <w:uiPriority w:val="0"/>
    <w:rPr>
      <w:rFonts w:ascii="Arial" w:hAnsi="Arial" w:eastAsia="黑体" w:cs="Times New Roman"/>
      <w:b/>
      <w:bCs/>
      <w:sz w:val="24"/>
      <w:szCs w:val="24"/>
    </w:rPr>
  </w:style>
  <w:style w:type="paragraph" w:customStyle="1" w:styleId="98">
    <w:name w:val="标题 61"/>
    <w:basedOn w:val="1"/>
    <w:next w:val="1"/>
    <w:link w:val="97"/>
    <w:qFormat/>
    <w:uiPriority w:val="0"/>
    <w:pPr>
      <w:keepNext/>
      <w:keepLines/>
      <w:numPr>
        <w:ilvl w:val="5"/>
        <w:numId w:val="2"/>
      </w:numPr>
      <w:spacing w:before="240" w:after="64" w:line="320" w:lineRule="auto"/>
      <w:outlineLvl w:val="5"/>
    </w:pPr>
    <w:rPr>
      <w:rFonts w:ascii="Arial" w:hAnsi="Arial" w:eastAsia="黑体"/>
      <w:b/>
      <w:bCs/>
      <w:sz w:val="24"/>
      <w:szCs w:val="24"/>
    </w:rPr>
  </w:style>
  <w:style w:type="character" w:customStyle="1" w:styleId="99">
    <w:name w:val="标题 2 字符"/>
    <w:link w:val="3"/>
    <w:qFormat/>
    <w:uiPriority w:val="9"/>
    <w:rPr>
      <w:rFonts w:ascii="Arial" w:hAnsi="Arial" w:eastAsia="Arial" w:cs="Arial"/>
      <w:sz w:val="34"/>
    </w:rPr>
  </w:style>
  <w:style w:type="character" w:customStyle="1" w:styleId="100">
    <w:name w:val="标题 4 字符"/>
    <w:link w:val="5"/>
    <w:qFormat/>
    <w:uiPriority w:val="9"/>
    <w:rPr>
      <w:rFonts w:ascii="Arial" w:hAnsi="Arial" w:eastAsia="Arial" w:cs="Arial"/>
      <w:b/>
      <w:bCs/>
      <w:sz w:val="26"/>
      <w:szCs w:val="26"/>
    </w:rPr>
  </w:style>
  <w:style w:type="paragraph" w:customStyle="1" w:styleId="101">
    <w:name w:val="TOC Heading1"/>
    <w:next w:val="1"/>
    <w:qFormat/>
    <w:uiPriority w:val="0"/>
    <w:rPr>
      <w:rFonts w:hint="default" w:ascii="Times New Roman" w:hAnsi="Times New Roman" w:eastAsia="宋体" w:cs="Times New Roman"/>
      <w:sz w:val="32"/>
      <w:lang w:val="en-US" w:eastAsia="zh-CN" w:bidi="ar-SA"/>
    </w:rPr>
  </w:style>
  <w:style w:type="paragraph" w:customStyle="1" w:styleId="102">
    <w:name w:val="标题二、"/>
    <w:basedOn w:val="1"/>
    <w:qFormat/>
    <w:uiPriority w:val="99"/>
    <w:pPr>
      <w:spacing w:line="360" w:lineRule="auto"/>
      <w:ind w:firstLine="200"/>
      <w:outlineLvl w:val="2"/>
    </w:pPr>
    <w:rPr>
      <w:rFonts w:ascii="宋体" w:hAnsi="宋体"/>
      <w:b/>
    </w:rPr>
  </w:style>
  <w:style w:type="paragraph" w:customStyle="1" w:styleId="103">
    <w:name w:val="正文1"/>
    <w:qFormat/>
    <w:uiPriority w:val="0"/>
    <w:rPr>
      <w:rFonts w:hint="default" w:ascii="Times New Roman" w:hAnsi="Times New Roman" w:eastAsia="Times New Roman" w:cs="Times New Roman"/>
      <w:sz w:val="24"/>
      <w:szCs w:val="24"/>
      <w:lang w:val="en-US" w:eastAsia="zh-CN" w:bidi="ar-SA"/>
    </w:rPr>
  </w:style>
  <w:style w:type="paragraph" w:customStyle="1" w:styleId="104">
    <w:name w:val="UserStyle_0"/>
    <w:basedOn w:val="103"/>
    <w:qFormat/>
    <w:uiPriority w:val="0"/>
    <w:pPr>
      <w:spacing w:after="120"/>
      <w:ind w:left="420"/>
    </w:pPr>
  </w:style>
  <w:style w:type="paragraph" w:customStyle="1" w:styleId="105">
    <w:name w:val="正文2"/>
    <w:basedOn w:val="1"/>
    <w:next w:val="104"/>
    <w:qFormat/>
    <w:uiPriority w:val="0"/>
    <w:pPr>
      <w:spacing w:before="156" w:line="360" w:lineRule="auto"/>
      <w:ind w:firstLine="510"/>
    </w:pPr>
    <w:rPr>
      <w:sz w:val="24"/>
      <w:szCs w:val="20"/>
    </w:rPr>
  </w:style>
  <w:style w:type="character" w:customStyle="1" w:styleId="106">
    <w:name w:val="标题 1 Char"/>
    <w:link w:val="107"/>
    <w:qFormat/>
    <w:uiPriority w:val="0"/>
    <w:rPr>
      <w:rFonts w:ascii="楷体_GB2312" w:hAnsi="Times New Roman" w:eastAsia="楷体_GB2312" w:cs="Times New Roman"/>
      <w:sz w:val="28"/>
      <w:szCs w:val="28"/>
    </w:rPr>
  </w:style>
  <w:style w:type="paragraph" w:customStyle="1" w:styleId="107">
    <w:name w:val="标题 11"/>
    <w:basedOn w:val="1"/>
    <w:next w:val="1"/>
    <w:link w:val="106"/>
    <w:qFormat/>
    <w:uiPriority w:val="0"/>
    <w:pPr>
      <w:keepNext/>
      <w:jc w:val="center"/>
      <w:outlineLvl w:val="0"/>
    </w:pPr>
    <w:rPr>
      <w:rFonts w:ascii="楷体_GB2312" w:eastAsia="楷体_GB2312"/>
      <w:sz w:val="28"/>
      <w:szCs w:val="28"/>
    </w:rPr>
  </w:style>
  <w:style w:type="character" w:customStyle="1" w:styleId="108">
    <w:name w:val="标题 2 Char"/>
    <w:link w:val="109"/>
    <w:qFormat/>
    <w:uiPriority w:val="0"/>
    <w:rPr>
      <w:rFonts w:ascii="Arial" w:hAnsi="Arial" w:eastAsia="幼圆" w:cs="Arial"/>
      <w:b/>
      <w:bCs/>
      <w:sz w:val="44"/>
      <w:szCs w:val="44"/>
    </w:rPr>
  </w:style>
  <w:style w:type="paragraph" w:customStyle="1" w:styleId="109">
    <w:name w:val="标题 21"/>
    <w:basedOn w:val="1"/>
    <w:next w:val="1"/>
    <w:link w:val="10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110">
    <w:name w:val="标题 4 Char"/>
    <w:link w:val="111"/>
    <w:qFormat/>
    <w:uiPriority w:val="0"/>
    <w:rPr>
      <w:rFonts w:ascii="Arial" w:hAnsi="Arial" w:eastAsia="黑体" w:cs="Arial"/>
      <w:b/>
      <w:bCs/>
      <w:sz w:val="28"/>
      <w:szCs w:val="28"/>
    </w:rPr>
  </w:style>
  <w:style w:type="paragraph" w:customStyle="1" w:styleId="111">
    <w:name w:val="标题 41"/>
    <w:basedOn w:val="1"/>
    <w:next w:val="112"/>
    <w:link w:val="11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12">
    <w:name w:val="正文缩进1"/>
    <w:basedOn w:val="1"/>
    <w:next w:val="1"/>
    <w:link w:val="273"/>
    <w:qFormat/>
    <w:uiPriority w:val="0"/>
    <w:pPr>
      <w:ind w:firstLine="420"/>
    </w:pPr>
  </w:style>
  <w:style w:type="paragraph" w:customStyle="1" w:styleId="113">
    <w:name w:val="正文文本1"/>
    <w:basedOn w:val="1"/>
    <w:next w:val="74"/>
    <w:qFormat/>
    <w:uiPriority w:val="0"/>
    <w:pPr>
      <w:spacing w:line="60" w:lineRule="auto"/>
    </w:pPr>
    <w:rPr>
      <w:rFonts w:ascii="仿宋_GB2312" w:eastAsia="仿宋_GB2312"/>
      <w:sz w:val="32"/>
    </w:rPr>
  </w:style>
  <w:style w:type="character" w:customStyle="1" w:styleId="114">
    <w:name w:val="NormalCharacter"/>
    <w:qFormat/>
    <w:uiPriority w:val="0"/>
  </w:style>
  <w:style w:type="character" w:customStyle="1" w:styleId="115">
    <w:name w:val="Heading 1 Char"/>
    <w:basedOn w:val="38"/>
    <w:qFormat/>
    <w:uiPriority w:val="9"/>
    <w:rPr>
      <w:rFonts w:ascii="Arial" w:hAnsi="Arial" w:eastAsia="Arial" w:cs="Arial"/>
      <w:sz w:val="40"/>
      <w:szCs w:val="40"/>
    </w:rPr>
  </w:style>
  <w:style w:type="character" w:customStyle="1" w:styleId="116">
    <w:name w:val="Heading 2 Char"/>
    <w:basedOn w:val="38"/>
    <w:qFormat/>
    <w:uiPriority w:val="9"/>
    <w:rPr>
      <w:rFonts w:ascii="Arial" w:hAnsi="Arial" w:eastAsia="Arial" w:cs="Arial"/>
      <w:sz w:val="34"/>
    </w:rPr>
  </w:style>
  <w:style w:type="character" w:customStyle="1" w:styleId="117">
    <w:name w:val="Heading 3 Char"/>
    <w:basedOn w:val="38"/>
    <w:qFormat/>
    <w:uiPriority w:val="9"/>
    <w:rPr>
      <w:rFonts w:ascii="Arial" w:hAnsi="Arial" w:eastAsia="Arial" w:cs="Arial"/>
      <w:sz w:val="30"/>
      <w:szCs w:val="30"/>
    </w:rPr>
  </w:style>
  <w:style w:type="character" w:customStyle="1" w:styleId="118">
    <w:name w:val="Heading 4 Char"/>
    <w:basedOn w:val="38"/>
    <w:qFormat/>
    <w:uiPriority w:val="9"/>
    <w:rPr>
      <w:rFonts w:ascii="Arial" w:hAnsi="Arial" w:eastAsia="Arial" w:cs="Arial"/>
      <w:b/>
      <w:bCs/>
      <w:sz w:val="26"/>
      <w:szCs w:val="26"/>
    </w:rPr>
  </w:style>
  <w:style w:type="character" w:customStyle="1" w:styleId="119">
    <w:name w:val="Heading 5 Char"/>
    <w:basedOn w:val="38"/>
    <w:qFormat/>
    <w:uiPriority w:val="9"/>
    <w:rPr>
      <w:rFonts w:ascii="Arial" w:hAnsi="Arial" w:eastAsia="Arial" w:cs="Arial"/>
      <w:b/>
      <w:bCs/>
      <w:sz w:val="24"/>
      <w:szCs w:val="24"/>
    </w:rPr>
  </w:style>
  <w:style w:type="character" w:customStyle="1" w:styleId="120">
    <w:name w:val="Heading 6 Char"/>
    <w:basedOn w:val="38"/>
    <w:qFormat/>
    <w:uiPriority w:val="9"/>
    <w:rPr>
      <w:rFonts w:ascii="Arial" w:hAnsi="Arial" w:eastAsia="Arial" w:cs="Arial"/>
      <w:b/>
      <w:bCs/>
      <w:sz w:val="22"/>
      <w:szCs w:val="22"/>
    </w:rPr>
  </w:style>
  <w:style w:type="character" w:customStyle="1" w:styleId="121">
    <w:name w:val="Heading 7 Char"/>
    <w:basedOn w:val="38"/>
    <w:qFormat/>
    <w:uiPriority w:val="9"/>
    <w:rPr>
      <w:rFonts w:ascii="Arial" w:hAnsi="Arial" w:eastAsia="Arial" w:cs="Arial"/>
      <w:b/>
      <w:bCs/>
      <w:i/>
      <w:iCs/>
      <w:sz w:val="22"/>
      <w:szCs w:val="22"/>
    </w:rPr>
  </w:style>
  <w:style w:type="character" w:customStyle="1" w:styleId="122">
    <w:name w:val="Heading 8 Char"/>
    <w:basedOn w:val="38"/>
    <w:qFormat/>
    <w:uiPriority w:val="9"/>
    <w:rPr>
      <w:rFonts w:ascii="Arial" w:hAnsi="Arial" w:eastAsia="Arial" w:cs="Arial"/>
      <w:i/>
      <w:iCs/>
      <w:sz w:val="22"/>
      <w:szCs w:val="22"/>
    </w:rPr>
  </w:style>
  <w:style w:type="character" w:customStyle="1" w:styleId="123">
    <w:name w:val="Heading 9 Char"/>
    <w:basedOn w:val="38"/>
    <w:qFormat/>
    <w:uiPriority w:val="9"/>
    <w:rPr>
      <w:rFonts w:ascii="Arial" w:hAnsi="Arial" w:eastAsia="Arial" w:cs="Arial"/>
      <w:i/>
      <w:iCs/>
      <w:sz w:val="21"/>
      <w:szCs w:val="21"/>
    </w:rPr>
  </w:style>
  <w:style w:type="paragraph" w:styleId="124">
    <w:name w:val="No Spacing"/>
    <w:qFormat/>
    <w:uiPriority w:val="1"/>
    <w:rPr>
      <w:rFonts w:hint="default" w:ascii="Times New Roman" w:hAnsi="Times New Roman" w:eastAsia="宋体" w:cs="Times New Roman"/>
      <w:lang w:val="en-US" w:eastAsia="zh-CN" w:bidi="ar-SA"/>
    </w:rPr>
  </w:style>
  <w:style w:type="character" w:customStyle="1" w:styleId="125">
    <w:name w:val="Title Char"/>
    <w:basedOn w:val="38"/>
    <w:qFormat/>
    <w:uiPriority w:val="10"/>
    <w:rPr>
      <w:sz w:val="48"/>
      <w:szCs w:val="48"/>
    </w:rPr>
  </w:style>
  <w:style w:type="character" w:customStyle="1" w:styleId="126">
    <w:name w:val="Subtitle Char"/>
    <w:basedOn w:val="38"/>
    <w:qFormat/>
    <w:uiPriority w:val="11"/>
    <w:rPr>
      <w:sz w:val="24"/>
      <w:szCs w:val="24"/>
    </w:rPr>
  </w:style>
  <w:style w:type="paragraph" w:styleId="127">
    <w:name w:val="Quote"/>
    <w:basedOn w:val="1"/>
    <w:next w:val="1"/>
    <w:link w:val="128"/>
    <w:qFormat/>
    <w:uiPriority w:val="29"/>
    <w:pPr>
      <w:ind w:left="720" w:right="720"/>
    </w:pPr>
    <w:rPr>
      <w:i/>
    </w:rPr>
  </w:style>
  <w:style w:type="character" w:customStyle="1" w:styleId="128">
    <w:name w:val="引用 字符1"/>
    <w:link w:val="127"/>
    <w:qFormat/>
    <w:uiPriority w:val="29"/>
    <w:rPr>
      <w:i/>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0">
    <w:name w:val="明显引用 字符1"/>
    <w:link w:val="129"/>
    <w:qFormat/>
    <w:uiPriority w:val="30"/>
    <w:rPr>
      <w:i/>
    </w:rPr>
  </w:style>
  <w:style w:type="character" w:customStyle="1" w:styleId="131">
    <w:name w:val="Header Char"/>
    <w:basedOn w:val="38"/>
    <w:qFormat/>
    <w:uiPriority w:val="99"/>
  </w:style>
  <w:style w:type="character" w:customStyle="1" w:styleId="132">
    <w:name w:val="Caption Char"/>
    <w:qFormat/>
    <w:uiPriority w:val="99"/>
  </w:style>
  <w:style w:type="character" w:customStyle="1" w:styleId="133">
    <w:name w:val="Footnote Text Char"/>
    <w:qFormat/>
    <w:uiPriority w:val="99"/>
    <w:rPr>
      <w:sz w:val="18"/>
    </w:rPr>
  </w:style>
  <w:style w:type="character" w:customStyle="1" w:styleId="134">
    <w:name w:val="Endnote Text Char"/>
    <w:qFormat/>
    <w:uiPriority w:val="99"/>
    <w:rPr>
      <w:sz w:val="20"/>
    </w:rPr>
  </w:style>
  <w:style w:type="paragraph" w:customStyle="1" w:styleId="135">
    <w:name w:val="TOC 标题111"/>
    <w:unhideWhenUsed/>
    <w:qFormat/>
    <w:uiPriority w:val="39"/>
    <w:rPr>
      <w:rFonts w:hint="default" w:ascii="Times New Roman" w:hAnsi="Times New Roman" w:eastAsia="宋体" w:cs="Times New Roman"/>
      <w:lang w:val="en-US" w:eastAsia="zh-CN" w:bidi="ar-SA"/>
    </w:rPr>
  </w:style>
  <w:style w:type="character" w:customStyle="1" w:styleId="136">
    <w:name w:val="标题 3 Char"/>
    <w:link w:val="137"/>
    <w:qFormat/>
    <w:uiPriority w:val="0"/>
    <w:rPr>
      <w:rFonts w:ascii="Times New Roman" w:hAnsi="Times New Roman" w:eastAsia="宋体" w:cs="Times New Roman"/>
      <w:b/>
      <w:bCs/>
      <w:sz w:val="32"/>
      <w:szCs w:val="32"/>
    </w:rPr>
  </w:style>
  <w:style w:type="paragraph" w:customStyle="1" w:styleId="137">
    <w:name w:val="标题 31"/>
    <w:basedOn w:val="1"/>
    <w:next w:val="112"/>
    <w:link w:val="136"/>
    <w:qFormat/>
    <w:uiPriority w:val="0"/>
    <w:pPr>
      <w:keepNext/>
      <w:keepLines/>
      <w:spacing w:before="260" w:after="260" w:line="416" w:lineRule="auto"/>
      <w:outlineLvl w:val="2"/>
    </w:pPr>
    <w:rPr>
      <w:b/>
      <w:bCs/>
      <w:sz w:val="32"/>
      <w:szCs w:val="32"/>
    </w:rPr>
  </w:style>
  <w:style w:type="character" w:customStyle="1" w:styleId="138">
    <w:name w:val="正文文本 Char"/>
    <w:link w:val="73"/>
    <w:qFormat/>
    <w:uiPriority w:val="0"/>
    <w:rPr>
      <w:rFonts w:ascii="楷体_GB2312" w:hAnsi="Arial" w:eastAsia="楷体_GB2312" w:cs="Times New Roman"/>
      <w:sz w:val="28"/>
      <w:szCs w:val="28"/>
    </w:rPr>
  </w:style>
  <w:style w:type="paragraph" w:customStyle="1" w:styleId="13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140">
    <w:name w:val="标题 1 字符"/>
    <w:link w:val="2"/>
    <w:qFormat/>
    <w:uiPriority w:val="9"/>
    <w:rPr>
      <w:rFonts w:ascii="Arial" w:hAnsi="Arial" w:eastAsia="Arial" w:cs="Arial"/>
      <w:sz w:val="40"/>
      <w:szCs w:val="40"/>
    </w:rPr>
  </w:style>
  <w:style w:type="character" w:customStyle="1" w:styleId="141">
    <w:name w:val="标题 3 字符"/>
    <w:link w:val="4"/>
    <w:qFormat/>
    <w:uiPriority w:val="9"/>
    <w:rPr>
      <w:rFonts w:ascii="Arial" w:hAnsi="Arial" w:eastAsia="Arial" w:cs="Arial"/>
      <w:sz w:val="30"/>
      <w:szCs w:val="30"/>
    </w:rPr>
  </w:style>
  <w:style w:type="character" w:customStyle="1" w:styleId="142">
    <w:name w:val="标题 5 字符"/>
    <w:link w:val="6"/>
    <w:qFormat/>
    <w:uiPriority w:val="9"/>
    <w:rPr>
      <w:rFonts w:ascii="Arial" w:hAnsi="Arial" w:eastAsia="Arial" w:cs="Arial"/>
      <w:b/>
      <w:bCs/>
      <w:sz w:val="24"/>
      <w:szCs w:val="24"/>
    </w:rPr>
  </w:style>
  <w:style w:type="character" w:customStyle="1" w:styleId="143">
    <w:name w:val="标题 6 字符"/>
    <w:link w:val="7"/>
    <w:qFormat/>
    <w:uiPriority w:val="9"/>
    <w:rPr>
      <w:rFonts w:ascii="Arial" w:hAnsi="Arial" w:eastAsia="Arial" w:cs="Arial"/>
      <w:b/>
      <w:bCs/>
      <w:sz w:val="22"/>
      <w:szCs w:val="22"/>
    </w:rPr>
  </w:style>
  <w:style w:type="character" w:customStyle="1" w:styleId="144">
    <w:name w:val="标题 7 字符"/>
    <w:link w:val="8"/>
    <w:qFormat/>
    <w:uiPriority w:val="9"/>
    <w:rPr>
      <w:rFonts w:ascii="Arial" w:hAnsi="Arial" w:eastAsia="Arial" w:cs="Arial"/>
      <w:b/>
      <w:bCs/>
      <w:i/>
      <w:iCs/>
      <w:sz w:val="22"/>
      <w:szCs w:val="22"/>
    </w:rPr>
  </w:style>
  <w:style w:type="character" w:customStyle="1" w:styleId="145">
    <w:name w:val="标题 8 字符"/>
    <w:link w:val="9"/>
    <w:qFormat/>
    <w:uiPriority w:val="9"/>
    <w:rPr>
      <w:rFonts w:ascii="Arial" w:hAnsi="Arial" w:eastAsia="Arial" w:cs="Arial"/>
      <w:i/>
      <w:iCs/>
      <w:sz w:val="22"/>
      <w:szCs w:val="22"/>
    </w:rPr>
  </w:style>
  <w:style w:type="character" w:customStyle="1" w:styleId="146">
    <w:name w:val="标题 9 字符"/>
    <w:link w:val="10"/>
    <w:qFormat/>
    <w:uiPriority w:val="9"/>
    <w:rPr>
      <w:rFonts w:ascii="Arial" w:hAnsi="Arial" w:eastAsia="Arial" w:cs="Arial"/>
      <w:i/>
      <w:iCs/>
      <w:sz w:val="21"/>
      <w:szCs w:val="21"/>
    </w:rPr>
  </w:style>
  <w:style w:type="paragraph" w:customStyle="1" w:styleId="147">
    <w:name w:val="列表段落1"/>
    <w:basedOn w:val="1"/>
    <w:qFormat/>
    <w:uiPriority w:val="34"/>
    <w:pPr>
      <w:ind w:left="720"/>
      <w:contextualSpacing/>
    </w:pPr>
  </w:style>
  <w:style w:type="paragraph" w:customStyle="1" w:styleId="148">
    <w:name w:val="无间隔1"/>
    <w:qFormat/>
    <w:uiPriority w:val="1"/>
    <w:rPr>
      <w:rFonts w:hint="default" w:ascii="Times New Roman" w:hAnsi="Times New Roman" w:eastAsia="宋体" w:cs="Times New Roman"/>
      <w:lang w:val="en-US" w:eastAsia="zh-CN" w:bidi="ar-SA"/>
    </w:rPr>
  </w:style>
  <w:style w:type="character" w:customStyle="1" w:styleId="149">
    <w:name w:val="标题 字符"/>
    <w:link w:val="34"/>
    <w:qFormat/>
    <w:uiPriority w:val="10"/>
    <w:rPr>
      <w:sz w:val="48"/>
      <w:szCs w:val="48"/>
    </w:rPr>
  </w:style>
  <w:style w:type="character" w:customStyle="1" w:styleId="150">
    <w:name w:val="副标题 字符"/>
    <w:link w:val="26"/>
    <w:qFormat/>
    <w:uiPriority w:val="11"/>
    <w:rPr>
      <w:sz w:val="24"/>
      <w:szCs w:val="24"/>
    </w:rPr>
  </w:style>
  <w:style w:type="paragraph" w:customStyle="1" w:styleId="151">
    <w:name w:val="引用1"/>
    <w:basedOn w:val="1"/>
    <w:next w:val="1"/>
    <w:link w:val="152"/>
    <w:qFormat/>
    <w:uiPriority w:val="29"/>
    <w:pPr>
      <w:ind w:left="720" w:right="720"/>
    </w:pPr>
    <w:rPr>
      <w:i/>
    </w:rPr>
  </w:style>
  <w:style w:type="character" w:customStyle="1" w:styleId="152">
    <w:name w:val="引用 字符"/>
    <w:link w:val="151"/>
    <w:qFormat/>
    <w:uiPriority w:val="29"/>
    <w:rPr>
      <w:i/>
    </w:rPr>
  </w:style>
  <w:style w:type="paragraph" w:customStyle="1" w:styleId="153">
    <w:name w:val="明显引用1"/>
    <w:basedOn w:val="1"/>
    <w:next w:val="1"/>
    <w:link w:val="1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明显引用 字符"/>
    <w:link w:val="153"/>
    <w:qFormat/>
    <w:uiPriority w:val="30"/>
    <w:rPr>
      <w:i/>
    </w:rPr>
  </w:style>
  <w:style w:type="character" w:customStyle="1" w:styleId="155">
    <w:name w:val="页眉 字符"/>
    <w:link w:val="23"/>
    <w:qFormat/>
    <w:uiPriority w:val="99"/>
  </w:style>
  <w:style w:type="character" w:customStyle="1" w:styleId="156">
    <w:name w:val="Footer Char"/>
    <w:qFormat/>
    <w:uiPriority w:val="99"/>
  </w:style>
  <w:style w:type="character" w:customStyle="1" w:styleId="157">
    <w:name w:val="页脚 字符"/>
    <w:link w:val="22"/>
    <w:qFormat/>
    <w:uiPriority w:val="99"/>
  </w:style>
  <w:style w:type="table" w:customStyle="1" w:styleId="15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5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6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6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6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6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6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6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6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7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7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7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7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8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8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8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9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9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9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9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9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9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20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201">
    <w:name w:val="List Table 1 Light - Accent 1"/>
    <w:qFormat/>
    <w:uiPriority w:val="99"/>
    <w:tblPr>
      <w:tblCellMar>
        <w:top w:w="0" w:type="dxa"/>
        <w:left w:w="0" w:type="dxa"/>
        <w:bottom w:w="0" w:type="dxa"/>
        <w:right w:w="0" w:type="dxa"/>
      </w:tblCellMar>
    </w:tblPr>
  </w:style>
  <w:style w:type="table" w:customStyle="1" w:styleId="202">
    <w:name w:val="List Table 1 Light - Accent 2"/>
    <w:qFormat/>
    <w:uiPriority w:val="99"/>
    <w:tblPr>
      <w:tblCellMar>
        <w:top w:w="0" w:type="dxa"/>
        <w:left w:w="0" w:type="dxa"/>
        <w:bottom w:w="0" w:type="dxa"/>
        <w:right w:w="0" w:type="dxa"/>
      </w:tblCellMar>
    </w:tblPr>
  </w:style>
  <w:style w:type="table" w:customStyle="1" w:styleId="203">
    <w:name w:val="List Table 1 Light - Accent 3"/>
    <w:qFormat/>
    <w:uiPriority w:val="99"/>
    <w:tblPr>
      <w:tblCellMar>
        <w:top w:w="0" w:type="dxa"/>
        <w:left w:w="0" w:type="dxa"/>
        <w:bottom w:w="0" w:type="dxa"/>
        <w:right w:w="0" w:type="dxa"/>
      </w:tblCellMar>
    </w:tblPr>
  </w:style>
  <w:style w:type="table" w:customStyle="1" w:styleId="204">
    <w:name w:val="List Table 1 Light - Accent 4"/>
    <w:qFormat/>
    <w:uiPriority w:val="99"/>
    <w:tblPr>
      <w:tblCellMar>
        <w:top w:w="0" w:type="dxa"/>
        <w:left w:w="0" w:type="dxa"/>
        <w:bottom w:w="0" w:type="dxa"/>
        <w:right w:w="0" w:type="dxa"/>
      </w:tblCellMar>
    </w:tblPr>
  </w:style>
  <w:style w:type="table" w:customStyle="1" w:styleId="205">
    <w:name w:val="List Table 1 Light - Accent 5"/>
    <w:qFormat/>
    <w:uiPriority w:val="99"/>
    <w:tblPr>
      <w:tblCellMar>
        <w:top w:w="0" w:type="dxa"/>
        <w:left w:w="0" w:type="dxa"/>
        <w:bottom w:w="0" w:type="dxa"/>
        <w:right w:w="0" w:type="dxa"/>
      </w:tblCellMar>
    </w:tblPr>
  </w:style>
  <w:style w:type="table" w:customStyle="1" w:styleId="206">
    <w:name w:val="List Table 1 Light - Accent 6"/>
    <w:qFormat/>
    <w:uiPriority w:val="99"/>
    <w:tblPr>
      <w:tblCellMar>
        <w:top w:w="0" w:type="dxa"/>
        <w:left w:w="0" w:type="dxa"/>
        <w:bottom w:w="0" w:type="dxa"/>
        <w:right w:w="0" w:type="dxa"/>
      </w:tblCellMar>
    </w:tblPr>
  </w:style>
  <w:style w:type="table" w:customStyle="1" w:styleId="20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20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20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21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1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1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1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1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1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1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1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1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1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2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2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2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2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2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2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2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2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2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3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3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3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3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3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3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3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3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3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3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4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4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4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43">
    <w:name w:val="Lined - Accent"/>
    <w:qFormat/>
    <w:uiPriority w:val="99"/>
    <w:rPr>
      <w:color w:val="404040"/>
    </w:rPr>
    <w:tblPr>
      <w:tblCellMar>
        <w:top w:w="0" w:type="dxa"/>
        <w:left w:w="0" w:type="dxa"/>
        <w:bottom w:w="0" w:type="dxa"/>
        <w:right w:w="0" w:type="dxa"/>
      </w:tblCellMar>
    </w:tblPr>
  </w:style>
  <w:style w:type="table" w:customStyle="1" w:styleId="244">
    <w:name w:val="Lined - Accent 1"/>
    <w:qFormat/>
    <w:uiPriority w:val="99"/>
    <w:rPr>
      <w:color w:val="404040"/>
    </w:rPr>
    <w:tblPr>
      <w:tblCellMar>
        <w:top w:w="0" w:type="dxa"/>
        <w:left w:w="0" w:type="dxa"/>
        <w:bottom w:w="0" w:type="dxa"/>
        <w:right w:w="0" w:type="dxa"/>
      </w:tblCellMar>
    </w:tblPr>
  </w:style>
  <w:style w:type="table" w:customStyle="1" w:styleId="245">
    <w:name w:val="Lined - Accent 2"/>
    <w:qFormat/>
    <w:uiPriority w:val="99"/>
    <w:rPr>
      <w:color w:val="404040"/>
    </w:rPr>
    <w:tblPr>
      <w:tblCellMar>
        <w:top w:w="0" w:type="dxa"/>
        <w:left w:w="0" w:type="dxa"/>
        <w:bottom w:w="0" w:type="dxa"/>
        <w:right w:w="0" w:type="dxa"/>
      </w:tblCellMar>
    </w:tblPr>
  </w:style>
  <w:style w:type="table" w:customStyle="1" w:styleId="246">
    <w:name w:val="Lined - Accent 3"/>
    <w:qFormat/>
    <w:uiPriority w:val="99"/>
    <w:rPr>
      <w:color w:val="404040"/>
    </w:rPr>
    <w:tblPr>
      <w:tblCellMar>
        <w:top w:w="0" w:type="dxa"/>
        <w:left w:w="0" w:type="dxa"/>
        <w:bottom w:w="0" w:type="dxa"/>
        <w:right w:w="0" w:type="dxa"/>
      </w:tblCellMar>
    </w:tblPr>
  </w:style>
  <w:style w:type="table" w:customStyle="1" w:styleId="247">
    <w:name w:val="Lined - Accent 4"/>
    <w:qFormat/>
    <w:uiPriority w:val="99"/>
    <w:rPr>
      <w:color w:val="404040"/>
    </w:rPr>
    <w:tblPr>
      <w:tblCellMar>
        <w:top w:w="0" w:type="dxa"/>
        <w:left w:w="0" w:type="dxa"/>
        <w:bottom w:w="0" w:type="dxa"/>
        <w:right w:w="0" w:type="dxa"/>
      </w:tblCellMar>
    </w:tblPr>
  </w:style>
  <w:style w:type="table" w:customStyle="1" w:styleId="248">
    <w:name w:val="Lined - Accent 5"/>
    <w:qFormat/>
    <w:uiPriority w:val="99"/>
    <w:rPr>
      <w:color w:val="404040"/>
    </w:rPr>
    <w:tblPr>
      <w:tblCellMar>
        <w:top w:w="0" w:type="dxa"/>
        <w:left w:w="0" w:type="dxa"/>
        <w:bottom w:w="0" w:type="dxa"/>
        <w:right w:w="0" w:type="dxa"/>
      </w:tblCellMar>
    </w:tblPr>
  </w:style>
  <w:style w:type="table" w:customStyle="1" w:styleId="249">
    <w:name w:val="Lined - Accent 6"/>
    <w:qFormat/>
    <w:uiPriority w:val="99"/>
    <w:rPr>
      <w:color w:val="404040"/>
    </w:rPr>
    <w:tblPr>
      <w:tblCellMar>
        <w:top w:w="0" w:type="dxa"/>
        <w:left w:w="0" w:type="dxa"/>
        <w:bottom w:w="0" w:type="dxa"/>
        <w:right w:w="0" w:type="dxa"/>
      </w:tblCellMar>
    </w:tblPr>
  </w:style>
  <w:style w:type="table" w:customStyle="1" w:styleId="25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5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5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5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5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5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5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6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6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6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6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64">
    <w:name w:val="脚注文本 字符"/>
    <w:link w:val="28"/>
    <w:qFormat/>
    <w:uiPriority w:val="99"/>
    <w:rPr>
      <w:sz w:val="18"/>
    </w:rPr>
  </w:style>
  <w:style w:type="character" w:customStyle="1" w:styleId="265">
    <w:name w:val="尾注文本 字符"/>
    <w:link w:val="21"/>
    <w:qFormat/>
    <w:uiPriority w:val="99"/>
    <w:rPr>
      <w:sz w:val="20"/>
    </w:rPr>
  </w:style>
  <w:style w:type="paragraph" w:customStyle="1" w:styleId="266">
    <w:name w:val="TOC 标题11"/>
    <w:unhideWhenUsed/>
    <w:qFormat/>
    <w:uiPriority w:val="39"/>
    <w:rPr>
      <w:rFonts w:hint="default" w:ascii="Times New Roman" w:hAnsi="Times New Roman" w:eastAsia="宋体" w:cs="Times New Roman"/>
      <w:lang w:val="en-US" w:eastAsia="zh-CN" w:bidi="ar-SA"/>
    </w:rPr>
  </w:style>
  <w:style w:type="paragraph" w:customStyle="1" w:styleId="267">
    <w:name w:val="标题 51"/>
    <w:basedOn w:val="1"/>
    <w:next w:val="112"/>
    <w:link w:val="274"/>
    <w:qFormat/>
    <w:uiPriority w:val="0"/>
    <w:pPr>
      <w:keepNext/>
      <w:outlineLvl w:val="4"/>
    </w:pPr>
    <w:rPr>
      <w:rFonts w:ascii="宋体"/>
      <w:color w:val="000000"/>
      <w:sz w:val="28"/>
      <w:szCs w:val="28"/>
    </w:rPr>
  </w:style>
  <w:style w:type="paragraph" w:customStyle="1" w:styleId="268">
    <w:name w:val="标题 71"/>
    <w:basedOn w:val="1"/>
    <w:next w:val="1"/>
    <w:link w:val="275"/>
    <w:qFormat/>
    <w:uiPriority w:val="0"/>
    <w:pPr>
      <w:keepNext/>
      <w:keepLines/>
      <w:numPr>
        <w:ilvl w:val="6"/>
        <w:numId w:val="2"/>
      </w:numPr>
      <w:spacing w:before="240" w:after="64" w:line="320" w:lineRule="auto"/>
      <w:outlineLvl w:val="6"/>
    </w:pPr>
    <w:rPr>
      <w:b/>
      <w:bCs/>
      <w:sz w:val="24"/>
      <w:szCs w:val="24"/>
    </w:rPr>
  </w:style>
  <w:style w:type="paragraph" w:customStyle="1" w:styleId="269">
    <w:name w:val="标题 81"/>
    <w:basedOn w:val="1"/>
    <w:next w:val="1"/>
    <w:link w:val="276"/>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70">
    <w:name w:val="标题 91"/>
    <w:basedOn w:val="1"/>
    <w:next w:val="1"/>
    <w:link w:val="277"/>
    <w:qFormat/>
    <w:uiPriority w:val="0"/>
    <w:pPr>
      <w:keepNext/>
      <w:keepLines/>
      <w:numPr>
        <w:ilvl w:val="8"/>
        <w:numId w:val="2"/>
      </w:numPr>
      <w:spacing w:before="240" w:after="64" w:line="320" w:lineRule="auto"/>
      <w:outlineLvl w:val="8"/>
    </w:pPr>
    <w:rPr>
      <w:rFonts w:ascii="Arial" w:hAnsi="Arial" w:eastAsia="黑体"/>
    </w:rPr>
  </w:style>
  <w:style w:type="character" w:customStyle="1" w:styleId="271">
    <w:name w:val="默认段落字体1"/>
    <w:unhideWhenUsed/>
    <w:qFormat/>
    <w:uiPriority w:val="1"/>
  </w:style>
  <w:style w:type="table" w:customStyle="1" w:styleId="272">
    <w:name w:val="普通表格1"/>
    <w:unhideWhenUsed/>
    <w:qFormat/>
    <w:uiPriority w:val="99"/>
    <w:tblPr>
      <w:tblCellMar>
        <w:top w:w="0" w:type="dxa"/>
        <w:left w:w="0" w:type="dxa"/>
        <w:bottom w:w="0" w:type="dxa"/>
        <w:right w:w="0" w:type="dxa"/>
      </w:tblCellMar>
    </w:tblPr>
  </w:style>
  <w:style w:type="character" w:customStyle="1" w:styleId="273">
    <w:name w:val="正文缩进 Char"/>
    <w:link w:val="112"/>
    <w:qFormat/>
    <w:uiPriority w:val="0"/>
    <w:rPr>
      <w:rFonts w:ascii="Times New Roman" w:hAnsi="Times New Roman" w:eastAsia="宋体" w:cs="Times New Roman"/>
      <w:szCs w:val="21"/>
    </w:rPr>
  </w:style>
  <w:style w:type="character" w:customStyle="1" w:styleId="274">
    <w:name w:val="标题 5 Char"/>
    <w:link w:val="267"/>
    <w:qFormat/>
    <w:uiPriority w:val="0"/>
    <w:rPr>
      <w:rFonts w:ascii="宋体" w:hAnsi="Times New Roman" w:eastAsia="宋体" w:cs="Times New Roman"/>
      <w:color w:val="000000"/>
      <w:sz w:val="28"/>
      <w:szCs w:val="28"/>
    </w:rPr>
  </w:style>
  <w:style w:type="character" w:customStyle="1" w:styleId="275">
    <w:name w:val="标题 7 Char"/>
    <w:link w:val="268"/>
    <w:qFormat/>
    <w:uiPriority w:val="0"/>
    <w:rPr>
      <w:rFonts w:ascii="Times New Roman" w:hAnsi="Times New Roman" w:eastAsia="宋体" w:cs="Times New Roman"/>
      <w:b/>
      <w:bCs/>
      <w:sz w:val="24"/>
      <w:szCs w:val="24"/>
    </w:rPr>
  </w:style>
  <w:style w:type="character" w:customStyle="1" w:styleId="276">
    <w:name w:val="标题 8 Char"/>
    <w:link w:val="269"/>
    <w:qFormat/>
    <w:uiPriority w:val="0"/>
    <w:rPr>
      <w:rFonts w:ascii="Arial" w:hAnsi="Arial" w:eastAsia="黑体" w:cs="Times New Roman"/>
      <w:sz w:val="24"/>
      <w:szCs w:val="24"/>
    </w:rPr>
  </w:style>
  <w:style w:type="character" w:customStyle="1" w:styleId="277">
    <w:name w:val="标题 9 Char"/>
    <w:link w:val="270"/>
    <w:qFormat/>
    <w:uiPriority w:val="0"/>
    <w:rPr>
      <w:rFonts w:ascii="Arial" w:hAnsi="Arial" w:eastAsia="黑体" w:cs="Times New Roman"/>
      <w:szCs w:val="21"/>
    </w:rPr>
  </w:style>
  <w:style w:type="paragraph" w:customStyle="1" w:styleId="278">
    <w:name w:val="列表 31"/>
    <w:basedOn w:val="1"/>
    <w:qFormat/>
    <w:uiPriority w:val="0"/>
    <w:pPr>
      <w:ind w:left="100" w:hanging="200"/>
    </w:pPr>
  </w:style>
  <w:style w:type="paragraph" w:customStyle="1" w:styleId="279">
    <w:name w:val="目录 71"/>
    <w:basedOn w:val="1"/>
    <w:next w:val="1"/>
    <w:semiHidden/>
    <w:qFormat/>
    <w:uiPriority w:val="0"/>
    <w:pPr>
      <w:ind w:left="1260"/>
      <w:jc w:val="left"/>
    </w:pPr>
  </w:style>
  <w:style w:type="paragraph" w:customStyle="1" w:styleId="280">
    <w:name w:val="文档结构图1"/>
    <w:basedOn w:val="1"/>
    <w:link w:val="281"/>
    <w:semiHidden/>
    <w:qFormat/>
    <w:uiPriority w:val="0"/>
    <w:pPr>
      <w:shd w:val="clear" w:color="auto" w:fill="000080"/>
    </w:pPr>
  </w:style>
  <w:style w:type="character" w:customStyle="1" w:styleId="281">
    <w:name w:val="文档结构图 Char"/>
    <w:link w:val="280"/>
    <w:semiHidden/>
    <w:qFormat/>
    <w:uiPriority w:val="0"/>
    <w:rPr>
      <w:rFonts w:ascii="Times New Roman" w:hAnsi="Times New Roman" w:eastAsia="宋体" w:cs="Times New Roman"/>
      <w:szCs w:val="21"/>
      <w:shd w:val="clear" w:color="auto" w:fill="000080"/>
    </w:rPr>
  </w:style>
  <w:style w:type="paragraph" w:customStyle="1" w:styleId="282">
    <w:name w:val="批注文字1"/>
    <w:basedOn w:val="1"/>
    <w:link w:val="283"/>
    <w:semiHidden/>
    <w:qFormat/>
    <w:uiPriority w:val="0"/>
    <w:pPr>
      <w:jc w:val="left"/>
    </w:pPr>
  </w:style>
  <w:style w:type="character" w:customStyle="1" w:styleId="283">
    <w:name w:val="批注文字 Char"/>
    <w:link w:val="282"/>
    <w:semiHidden/>
    <w:qFormat/>
    <w:uiPriority w:val="0"/>
    <w:rPr>
      <w:rFonts w:ascii="Times New Roman" w:hAnsi="Times New Roman" w:eastAsia="宋体" w:cs="Times New Roman"/>
      <w:szCs w:val="21"/>
    </w:rPr>
  </w:style>
  <w:style w:type="paragraph" w:customStyle="1" w:styleId="284">
    <w:name w:val="正文文本 31"/>
    <w:basedOn w:val="1"/>
    <w:link w:val="285"/>
    <w:qFormat/>
    <w:uiPriority w:val="0"/>
    <w:rPr>
      <w:rFonts w:ascii="仿宋_GB2312" w:hAnsi="Arial" w:eastAsia="仿宋_GB2312"/>
      <w:sz w:val="32"/>
      <w:szCs w:val="32"/>
    </w:rPr>
  </w:style>
  <w:style w:type="character" w:customStyle="1" w:styleId="285">
    <w:name w:val="正文文本 3 Char"/>
    <w:link w:val="284"/>
    <w:qFormat/>
    <w:uiPriority w:val="0"/>
    <w:rPr>
      <w:rFonts w:ascii="仿宋_GB2312" w:hAnsi="Arial" w:eastAsia="仿宋_GB2312" w:cs="Times New Roman"/>
      <w:sz w:val="32"/>
      <w:szCs w:val="32"/>
    </w:rPr>
  </w:style>
  <w:style w:type="paragraph" w:customStyle="1" w:styleId="286">
    <w:name w:val="正文文本缩进1"/>
    <w:basedOn w:val="1"/>
    <w:next w:val="1"/>
    <w:link w:val="287"/>
    <w:qFormat/>
    <w:uiPriority w:val="0"/>
    <w:pPr>
      <w:ind w:firstLine="645"/>
    </w:pPr>
    <w:rPr>
      <w:rFonts w:ascii="楷体_GB2312" w:eastAsia="楷体_GB2312"/>
      <w:sz w:val="32"/>
      <w:szCs w:val="32"/>
    </w:rPr>
  </w:style>
  <w:style w:type="character" w:customStyle="1" w:styleId="287">
    <w:name w:val="正文文本缩进 Char"/>
    <w:link w:val="286"/>
    <w:qFormat/>
    <w:uiPriority w:val="0"/>
    <w:rPr>
      <w:rFonts w:ascii="楷体_GB2312" w:hAnsi="Times New Roman" w:eastAsia="楷体_GB2312" w:cs="Times New Roman"/>
      <w:sz w:val="32"/>
      <w:szCs w:val="32"/>
    </w:rPr>
  </w:style>
  <w:style w:type="paragraph" w:customStyle="1" w:styleId="288">
    <w:name w:val="列表 21"/>
    <w:basedOn w:val="1"/>
    <w:qFormat/>
    <w:uiPriority w:val="0"/>
    <w:pPr>
      <w:ind w:left="100" w:hanging="200"/>
    </w:pPr>
  </w:style>
  <w:style w:type="paragraph" w:customStyle="1" w:styleId="289">
    <w:name w:val="目录 51"/>
    <w:basedOn w:val="1"/>
    <w:next w:val="1"/>
    <w:semiHidden/>
    <w:qFormat/>
    <w:uiPriority w:val="0"/>
    <w:pPr>
      <w:ind w:left="840"/>
      <w:jc w:val="left"/>
    </w:pPr>
  </w:style>
  <w:style w:type="paragraph" w:customStyle="1" w:styleId="290">
    <w:name w:val="目录 31"/>
    <w:basedOn w:val="1"/>
    <w:next w:val="1"/>
    <w:semiHidden/>
    <w:qFormat/>
    <w:uiPriority w:val="0"/>
    <w:pPr>
      <w:ind w:left="420"/>
      <w:jc w:val="left"/>
    </w:pPr>
    <w:rPr>
      <w:i/>
      <w:iCs/>
      <w:szCs w:val="24"/>
    </w:rPr>
  </w:style>
  <w:style w:type="paragraph" w:customStyle="1" w:styleId="291">
    <w:name w:val="纯文本1"/>
    <w:basedOn w:val="1"/>
    <w:link w:val="292"/>
    <w:qFormat/>
    <w:uiPriority w:val="0"/>
    <w:rPr>
      <w:rFonts w:ascii="宋体" w:hAnsi="Courier New" w:cs="Courier New"/>
    </w:rPr>
  </w:style>
  <w:style w:type="character" w:customStyle="1" w:styleId="292">
    <w:name w:val="纯文本 Char"/>
    <w:link w:val="291"/>
    <w:qFormat/>
    <w:uiPriority w:val="0"/>
    <w:rPr>
      <w:rFonts w:ascii="宋体" w:hAnsi="Courier New" w:eastAsia="宋体" w:cs="Courier New"/>
      <w:szCs w:val="21"/>
    </w:rPr>
  </w:style>
  <w:style w:type="paragraph" w:customStyle="1" w:styleId="293">
    <w:name w:val="目录 81"/>
    <w:basedOn w:val="1"/>
    <w:next w:val="1"/>
    <w:semiHidden/>
    <w:qFormat/>
    <w:uiPriority w:val="0"/>
    <w:pPr>
      <w:ind w:left="1470"/>
      <w:jc w:val="left"/>
    </w:pPr>
  </w:style>
  <w:style w:type="paragraph" w:customStyle="1" w:styleId="294">
    <w:name w:val="日期1"/>
    <w:basedOn w:val="1"/>
    <w:next w:val="1"/>
    <w:link w:val="295"/>
    <w:qFormat/>
    <w:uiPriority w:val="0"/>
    <w:rPr>
      <w:sz w:val="24"/>
      <w:szCs w:val="24"/>
    </w:rPr>
  </w:style>
  <w:style w:type="character" w:customStyle="1" w:styleId="295">
    <w:name w:val="日期 Char"/>
    <w:link w:val="294"/>
    <w:qFormat/>
    <w:uiPriority w:val="0"/>
    <w:rPr>
      <w:rFonts w:ascii="Times New Roman" w:hAnsi="Times New Roman" w:eastAsia="宋体" w:cs="Times New Roman"/>
      <w:sz w:val="24"/>
      <w:szCs w:val="24"/>
    </w:rPr>
  </w:style>
  <w:style w:type="paragraph" w:customStyle="1" w:styleId="296">
    <w:name w:val="正文文本缩进 21"/>
    <w:basedOn w:val="1"/>
    <w:link w:val="297"/>
    <w:qFormat/>
    <w:uiPriority w:val="0"/>
    <w:pPr>
      <w:ind w:left="630" w:firstLine="645"/>
    </w:pPr>
    <w:rPr>
      <w:rFonts w:ascii="Arial" w:hAnsi="Arial" w:eastAsia="仿宋_GB2312" w:cs="Arial"/>
      <w:sz w:val="32"/>
      <w:szCs w:val="32"/>
    </w:rPr>
  </w:style>
  <w:style w:type="character" w:customStyle="1" w:styleId="297">
    <w:name w:val="正文文本缩进 2 Char"/>
    <w:link w:val="296"/>
    <w:qFormat/>
    <w:uiPriority w:val="0"/>
    <w:rPr>
      <w:rFonts w:ascii="Arial" w:hAnsi="Arial" w:eastAsia="仿宋_GB2312" w:cs="Arial"/>
      <w:sz w:val="32"/>
      <w:szCs w:val="32"/>
    </w:rPr>
  </w:style>
  <w:style w:type="paragraph" w:customStyle="1" w:styleId="298">
    <w:name w:val="批注框文本1"/>
    <w:basedOn w:val="1"/>
    <w:link w:val="299"/>
    <w:semiHidden/>
    <w:qFormat/>
    <w:uiPriority w:val="0"/>
    <w:rPr>
      <w:sz w:val="18"/>
      <w:szCs w:val="18"/>
    </w:rPr>
  </w:style>
  <w:style w:type="character" w:customStyle="1" w:styleId="299">
    <w:name w:val="批注框文本 Char"/>
    <w:link w:val="298"/>
    <w:semiHidden/>
    <w:qFormat/>
    <w:uiPriority w:val="0"/>
    <w:rPr>
      <w:rFonts w:ascii="Times New Roman" w:hAnsi="Times New Roman" w:eastAsia="宋体" w:cs="Times New Roman"/>
      <w:sz w:val="18"/>
      <w:szCs w:val="18"/>
    </w:rPr>
  </w:style>
  <w:style w:type="paragraph" w:customStyle="1" w:styleId="300">
    <w:name w:val="页脚1"/>
    <w:basedOn w:val="1"/>
    <w:link w:val="301"/>
    <w:qFormat/>
    <w:uiPriority w:val="0"/>
    <w:pPr>
      <w:tabs>
        <w:tab w:val="center" w:pos="4153"/>
        <w:tab w:val="right" w:pos="8306"/>
      </w:tabs>
      <w:jc w:val="left"/>
    </w:pPr>
    <w:rPr>
      <w:sz w:val="18"/>
      <w:szCs w:val="18"/>
    </w:rPr>
  </w:style>
  <w:style w:type="character" w:customStyle="1" w:styleId="301">
    <w:name w:val="页脚 Char"/>
    <w:link w:val="300"/>
    <w:qFormat/>
    <w:uiPriority w:val="0"/>
    <w:rPr>
      <w:rFonts w:ascii="Times New Roman" w:hAnsi="Times New Roman" w:eastAsia="宋体" w:cs="Times New Roman"/>
      <w:sz w:val="18"/>
      <w:szCs w:val="18"/>
    </w:rPr>
  </w:style>
  <w:style w:type="paragraph" w:customStyle="1" w:styleId="302">
    <w:name w:val="寄信人地址1"/>
    <w:basedOn w:val="303"/>
    <w:unhideWhenUsed/>
    <w:qFormat/>
    <w:uiPriority w:val="99"/>
    <w:rPr>
      <w:rFonts w:ascii="Arial" w:hAnsi="Arial"/>
    </w:rPr>
  </w:style>
  <w:style w:type="paragraph" w:customStyle="1" w:styleId="303">
    <w:name w:val="正文_16"/>
    <w:next w:val="30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4">
    <w:name w:val="正文文本 2_0"/>
    <w:basedOn w:val="303"/>
    <w:qFormat/>
    <w:uiPriority w:val="0"/>
    <w:rPr>
      <w:rFonts w:ascii="仿宋_GB2312" w:eastAsia="仿宋_GB2312"/>
      <w:sz w:val="28"/>
    </w:rPr>
  </w:style>
  <w:style w:type="paragraph" w:customStyle="1" w:styleId="305">
    <w:name w:val="正文首行缩进 2_0"/>
    <w:basedOn w:val="306"/>
    <w:qFormat/>
    <w:uiPriority w:val="0"/>
    <w:pPr>
      <w:spacing w:after="120"/>
      <w:ind w:left="200" w:firstLine="200"/>
    </w:pPr>
    <w:rPr>
      <w:rFonts w:ascii="Times New Roman" w:hAnsi="Times New Roman"/>
      <w:sz w:val="24"/>
      <w:szCs w:val="24"/>
    </w:rPr>
  </w:style>
  <w:style w:type="paragraph" w:customStyle="1" w:styleId="306">
    <w:name w:val="正文文本缩进_0"/>
    <w:basedOn w:val="307"/>
    <w:qFormat/>
    <w:uiPriority w:val="0"/>
    <w:pPr>
      <w:ind w:firstLine="225"/>
    </w:pPr>
    <w:rPr>
      <w:rFonts w:ascii="仿宋_GB2312" w:eastAsia="仿宋_GB2312"/>
      <w:sz w:val="32"/>
    </w:rPr>
  </w:style>
  <w:style w:type="paragraph" w:customStyle="1" w:styleId="307">
    <w:name w:val="正文_2"/>
    <w:next w:val="30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正文1_0"/>
    <w:basedOn w:val="309"/>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09">
    <w:name w:val="正文_19"/>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10">
    <w:name w:val="页眉1"/>
    <w:basedOn w:val="1"/>
    <w:link w:val="311"/>
    <w:qFormat/>
    <w:uiPriority w:val="0"/>
    <w:pPr>
      <w:pBdr>
        <w:bottom w:val="single" w:color="000000" w:sz="6" w:space="1"/>
      </w:pBdr>
      <w:tabs>
        <w:tab w:val="center" w:pos="4153"/>
        <w:tab w:val="right" w:pos="8306"/>
      </w:tabs>
      <w:jc w:val="center"/>
    </w:pPr>
    <w:rPr>
      <w:sz w:val="18"/>
      <w:szCs w:val="18"/>
    </w:rPr>
  </w:style>
  <w:style w:type="character" w:customStyle="1" w:styleId="311">
    <w:name w:val="页眉 Char"/>
    <w:link w:val="310"/>
    <w:qFormat/>
    <w:uiPriority w:val="0"/>
    <w:rPr>
      <w:rFonts w:ascii="Times New Roman" w:hAnsi="Times New Roman" w:eastAsia="宋体" w:cs="Times New Roman"/>
      <w:sz w:val="18"/>
      <w:szCs w:val="18"/>
    </w:rPr>
  </w:style>
  <w:style w:type="paragraph" w:customStyle="1" w:styleId="31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13">
    <w:name w:val="目录 41"/>
    <w:basedOn w:val="1"/>
    <w:next w:val="1"/>
    <w:semiHidden/>
    <w:qFormat/>
    <w:uiPriority w:val="0"/>
    <w:pPr>
      <w:ind w:left="630"/>
      <w:jc w:val="left"/>
    </w:pPr>
  </w:style>
  <w:style w:type="paragraph" w:customStyle="1" w:styleId="314">
    <w:name w:val="列表1"/>
    <w:basedOn w:val="1"/>
    <w:qFormat/>
    <w:uiPriority w:val="0"/>
    <w:pPr>
      <w:ind w:left="200" w:hanging="200"/>
    </w:pPr>
  </w:style>
  <w:style w:type="paragraph" w:customStyle="1" w:styleId="315">
    <w:name w:val="目录 61"/>
    <w:basedOn w:val="1"/>
    <w:next w:val="1"/>
    <w:semiHidden/>
    <w:qFormat/>
    <w:uiPriority w:val="0"/>
    <w:pPr>
      <w:ind w:left="1050"/>
      <w:jc w:val="left"/>
    </w:pPr>
  </w:style>
  <w:style w:type="paragraph" w:customStyle="1" w:styleId="316">
    <w:name w:val="正文文本缩进 31"/>
    <w:basedOn w:val="1"/>
    <w:link w:val="317"/>
    <w:qFormat/>
    <w:uiPriority w:val="0"/>
    <w:pPr>
      <w:ind w:left="645" w:firstLine="645"/>
    </w:pPr>
    <w:rPr>
      <w:rFonts w:ascii="Arial" w:hAnsi="Arial" w:eastAsia="仿宋_GB2312" w:cs="Arial"/>
      <w:color w:val="FFFF00"/>
      <w:sz w:val="32"/>
      <w:szCs w:val="32"/>
    </w:rPr>
  </w:style>
  <w:style w:type="character" w:customStyle="1" w:styleId="317">
    <w:name w:val="正文文本缩进 3 Char"/>
    <w:link w:val="316"/>
    <w:qFormat/>
    <w:uiPriority w:val="0"/>
    <w:rPr>
      <w:rFonts w:ascii="Arial" w:hAnsi="Arial" w:eastAsia="仿宋_GB2312" w:cs="Arial"/>
      <w:color w:val="FFFF00"/>
      <w:sz w:val="32"/>
      <w:szCs w:val="32"/>
    </w:rPr>
  </w:style>
  <w:style w:type="paragraph" w:customStyle="1" w:styleId="318">
    <w:name w:val="图表目录1"/>
    <w:basedOn w:val="1"/>
    <w:next w:val="1"/>
    <w:semiHidden/>
    <w:qFormat/>
    <w:uiPriority w:val="0"/>
    <w:pPr>
      <w:ind w:left="840" w:hanging="420"/>
    </w:pPr>
  </w:style>
  <w:style w:type="paragraph" w:customStyle="1" w:styleId="319">
    <w:name w:val="目录 21"/>
    <w:basedOn w:val="1"/>
    <w:next w:val="1"/>
    <w:semiHidden/>
    <w:qFormat/>
    <w:uiPriority w:val="0"/>
    <w:pPr>
      <w:ind w:left="210"/>
      <w:jc w:val="left"/>
    </w:pPr>
    <w:rPr>
      <w:smallCaps/>
      <w:szCs w:val="24"/>
    </w:rPr>
  </w:style>
  <w:style w:type="paragraph" w:customStyle="1" w:styleId="320">
    <w:name w:val="目录 91"/>
    <w:basedOn w:val="1"/>
    <w:next w:val="1"/>
    <w:semiHidden/>
    <w:qFormat/>
    <w:uiPriority w:val="0"/>
    <w:pPr>
      <w:ind w:left="1680"/>
      <w:jc w:val="left"/>
    </w:pPr>
  </w:style>
  <w:style w:type="paragraph" w:customStyle="1" w:styleId="321">
    <w:name w:val="正文文本 21"/>
    <w:basedOn w:val="1"/>
    <w:link w:val="322"/>
    <w:qFormat/>
    <w:uiPriority w:val="0"/>
    <w:pPr>
      <w:widowControl/>
      <w:jc w:val="center"/>
    </w:pPr>
    <w:rPr>
      <w:rFonts w:ascii="楷体_GB2312" w:eastAsia="楷体_GB2312"/>
      <w:sz w:val="28"/>
      <w:szCs w:val="28"/>
    </w:rPr>
  </w:style>
  <w:style w:type="character" w:customStyle="1" w:styleId="322">
    <w:name w:val="正文文本 2 Char"/>
    <w:link w:val="321"/>
    <w:qFormat/>
    <w:uiPriority w:val="0"/>
    <w:rPr>
      <w:rFonts w:ascii="楷体_GB2312" w:hAnsi="Times New Roman" w:eastAsia="楷体_GB2312" w:cs="Times New Roman"/>
      <w:sz w:val="28"/>
      <w:szCs w:val="28"/>
    </w:rPr>
  </w:style>
  <w:style w:type="paragraph" w:customStyle="1" w:styleId="323">
    <w:name w:val="列表接续 21"/>
    <w:basedOn w:val="1"/>
    <w:next w:val="1"/>
    <w:qFormat/>
    <w:uiPriority w:val="0"/>
    <w:pPr>
      <w:spacing w:after="120"/>
      <w:ind w:left="840"/>
    </w:pPr>
  </w:style>
  <w:style w:type="paragraph" w:customStyle="1" w:styleId="32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25">
    <w:name w:val="索引 11"/>
    <w:basedOn w:val="1"/>
    <w:next w:val="1"/>
    <w:semiHidden/>
    <w:qFormat/>
    <w:uiPriority w:val="0"/>
    <w:pPr>
      <w:spacing w:line="240" w:lineRule="atLeast"/>
    </w:pPr>
    <w:rPr>
      <w:b/>
      <w:bCs/>
    </w:rPr>
  </w:style>
  <w:style w:type="paragraph" w:customStyle="1" w:styleId="326">
    <w:name w:val="批注主题1"/>
    <w:basedOn w:val="282"/>
    <w:next w:val="282"/>
    <w:link w:val="327"/>
    <w:semiHidden/>
    <w:qFormat/>
    <w:uiPriority w:val="0"/>
    <w:rPr>
      <w:b/>
      <w:bCs/>
    </w:rPr>
  </w:style>
  <w:style w:type="character" w:customStyle="1" w:styleId="327">
    <w:name w:val="批注主题 Char"/>
    <w:link w:val="326"/>
    <w:semiHidden/>
    <w:qFormat/>
    <w:uiPriority w:val="0"/>
    <w:rPr>
      <w:rFonts w:ascii="Times New Roman" w:hAnsi="Times New Roman" w:eastAsia="宋体" w:cs="Times New Roman"/>
      <w:b/>
      <w:bCs/>
      <w:szCs w:val="21"/>
    </w:rPr>
  </w:style>
  <w:style w:type="paragraph" w:customStyle="1" w:styleId="328">
    <w:name w:val="正文首行缩进11"/>
    <w:basedOn w:val="1"/>
    <w:link w:val="329"/>
    <w:qFormat/>
    <w:uiPriority w:val="0"/>
    <w:pPr>
      <w:spacing w:line="360" w:lineRule="auto"/>
      <w:ind w:firstLine="200"/>
    </w:pPr>
    <w:rPr>
      <w:rFonts w:ascii="仿宋_GB2312" w:eastAsia="仿宋_GB2312"/>
      <w:sz w:val="30"/>
      <w:szCs w:val="30"/>
    </w:rPr>
  </w:style>
  <w:style w:type="character" w:customStyle="1" w:styleId="329">
    <w:name w:val="正文首行缩进 Char"/>
    <w:link w:val="328"/>
    <w:qFormat/>
    <w:uiPriority w:val="0"/>
    <w:rPr>
      <w:rFonts w:ascii="仿宋_GB2312" w:hAnsi="Times New Roman" w:eastAsia="仿宋_GB2312" w:cs="Times New Roman"/>
      <w:sz w:val="30"/>
      <w:szCs w:val="30"/>
    </w:rPr>
  </w:style>
  <w:style w:type="paragraph" w:customStyle="1" w:styleId="330">
    <w:name w:val="正文首行缩进 21"/>
    <w:basedOn w:val="286"/>
    <w:link w:val="331"/>
    <w:qFormat/>
    <w:uiPriority w:val="0"/>
    <w:pPr>
      <w:spacing w:line="360" w:lineRule="auto"/>
      <w:ind w:firstLine="420"/>
    </w:pPr>
    <w:rPr>
      <w:rFonts w:ascii="宋体" w:hAnsi="宋体" w:eastAsia="宋体"/>
      <w:sz w:val="21"/>
      <w:szCs w:val="20"/>
    </w:rPr>
  </w:style>
  <w:style w:type="character" w:customStyle="1" w:styleId="331">
    <w:name w:val="正文首行缩进 2 Char"/>
    <w:link w:val="330"/>
    <w:qFormat/>
    <w:uiPriority w:val="0"/>
    <w:rPr>
      <w:rFonts w:ascii="宋体" w:hAnsi="宋体" w:eastAsia="宋体" w:cs="Times New Roman"/>
      <w:sz w:val="32"/>
      <w:szCs w:val="20"/>
    </w:rPr>
  </w:style>
  <w:style w:type="table" w:customStyle="1" w:styleId="332">
    <w:name w:val="网格型1"/>
    <w:basedOn w:val="272"/>
    <w:qFormat/>
    <w:uiPriority w:val="0"/>
    <w:pPr>
      <w:widowControl w:val="0"/>
      <w:jc w:val="both"/>
    </w:pPr>
  </w:style>
  <w:style w:type="character" w:customStyle="1" w:styleId="333">
    <w:name w:val="要点1"/>
    <w:qFormat/>
    <w:uiPriority w:val="0"/>
    <w:rPr>
      <w:b/>
      <w:bCs/>
    </w:rPr>
  </w:style>
  <w:style w:type="character" w:customStyle="1" w:styleId="334">
    <w:name w:val="页码1"/>
    <w:qFormat/>
    <w:uiPriority w:val="0"/>
  </w:style>
  <w:style w:type="character" w:customStyle="1" w:styleId="335">
    <w:name w:val="已访问的超链接1"/>
    <w:qFormat/>
    <w:uiPriority w:val="0"/>
    <w:rPr>
      <w:color w:val="800080"/>
      <w:u w:val="single"/>
    </w:rPr>
  </w:style>
  <w:style w:type="character" w:customStyle="1" w:styleId="336">
    <w:name w:val="超链接1"/>
    <w:qFormat/>
    <w:uiPriority w:val="0"/>
    <w:rPr>
      <w:color w:val="0000FF"/>
      <w:u w:val="single"/>
    </w:rPr>
  </w:style>
  <w:style w:type="character" w:customStyle="1" w:styleId="337">
    <w:name w:val="批注引用1"/>
    <w:semiHidden/>
    <w:qFormat/>
    <w:uiPriority w:val="0"/>
    <w:rPr>
      <w:sz w:val="21"/>
      <w:szCs w:val="21"/>
    </w:rPr>
  </w:style>
  <w:style w:type="character" w:customStyle="1" w:styleId="338">
    <w:name w:val="列出段落 Char"/>
    <w:link w:val="339"/>
    <w:qFormat/>
    <w:uiPriority w:val="0"/>
    <w:rPr>
      <w:rFonts w:ascii="Calibri" w:hAnsi="Calibri"/>
      <w:sz w:val="24"/>
      <w:szCs w:val="24"/>
      <w:lang w:eastAsia="en-US" w:bidi="en-US"/>
    </w:rPr>
  </w:style>
  <w:style w:type="paragraph" w:customStyle="1" w:styleId="339">
    <w:name w:val="列出段落1"/>
    <w:basedOn w:val="1"/>
    <w:link w:val="338"/>
    <w:qFormat/>
    <w:uiPriority w:val="0"/>
    <w:pPr>
      <w:widowControl/>
      <w:ind w:left="720"/>
      <w:contextualSpacing/>
      <w:jc w:val="left"/>
    </w:pPr>
    <w:rPr>
      <w:rFonts w:ascii="Calibri" w:hAnsi="Calibri"/>
      <w:sz w:val="24"/>
      <w:szCs w:val="24"/>
      <w:lang w:eastAsia="en-US" w:bidi="en-US"/>
    </w:rPr>
  </w:style>
  <w:style w:type="character" w:customStyle="1" w:styleId="340">
    <w:name w:val="font5 Char"/>
    <w:qFormat/>
    <w:uiPriority w:val="0"/>
    <w:rPr>
      <w:rFonts w:ascii="宋体" w:hAnsi="宋体" w:eastAsia="宋体"/>
      <w:sz w:val="28"/>
      <w:szCs w:val="28"/>
      <w:lang w:val="en-US" w:eastAsia="zh-CN" w:bidi="ar-SA"/>
    </w:rPr>
  </w:style>
  <w:style w:type="character" w:customStyle="1" w:styleId="341">
    <w:name w:val="二级目录 Char"/>
    <w:link w:val="342"/>
    <w:qFormat/>
    <w:uiPriority w:val="0"/>
    <w:rPr>
      <w:b/>
      <w:sz w:val="30"/>
      <w:szCs w:val="28"/>
    </w:rPr>
  </w:style>
  <w:style w:type="paragraph" w:customStyle="1" w:styleId="342">
    <w:name w:val="二级目录"/>
    <w:next w:val="1"/>
    <w:link w:val="341"/>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paragraph" w:customStyle="1" w:styleId="343">
    <w:name w:val="首行缩进"/>
    <w:basedOn w:val="1"/>
    <w:qFormat/>
    <w:uiPriority w:val="0"/>
    <w:pPr>
      <w:ind w:firstLine="480"/>
    </w:pPr>
    <w:rPr>
      <w:lang w:val="zh-CN"/>
    </w:rPr>
  </w:style>
  <w:style w:type="paragraph" w:customStyle="1" w:styleId="344">
    <w:name w:val="正文_3_0_0"/>
    <w:next w:val="345"/>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45">
    <w:name w:val="正文文本缩进_1_0_0"/>
    <w:basedOn w:val="344"/>
    <w:next w:val="344"/>
    <w:unhideWhenUsed/>
    <w:qFormat/>
    <w:uiPriority w:val="99"/>
    <w:pPr>
      <w:ind w:firstLine="225"/>
    </w:pPr>
    <w:rPr>
      <w:rFonts w:hint="eastAsia" w:ascii="仿宋_GB2312" w:eastAsia="仿宋_GB2312"/>
      <w:sz w:val="32"/>
    </w:rPr>
  </w:style>
  <w:style w:type="paragraph" w:customStyle="1" w:styleId="346">
    <w:name w:val="索引 41"/>
    <w:basedOn w:val="1"/>
    <w:next w:val="1"/>
    <w:semiHidden/>
    <w:qFormat/>
    <w:uiPriority w:val="0"/>
    <w:pPr>
      <w:ind w:left="1260"/>
    </w:pPr>
    <w:rPr>
      <w:rFonts w:ascii="Calibri" w:hAnsi="Calibri" w:eastAsia="Calibri" w:cs="宋体"/>
      <w:sz w:val="20"/>
      <w:lang w:val="zh-CN"/>
    </w:rPr>
  </w:style>
  <w:style w:type="paragraph" w:customStyle="1" w:styleId="347">
    <w:name w:val="Normal_13_0"/>
    <w:qFormat/>
    <w:uiPriority w:val="0"/>
    <w:rPr>
      <w:rFonts w:hint="default" w:ascii="黑体" w:hAnsi="黑体" w:eastAsia="黑体" w:cs="黑体"/>
      <w:b/>
      <w:sz w:val="32"/>
      <w:szCs w:val="24"/>
      <w:lang w:val="en-US" w:eastAsia="zh-CN" w:bidi="ar-SA"/>
    </w:rPr>
  </w:style>
  <w:style w:type="paragraph" w:customStyle="1" w:styleId="348">
    <w:name w:val="table_1stline"/>
    <w:basedOn w:val="1"/>
    <w:qFormat/>
    <w:uiPriority w:val="0"/>
    <w:pPr>
      <w:widowControl/>
      <w:spacing w:before="120"/>
      <w:jc w:val="left"/>
    </w:pPr>
    <w:rPr>
      <w:bCs/>
      <w:sz w:val="20"/>
      <w:szCs w:val="20"/>
      <w:lang w:val="de-DE" w:eastAsia="de-DE"/>
    </w:rPr>
  </w:style>
  <w:style w:type="paragraph" w:customStyle="1" w:styleId="349">
    <w:name w:val="正文_12_0_0_0_0"/>
    <w:basedOn w:val="1"/>
    <w:qFormat/>
    <w:uiPriority w:val="0"/>
    <w:rPr>
      <w:szCs w:val="24"/>
    </w:rPr>
  </w:style>
  <w:style w:type="paragraph" w:customStyle="1" w:styleId="350">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1">
    <w:name w:val="正文文本缩进_1_0"/>
    <w:basedOn w:val="350"/>
    <w:next w:val="350"/>
    <w:unhideWhenUsed/>
    <w:qFormat/>
    <w:uiPriority w:val="99"/>
    <w:pPr>
      <w:ind w:firstLine="225"/>
    </w:pPr>
    <w:rPr>
      <w:rFonts w:hint="eastAsia" w:ascii="仿宋_GB2312" w:eastAsia="仿宋_GB2312"/>
      <w:sz w:val="32"/>
      <w:szCs w:val="24"/>
    </w:rPr>
  </w:style>
  <w:style w:type="paragraph" w:customStyle="1" w:styleId="35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4">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5">
    <w:name w:val="4"/>
    <w:basedOn w:val="1"/>
    <w:next w:val="316"/>
    <w:qFormat/>
    <w:uiPriority w:val="0"/>
    <w:pPr>
      <w:spacing w:line="360" w:lineRule="auto"/>
      <w:ind w:firstLine="420"/>
    </w:pPr>
    <w:rPr>
      <w:color w:val="FF0000"/>
      <w:sz w:val="24"/>
      <w:szCs w:val="24"/>
    </w:rPr>
  </w:style>
  <w:style w:type="paragraph" w:customStyle="1" w:styleId="356">
    <w:name w:val="左对齐正文"/>
    <w:qFormat/>
    <w:uiPriority w:val="99"/>
    <w:rPr>
      <w:rFonts w:hint="default" w:ascii="Calibri" w:hAnsi="Calibri" w:eastAsia="仿宋_GB2312" w:cs="Calibri"/>
      <w:sz w:val="32"/>
      <w:szCs w:val="32"/>
      <w:lang w:val="en-US" w:eastAsia="zh-CN" w:bidi="ar-SA"/>
    </w:rPr>
  </w:style>
  <w:style w:type="paragraph" w:customStyle="1" w:styleId="35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8">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60">
    <w:name w:val="正文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1">
    <w:name w:val="Char"/>
    <w:basedOn w:val="280"/>
    <w:qFormat/>
    <w:uiPriority w:val="0"/>
    <w:rPr>
      <w:rFonts w:ascii="Tahoma" w:hAnsi="Tahoma"/>
      <w:sz w:val="24"/>
      <w:szCs w:val="24"/>
    </w:rPr>
  </w:style>
  <w:style w:type="paragraph" w:customStyle="1" w:styleId="362">
    <w:name w:val="Char1"/>
    <w:basedOn w:val="1"/>
    <w:qFormat/>
    <w:uiPriority w:val="0"/>
    <w:pPr>
      <w:tabs>
        <w:tab w:val="left" w:pos="360"/>
      </w:tabs>
      <w:ind w:firstLine="200"/>
    </w:pPr>
    <w:rPr>
      <w:sz w:val="28"/>
      <w:szCs w:val="30"/>
    </w:rPr>
  </w:style>
  <w:style w:type="paragraph" w:customStyle="1" w:styleId="363">
    <w:name w:val="table_lines"/>
    <w:basedOn w:val="1"/>
    <w:qFormat/>
    <w:uiPriority w:val="0"/>
    <w:pPr>
      <w:widowControl/>
      <w:jc w:val="left"/>
    </w:pPr>
    <w:rPr>
      <w:sz w:val="20"/>
      <w:szCs w:val="20"/>
      <w:lang w:val="de-DE" w:eastAsia="de-DE"/>
    </w:rPr>
  </w:style>
  <w:style w:type="paragraph" w:customStyle="1" w:styleId="36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65">
    <w:name w:val="Char Char Char Char"/>
    <w:basedOn w:val="280"/>
    <w:qFormat/>
    <w:uiPriority w:val="0"/>
    <w:pPr>
      <w:spacing w:line="360" w:lineRule="auto"/>
    </w:pPr>
    <w:rPr>
      <w:rFonts w:ascii="Tahoma" w:hAnsi="Tahoma"/>
      <w:sz w:val="24"/>
      <w:szCs w:val="24"/>
    </w:rPr>
  </w:style>
  <w:style w:type="paragraph" w:customStyle="1" w:styleId="366">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67">
    <w:name w:val="Normal_18_0"/>
    <w:qFormat/>
    <w:uiPriority w:val="0"/>
    <w:rPr>
      <w:rFonts w:hint="default" w:ascii="黑体" w:hAnsi="黑体" w:eastAsia="黑体" w:cs="黑体"/>
      <w:b/>
      <w:sz w:val="32"/>
      <w:szCs w:val="24"/>
      <w:lang w:val="en-US" w:eastAsia="zh-CN" w:bidi="ar-SA"/>
    </w:rPr>
  </w:style>
  <w:style w:type="paragraph" w:customStyle="1" w:styleId="368">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69">
    <w:name w:val="正文_1"/>
    <w:qFormat/>
    <w:uiPriority w:val="0"/>
    <w:pPr>
      <w:widowControl w:val="0"/>
      <w:jc w:val="both"/>
    </w:pPr>
    <w:rPr>
      <w:rFonts w:hint="default" w:ascii="Times New Roman" w:hAnsi="Times New Roman" w:eastAsia="仿宋_GB2312" w:cs="Times New Roman"/>
      <w:sz w:val="28"/>
      <w:szCs w:val="24"/>
      <w:lang w:val="en-US" w:eastAsia="zh-CN" w:bidi="ar-SA"/>
    </w:rPr>
  </w:style>
  <w:style w:type="paragraph" w:customStyle="1" w:styleId="37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71">
    <w:name w:val="正文首行缩进1"/>
    <w:basedOn w:val="113"/>
    <w:next w:val="25"/>
    <w:qFormat/>
    <w:uiPriority w:val="0"/>
    <w:pPr>
      <w:spacing w:after="120" w:line="240" w:lineRule="auto"/>
      <w:ind w:firstLine="100"/>
    </w:pPr>
    <w:rPr>
      <w:rFonts w:ascii="Times New Roman" w:eastAsia="宋体"/>
      <w:sz w:val="21"/>
    </w:rPr>
  </w:style>
  <w:style w:type="paragraph" w:customStyle="1" w:styleId="372">
    <w:name w:val="正文文本12"/>
    <w:basedOn w:val="1"/>
    <w:qFormat/>
    <w:uiPriority w:val="1"/>
    <w:pPr>
      <w:ind w:left="120"/>
    </w:pPr>
    <w:rPr>
      <w:rFonts w:ascii="宋体" w:hAnsi="宋体" w:cs="宋体"/>
      <w:lang w:val="zh-CN" w:bidi="zh-CN"/>
    </w:rPr>
  </w:style>
  <w:style w:type="paragraph" w:customStyle="1" w:styleId="373">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7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7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7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3_0_0_0_0"/>
    <w:next w:val="380"/>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80">
    <w:name w:val="正文文本缩进_1_0_0_0_0"/>
    <w:basedOn w:val="379"/>
    <w:next w:val="379"/>
    <w:unhideWhenUsed/>
    <w:qFormat/>
    <w:uiPriority w:val="99"/>
    <w:pPr>
      <w:ind w:firstLine="225"/>
    </w:pPr>
    <w:rPr>
      <w:rFonts w:hint="eastAsia" w:ascii="仿宋_GB2312" w:eastAsia="仿宋_GB2312"/>
      <w:sz w:val="32"/>
    </w:rPr>
  </w:style>
  <w:style w:type="paragraph" w:customStyle="1" w:styleId="381">
    <w:name w:val="样式1"/>
    <w:basedOn w:val="1"/>
    <w:qFormat/>
    <w:uiPriority w:val="0"/>
    <w:pPr>
      <w:numPr>
        <w:ilvl w:val="0"/>
        <w:numId w:val="3"/>
      </w:numPr>
    </w:pPr>
    <w:rPr>
      <w:rFonts w:ascii="宋体" w:hAnsi="宋体"/>
    </w:rPr>
  </w:style>
  <w:style w:type="paragraph" w:customStyle="1" w:styleId="3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8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8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86">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87">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8">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389">
    <w:name w:val="正文文本缩进_1_0_0_0"/>
    <w:basedOn w:val="390"/>
    <w:unhideWhenUsed/>
    <w:qFormat/>
    <w:uiPriority w:val="99"/>
    <w:pPr>
      <w:ind w:firstLine="225"/>
    </w:pPr>
    <w:rPr>
      <w:rFonts w:hint="eastAsia" w:ascii="仿宋_GB2312" w:eastAsia="仿宋_GB2312"/>
      <w:sz w:val="32"/>
    </w:rPr>
  </w:style>
  <w:style w:type="paragraph" w:customStyle="1" w:styleId="390">
    <w:name w:val="正文_3_1_0_0"/>
    <w:next w:val="38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1">
    <w:name w:val="正文_3_0_0_0"/>
    <w:next w:val="389"/>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92">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3">
    <w:name w:val="Normal_6_0"/>
    <w:qFormat/>
    <w:uiPriority w:val="0"/>
    <w:rPr>
      <w:rFonts w:hint="default" w:ascii="黑体" w:hAnsi="黑体" w:eastAsia="黑体" w:cs="黑体"/>
      <w:b/>
      <w:sz w:val="32"/>
      <w:szCs w:val="24"/>
      <w:lang w:val="en-US" w:eastAsia="zh-CN" w:bidi="ar-SA"/>
    </w:rPr>
  </w:style>
  <w:style w:type="paragraph" w:customStyle="1" w:styleId="394">
    <w:name w:val="Char Char Char Char1"/>
    <w:basedOn w:val="280"/>
    <w:qFormat/>
    <w:uiPriority w:val="0"/>
    <w:pPr>
      <w:spacing w:line="360" w:lineRule="auto"/>
    </w:pPr>
    <w:rPr>
      <w:rFonts w:ascii="Tahoma" w:hAnsi="Tahoma"/>
      <w:sz w:val="24"/>
      <w:szCs w:val="24"/>
    </w:rPr>
  </w:style>
  <w:style w:type="paragraph" w:customStyle="1" w:styleId="39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6">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98">
    <w:name w:val="Body Text(ch)"/>
    <w:basedOn w:val="1"/>
    <w:next w:val="73"/>
    <w:qFormat/>
    <w:uiPriority w:val="0"/>
    <w:pPr>
      <w:spacing w:after="120"/>
    </w:pPr>
    <w:rPr>
      <w:rFonts w:ascii="宋体" w:hAnsi="Arial"/>
      <w:bCs/>
      <w:iCs/>
      <w:szCs w:val="24"/>
    </w:rPr>
  </w:style>
  <w:style w:type="paragraph" w:customStyle="1" w:styleId="39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00">
    <w:name w:val="正文文本缩进_1"/>
    <w:basedOn w:val="401"/>
    <w:next w:val="402"/>
    <w:unhideWhenUsed/>
    <w:qFormat/>
    <w:uiPriority w:val="99"/>
    <w:pPr>
      <w:ind w:firstLine="225"/>
    </w:pPr>
    <w:rPr>
      <w:rFonts w:hint="eastAsia" w:ascii="仿宋_GB2312" w:eastAsia="仿宋_GB2312"/>
      <w:sz w:val="32"/>
      <w:szCs w:val="24"/>
    </w:rPr>
  </w:style>
  <w:style w:type="paragraph" w:customStyle="1" w:styleId="401">
    <w:name w:val="正文_18"/>
    <w:next w:val="40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2">
    <w:name w:val="正文首行缩进 2_1"/>
    <w:basedOn w:val="400"/>
    <w:next w:val="403"/>
    <w:qFormat/>
    <w:uiPriority w:val="0"/>
    <w:pPr>
      <w:ind w:firstLine="420"/>
    </w:pPr>
  </w:style>
  <w:style w:type="paragraph" w:customStyle="1" w:styleId="403">
    <w:name w:val="xl53_0"/>
    <w:next w:val="404"/>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404">
    <w:name w:val="正文_3"/>
    <w:next w:val="40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正文_17_0"/>
    <w:next w:val="40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6">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7">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8">
    <w:name w:val="正文空2字"/>
    <w:basedOn w:val="356"/>
    <w:qFormat/>
    <w:uiPriority w:val="99"/>
    <w:pPr>
      <w:widowControl w:val="0"/>
      <w:spacing w:line="560" w:lineRule="exact"/>
      <w:ind w:firstLine="640"/>
    </w:pPr>
    <w:rPr>
      <w:rFonts w:ascii="仿宋_GB2312" w:hAnsi="仿宋_GB2312" w:cs="仿宋_GB2312"/>
      <w:lang w:val="zh-TW"/>
    </w:rPr>
  </w:style>
  <w:style w:type="paragraph" w:customStyle="1" w:styleId="409">
    <w:name w:val="列出段落_2"/>
    <w:basedOn w:val="395"/>
    <w:qFormat/>
    <w:uiPriority w:val="34"/>
    <w:pPr>
      <w:ind w:firstLine="420"/>
    </w:pPr>
  </w:style>
  <w:style w:type="paragraph" w:customStyle="1" w:styleId="410">
    <w:name w:val="Normal_20"/>
    <w:next w:val="411"/>
    <w:qFormat/>
    <w:uiPriority w:val="0"/>
    <w:rPr>
      <w:rFonts w:hint="default" w:ascii="黑体" w:hAnsi="黑体" w:eastAsia="黑体" w:cs="黑体"/>
      <w:b/>
      <w:sz w:val="32"/>
      <w:szCs w:val="24"/>
      <w:lang w:val="en-US" w:eastAsia="zh-CN" w:bidi="ar-SA"/>
    </w:rPr>
  </w:style>
  <w:style w:type="paragraph" w:customStyle="1" w:styleId="411">
    <w:name w:val="Body Text First Indent 2_0"/>
    <w:basedOn w:val="412"/>
    <w:next w:val="410"/>
    <w:qFormat/>
    <w:uiPriority w:val="0"/>
    <w:pPr>
      <w:spacing w:after="120"/>
      <w:ind w:left="200" w:firstLine="200"/>
    </w:pPr>
    <w:rPr>
      <w:rFonts w:ascii="Times New Roman" w:hAnsi="Times New Roman" w:eastAsia="Times New Roman"/>
      <w:sz w:val="24"/>
    </w:rPr>
  </w:style>
  <w:style w:type="paragraph" w:customStyle="1" w:styleId="412">
    <w:name w:val="Body Text Indent_0"/>
    <w:basedOn w:val="410"/>
    <w:next w:val="410"/>
    <w:qFormat/>
    <w:uiPriority w:val="0"/>
    <w:pPr>
      <w:ind w:firstLine="225"/>
    </w:pPr>
    <w:rPr>
      <w:rFonts w:ascii="仿宋_GB2312" w:eastAsia="仿宋_GB2312"/>
    </w:rPr>
  </w:style>
  <w:style w:type="paragraph" w:customStyle="1" w:styleId="413">
    <w:name w:val="Normal_0"/>
    <w:qFormat/>
    <w:uiPriority w:val="0"/>
    <w:rPr>
      <w:rFonts w:hint="default" w:ascii="黑体" w:hAnsi="黑体" w:eastAsia="黑体" w:cs="Times New Roman"/>
      <w:b/>
      <w:sz w:val="32"/>
      <w:szCs w:val="24"/>
      <w:lang w:val="en-US" w:eastAsia="zh-CN" w:bidi="ar-SA"/>
    </w:rPr>
  </w:style>
  <w:style w:type="paragraph" w:customStyle="1" w:styleId="414">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Char Char Char Char Char Char Char Char Char Char"/>
    <w:basedOn w:val="1"/>
    <w:qFormat/>
    <w:uiPriority w:val="0"/>
    <w:pPr>
      <w:spacing w:line="360" w:lineRule="auto"/>
    </w:pPr>
    <w:rPr>
      <w:sz w:val="24"/>
      <w:szCs w:val="20"/>
    </w:rPr>
  </w:style>
  <w:style w:type="paragraph" w:customStyle="1" w:styleId="416">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7">
    <w:name w:val="无间隔1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418">
    <w:name w:val="Table Normal"/>
    <w:qFormat/>
    <w:uiPriority w:val="0"/>
    <w:tblPr>
      <w:tblCellMar>
        <w:top w:w="0" w:type="dxa"/>
        <w:left w:w="0" w:type="dxa"/>
        <w:bottom w:w="0" w:type="dxa"/>
        <w:right w:w="0" w:type="dxa"/>
      </w:tblCellMar>
    </w:tblPr>
  </w:style>
  <w:style w:type="paragraph" w:styleId="419">
    <w:name w:val="List Paragraph"/>
    <w:basedOn w:val="1"/>
    <w:qFormat/>
    <w:uiPriority w:val="34"/>
    <w:pPr>
      <w:ind w:firstLine="420"/>
    </w:pPr>
  </w:style>
  <w:style w:type="paragraph" w:customStyle="1" w:styleId="420">
    <w:name w:val="正文 New New New New"/>
    <w:qFormat/>
    <w:uiPriority w:val="99"/>
    <w:pPr>
      <w:widowControl w:val="0"/>
      <w:jc w:val="both"/>
    </w:pPr>
    <w:rPr>
      <w:rFonts w:hint="default" w:ascii="Times New Roman" w:hAnsi="Times New Roman" w:eastAsia="宋体" w:cs="Times New Roman"/>
      <w:lang w:val="en-US" w:eastAsia="zh-CN" w:bidi="ar-SA"/>
    </w:rPr>
  </w:style>
  <w:style w:type="character" w:customStyle="1" w:styleId="421">
    <w:name w:val="font11"/>
    <w:basedOn w:val="38"/>
    <w:qFormat/>
    <w:uiPriority w:val="0"/>
    <w:rPr>
      <w:rFonts w:hint="eastAsia" w:ascii="方正仿宋_GBK" w:hAnsi="方正仿宋_GBK" w:eastAsia="方正仿宋_GBK" w:cs="方正仿宋_GBK"/>
      <w:color w:val="000000"/>
      <w:sz w:val="32"/>
      <w:szCs w:val="32"/>
      <w:u w:val="none"/>
    </w:rPr>
  </w:style>
  <w:style w:type="character" w:customStyle="1" w:styleId="422">
    <w:name w:val="font21"/>
    <w:basedOn w:val="38"/>
    <w:qFormat/>
    <w:uiPriority w:val="0"/>
    <w:rPr>
      <w:rFonts w:hint="eastAsia" w:ascii="宋体" w:hAnsi="宋体" w:eastAsia="宋体" w:cs="宋体"/>
      <w:color w:val="000000"/>
      <w:sz w:val="20"/>
      <w:szCs w:val="20"/>
      <w:u w:val="none"/>
    </w:rPr>
  </w:style>
  <w:style w:type="character" w:customStyle="1" w:styleId="423">
    <w:name w:val="默认段落字体11"/>
    <w:unhideWhenUsed/>
    <w:qFormat/>
    <w:uiPriority w:val="1"/>
    <w:rPr>
      <w:rFonts w:hint="default" w:ascii="Times New Roman" w:hAnsi="Times New Roman" w:eastAsia="宋体" w:cs="Times New Roman"/>
      <w:sz w:val="21"/>
      <w:szCs w:val="21"/>
      <w:lang w:val="en-US" w:eastAsia="zh-CN" w:bidi="ar-SA"/>
    </w:rPr>
  </w:style>
  <w:style w:type="character" w:customStyle="1" w:styleId="424">
    <w:name w:val="layui-layer-tabnow"/>
    <w:basedOn w:val="38"/>
    <w:qFormat/>
    <w:uiPriority w:val="0"/>
    <w:rPr>
      <w:shd w:val="clear" w:color="auto" w:fill="FFFFFF"/>
    </w:rPr>
  </w:style>
  <w:style w:type="character" w:customStyle="1" w:styleId="425">
    <w:name w:val="hour_am"/>
    <w:basedOn w:val="38"/>
    <w:qFormat/>
    <w:uiPriority w:val="0"/>
  </w:style>
  <w:style w:type="character" w:customStyle="1" w:styleId="426">
    <w:name w:val="hover5"/>
    <w:basedOn w:val="38"/>
    <w:qFormat/>
    <w:uiPriority w:val="0"/>
    <w:rPr>
      <w:shd w:val="clear" w:color="auto" w:fill="EEEEEE"/>
    </w:rPr>
  </w:style>
  <w:style w:type="character" w:customStyle="1" w:styleId="427">
    <w:name w:val="old"/>
    <w:basedOn w:val="38"/>
    <w:qFormat/>
    <w:uiPriority w:val="0"/>
    <w:rPr>
      <w:color w:val="999999"/>
    </w:rPr>
  </w:style>
  <w:style w:type="character" w:customStyle="1" w:styleId="428">
    <w:name w:val="glyphicon"/>
    <w:basedOn w:val="38"/>
    <w:qFormat/>
    <w:uiPriority w:val="0"/>
  </w:style>
  <w:style w:type="character" w:customStyle="1" w:styleId="429">
    <w:name w:val="hour_pm"/>
    <w:basedOn w:val="38"/>
    <w:qFormat/>
    <w:uiPriority w:val="0"/>
  </w:style>
  <w:style w:type="character" w:customStyle="1" w:styleId="430">
    <w:name w:val="first-child"/>
    <w:basedOn w:val="38"/>
    <w:qFormat/>
    <w:uiPriority w:val="0"/>
  </w:style>
  <w:style w:type="character" w:customStyle="1" w:styleId="431">
    <w:name w:val="hover"/>
    <w:basedOn w:val="38"/>
    <w:qFormat/>
    <w:uiPriority w:val="0"/>
    <w:rPr>
      <w:shd w:val="clear" w:color="auto" w:fill="EEEEEE"/>
    </w:rPr>
  </w:style>
  <w:style w:type="paragraph" w:customStyle="1" w:styleId="432">
    <w:name w:val="WPSOffice手动目录 1"/>
    <w:qFormat/>
    <w:uiPriority w:val="0"/>
    <w:rPr>
      <w:rFonts w:hint="default" w:ascii="Times New Roman" w:hAnsi="Times New Roman" w:eastAsia="宋体" w:cs="Times New Roman"/>
      <w:lang w:val="en-US" w:eastAsia="zh-CN" w:bidi="ar-SA"/>
    </w:rPr>
  </w:style>
  <w:style w:type="character" w:customStyle="1" w:styleId="433">
    <w:name w:val="font71"/>
    <w:basedOn w:val="38"/>
    <w:qFormat/>
    <w:uiPriority w:val="0"/>
    <w:rPr>
      <w:rFonts w:hint="eastAsia" w:ascii="宋体" w:hAnsi="宋体" w:eastAsia="宋体" w:cs="宋体"/>
      <w:color w:val="000000"/>
      <w:sz w:val="21"/>
      <w:szCs w:val="21"/>
      <w:u w:val="none"/>
    </w:rPr>
  </w:style>
  <w:style w:type="character" w:customStyle="1" w:styleId="434">
    <w:name w:val="font31"/>
    <w:basedOn w:val="38"/>
    <w:qFormat/>
    <w:uiPriority w:val="0"/>
    <w:rPr>
      <w:rFonts w:hint="eastAsia" w:ascii="宋体" w:hAnsi="宋体" w:eastAsia="宋体" w:cs="宋体"/>
      <w:color w:val="000000"/>
      <w:sz w:val="20"/>
      <w:szCs w:val="20"/>
      <w:u w:val="none"/>
    </w:rPr>
  </w:style>
  <w:style w:type="paragraph" w:customStyle="1" w:styleId="435">
    <w:name w:val="标题 211"/>
    <w:basedOn w:val="1"/>
    <w:next w:val="74"/>
    <w:qFormat/>
    <w:uiPriority w:val="0"/>
    <w:pPr>
      <w:keepNext/>
      <w:keepLines/>
      <w:spacing w:before="260" w:after="260" w:line="413" w:lineRule="auto"/>
      <w:outlineLvl w:val="1"/>
    </w:pPr>
    <w:rPr>
      <w:rFonts w:ascii="Arial" w:hAnsi="Arial" w:eastAsia="黑体"/>
      <w:b/>
      <w:sz w:val="32"/>
      <w:szCs w:val="20"/>
    </w:rPr>
  </w:style>
  <w:style w:type="paragraph" w:customStyle="1" w:styleId="436">
    <w:name w:val="正文 A"/>
    <w:qFormat/>
    <w:uiPriority w:val="0"/>
    <w:pPr>
      <w:widowControl w:val="0"/>
      <w:spacing w:line="360" w:lineRule="auto"/>
      <w:jc w:val="both"/>
    </w:pPr>
    <w:rPr>
      <w:rFonts w:hint="eastAsia" w:ascii="Arial Unicode MS" w:hAnsi="Arial Unicode MS" w:eastAsia="Times New Roman" w:cs="Arial Unicode MS"/>
      <w:color w:val="000000"/>
      <w:sz w:val="21"/>
      <w:szCs w:val="21"/>
      <w:lang w:val="en-US" w:eastAsia="zh-CN" w:bidi="ar-SA"/>
    </w:rPr>
  </w:style>
  <w:style w:type="character" w:customStyle="1" w:styleId="437">
    <w:name w:val="text"/>
    <w:basedOn w:val="38"/>
    <w:qFormat/>
    <w:uiPriority w:val="0"/>
  </w:style>
  <w:style w:type="paragraph" w:customStyle="1" w:styleId="438">
    <w:name w:val="正文_18_0_0_1"/>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439">
    <w:name w:val="font51"/>
    <w:basedOn w:val="38"/>
    <w:qFormat/>
    <w:uiPriority w:val="0"/>
    <w:rPr>
      <w:rFonts w:hint="eastAsia" w:ascii="宋体" w:hAnsi="宋体" w:eastAsia="宋体" w:cs="宋体"/>
      <w:color w:val="FF0000"/>
      <w:sz w:val="28"/>
      <w:szCs w:val="28"/>
      <w:u w:val="none"/>
    </w:rPr>
  </w:style>
  <w:style w:type="paragraph" w:customStyle="1" w:styleId="440">
    <w:name w:val="Normal_19"/>
    <w:basedOn w:val="441"/>
    <w:next w:val="448"/>
    <w:qFormat/>
    <w:uiPriority w:val="0"/>
    <w:rPr>
      <w:rFonts w:hint="default" w:ascii="黑体" w:hAnsi="黑体" w:eastAsia="黑体" w:cs="黑体"/>
      <w:sz w:val="32"/>
      <w:szCs w:val="24"/>
    </w:rPr>
  </w:style>
  <w:style w:type="paragraph" w:customStyle="1" w:styleId="441">
    <w:name w:val="正文_2_0"/>
    <w:basedOn w:val="442"/>
    <w:next w:val="306"/>
    <w:qFormat/>
    <w:uiPriority w:val="0"/>
    <w:pPr>
      <w:widowControl w:val="0"/>
      <w:jc w:val="both"/>
    </w:pPr>
    <w:rPr>
      <w:rFonts w:hint="default" w:ascii="Calibri" w:hAnsi="Calibri" w:eastAsia="宋体" w:cs="Times New Roman"/>
      <w:sz w:val="21"/>
      <w:szCs w:val="22"/>
    </w:rPr>
  </w:style>
  <w:style w:type="paragraph" w:customStyle="1" w:styleId="442">
    <w:name w:val="Normal_0_2"/>
    <w:next w:val="443"/>
    <w:qFormat/>
    <w:uiPriority w:val="0"/>
    <w:rPr>
      <w:rFonts w:hint="default" w:ascii="黑体" w:hAnsi="黑体" w:eastAsia="黑体" w:cs="黑体"/>
      <w:b/>
      <w:sz w:val="32"/>
      <w:szCs w:val="24"/>
    </w:rPr>
  </w:style>
  <w:style w:type="paragraph" w:customStyle="1" w:styleId="443">
    <w:name w:val="Body Text First Indent_1"/>
    <w:basedOn w:val="444"/>
    <w:unhideWhenUsed/>
    <w:qFormat/>
    <w:uiPriority w:val="99"/>
    <w:pPr>
      <w:spacing w:after="120"/>
      <w:ind w:firstLine="420"/>
    </w:pPr>
    <w:rPr>
      <w:rFonts w:eastAsia="Times New Roman"/>
    </w:rPr>
  </w:style>
  <w:style w:type="paragraph" w:customStyle="1" w:styleId="444">
    <w:name w:val="Normal111"/>
    <w:next w:val="445"/>
    <w:qFormat/>
    <w:uiPriority w:val="0"/>
    <w:pPr>
      <w:widowControl w:val="0"/>
      <w:jc w:val="both"/>
    </w:pPr>
    <w:rPr>
      <w:rFonts w:hint="default" w:ascii="Times New Roman" w:hAnsi="Times New Roman" w:eastAsia="宋体" w:cs="Times New Roman"/>
      <w:szCs w:val="21"/>
    </w:rPr>
  </w:style>
  <w:style w:type="paragraph" w:customStyle="1" w:styleId="445">
    <w:name w:val="Body Text First Indent1"/>
    <w:basedOn w:val="446"/>
    <w:unhideWhenUsed/>
    <w:qFormat/>
    <w:uiPriority w:val="99"/>
    <w:pPr>
      <w:ind w:firstLine="420"/>
    </w:pPr>
  </w:style>
  <w:style w:type="paragraph" w:customStyle="1" w:styleId="446">
    <w:name w:val="Body Text1"/>
    <w:basedOn w:val="447"/>
    <w:unhideWhenUsed/>
    <w:qFormat/>
    <w:uiPriority w:val="99"/>
    <w:pPr>
      <w:spacing w:after="120"/>
    </w:pPr>
  </w:style>
  <w:style w:type="paragraph" w:customStyle="1" w:styleId="447">
    <w:name w:val="Normal12"/>
    <w:next w:val="445"/>
    <w:qFormat/>
    <w:uiPriority w:val="0"/>
    <w:pPr>
      <w:widowControl w:val="0"/>
      <w:jc w:val="both"/>
    </w:pPr>
    <w:rPr>
      <w:rFonts w:hint="default" w:ascii="Times New Roman" w:hAnsi="Times New Roman" w:eastAsia="宋体" w:cs="Times New Roman"/>
      <w:szCs w:val="21"/>
    </w:rPr>
  </w:style>
  <w:style w:type="paragraph" w:customStyle="1" w:styleId="448">
    <w:name w:val="脚注文本1"/>
    <w:basedOn w:val="1"/>
    <w:qFormat/>
    <w:uiPriority w:val="0"/>
    <w:pPr>
      <w:jc w:val="left"/>
    </w:pPr>
    <w:rPr>
      <w:rFonts w:eastAsia="Times New Roman"/>
      <w:sz w:val="18"/>
      <w:szCs w:val="24"/>
    </w:rPr>
  </w:style>
  <w:style w:type="paragraph" w:customStyle="1" w:styleId="449">
    <w:name w:val="Normal_19_2"/>
    <w:basedOn w:val="350"/>
    <w:qFormat/>
    <w:uiPriority w:val="0"/>
    <w:rPr>
      <w:rFonts w:ascii="Times New Roman" w:hAnsi="Times New Roman"/>
      <w:szCs w:val="21"/>
    </w:rPr>
  </w:style>
  <w:style w:type="paragraph" w:customStyle="1" w:styleId="450">
    <w:name w:val="标题 311"/>
    <w:basedOn w:val="451"/>
    <w:next w:val="440"/>
    <w:qFormat/>
    <w:uiPriority w:val="9"/>
    <w:pPr>
      <w:keepNext/>
      <w:keepLines/>
      <w:spacing w:before="320" w:after="200"/>
      <w:outlineLvl w:val="2"/>
    </w:pPr>
    <w:rPr>
      <w:rFonts w:ascii="Arial" w:hAnsi="Arial" w:eastAsia="Arial" w:cs="Arial"/>
      <w:sz w:val="30"/>
      <w:szCs w:val="30"/>
    </w:rPr>
  </w:style>
  <w:style w:type="paragraph" w:customStyle="1" w:styleId="451">
    <w:name w:val="Normal1"/>
    <w:next w:val="450"/>
    <w:qFormat/>
    <w:uiPriority w:val="0"/>
    <w:pPr>
      <w:widowControl w:val="0"/>
      <w:jc w:val="both"/>
    </w:pPr>
    <w:rPr>
      <w:rFonts w:hint="default" w:ascii="Calibri" w:hAnsi="Calibri" w:eastAsia="宋体" w:cs="Times New Roman"/>
      <w:sz w:val="21"/>
      <w:szCs w:val="22"/>
    </w:rPr>
  </w:style>
  <w:style w:type="paragraph" w:customStyle="1" w:styleId="452">
    <w:name w:val="标题 411"/>
    <w:basedOn w:val="1"/>
    <w:next w:val="1"/>
    <w:qFormat/>
    <w:uiPriority w:val="0"/>
    <w:pPr>
      <w:keepNext/>
      <w:jc w:val="center"/>
      <w:outlineLvl w:val="3"/>
    </w:pPr>
    <w:rPr>
      <w:rFonts w:eastAsia="新宋体"/>
      <w:sz w:val="30"/>
      <w:szCs w:val="21"/>
    </w:rPr>
  </w:style>
  <w:style w:type="paragraph" w:customStyle="1" w:styleId="453">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4">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5">
    <w:name w:val="Normal_14_0_0"/>
    <w:qFormat/>
    <w:uiPriority w:val="0"/>
    <w:rPr>
      <w:rFonts w:hint="default" w:ascii="黑体" w:hAnsi="黑体" w:eastAsia="黑体" w:cs="Times New Roman"/>
      <w:b/>
      <w:sz w:val="32"/>
      <w:szCs w:val="24"/>
      <w:lang w:val="en-US" w:eastAsia="zh-CN" w:bidi="ar-SA"/>
    </w:rPr>
  </w:style>
  <w:style w:type="paragraph" w:customStyle="1" w:styleId="456">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7">
    <w:name w:val="Normal_20_0"/>
    <w:qFormat/>
    <w:uiPriority w:val="0"/>
    <w:rPr>
      <w:rFonts w:hint="default" w:ascii="黑体" w:hAnsi="黑体" w:eastAsia="黑体" w:cs="黑体"/>
      <w:b/>
      <w:sz w:val="32"/>
      <w:szCs w:val="24"/>
      <w:lang w:val="en-US" w:eastAsia="zh-CN" w:bidi="ar-SA"/>
    </w:rPr>
  </w:style>
  <w:style w:type="paragraph" w:customStyle="1" w:styleId="458">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9">
    <w:name w:val="Normal_8_0_0"/>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94</Pages>
  <Words>17001</Words>
  <Characters>18407</Characters>
  <TotalTime>34</TotalTime>
  <ScaleCrop>false</ScaleCrop>
  <LinksUpToDate>false</LinksUpToDate>
  <CharactersWithSpaces>18709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2026-03-08T15:25:00Z</dcterms:created>
  <dc:creator>Administrator</dc:creator>
  <cp:lastModifiedBy>续写</cp:lastModifiedBy>
  <cp:lastPrinted>2026-07-06T03:03:00Z</cp:lastPrinted>
  <dcterms:modified xsi:type="dcterms:W3CDTF">2026-07-16T08:35:56Z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DA4AC8B01E4C442EBF8974D532A4AFEF_13</vt:lpwstr>
  </property>
  <property fmtid="{D5CDD505-2E9C-101B-9397-08002B2CF9AE}" pid="4" name="KSOTemplateDocerSaveRecord">
    <vt:lpwstr>eyJoZGlkIjoiOWM5ZWM3MjRlNTcxODUzNTdjNzdjOGY2ZDVhZjA4ZGYiLCJ1c2VySWQiOiI1NjU5OTQ2NjYifQ==</vt:lpwstr>
  </property>
</Properties>
</file>