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rPr>
      </w:pPr>
      <w:r>
        <w:rPr>
          <w:rFonts w:ascii="宋体" w:hAnsi="宋体" w:cs="Arial"/>
          <w:color w:val="auto"/>
          <w:sz w:val="24"/>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53"/>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53"/>
        <w:ind w:firstLine="0"/>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项目名称：长山高峰宕口污水站运维服务项目</w:t>
      </w:r>
      <w:r/>
    </w:p>
    <w:p>
      <w:pPr>
        <w:pStyle w:val="1053"/>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 JSZC-320582-ZXZB-G2026-0002</w:t>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5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78"/>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000000"/>
          <w:sz w:val="32"/>
          <w:szCs w:val="32"/>
          <w:highlight w:val="white"/>
        </w:rPr>
        <w:t xml:space="preserve">江苏众信工程投资项目管理咨询有限公司</w:t>
      </w:r>
      <w:bookmarkEnd w:id="0"/>
      <w:r/>
      <w:r/>
    </w:p>
    <w:p>
      <w:pPr>
        <w:pStyle w:val="1053"/>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8</w:t>
      </w:r>
      <w:r>
        <w:rPr>
          <w:rFonts w:hint="eastAsia" w:ascii="宋体" w:hAnsi="宋体" w:cs="宋体"/>
          <w:b/>
          <w:bCs/>
          <w:color w:val="auto"/>
          <w:sz w:val="32"/>
          <w:highlight w:val="none"/>
        </w:rPr>
        <w:t xml:space="preserve">月</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523127445"/>
      <w:r/>
      <w:bookmarkStart w:id="4" w:name="_Toc513029200"/>
      <w:r/>
      <w:bookmarkStart w:id="5" w:name="_Toc479757206"/>
      <w:r/>
      <w:bookmarkStart w:id="6" w:name="_Toc16938516"/>
      <w:r/>
      <w:bookmarkStart w:id="7" w:name="_Toc20823272"/>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color w:val="auto"/>
        </w:rPr>
      </w:pPr>
      <w:r>
        <w:rPr>
          <w:color w:val="auto"/>
        </w:rPr>
      </w:r>
      <w:r/>
    </w:p>
    <w:p>
      <w:pPr>
        <w:pStyle w:val="1353"/>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color w:val="auto"/>
        </w:rPr>
        <w:fldChar w:fldCharType="begin"/>
      </w:r>
      <w:r>
        <w:rPr>
          <w:color w:val="auto"/>
        </w:rPr>
        <w:instrText xml:space="preserve">TOC \o "1-1" \h \u </w:instrText>
      </w:r>
      <w:r>
        <w:rPr>
          <w:color w:val="auto"/>
        </w:rPr>
        <w:fldChar w:fldCharType="separate"/>
      </w:r>
      <w:r>
        <w:rPr>
          <w:rFonts w:ascii="宋体" w:hAnsi="宋体"/>
          <w:b/>
          <w:bCs/>
          <w:color w:val="000000"/>
          <w:sz w:val="24"/>
          <w:szCs w:val="24"/>
          <w:highlight w:val="none"/>
        </w:rPr>
        <w:fldChar w:fldCharType="begin"/>
      </w:r>
      <w:r>
        <w:rPr>
          <w:rFonts w:ascii="宋体" w:hAnsi="宋体"/>
          <w:b/>
          <w:bCs/>
          <w:color w:val="000000"/>
          <w:sz w:val="24"/>
          <w:szCs w:val="24"/>
          <w:highlight w:val="none"/>
        </w:rPr>
        <w:instrText xml:space="preserve">TOC \o "1-2" \h \u </w:instrText>
      </w:r>
      <w:r>
        <w:rPr>
          <w:rFonts w:ascii="宋体" w:hAnsi="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_Toc21529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rPr>
        <w:t xml:space="preserve">第一章  投标邀请</w:t>
      </w:r>
      <w:r>
        <w:rPr>
          <w:rFonts w:hint="eastAsia" w:ascii="宋体" w:hAnsi="宋体" w:eastAsia="宋体" w:cs="宋体"/>
          <w:b/>
          <w:sz w:val="24"/>
          <w:szCs w:val="24"/>
        </w:rPr>
        <w:tab/>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2</w:t>
      </w:r>
      <w:r/>
    </w:p>
    <w:p>
      <w:pPr>
        <w:pStyle w:val="1353"/>
        <w:keepLines w:val="0"/>
        <w:keepNext w:val="0"/>
        <w:pageBreakBefore w:val="0"/>
        <w:spacing w:line="440" w:lineRule="exact"/>
        <w:tabs>
          <w:tab w:val="right" w:pos="10092" w:leader="dot"/>
        </w:tabs>
        <w:rPr>
          <w:rFonts w:hint="eastAsia" w:ascii="宋体" w:hAnsi="宋体" w:eastAsia="宋体" w:cs="宋体"/>
          <w:b/>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_Toc16679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第二章  投标人须知</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6</w:t>
      </w:r>
      <w:r>
        <w:rPr>
          <w:rFonts w:hint="eastAsia" w:ascii="宋体" w:hAnsi="宋体" w:eastAsia="宋体" w:cs="宋体"/>
          <w:b/>
          <w:bCs/>
          <w:color w:val="000000"/>
          <w:sz w:val="24"/>
          <w:szCs w:val="24"/>
          <w:highlight w:val="none"/>
        </w:rPr>
        <w:fldChar w:fldCharType="end"/>
      </w:r>
      <w:r/>
    </w:p>
    <w:p>
      <w:pPr>
        <w:pStyle w:val="1353"/>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_Toc19809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第三章 合同条款及格式</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1</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6</w:t>
      </w:r>
      <w:r/>
    </w:p>
    <w:p>
      <w:pPr>
        <w:pStyle w:val="1353"/>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_Toc28963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第四章 项目需求</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2</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0</w:t>
      </w:r>
      <w:r/>
    </w:p>
    <w:p>
      <w:pPr>
        <w:pStyle w:val="1353"/>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_Toc16086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第五章 评标方法与评标标准</w:t>
      </w:r>
      <w:r>
        <w:rPr>
          <w:rFonts w:hint="eastAsia" w:ascii="宋体" w:hAnsi="宋体" w:eastAsia="宋体" w:cs="宋体"/>
          <w:b/>
          <w:sz w:val="24"/>
          <w:szCs w:val="24"/>
        </w:rPr>
        <w:tab/>
      </w:r>
      <w:r>
        <w:rPr>
          <w:rFonts w:hint="eastAsia" w:ascii="宋体" w:hAnsi="宋体" w:cs="宋体"/>
          <w:b/>
          <w:sz w:val="24"/>
          <w:szCs w:val="24"/>
          <w:lang w:val="en-US" w:eastAsia="zh-CN"/>
        </w:rPr>
        <w:t xml:space="preserve">33</w:t>
      </w:r>
      <w:r>
        <w:rPr>
          <w:rFonts w:hint="eastAsia" w:ascii="宋体" w:hAnsi="宋体" w:eastAsia="宋体" w:cs="宋体"/>
          <w:b/>
          <w:bCs/>
          <w:color w:val="000000"/>
          <w:sz w:val="24"/>
          <w:szCs w:val="24"/>
          <w:highlight w:val="none"/>
        </w:rPr>
        <w:fldChar w:fldCharType="end"/>
      </w:r>
      <w:r/>
    </w:p>
    <w:p>
      <w:pPr>
        <w:pStyle w:val="1353"/>
        <w:keepLines w:val="0"/>
        <w:keepNext w:val="0"/>
        <w:pageBreakBefore w:val="0"/>
        <w:spacing w:line="440" w:lineRule="exact"/>
        <w:tabs>
          <w:tab w:val="right" w:pos="10092" w:leader="dot"/>
        </w:tabs>
        <w:rPr>
          <w:rFonts w:hint="eastAsia" w:eastAsia="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_Toc18704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第六章 投标文件格式</w:t>
      </w:r>
      <w:r>
        <w:rPr>
          <w:rFonts w:hint="eastAsia" w:ascii="宋体" w:hAnsi="宋体" w:eastAsia="宋体" w:cs="宋体"/>
          <w:b/>
          <w:sz w:val="24"/>
          <w:szCs w:val="24"/>
        </w:rPr>
        <w:tab/>
      </w:r>
      <w:r>
        <w:rPr>
          <w:rFonts w:hint="eastAsia" w:ascii="宋体" w:hAnsi="宋体" w:cs="宋体"/>
          <w:b/>
          <w:sz w:val="24"/>
          <w:szCs w:val="24"/>
          <w:lang w:val="en-US" w:eastAsia="zh-CN"/>
        </w:rPr>
        <w:t xml:space="preserve">36</w:t>
      </w:r>
      <w:r>
        <w:rPr>
          <w:rFonts w:hint="eastAsia" w:ascii="宋体" w:hAnsi="宋体" w:eastAsia="宋体" w:cs="宋体"/>
          <w:b/>
          <w:bCs/>
          <w:color w:val="000000"/>
          <w:sz w:val="24"/>
          <w:szCs w:val="24"/>
          <w:highlight w:val="none"/>
        </w:rPr>
        <w:fldChar w:fldCharType="end"/>
      </w:r>
      <w:r/>
    </w:p>
    <w:p>
      <w:pPr>
        <w:keepLines w:val="0"/>
        <w:keepNext w:val="0"/>
        <w:pageBreakBefore w:val="0"/>
        <w:spacing w:line="440" w:lineRule="exact"/>
        <w:tabs>
          <w:tab w:val="left" w:pos="1440" w:leader="none"/>
        </w:tabs>
        <w:rPr>
          <w:rFonts w:ascii="宋体" w:hAnsi="宋体"/>
          <w:b/>
          <w:bCs/>
          <w:color w:val="000000"/>
          <w:sz w:val="28"/>
          <w:szCs w:val="28"/>
          <w:highlight w:val="none"/>
        </w:rPr>
      </w:pPr>
      <w:r>
        <w:rPr>
          <w:rFonts w:ascii="宋体" w:hAnsi="宋体"/>
          <w:b/>
          <w:bCs/>
          <w:color w:val="000000"/>
          <w:sz w:val="24"/>
          <w:szCs w:val="24"/>
          <w:highlight w:val="none"/>
        </w:rPr>
        <w:fldChar w:fldCharType="end"/>
      </w:r>
      <w:r/>
    </w:p>
    <w:p>
      <w:pPr>
        <w:pStyle w:val="1353"/>
        <w:tabs>
          <w:tab w:val="right" w:pos="10092" w:leader="dot"/>
        </w:tabs>
        <w:rPr>
          <w:color w:val="000000"/>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r>
      <w:r/>
    </w:p>
    <w:p>
      <w:pPr>
        <w:pStyle w:val="1353"/>
        <w:tabs>
          <w:tab w:val="right" w:pos="10092" w:leader="dot"/>
        </w:tabs>
        <w:rPr>
          <w:color w:val="auto"/>
        </w:rPr>
      </w:pPr>
      <w:r>
        <w:rPr>
          <w:color w:val="auto"/>
        </w:rPr>
      </w:r>
      <w:r/>
    </w:p>
    <w:p>
      <w:pPr>
        <w:pStyle w:val="786"/>
        <w:jc w:val="center"/>
        <w:rPr>
          <w:rFonts w:hint="eastAsia" w:ascii="宋体" w:hAnsi="宋体" w:eastAsia="宋体" w:cs="Times New Roman"/>
          <w:b/>
          <w:bCs/>
          <w:color w:val="auto"/>
          <w:sz w:val="44"/>
          <w:szCs w:val="32"/>
          <w:highlight w:val="none"/>
          <w:lang w:val="en-US" w:eastAsia="zh-CN" w:bidi="ar-SA"/>
        </w:rPr>
      </w:pPr>
      <w:r>
        <w:rPr>
          <w:color w:val="auto"/>
        </w:rPr>
        <w:fldChar w:fldCharType="end"/>
      </w:r>
      <w:bookmarkEnd w:id="2"/>
      <w:r/>
      <w:bookmarkStart w:id="8" w:name="_Toc2697"/>
      <w:r/>
      <w:bookmarkStart w:id="9" w:name="_Toc54615237"/>
      <w:r/>
      <w:bookmarkStart w:id="10" w:name="_Toc38368118"/>
      <w:r/>
      <w:bookmarkStart w:id="11" w:name="_Toc30047"/>
      <w:r/>
      <w:bookmarkStart w:id="12" w:name="_Toc35266018"/>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Start w:id="13"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bookmarkStart w:id="14" w:name="_Toc35266019"/>
      <w:r/>
      <w:bookmarkStart w:id="15" w:name="_Toc38368119"/>
      <w:r/>
      <w:bookmarkStart w:id="16" w:name="_Toc2329"/>
      <w:r/>
      <w:bookmarkStart w:id="17" w:name="_Toc54615238"/>
      <w:r/>
      <w:bookmarkStart w:id="18" w:name="_Toc29806"/>
      <w:r>
        <w:rPr>
          <w:rFonts w:hint="eastAsia" w:ascii="宋体" w:hAnsi="宋体" w:cs="宋体"/>
          <w:sz w:val="24"/>
          <w:szCs w:val="24"/>
          <w:highlight w:val="none"/>
          <w:lang w:val="en-US" w:eastAsia="zh-CN" w:bidi="ar"/>
        </w:rPr>
        <w:t xml:space="preserve">长山高峰宕口污水站运维服务项目JSZC-320582-ZXZB-G2026-0002</w:t>
      </w:r>
      <w:r>
        <w:rPr>
          <w:rFonts w:hint="eastAsia" w:ascii="宋体" w:hAnsi="宋体" w:eastAsia="宋体" w:cs="宋体"/>
          <w:sz w:val="24"/>
          <w:szCs w:val="24"/>
          <w:highlight w:val="none"/>
          <w:lang w:val="en-US" w:eastAsia="zh-CN" w:bidi="ar"/>
        </w:rPr>
        <w:t xml:space="preserve">招标项目的潜在投标人应在苏采云政府采购一体化平台（网址：https://jszfcg.jsczt.cn/jszc/login） 获取招标文件，并于2026-0</w:t>
      </w:r>
      <w:r>
        <w:rPr>
          <w:rFonts w:hint="eastAsia" w:ascii="宋体" w:hAnsi="宋体" w:cs="宋体"/>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15 14</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0</w:t>
      </w:r>
      <w:r>
        <w:rPr>
          <w:rFonts w:hint="eastAsia" w:ascii="宋体" w:hAnsi="宋体" w:eastAsia="宋体" w:cs="宋体"/>
          <w:sz w:val="24"/>
          <w:szCs w:val="24"/>
          <w:highlight w:val="none"/>
          <w:lang w:val="en-US" w:eastAsia="zh-CN" w:bidi="ar"/>
        </w:rPr>
        <w:t xml:space="preserve">0（北京时间）前递交投标文件。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项目编号：</w:t>
      </w:r>
      <w:r>
        <w:rPr>
          <w:rFonts w:hint="eastAsia" w:ascii="宋体" w:hAnsi="宋体" w:cs="宋体"/>
          <w:sz w:val="24"/>
          <w:szCs w:val="24"/>
          <w:highlight w:val="none"/>
          <w:lang w:val="en-US" w:eastAsia="zh-CN" w:bidi="ar"/>
        </w:rPr>
        <w:t xml:space="preserve">JSZC-320582-ZXZB-G2026-0002</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项目名称：</w:t>
      </w:r>
      <w:r>
        <w:rPr>
          <w:rFonts w:hint="eastAsia" w:ascii="宋体" w:hAnsi="宋体" w:cs="宋体"/>
          <w:sz w:val="24"/>
          <w:szCs w:val="24"/>
          <w:highlight w:val="none"/>
          <w:lang w:val="en-US" w:eastAsia="zh-CN" w:bidi="ar"/>
        </w:rPr>
        <w:t xml:space="preserve">长山高峰宕口污水站运维服务项目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预算金额：</w:t>
      </w:r>
      <w:r>
        <w:rPr>
          <w:rFonts w:hint="eastAsia" w:ascii="宋体" w:hAnsi="宋体" w:cs="宋体"/>
          <w:sz w:val="24"/>
          <w:szCs w:val="24"/>
          <w:highlight w:val="none"/>
          <w:lang w:val="en-US" w:eastAsia="zh-CN" w:bidi="ar"/>
        </w:rPr>
        <w:t xml:space="preserve">129.32</w:t>
      </w:r>
      <w:r>
        <w:rPr>
          <w:rFonts w:hint="eastAsia" w:ascii="宋体" w:hAnsi="宋体" w:eastAsia="宋体" w:cs="宋体"/>
          <w:sz w:val="24"/>
          <w:szCs w:val="24"/>
          <w:highlight w:val="none"/>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最高限价（如有）：</w:t>
      </w:r>
      <w:r>
        <w:rPr>
          <w:rFonts w:hint="eastAsia" w:ascii="宋体" w:hAnsi="宋体" w:cs="宋体"/>
          <w:sz w:val="24"/>
          <w:szCs w:val="24"/>
          <w:highlight w:val="none"/>
          <w:lang w:val="en-US" w:eastAsia="zh-CN" w:bidi="ar"/>
        </w:rPr>
        <w:t xml:space="preserve">129</w:t>
      </w:r>
      <w:r>
        <w:rPr>
          <w:rFonts w:hint="eastAsia" w:ascii="宋体" w:hAnsi="宋体" w:eastAsia="宋体" w:cs="宋体"/>
          <w:sz w:val="24"/>
          <w:szCs w:val="24"/>
          <w:highlight w:val="none"/>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采购需求：</w:t>
      </w:r>
      <w:r>
        <w:rPr>
          <w:rStyle w:val="945"/>
          <w:rFonts w:ascii="Times New Roman" w:hAnsi="Times New Roman"/>
          <w:spacing w:val="7"/>
          <w:sz w:val="24"/>
          <w:highlight w:val="none"/>
        </w:rPr>
        <w:t xml:space="preserve">张家港</w:t>
      </w:r>
      <w:r>
        <w:rPr>
          <w:rStyle w:val="945"/>
          <w:rFonts w:ascii="Times New Roman" w:hAnsi="Times New Roman"/>
          <w:sz w:val="24"/>
          <w:szCs w:val="24"/>
          <w:highlight w:val="none"/>
        </w:rPr>
        <w:t xml:space="preserve">长山</w:t>
      </w:r>
      <w:r>
        <w:rPr>
          <w:rStyle w:val="945"/>
          <w:rFonts w:ascii="Times New Roman" w:hAnsi="Times New Roman"/>
          <w:spacing w:val="7"/>
          <w:sz w:val="24"/>
          <w:highlight w:val="none"/>
        </w:rPr>
        <w:t xml:space="preserve">高峰宕口污水</w:t>
      </w:r>
      <w:r>
        <w:rPr>
          <w:rStyle w:val="945"/>
          <w:rFonts w:ascii="Times New Roman" w:hAnsi="Times New Roman"/>
          <w:sz w:val="24"/>
          <w:szCs w:val="24"/>
          <w:highlight w:val="none"/>
        </w:rPr>
        <w:t xml:space="preserve">站</w:t>
      </w:r>
      <w:r>
        <w:rPr>
          <w:rStyle w:val="945"/>
          <w:rFonts w:ascii="Times New Roman" w:hAnsi="Times New Roman"/>
          <w:spacing w:val="7"/>
          <w:sz w:val="24"/>
          <w:highlight w:val="none"/>
        </w:rPr>
        <w:t xml:space="preserve">设施运营（含厂区设施、设备、厂房等），堆场导水导气井的维护，堆场雨排设施在线监测的维护，堆场的管理等</w:t>
      </w:r>
      <w:r>
        <w:rPr>
          <w:rFonts w:hint="eastAsia" w:ascii="宋体" w:hAnsi="宋体" w:cs="宋体"/>
          <w:sz w:val="24"/>
          <w:szCs w:val="24"/>
          <w:highlight w:val="none"/>
          <w:lang w:val="en-US" w:eastAsia="zh-CN" w:bidi="ar"/>
        </w:rPr>
        <w:t xml:space="preserve">。</w:t>
      </w:r>
      <w:r/>
    </w:p>
    <w:p>
      <w:pPr>
        <w:pStyle w:val="1302"/>
        <w:ind w:firstLine="500"/>
        <w:spacing w:line="440" w:lineRule="exact"/>
        <w:rPr>
          <w:rFonts w:hint="eastAsia" w:ascii="宋体" w:hAnsi="宋体" w:eastAsia="宋体" w:cs="宋体"/>
          <w:sz w:val="24"/>
          <w:szCs w:val="24"/>
          <w:highlight w:val="none"/>
          <w:lang w:val="en-US" w:eastAsia="zh-CN" w:bidi="ar"/>
        </w:rPr>
      </w:pPr>
      <w:r/>
      <w:bookmarkStart w:id="19" w:name="OLE_LINK2"/>
      <w:r>
        <w:rPr>
          <w:rFonts w:hint="eastAsia" w:ascii="宋体" w:hAnsi="宋体" w:eastAsia="宋体" w:cs="宋体"/>
          <w:sz w:val="24"/>
          <w:szCs w:val="24"/>
          <w:highlight w:val="none"/>
          <w:lang w:val="en-US" w:eastAsia="zh-CN" w:bidi="ar"/>
        </w:rPr>
        <w:t xml:space="preserve">合同履行期限：1年。</w:t>
      </w:r>
      <w:bookmarkEnd w:id="19"/>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本项目（是/否）接受联合体投标：不接受联合体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二、申请人的资格要求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（一）满足《中华人民共和国政府采购法》第二十二条规定</w:t>
      </w:r>
      <w:r>
        <w:rPr>
          <w:rFonts w:hint="eastAsia" w:ascii="宋体" w:hAnsi="宋体" w:cs="宋体"/>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2.财务状况报告（成立不满一年不需提供）；</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3.依法缴纳税收和社会保障资金的相关材料（如依法享受缓缴、免缴税收、社会保障资金的，应提供相关证明材料）；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6.授权委托书（被授权人非法定代表人的，应提供授权委托书；被授权人是法定代表人的，应提供授权委托书或法定代表人身份证明书）；</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7.关于资格证明文件的书面承诺</w:t>
      </w:r>
      <w:r>
        <w:rPr>
          <w:rFonts w:hint="eastAsia" w:ascii="宋体" w:hAnsi="宋体" w:cs="宋体"/>
          <w:sz w:val="24"/>
          <w:szCs w:val="24"/>
          <w:highlight w:val="none"/>
          <w:lang w:val="en-US" w:eastAsia="zh-CN" w:bidi="ar"/>
        </w:rPr>
        <w:t xml:space="preserve">。</w:t>
      </w:r>
      <w:r/>
    </w:p>
    <w:p>
      <w:pPr>
        <w:pStyle w:val="775"/>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（二）未被“信用中国”网站（www.creditchina.gov.cn）列入失信被执行人、重大税收违法案件当事人名单、政府采购严重失信行为记录名单。</w:t>
      </w:r>
      <w:r/>
    </w:p>
    <w:p>
      <w:pPr>
        <w:pStyle w:val="775"/>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（三）落实政府采购政策需满足的资格要求：</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1.本项目专门面向中小企业采购</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注：（1）根据《关于促进残疾人就业政府采购政策的通知》（财库〔2017〕141号）的通知规定，在政府采购活动中，残疾人福利性单位视同小型、微型企业。</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eastAsia="zh-CN"/>
        </w:rPr>
        <w:t xml:space="preserve">（2）根据《关于政府采购支持监狱企业发展有关问题的通知》（财库〔2014〕68号）的通知规定，在政府采购活动中，监狱企业视同小型、微型企业。</w:t>
      </w:r>
      <w:r/>
    </w:p>
    <w:p>
      <w:pPr>
        <w:pStyle w:val="775"/>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（四）本项目的特定资格要求：无</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三、获取招标文件</w:t>
      </w:r>
      <w:r/>
    </w:p>
    <w:p>
      <w:pPr>
        <w:pStyle w:val="775"/>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sz w:val="24"/>
          <w:szCs w:val="24"/>
          <w:highlight w:val="none"/>
          <w:lang w:val="en-US" w:eastAsia="zh-CN" w:bidi="ar"/>
        </w:rPr>
        <w:t xml:space="preserve">自本公告发布之日起5个工作日。</w:t>
      </w:r>
      <w:r/>
      <w:r>
        <w:rPr>
          <w:rFonts w:hint="eastAsia" w:ascii="宋体" w:hAnsi="宋体" w:eastAsia="宋体" w:cs="宋体"/>
          <w:color w:val="auto"/>
          <w:sz w:val="24"/>
          <w:szCs w:val="24"/>
          <w:highlight w:val="none"/>
          <w:lang w:val="en-US" w:eastAsia="zh-CN"/>
        </w:rPr>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地点：苏采云政府采购一体化平台（网址https://jszfcg.jsczt.cn/jszc/login）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方式：苏采云政府采购一体化平台（网址https://jszfcg.jsczt.cn/jszc/login）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pBdr>
          <w:left w:val="none" w:color="auto" w:sz="0" w:space="0"/>
        </w:pBdr>
        <w:suppressLineNumbers w:val="0"/>
      </w:pPr>
      <w:r>
        <w:rPr>
          <w:rFonts w:hint="eastAsia" w:ascii="宋体" w:hAnsi="宋体" w:eastAsia="宋体" w:cs="宋体"/>
          <w:color w:val="auto"/>
          <w:sz w:val="24"/>
          <w:szCs w:val="24"/>
          <w:highlight w:val="none"/>
          <w:lang w:val="en-US" w:eastAsia="zh-CN" w:bidi="ar"/>
        </w:rPr>
        <w:t xml:space="preserve">202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09-15 14:00</w:t>
      </w:r>
      <w:r>
        <w:rPr>
          <w:rFonts w:hint="eastAsia" w:ascii="宋体" w:hAnsi="宋体" w:eastAsia="宋体" w:cs="宋体"/>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 xml:space="preserve">65737699</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w:t>
      </w:r>
      <w:bookmarkStart w:id="257" w:name="_GoBack"/>
      <w:r/>
      <w:bookmarkEnd w:id="257"/>
      <w:r>
        <w:rPr>
          <w:rFonts w:hint="eastAsia" w:ascii="宋体" w:hAnsi="宋体" w:eastAsia="宋体" w:cs="宋体"/>
          <w:sz w:val="24"/>
          <w:szCs w:val="24"/>
          <w:lang w:val="en-US" w:eastAsia="zh-CN" w:bidi="ar"/>
        </w:rPr>
        <w:t xml:space="preserve">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w:t>
      </w:r>
      <w:r>
        <w:rPr>
          <w:rFonts w:hint="eastAsia" w:ascii="宋体" w:hAnsi="宋体" w:cs="宋体"/>
          <w:sz w:val="24"/>
          <w:szCs w:val="24"/>
          <w:lang w:val="en-US" w:eastAsia="zh-CN" w:bidi="ar"/>
        </w:rPr>
        <w:t xml:space="preserve">江苏省张家港保税区安全环保局</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w:t>
      </w:r>
      <w:r>
        <w:rPr>
          <w:rFonts w:hint="eastAsia" w:ascii="宋体" w:hAnsi="宋体" w:cs="宋体"/>
          <w:sz w:val="24"/>
          <w:szCs w:val="24"/>
          <w:lang w:val="en-US" w:eastAsia="zh-CN" w:bidi="ar"/>
        </w:rPr>
        <w:t xml:space="preserve">保税区滨江大厦</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24"/>
          <w:lang w:val="en-US" w:eastAsia="zh-CN" w:bidi="ar"/>
        </w:rPr>
        <w:t xml:space="preserve">徐誉升</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联系电话：0512-</w:t>
      </w:r>
      <w:r>
        <w:rPr>
          <w:rFonts w:hint="eastAsia" w:ascii="宋体" w:hAnsi="宋体" w:cs="宋体"/>
          <w:sz w:val="24"/>
          <w:szCs w:val="24"/>
          <w:lang w:val="en-US" w:eastAsia="zh-CN" w:bidi="ar"/>
        </w:rPr>
        <w:t xml:space="preserve">58327129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w:t>
      </w:r>
      <w:bookmarkStart w:id="20" w:name="EB87bd51c9d802413bae3fcd0e825858ca"/>
      <w:r>
        <w:rPr>
          <w:rFonts w:hint="eastAsia" w:ascii="宋体" w:hAnsi="宋体" w:cs="宋体"/>
          <w:color w:val="000000"/>
          <w:spacing w:val="8"/>
          <w:sz w:val="24"/>
          <w:highlight w:val="white"/>
        </w:rPr>
        <w:t xml:space="preserve">江苏众信工程投资项目管理咨询有限公司</w:t>
      </w:r>
      <w:bookmarkEnd w:id="20"/>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w:t>
      </w:r>
      <w:r>
        <w:rPr>
          <w:rFonts w:hint="eastAsia" w:ascii="宋体" w:hAnsi="宋体" w:cs="宋体"/>
          <w:sz w:val="24"/>
          <w:szCs w:val="24"/>
          <w:lang w:val="en-US" w:eastAsia="zh-CN" w:bidi="ar"/>
        </w:rPr>
        <w:t xml:space="preserve">公园路100号</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24"/>
          <w:lang w:val="en-US" w:eastAsia="zh-CN" w:bidi="ar"/>
        </w:rPr>
        <w:t xml:space="preserve">张慧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cs="宋体"/>
          <w:sz w:val="24"/>
          <w:szCs w:val="24"/>
          <w:lang w:val="en-US" w:eastAsia="zh-CN" w:bidi="ar"/>
        </w:rPr>
        <w:t xml:space="preserve">13962234577</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项目联系人：</w:t>
      </w:r>
      <w:r>
        <w:rPr>
          <w:rFonts w:hint="eastAsia" w:ascii="宋体" w:hAnsi="宋体" w:cs="宋体"/>
          <w:sz w:val="24"/>
          <w:szCs w:val="24"/>
          <w:lang w:val="en-US" w:eastAsia="zh-CN" w:bidi="ar"/>
        </w:rPr>
        <w:t xml:space="preserve">张慧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w:t>
      </w:r>
      <w:r>
        <w:rPr>
          <w:rFonts w:hint="eastAsia" w:ascii="宋体" w:hAnsi="宋体" w:cs="宋体"/>
          <w:sz w:val="24"/>
          <w:szCs w:val="24"/>
          <w:lang w:val="en-US" w:eastAsia="zh-CN" w:bidi="ar"/>
        </w:rPr>
        <w:t xml:space="preserve">13962234577</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r>
      <w:r/>
    </w:p>
    <w:p>
      <w:pPr>
        <w:pStyle w:val="1005"/>
        <w:jc w:val="center"/>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r/>
      <w:bookmarkEnd w:id="4"/>
      <w:r/>
      <w:bookmarkEnd w:id="5"/>
      <w:r/>
      <w:bookmarkEnd w:id="6"/>
      <w:r/>
      <w:bookmarkEnd w:id="7"/>
      <w:r/>
      <w:bookmarkEnd w:id="13"/>
      <w:r/>
      <w:bookmarkStart w:id="21" w:name="_Toc20823274"/>
      <w:r/>
      <w:bookmarkStart w:id="22" w:name="_Toc120614213"/>
      <w:r/>
      <w:bookmarkStart w:id="23" w:name="_Toc513029202"/>
      <w:r/>
      <w:bookmarkStart w:id="24" w:name="_Toc16938518"/>
      <w:r>
        <w:rPr>
          <w:rFonts w:hint="eastAsia" w:ascii="宋体" w:hAnsi="宋体" w:eastAsia="宋体"/>
          <w:color w:val="auto"/>
          <w:highlight w:val="none"/>
        </w:rPr>
        <w:t xml:space="preserve">投标人须知</w:t>
      </w:r>
      <w:bookmarkEnd w:id="14"/>
      <w:r/>
      <w:bookmarkEnd w:id="15"/>
      <w:r/>
      <w:bookmarkEnd w:id="16"/>
      <w:r/>
      <w:bookmarkEnd w:id="17"/>
      <w:r/>
      <w:bookmarkEnd w:id="18"/>
      <w:r/>
      <w:bookmarkEnd w:id="21"/>
      <w:r/>
      <w:bookmarkEnd w:id="22"/>
      <w:r/>
      <w:bookmarkEnd w:id="23"/>
      <w:r/>
      <w:bookmarkEnd w:id="24"/>
      <w:r/>
      <w:r/>
    </w:p>
    <w:p>
      <w:pPr>
        <w:pStyle w:val="937"/>
        <w:ind w:firstLine="482"/>
        <w:jc w:val="left"/>
        <w:pageBreakBefore w:val="0"/>
        <w:spacing w:before="0" w:after="0" w:line="440" w:lineRule="exact"/>
        <w:rPr>
          <w:rStyle w:val="1047"/>
          <w:rFonts w:hint="eastAsia" w:ascii="宋体" w:hAnsi="宋体" w:eastAsia="宋体" w:cs="宋体"/>
          <w:b w:val="0"/>
          <w:bCs w:val="0"/>
          <w:color w:val="auto"/>
          <w:sz w:val="24"/>
          <w:szCs w:val="24"/>
          <w:highlight w:val="none"/>
        </w:rPr>
      </w:pPr>
      <w:r/>
      <w:bookmarkStart w:id="25" w:name="_Toc16938519"/>
      <w:r/>
      <w:bookmarkStart w:id="26" w:name="_Toc120614214"/>
      <w:r/>
      <w:bookmarkStart w:id="27" w:name="_Toc54615239"/>
      <w:r/>
      <w:bookmarkStart w:id="28" w:name="_Toc513029203"/>
      <w:r/>
      <w:bookmarkStart w:id="29" w:name="_Toc38368120"/>
      <w:r/>
      <w:bookmarkStart w:id="30" w:name="_Toc35266020"/>
      <w:r/>
      <w:bookmarkStart w:id="31" w:name="_Toc20823275"/>
      <w:r/>
      <w:bookmarkStart w:id="32" w:name="_Toc29619"/>
      <w:r/>
      <w:bookmarkStart w:id="33" w:name="_Toc20823314"/>
      <w:r/>
      <w:bookmarkStart w:id="34" w:name="_Toc16938558"/>
      <w:r/>
      <w:bookmarkStart w:id="35" w:name="_Toc120614221"/>
      <w:r/>
      <w:bookmarkStart w:id="36" w:name="_Toc479757207"/>
      <w:r/>
      <w:bookmarkStart w:id="37" w:name="_Toc513029242"/>
      <w:r>
        <w:rPr>
          <w:rStyle w:val="1047"/>
          <w:rFonts w:hint="eastAsia" w:ascii="宋体" w:hAnsi="宋体" w:eastAsia="宋体" w:cs="宋体"/>
          <w:b/>
          <w:bCs/>
          <w:color w:val="auto"/>
          <w:sz w:val="24"/>
          <w:szCs w:val="24"/>
          <w:highlight w:val="none"/>
        </w:rPr>
        <w:t xml:space="preserve">一、总则</w:t>
      </w:r>
      <w:bookmarkEnd w:id="25"/>
      <w:r/>
      <w:bookmarkEnd w:id="26"/>
      <w:r/>
      <w:bookmarkEnd w:id="27"/>
      <w:r/>
      <w:bookmarkEnd w:id="28"/>
      <w:r/>
      <w:bookmarkEnd w:id="29"/>
      <w:r/>
      <w:bookmarkEnd w:id="30"/>
      <w:r/>
      <w:bookmarkEnd w:id="31"/>
      <w:r/>
      <w:bookmarkEnd w:id="32"/>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38" w:name="_Hlt16619475"/>
      <w:r/>
      <w:bookmarkEnd w:id="38"/>
      <w:r/>
      <w:bookmarkStart w:id="39" w:name="_Toc458694821"/>
      <w:r/>
      <w:bookmarkStart w:id="40" w:name="_Toc20823276"/>
      <w:r/>
      <w:bookmarkStart w:id="41" w:name="_Toc513029204"/>
      <w:r/>
      <w:bookmarkStart w:id="42" w:name="_Toc16938520"/>
      <w:r>
        <w:rPr>
          <w:rFonts w:hint="eastAsia" w:ascii="宋体" w:hAnsi="宋体" w:eastAsia="宋体" w:cs="宋体"/>
          <w:b/>
          <w:bCs/>
          <w:color w:val="auto"/>
          <w:sz w:val="24"/>
          <w:szCs w:val="24"/>
          <w:highlight w:val="none"/>
        </w:rPr>
        <w:t xml:space="preserve">1</w:t>
      </w:r>
      <w:bookmarkEnd w:id="39"/>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40"/>
      <w:r/>
      <w:bookmarkEnd w:id="41"/>
      <w:r/>
      <w:bookmarkEnd w:id="4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3" w:name="_Toc513029205"/>
      <w:r/>
      <w:bookmarkStart w:id="44" w:name="_Toc16938521"/>
      <w:r/>
      <w:bookmarkStart w:id="45" w:name="_Toc20823277"/>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3"/>
      <w:r/>
      <w:bookmarkEnd w:id="44"/>
      <w:r/>
      <w:bookmarkEnd w:id="45"/>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46" w:name="_Toc16938522"/>
      <w:r/>
      <w:bookmarkStart w:id="47" w:name="_Toc513029206"/>
      <w:r/>
      <w:bookmarkStart w:id="48" w:name="_Toc2082327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46"/>
      <w:r/>
      <w:bookmarkEnd w:id="47"/>
      <w:r/>
      <w:bookmarkEnd w:id="48"/>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9" w:name="_Toc16938523"/>
      <w:r/>
      <w:bookmarkStart w:id="50" w:name="_Toc20823279"/>
      <w:r/>
      <w:bookmarkStart w:id="51" w:name="_Toc462564067"/>
      <w:r/>
      <w:bookmarkStart w:id="52" w:name="_Toc513029207"/>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49"/>
      <w:r/>
      <w:bookmarkEnd w:id="50"/>
      <w:r/>
      <w:bookmarkEnd w:id="51"/>
      <w:r/>
      <w:bookmarkEnd w:id="5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江苏众信工程投资项目管理咨询有限公司</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4.2本次招标采购代理机构收取代理服务费。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4.2.1本项目采购代理服务费由中标（成交）供应商支付;</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4.2.2代理费用收取方式：转账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w:t>
      </w:r>
      <w:bookmarkStart w:id="53" w:name="EB4bef91ec166246f78c716ddc8194a87a"/>
      <w:r/>
      <w:bookmarkEnd w:id="53"/>
      <w:r>
        <w:rPr>
          <w:rFonts w:hint="eastAsia" w:ascii="宋体" w:hAnsi="宋体" w:eastAsia="宋体" w:cs="宋体"/>
          <w:color w:val="auto"/>
          <w:sz w:val="24"/>
          <w:szCs w:val="24"/>
          <w:highlight w:val="none"/>
        </w:rPr>
        <w:t xml:space="preserve">代理费用收取标准：</w:t>
      </w:r>
      <w:r>
        <w:rPr>
          <w:rFonts w:hint="eastAsia"/>
          <w:b/>
          <w:sz w:val="24"/>
          <w:highlight w:val="none"/>
        </w:rPr>
        <w:t xml:space="preserve">因本项目属于2026年度预算项目，原项目采购预算申报时包含代理服务费，因而代理服务费由中标(成交)供应商支付。本项目代理服务费按照苏州市《苏财购告[2016]31号》文件相关规定，及苏州市政府采购网公示的《苏州市级政府采购代理服务收费公告信息表》列明的收费标准执行收取。</w:t>
      </w:r>
      <w:r>
        <w:rPr>
          <w:rFonts w:hint="eastAsia" w:ascii="宋体" w:hAnsi="宋体" w:eastAsia="宋体" w:cs="宋体"/>
          <w:color w:val="auto"/>
          <w:sz w:val="24"/>
          <w:szCs w:val="24"/>
          <w:highlight w:val="none"/>
          <w:lang w:val="en-US" w:eastAsia="zh-CN"/>
        </w:rPr>
        <w:t xml:space="preserve">由中标人按照预算金额的如下比例进行计算：即100万元以内1.5%、100万元～500万元以内1.1%，差额定率累进法计算并支付中标服务费。在领取中标通知书时由中标单位向招标代理公司一次性付清，投标时将该费用考虑到投标报价中，结算时不再另行支付</w:t>
      </w:r>
      <w:r>
        <w:rPr>
          <w:rFonts w:hint="eastAsia" w:ascii="宋体" w:hAnsi="宋体" w:eastAsia="宋体" w:cs="宋体"/>
          <w:color w:val="auto"/>
          <w:sz w:val="24"/>
          <w:szCs w:val="24"/>
          <w:highlight w:val="none"/>
        </w:rPr>
        <w:t xml:space="preserve">。该费用由中标单位在签订合同前向采购代理机构一次性付清。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37"/>
        <w:ind w:firstLine="482"/>
        <w:jc w:val="left"/>
        <w:pageBreakBefore w:val="0"/>
        <w:spacing w:before="0" w:after="0" w:line="440" w:lineRule="exact"/>
        <w:rPr>
          <w:rStyle w:val="1047"/>
          <w:rFonts w:hint="eastAsia" w:ascii="宋体" w:hAnsi="宋体" w:eastAsia="宋体" w:cs="宋体"/>
          <w:b/>
          <w:bCs/>
          <w:color w:val="auto"/>
          <w:sz w:val="24"/>
          <w:szCs w:val="24"/>
          <w:highlight w:val="none"/>
        </w:rPr>
      </w:pPr>
      <w:r/>
      <w:bookmarkStart w:id="54" w:name="_Toc120614215"/>
      <w:r/>
      <w:bookmarkStart w:id="55" w:name="_Toc35266021"/>
      <w:r/>
      <w:bookmarkStart w:id="56" w:name="_Toc38368121"/>
      <w:r/>
      <w:bookmarkStart w:id="57" w:name="_Toc513029209"/>
      <w:r/>
      <w:bookmarkStart w:id="58" w:name="_Toc12536"/>
      <w:r/>
      <w:bookmarkStart w:id="59" w:name="_Toc16938525"/>
      <w:r/>
      <w:bookmarkStart w:id="60" w:name="_Toc54615240"/>
      <w:r/>
      <w:bookmarkStart w:id="61" w:name="_Toc20823281"/>
      <w:r>
        <w:rPr>
          <w:rStyle w:val="1047"/>
          <w:rFonts w:hint="eastAsia" w:ascii="宋体" w:hAnsi="宋体" w:eastAsia="宋体" w:cs="宋体"/>
          <w:b/>
          <w:bCs/>
          <w:color w:val="auto"/>
          <w:sz w:val="24"/>
          <w:szCs w:val="24"/>
          <w:highlight w:val="none"/>
        </w:rPr>
        <w:t xml:space="preserve">二、招标文件</w:t>
      </w:r>
      <w:bookmarkEnd w:id="54"/>
      <w:r/>
      <w:bookmarkEnd w:id="55"/>
      <w:r/>
      <w:bookmarkEnd w:id="56"/>
      <w:r/>
      <w:bookmarkEnd w:id="57"/>
      <w:r/>
      <w:bookmarkEnd w:id="58"/>
      <w:r/>
      <w:bookmarkEnd w:id="59"/>
      <w:r/>
      <w:bookmarkEnd w:id="60"/>
      <w:r/>
      <w:bookmarkEnd w:id="6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2" w:name="_Toc513029210"/>
      <w:r/>
      <w:bookmarkStart w:id="63" w:name="_Toc16938526"/>
      <w:r/>
      <w:bookmarkStart w:id="64" w:name="_Toc20823282"/>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2"/>
      <w:r/>
      <w:bookmarkEnd w:id="63"/>
      <w:r/>
      <w:bookmarkEnd w:id="6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5" w:name="_Toc20823284"/>
      <w:r/>
      <w:bookmarkStart w:id="66" w:name="_Toc16938528"/>
      <w:r/>
      <w:bookmarkStart w:id="67" w:name="_Toc513029212"/>
      <w:r/>
      <w:bookmarkStart w:id="68" w:name="_Toc462564071"/>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65"/>
      <w:r/>
      <w:bookmarkEnd w:id="66"/>
      <w:r/>
      <w:bookmarkEnd w:id="67"/>
      <w:r/>
      <w:bookmarkEnd w:id="68"/>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69" w:name="EBeec936f32a574d52a4992a8b94773f89"/>
      <w:r>
        <w:rPr>
          <w:rFonts w:hint="eastAsia" w:ascii="宋体" w:hAnsi="宋体" w:eastAsia="宋体" w:cs="宋体"/>
          <w:color w:val="auto"/>
          <w:sz w:val="24"/>
          <w:szCs w:val="24"/>
          <w:highlight w:val="none"/>
          <w:lang w:eastAsia="zh-CN"/>
        </w:rPr>
        <w:t xml:space="preserve">，</w:t>
      </w:r>
      <w:bookmarkEnd w:id="69"/>
      <w:r>
        <w:rPr>
          <w:rFonts w:hint="eastAsia" w:ascii="宋体" w:hAnsi="宋体" w:eastAsia="宋体" w:cs="宋体"/>
          <w:color w:val="auto"/>
          <w:sz w:val="24"/>
          <w:szCs w:val="24"/>
          <w:highlight w:val="none"/>
        </w:rPr>
        <w:t xml:space="preserve">采购代理机构可以对招标文件进行澄清或修改。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r>
        <w:rPr>
          <w:rFonts w:hint="eastAsia" w:ascii="宋体" w:hAnsi="宋体" w:eastAsia="宋体" w:cs="宋体"/>
          <w:color w:val="auto"/>
          <w:sz w:val="24"/>
          <w:szCs w:val="24"/>
          <w:highlight w:val="none"/>
        </w:rPr>
        <w:t xml:space="preserve">采购代理机构有权按照法定的要求推迟投标截止日期和开标日期。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37"/>
        <w:ind w:firstLine="480"/>
        <w:jc w:val="left"/>
        <w:pageBreakBefore w:val="0"/>
        <w:spacing w:before="0" w:after="0" w:line="440" w:lineRule="exact"/>
        <w:rPr>
          <w:rStyle w:val="1047"/>
          <w:rFonts w:hint="eastAsia" w:ascii="宋体" w:hAnsi="宋体" w:eastAsia="宋体" w:cs="宋体"/>
          <w:b w:val="0"/>
          <w:bCs w:val="0"/>
          <w:color w:val="auto"/>
          <w:sz w:val="24"/>
          <w:szCs w:val="24"/>
          <w:highlight w:val="none"/>
        </w:rPr>
      </w:pPr>
      <w:r/>
      <w:bookmarkStart w:id="70" w:name="_Toc54615241"/>
      <w:r/>
      <w:bookmarkStart w:id="71" w:name="_Toc12827"/>
      <w:r/>
      <w:bookmarkStart w:id="72" w:name="_Toc38368122"/>
      <w:r/>
      <w:bookmarkStart w:id="73" w:name="_Toc20823285"/>
      <w:r/>
      <w:bookmarkStart w:id="74" w:name="_Toc35266022"/>
      <w:r/>
      <w:bookmarkStart w:id="75" w:name="_Toc513029213"/>
      <w:r/>
      <w:bookmarkStart w:id="76" w:name="_Toc16938529"/>
      <w:r/>
      <w:bookmarkStart w:id="77" w:name="_Toc120614216"/>
      <w:r/>
      <w:bookmarkStart w:id="78" w:name="_Toc462564072"/>
      <w:r>
        <w:rPr>
          <w:rStyle w:val="1047"/>
          <w:rFonts w:hint="eastAsia" w:ascii="宋体" w:hAnsi="宋体" w:eastAsia="宋体" w:cs="宋体"/>
          <w:b w:val="0"/>
          <w:bCs w:val="0"/>
          <w:color w:val="auto"/>
          <w:sz w:val="24"/>
          <w:szCs w:val="24"/>
          <w:highlight w:val="none"/>
        </w:rPr>
        <w:t xml:space="preserve">三、投标文件的编制</w:t>
      </w:r>
      <w:bookmarkEnd w:id="70"/>
      <w:r/>
      <w:bookmarkEnd w:id="71"/>
      <w:r/>
      <w:bookmarkEnd w:id="72"/>
      <w:r/>
      <w:bookmarkEnd w:id="73"/>
      <w:r/>
      <w:bookmarkEnd w:id="74"/>
      <w:r/>
      <w:bookmarkEnd w:id="75"/>
      <w:r/>
      <w:bookmarkEnd w:id="76"/>
      <w:r/>
      <w:bookmarkEnd w:id="77"/>
      <w:r/>
      <w:bookmarkEnd w:id="78"/>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79" w:name="_Toc462564073"/>
      <w:r/>
      <w:bookmarkStart w:id="80" w:name="_Toc513029214"/>
      <w:r/>
      <w:bookmarkStart w:id="81" w:name="_Toc20823286"/>
      <w:r/>
      <w:bookmarkStart w:id="82" w:name="_Toc16938530"/>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79"/>
      <w:r/>
      <w:bookmarkEnd w:id="80"/>
      <w:r/>
      <w:bookmarkEnd w:id="81"/>
      <w:r/>
      <w:bookmarkEnd w:id="8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3" w:name="_Toc16938531"/>
      <w:r/>
      <w:bookmarkStart w:id="84" w:name="_Toc20823287"/>
      <w:r/>
      <w:bookmarkStart w:id="85" w:name="_Toc462564074"/>
      <w:r/>
      <w:bookmarkStart w:id="86" w:name="_Toc513029215"/>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83"/>
      <w:r/>
      <w:bookmarkEnd w:id="84"/>
      <w:r/>
      <w:bookmarkEnd w:id="85"/>
      <w:r/>
      <w:bookmarkEnd w:id="8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7" w:name="_Hlt26670360"/>
      <w:r/>
      <w:bookmarkEnd w:id="87"/>
      <w:r/>
      <w:bookmarkStart w:id="88" w:name="_Hlt26668975"/>
      <w:r/>
      <w:bookmarkEnd w:id="88"/>
      <w:r/>
      <w:bookmarkStart w:id="89" w:name="_Hlt26954838"/>
      <w:r/>
      <w:bookmarkEnd w:id="89"/>
      <w:r/>
      <w:bookmarkStart w:id="90" w:name="_Toc14577357"/>
      <w:r/>
      <w:bookmarkStart w:id="91" w:name="_Toc49090509"/>
      <w:r/>
      <w:bookmarkStart w:id="92" w:name="_Toc513029219"/>
      <w:r/>
      <w:bookmarkStart w:id="93" w:name="_Toc14577354"/>
      <w:r/>
      <w:bookmarkStart w:id="94" w:name="_Toc513029216"/>
      <w:r/>
      <w:bookmarkStart w:id="95" w:name="_Toc4909050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0"/>
      <w:r/>
      <w:bookmarkEnd w:id="91"/>
      <w:r/>
      <w:bookmarkEnd w:id="9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6" w:name="_Hlt26668999"/>
      <w:r/>
      <w:bookmarkEnd w:id="96"/>
      <w:r>
        <w:rPr>
          <w:rFonts w:hint="eastAsia" w:ascii="宋体" w:hAnsi="宋体" w:eastAsia="宋体" w:cs="宋体"/>
          <w:color w:val="auto"/>
          <w:sz w:val="24"/>
          <w:szCs w:val="24"/>
          <w:highlight w:val="none"/>
        </w:rPr>
        <w:t xml:space="preserve">投标人应按招标文件的要求提交资格证明文件。</w:t>
      </w:r>
      <w:bookmarkEnd w:id="93"/>
      <w:r/>
      <w:bookmarkEnd w:id="94"/>
      <w:r/>
      <w:bookmarkEnd w:id="95"/>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97" w:name="_Toc49090508"/>
      <w:r/>
      <w:bookmarkStart w:id="98" w:name="_Toc14577355"/>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99" w:name="_Hlt26670373"/>
      <w:r/>
      <w:bookmarkEnd w:id="99"/>
      <w:r>
        <w:rPr>
          <w:rFonts w:hint="eastAsia" w:ascii="宋体" w:hAnsi="宋体" w:eastAsia="宋体" w:cs="宋体"/>
          <w:b/>
          <w:bCs/>
          <w:color w:val="auto"/>
          <w:sz w:val="24"/>
          <w:szCs w:val="24"/>
          <w:highlight w:val="none"/>
        </w:rPr>
        <w:t xml:space="preserve">表</w:t>
      </w:r>
      <w:bookmarkEnd w:id="97"/>
      <w:r/>
      <w:bookmarkEnd w:id="98"/>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45"/>
          <w:rFonts w:hint="eastAsia" w:ascii="宋体" w:hAnsi="宋体" w:eastAsia="宋体" w:cs="宋体"/>
          <w:b w:val="0"/>
          <w:color w:val="auto"/>
          <w:spacing w:val="7"/>
          <w:sz w:val="24"/>
          <w:szCs w:val="24"/>
        </w:rPr>
      </w:pPr>
      <w:r>
        <w:rPr>
          <w:rStyle w:val="945"/>
          <w:rFonts w:hint="eastAsia" w:ascii="宋体" w:hAnsi="宋体" w:eastAsia="宋体" w:cs="宋体"/>
          <w:b w:val="0"/>
          <w:color w:val="auto"/>
          <w:spacing w:val="7"/>
          <w:sz w:val="24"/>
          <w:szCs w:val="24"/>
          <w:highlight w:val="none"/>
        </w:rPr>
        <w:t xml:space="preserve">12.4项目总价应包括但不限于人员费用（</w:t>
      </w:r>
      <w:r>
        <w:rPr>
          <w:rStyle w:val="945"/>
          <w:rFonts w:hint="eastAsia" w:ascii="宋体" w:hAnsi="宋体" w:eastAsia="宋体" w:cs="宋体"/>
          <w:b w:val="0"/>
          <w:color w:val="auto"/>
          <w:spacing w:val="7"/>
          <w:sz w:val="24"/>
          <w:szCs w:val="24"/>
        </w:rPr>
        <w:t xml:space="preserve">工资、福利、培训、社会保险等）、服务所用设备工具购置及维修费用、服务所用材料消耗费用、管理费用、利润、税金、政策性文件规定及合同包含的所有风险、责任等各项应有费用。</w:t>
      </w:r>
      <w:bookmarkStart w:id="100" w:name="EB8486dd9157984dc9aa62437fb6aa6f0f"/>
      <w:r/>
      <w:bookmarkEnd w:id="100"/>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1" w:name="_Hlt26670486"/>
      <w:r/>
      <w:bookmarkEnd w:id="101"/>
      <w:r/>
      <w:bookmarkStart w:id="102" w:name="_Hlt26954846"/>
      <w:r/>
      <w:bookmarkEnd w:id="102"/>
      <w:r/>
      <w:bookmarkStart w:id="103" w:name="_Hlt26954731"/>
      <w:r/>
      <w:bookmarkEnd w:id="103"/>
      <w:r/>
      <w:bookmarkStart w:id="104" w:name="_Hlt26954848"/>
      <w:r/>
      <w:bookmarkEnd w:id="104"/>
      <w:r/>
      <w:bookmarkStart w:id="105" w:name="_Hlt26670482"/>
      <w:r/>
      <w:bookmarkEnd w:id="10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06" w:name="_Toc49090510"/>
      <w:r/>
      <w:bookmarkStart w:id="107" w:name="_Toc14577359"/>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45"/>
          <w:rFonts w:hint="eastAsia" w:ascii="宋体" w:hAnsi="宋体" w:eastAsia="宋体" w:cs="宋体"/>
          <w:b w:val="0"/>
          <w:color w:val="auto"/>
          <w:spacing w:val="7"/>
          <w:sz w:val="24"/>
          <w:szCs w:val="24"/>
        </w:rPr>
        <w:outlineLvl w:val="3"/>
      </w:pPr>
      <w:r>
        <w:rPr>
          <w:rStyle w:val="945"/>
          <w:rFonts w:hint="eastAsia" w:ascii="宋体" w:hAnsi="宋体" w:eastAsia="宋体" w:cs="宋体"/>
          <w:b w:val="0"/>
          <w:color w:val="auto"/>
          <w:spacing w:val="7"/>
          <w:sz w:val="24"/>
          <w:szCs w:val="24"/>
        </w:rPr>
        <w:t xml:space="preserve">14.1投标人的总体情况应在电子投标文件中作出说明。</w:t>
      </w:r>
      <w:bookmarkEnd w:id="106"/>
      <w:r/>
      <w:bookmarkEnd w:id="107"/>
      <w:r/>
      <w:bookmarkStart w:id="108" w:name="EBf6e5e332cb7245ab8f3a9801503c122b"/>
      <w:r/>
      <w:bookmarkEnd w:id="108"/>
      <w:r/>
      <w:bookmarkStart w:id="109" w:name="_Hlt26954850"/>
      <w:r/>
      <w:bookmarkEnd w:id="109"/>
      <w:r/>
      <w:bookmarkStart w:id="110" w:name="_Hlt26670489"/>
      <w:r/>
      <w:bookmarkEnd w:id="110"/>
      <w:r/>
      <w:bookmarkStart w:id="111" w:name="_Hlt26954734"/>
      <w:r/>
      <w:bookmarkEnd w:id="111"/>
      <w:r/>
      <w:bookmarkStart w:id="112" w:name="_Toc49090511"/>
      <w:r/>
      <w:bookmarkStart w:id="113" w:name="_Toc14577360"/>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49"/>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49"/>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12"/>
      <w:r/>
      <w:bookmarkEnd w:id="113"/>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047"/>
          <w:rFonts w:hint="eastAsia" w:ascii="宋体" w:hAnsi="宋体" w:eastAsia="宋体" w:cs="宋体"/>
          <w:b w:val="0"/>
          <w:bCs w:val="0"/>
          <w:color w:val="auto"/>
          <w:sz w:val="24"/>
          <w:szCs w:val="24"/>
          <w:highlight w:val="none"/>
        </w:rPr>
      </w:pPr>
      <w:r>
        <w:rPr>
          <w:rStyle w:val="945"/>
          <w:rFonts w:hint="eastAsia" w:ascii="宋体" w:hAnsi="宋体" w:eastAsia="宋体" w:cs="宋体"/>
          <w:b w:val="0"/>
          <w:color w:val="auto"/>
          <w:spacing w:val="7"/>
          <w:sz w:val="24"/>
          <w:szCs w:val="24"/>
        </w:rPr>
        <w:t xml:space="preserve">17.1本招标文件所表述（指定）的公章是指法定名称章，不包括合同专用章、业务专用章等印章。</w:t>
      </w:r>
      <w:bookmarkStart w:id="114" w:name="EBfdb2e00cf1ee477a9cdb47d13b603829"/>
      <w:r/>
      <w:bookmarkEnd w:id="114"/>
      <w:r/>
      <w:bookmarkStart w:id="115" w:name="_Hlt26954852"/>
      <w:r/>
      <w:bookmarkEnd w:id="115"/>
      <w:r/>
      <w:bookmarkStart w:id="116" w:name="_Hlt26954739"/>
      <w:r/>
      <w:bookmarkEnd w:id="116"/>
      <w:r/>
      <w:bookmarkStart w:id="117" w:name="_Toc35266023"/>
      <w:r/>
      <w:bookmarkStart w:id="118" w:name="_Toc38368123"/>
      <w:r/>
      <w:bookmarkStart w:id="119" w:name="_Toc6389296"/>
      <w:r/>
      <w:bookmarkStart w:id="120" w:name="_Toc6388848"/>
      <w:r/>
      <w:bookmarkStart w:id="121" w:name="_Toc54615242"/>
      <w:r/>
      <w:bookmarkStart w:id="122" w:name="_Toc1358"/>
      <w:r/>
      <w:bookmarkStart w:id="123" w:name="_Toc20823296"/>
      <w:r/>
      <w:bookmarkStart w:id="124" w:name="_Toc16938540"/>
      <w:r/>
      <w:bookmarkStart w:id="125" w:name="_Toc120614217"/>
      <w:r/>
      <w:bookmarkStart w:id="126" w:name="_Toc513029224"/>
      <w:r/>
      <w:r/>
    </w:p>
    <w:p>
      <w:pPr>
        <w:pStyle w:val="1279"/>
        <w:ind w:firstLine="482"/>
        <w:pageBreakBefore w:val="0"/>
        <w:spacing w:line="440" w:lineRule="exact"/>
        <w:rPr>
          <w:rStyle w:val="945"/>
          <w:rFonts w:hint="eastAsia" w:ascii="宋体" w:hAnsi="宋体" w:eastAsia="宋体" w:cs="宋体"/>
          <w:b/>
          <w:bCs/>
          <w:color w:val="auto"/>
          <w:spacing w:val="7"/>
          <w:sz w:val="24"/>
          <w:szCs w:val="24"/>
          <w:highlight w:val="none"/>
        </w:rPr>
        <w:outlineLvl w:val="9"/>
      </w:pPr>
      <w:r>
        <w:rPr>
          <w:rStyle w:val="1047"/>
          <w:rFonts w:hint="eastAsia" w:ascii="宋体" w:hAnsi="宋体" w:eastAsia="宋体" w:cs="宋体"/>
          <w:b/>
          <w:bCs/>
          <w:color w:val="auto"/>
          <w:sz w:val="24"/>
          <w:szCs w:val="24"/>
          <w:highlight w:val="none"/>
        </w:rPr>
        <w:t xml:space="preserve">四、投标文件的制作、上传、递交</w:t>
      </w:r>
      <w:bookmarkEnd w:id="117"/>
      <w:r/>
      <w:bookmarkEnd w:id="118"/>
      <w:r/>
      <w:bookmarkEnd w:id="119"/>
      <w:r/>
      <w:bookmarkEnd w:id="120"/>
      <w:r/>
      <w:bookmarkEnd w:id="121"/>
      <w:r/>
      <w:bookmarkEnd w:id="122"/>
      <w:r/>
      <w:r/>
    </w:p>
    <w:p>
      <w:pPr>
        <w:pStyle w:val="1280"/>
        <w:ind w:firstLine="500"/>
        <w:pageBreakBefore w:val="0"/>
        <w:spacing w:line="440" w:lineRule="exact"/>
        <w:rPr>
          <w:rStyle w:val="945"/>
          <w:rFonts w:hint="eastAsia" w:ascii="宋体" w:hAnsi="宋体" w:eastAsia="宋体" w:cs="宋体"/>
          <w:b/>
          <w:bCs/>
          <w:color w:val="auto"/>
          <w:spacing w:val="7"/>
          <w:sz w:val="24"/>
          <w:szCs w:val="24"/>
          <w:highlight w:val="none"/>
        </w:rPr>
        <w:outlineLvl w:val="3"/>
      </w:pPr>
      <w:r>
        <w:rPr>
          <w:rStyle w:val="945"/>
          <w:rFonts w:hint="eastAsia" w:ascii="宋体" w:hAnsi="宋体" w:eastAsia="宋体" w:cs="宋体"/>
          <w:b/>
          <w:bCs/>
          <w:color w:val="auto"/>
          <w:spacing w:val="7"/>
          <w:sz w:val="24"/>
          <w:szCs w:val="24"/>
          <w:highlight w:val="none"/>
        </w:rPr>
        <w:t xml:space="preserve">18</w:t>
      </w:r>
      <w:r>
        <w:rPr>
          <w:rStyle w:val="945"/>
          <w:rFonts w:hint="eastAsia" w:ascii="宋体" w:hAnsi="宋体" w:eastAsia="宋体" w:cs="宋体"/>
          <w:b/>
          <w:bCs/>
          <w:color w:val="auto"/>
          <w:spacing w:val="7"/>
          <w:sz w:val="24"/>
          <w:szCs w:val="24"/>
          <w:highlight w:val="none"/>
          <w:lang w:eastAsia="zh-CN"/>
        </w:rPr>
        <w:t xml:space="preserve">.</w:t>
      </w:r>
      <w:r>
        <w:rPr>
          <w:rStyle w:val="945"/>
          <w:rFonts w:hint="eastAsia" w:ascii="宋体" w:hAnsi="宋体" w:eastAsia="宋体" w:cs="宋体"/>
          <w:b/>
          <w:bCs/>
          <w:color w:val="auto"/>
          <w:spacing w:val="7"/>
          <w:sz w:val="24"/>
          <w:szCs w:val="24"/>
          <w:highlight w:val="none"/>
        </w:rPr>
        <w:t xml:space="preserve">投标文件的递交</w:t>
      </w:r>
      <w:r/>
    </w:p>
    <w:p>
      <w:pPr>
        <w:pStyle w:val="1280"/>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18.1电子投标文件的递交</w:t>
      </w:r>
      <w:r/>
    </w:p>
    <w:p>
      <w:pPr>
        <w:pStyle w:val="1280"/>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27" w:name="EB5e78b12e89984a20ab881c475623475b"/>
      <w:r/>
      <w:bookmarkEnd w:id="127"/>
      <w:r/>
      <w:bookmarkStart w:id="128" w:name="_Toc6389298"/>
      <w:r/>
      <w:bookmarkStart w:id="129" w:name="_Toc6388850"/>
      <w:r/>
      <w:r/>
    </w:p>
    <w:p>
      <w:pPr>
        <w:pStyle w:val="1280"/>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28"/>
      <w:r/>
      <w:bookmarkEnd w:id="129"/>
      <w:r/>
      <w:r/>
    </w:p>
    <w:p>
      <w:pPr>
        <w:pStyle w:val="1281"/>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19.1投标人上传电子投标文件的时间不得迟于招标公告中规定的投标截止时间。</w:t>
      </w:r>
      <w:r/>
    </w:p>
    <w:p>
      <w:pPr>
        <w:pStyle w:val="1281"/>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0" w:name="EB4c6421107b4c4e38bf2769d0237905a7"/>
      <w:r/>
      <w:bookmarkEnd w:id="130"/>
      <w:r/>
      <w:bookmarkStart w:id="131" w:name="_Toc6389299"/>
      <w:r/>
      <w:bookmarkStart w:id="132" w:name="_Toc6388851"/>
      <w:r/>
      <w:r/>
    </w:p>
    <w:p>
      <w:pPr>
        <w:pStyle w:val="1281"/>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31"/>
      <w:r/>
      <w:bookmarkEnd w:id="132"/>
      <w:r/>
      <w:r/>
    </w:p>
    <w:p>
      <w:pPr>
        <w:pStyle w:val="1281"/>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拒绝接收在其规定的投标截止时间后递交的任何投标文件。</w:t>
      </w:r>
      <w:bookmarkStart w:id="133" w:name="_Toc6389300"/>
      <w:r/>
      <w:bookmarkStart w:id="134" w:name="_Toc6388852"/>
      <w:r/>
      <w:r/>
    </w:p>
    <w:p>
      <w:pPr>
        <w:pStyle w:val="1281"/>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33"/>
      <w:r/>
      <w:bookmarkEnd w:id="134"/>
      <w:r/>
      <w:r/>
    </w:p>
    <w:p>
      <w:pPr>
        <w:pStyle w:val="1281"/>
        <w:numPr>
          <w:ilvl w:val="0"/>
          <w:numId w:val="0"/>
        </w:numPr>
        <w:ind w:firstLine="508"/>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21.1投标人在递交投标文件后，可以修改或撤回其投标文件，但这种修改和撤回，必须在规定的投标截止时间前，具体操作方法见《苏采云系统供应商操作手册》。</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21.2投标人撤回电子投标文件，则认为其不再参与本项目投标活动。</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21.3在投标截止时间之后，投标人不得对其电子投标文件作任何修改。</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21.4在投标截止时间至招标文件中规定的投标有效期满之间的这段时间内，投标人不得撤销其投标。</w:t>
      </w:r>
      <w:r/>
    </w:p>
    <w:p>
      <w:pPr>
        <w:pStyle w:val="128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21.5不论投标人中标与否，投标文件均不退回。</w:t>
      </w:r>
      <w:bookmarkEnd w:id="123"/>
      <w:r/>
      <w:bookmarkEnd w:id="124"/>
      <w:r/>
      <w:bookmarkEnd w:id="125"/>
      <w:r/>
      <w:bookmarkEnd w:id="126"/>
      <w:r/>
      <w:r/>
    </w:p>
    <w:p>
      <w:pPr>
        <w:pStyle w:val="937"/>
        <w:ind w:firstLine="482"/>
        <w:jc w:val="left"/>
        <w:pageBreakBefore w:val="0"/>
        <w:spacing w:before="0" w:after="0" w:line="440" w:lineRule="exact"/>
        <w:rPr>
          <w:rStyle w:val="1047"/>
          <w:rFonts w:hint="eastAsia" w:ascii="宋体" w:hAnsi="宋体" w:eastAsia="宋体" w:cs="宋体"/>
          <w:b/>
          <w:bCs/>
          <w:color w:val="auto"/>
          <w:sz w:val="24"/>
          <w:szCs w:val="24"/>
          <w:highlight w:val="none"/>
        </w:rPr>
      </w:pPr>
      <w:r/>
      <w:bookmarkStart w:id="135" w:name="EB7c302f080cf342679641097daf23b42b"/>
      <w:r/>
      <w:bookmarkEnd w:id="135"/>
      <w:r/>
      <w:bookmarkStart w:id="136" w:name="_Toc17299"/>
      <w:r/>
      <w:bookmarkStart w:id="137" w:name="_Toc20823301"/>
      <w:r/>
      <w:bookmarkStart w:id="138" w:name="_Toc120614218"/>
      <w:r/>
      <w:bookmarkStart w:id="139" w:name="_Toc35266024"/>
      <w:r/>
      <w:bookmarkStart w:id="140" w:name="_Toc16938545"/>
      <w:r/>
      <w:bookmarkStart w:id="141" w:name="_Toc38368124"/>
      <w:r/>
      <w:bookmarkStart w:id="142" w:name="_Toc513029229"/>
      <w:r/>
      <w:bookmarkStart w:id="143" w:name="_Toc54615243"/>
      <w:r>
        <w:rPr>
          <w:rStyle w:val="1047"/>
          <w:rFonts w:hint="eastAsia" w:ascii="宋体" w:hAnsi="宋体" w:eastAsia="宋体" w:cs="宋体"/>
          <w:b/>
          <w:bCs/>
          <w:color w:val="auto"/>
          <w:sz w:val="24"/>
          <w:szCs w:val="24"/>
          <w:highlight w:val="none"/>
        </w:rPr>
        <w:t xml:space="preserve">五</w:t>
      </w:r>
      <w:r>
        <w:rPr>
          <w:rStyle w:val="1047"/>
          <w:rFonts w:hint="eastAsia" w:ascii="宋体" w:hAnsi="宋体" w:eastAsia="宋体" w:cs="宋体"/>
          <w:b/>
          <w:bCs/>
          <w:color w:val="auto"/>
          <w:sz w:val="24"/>
          <w:szCs w:val="24"/>
          <w:highlight w:val="none"/>
          <w:lang w:eastAsia="zh-CN"/>
        </w:rPr>
        <w:t xml:space="preserve">、</w:t>
      </w:r>
      <w:r>
        <w:rPr>
          <w:rStyle w:val="1047"/>
          <w:rFonts w:hint="eastAsia" w:ascii="宋体" w:hAnsi="宋体" w:eastAsia="宋体" w:cs="宋体"/>
          <w:b/>
          <w:bCs/>
          <w:color w:val="auto"/>
          <w:sz w:val="24"/>
          <w:szCs w:val="24"/>
          <w:highlight w:val="none"/>
        </w:rPr>
        <w:t xml:space="preserve">开标与评标</w:t>
      </w:r>
      <w:bookmarkEnd w:id="136"/>
      <w:r/>
      <w:bookmarkEnd w:id="137"/>
      <w:r/>
      <w:bookmarkEnd w:id="138"/>
      <w:r/>
      <w:bookmarkEnd w:id="139"/>
      <w:r/>
      <w:bookmarkEnd w:id="140"/>
      <w:r/>
      <w:bookmarkEnd w:id="141"/>
      <w:r/>
      <w:bookmarkEnd w:id="142"/>
      <w:r/>
      <w:bookmarkEnd w:id="14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44" w:name="_Toc513029230"/>
      <w:r/>
      <w:bookmarkStart w:id="145" w:name="_Toc20823302"/>
      <w:r/>
      <w:bookmarkStart w:id="146" w:name="_Toc16938546"/>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44"/>
      <w:r/>
      <w:bookmarkEnd w:id="145"/>
      <w:r/>
      <w:bookmarkEnd w:id="146"/>
      <w:r/>
      <w:r/>
    </w:p>
    <w:p>
      <w:pPr>
        <w:ind w:firstLine="480"/>
        <w:pageBreakBefore w:val="0"/>
        <w:spacing w:line="440" w:lineRule="exact"/>
        <w:rPr>
          <w:rStyle w:val="945"/>
          <w:rFonts w:hint="eastAsia" w:ascii="宋体" w:hAnsi="宋体" w:eastAsia="宋体" w:cs="宋体"/>
          <w:b w:val="0"/>
          <w:color w:val="auto"/>
          <w:spacing w:val="7"/>
          <w:sz w:val="24"/>
          <w:szCs w:val="24"/>
        </w:rPr>
      </w:pPr>
      <w:r/>
      <w:bookmarkStart w:id="147" w:name="EB45a41a7a147945c0bb92535f2d40058d"/>
      <w:r/>
      <w:bookmarkEnd w:id="147"/>
      <w:r/>
      <w:bookmarkStart w:id="148" w:name="_Toc513029231"/>
      <w:r/>
      <w:bookmarkStart w:id="149" w:name="_Toc16938547"/>
      <w:r/>
      <w:bookmarkStart w:id="150" w:name="_Toc20823303"/>
      <w:r>
        <w:rPr>
          <w:rStyle w:val="945"/>
          <w:rFonts w:hint="eastAsia" w:ascii="宋体" w:hAnsi="宋体" w:eastAsia="宋体" w:cs="宋体"/>
          <w:b w:val="0"/>
          <w:color w:val="auto"/>
          <w:spacing w:val="7"/>
          <w:sz w:val="24"/>
          <w:szCs w:val="24"/>
          <w:lang w:val="en-US" w:eastAsia="zh-CN"/>
        </w:rPr>
        <w:t xml:space="preserve">22</w:t>
      </w:r>
      <w:r>
        <w:rPr>
          <w:rStyle w:val="945"/>
          <w:rFonts w:hint="eastAsia" w:ascii="宋体" w:hAnsi="宋体" w:eastAsia="宋体" w:cs="宋体"/>
          <w:b w:val="0"/>
          <w:color w:val="auto"/>
          <w:spacing w:val="7"/>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red"/>
        </w:rPr>
      </w:pPr>
      <w:r>
        <w:rPr>
          <w:rStyle w:val="945"/>
          <w:rFonts w:hint="eastAsia" w:ascii="宋体" w:hAnsi="宋体" w:eastAsia="宋体" w:cs="宋体"/>
          <w:b w:val="0"/>
          <w:color w:val="auto"/>
          <w:spacing w:val="7"/>
          <w:sz w:val="24"/>
          <w:szCs w:val="24"/>
        </w:rPr>
        <w:t xml:space="preserve">2</w:t>
      </w:r>
      <w:r>
        <w:rPr>
          <w:rStyle w:val="945"/>
          <w:rFonts w:hint="eastAsia" w:ascii="宋体" w:hAnsi="宋体" w:eastAsia="宋体" w:cs="宋体"/>
          <w:b w:val="0"/>
          <w:color w:val="auto"/>
          <w:spacing w:val="7"/>
          <w:sz w:val="24"/>
          <w:szCs w:val="24"/>
          <w:lang w:val="en-US" w:eastAsia="zh-CN"/>
        </w:rPr>
        <w:t xml:space="preserve">2</w:t>
      </w:r>
      <w:r>
        <w:rPr>
          <w:rStyle w:val="945"/>
          <w:rFonts w:hint="eastAsia" w:ascii="宋体" w:hAnsi="宋体" w:eastAsia="宋体" w:cs="宋体"/>
          <w:b w:val="0"/>
          <w:color w:val="auto"/>
          <w:spacing w:val="7"/>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48"/>
      <w:r/>
      <w:bookmarkEnd w:id="149"/>
      <w:r/>
      <w:bookmarkEnd w:id="150"/>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1" w:name="_Toc513029232"/>
      <w:r/>
      <w:bookmarkStart w:id="152" w:name="_Toc16938548"/>
      <w:r/>
      <w:bookmarkStart w:id="153" w:name="_Toc20823304"/>
      <w:r>
        <w:rPr>
          <w:rFonts w:hint="eastAsia" w:ascii="宋体" w:hAnsi="宋体" w:eastAsia="宋体" w:cs="宋体"/>
          <w:b/>
          <w:bCs/>
          <w:color w:val="auto"/>
          <w:sz w:val="24"/>
          <w:szCs w:val="24"/>
          <w:highlight w:val="none"/>
        </w:rPr>
        <w:t xml:space="preserve">25．投标的澄清</w:t>
      </w:r>
      <w:bookmarkEnd w:id="151"/>
      <w:r/>
      <w:bookmarkEnd w:id="152"/>
      <w:r/>
      <w:bookmarkEnd w:id="153"/>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84"/>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red"/>
        </w:rPr>
      </w:pPr>
      <w:r>
        <w:rPr>
          <w:rStyle w:val="945"/>
          <w:rFonts w:hint="eastAsia" w:ascii="宋体" w:hAnsi="宋体" w:eastAsia="宋体" w:cs="宋体"/>
          <w:b/>
          <w:bCs/>
          <w:color w:val="auto"/>
          <w:spacing w:val="7"/>
          <w:sz w:val="24"/>
          <w:szCs w:val="24"/>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5"/>
          <w:rFonts w:hint="eastAsia" w:ascii="宋体" w:hAnsi="宋体" w:eastAsia="宋体" w:cs="宋体"/>
          <w:b w:val="0"/>
          <w:color w:val="auto"/>
          <w:spacing w:val="7"/>
          <w:sz w:val="24"/>
          <w:szCs w:val="24"/>
          <w:lang w:val="zh-CN" w:eastAsia="zh-CN"/>
        </w:rPr>
        <w:t xml:space="preserve">(此处规定时间的计算以系统中的倒计时间为准，供应商应随</w:t>
      </w:r>
      <w:r>
        <w:rPr>
          <w:rStyle w:val="945"/>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bookmarkStart w:id="154" w:name="EB3164982f155e42e086cd4685f4d2aafa"/>
      <w:r/>
      <w:bookmarkEnd w:id="154"/>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5" w:name="_Toc16938549"/>
      <w:r/>
      <w:bookmarkStart w:id="156" w:name="_Toc513029233"/>
      <w:r/>
      <w:bookmarkStart w:id="157" w:name="_Toc20823305"/>
      <w:r>
        <w:rPr>
          <w:rFonts w:hint="eastAsia" w:ascii="宋体" w:hAnsi="宋体" w:eastAsia="宋体" w:cs="宋体"/>
          <w:b/>
          <w:bCs/>
          <w:color w:val="auto"/>
          <w:sz w:val="24"/>
          <w:szCs w:val="24"/>
          <w:highlight w:val="none"/>
        </w:rPr>
        <w:t xml:space="preserve">26</w:t>
      </w:r>
      <w:bookmarkEnd w:id="155"/>
      <w:r/>
      <w:bookmarkEnd w:id="156"/>
      <w:r/>
      <w:bookmarkEnd w:id="157"/>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58" w:name="EB8e3ec86c09a94dac9cc9034e6027ee19"/>
      <w:r/>
      <w:bookmarkEnd w:id="158"/>
      <w:r/>
      <w:r/>
    </w:p>
    <w:p>
      <w:pPr>
        <w:pStyle w:val="786"/>
        <w:spacing w:line="440" w:lineRule="exact"/>
        <w:rPr>
          <w:rFonts w:hint="eastAsia"/>
          <w:b w:val="0"/>
          <w:bCs w:val="0"/>
          <w:color w:val="auto"/>
          <w:highlight w:val="none"/>
        </w:rPr>
      </w:pPr>
      <w:r>
        <w:rPr>
          <w:rFonts w:hint="eastAsia"/>
          <w:b w:val="0"/>
          <w:bCs w:val="0"/>
          <w:color w:val="auto"/>
          <w:highlight w:val="none"/>
        </w:rPr>
        <w:t xml:space="preserve">26.6异常低价投标审查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jc w:val="left"/>
        <w:spacing w:line="440" w:lineRule="exact"/>
        <w:rPr>
          <w:rFonts w:hint="eastAsia" w:ascii="宋体" w:hAnsi="宋体" w:cs="宋体"/>
          <w:sz w:val="24"/>
          <w:szCs w:val="24"/>
          <w:lang w:eastAsia="zh-CN"/>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9" w:name="_Toc513029234"/>
      <w:r/>
      <w:bookmarkStart w:id="160" w:name="_Toc20823306"/>
      <w:r/>
      <w:bookmarkStart w:id="161" w:name="_Toc16938550"/>
      <w:r/>
      <w:bookmarkStart w:id="162" w:name="_Toc200451960"/>
      <w:r>
        <w:rPr>
          <w:rFonts w:hint="eastAsia" w:ascii="宋体" w:hAnsi="宋体" w:eastAsia="宋体" w:cs="宋体"/>
          <w:b/>
          <w:bCs/>
          <w:color w:val="auto"/>
          <w:sz w:val="24"/>
          <w:szCs w:val="24"/>
          <w:highlight w:val="none"/>
        </w:rPr>
        <w:t xml:space="preserve">27</w:t>
      </w:r>
      <w:bookmarkEnd w:id="159"/>
      <w:r/>
      <w:bookmarkEnd w:id="160"/>
      <w:r/>
      <w:bookmarkEnd w:id="16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291"/>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27.1 无效投标条款</w:t>
      </w:r>
      <w:r/>
    </w:p>
    <w:p>
      <w:pPr>
        <w:pStyle w:val="1292"/>
        <w:ind w:firstLine="500"/>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27.1.1 投标人未按照招标文件要求上传电子投标文件的；</w:t>
      </w:r>
      <w:r/>
    </w:p>
    <w:p>
      <w:pPr>
        <w:pStyle w:val="1292"/>
        <w:ind w:firstLine="508"/>
        <w:pageBreakBefore w:val="0"/>
        <w:spacing w:line="440" w:lineRule="exact"/>
        <w:rPr>
          <w:rStyle w:val="945"/>
          <w:rFonts w:hint="eastAsia" w:ascii="宋体" w:hAnsi="宋体" w:eastAsia="宋体" w:cs="宋体"/>
          <w:b w:val="0"/>
          <w:color w:val="auto"/>
          <w:spacing w:val="7"/>
          <w:sz w:val="24"/>
          <w:szCs w:val="24"/>
          <w:highlight w:val="none"/>
        </w:rPr>
        <w:outlineLvl w:val="9"/>
      </w:pPr>
      <w:r>
        <w:rPr>
          <w:rStyle w:val="945"/>
          <w:rFonts w:hint="eastAsia" w:ascii="宋体" w:hAnsi="宋体" w:eastAsia="宋体" w:cs="宋体"/>
          <w:b w:val="0"/>
          <w:color w:val="auto"/>
          <w:spacing w:val="7"/>
          <w:sz w:val="24"/>
          <w:szCs w:val="24"/>
          <w:highlight w:val="none"/>
        </w:rPr>
        <w:t xml:space="preserve">27.1.2 投标人在规定时间内不解密投标文件或未成功解密投标文件的（因系统原因导致的除外)；</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27.1.3 投标文件中没有《开标一览表》或《开标一览表》未加盖投标人公章的；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27.1.4 投标文件中任何有选择的报价；</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27.1.5 投标文件报价出现前后不一致的，按招标文件规定修正后投标人不确认的；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27.1.6 不同投标人的投标文件由同一单位或者个人编制；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27.1.7 不同投标人委托同一单位或者个人办理投标事宜；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8</w:t>
      </w:r>
      <w:r>
        <w:rPr>
          <w:rStyle w:val="945"/>
          <w:rFonts w:hint="eastAsia" w:ascii="宋体" w:hAnsi="宋体" w:eastAsia="宋体" w:cs="宋体"/>
          <w:b w:val="0"/>
          <w:color w:val="auto"/>
          <w:spacing w:val="7"/>
          <w:sz w:val="24"/>
          <w:szCs w:val="24"/>
        </w:rPr>
        <w:t xml:space="preserve"> 不同投标人的投标文件制作机器码一致的；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9</w:t>
      </w:r>
      <w:r>
        <w:rPr>
          <w:rStyle w:val="945"/>
          <w:rFonts w:hint="eastAsia" w:ascii="宋体" w:hAnsi="宋体" w:eastAsia="宋体" w:cs="宋体"/>
          <w:b w:val="0"/>
          <w:color w:val="auto"/>
          <w:spacing w:val="7"/>
          <w:sz w:val="24"/>
          <w:szCs w:val="24"/>
        </w:rPr>
        <w:t xml:space="preserve"> 不同投标人的投标文件载明的项目管理成员或者联系人员为同一人；</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10</w:t>
      </w:r>
      <w:r>
        <w:rPr>
          <w:rStyle w:val="945"/>
          <w:rFonts w:hint="eastAsia" w:ascii="宋体" w:hAnsi="宋体" w:eastAsia="宋体" w:cs="宋体"/>
          <w:b w:val="0"/>
          <w:color w:val="auto"/>
          <w:spacing w:val="7"/>
          <w:sz w:val="24"/>
          <w:szCs w:val="24"/>
        </w:rPr>
        <w:t xml:space="preserve"> 不同投标人的投标文件异常一致或者投标报价呈规律性差异；</w:t>
      </w:r>
      <w:r/>
    </w:p>
    <w:p>
      <w:pPr>
        <w:pStyle w:val="1292"/>
        <w:ind w:firstLine="500"/>
        <w:pageBreakBefore w:val="0"/>
        <w:spacing w:line="440" w:lineRule="exact"/>
        <w:rPr>
          <w:rStyle w:val="945"/>
          <w:rFonts w:hint="eastAsia" w:ascii="宋体" w:hAnsi="宋体" w:eastAsia="宋体" w:cs="宋体"/>
          <w:b/>
          <w:bCs/>
          <w:color w:val="auto"/>
          <w:spacing w:val="7"/>
          <w:sz w:val="24"/>
          <w:szCs w:val="24"/>
        </w:rPr>
        <w:outlineLvl w:val="9"/>
      </w:pPr>
      <w:r>
        <w:rPr>
          <w:rStyle w:val="945"/>
          <w:rFonts w:hint="eastAsia" w:ascii="宋体" w:hAnsi="宋体" w:eastAsia="宋体" w:cs="宋体"/>
          <w:b/>
          <w:bCs/>
          <w:i w:val="0"/>
          <w:iCs w:val="0"/>
          <w:color w:val="auto"/>
          <w:spacing w:val="7"/>
          <w:sz w:val="24"/>
          <w:szCs w:val="24"/>
        </w:rPr>
        <w:t xml:space="preserve">27.1.1</w:t>
      </w:r>
      <w:r>
        <w:rPr>
          <w:rStyle w:val="945"/>
          <w:rFonts w:hint="eastAsia" w:ascii="宋体" w:hAnsi="宋体" w:eastAsia="宋体" w:cs="宋体"/>
          <w:b/>
          <w:bCs/>
          <w:i w:val="0"/>
          <w:iCs w:val="0"/>
          <w:color w:val="auto"/>
          <w:spacing w:val="7"/>
          <w:sz w:val="24"/>
          <w:szCs w:val="24"/>
          <w:lang w:val="en-US" w:eastAsia="zh-CN"/>
        </w:rPr>
        <w:t xml:space="preserve">1</w:t>
      </w:r>
      <w:r>
        <w:rPr>
          <w:rStyle w:val="945"/>
          <w:rFonts w:hint="eastAsia" w:ascii="宋体" w:hAnsi="宋体" w:eastAsia="宋体" w:cs="宋体"/>
          <w:b/>
          <w:bCs/>
          <w:i w:val="0"/>
          <w:iCs w:val="0"/>
          <w:color w:val="auto"/>
          <w:spacing w:val="7"/>
          <w:sz w:val="24"/>
          <w:szCs w:val="24"/>
        </w:rPr>
        <w:t xml:space="preserve"> </w:t>
      </w:r>
      <w:r>
        <w:rPr>
          <w:rStyle w:val="945"/>
          <w:rFonts w:hint="eastAsia" w:ascii="宋体" w:hAnsi="宋体" w:eastAsia="宋体" w:cs="宋体"/>
          <w:b/>
          <w:bCs/>
          <w:color w:val="auto"/>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2</w:t>
      </w:r>
      <w:r>
        <w:rPr>
          <w:rStyle w:val="945"/>
          <w:rFonts w:hint="eastAsia" w:ascii="宋体" w:hAnsi="宋体" w:eastAsia="宋体" w:cs="宋体"/>
          <w:b w:val="0"/>
          <w:color w:val="auto"/>
          <w:spacing w:val="7"/>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3</w:t>
      </w:r>
      <w:r>
        <w:rPr>
          <w:rStyle w:val="945"/>
          <w:rFonts w:hint="eastAsia" w:ascii="宋体" w:hAnsi="宋体" w:eastAsia="宋体" w:cs="宋体"/>
          <w:b w:val="0"/>
          <w:color w:val="auto"/>
          <w:spacing w:val="7"/>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4</w:t>
      </w:r>
      <w:r>
        <w:rPr>
          <w:rStyle w:val="945"/>
          <w:rFonts w:hint="eastAsia" w:ascii="宋体" w:hAnsi="宋体" w:eastAsia="宋体" w:cs="宋体"/>
          <w:b w:val="0"/>
          <w:color w:val="auto"/>
          <w:spacing w:val="7"/>
          <w:sz w:val="24"/>
          <w:szCs w:val="24"/>
        </w:rPr>
        <w:t xml:space="preserve"> 不同供应商的单位负责人为同一人或者存在直接控股、管理关系的；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5</w:t>
      </w:r>
      <w:r>
        <w:rPr>
          <w:rStyle w:val="945"/>
          <w:rFonts w:hint="eastAsia" w:ascii="宋体" w:hAnsi="宋体" w:eastAsia="宋体" w:cs="宋体"/>
          <w:b w:val="0"/>
          <w:color w:val="auto"/>
          <w:spacing w:val="7"/>
          <w:sz w:val="24"/>
          <w:szCs w:val="24"/>
        </w:rPr>
        <w:t xml:space="preserve"> 为采购项目提供整体设计、规范编制或者项目管理、监理、检测等服务的；</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6</w:t>
      </w:r>
      <w:r>
        <w:rPr>
          <w:rStyle w:val="945"/>
          <w:rFonts w:hint="eastAsia" w:ascii="宋体" w:hAnsi="宋体" w:eastAsia="宋体" w:cs="宋体"/>
          <w:b w:val="0"/>
          <w:color w:val="auto"/>
          <w:spacing w:val="7"/>
          <w:sz w:val="24"/>
          <w:szCs w:val="24"/>
        </w:rPr>
        <w:t xml:space="preserve"> 资格证明文件中要求加盖公章而未加盖公章的；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7</w:t>
      </w:r>
      <w:r>
        <w:rPr>
          <w:rStyle w:val="945"/>
          <w:rFonts w:hint="eastAsia" w:ascii="宋体" w:hAnsi="宋体" w:eastAsia="宋体" w:cs="宋体"/>
          <w:b w:val="0"/>
          <w:color w:val="auto"/>
          <w:spacing w:val="7"/>
          <w:sz w:val="24"/>
          <w:szCs w:val="24"/>
        </w:rPr>
        <w:t xml:space="preserve"> 投标文件未按招标文件要求签署、盖章的；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8</w:t>
      </w:r>
      <w:r>
        <w:rPr>
          <w:rStyle w:val="945"/>
          <w:rFonts w:hint="eastAsia" w:ascii="宋体" w:hAnsi="宋体" w:eastAsia="宋体" w:cs="宋体"/>
          <w:b w:val="0"/>
          <w:color w:val="auto"/>
          <w:spacing w:val="7"/>
          <w:sz w:val="24"/>
          <w:szCs w:val="24"/>
        </w:rPr>
        <w:t xml:space="preserve"> 不具备招标文件中规定的资格要求或未按招标文件规定的要求提供资格证明文件的；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27.1.1</w:t>
      </w:r>
      <w:r>
        <w:rPr>
          <w:rStyle w:val="945"/>
          <w:rFonts w:hint="eastAsia" w:ascii="宋体" w:hAnsi="宋体" w:eastAsia="宋体" w:cs="宋体"/>
          <w:b w:val="0"/>
          <w:color w:val="auto"/>
          <w:spacing w:val="7"/>
          <w:sz w:val="24"/>
          <w:szCs w:val="24"/>
          <w:lang w:val="en-US" w:eastAsia="zh-CN"/>
        </w:rPr>
        <w:t xml:space="preserve">9</w:t>
      </w:r>
      <w:r>
        <w:rPr>
          <w:rStyle w:val="945"/>
          <w:rFonts w:hint="eastAsia" w:ascii="宋体" w:hAnsi="宋体" w:eastAsia="宋体" w:cs="宋体"/>
          <w:b w:val="0"/>
          <w:color w:val="auto"/>
          <w:spacing w:val="7"/>
          <w:sz w:val="24"/>
          <w:szCs w:val="24"/>
        </w:rPr>
        <w:t xml:space="preserve"> 报价超过招标文件中规定的预算金额或者最高限价的；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w:t>
      </w:r>
      <w:r>
        <w:rPr>
          <w:rStyle w:val="945"/>
          <w:rFonts w:hint="eastAsia" w:ascii="宋体" w:hAnsi="宋体" w:eastAsia="宋体" w:cs="宋体"/>
          <w:b w:val="0"/>
          <w:color w:val="auto"/>
          <w:spacing w:val="7"/>
          <w:sz w:val="24"/>
          <w:szCs w:val="24"/>
          <w:lang w:val="en-US" w:eastAsia="zh-CN"/>
        </w:rPr>
        <w:t xml:space="preserve">20</w:t>
      </w:r>
      <w:r>
        <w:rPr>
          <w:rStyle w:val="945"/>
          <w:rFonts w:hint="eastAsia" w:ascii="宋体" w:hAnsi="宋体" w:eastAsia="宋体" w:cs="宋体"/>
          <w:b w:val="0"/>
          <w:color w:val="auto"/>
          <w:spacing w:val="7"/>
          <w:sz w:val="24"/>
          <w:szCs w:val="24"/>
        </w:rPr>
        <w:t xml:space="preserve"> 投标文件含有采购人不能接受的附加条件的； </w:t>
      </w:r>
      <w:r/>
    </w:p>
    <w:p>
      <w:pPr>
        <w:pStyle w:val="1292"/>
        <w:ind w:firstLine="500"/>
        <w:pageBreakBefore w:val="0"/>
        <w:spacing w:line="440" w:lineRule="exact"/>
        <w:rPr>
          <w:rStyle w:val="945"/>
          <w:rFonts w:hint="eastAsia" w:ascii="宋体" w:hAnsi="宋体" w:eastAsia="宋体" w:cs="宋体"/>
          <w:b/>
          <w:bCs/>
          <w:color w:val="auto"/>
          <w:spacing w:val="7"/>
          <w:sz w:val="24"/>
          <w:szCs w:val="24"/>
        </w:rPr>
        <w:outlineLvl w:val="9"/>
      </w:pPr>
      <w:r>
        <w:rPr>
          <w:rStyle w:val="945"/>
          <w:rFonts w:hint="eastAsia" w:ascii="宋体" w:hAnsi="宋体" w:eastAsia="宋体" w:cs="宋体"/>
          <w:b/>
          <w:bCs/>
          <w:color w:val="auto"/>
          <w:spacing w:val="7"/>
          <w:sz w:val="24"/>
          <w:szCs w:val="24"/>
        </w:rPr>
        <w:t xml:space="preserve">27.1.2</w:t>
      </w:r>
      <w:r>
        <w:rPr>
          <w:rStyle w:val="945"/>
          <w:rFonts w:hint="eastAsia" w:ascii="宋体" w:hAnsi="宋体" w:eastAsia="宋体" w:cs="宋体"/>
          <w:b/>
          <w:bCs/>
          <w:color w:val="auto"/>
          <w:spacing w:val="7"/>
          <w:sz w:val="24"/>
          <w:szCs w:val="24"/>
          <w:lang w:val="en-US" w:eastAsia="zh-CN"/>
        </w:rPr>
        <w:t xml:space="preserve">1</w:t>
      </w:r>
      <w:r>
        <w:rPr>
          <w:rStyle w:val="945"/>
          <w:rFonts w:hint="eastAsia" w:ascii="宋体" w:hAnsi="宋体" w:eastAsia="宋体" w:cs="宋体"/>
          <w:b/>
          <w:bCs/>
          <w:color w:val="auto"/>
          <w:spacing w:val="7"/>
          <w:sz w:val="24"/>
          <w:szCs w:val="24"/>
        </w:rPr>
        <w:t xml:space="preserve"> 不响应招标文件中规定的实质性要求的（本招标文件中斜体且有下划线部分为实质性要求）； </w:t>
      </w:r>
      <w:r/>
    </w:p>
    <w:p>
      <w:pPr>
        <w:pStyle w:val="1292"/>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27.1.2</w:t>
      </w:r>
      <w:r>
        <w:rPr>
          <w:rStyle w:val="945"/>
          <w:rFonts w:hint="eastAsia" w:ascii="宋体" w:hAnsi="宋体" w:eastAsia="宋体" w:cs="宋体"/>
          <w:b w:val="0"/>
          <w:color w:val="auto"/>
          <w:spacing w:val="7"/>
          <w:sz w:val="24"/>
          <w:szCs w:val="24"/>
          <w:lang w:val="en-US" w:eastAsia="zh-CN"/>
        </w:rPr>
        <w:t xml:space="preserve">2</w:t>
      </w:r>
      <w:r>
        <w:rPr>
          <w:rStyle w:val="945"/>
          <w:rFonts w:hint="eastAsia" w:ascii="宋体" w:hAnsi="宋体" w:eastAsia="宋体" w:cs="宋体"/>
          <w:b w:val="0"/>
          <w:color w:val="auto"/>
          <w:spacing w:val="7"/>
          <w:sz w:val="24"/>
          <w:szCs w:val="24"/>
        </w:rPr>
        <w:t xml:space="preserve"> 法律、法规和采购文件规定的其他无效情形; </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27.2 废标条款：</w:t>
      </w:r>
      <w:r/>
    </w:p>
    <w:p>
      <w:pPr>
        <w:pStyle w:val="1293"/>
        <w:ind w:firstLine="508"/>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(1)符合专业条件的供应商或者对招标文件作实质响应的供应商不足三家的； </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(2)出现影响采购公正的违法、违规行为的；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(3)投标人的报价均超过了采购预算，采购人不能支付的；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(4)因重大变故，采购任务取消的。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w:t>
      </w:r>
      <w:r>
        <w:rPr>
          <w:rStyle w:val="945"/>
          <w:rFonts w:hint="eastAsia" w:ascii="宋体" w:hAnsi="宋体" w:eastAsia="宋体" w:cs="宋体"/>
          <w:b w:val="0"/>
          <w:color w:val="auto"/>
          <w:spacing w:val="7"/>
          <w:sz w:val="24"/>
          <w:szCs w:val="24"/>
          <w:lang w:val="en-US" w:eastAsia="zh-CN"/>
        </w:rPr>
        <w:t xml:space="preserve">5</w:t>
      </w:r>
      <w:r>
        <w:rPr>
          <w:rStyle w:val="945"/>
          <w:rFonts w:hint="eastAsia" w:ascii="宋体" w:hAnsi="宋体" w:eastAsia="宋体" w:cs="宋体"/>
          <w:b w:val="0"/>
          <w:color w:val="auto"/>
          <w:spacing w:val="7"/>
          <w:sz w:val="24"/>
          <w:szCs w:val="24"/>
        </w:rPr>
        <w:t xml:space="preserve">)因苏采云系统系统故障原因造成开标不成功的。</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27.3 投标截止时间结束后参加投标的供应商不足三家的处理：</w:t>
      </w:r>
      <w:r/>
    </w:p>
    <w:p>
      <w:pPr>
        <w:pStyle w:val="1293"/>
        <w:ind w:firstLine="500"/>
        <w:pageBreakBefore w:val="0"/>
        <w:spacing w:line="440" w:lineRule="exact"/>
        <w:rPr>
          <w:rStyle w:val="945"/>
          <w:rFonts w:hint="eastAsia" w:ascii="宋体" w:hAnsi="宋体" w:eastAsia="宋体" w:cs="宋体"/>
          <w:b w:val="0"/>
          <w:color w:val="auto"/>
          <w:spacing w:val="7"/>
          <w:sz w:val="24"/>
          <w:szCs w:val="24"/>
        </w:rPr>
        <w:outlineLvl w:val="9"/>
      </w:pPr>
      <w:r>
        <w:rPr>
          <w:rStyle w:val="945"/>
          <w:rFonts w:hint="eastAsia" w:ascii="宋体" w:hAnsi="宋体" w:eastAsia="宋体" w:cs="宋体"/>
          <w:b w:val="0"/>
          <w:color w:val="auto"/>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37"/>
        <w:ind w:firstLine="482"/>
        <w:jc w:val="left"/>
        <w:pageBreakBefore w:val="0"/>
        <w:spacing w:before="0" w:after="0" w:line="440" w:lineRule="exact"/>
        <w:rPr>
          <w:rStyle w:val="1047"/>
          <w:rFonts w:hint="eastAsia" w:ascii="宋体" w:hAnsi="宋体" w:eastAsia="宋体" w:cs="宋体"/>
          <w:b/>
          <w:bCs/>
          <w:color w:val="auto"/>
          <w:sz w:val="24"/>
          <w:szCs w:val="24"/>
          <w:highlight w:val="none"/>
        </w:rPr>
      </w:pPr>
      <w:r/>
      <w:bookmarkStart w:id="163" w:name="_Toc513029235"/>
      <w:r/>
      <w:bookmarkStart w:id="164" w:name="_Toc16938551"/>
      <w:r/>
      <w:bookmarkStart w:id="165" w:name="_Toc20823307"/>
      <w:r/>
      <w:bookmarkStart w:id="166" w:name="_Toc54615244"/>
      <w:r/>
      <w:bookmarkStart w:id="167" w:name="_Toc38368125"/>
      <w:r/>
      <w:bookmarkStart w:id="168" w:name="_Toc120614219"/>
      <w:r/>
      <w:bookmarkStart w:id="169" w:name="_Toc28184"/>
      <w:r/>
      <w:bookmarkStart w:id="170" w:name="_Toc35266025"/>
      <w:r>
        <w:rPr>
          <w:rStyle w:val="1047"/>
          <w:rFonts w:hint="eastAsia" w:ascii="宋体" w:hAnsi="宋体" w:eastAsia="宋体" w:cs="宋体"/>
          <w:b/>
          <w:bCs/>
          <w:color w:val="auto"/>
          <w:sz w:val="24"/>
          <w:szCs w:val="24"/>
          <w:highlight w:val="none"/>
        </w:rPr>
        <w:t xml:space="preserve">六、</w:t>
      </w:r>
      <w:bookmarkEnd w:id="163"/>
      <w:r/>
      <w:bookmarkEnd w:id="164"/>
      <w:r/>
      <w:bookmarkEnd w:id="165"/>
      <w:r>
        <w:rPr>
          <w:rStyle w:val="1047"/>
          <w:rFonts w:hint="eastAsia" w:ascii="宋体" w:hAnsi="宋体" w:eastAsia="宋体" w:cs="宋体"/>
          <w:b/>
          <w:bCs/>
          <w:color w:val="auto"/>
          <w:sz w:val="24"/>
          <w:szCs w:val="24"/>
          <w:highlight w:val="none"/>
        </w:rPr>
        <w:t xml:space="preserve">定标</w:t>
      </w:r>
      <w:bookmarkEnd w:id="166"/>
      <w:r/>
      <w:bookmarkEnd w:id="167"/>
      <w:r/>
      <w:bookmarkEnd w:id="168"/>
      <w:r/>
      <w:bookmarkEnd w:id="169"/>
      <w:r/>
      <w:bookmarkEnd w:id="17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71" w:name="_Toc513029238"/>
      <w:r/>
      <w:bookmarkStart w:id="172" w:name="_Toc16938554"/>
      <w:r/>
      <w:bookmarkStart w:id="173" w:name="_Toc20823310"/>
      <w:r>
        <w:rPr>
          <w:rFonts w:hint="eastAsia" w:ascii="宋体" w:hAnsi="宋体" w:eastAsia="宋体" w:cs="宋体"/>
          <w:b/>
          <w:bCs/>
          <w:color w:val="auto"/>
          <w:sz w:val="24"/>
          <w:szCs w:val="24"/>
          <w:highlight w:val="none"/>
        </w:rPr>
        <w:t xml:space="preserve">28</w:t>
      </w:r>
      <w:bookmarkEnd w:id="17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72"/>
      <w:r/>
      <w:bookmarkEnd w:id="173"/>
      <w:r>
        <w:rPr>
          <w:rFonts w:hint="eastAsia" w:ascii="宋体" w:hAnsi="宋体" w:eastAsia="宋体" w:cs="宋体"/>
          <w:b/>
          <w:bCs/>
          <w:color w:val="auto"/>
          <w:sz w:val="24"/>
          <w:szCs w:val="24"/>
          <w:highlight w:val="none"/>
        </w:rPr>
        <w:t xml:space="preserve">中标单位</w:t>
      </w:r>
      <w:bookmarkEnd w:id="162"/>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w:t>
      </w:r>
      <w:r/>
    </w:p>
    <w:p>
      <w:pPr>
        <w:pStyle w:val="1292"/>
        <w:ind w:firstLine="500"/>
        <w:pageBreakBefore w:val="0"/>
        <w:spacing w:line="440" w:lineRule="exact"/>
        <w:rPr>
          <w:rStyle w:val="945"/>
          <w:rFonts w:hint="eastAsia" w:ascii="宋体" w:hAnsi="宋体" w:eastAsia="宋体" w:cs="宋体"/>
          <w:color w:val="auto"/>
          <w:spacing w:val="7"/>
          <w:sz w:val="24"/>
          <w:szCs w:val="24"/>
          <w:highlight w:val="none"/>
          <w:lang w:val="zh-CN"/>
        </w:rPr>
      </w:pPr>
      <w:r>
        <w:rPr>
          <w:rStyle w:val="945"/>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45"/>
          <w:rFonts w:hint="eastAsia" w:ascii="宋体" w:hAnsi="宋体" w:eastAsia="宋体" w:cs="宋体"/>
          <w:color w:val="auto"/>
          <w:spacing w:val="7"/>
          <w:sz w:val="24"/>
          <w:szCs w:val="24"/>
          <w:highlight w:val="none"/>
          <w:lang w:val="en-US"/>
        </w:rPr>
        <w:t xml:space="preserve">的</w:t>
      </w:r>
      <w:r>
        <w:rPr>
          <w:rStyle w:val="945"/>
          <w:rFonts w:hint="eastAsia" w:ascii="宋体" w:hAnsi="宋体" w:eastAsia="宋体" w:cs="宋体"/>
          <w:color w:val="auto"/>
          <w:spacing w:val="7"/>
          <w:sz w:val="24"/>
          <w:szCs w:val="24"/>
          <w:highlight w:val="none"/>
          <w:lang w:val="en-US" w:eastAsia="zh-CN"/>
        </w:rPr>
        <w:t xml:space="preserve">2</w:t>
      </w:r>
      <w:r>
        <w:rPr>
          <w:rStyle w:val="945"/>
          <w:rFonts w:hint="eastAsia" w:ascii="宋体" w:hAnsi="宋体" w:eastAsia="宋体" w:cs="宋体"/>
          <w:color w:val="auto"/>
          <w:spacing w:val="7"/>
          <w:sz w:val="24"/>
          <w:szCs w:val="24"/>
          <w:highlight w:val="none"/>
          <w:lang w:val="zh-CN"/>
        </w:rPr>
        <w:t xml:space="preserve">％。</w:t>
      </w:r>
      <w:bookmarkStart w:id="174" w:name="EB8c6891da72364e93a7598f4884fbe954"/>
      <w:r/>
      <w:bookmarkEnd w:id="174"/>
      <w:r/>
      <w:r/>
    </w:p>
    <w:p>
      <w:pPr>
        <w:pStyle w:val="1292"/>
        <w:ind w:firstLine="500"/>
        <w:pageBreakBefore w:val="0"/>
        <w:spacing w:line="440" w:lineRule="exact"/>
        <w:rPr>
          <w:rStyle w:val="945"/>
          <w:rFonts w:hint="eastAsia" w:ascii="宋体" w:hAnsi="宋体" w:eastAsia="宋体" w:cs="宋体"/>
          <w:color w:val="auto"/>
          <w:spacing w:val="7"/>
          <w:sz w:val="24"/>
          <w:szCs w:val="24"/>
          <w:highlight w:val="none"/>
          <w:lang w:val="zh-CN"/>
        </w:rPr>
      </w:pPr>
      <w:r>
        <w:rPr>
          <w:rStyle w:val="945"/>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75"/>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75"/>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val="0"/>
          <w:color w:val="auto"/>
          <w:sz w:val="24"/>
          <w:szCs w:val="24"/>
          <w:highlight w:val="none"/>
          <w:lang w:val="zh-CN" w:eastAsia="zh-CN" w:bidi="ar-SA"/>
        </w:rPr>
        <w:suppressLineNumbers w:val="0"/>
      </w:pPr>
      <w:r>
        <w:rPr>
          <w:rFonts w:hint="eastAsia" w:ascii="宋体" w:hAnsi="宋体" w:eastAsia="宋体" w:cs="宋体"/>
          <w:b/>
          <w:bCs w:val="0"/>
          <w:color w:val="auto"/>
          <w:sz w:val="24"/>
          <w:szCs w:val="24"/>
          <w:highlight w:val="none"/>
          <w:lang w:val="zh-CN" w:eastAsia="zh-CN" w:bidi="ar-SA"/>
        </w:rPr>
        <w:t xml:space="preserve">33、货物和服务的追加、添购</w:t>
      </w:r>
      <w:r/>
    </w:p>
    <w:p>
      <w:pPr>
        <w:pStyle w:val="775"/>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75" w:name="EB0f9f45dd5e234a13a81c333deb906690"/>
      <w:r/>
      <w:bookmarkEnd w:id="33"/>
      <w:r/>
      <w:bookmarkEnd w:id="34"/>
      <w:r/>
      <w:bookmarkEnd w:id="35"/>
      <w:r/>
      <w:bookmarkEnd w:id="36"/>
      <w:r/>
      <w:bookmarkEnd w:id="37"/>
      <w:r/>
      <w:bookmarkEnd w:id="175"/>
      <w:r/>
      <w:r/>
    </w:p>
    <w:p>
      <w:pPr>
        <w:pStyle w:val="1005"/>
        <w:pageBreakBefore/>
        <w:spacing w:line="360" w:lineRule="auto"/>
        <w:rPr>
          <w:rFonts w:hint="eastAsia" w:ascii="宋体" w:hAnsi="宋体" w:eastAsia="宋体"/>
          <w:color w:val="auto"/>
          <w:sz w:val="44"/>
          <w:szCs w:val="32"/>
        </w:rPr>
      </w:pPr>
      <w:r/>
      <w:bookmarkStart w:id="176" w:name="_Toc38368127"/>
      <w:r/>
      <w:bookmarkStart w:id="177" w:name="_Toc35266027"/>
      <w:r/>
      <w:bookmarkStart w:id="178" w:name="_Toc3449"/>
      <w:r/>
      <w:bookmarkStart w:id="179" w:name="_Toc22460"/>
      <w:r/>
      <w:bookmarkStart w:id="180" w:name="_Toc54615245"/>
      <w:r/>
      <w:bookmarkStart w:id="181" w:name="_Hlt16619350"/>
      <w:r/>
      <w:bookmarkStart w:id="182" w:name="_Toc20823346"/>
      <w:r/>
      <w:bookmarkStart w:id="183" w:name="_Toc120614244"/>
      <w:r/>
      <w:bookmarkStart w:id="184" w:name="_Toc5729"/>
      <w:r/>
      <w:bookmarkStart w:id="185" w:name="_Toc54615246"/>
      <w:r/>
      <w:bookmarkStart w:id="186" w:name="_Toc38368128"/>
      <w:r/>
      <w:bookmarkStart w:id="187" w:name="_Toc35266028"/>
      <w:r/>
      <w:bookmarkStart w:id="188" w:name="_Toc16938590"/>
      <w:r/>
      <w:bookmarkStart w:id="189" w:name="_Toc21415"/>
      <w:r>
        <w:rPr>
          <w:rFonts w:hint="eastAsia" w:ascii="宋体" w:hAnsi="宋体" w:eastAsia="宋体"/>
          <w:color w:val="auto"/>
          <w:sz w:val="44"/>
          <w:szCs w:val="32"/>
        </w:rPr>
        <w:t xml:space="preserve">第三章 合同条款及格式</w:t>
      </w:r>
      <w:bookmarkEnd w:id="176"/>
      <w:r/>
      <w:bookmarkEnd w:id="177"/>
      <w:r/>
      <w:bookmarkEnd w:id="178"/>
      <w:r/>
      <w:bookmarkEnd w:id="179"/>
      <w:r/>
      <w:bookmarkEnd w:id="180"/>
      <w:r/>
      <w:r/>
    </w:p>
    <w:p>
      <w:pPr>
        <w:pStyle w:val="1274"/>
        <w:ind w:firstLine="480"/>
        <w:spacing w:line="44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以下为中标(成交)后签定本项目合同的通用条款，中标(成交)供应商不得提出实质性的修改。</w:t>
      </w:r>
      <w:r/>
    </w:p>
    <w:p>
      <w:pPr>
        <w:pStyle w:val="1274"/>
        <w:jc w:val="center"/>
        <w:rPr>
          <w:rStyle w:val="945"/>
          <w:rFonts w:hint="default"/>
          <w:b/>
          <w:color w:val="auto"/>
          <w:sz w:val="32"/>
          <w:szCs w:val="24"/>
        </w:rPr>
      </w:pPr>
      <w:r>
        <w:rPr>
          <w:rStyle w:val="945"/>
          <w:rFonts w:hint="eastAsia"/>
          <w:b/>
          <w:color w:val="auto"/>
          <w:sz w:val="32"/>
          <w:szCs w:val="24"/>
        </w:rPr>
        <w:t xml:space="preserve">张家港市政府采购合同</w:t>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项目名称：</w:t>
      </w:r>
      <w:bookmarkStart w:id="190" w:name="biaoduanname_1"/>
      <w:r>
        <w:rPr>
          <w:rStyle w:val="945"/>
          <w:rFonts w:hint="eastAsia" w:ascii="宋体" w:hAnsi="宋体" w:eastAsia="宋体" w:cs="宋体"/>
          <w:color w:val="auto"/>
          <w:sz w:val="24"/>
          <w:szCs w:val="24"/>
        </w:rPr>
        <w:t xml:space="preserve">                   </w:t>
      </w:r>
      <w:bookmarkEnd w:id="190"/>
      <w:r>
        <w:rPr>
          <w:rStyle w:val="945"/>
          <w:rFonts w:hint="eastAsia" w:ascii="宋体" w:hAnsi="宋体" w:eastAsia="宋体" w:cs="宋体"/>
          <w:color w:val="auto"/>
          <w:sz w:val="24"/>
          <w:szCs w:val="24"/>
        </w:rPr>
        <w:t xml:space="preserve">         </w:t>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项目编号：</w:t>
      </w:r>
      <w:bookmarkStart w:id="191" w:name="projectno"/>
      <w:r>
        <w:rPr>
          <w:rStyle w:val="945"/>
          <w:rFonts w:hint="eastAsia" w:ascii="宋体" w:hAnsi="宋体" w:eastAsia="宋体" w:cs="宋体"/>
          <w:color w:val="auto"/>
          <w:sz w:val="24"/>
          <w:szCs w:val="24"/>
        </w:rPr>
        <w:t xml:space="preserve">                  </w:t>
      </w:r>
      <w:bookmarkEnd w:id="191"/>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甲方：（买方）</w:t>
      </w:r>
      <w:r>
        <w:rPr>
          <w:rStyle w:val="945"/>
          <w:rFonts w:hint="eastAsia" w:ascii="宋体" w:hAnsi="宋体" w:eastAsia="宋体" w:cs="宋体"/>
          <w:color w:val="auto"/>
          <w:sz w:val="24"/>
          <w:szCs w:val="24"/>
          <w:u w:val="single"/>
        </w:rPr>
        <w:t xml:space="preserve"> </w:t>
      </w:r>
      <w:bookmarkStart w:id="192" w:name="jianshedanwei_1"/>
      <w:r>
        <w:rPr>
          <w:rStyle w:val="945"/>
          <w:rFonts w:hint="eastAsia" w:ascii="宋体" w:hAnsi="宋体" w:eastAsia="宋体" w:cs="宋体"/>
          <w:color w:val="auto"/>
          <w:sz w:val="24"/>
          <w:szCs w:val="24"/>
          <w:u w:val="single"/>
        </w:rPr>
        <w:t xml:space="preserve">                  </w:t>
      </w:r>
      <w:bookmarkEnd w:id="192"/>
      <w:r>
        <w:rPr>
          <w:rStyle w:val="945"/>
          <w:rFonts w:hint="eastAsia" w:ascii="宋体" w:hAnsi="宋体" w:eastAsia="宋体" w:cs="宋体"/>
          <w:color w:val="auto"/>
          <w:sz w:val="24"/>
          <w:szCs w:val="24"/>
          <w:u w:val="single"/>
        </w:rPr>
        <w:t xml:space="preserve"> </w:t>
      </w:r>
      <w:r/>
    </w:p>
    <w:p>
      <w:pPr>
        <w:pStyle w:val="1274"/>
        <w:keepLines w:val="0"/>
        <w:keepNext w:val="0"/>
        <w:pageBreakBefore w:val="0"/>
        <w:spacing w:line="440" w:lineRule="exact"/>
        <w:widowControl w:val="off"/>
        <w:rPr>
          <w:rStyle w:val="945"/>
          <w:rFonts w:hint="eastAsia" w:ascii="宋体" w:hAnsi="宋体" w:eastAsia="宋体" w:cs="宋体"/>
          <w:color w:val="auto"/>
          <w:sz w:val="24"/>
          <w:szCs w:val="24"/>
          <w:u w:val="single"/>
        </w:rPr>
      </w:pPr>
      <w:r>
        <w:rPr>
          <w:rStyle w:val="945"/>
          <w:rFonts w:hint="eastAsia" w:ascii="宋体" w:hAnsi="宋体" w:eastAsia="宋体" w:cs="宋体"/>
          <w:color w:val="auto"/>
          <w:sz w:val="24"/>
          <w:szCs w:val="24"/>
        </w:rPr>
        <w:t xml:space="preserve">乙方：（卖方）</w:t>
      </w:r>
      <w:r>
        <w:rPr>
          <w:rStyle w:val="945"/>
          <w:rFonts w:hint="eastAsia" w:ascii="宋体" w:hAnsi="宋体" w:eastAsia="宋体" w:cs="宋体"/>
          <w:color w:val="auto"/>
          <w:sz w:val="24"/>
          <w:szCs w:val="24"/>
          <w:u w:val="single"/>
        </w:rPr>
        <w:t xml:space="preserve"> </w:t>
      </w:r>
      <w:bookmarkStart w:id="193" w:name="zhongbiaodanweiname_1"/>
      <w:r>
        <w:rPr>
          <w:rStyle w:val="945"/>
          <w:rFonts w:hint="eastAsia" w:ascii="宋体" w:hAnsi="宋体" w:eastAsia="宋体" w:cs="宋体"/>
          <w:color w:val="auto"/>
          <w:sz w:val="24"/>
          <w:szCs w:val="24"/>
          <w:u w:val="single"/>
        </w:rPr>
        <w:t xml:space="preserve">                   </w:t>
      </w:r>
      <w:bookmarkEnd w:id="193"/>
      <w:r/>
      <w:r/>
    </w:p>
    <w:p>
      <w:pPr>
        <w:pStyle w:val="1274"/>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w:t>
      </w:r>
      <w:r>
        <w:rPr>
          <w:rFonts w:hint="eastAsia" w:ascii="宋体" w:hAnsi="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274"/>
        <w:ind w:firstLine="472"/>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一、服务内容 </w:t>
      </w:r>
      <w:r/>
    </w:p>
    <w:tbl>
      <w:tblPr>
        <w:tblStyle w:val="753"/>
        <w:tblW w:w="957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69"/>
        <w:gridCol w:w="2698"/>
        <w:gridCol w:w="4110"/>
      </w:tblGrid>
      <w:tr>
        <w:trPr>
          <w:cantSplit/>
          <w:trHeight w:val="521"/>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74"/>
              <w:jc w:val="center"/>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74"/>
              <w:jc w:val="center"/>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74"/>
              <w:ind w:firstLine="0"/>
              <w:jc w:val="center"/>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bookmarkStart w:id="194" w:name="biaoduanname_3"/>
            <w:r>
              <w:rPr>
                <w:rStyle w:val="945"/>
                <w:rFonts w:hint="eastAsia" w:ascii="宋体" w:hAnsi="宋体" w:eastAsia="宋体" w:cs="宋体"/>
                <w:color w:val="auto"/>
                <w:sz w:val="24"/>
                <w:szCs w:val="24"/>
              </w:rPr>
              <w:t xml:space="preserve">        </w:t>
            </w:r>
            <w:bookmarkEnd w:id="194"/>
            <w:r>
              <w:rPr>
                <w:rStyle w:val="945"/>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bookmarkStart w:id="195" w:name="zhongbiaopricelow_1"/>
            <w:r>
              <w:rPr>
                <w:rStyle w:val="945"/>
                <w:rFonts w:hint="eastAsia" w:ascii="宋体" w:hAnsi="宋体" w:eastAsia="宋体" w:cs="宋体"/>
                <w:color w:val="auto"/>
                <w:sz w:val="24"/>
                <w:szCs w:val="24"/>
              </w:rPr>
              <w:t xml:space="preserve">         </w:t>
            </w:r>
            <w:bookmarkEnd w:id="195"/>
            <w:r>
              <w:rPr>
                <w:rStyle w:val="945"/>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74"/>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bookmarkStart w:id="196" w:name="fuwuqixian"/>
            <w:r>
              <w:rPr>
                <w:rStyle w:val="945"/>
                <w:rFonts w:hint="eastAsia" w:ascii="宋体" w:hAnsi="宋体" w:eastAsia="宋体" w:cs="宋体"/>
                <w:color w:val="auto"/>
                <w:sz w:val="24"/>
                <w:szCs w:val="24"/>
              </w:rPr>
              <w:t xml:space="preserve">        </w:t>
            </w:r>
            <w:bookmarkEnd w:id="196"/>
            <w:r>
              <w:rPr>
                <w:rStyle w:val="945"/>
                <w:rFonts w:hint="eastAsia" w:ascii="宋体" w:hAnsi="宋体" w:eastAsia="宋体" w:cs="宋体"/>
                <w:color w:val="auto"/>
                <w:sz w:val="24"/>
                <w:szCs w:val="24"/>
              </w:rPr>
              <w:t xml:space="preserve">      </w:t>
            </w:r>
            <w:r/>
          </w:p>
        </w:tc>
      </w:tr>
    </w:tbl>
    <w:p>
      <w:pPr>
        <w:pStyle w:val="1274"/>
        <w:ind w:firstLine="472"/>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二、合同金额</w:t>
      </w:r>
      <w:r/>
    </w:p>
    <w:p>
      <w:pPr>
        <w:pStyle w:val="1274"/>
        <w:ind w:firstLine="480"/>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color w:val="auto"/>
          <w:sz w:val="24"/>
          <w:szCs w:val="24"/>
        </w:rPr>
        <w:t xml:space="preserve">2.1 本合同金额为（大写）：</w:t>
      </w:r>
      <w:r>
        <w:rPr>
          <w:rStyle w:val="945"/>
          <w:rFonts w:hint="eastAsia" w:ascii="宋体" w:hAnsi="宋体" w:eastAsia="宋体" w:cs="宋体"/>
          <w:color w:val="auto"/>
          <w:sz w:val="24"/>
          <w:szCs w:val="24"/>
          <w:u w:val="single"/>
        </w:rPr>
        <w:t xml:space="preserve"> </w:t>
      </w:r>
      <w:bookmarkStart w:id="197" w:name="zhongbiaopriceup"/>
      <w:r>
        <w:rPr>
          <w:rStyle w:val="945"/>
          <w:rFonts w:hint="eastAsia" w:ascii="宋体" w:hAnsi="宋体" w:eastAsia="宋体" w:cs="宋体"/>
          <w:color w:val="auto"/>
          <w:sz w:val="24"/>
          <w:szCs w:val="24"/>
          <w:u w:val="single"/>
        </w:rPr>
        <w:t xml:space="preserve">             </w:t>
      </w:r>
      <w:bookmarkEnd w:id="197"/>
      <w:r>
        <w:rPr>
          <w:rStyle w:val="945"/>
          <w:rFonts w:hint="eastAsia" w:ascii="宋体" w:hAnsi="宋体" w:eastAsia="宋体" w:cs="宋体"/>
          <w:color w:val="auto"/>
          <w:sz w:val="24"/>
          <w:szCs w:val="24"/>
        </w:rPr>
        <w:t xml:space="preserve">（</w:t>
      </w:r>
      <w:r>
        <w:rPr>
          <w:rStyle w:val="945"/>
          <w:rFonts w:hint="eastAsia" w:ascii="宋体" w:hAnsi="宋体" w:eastAsia="宋体" w:cs="宋体"/>
          <w:color w:val="auto"/>
          <w:sz w:val="24"/>
          <w:szCs w:val="24"/>
          <w:u w:val="single"/>
        </w:rPr>
        <w:t xml:space="preserve"> </w:t>
      </w:r>
      <w:bookmarkStart w:id="198" w:name="zhongbiaopricelow"/>
      <w:r>
        <w:rPr>
          <w:rStyle w:val="945"/>
          <w:rFonts w:hint="eastAsia" w:ascii="宋体" w:hAnsi="宋体" w:eastAsia="宋体" w:cs="宋体"/>
          <w:color w:val="auto"/>
          <w:sz w:val="24"/>
          <w:szCs w:val="24"/>
          <w:u w:val="single"/>
        </w:rPr>
        <w:t xml:space="preserve">           </w:t>
      </w:r>
      <w:bookmarkEnd w:id="198"/>
      <w:r>
        <w:rPr>
          <w:rStyle w:val="945"/>
          <w:rFonts w:hint="eastAsia" w:ascii="宋体" w:hAnsi="宋体" w:eastAsia="宋体" w:cs="宋体"/>
          <w:color w:val="auto"/>
          <w:sz w:val="24"/>
          <w:szCs w:val="24"/>
          <w:u w:val="single"/>
        </w:rPr>
        <w:t xml:space="preserve"> </w:t>
      </w:r>
      <w:r>
        <w:rPr>
          <w:rStyle w:val="945"/>
          <w:rFonts w:hint="eastAsia" w:ascii="宋体" w:hAnsi="宋体" w:eastAsia="宋体" w:cs="宋体"/>
          <w:color w:val="auto"/>
          <w:sz w:val="24"/>
          <w:szCs w:val="24"/>
        </w:rPr>
        <w:t xml:space="preserve">元）人民币。</w:t>
      </w:r>
      <w:r/>
    </w:p>
    <w:p>
      <w:pPr>
        <w:pStyle w:val="1274"/>
        <w:ind w:firstLine="480"/>
        <w:jc w:val="left"/>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总价为综合报价，应包括但不</w:t>
      </w:r>
      <w:r>
        <w:rPr>
          <w:rStyle w:val="752"/>
          <w:rFonts w:hint="eastAsia" w:ascii="宋体" w:hAnsi="宋体" w:eastAsia="宋体" w:cs="宋体"/>
          <w:color w:val="auto"/>
          <w:sz w:val="24"/>
          <w:szCs w:val="24"/>
          <w:lang w:val="en-US" w:eastAsia="zh-CN" w:bidi="ar-SA"/>
        </w:rPr>
        <w:t xml:space="preserve">限于人</w:t>
      </w:r>
      <w:r>
        <w:rPr>
          <w:rStyle w:val="945"/>
          <w:rFonts w:hint="eastAsia" w:ascii="宋体" w:hAnsi="宋体" w:eastAsia="宋体" w:cs="宋体"/>
          <w:color w:val="auto"/>
          <w:sz w:val="24"/>
          <w:szCs w:val="24"/>
        </w:rPr>
        <w:t xml:space="preserve">员费用（工资、福利、培训、社会保险等）、服务所用设备工具购置及维修费用、服务所用材料消耗费用、管理费用、利润、税金、政策性文件规定及合同包含的所有风险、责任等各项应有费用。</w:t>
      </w:r>
      <w:r/>
    </w:p>
    <w:p>
      <w:pPr>
        <w:pStyle w:val="1274"/>
        <w:ind w:left="407"/>
        <w:keepLines w:val="0"/>
        <w:keepNext w:val="0"/>
        <w:pageBreakBefore w:val="0"/>
        <w:spacing w:line="440" w:lineRule="exact"/>
        <w:widowControl w:val="off"/>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三、履约保证金</w:t>
      </w:r>
      <w:r/>
    </w:p>
    <w:p>
      <w:pPr>
        <w:pStyle w:val="1274"/>
        <w:ind w:firstLine="480"/>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3.1</w:t>
      </w:r>
      <w:r>
        <w:rPr>
          <w:rStyle w:val="945"/>
          <w:rFonts w:hint="eastAsia" w:ascii="宋体" w:hAnsi="宋体" w:cs="宋体"/>
          <w:color w:val="auto"/>
          <w:sz w:val="24"/>
          <w:szCs w:val="24"/>
          <w:lang w:val="en-US" w:eastAsia="zh-CN"/>
        </w:rPr>
        <w:t xml:space="preserve"> </w:t>
      </w:r>
      <w:r>
        <w:rPr>
          <w:rStyle w:val="945"/>
          <w:rFonts w:hint="eastAsia" w:ascii="宋体" w:hAnsi="宋体" w:eastAsia="宋体" w:cs="宋体"/>
          <w:color w:val="auto"/>
          <w:sz w:val="24"/>
          <w:szCs w:val="24"/>
        </w:rPr>
        <w:t xml:space="preserve">合同签订前，乙方向</w:t>
      </w:r>
      <w:r>
        <w:rPr>
          <w:rStyle w:val="945"/>
          <w:rFonts w:hint="eastAsia" w:ascii="宋体" w:hAnsi="宋体" w:cs="宋体"/>
          <w:color w:val="auto"/>
          <w:sz w:val="24"/>
          <w:szCs w:val="24"/>
          <w:lang w:val="en-US" w:eastAsia="zh-CN"/>
        </w:rPr>
        <w:t xml:space="preserve">甲方</w:t>
      </w:r>
      <w:r>
        <w:rPr>
          <w:rStyle w:val="945"/>
          <w:rFonts w:hint="eastAsia" w:ascii="宋体" w:hAnsi="宋体" w:eastAsia="宋体" w:cs="宋体"/>
          <w:color w:val="auto"/>
          <w:sz w:val="24"/>
          <w:szCs w:val="24"/>
        </w:rPr>
        <w:t xml:space="preserve">交纳人民币</w:t>
      </w:r>
      <w:r>
        <w:rPr>
          <w:rStyle w:val="945"/>
          <w:rFonts w:hint="eastAsia" w:ascii="宋体" w:hAnsi="宋体" w:eastAsia="宋体" w:cs="宋体"/>
          <w:color w:val="auto"/>
          <w:sz w:val="24"/>
          <w:szCs w:val="24"/>
          <w:u w:val="single"/>
        </w:rPr>
        <w:t xml:space="preserve"> </w:t>
      </w:r>
      <w:bookmarkStart w:id="199" w:name="lvbzj"/>
      <w:r>
        <w:rPr>
          <w:rStyle w:val="945"/>
          <w:rFonts w:hint="eastAsia" w:ascii="宋体" w:hAnsi="宋体" w:eastAsia="宋体" w:cs="宋体"/>
          <w:color w:val="auto"/>
          <w:sz w:val="24"/>
          <w:szCs w:val="24"/>
          <w:u w:val="single"/>
        </w:rPr>
        <w:t xml:space="preserve">  </w:t>
      </w:r>
      <w:bookmarkEnd w:id="199"/>
      <w:r>
        <w:rPr>
          <w:rStyle w:val="945"/>
          <w:rFonts w:hint="eastAsia" w:ascii="宋体" w:hAnsi="宋体" w:eastAsia="宋体" w:cs="宋体"/>
          <w:color w:val="auto"/>
          <w:sz w:val="24"/>
          <w:szCs w:val="24"/>
          <w:u w:val="single"/>
        </w:rPr>
        <w:t xml:space="preserve"> </w:t>
      </w:r>
      <w:r>
        <w:rPr>
          <w:rStyle w:val="945"/>
          <w:rFonts w:hint="eastAsia" w:ascii="宋体" w:hAnsi="宋体" w:eastAsia="宋体" w:cs="宋体"/>
          <w:color w:val="auto"/>
          <w:sz w:val="24"/>
          <w:szCs w:val="24"/>
        </w:rPr>
        <w:t xml:space="preserve">元作为本合同的履约保证金。履约保证金应当以支票、汇票、本票或者金融机构、担保机构出具的保函等非现金形式提交。</w:t>
      </w:r>
      <w:r/>
    </w:p>
    <w:p>
      <w:pPr>
        <w:pStyle w:val="1275"/>
        <w:ind w:firstLine="480"/>
        <w:keepLines w:val="0"/>
        <w:keepNext w:val="0"/>
        <w:pageBreakBefore w:val="0"/>
        <w:spacing w:line="440" w:lineRule="exact"/>
        <w:widowControl w:val="off"/>
        <w:rPr>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3.2</w:t>
      </w:r>
      <w:r>
        <w:rPr>
          <w:rStyle w:val="945"/>
          <w:rFonts w:hint="eastAsia" w:cs="宋体"/>
          <w:color w:val="auto"/>
          <w:sz w:val="24"/>
          <w:szCs w:val="24"/>
          <w:lang w:val="en-US" w:eastAsia="zh-CN"/>
        </w:rPr>
        <w:t xml:space="preserve"> </w:t>
      </w:r>
      <w:r>
        <w:rPr>
          <w:rFonts w:hint="eastAsia" w:ascii="宋体" w:hAnsi="宋体" w:eastAsia="宋体" w:cs="宋体"/>
          <w:color w:val="auto"/>
          <w:sz w:val="24"/>
          <w:szCs w:val="24"/>
        </w:rPr>
        <w:t xml:space="preserve">甲方付清全部合同金额的同时返还履约保证金</w:t>
      </w:r>
      <w:r>
        <w:rPr>
          <w:rFonts w:hint="eastAsia" w:cs="宋体"/>
          <w:color w:val="auto"/>
          <w:sz w:val="24"/>
          <w:szCs w:val="24"/>
          <w:lang w:eastAsia="zh-CN"/>
        </w:rPr>
        <w:t xml:space="preserve">（</w:t>
      </w:r>
      <w:r>
        <w:rPr>
          <w:rFonts w:hint="eastAsia" w:cs="宋体"/>
          <w:color w:val="auto"/>
          <w:sz w:val="24"/>
          <w:szCs w:val="24"/>
          <w:lang w:val="en-US" w:eastAsia="zh-CN"/>
        </w:rPr>
        <w:t xml:space="preserve">无息</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。逾期退还的，应当支付逾期利息，且逾期利息的利率不得低于</w:t>
      </w:r>
      <w:r>
        <w:rPr>
          <w:rFonts w:hint="eastAsia" w:cs="宋体"/>
          <w:color w:val="auto"/>
          <w:sz w:val="24"/>
          <w:szCs w:val="24"/>
          <w:lang w:val="en-US" w:eastAsia="zh-CN"/>
        </w:rPr>
        <w:t xml:space="preserve">为本</w:t>
      </w:r>
      <w:r>
        <w:rPr>
          <w:rFonts w:hint="eastAsia" w:ascii="宋体" w:hAnsi="宋体" w:eastAsia="宋体" w:cs="宋体"/>
          <w:color w:val="auto"/>
          <w:sz w:val="24"/>
          <w:szCs w:val="24"/>
        </w:rPr>
        <w:t xml:space="preserve">合同订立时 1 年期贷款市场报价利率</w:t>
      </w:r>
      <w:r>
        <w:rPr>
          <w:rFonts w:hint="eastAsia" w:cs="宋体"/>
          <w:color w:val="auto"/>
          <w:sz w:val="24"/>
          <w:szCs w:val="24"/>
          <w:lang w:val="en-US" w:eastAsia="zh-CN"/>
        </w:rPr>
        <w:t xml:space="preserve">的0.5倍</w:t>
      </w:r>
      <w:r>
        <w:rPr>
          <w:rFonts w:hint="eastAsia" w:ascii="宋体" w:hAnsi="宋体" w:eastAsia="宋体" w:cs="宋体"/>
          <w:color w:val="auto"/>
          <w:sz w:val="24"/>
          <w:szCs w:val="24"/>
        </w:rPr>
        <w:t xml:space="preserve">。</w:t>
      </w:r>
      <w:r/>
    </w:p>
    <w:p>
      <w:pPr>
        <w:pStyle w:val="1274"/>
        <w:ind w:firstLine="480"/>
        <w:keepLines w:val="0"/>
        <w:keepNext w:val="0"/>
        <w:pageBreakBefore w:val="0"/>
        <w:spacing w:line="440" w:lineRule="exact"/>
        <w:widowControl w:val="off"/>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3.3</w:t>
      </w:r>
      <w:r>
        <w:rPr>
          <w:rStyle w:val="945"/>
          <w:rFonts w:hint="eastAsia" w:ascii="宋体" w:hAnsi="宋体" w:cs="宋体"/>
          <w:color w:val="auto"/>
          <w:sz w:val="24"/>
          <w:szCs w:val="24"/>
          <w:lang w:val="en-US" w:eastAsia="zh-CN"/>
        </w:rPr>
        <w:t xml:space="preserve"> </w:t>
      </w:r>
      <w:r>
        <w:rPr>
          <w:rStyle w:val="945"/>
          <w:rFonts w:hint="eastAsia" w:ascii="宋体" w:hAnsi="宋体" w:eastAsia="宋体" w:cs="宋体"/>
          <w:color w:val="auto"/>
          <w:sz w:val="24"/>
          <w:szCs w:val="24"/>
        </w:rPr>
        <w:t xml:space="preserve">乙方不履行与甲方订立的合同的，履约保证金不予退还。</w:t>
      </w:r>
      <w:r/>
    </w:p>
    <w:p>
      <w:pPr>
        <w:pStyle w:val="1275"/>
        <w:spacing w:line="440" w:lineRule="exact"/>
      </w:pPr>
      <w:r>
        <w:rPr>
          <w:rFonts w:hint="eastAsia" w:cs="宋体"/>
        </w:rPr>
        <w:t xml:space="preserve">3.4</w:t>
      </w:r>
      <w:r>
        <w:rPr>
          <w:rFonts w:hint="eastAsia" w:cs="宋体"/>
          <w:lang w:val="en-US" w:eastAsia="zh-CN"/>
        </w:rPr>
        <w:t xml:space="preserve"> 乙方</w:t>
      </w:r>
      <w:r>
        <w:rPr>
          <w:rFonts w:hint="eastAsia" w:cs="宋体"/>
        </w:rPr>
        <w:t xml:space="preserve">可以以履约保函(保险)的形式代替提供履约保证金</w:t>
      </w:r>
      <w:r>
        <w:rPr>
          <w:rFonts w:hint="eastAsia"/>
        </w:rPr>
        <w:t xml:space="preserve">。</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四、转包或分包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本合同范围的服务，应由乙方直接提供，不得转让他人提供；</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如有转包和分包行为，甲方有权给予终止合同</w:t>
      </w:r>
      <w:r>
        <w:rPr>
          <w:rFonts w:hint="eastAsia" w:cs="宋体"/>
          <w:color w:val="auto"/>
          <w:sz w:val="24"/>
          <w:szCs w:val="24"/>
          <w:lang w:eastAsia="zh-CN"/>
        </w:rPr>
        <w:t xml:space="preserve">，</w:t>
      </w:r>
      <w:r>
        <w:rPr>
          <w:rFonts w:hint="eastAsia" w:ascii="宋体" w:hAnsi="宋体" w:eastAsia="宋体" w:cs="宋体"/>
          <w:color w:val="auto"/>
          <w:sz w:val="24"/>
          <w:szCs w:val="24"/>
          <w:lang w:val="en-US" w:eastAsia="zh-CN"/>
        </w:rPr>
        <w:t xml:space="preserve">，没收履约保证金，并要求乙方支付合同总金额20%的违约金</w:t>
      </w:r>
      <w:r>
        <w:rPr>
          <w:rFonts w:hint="eastAsia" w:ascii="宋体" w:hAnsi="宋体" w:eastAsia="宋体" w:cs="宋体"/>
          <w:color w:val="auto"/>
          <w:sz w:val="24"/>
          <w:szCs w:val="24"/>
        </w:rPr>
        <w:t xml:space="preserve">。</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五、服务期限： </w:t>
      </w:r>
      <w:r/>
    </w:p>
    <w:p>
      <w:pPr>
        <w:pStyle w:val="1274"/>
        <w:ind w:firstLine="470"/>
        <w:rPr>
          <w:rFonts w:ascii="宋体" w:hAnsi="宋体" w:cs="宋体"/>
          <w:sz w:val="24"/>
        </w:rPr>
      </w:pPr>
      <w:r>
        <w:rPr>
          <w:rFonts w:hint="eastAsia" w:ascii="宋体" w:hAnsi="宋体" w:cs="宋体"/>
          <w:color w:val="000000"/>
          <w:sz w:val="24"/>
        </w:rPr>
        <w:t xml:space="preserve">服务期限为</w:t>
      </w:r>
      <w:r>
        <w:rPr>
          <w:rFonts w:hint="eastAsia" w:ascii="宋体" w:hAnsi="宋体" w:cs="宋体"/>
          <w:color w:val="000000"/>
          <w:sz w:val="24"/>
          <w:u w:val="single"/>
        </w:rPr>
        <w:t xml:space="preserve"> </w:t>
      </w:r>
      <w:bookmarkStart w:id="200" w:name="fuwuqixianyue"/>
      <w:r>
        <w:rPr>
          <w:rFonts w:hint="eastAsia" w:ascii="宋体" w:hAnsi="宋体" w:cs="宋体"/>
          <w:color w:val="000000"/>
          <w:sz w:val="24"/>
          <w:u w:val="single"/>
        </w:rPr>
        <w:t xml:space="preserve">  </w:t>
      </w:r>
      <w:bookmarkEnd w:id="200"/>
      <w:r>
        <w:rPr>
          <w:rFonts w:hint="eastAsia" w:ascii="宋体" w:hAnsi="宋体" w:cs="宋体"/>
          <w:color w:val="000000"/>
          <w:sz w:val="24"/>
          <w:u w:val="single"/>
        </w:rPr>
        <w:t xml:space="preserve"> </w:t>
      </w:r>
      <w:r>
        <w:rPr>
          <w:rFonts w:hint="eastAsia" w:ascii="宋体" w:hAnsi="宋体" w:cs="宋体"/>
          <w:color w:val="000000"/>
          <w:sz w:val="24"/>
        </w:rPr>
        <w:t xml:space="preserve">个月。自</w:t>
      </w:r>
      <w:r>
        <w:rPr>
          <w:rFonts w:hint="eastAsia" w:ascii="宋体" w:hAnsi="宋体" w:cs="宋体"/>
          <w:color w:val="000000"/>
          <w:sz w:val="24"/>
          <w:u w:val="single"/>
        </w:rPr>
        <w:t xml:space="preserve"> </w:t>
      </w:r>
      <w:bookmarkStart w:id="201" w:name="fuwustart"/>
      <w:r>
        <w:rPr>
          <w:rFonts w:hint="eastAsia" w:ascii="宋体" w:hAnsi="宋体" w:cs="宋体"/>
          <w:color w:val="000000"/>
          <w:sz w:val="24"/>
          <w:u w:val="single"/>
        </w:rPr>
        <w:t xml:space="preserve">  年   月   日</w:t>
      </w:r>
      <w:bookmarkEnd w:id="201"/>
      <w:r>
        <w:rPr>
          <w:rFonts w:hint="eastAsia" w:ascii="宋体" w:hAnsi="宋体" w:cs="宋体"/>
          <w:color w:val="000000"/>
          <w:sz w:val="24"/>
          <w:u w:val="single"/>
        </w:rPr>
        <w:t xml:space="preserve"> </w:t>
      </w:r>
      <w:r>
        <w:rPr>
          <w:rFonts w:hint="eastAsia" w:ascii="宋体" w:hAnsi="宋体" w:cs="宋体"/>
          <w:color w:val="000000"/>
          <w:sz w:val="24"/>
        </w:rPr>
        <w:t xml:space="preserve">到</w:t>
      </w:r>
      <w:r>
        <w:rPr>
          <w:rFonts w:hint="eastAsia" w:ascii="宋体" w:hAnsi="宋体" w:cs="宋体"/>
          <w:color w:val="000000"/>
          <w:sz w:val="24"/>
          <w:u w:val="single"/>
        </w:rPr>
        <w:t xml:space="preserve"> </w:t>
      </w:r>
      <w:bookmarkStart w:id="202" w:name="fuwufinish"/>
      <w:r>
        <w:rPr>
          <w:rFonts w:hint="eastAsia" w:ascii="宋体" w:hAnsi="宋体" w:cs="宋体"/>
          <w:color w:val="000000"/>
          <w:sz w:val="24"/>
          <w:u w:val="single"/>
        </w:rPr>
        <w:t xml:space="preserve">   年   月   日</w:t>
      </w:r>
      <w:bookmarkEnd w:id="202"/>
      <w:r>
        <w:rPr>
          <w:rFonts w:hint="eastAsia" w:ascii="宋体" w:hAnsi="宋体" w:cs="宋体"/>
          <w:color w:val="000000"/>
          <w:sz w:val="24"/>
          <w:u w:val="single"/>
        </w:rPr>
        <w:t xml:space="preserve"> </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六、支付</w:t>
      </w:r>
      <w:r>
        <w:rPr>
          <w:rFonts w:hint="eastAsia" w:cs="宋体"/>
          <w:b/>
          <w:color w:val="auto"/>
          <w:sz w:val="24"/>
          <w:szCs w:val="24"/>
          <w:lang w:val="en-US" w:eastAsia="zh-CN"/>
        </w:rPr>
        <w:t xml:space="preserve">方式</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 结付程序：</w:t>
      </w:r>
      <w:r>
        <w:rPr>
          <w:rFonts w:hint="eastAsia" w:ascii="宋体" w:hAnsi="宋体" w:eastAsia="宋体" w:cs="宋体"/>
          <w:color w:val="auto"/>
          <w:sz w:val="24"/>
          <w:szCs w:val="24"/>
          <w:u w:val="singl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6.3 乙方收款账户：</w:t>
      </w:r>
      <w:r>
        <w:rPr>
          <w:rFonts w:hint="eastAsia" w:ascii="宋体" w:hAnsi="宋体" w:eastAsia="宋体" w:cs="宋体"/>
          <w:color w:val="auto"/>
          <w:sz w:val="24"/>
          <w:szCs w:val="24"/>
          <w:u w:val="single"/>
        </w:rPr>
        <w:t xml:space="preserve">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（若乙方为中小企业，不得强制其接受非现金支付方式）</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七、税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本合同执行中相关的一切税费均由乙方负担。</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八、管理事项</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按招标内容要求以及响应单位的承诺项目阐述。</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九、双方权利义务 </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 甲方的权利和义务</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(1)甲方制定的委托乙方承担的项目管理内容。（详见项目需求）</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(2)检查监督乙方管理工作的实施及制度的执行情况，并进行考核。</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(3)审定乙方提出的项目管理计划。</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(4)协调处理本合同生效前发生的管理遗留问题。</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(5)协助乙方做好项目管理工作的宣传教育。</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(6)乙方有违约行为的，甲方有权解除合同并没收履约保证金及向乙方支付实际合同期内扣除考核扣款后的全部余款。</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（7）甲方有权对中标后再转包或分包的乙方终止承包合同。</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（8）甲方有权在服务期内根据实际情况提出修改考核细则，并经与乙方协商确认后，按新的考核细则执行考核。</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 乙方的权利和义务</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(1)根据有关法律、法规及本合同的约定，制订项目管理制度。</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(2)按合同约定，履行项目管理职责。</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(3)负责编制项目管理年度管理计划。</w:t>
      </w:r>
      <w:r/>
    </w:p>
    <w:p>
      <w:pPr>
        <w:pStyle w:val="1275"/>
        <w:keepLines w:val="0"/>
        <w:keepNext w:val="0"/>
        <w:pageBreakBefore w:val="0"/>
        <w:spacing w:line="440" w:lineRule="exact"/>
        <w:widowControl w:val="off"/>
        <w:rPr>
          <w:rFonts w:hint="default" w:cs="宋体"/>
          <w:color w:val="auto"/>
          <w:sz w:val="24"/>
          <w:szCs w:val="24"/>
          <w:lang w:val="en-US" w:eastAsia="zh-CN"/>
        </w:rPr>
      </w:pPr>
      <w:r>
        <w:rPr>
          <w:rFonts w:hint="eastAsia" w:ascii="宋体" w:hAnsi="宋体" w:eastAsia="宋体" w:cs="宋体"/>
          <w:color w:val="auto"/>
          <w:sz w:val="24"/>
          <w:szCs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服务期间，如乙方工作人员发生安全事故的，相应责任和费用均由乙方承担。</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(5)如遇张家港市的各项重要活动、参观接待时，乙方应及时组织人员到位，完成各项突击任务。</w:t>
      </w:r>
      <w:r/>
    </w:p>
    <w:p>
      <w:pPr>
        <w:pStyle w:val="1275"/>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)乙方必须规范用工，签订用工合同</w:t>
      </w:r>
      <w:r>
        <w:rPr>
          <w:rFonts w:hint="eastAsia" w:ascii="宋体" w:hAnsi="宋体" w:eastAsia="宋体" w:cs="宋体"/>
          <w:color w:val="auto"/>
          <w:sz w:val="24"/>
          <w:szCs w:val="24"/>
          <w:lang w:val="en-US" w:eastAsia="zh-CN"/>
        </w:rPr>
        <w:t xml:space="preserve">并为其办理社保及意外伤害保险</w:t>
      </w:r>
      <w:r>
        <w:rPr>
          <w:rFonts w:hint="eastAsia" w:ascii="宋体" w:hAnsi="宋体" w:eastAsia="宋体" w:cs="宋体"/>
          <w:color w:val="auto"/>
          <w:sz w:val="24"/>
          <w:szCs w:val="24"/>
        </w:rPr>
        <w:t xml:space="preserve">。</w:t>
      </w:r>
      <w:r/>
    </w:p>
    <w:p>
      <w:pPr>
        <w:pStyle w:val="127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275"/>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十、服务质量 </w:t>
      </w:r>
      <w:r/>
    </w:p>
    <w:p>
      <w:pPr>
        <w:pStyle w:val="1275"/>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color w:val="000000"/>
          <w:highlight w:val="none"/>
        </w:rPr>
        <w:t xml:space="preserve">乙方提供的管理服务应达到投标文件所约定的目标。对达标的理解有异议的，由双方共同认可的第三方予以评定。</w:t>
      </w:r>
      <w:r/>
    </w:p>
    <w:p>
      <w:pPr>
        <w:pStyle w:val="1275"/>
        <w:spacing w:line="440" w:lineRule="exact"/>
        <w:rPr>
          <w:color w:val="auto"/>
        </w:rPr>
      </w:pPr>
      <w:r>
        <w:rPr>
          <w:rFonts w:hint="eastAsia" w:cs="宋体"/>
          <w:b/>
          <w:color w:val="auto"/>
        </w:rPr>
        <w:t xml:space="preserve">十一、考核及履约验收</w:t>
      </w:r>
      <w:r/>
    </w:p>
    <w:p>
      <w:pPr>
        <w:pStyle w:val="1275"/>
        <w:ind w:firstLine="482"/>
        <w:spacing w:line="440" w:lineRule="exact"/>
        <w:rPr>
          <w:color w:val="auto"/>
        </w:rPr>
      </w:pPr>
      <w:r>
        <w:rPr>
          <w:rFonts w:hint="eastAsia"/>
          <w:color w:val="auto"/>
        </w:rPr>
        <w:t xml:space="preserve">11.1甲方依法组织履约验收工作。</w:t>
      </w:r>
      <w:r/>
    </w:p>
    <w:p>
      <w:pPr>
        <w:pStyle w:val="1275"/>
        <w:ind w:firstLine="482"/>
        <w:spacing w:line="440" w:lineRule="exact"/>
        <w:rPr>
          <w:color w:val="auto"/>
        </w:rPr>
      </w:pPr>
      <w:r>
        <w:rPr>
          <w:rFonts w:hint="eastAsia"/>
          <w:color w:val="auto"/>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75"/>
        <w:ind w:firstLine="482"/>
        <w:spacing w:line="440" w:lineRule="exact"/>
        <w:rPr>
          <w:color w:val="auto"/>
        </w:rPr>
      </w:pPr>
      <w:r>
        <w:rPr>
          <w:rFonts w:hint="eastAsia"/>
          <w:color w:val="auto"/>
        </w:rPr>
        <w:t xml:space="preserve">11.3 对于实际使用人和甲方分离的项目，甲方邀请实际使用人参与验收。</w:t>
      </w:r>
      <w:r/>
    </w:p>
    <w:p>
      <w:pPr>
        <w:pStyle w:val="1275"/>
        <w:ind w:firstLine="482"/>
        <w:spacing w:line="440" w:lineRule="exact"/>
        <w:rPr>
          <w:color w:val="auto"/>
        </w:rPr>
      </w:pPr>
      <w:r>
        <w:rPr>
          <w:rFonts w:hint="eastAsia"/>
          <w:color w:val="auto"/>
        </w:rPr>
        <w:t xml:space="preserve">11.4 如有必要，甲方邀请参加本项目的其他供应商或第三方专业机构及专家参与验收，相关意见将作为验收书的参考资料。</w:t>
      </w:r>
      <w:r/>
    </w:p>
    <w:p>
      <w:pPr>
        <w:pStyle w:val="1275"/>
        <w:spacing w:line="440" w:lineRule="exact"/>
        <w:rPr>
          <w:rFonts w:cs="宋体"/>
          <w:b/>
          <w:color w:val="auto"/>
        </w:rPr>
      </w:pPr>
      <w:r>
        <w:rPr>
          <w:rFonts w:hint="eastAsia" w:cs="宋体"/>
          <w:b/>
          <w:color w:val="auto"/>
        </w:rPr>
        <w:t xml:space="preserve">十二、违约责任</w:t>
      </w:r>
      <w:r/>
    </w:p>
    <w:p>
      <w:pPr>
        <w:pStyle w:val="1275"/>
        <w:spacing w:line="440" w:lineRule="exact"/>
        <w:rPr>
          <w:rFonts w:cs="宋体"/>
          <w:color w:val="auto"/>
        </w:rPr>
      </w:pPr>
      <w:r>
        <w:rPr>
          <w:rFonts w:hint="eastAsia" w:cs="宋体"/>
          <w:color w:val="auto"/>
        </w:rPr>
        <w:t xml:space="preserve">12.1 甲方违反合同的约定，使乙方未完成规定管理目标，乙方有权要求甲方在一定期限内解决，逾期未解决的，乙方有权终止合同，造成乙方经济损失的，甲方给予乙方经济赔偿。</w:t>
      </w:r>
      <w:r/>
    </w:p>
    <w:p>
      <w:pPr>
        <w:pStyle w:val="1275"/>
        <w:spacing w:line="440" w:lineRule="exact"/>
        <w:rPr>
          <w:rFonts w:cs="宋体"/>
          <w:color w:val="auto"/>
        </w:rPr>
      </w:pPr>
      <w:r>
        <w:rPr>
          <w:rFonts w:hint="eastAsia" w:cs="宋体"/>
          <w:color w:val="auto"/>
        </w:rPr>
        <w:t xml:space="preserve">12.2 甲方对乙方进行考核，按考核结果给付费用。甲方</w:t>
      </w:r>
      <w:r>
        <w:rPr>
          <w:rFonts w:hint="eastAsia" w:cs="宋体"/>
          <w:color w:val="auto"/>
          <w:lang w:val="en-US" w:eastAsia="zh-CN"/>
        </w:rPr>
        <w:t xml:space="preserve">无故</w:t>
      </w:r>
      <w:r>
        <w:rPr>
          <w:rFonts w:hint="eastAsia" w:cs="宋体"/>
          <w:color w:val="auto"/>
        </w:rPr>
        <w:t xml:space="preserve">逾期办理合同款支付的,应当支付逾期利息，且逾期利息的利率不得低于合同订立时 1 年期贷款市场报价利率。</w:t>
      </w:r>
      <w:r/>
    </w:p>
    <w:p>
      <w:pPr>
        <w:pStyle w:val="1275"/>
        <w:spacing w:line="440" w:lineRule="exact"/>
        <w:rPr>
          <w:rFonts w:cs="宋体"/>
          <w:color w:val="auto"/>
        </w:rPr>
      </w:pPr>
      <w:r>
        <w:rPr>
          <w:rFonts w:hint="eastAsia" w:cs="宋体"/>
          <w:color w:val="auto"/>
        </w:rPr>
        <w:t xml:space="preserve">12.3 乙方违反合同的约定，未能达到约定的管理目标，甲方有权要求乙方限期整改，逾期未整改的，甲方有权终止合同，</w:t>
      </w:r>
      <w:r>
        <w:rPr>
          <w:rFonts w:hint="eastAsia" w:cs="宋体"/>
          <w:color w:val="auto"/>
          <w:lang w:val="en-US" w:eastAsia="zh-CN"/>
        </w:rPr>
        <w:t xml:space="preserve">并可要求乙方按本合同总金额的 20%承担违约责任。</w:t>
      </w:r>
      <w:r>
        <w:rPr>
          <w:rFonts w:hint="eastAsia" w:cs="宋体"/>
          <w:color w:val="auto"/>
        </w:rPr>
        <w:t xml:space="preserve">造成甲方经济损失的，乙方给予甲方赔偿。</w:t>
      </w:r>
      <w:r/>
    </w:p>
    <w:p>
      <w:pPr>
        <w:pStyle w:val="1275"/>
        <w:spacing w:line="440" w:lineRule="exact"/>
        <w:rPr>
          <w:rFonts w:cs="宋体"/>
          <w:color w:val="auto"/>
        </w:rPr>
      </w:pPr>
      <w:r>
        <w:rPr>
          <w:rFonts w:hint="eastAsia" w:cs="宋体"/>
          <w:color w:val="auto"/>
        </w:rPr>
        <w:t xml:space="preserve">12.4 本合同生效后，甲乙双方任何一方无正当理由要求终止合同的，除双方签订补充协议外，责任方须按本合同及其补充协议的有关条款之规定承担违约责任，并应向对方支付合同金额 </w:t>
      </w:r>
      <w:r>
        <w:rPr>
          <w:rFonts w:hint="eastAsia" w:cs="宋体"/>
          <w:color w:val="auto"/>
          <w:lang w:val="en-US" w:eastAsia="zh-CN"/>
        </w:rPr>
        <w:t xml:space="preserve">2</w:t>
      </w:r>
      <w:r>
        <w:rPr>
          <w:rFonts w:hint="eastAsia" w:cs="宋体"/>
          <w:color w:val="auto"/>
        </w:rPr>
        <w:t xml:space="preserve">0%的违约金。</w:t>
      </w:r>
      <w:r/>
    </w:p>
    <w:p>
      <w:pPr>
        <w:pStyle w:val="1275"/>
        <w:spacing w:line="440" w:lineRule="exact"/>
        <w:rPr>
          <w:rFonts w:cs="宋体"/>
          <w:b/>
          <w:color w:val="auto"/>
        </w:rPr>
      </w:pPr>
      <w:r>
        <w:rPr>
          <w:rFonts w:hint="eastAsia" w:cs="宋体"/>
          <w:b/>
          <w:color w:val="auto"/>
        </w:rPr>
        <w:t xml:space="preserve">十三、不可抗力事件处理 </w:t>
      </w:r>
      <w:r/>
    </w:p>
    <w:p>
      <w:pPr>
        <w:pStyle w:val="1275"/>
        <w:spacing w:line="440" w:lineRule="exact"/>
        <w:rPr>
          <w:rFonts w:cs="宋体"/>
          <w:color w:val="auto"/>
        </w:rPr>
      </w:pPr>
      <w:r>
        <w:rPr>
          <w:rFonts w:hint="eastAsia" w:cs="宋体"/>
          <w:color w:val="auto"/>
        </w:rPr>
        <w:t xml:space="preserve">13.1 在合同有效期内，任何一方因不可抗力事件导致不能履行合同，则合同履行期可延长，其延长期与不可抗力影响期相同。</w:t>
      </w:r>
      <w:r/>
    </w:p>
    <w:p>
      <w:pPr>
        <w:pStyle w:val="1275"/>
        <w:spacing w:line="440" w:lineRule="exact"/>
        <w:rPr>
          <w:rFonts w:cs="宋体"/>
          <w:color w:val="auto"/>
        </w:rPr>
      </w:pPr>
      <w:r>
        <w:rPr>
          <w:rFonts w:hint="eastAsia" w:cs="宋体"/>
          <w:color w:val="auto"/>
        </w:rPr>
        <w:t xml:space="preserve">13.2 不可抗力事件发生后，应立即通知对方，并寄送有关权威机构出具的证明。</w:t>
      </w:r>
      <w:r/>
    </w:p>
    <w:p>
      <w:pPr>
        <w:pStyle w:val="1275"/>
        <w:spacing w:line="440" w:lineRule="exact"/>
        <w:rPr>
          <w:rFonts w:cs="宋体"/>
          <w:color w:val="auto"/>
        </w:rPr>
      </w:pPr>
      <w:r>
        <w:rPr>
          <w:rFonts w:hint="eastAsia" w:cs="宋体"/>
          <w:color w:val="auto"/>
        </w:rPr>
        <w:t xml:space="preserve">13.3 不可抗力事件延续 120 天以上，双方应通过友好协商，确定是否继续履行合同。</w:t>
      </w:r>
      <w:r/>
    </w:p>
    <w:p>
      <w:pPr>
        <w:pStyle w:val="1275"/>
        <w:spacing w:line="440" w:lineRule="exact"/>
        <w:rPr>
          <w:rFonts w:cs="宋体"/>
          <w:b/>
          <w:color w:val="auto"/>
        </w:rPr>
      </w:pPr>
      <w:r>
        <w:rPr>
          <w:rFonts w:hint="eastAsia" w:cs="宋体"/>
          <w:b/>
          <w:color w:val="auto"/>
        </w:rPr>
        <w:t xml:space="preserve">十四、诉讼 </w:t>
      </w:r>
      <w:r/>
    </w:p>
    <w:p>
      <w:pPr>
        <w:pStyle w:val="1275"/>
        <w:spacing w:line="440" w:lineRule="exact"/>
        <w:rPr>
          <w:rFonts w:cs="宋体"/>
          <w:color w:val="auto"/>
        </w:rPr>
      </w:pPr>
      <w:r>
        <w:rPr>
          <w:rFonts w:hint="eastAsia" w:cs="宋体"/>
          <w:color w:val="auto"/>
        </w:rPr>
        <w:t xml:space="preserve">14.1 </w:t>
      </w:r>
      <w:r>
        <w:rPr>
          <w:rFonts w:hint="eastAsia"/>
          <w:color w:val="auto"/>
        </w:rPr>
        <w:t xml:space="preserve">双方在执行合同中所发生的一切争议，应通过协商解决。如协商不成，可向合同签订地法院起诉，合同签订地在此约定为张家港市。</w:t>
      </w:r>
      <w:r/>
    </w:p>
    <w:p>
      <w:pPr>
        <w:pStyle w:val="1275"/>
        <w:spacing w:line="440" w:lineRule="exact"/>
        <w:rPr>
          <w:rFonts w:cs="宋体"/>
          <w:b/>
          <w:color w:val="auto"/>
        </w:rPr>
      </w:pPr>
      <w:r>
        <w:rPr>
          <w:rFonts w:hint="eastAsia" w:cs="宋体"/>
          <w:b/>
          <w:color w:val="auto"/>
        </w:rPr>
        <w:t xml:space="preserve">十五、合同其他文件 </w:t>
      </w:r>
      <w:r/>
    </w:p>
    <w:p>
      <w:pPr>
        <w:pStyle w:val="1275"/>
        <w:spacing w:line="440" w:lineRule="exact"/>
        <w:rPr>
          <w:rFonts w:cs="宋体"/>
          <w:color w:val="auto"/>
        </w:rPr>
      </w:pPr>
      <w:r>
        <w:rPr>
          <w:rFonts w:hint="eastAsia" w:cs="宋体"/>
          <w:color w:val="auto"/>
        </w:rPr>
        <w:t xml:space="preserve">15.1 下列文件为本合同不可分割部份，与本合同具有同等效力。</w:t>
      </w:r>
      <w:r/>
    </w:p>
    <w:p>
      <w:pPr>
        <w:pStyle w:val="1275"/>
        <w:spacing w:line="440" w:lineRule="exact"/>
        <w:rPr>
          <w:rFonts w:cs="宋体"/>
          <w:color w:val="auto"/>
        </w:rPr>
      </w:pPr>
      <w:r>
        <w:rPr>
          <w:rFonts w:hint="eastAsia" w:cs="宋体"/>
          <w:color w:val="auto"/>
        </w:rPr>
        <w:t xml:space="preserve">(1)中标通知书；</w:t>
      </w:r>
      <w:r/>
    </w:p>
    <w:p>
      <w:pPr>
        <w:pStyle w:val="1275"/>
        <w:spacing w:line="440" w:lineRule="exact"/>
        <w:rPr>
          <w:rFonts w:cs="宋体"/>
          <w:color w:val="auto"/>
        </w:rPr>
      </w:pPr>
      <w:r>
        <w:rPr>
          <w:rFonts w:hint="eastAsia" w:cs="宋体"/>
          <w:color w:val="auto"/>
        </w:rPr>
        <w:t xml:space="preserve">(2)</w:t>
      </w:r>
      <w:r>
        <w:rPr>
          <w:rFonts w:hint="eastAsia" w:cs="宋体"/>
          <w:color w:val="auto"/>
          <w:lang w:val="en-US" w:eastAsia="zh-CN"/>
        </w:rPr>
        <w:t xml:space="preserve">乙</w:t>
      </w:r>
      <w:r>
        <w:rPr>
          <w:rFonts w:hint="eastAsia" w:cs="宋体"/>
          <w:color w:val="auto"/>
        </w:rPr>
        <w:t xml:space="preserve">方中标的投标书；</w:t>
      </w:r>
      <w:r/>
    </w:p>
    <w:p>
      <w:pPr>
        <w:pStyle w:val="1275"/>
        <w:spacing w:line="440" w:lineRule="exact"/>
        <w:rPr>
          <w:rFonts w:cs="宋体"/>
          <w:color w:val="auto"/>
        </w:rPr>
      </w:pPr>
      <w:r>
        <w:rPr>
          <w:rFonts w:hint="eastAsia" w:cs="宋体"/>
          <w:color w:val="auto"/>
        </w:rPr>
        <w:t xml:space="preserve">(3)招标文件；</w:t>
      </w:r>
      <w:r/>
    </w:p>
    <w:p>
      <w:pPr>
        <w:pStyle w:val="1275"/>
        <w:spacing w:line="440" w:lineRule="exact"/>
        <w:rPr>
          <w:rFonts w:cs="宋体"/>
          <w:color w:val="auto"/>
        </w:rPr>
      </w:pPr>
      <w:r>
        <w:rPr>
          <w:rFonts w:hint="eastAsia" w:cs="宋体"/>
          <w:color w:val="auto"/>
        </w:rPr>
        <w:t xml:space="preserve">(4)</w:t>
      </w:r>
      <w:r>
        <w:rPr>
          <w:rFonts w:hint="eastAsia" w:cs="宋体"/>
          <w:color w:val="auto"/>
          <w:lang w:val="en-US" w:eastAsia="zh-CN"/>
        </w:rPr>
        <w:t xml:space="preserve">乙</w:t>
      </w:r>
      <w:r>
        <w:rPr>
          <w:rFonts w:hint="eastAsia" w:cs="宋体"/>
          <w:color w:val="auto"/>
        </w:rPr>
        <w:t xml:space="preserve">方在招投标过程中所作的其他承诺、声明、书面澄清等。</w:t>
      </w:r>
      <w:r/>
    </w:p>
    <w:p>
      <w:pPr>
        <w:pStyle w:val="1275"/>
        <w:spacing w:line="440" w:lineRule="exact"/>
        <w:rPr>
          <w:rFonts w:cs="宋体"/>
          <w:b/>
          <w:color w:val="auto"/>
        </w:rPr>
      </w:pPr>
      <w:r>
        <w:rPr>
          <w:rFonts w:hint="eastAsia" w:cs="宋体"/>
          <w:b/>
          <w:color w:val="auto"/>
        </w:rPr>
        <w:t xml:space="preserve">十六、合同生效及其它 </w:t>
      </w:r>
      <w:r/>
    </w:p>
    <w:p>
      <w:pPr>
        <w:pStyle w:val="1275"/>
        <w:spacing w:line="440" w:lineRule="exact"/>
        <w:rPr>
          <w:rFonts w:cs="宋体"/>
          <w:color w:val="auto"/>
        </w:rPr>
      </w:pPr>
      <w:r>
        <w:rPr>
          <w:rFonts w:hint="eastAsia" w:cs="宋体"/>
          <w:color w:val="auto"/>
        </w:rPr>
        <w:t xml:space="preserve">16.1 合同经双方法定代表人（或负责人）或授权委托代表人签字并加盖单位公章后生效,生效后至张家港市政府采购管理中心备案。</w:t>
      </w:r>
      <w:r/>
    </w:p>
    <w:p>
      <w:pPr>
        <w:pStyle w:val="1275"/>
        <w:spacing w:line="440" w:lineRule="exact"/>
        <w:rPr>
          <w:rFonts w:hint="eastAsia" w:cs="宋体"/>
          <w:color w:val="auto"/>
        </w:rPr>
      </w:pPr>
      <w:r>
        <w:rPr>
          <w:rFonts w:hint="eastAsia" w:cs="宋体"/>
          <w:color w:val="auto"/>
        </w:rPr>
        <w:t xml:space="preserve">16.2 本合同未尽事宜，遵照《民法典》合同编经甲乙双方协商一致可签订补充协议。</w:t>
      </w:r>
      <w:r/>
    </w:p>
    <w:p>
      <w:pPr>
        <w:ind w:firstLine="480"/>
        <w:jc w:val="left"/>
        <w:keepLines w:val="0"/>
        <w:keepNext w:val="0"/>
        <w:pageBreakBefore w:val="0"/>
        <w:spacing w:line="400" w:lineRule="exact"/>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16.3 </w:t>
      </w:r>
      <w:r>
        <w:rPr>
          <w:color w:val="auto"/>
          <w:sz w:val="24"/>
        </w:rPr>
        <w:t xml:space="preserve">本合同正本一式</w:t>
      </w:r>
      <w:r>
        <w:rPr>
          <w:rFonts w:hint="eastAsia"/>
          <w:color w:val="auto"/>
          <w:sz w:val="24"/>
          <w:lang w:eastAsia="zh-CN"/>
        </w:rPr>
        <w:t xml:space="preserve">六</w:t>
      </w:r>
      <w:r>
        <w:rPr>
          <w:color w:val="auto"/>
          <w:sz w:val="24"/>
        </w:rPr>
        <w:t xml:space="preserve">份，具有同等法律效力，甲方</w:t>
      </w:r>
      <w:r>
        <w:rPr>
          <w:rFonts w:hint="eastAsia"/>
          <w:color w:val="auto"/>
          <w:sz w:val="24"/>
          <w:lang w:eastAsia="zh-CN"/>
        </w:rPr>
        <w:t xml:space="preserve">五</w:t>
      </w:r>
      <w:r>
        <w:rPr>
          <w:color w:val="auto"/>
          <w:sz w:val="24"/>
        </w:rPr>
        <w:t xml:space="preserve">份，乙方一份</w:t>
      </w:r>
      <w:r>
        <w:rPr>
          <w:rFonts w:hint="eastAsia"/>
          <w:color w:val="auto"/>
          <w:sz w:val="24"/>
          <w:lang w:eastAsia="zh-CN"/>
        </w:rPr>
        <w:t xml:space="preserve">。</w:t>
      </w:r>
      <w:r/>
    </w:p>
    <w:p>
      <w:pPr>
        <w:pStyle w:val="1275"/>
        <w:spacing w:line="440" w:lineRule="exact"/>
        <w:rPr>
          <w:rFonts w:hint="eastAsia" w:eastAsia="宋体" w:cs="宋体"/>
          <w:color w:val="auto"/>
          <w:highlight w:val="yellow"/>
          <w:lang w:val="en-US" w:eastAsia="zh-CN"/>
        </w:rPr>
      </w:pPr>
      <w:r>
        <w:rPr>
          <w:rFonts w:hint="eastAsia" w:eastAsia="宋体" w:cs="宋体"/>
          <w:color w:val="auto"/>
          <w:highlight w:val="yellow"/>
          <w:lang w:val="en-US" w:eastAsia="zh-CN"/>
        </w:rPr>
      </w:r>
      <w:r/>
    </w:p>
    <w:p>
      <w:pPr>
        <w:pStyle w:val="1275"/>
        <w:spacing w:line="440" w:lineRule="exact"/>
        <w:rPr>
          <w:rFonts w:cs="宋体"/>
          <w:color w:val="auto"/>
        </w:rPr>
      </w:pPr>
      <w:r>
        <w:rPr>
          <w:rFonts w:hint="eastAsia" w:cs="宋体"/>
          <w:color w:val="auto"/>
        </w:rPr>
        <w:t xml:space="preserve">甲方： </w:t>
      </w:r>
      <w:r/>
    </w:p>
    <w:p>
      <w:pPr>
        <w:pStyle w:val="1275"/>
        <w:spacing w:line="440" w:lineRule="exact"/>
        <w:rPr>
          <w:rFonts w:cs="宋体"/>
          <w:color w:val="auto"/>
        </w:rPr>
      </w:pPr>
      <w:r>
        <w:rPr>
          <w:rFonts w:hint="eastAsia" w:cs="宋体"/>
          <w:color w:val="auto"/>
        </w:rPr>
        <w:t xml:space="preserve">地址： </w:t>
      </w:r>
      <w:r/>
    </w:p>
    <w:p>
      <w:pPr>
        <w:pStyle w:val="1275"/>
        <w:spacing w:line="440" w:lineRule="exact"/>
        <w:rPr>
          <w:rFonts w:cs="宋体"/>
          <w:color w:val="auto"/>
        </w:rPr>
      </w:pPr>
      <w:r>
        <w:rPr>
          <w:rFonts w:hint="eastAsia" w:cs="宋体"/>
          <w:color w:val="auto"/>
        </w:rPr>
        <w:t xml:space="preserve">法定代表人或授权代表： </w:t>
      </w:r>
      <w:r/>
    </w:p>
    <w:p>
      <w:pPr>
        <w:pStyle w:val="1275"/>
        <w:spacing w:line="440" w:lineRule="exact"/>
        <w:rPr>
          <w:rFonts w:cs="宋体"/>
          <w:color w:val="auto"/>
        </w:rPr>
      </w:pPr>
      <w:r>
        <w:rPr>
          <w:rFonts w:hint="eastAsia" w:cs="宋体"/>
          <w:color w:val="auto"/>
        </w:rPr>
        <w:t xml:space="preserve">联系电话： </w:t>
      </w:r>
      <w:r/>
    </w:p>
    <w:p>
      <w:pPr>
        <w:pStyle w:val="1275"/>
        <w:spacing w:line="440" w:lineRule="exact"/>
        <w:rPr>
          <w:rFonts w:cs="宋体"/>
          <w:color w:val="auto"/>
        </w:rPr>
      </w:pPr>
      <w:r>
        <w:rPr>
          <w:rFonts w:hint="eastAsia" w:cs="宋体"/>
          <w:color w:val="auto"/>
        </w:rPr>
        <w:t xml:space="preserve">签订日期： 年 月 日 </w:t>
      </w:r>
      <w:r/>
    </w:p>
    <w:p>
      <w:pPr>
        <w:pStyle w:val="1275"/>
        <w:spacing w:line="440" w:lineRule="exact"/>
        <w:rPr>
          <w:rFonts w:cs="宋体"/>
          <w:color w:val="auto"/>
        </w:rPr>
      </w:pPr>
      <w:r>
        <w:rPr>
          <w:rFonts w:cs="宋体"/>
          <w:color w:val="auto"/>
        </w:rPr>
      </w:r>
      <w:r/>
    </w:p>
    <w:p>
      <w:pPr>
        <w:pStyle w:val="1275"/>
        <w:spacing w:line="440" w:lineRule="exact"/>
        <w:rPr>
          <w:rFonts w:cs="宋体"/>
          <w:color w:val="auto"/>
        </w:rPr>
      </w:pPr>
      <w:r>
        <w:rPr>
          <w:rFonts w:hint="eastAsia" w:cs="宋体"/>
          <w:color w:val="auto"/>
        </w:rPr>
        <w:t xml:space="preserve">乙方： </w:t>
      </w:r>
      <w:r/>
    </w:p>
    <w:p>
      <w:pPr>
        <w:pStyle w:val="1275"/>
        <w:spacing w:line="440" w:lineRule="exact"/>
        <w:rPr>
          <w:rFonts w:cs="宋体"/>
          <w:color w:val="auto"/>
        </w:rPr>
      </w:pPr>
      <w:r>
        <w:rPr>
          <w:rFonts w:hint="eastAsia" w:cs="宋体"/>
          <w:color w:val="auto"/>
        </w:rPr>
        <w:t xml:space="preserve">地址： </w:t>
      </w:r>
      <w:r/>
    </w:p>
    <w:p>
      <w:pPr>
        <w:pStyle w:val="1275"/>
        <w:spacing w:line="440" w:lineRule="exact"/>
        <w:rPr>
          <w:rFonts w:cs="宋体"/>
          <w:color w:val="auto"/>
        </w:rPr>
      </w:pPr>
      <w:r>
        <w:rPr>
          <w:rFonts w:hint="eastAsia" w:cs="宋体"/>
          <w:color w:val="auto"/>
        </w:rPr>
        <w:t xml:space="preserve">法定代表人（或负责人）或授权代表： </w:t>
      </w:r>
      <w:r/>
    </w:p>
    <w:p>
      <w:pPr>
        <w:pStyle w:val="1275"/>
        <w:spacing w:line="440" w:lineRule="exact"/>
        <w:rPr>
          <w:rFonts w:cs="宋体"/>
          <w:color w:val="auto"/>
        </w:rPr>
      </w:pPr>
      <w:r>
        <w:rPr>
          <w:rFonts w:hint="eastAsia" w:cs="宋体"/>
          <w:color w:val="auto"/>
        </w:rPr>
        <w:t xml:space="preserve">联系电话： </w:t>
      </w:r>
      <w:r/>
    </w:p>
    <w:p>
      <w:pPr>
        <w:pStyle w:val="1275"/>
        <w:spacing w:line="440" w:lineRule="exact"/>
        <w:rPr>
          <w:rFonts w:cs="宋体"/>
          <w:color w:val="auto"/>
        </w:rPr>
      </w:pPr>
      <w:r>
        <w:rPr>
          <w:rFonts w:hint="eastAsia" w:cs="宋体"/>
          <w:color w:val="auto"/>
        </w:rPr>
        <w:t xml:space="preserve">签订日期： 年 月 日</w:t>
      </w:r>
      <w:r/>
    </w:p>
    <w:p>
      <w:pPr>
        <w:pStyle w:val="1005"/>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w:t>
      </w:r>
      <w:bookmarkEnd w:id="181"/>
      <w:r>
        <w:rPr>
          <w:rFonts w:hint="eastAsia" w:ascii="宋体" w:hAnsi="宋体" w:eastAsia="宋体"/>
          <w:color w:val="auto"/>
          <w:highlight w:val="none"/>
        </w:rPr>
        <w:t xml:space="preserve">四章 项目需求</w:t>
      </w:r>
      <w:bookmarkEnd w:id="182"/>
      <w:r/>
      <w:bookmarkEnd w:id="183"/>
      <w:r/>
      <w:bookmarkEnd w:id="184"/>
      <w:r/>
      <w:bookmarkEnd w:id="185"/>
      <w:r/>
      <w:bookmarkEnd w:id="186"/>
      <w:r/>
      <w:bookmarkEnd w:id="187"/>
      <w:r/>
      <w:bookmarkEnd w:id="188"/>
      <w:r/>
      <w:bookmarkEnd w:id="189"/>
      <w:r/>
      <w:bookmarkStart w:id="203" w:name="_Toc274321794"/>
      <w:r/>
      <w:bookmarkEnd w:id="203"/>
      <w:r/>
      <w:bookmarkStart w:id="204" w:name="_Toc319429198"/>
      <w:r/>
      <w:bookmarkEnd w:id="204"/>
      <w:r/>
      <w:bookmarkStart w:id="205" w:name="_Toc483515625"/>
      <w:r/>
      <w:bookmarkStart w:id="206" w:name="_Toc350255489"/>
      <w:r/>
      <w:bookmarkStart w:id="207" w:name="_Toc49090575"/>
      <w:r/>
      <w:bookmarkStart w:id="208" w:name="_Toc26554093"/>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294"/>
        <w:ind w:firstLine="500"/>
        <w:spacing w:line="440" w:lineRule="exact"/>
        <w:rPr>
          <w:rFonts w:eastAsia="宋体"/>
          <w:spacing w:val="7"/>
        </w:rPr>
      </w:pPr>
      <w:r>
        <w:rPr>
          <w:rFonts w:eastAsia="宋体"/>
          <w:spacing w:val="7"/>
        </w:rPr>
        <w:t xml:space="preserve">1.清单</w:t>
      </w:r>
      <w:r/>
    </w:p>
    <w:tbl>
      <w:tblPr>
        <w:tblStyle w:val="75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0"/>
        <w:gridCol w:w="2079"/>
        <w:gridCol w:w="730"/>
        <w:gridCol w:w="580"/>
        <w:gridCol w:w="580"/>
        <w:gridCol w:w="3649"/>
        <w:gridCol w:w="759"/>
        <w:gridCol w:w="671"/>
      </w:tblGrid>
      <w:tr>
        <w:trPr/>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95"/>
              <w:jc w:val="center"/>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95"/>
              <w:jc w:val="center"/>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95"/>
              <w:jc w:val="center"/>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95"/>
              <w:jc w:val="center"/>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95"/>
              <w:jc w:val="center"/>
              <w:rPr>
                <w:rFonts w:eastAsia="宋体"/>
              </w:rPr>
            </w:pPr>
            <w:r>
              <w:rPr>
                <w:rFonts w:eastAsia="宋体"/>
              </w:rPr>
              <w:t xml:space="preserve">标的属性</w:t>
            </w:r>
            <w:r/>
          </w:p>
        </w:tc>
      </w:tr>
      <w:tr>
        <w:trPr/>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95"/>
              <w:jc w:val="center"/>
              <w:rPr>
                <w:rFonts w:eastAsia="宋体"/>
              </w:rPr>
            </w:pPr>
            <w:r>
              <w:rPr>
                <w:rFonts w:eastAsia="宋体"/>
              </w:rPr>
              <w:t xml:space="preserve">长山高峰宕口污水站运维服务项目</w:t>
            </w:r>
            <w:r/>
          </w:p>
        </w:tc>
        <w:tc>
          <w:tcPr>
            <w:tcMar>
              <w:top w:w="100" w:type="dxa"/>
              <w:bottom w:w="100" w:type="dxa"/>
            </w:tcMar>
            <w:tcW w:w="780" w:type="dxa"/>
            <w:vAlign w:val="center"/>
            <w:textDirection w:val="lrTb"/>
            <w:noWrap w:val="false"/>
          </w:tcPr>
          <w:p>
            <w:pPr>
              <w:pStyle w:val="1295"/>
              <w:jc w:val="center"/>
              <w:rPr>
                <w:rFonts w:eastAsia="宋体"/>
              </w:rPr>
            </w:pPr>
            <w:r>
              <w:rPr>
                <w:rFonts w:eastAsia="宋体"/>
              </w:rPr>
              <w:t xml:space="preserve">1</w:t>
            </w:r>
            <w:r/>
          </w:p>
        </w:tc>
        <w:tc>
          <w:tcPr>
            <w:tcMar>
              <w:top w:w="100" w:type="dxa"/>
              <w:bottom w:w="100" w:type="dxa"/>
            </w:tcMar>
            <w:tcW w:w="603" w:type="dxa"/>
            <w:vAlign w:val="center"/>
            <w:textDirection w:val="lrTb"/>
            <w:noWrap w:val="false"/>
          </w:tcPr>
          <w:p>
            <w:pPr>
              <w:pStyle w:val="1295"/>
              <w:jc w:val="center"/>
              <w:rPr>
                <w:rFonts w:eastAsia="宋体"/>
              </w:rPr>
            </w:pPr>
            <w:r>
              <w:rPr>
                <w:rFonts w:eastAsia="宋体"/>
              </w:rPr>
              <w:t xml:space="preserve">年</w:t>
            </w:r>
            <w:r/>
          </w:p>
        </w:tc>
        <w:tc>
          <w:tcPr>
            <w:tcMar>
              <w:top w:w="100" w:type="dxa"/>
              <w:bottom w:w="100" w:type="dxa"/>
            </w:tcMar>
            <w:tcW w:w="603" w:type="dxa"/>
            <w:vAlign w:val="center"/>
            <w:textDirection w:val="lrTb"/>
            <w:noWrap w:val="false"/>
          </w:tcPr>
          <w:p>
            <w:pPr>
              <w:pStyle w:val="1295"/>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95"/>
              <w:jc w:val="center"/>
              <w:rPr>
                <w:rFonts w:eastAsia="宋体"/>
              </w:rPr>
            </w:pPr>
            <w:r>
              <w:rPr>
                <w:rFonts w:eastAsia="宋体"/>
                <w:spacing w:val="7"/>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95"/>
              <w:jc w:val="center"/>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95"/>
              <w:jc w:val="center"/>
              <w:rPr>
                <w:rFonts w:eastAsia="宋体"/>
              </w:rPr>
            </w:pPr>
            <w:r>
              <w:rPr>
                <w:rFonts w:eastAsia="宋体"/>
              </w:rPr>
              <w:t xml:space="preserve">服务类</w:t>
            </w:r>
            <w:r/>
          </w:p>
        </w:tc>
      </w:tr>
    </w:tbl>
    <w:p>
      <w:pPr>
        <w:pStyle w:val="1295"/>
        <w:rPr>
          <w:rFonts w:eastAsia="宋体"/>
        </w:rPr>
      </w:pPr>
      <w:r>
        <w:rPr>
          <w:rFonts w:eastAsia="宋体"/>
        </w:rPr>
      </w:r>
      <w:r/>
    </w:p>
    <w:p>
      <w:pPr>
        <w:pStyle w:val="1296"/>
        <w:ind w:firstLine="500"/>
        <w:spacing w:line="440" w:lineRule="exact"/>
        <w:rPr>
          <w:rFonts w:eastAsia="宋体"/>
          <w:spacing w:val="7"/>
        </w:rPr>
      </w:pPr>
      <w:r>
        <w:rPr>
          <w:rFonts w:eastAsia="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7"/>
        <w:ind w:firstLine="500"/>
        <w:spacing w:line="440" w:lineRule="exact"/>
        <w:rPr>
          <w:rFonts w:eastAsia="宋体"/>
          <w:spacing w:val="7"/>
        </w:rPr>
      </w:pPr>
      <w:r>
        <w:rPr>
          <w:rFonts w:eastAsia="宋体"/>
          <w:spacing w:val="7"/>
        </w:rPr>
        <w:t xml:space="preserve">2.核心产品清单</w:t>
      </w:r>
      <w:r/>
    </w:p>
    <w:p>
      <w:pPr>
        <w:pStyle w:val="1297"/>
        <w:ind w:firstLine="500"/>
        <w:spacing w:line="440" w:lineRule="exact"/>
        <w:rPr>
          <w:rFonts w:eastAsia="宋体"/>
          <w:spacing w:val="7"/>
        </w:rPr>
      </w:pPr>
      <w:r>
        <w:rPr>
          <w:rFonts w:eastAsia="宋体"/>
          <w:spacing w:val="7"/>
        </w:rPr>
        <w:t xml:space="preserve">无</w:t>
      </w:r>
      <w:r/>
    </w:p>
    <w:p>
      <w:pPr>
        <w:pStyle w:val="1298"/>
        <w:ind w:firstLine="500"/>
        <w:spacing w:line="440" w:lineRule="exact"/>
        <w:rPr>
          <w:rFonts w:eastAsia="宋体"/>
        </w:rPr>
      </w:pPr>
      <w:r>
        <w:rPr>
          <w:rFonts w:eastAsia="宋体"/>
          <w:spacing w:val="7"/>
        </w:rPr>
        <w:t xml:space="preserve">3.节能、环境标志产品清单(请提供国家确定的认证机构出具的、处于有效期之内的节能产品、环境标志产品认证证书（若证书有附件（附录）的，附件（附录）须随证书一起提供)）</w:t>
      </w:r>
      <w:r/>
    </w:p>
    <w:p>
      <w:pPr>
        <w:pStyle w:val="1298"/>
        <w:ind w:firstLine="500"/>
        <w:spacing w:line="440" w:lineRule="exact"/>
        <w:rPr>
          <w:rFonts w:eastAsia="宋体"/>
          <w:spacing w:val="7"/>
        </w:rPr>
      </w:pPr>
      <w:r>
        <w:rPr>
          <w:rFonts w:eastAsia="宋体"/>
          <w:spacing w:val="7"/>
        </w:rPr>
        <w:t xml:space="preserve">节能产品政府采购品目清单： </w:t>
      </w:r>
      <w:r/>
    </w:p>
    <w:p>
      <w:pPr>
        <w:pStyle w:val="1298"/>
        <w:ind w:firstLine="500"/>
        <w:spacing w:line="440" w:lineRule="exact"/>
        <w:rPr>
          <w:rFonts w:eastAsia="宋体"/>
          <w:spacing w:val="7"/>
        </w:rPr>
      </w:pPr>
      <w:r>
        <w:rPr>
          <w:rFonts w:eastAsia="宋体"/>
          <w:spacing w:val="7"/>
        </w:rPr>
        <w:t xml:space="preserve">无 </w:t>
      </w:r>
      <w:r/>
    </w:p>
    <w:p>
      <w:pPr>
        <w:pStyle w:val="1299"/>
        <w:ind w:firstLine="500"/>
        <w:spacing w:line="440" w:lineRule="exact"/>
        <w:rPr>
          <w:rFonts w:eastAsia="宋体"/>
          <w:spacing w:val="7"/>
        </w:rPr>
      </w:pPr>
      <w:r>
        <w:rPr>
          <w:rFonts w:eastAsia="宋体"/>
          <w:spacing w:val="7"/>
        </w:rPr>
        <w:t xml:space="preserve">环境标志产品政府采购品目清单:</w:t>
      </w:r>
      <w:r/>
    </w:p>
    <w:p>
      <w:pPr>
        <w:pStyle w:val="1299"/>
        <w:ind w:firstLine="500"/>
        <w:spacing w:line="440" w:lineRule="exact"/>
        <w:rPr>
          <w:rFonts w:eastAsia="宋体"/>
          <w:spacing w:val="7"/>
        </w:rPr>
      </w:pPr>
      <w:r>
        <w:rPr>
          <w:rFonts w:eastAsia="宋体"/>
          <w:spacing w:val="7"/>
        </w:rPr>
        <w:t xml:space="preserve">无</w:t>
      </w:r>
      <w:bookmarkStart w:id="209" w:name="EB408f2104b2e44804a6615a1921eee37c"/>
      <w:r/>
      <w:bookmarkEnd w:id="209"/>
      <w:r/>
      <w:r/>
    </w:p>
    <w:p>
      <w:pPr>
        <w:pStyle w:val="1297"/>
        <w:ind w:firstLine="500"/>
        <w:spacing w:line="440" w:lineRule="exact"/>
        <w:rPr>
          <w:rFonts w:eastAsia="宋体"/>
          <w:spacing w:val="7"/>
        </w:rPr>
      </w:pPr>
      <w:r>
        <w:rPr>
          <w:rFonts w:eastAsia="宋体"/>
          <w:spacing w:val="7"/>
        </w:rPr>
        <w:t xml:space="preserve">4、绿色采购其他政策： </w:t>
      </w:r>
      <w:r/>
    </w:p>
    <w:p>
      <w:pPr>
        <w:pStyle w:val="1299"/>
        <w:ind w:firstLine="500"/>
        <w:spacing w:line="440" w:lineRule="exact"/>
        <w:rPr>
          <w:rFonts w:eastAsia="宋体"/>
          <w:spacing w:val="7"/>
        </w:rPr>
      </w:pPr>
      <w:r>
        <w:rPr>
          <w:rFonts w:eastAsia="宋体"/>
          <w:spacing w:val="7"/>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99"/>
        <w:ind w:firstLine="500"/>
        <w:spacing w:line="440" w:lineRule="exact"/>
        <w:rPr>
          <w:rFonts w:eastAsia="宋体"/>
          <w:spacing w:val="7"/>
        </w:rPr>
      </w:pPr>
      <w:r>
        <w:rPr>
          <w:rFonts w:eastAsia="宋体"/>
          <w:spacing w:val="7"/>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99"/>
        <w:ind w:firstLine="500"/>
        <w:spacing w:line="440" w:lineRule="exact"/>
        <w:rPr>
          <w:rFonts w:eastAsia="宋体"/>
          <w:b/>
          <w:bCs/>
          <w:spacing w:val="7"/>
        </w:rPr>
      </w:pPr>
      <w:r>
        <w:rPr>
          <w:rFonts w:eastAsia="宋体"/>
          <w:b/>
          <w:bCs/>
          <w:spacing w:val="7"/>
        </w:rPr>
      </w:r>
      <w:r/>
    </w:p>
    <w:p>
      <w:pPr>
        <w:spacing w:before="120" w:after="120" w:line="440" w:lineRule="exact"/>
        <w:rPr>
          <w:rFonts w:ascii="Times New Roman" w:hAnsi="Times New Roman"/>
          <w:b/>
          <w:sz w:val="28"/>
          <w:szCs w:val="28"/>
        </w:rPr>
      </w:pPr>
      <w:r>
        <w:rPr>
          <w:rFonts w:ascii="Times New Roman" w:hAnsi="Times New Roman"/>
          <w:b/>
          <w:sz w:val="28"/>
          <w:szCs w:val="28"/>
        </w:rPr>
        <w:t xml:space="preserve">二、技术要求</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1276"/>
        <w:gridCol w:w="8618"/>
      </w:tblGrid>
      <w:tr>
        <w:trPr>
          <w:jc w:val="center"/>
        </w:trPr>
        <w:tc>
          <w:tcPr>
            <w:tcMar>
              <w:left w:w="108" w:type="dxa"/>
              <w:top w:w="100" w:type="dxa"/>
              <w:right w:w="108" w:type="dxa"/>
              <w:bottom w:w="100" w:type="dxa"/>
            </w:tcMar>
            <w:tcW w:w="562" w:type="dxa"/>
            <w:vAlign w:val="center"/>
            <w:textDirection w:val="lrTb"/>
            <w:noWrap w:val="false"/>
          </w:tcPr>
          <w:p>
            <w:pPr>
              <w:jc w:val="center"/>
              <w:spacing w:line="440" w:lineRule="exact"/>
              <w:rPr>
                <w:rFonts w:ascii="Times New Roman" w:hAnsi="Times New Roman"/>
                <w:sz w:val="24"/>
                <w:szCs w:val="24"/>
              </w:rPr>
            </w:pPr>
            <w:r/>
            <w:bookmarkStart w:id="210" w:name="_Hlk213501884"/>
            <w:r/>
            <w:bookmarkStart w:id="211" w:name="_Hlk160095828"/>
            <w:r/>
            <w:bookmarkStart w:id="212" w:name="_Hlk217314205"/>
            <w:r>
              <w:rPr>
                <w:rFonts w:ascii="Times New Roman" w:hAnsi="Times New Roman"/>
                <w:sz w:val="24"/>
                <w:szCs w:val="24"/>
              </w:rPr>
              <w:t xml:space="preserve">序号</w:t>
            </w:r>
            <w:r/>
          </w:p>
        </w:tc>
        <w:tc>
          <w:tcPr>
            <w:tcMar>
              <w:left w:w="108" w:type="dxa"/>
              <w:top w:w="100" w:type="dxa"/>
              <w:right w:w="108" w:type="dxa"/>
              <w:bottom w:w="100" w:type="dxa"/>
            </w:tcMar>
            <w:tcW w:w="1276"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名称</w:t>
            </w:r>
            <w:r/>
          </w:p>
        </w:tc>
        <w:tc>
          <w:tcPr>
            <w:tcMar>
              <w:left w:w="108" w:type="dxa"/>
              <w:top w:w="100" w:type="dxa"/>
              <w:right w:w="108" w:type="dxa"/>
              <w:bottom w:w="100" w:type="dxa"/>
            </w:tcMar>
            <w:tcW w:w="861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内容</w:t>
            </w:r>
            <w:bookmarkEnd w:id="210"/>
            <w:r/>
            <w:bookmarkEnd w:id="211"/>
            <w:r/>
            <w:r/>
          </w:p>
        </w:tc>
      </w:tr>
      <w:tr>
        <w:trPr>
          <w:jc w:val="center"/>
        </w:trPr>
        <w:tc>
          <w:tcPr>
            <w:tcMar>
              <w:left w:w="108" w:type="dxa"/>
              <w:top w:w="100" w:type="dxa"/>
              <w:right w:w="108" w:type="dxa"/>
              <w:bottom w:w="100" w:type="dxa"/>
            </w:tcMar>
            <w:tcW w:w="562"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p>
        </w:tc>
        <w:tc>
          <w:tcPr>
            <w:tcMar>
              <w:left w:w="108" w:type="dxa"/>
              <w:top w:w="100" w:type="dxa"/>
              <w:right w:w="108" w:type="dxa"/>
              <w:bottom w:w="100" w:type="dxa"/>
            </w:tcMar>
            <w:tcW w:w="1276"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服务内容</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Style w:val="945"/>
                <w:rFonts w:ascii="Times New Roman" w:hAnsi="Times New Roman"/>
                <w:spacing w:val="7"/>
                <w:sz w:val="24"/>
              </w:rPr>
              <w:t xml:space="preserve">本项目主要服务内容包含张家港</w:t>
            </w:r>
            <w:r>
              <w:rPr>
                <w:rStyle w:val="945"/>
                <w:rFonts w:ascii="Times New Roman" w:hAnsi="Times New Roman"/>
                <w:sz w:val="24"/>
                <w:szCs w:val="24"/>
              </w:rPr>
              <w:t xml:space="preserve">长山</w:t>
            </w:r>
            <w:r>
              <w:rPr>
                <w:rStyle w:val="945"/>
                <w:rFonts w:ascii="Times New Roman" w:hAnsi="Times New Roman"/>
                <w:spacing w:val="7"/>
                <w:sz w:val="24"/>
              </w:rPr>
              <w:t xml:space="preserve">高峰宕口污水</w:t>
            </w:r>
            <w:r>
              <w:rPr>
                <w:rStyle w:val="945"/>
                <w:rFonts w:ascii="Times New Roman" w:hAnsi="Times New Roman"/>
                <w:sz w:val="24"/>
                <w:szCs w:val="24"/>
              </w:rPr>
              <w:t xml:space="preserve">站</w:t>
            </w:r>
            <w:r>
              <w:rPr>
                <w:rStyle w:val="945"/>
                <w:rFonts w:ascii="Times New Roman" w:hAnsi="Times New Roman"/>
                <w:spacing w:val="7"/>
                <w:sz w:val="24"/>
              </w:rPr>
              <w:t xml:space="preserve">设施运营（含厂区设施、设备、厂房等），堆场导水导气井的维护，堆场雨排设施在线监测的维护，堆场的管理等。</w:t>
            </w:r>
            <w:r/>
          </w:p>
        </w:tc>
      </w:tr>
      <w:tr>
        <w:trPr>
          <w:jc w:val="center"/>
          <w:trHeight w:val="111"/>
        </w:trPr>
        <w:tc>
          <w:tcPr>
            <w:tcMar>
              <w:left w:w="108" w:type="dxa"/>
              <w:top w:w="100" w:type="dxa"/>
              <w:right w:w="108" w:type="dxa"/>
              <w:bottom w:w="100" w:type="dxa"/>
            </w:tcMar>
            <w:tcW w:w="562" w:type="dxa"/>
            <w:vAlign w:val="center"/>
            <w:textDirection w:val="lrTb"/>
            <w:noWrap w:val="false"/>
          </w:tcPr>
          <w:p>
            <w:pPr>
              <w:spacing w:line="440" w:lineRule="exact"/>
              <w:rPr>
                <w:rFonts w:ascii="Times New Roman" w:hAnsi="Times New Roman"/>
                <w:sz w:val="24"/>
                <w:szCs w:val="24"/>
              </w:rPr>
            </w:pPr>
            <w:r/>
            <w:bookmarkStart w:id="213" w:name="_Hlk167827837"/>
            <w:r>
              <w:rPr>
                <w:rFonts w:ascii="Times New Roman" w:hAnsi="Times New Roman"/>
                <w:sz w:val="24"/>
                <w:szCs w:val="24"/>
              </w:rPr>
              <w:t xml:space="preserve">2</w:t>
            </w:r>
            <w:r/>
          </w:p>
        </w:tc>
        <w:tc>
          <w:tcPr>
            <w:tcMar>
              <w:left w:w="108" w:type="dxa"/>
              <w:top w:w="100" w:type="dxa"/>
              <w:right w:w="108" w:type="dxa"/>
              <w:bottom w:w="100" w:type="dxa"/>
            </w:tcMar>
            <w:tcW w:w="1276"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运营目标</w:t>
            </w:r>
            <w:r/>
          </w:p>
        </w:tc>
        <w:tc>
          <w:tcPr>
            <w:tcMar>
              <w:left w:w="108" w:type="dxa"/>
              <w:top w:w="100" w:type="dxa"/>
              <w:right w:w="108" w:type="dxa"/>
              <w:bottom w:w="100" w:type="dxa"/>
            </w:tcMar>
            <w:tcW w:w="8618" w:type="dxa"/>
            <w:vAlign w:val="center"/>
            <w:textDirection w:val="lrTb"/>
            <w:noWrap w:val="false"/>
          </w:tcPr>
          <w:p>
            <w:pPr>
              <w:spacing w:line="440" w:lineRule="exact"/>
              <w:rPr>
                <w:rStyle w:val="945"/>
                <w:rFonts w:ascii="Times New Roman" w:hAnsi="Times New Roman"/>
                <w:i/>
                <w:iCs/>
                <w:spacing w:val="7"/>
                <w:sz w:val="24"/>
                <w:u w:val="single"/>
              </w:rPr>
            </w:pPr>
            <w:r>
              <w:rPr>
                <w:rFonts w:ascii="Times New Roman" w:hAnsi="Times New Roman"/>
                <w:i/>
                <w:iCs/>
                <w:sz w:val="24"/>
                <w:szCs w:val="24"/>
                <w:u w:val="single"/>
              </w:rPr>
              <w:t xml:space="preserve">1、</w:t>
            </w:r>
            <w:r>
              <w:rPr>
                <w:rStyle w:val="945"/>
                <w:rFonts w:ascii="Times New Roman" w:hAnsi="Times New Roman"/>
                <w:i/>
                <w:iCs/>
                <w:spacing w:val="7"/>
                <w:sz w:val="24"/>
                <w:u w:val="single"/>
              </w:rPr>
              <w:t xml:space="preserve">中标人在运营期间，应严格遵守现行有关国家、行业、地方法律法规、标准、规范要求，自行承担费用和风险，确保运营正常，且长山高峰宕口污水处理站处理后出水指标达到pH：6~9，COD＜300，NH3-N＜20，TN＜30，TP＜0.5，就近接入市政污水管网。</w:t>
            </w:r>
            <w:r/>
          </w:p>
          <w:p>
            <w:pPr>
              <w:spacing w:line="440" w:lineRule="exact"/>
              <w:rPr>
                <w:rStyle w:val="945"/>
                <w:rFonts w:ascii="Times New Roman" w:hAnsi="Times New Roman"/>
                <w:spacing w:val="7"/>
                <w:sz w:val="24"/>
              </w:rPr>
            </w:pPr>
            <w:r>
              <w:rPr>
                <w:rStyle w:val="945"/>
                <w:rFonts w:ascii="Times New Roman" w:hAnsi="Times New Roman"/>
                <w:i/>
                <w:iCs/>
                <w:spacing w:val="7"/>
                <w:sz w:val="24"/>
                <w:u w:val="single"/>
              </w:rPr>
              <w:t xml:space="preserve">2、运营期间，中标人必须依据相关管理规范对污水处理设施及设备建立专人负责制，</w:t>
            </w:r>
            <w:r>
              <w:rPr>
                <w:rStyle w:val="945"/>
                <w:rFonts w:ascii="Times New Roman" w:hAnsi="Times New Roman"/>
                <w:spacing w:val="7"/>
                <w:sz w:val="24"/>
              </w:rPr>
              <w:t xml:space="preserve">制定操作手册及维修规程和日常保养制度，建立日常运行记录和设备台帐以及污泥转移台账，建立相应的质量保证体系，并接受采购人、环保主管部门的监督检查。</w:t>
            </w:r>
            <w:r/>
          </w:p>
          <w:p>
            <w:pPr>
              <w:spacing w:line="440" w:lineRule="exact"/>
              <w:rPr>
                <w:rStyle w:val="945"/>
                <w:rFonts w:ascii="Times New Roman" w:hAnsi="Times New Roman"/>
                <w:i/>
                <w:iCs/>
                <w:spacing w:val="7"/>
                <w:sz w:val="24"/>
                <w:u w:val="single"/>
              </w:rPr>
            </w:pPr>
            <w:r>
              <w:rPr>
                <w:rStyle w:val="945"/>
                <w:rFonts w:ascii="Times New Roman" w:hAnsi="Times New Roman"/>
                <w:i/>
                <w:iCs/>
                <w:spacing w:val="7"/>
                <w:sz w:val="24"/>
                <w:u w:val="single"/>
              </w:rPr>
              <w:t xml:space="preserve">3、中标人依据《排污许可证》相关要求，每季度配合环保部门或采购人委托相关有资质的检测公司进行水质检测，根据其出具的检测报告，检测指标达到</w:t>
            </w:r>
            <w:r>
              <w:rPr>
                <w:rFonts w:ascii="Times New Roman" w:hAnsi="Times New Roman"/>
                <w:i/>
                <w:iCs/>
                <w:u w:val="single"/>
              </w:rPr>
              <w:t xml:space="preserve">国家现行最新技术标准</w:t>
            </w:r>
            <w:r>
              <w:rPr>
                <w:rStyle w:val="945"/>
                <w:rFonts w:ascii="Times New Roman" w:hAnsi="Times New Roman"/>
                <w:i/>
                <w:iCs/>
                <w:spacing w:val="7"/>
                <w:sz w:val="24"/>
                <w:u w:val="single"/>
              </w:rPr>
              <w:t xml:space="preserve">。</w:t>
            </w:r>
            <w:r/>
          </w:p>
          <w:p>
            <w:pPr>
              <w:spacing w:line="440" w:lineRule="exact"/>
              <w:rPr>
                <w:rStyle w:val="945"/>
                <w:rFonts w:ascii="Times New Roman" w:hAnsi="Times New Roman"/>
                <w:i/>
                <w:iCs/>
                <w:spacing w:val="7"/>
                <w:sz w:val="24"/>
                <w:u w:val="single"/>
              </w:rPr>
            </w:pPr>
            <w:r>
              <w:rPr>
                <w:rStyle w:val="945"/>
                <w:rFonts w:ascii="Times New Roman" w:hAnsi="Times New Roman"/>
                <w:i/>
                <w:iCs/>
                <w:spacing w:val="7"/>
                <w:sz w:val="24"/>
                <w:u w:val="single"/>
              </w:rPr>
              <w:t xml:space="preserve">4、中标人负责该项目污水处理站运维服务迎接国家环保督查或省、市检查的协调工作确保站内各项检查合格达标，如因中标人原因导致污水处理站被通报或处罚，由中标人承担相应责任。</w:t>
            </w:r>
            <w:r/>
          </w:p>
          <w:p>
            <w:pPr>
              <w:spacing w:line="440" w:lineRule="exact"/>
              <w:rPr>
                <w:rFonts w:ascii="Times New Roman" w:hAnsi="Times New Roman"/>
                <w:sz w:val="24"/>
                <w:szCs w:val="24"/>
              </w:rPr>
            </w:pPr>
            <w:r>
              <w:rPr>
                <w:rStyle w:val="945"/>
                <w:rFonts w:ascii="Times New Roman" w:hAnsi="Times New Roman"/>
                <w:i/>
                <w:iCs/>
                <w:spacing w:val="7"/>
                <w:sz w:val="24"/>
                <w:u w:val="single"/>
              </w:rPr>
              <w:t xml:space="preserve">5、运营期满后，中标人必须确保设备的完好率、备品备件的完整性，并提交移交方案。</w:t>
            </w:r>
            <w:bookmarkEnd w:id="213"/>
            <w:r/>
            <w:r/>
          </w:p>
        </w:tc>
      </w:tr>
      <w:tr>
        <w:trPr>
          <w:jc w:val="center"/>
          <w:trHeight w:val="134"/>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rPr>
            </w:pPr>
            <w:r/>
            <w:bookmarkStart w:id="214" w:name="_Hlk209796372"/>
            <w:r>
              <w:rPr>
                <w:rFonts w:ascii="Times New Roman" w:hAnsi="Times New Roman"/>
                <w:sz w:val="24"/>
                <w:szCs w:val="24"/>
              </w:rPr>
              <w:t xml:space="preserve">3</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运营管理要求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3.1 建立日常管理制度要求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投标人应制定适用于本项目的日常管理制度，内容至少包括：</w:t>
            </w:r>
            <w:r/>
          </w:p>
          <w:p>
            <w:pPr>
              <w:spacing w:line="440" w:lineRule="exact"/>
              <w:rPr>
                <w:rFonts w:ascii="Times New Roman" w:hAnsi="Times New Roman"/>
                <w:sz w:val="24"/>
                <w:szCs w:val="24"/>
              </w:rPr>
            </w:pPr>
            <w:r>
              <w:rPr>
                <w:rFonts w:ascii="Times New Roman" w:hAnsi="Times New Roman"/>
                <w:sz w:val="24"/>
                <w:szCs w:val="24"/>
              </w:rPr>
              <w:t xml:space="preserve">1、生产管理制度（如运行值班、交接班、巡视检查、设备启停等）；</w:t>
            </w:r>
            <w:r/>
          </w:p>
          <w:p>
            <w:pPr>
              <w:spacing w:line="440" w:lineRule="exact"/>
              <w:rPr>
                <w:rFonts w:ascii="Times New Roman" w:hAnsi="Times New Roman"/>
                <w:sz w:val="24"/>
                <w:szCs w:val="24"/>
              </w:rPr>
            </w:pPr>
            <w:r>
              <w:rPr>
                <w:rFonts w:ascii="Times New Roman" w:hAnsi="Times New Roman"/>
                <w:sz w:val="24"/>
                <w:szCs w:val="24"/>
              </w:rPr>
              <w:t xml:space="preserve">2、记录与档案管理制度（运行记录、设备台账、污泥转移台账等）；</w:t>
            </w:r>
            <w:r/>
          </w:p>
          <w:p>
            <w:pPr>
              <w:spacing w:line="440" w:lineRule="exact"/>
              <w:rPr>
                <w:rFonts w:ascii="Times New Roman" w:hAnsi="Times New Roman"/>
                <w:sz w:val="24"/>
                <w:szCs w:val="24"/>
              </w:rPr>
            </w:pPr>
            <w:r>
              <w:rPr>
                <w:rFonts w:ascii="Times New Roman" w:hAnsi="Times New Roman"/>
                <w:sz w:val="24"/>
                <w:szCs w:val="24"/>
              </w:rPr>
              <w:t xml:space="preserve">3、安全生产与环境保护制度；</w:t>
            </w:r>
            <w:r/>
          </w:p>
          <w:p>
            <w:pPr>
              <w:spacing w:line="440" w:lineRule="exact"/>
              <w:rPr>
                <w:rFonts w:ascii="Times New Roman" w:hAnsi="Times New Roman"/>
                <w:sz w:val="24"/>
                <w:szCs w:val="24"/>
              </w:rPr>
            </w:pPr>
            <w:r>
              <w:rPr>
                <w:rFonts w:ascii="Times New Roman" w:hAnsi="Times New Roman"/>
                <w:sz w:val="24"/>
                <w:szCs w:val="24"/>
              </w:rPr>
              <w:t xml:space="preserve">4、应急管理制度（含突发事件响应流程）；</w:t>
            </w:r>
            <w:r/>
          </w:p>
          <w:p>
            <w:pPr>
              <w:spacing w:line="440" w:lineRule="exact"/>
              <w:rPr>
                <w:rFonts w:ascii="Times New Roman" w:hAnsi="Times New Roman"/>
                <w:sz w:val="24"/>
                <w:szCs w:val="24"/>
              </w:rPr>
            </w:pPr>
            <w:r>
              <w:rPr>
                <w:rFonts w:ascii="Times New Roman" w:hAnsi="Times New Roman"/>
                <w:sz w:val="24"/>
                <w:szCs w:val="24"/>
              </w:rPr>
              <w:t xml:space="preserve">5、制度执行与监督机制（如定期检查、责任追究等）。</w:t>
            </w:r>
            <w:r/>
          </w:p>
          <w:p>
            <w:pPr>
              <w:spacing w:line="440" w:lineRule="exact"/>
              <w:rPr>
                <w:rFonts w:ascii="Times New Roman" w:hAnsi="Times New Roman"/>
                <w:b/>
                <w:bCs/>
                <w:sz w:val="24"/>
                <w:szCs w:val="24"/>
              </w:rPr>
            </w:pPr>
            <w:r>
              <w:rPr>
                <w:rFonts w:ascii="Times New Roman" w:hAnsi="Times New Roman"/>
                <w:b/>
                <w:bCs/>
                <w:sz w:val="24"/>
                <w:szCs w:val="24"/>
              </w:rPr>
              <w:t xml:space="preserve">要求：制度内容须与本项目污水处理工艺、设施设备、人员配置等实际情况相符。</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3.2 项目运行管理机构配置</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投标人应明确本项目的运行管理机构设置，包括：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1、组织架构图（如项目负责人→安全管理人员→机电维修工→操作人员）；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2、各岗位职责划分；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3、管理层与执行层的汇报与沟通机制；</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4、与采购人、环保部门的对接协调机制。</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要求：机构设置须与人员配备要求（不低于</w:t>
            </w:r>
            <w:r>
              <w:rPr>
                <w:rFonts w:hint="eastAsia" w:ascii="Times New Roman" w:hAnsi="Times New Roman"/>
                <w:b/>
                <w:bCs/>
                <w:sz w:val="24"/>
                <w:szCs w:val="24"/>
                <w:highlight w:val="none"/>
                <w:lang w:val="en-US" w:eastAsia="zh-CN"/>
              </w:rPr>
              <w:t xml:space="preserve">5</w:t>
            </w:r>
            <w:r>
              <w:rPr>
                <w:rFonts w:ascii="Times New Roman" w:hAnsi="Times New Roman"/>
                <w:b/>
                <w:bCs/>
                <w:sz w:val="24"/>
                <w:szCs w:val="24"/>
                <w:highlight w:val="none"/>
              </w:rPr>
              <w:t xml:space="preserve">人）一致，职责清晰，符合项目运营实际需要。</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3.3 人员分工和工作职能要求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投标人应列出本项目拟配备的具体人员名单（或岗位类型），并明确：</w:t>
            </w:r>
            <w:r/>
          </w:p>
          <w:p>
            <w:pPr>
              <w:spacing w:line="440" w:lineRule="exact"/>
              <w:rPr>
                <w:rFonts w:ascii="Times New Roman" w:hAnsi="Times New Roman"/>
                <w:sz w:val="24"/>
                <w:szCs w:val="24"/>
              </w:rPr>
            </w:pPr>
            <w:r>
              <w:rPr>
                <w:rFonts w:ascii="Times New Roman" w:hAnsi="Times New Roman"/>
                <w:sz w:val="24"/>
                <w:szCs w:val="24"/>
              </w:rPr>
              <w:t xml:space="preserve">1、各岗位的工作内容、职责范围；</w:t>
            </w:r>
            <w:r/>
          </w:p>
          <w:p>
            <w:pPr>
              <w:spacing w:line="440" w:lineRule="exact"/>
              <w:rPr>
                <w:rFonts w:ascii="Times New Roman" w:hAnsi="Times New Roman"/>
                <w:sz w:val="24"/>
                <w:szCs w:val="24"/>
              </w:rPr>
            </w:pPr>
            <w:r>
              <w:rPr>
                <w:rFonts w:ascii="Times New Roman" w:hAnsi="Times New Roman"/>
                <w:sz w:val="24"/>
                <w:szCs w:val="24"/>
              </w:rPr>
              <w:t xml:space="preserve">2、岗位之间的协作与衔接机制；</w:t>
            </w:r>
            <w:r/>
          </w:p>
          <w:p>
            <w:pPr>
              <w:spacing w:line="440" w:lineRule="exact"/>
              <w:rPr>
                <w:rFonts w:ascii="Times New Roman" w:hAnsi="Times New Roman"/>
                <w:sz w:val="24"/>
                <w:szCs w:val="24"/>
              </w:rPr>
            </w:pPr>
            <w:r>
              <w:rPr>
                <w:rFonts w:ascii="Times New Roman" w:hAnsi="Times New Roman"/>
                <w:sz w:val="24"/>
                <w:szCs w:val="24"/>
              </w:rPr>
              <w:t xml:space="preserve">3、人员轮班、值班安排（24小时值班制度）；</w:t>
            </w:r>
            <w:r/>
          </w:p>
          <w:p>
            <w:pPr>
              <w:spacing w:line="440" w:lineRule="exact"/>
              <w:rPr>
                <w:rFonts w:ascii="Times New Roman" w:hAnsi="Times New Roman"/>
                <w:sz w:val="24"/>
                <w:szCs w:val="24"/>
              </w:rPr>
            </w:pPr>
            <w:r>
              <w:rPr>
                <w:rFonts w:ascii="Times New Roman" w:hAnsi="Times New Roman"/>
                <w:sz w:val="24"/>
                <w:szCs w:val="24"/>
              </w:rPr>
              <w:t xml:space="preserve">4、人员更换的审批流程（须与采购人要求一致）。</w:t>
            </w:r>
            <w:r/>
          </w:p>
          <w:p>
            <w:pPr>
              <w:spacing w:line="440" w:lineRule="exact"/>
              <w:rPr>
                <w:rFonts w:ascii="Times New Roman" w:hAnsi="Times New Roman"/>
                <w:b/>
                <w:bCs/>
                <w:sz w:val="24"/>
                <w:szCs w:val="24"/>
              </w:rPr>
            </w:pPr>
            <w:r>
              <w:rPr>
                <w:rFonts w:ascii="Times New Roman" w:hAnsi="Times New Roman"/>
                <w:b/>
                <w:bCs/>
                <w:sz w:val="24"/>
                <w:szCs w:val="24"/>
              </w:rPr>
              <w:t xml:space="preserve">要求：分工合理、职责明确，不得出现职责重叠或缺失。</w:t>
            </w:r>
            <w:r/>
          </w:p>
        </w:tc>
      </w:tr>
      <w:tr>
        <w:trPr>
          <w:jc w:val="center"/>
          <w:trHeight w:val="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3.4 化验管理要求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投标人应制定详细的化验管理方案，包括：</w:t>
            </w:r>
            <w:r/>
          </w:p>
          <w:p>
            <w:pPr>
              <w:spacing w:line="440" w:lineRule="exact"/>
              <w:rPr>
                <w:rFonts w:ascii="Times New Roman" w:hAnsi="Times New Roman"/>
                <w:sz w:val="24"/>
                <w:szCs w:val="24"/>
              </w:rPr>
            </w:pPr>
            <w:r>
              <w:rPr>
                <w:rFonts w:ascii="Times New Roman" w:hAnsi="Times New Roman"/>
                <w:sz w:val="24"/>
                <w:szCs w:val="24"/>
              </w:rPr>
              <w:t xml:space="preserve">1、化验项目、频次、方法（依据国家及行业标准）；</w:t>
            </w:r>
            <w:r/>
          </w:p>
          <w:p>
            <w:pPr>
              <w:spacing w:line="440" w:lineRule="exact"/>
              <w:rPr>
                <w:rFonts w:ascii="Times New Roman" w:hAnsi="Times New Roman"/>
                <w:sz w:val="24"/>
                <w:szCs w:val="24"/>
              </w:rPr>
            </w:pPr>
            <w:r>
              <w:rPr>
                <w:rFonts w:ascii="Times New Roman" w:hAnsi="Times New Roman"/>
                <w:sz w:val="24"/>
                <w:szCs w:val="24"/>
              </w:rPr>
              <w:t xml:space="preserve">2、取样点设置（如各工艺段进出水）；</w:t>
            </w:r>
            <w:r/>
          </w:p>
          <w:p>
            <w:pPr>
              <w:spacing w:line="440" w:lineRule="exact"/>
              <w:rPr>
                <w:rFonts w:ascii="Times New Roman" w:hAnsi="Times New Roman"/>
                <w:sz w:val="24"/>
                <w:szCs w:val="24"/>
              </w:rPr>
            </w:pPr>
            <w:r>
              <w:rPr>
                <w:rFonts w:ascii="Times New Roman" w:hAnsi="Times New Roman"/>
                <w:sz w:val="24"/>
                <w:szCs w:val="24"/>
              </w:rPr>
              <w:t xml:space="preserve">3、化验记录、数据归档与上报机制；</w:t>
            </w:r>
            <w:r/>
          </w:p>
          <w:p>
            <w:pPr>
              <w:spacing w:line="440" w:lineRule="exact"/>
              <w:rPr>
                <w:rFonts w:ascii="Times New Roman" w:hAnsi="Times New Roman"/>
                <w:sz w:val="24"/>
                <w:szCs w:val="24"/>
              </w:rPr>
            </w:pPr>
            <w:r>
              <w:rPr>
                <w:rFonts w:ascii="Times New Roman" w:hAnsi="Times New Roman"/>
                <w:sz w:val="24"/>
                <w:szCs w:val="24"/>
              </w:rPr>
              <w:t xml:space="preserve">4、异常数据的处理流程（如复检、上报、调整运行参数等）；</w:t>
            </w:r>
            <w:r/>
          </w:p>
          <w:p>
            <w:pPr>
              <w:spacing w:line="440" w:lineRule="exact"/>
              <w:rPr>
                <w:rFonts w:ascii="Times New Roman" w:hAnsi="Times New Roman"/>
                <w:sz w:val="24"/>
                <w:szCs w:val="24"/>
              </w:rPr>
            </w:pPr>
            <w:r>
              <w:rPr>
                <w:rFonts w:ascii="Times New Roman" w:hAnsi="Times New Roman"/>
                <w:sz w:val="24"/>
                <w:szCs w:val="24"/>
              </w:rPr>
              <w:t xml:space="preserve">5、化验设备管理与校准制度。</w:t>
            </w:r>
            <w:r/>
          </w:p>
          <w:p>
            <w:pPr>
              <w:spacing w:line="440" w:lineRule="exact"/>
              <w:rPr>
                <w:rFonts w:ascii="Times New Roman" w:hAnsi="Times New Roman"/>
                <w:b/>
                <w:bCs/>
                <w:sz w:val="24"/>
                <w:szCs w:val="24"/>
              </w:rPr>
            </w:pPr>
            <w:r>
              <w:rPr>
                <w:rFonts w:ascii="Times New Roman" w:hAnsi="Times New Roman"/>
                <w:b/>
                <w:bCs/>
                <w:sz w:val="24"/>
                <w:szCs w:val="24"/>
              </w:rPr>
              <w:t xml:space="preserve">要求：化验管理须覆盖COD、NH₃-N、TN、TP、pH等关键指标，并与出水标准及环保监管要求对接。</w:t>
            </w:r>
            <w:r/>
          </w:p>
        </w:tc>
      </w:tr>
      <w:tr>
        <w:trPr>
          <w:jc w:val="center"/>
          <w:trHeight w:val="10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3.5 运营保障要求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投标人应提出具体的技术质量与达标排放保障措施，至少包括：</w:t>
            </w:r>
            <w:r/>
          </w:p>
          <w:p>
            <w:pPr>
              <w:spacing w:line="440" w:lineRule="exact"/>
              <w:rPr>
                <w:rFonts w:ascii="Times New Roman" w:hAnsi="Times New Roman"/>
                <w:sz w:val="24"/>
                <w:szCs w:val="24"/>
              </w:rPr>
            </w:pPr>
            <w:r>
              <w:rPr>
                <w:rFonts w:ascii="Times New Roman" w:hAnsi="Times New Roman"/>
                <w:sz w:val="24"/>
                <w:szCs w:val="24"/>
              </w:rPr>
              <w:t xml:space="preserve">1、技术质量保证措施（如运行参数调控、水质监测反馈机制等）；</w:t>
            </w:r>
            <w:r/>
          </w:p>
          <w:p>
            <w:pPr>
              <w:spacing w:line="440" w:lineRule="exact"/>
              <w:rPr>
                <w:rFonts w:ascii="Times New Roman" w:hAnsi="Times New Roman"/>
                <w:sz w:val="24"/>
                <w:szCs w:val="24"/>
              </w:rPr>
            </w:pPr>
            <w:r>
              <w:rPr>
                <w:rFonts w:ascii="Times New Roman" w:hAnsi="Times New Roman"/>
                <w:sz w:val="24"/>
                <w:szCs w:val="24"/>
              </w:rPr>
              <w:t xml:space="preserve">2、达标排放保证措施（如超标预警、应急调整、备用设备启用等）；</w:t>
            </w:r>
            <w:r/>
          </w:p>
          <w:p>
            <w:pPr>
              <w:spacing w:line="440" w:lineRule="exact"/>
              <w:rPr>
                <w:rFonts w:ascii="Times New Roman" w:hAnsi="Times New Roman"/>
                <w:sz w:val="24"/>
                <w:szCs w:val="24"/>
              </w:rPr>
            </w:pPr>
            <w:r>
              <w:rPr>
                <w:rFonts w:ascii="Times New Roman" w:hAnsi="Times New Roman"/>
                <w:sz w:val="24"/>
                <w:szCs w:val="24"/>
              </w:rPr>
              <w:t xml:space="preserve">3、设备运行保障措施（如关键设备冗余配置、备品备件管理）；</w:t>
            </w:r>
            <w:r/>
          </w:p>
          <w:p>
            <w:pPr>
              <w:spacing w:line="440" w:lineRule="exact"/>
              <w:rPr>
                <w:rFonts w:ascii="Times New Roman" w:hAnsi="Times New Roman"/>
                <w:sz w:val="24"/>
                <w:szCs w:val="24"/>
              </w:rPr>
            </w:pPr>
            <w:r>
              <w:rPr>
                <w:rFonts w:ascii="Times New Roman" w:hAnsi="Times New Roman"/>
                <w:sz w:val="24"/>
                <w:szCs w:val="24"/>
              </w:rPr>
              <w:t xml:space="preserve">4、出水不达标的整改与报告流程。</w:t>
            </w:r>
            <w:r/>
          </w:p>
          <w:p>
            <w:pPr>
              <w:spacing w:line="440" w:lineRule="exact"/>
              <w:rPr>
                <w:rFonts w:ascii="Times New Roman" w:hAnsi="Times New Roman"/>
                <w:b/>
                <w:bCs/>
                <w:sz w:val="24"/>
                <w:szCs w:val="24"/>
              </w:rPr>
            </w:pPr>
            <w:r>
              <w:rPr>
                <w:rFonts w:ascii="Times New Roman" w:hAnsi="Times New Roman"/>
                <w:b/>
                <w:bCs/>
                <w:sz w:val="24"/>
                <w:szCs w:val="24"/>
              </w:rPr>
              <w:t xml:space="preserve">要求：措施须结合本项目进水水质（COD≤2000、NH₃-N≤200等）与出水标准（COD＜300、NH₃-N＜20等）。</w:t>
            </w:r>
            <w:r/>
          </w:p>
        </w:tc>
      </w:tr>
      <w:tr>
        <w:trPr>
          <w:jc w:val="center"/>
          <w:trHeight w:val="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3.6 主要风险应对要求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投标人应识别本项目运营中的主要风险，并提出针对性应对措施，至少包括：</w:t>
            </w:r>
            <w:r/>
          </w:p>
          <w:p>
            <w:pPr>
              <w:spacing w:line="440" w:lineRule="exact"/>
              <w:rPr>
                <w:rFonts w:ascii="Times New Roman" w:hAnsi="Times New Roman"/>
                <w:sz w:val="24"/>
                <w:szCs w:val="24"/>
              </w:rPr>
            </w:pPr>
            <w:r>
              <w:rPr>
                <w:rFonts w:ascii="Times New Roman" w:hAnsi="Times New Roman"/>
                <w:sz w:val="24"/>
                <w:szCs w:val="24"/>
              </w:rPr>
              <w:t xml:space="preserve">1、水质超标风险（含进水异常、工艺失控等）；</w:t>
            </w:r>
            <w:r/>
          </w:p>
          <w:p>
            <w:pPr>
              <w:spacing w:line="440" w:lineRule="exact"/>
              <w:rPr>
                <w:rFonts w:ascii="Times New Roman" w:hAnsi="Times New Roman"/>
                <w:sz w:val="24"/>
                <w:szCs w:val="24"/>
              </w:rPr>
            </w:pPr>
            <w:r>
              <w:rPr>
                <w:rFonts w:ascii="Times New Roman" w:hAnsi="Times New Roman"/>
                <w:sz w:val="24"/>
                <w:szCs w:val="24"/>
              </w:rPr>
              <w:t xml:space="preserve">2、设备故障风险（尤其是提升泵、风机、加药系统等关键设备）；</w:t>
            </w:r>
            <w:r/>
          </w:p>
          <w:p>
            <w:pPr>
              <w:spacing w:line="440" w:lineRule="exact"/>
              <w:rPr>
                <w:rFonts w:ascii="Times New Roman" w:hAnsi="Times New Roman"/>
                <w:sz w:val="24"/>
                <w:szCs w:val="24"/>
              </w:rPr>
            </w:pPr>
            <w:r>
              <w:rPr>
                <w:rFonts w:ascii="Times New Roman" w:hAnsi="Times New Roman"/>
                <w:sz w:val="24"/>
                <w:szCs w:val="24"/>
              </w:rPr>
              <w:t xml:space="preserve">3、安全风险（如有限空间作业、危险气体泄漏）；</w:t>
            </w:r>
            <w:r/>
          </w:p>
          <w:p>
            <w:pPr>
              <w:spacing w:line="440" w:lineRule="exact"/>
              <w:rPr>
                <w:rFonts w:ascii="Times New Roman" w:hAnsi="Times New Roman"/>
                <w:sz w:val="24"/>
                <w:szCs w:val="24"/>
              </w:rPr>
            </w:pPr>
            <w:r>
              <w:rPr>
                <w:rFonts w:ascii="Times New Roman" w:hAnsi="Times New Roman"/>
                <w:sz w:val="24"/>
                <w:szCs w:val="24"/>
              </w:rPr>
              <w:t xml:space="preserve">4、环保处罚风险（如被通报、督查不合格）；</w:t>
            </w:r>
            <w:r/>
          </w:p>
          <w:p>
            <w:pPr>
              <w:spacing w:line="440" w:lineRule="exact"/>
              <w:rPr>
                <w:rFonts w:ascii="Times New Roman" w:hAnsi="Times New Roman"/>
                <w:sz w:val="24"/>
                <w:szCs w:val="24"/>
              </w:rPr>
            </w:pPr>
            <w:r>
              <w:rPr>
                <w:rFonts w:ascii="Times New Roman" w:hAnsi="Times New Roman"/>
                <w:sz w:val="24"/>
                <w:szCs w:val="24"/>
              </w:rPr>
              <w:t xml:space="preserve">5、突发事件风险（如停电、暴雨、火灾等）。</w:t>
            </w:r>
            <w:r/>
          </w:p>
          <w:p>
            <w:pPr>
              <w:spacing w:line="440" w:lineRule="exact"/>
              <w:rPr>
                <w:rFonts w:ascii="Times New Roman" w:hAnsi="Times New Roman"/>
                <w:b/>
                <w:bCs/>
                <w:sz w:val="24"/>
                <w:szCs w:val="24"/>
              </w:rPr>
            </w:pPr>
            <w:r>
              <w:rPr>
                <w:rFonts w:ascii="Times New Roman" w:hAnsi="Times New Roman"/>
                <w:b/>
                <w:bCs/>
                <w:sz w:val="24"/>
                <w:szCs w:val="24"/>
              </w:rPr>
              <w:t xml:space="preserve">要求：每项风险须有对应的预防、预警、应急及恢复措施，不得遗漏关键风险。</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3.7 巡查管理要求</w:t>
            </w:r>
            <w:r/>
          </w:p>
        </w:tc>
      </w:tr>
      <w:tr>
        <w:trPr>
          <w:jc w:val="center"/>
          <w:trHeight w:val="8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投标人应制定针对本项目的巡查管理方案，内容包括：</w:t>
            </w:r>
            <w:r/>
          </w:p>
          <w:p>
            <w:pPr>
              <w:spacing w:line="440" w:lineRule="exact"/>
              <w:rPr>
                <w:rFonts w:ascii="Times New Roman" w:hAnsi="Times New Roman"/>
                <w:sz w:val="24"/>
                <w:szCs w:val="24"/>
              </w:rPr>
            </w:pPr>
            <w:r>
              <w:rPr>
                <w:rFonts w:ascii="Times New Roman" w:hAnsi="Times New Roman"/>
                <w:sz w:val="24"/>
                <w:szCs w:val="24"/>
              </w:rPr>
              <w:t xml:space="preserve">1、巡查频次（日常、夜间、专项、季节性等）；</w:t>
            </w:r>
            <w:r/>
          </w:p>
          <w:p>
            <w:pPr>
              <w:spacing w:line="440" w:lineRule="exact"/>
              <w:rPr>
                <w:rFonts w:ascii="Times New Roman" w:hAnsi="Times New Roman"/>
                <w:sz w:val="24"/>
                <w:szCs w:val="24"/>
              </w:rPr>
            </w:pPr>
            <w:r>
              <w:rPr>
                <w:rFonts w:ascii="Times New Roman" w:hAnsi="Times New Roman"/>
                <w:sz w:val="24"/>
                <w:szCs w:val="24"/>
              </w:rPr>
              <w:t xml:space="preserve">2、巡查范围（污水处理设施、在线监测设备、堆场、雨排设施等）；</w:t>
            </w:r>
            <w:r/>
          </w:p>
          <w:p>
            <w:pPr>
              <w:spacing w:line="440" w:lineRule="exact"/>
              <w:rPr>
                <w:rFonts w:ascii="Times New Roman" w:hAnsi="Times New Roman"/>
                <w:sz w:val="24"/>
                <w:szCs w:val="24"/>
              </w:rPr>
            </w:pPr>
            <w:r>
              <w:rPr>
                <w:rFonts w:ascii="Times New Roman" w:hAnsi="Times New Roman"/>
                <w:sz w:val="24"/>
                <w:szCs w:val="24"/>
              </w:rPr>
              <w:t xml:space="preserve">3、巡查内容（设备运行状态、仪表读数、异味、跑冒滴漏、安全设施等）；</w:t>
            </w:r>
            <w:r/>
          </w:p>
          <w:p>
            <w:pPr>
              <w:spacing w:line="440" w:lineRule="exact"/>
              <w:rPr>
                <w:rFonts w:ascii="Times New Roman" w:hAnsi="Times New Roman"/>
                <w:sz w:val="24"/>
                <w:szCs w:val="24"/>
              </w:rPr>
            </w:pPr>
            <w:r>
              <w:rPr>
                <w:rFonts w:ascii="Times New Roman" w:hAnsi="Times New Roman"/>
                <w:sz w:val="24"/>
                <w:szCs w:val="24"/>
              </w:rPr>
              <w:t xml:space="preserve">4、巡查记录与问题上报处理流程；</w:t>
            </w:r>
            <w:r/>
          </w:p>
          <w:p>
            <w:pPr>
              <w:spacing w:line="440" w:lineRule="exact"/>
              <w:rPr>
                <w:rFonts w:ascii="Times New Roman" w:hAnsi="Times New Roman"/>
                <w:sz w:val="24"/>
                <w:szCs w:val="24"/>
              </w:rPr>
            </w:pPr>
            <w:r>
              <w:rPr>
                <w:rFonts w:ascii="Times New Roman" w:hAnsi="Times New Roman"/>
                <w:sz w:val="24"/>
                <w:szCs w:val="24"/>
              </w:rPr>
              <w:t xml:space="preserve">5、巡查人员的责任与考核机制。</w:t>
            </w:r>
            <w:r/>
          </w:p>
          <w:p>
            <w:pPr>
              <w:spacing w:line="440" w:lineRule="exact"/>
              <w:rPr>
                <w:rFonts w:ascii="Times New Roman" w:hAnsi="Times New Roman"/>
                <w:b/>
                <w:bCs/>
                <w:sz w:val="24"/>
                <w:szCs w:val="24"/>
              </w:rPr>
            </w:pPr>
            <w:r>
              <w:rPr>
                <w:rFonts w:ascii="Times New Roman" w:hAnsi="Times New Roman"/>
                <w:b/>
                <w:bCs/>
                <w:sz w:val="24"/>
                <w:szCs w:val="24"/>
              </w:rPr>
              <w:t xml:space="preserve">要求：巡查方案须与本项目设施布局、设备清单、运行特点相匹配。</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3.8 运行人员培训要求</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投标人应提出针对本项目运行人员的培训计划，至少包括：</w:t>
            </w:r>
            <w:r/>
          </w:p>
          <w:p>
            <w:pPr>
              <w:spacing w:line="440" w:lineRule="exact"/>
              <w:rPr>
                <w:rFonts w:ascii="Times New Roman" w:hAnsi="Times New Roman"/>
                <w:sz w:val="24"/>
                <w:szCs w:val="24"/>
              </w:rPr>
            </w:pPr>
            <w:r>
              <w:rPr>
                <w:rFonts w:ascii="Times New Roman" w:hAnsi="Times New Roman"/>
                <w:sz w:val="24"/>
                <w:szCs w:val="24"/>
              </w:rPr>
              <w:t xml:space="preserve">1、培训内容（工艺流程、设备操作、安全防护、化验规范、应急演练等）；</w:t>
            </w:r>
            <w:r/>
          </w:p>
          <w:p>
            <w:pPr>
              <w:spacing w:line="440" w:lineRule="exact"/>
              <w:rPr>
                <w:rFonts w:ascii="Times New Roman" w:hAnsi="Times New Roman"/>
                <w:sz w:val="24"/>
                <w:szCs w:val="24"/>
              </w:rPr>
            </w:pPr>
            <w:r>
              <w:rPr>
                <w:rFonts w:ascii="Times New Roman" w:hAnsi="Times New Roman"/>
                <w:sz w:val="24"/>
                <w:szCs w:val="24"/>
              </w:rPr>
              <w:t xml:space="preserve">2、培训对象（各岗位人员分类培训）；</w:t>
            </w:r>
            <w:r/>
          </w:p>
          <w:p>
            <w:pPr>
              <w:spacing w:line="440" w:lineRule="exact"/>
              <w:rPr>
                <w:rFonts w:ascii="Times New Roman" w:hAnsi="Times New Roman"/>
                <w:sz w:val="24"/>
                <w:szCs w:val="24"/>
              </w:rPr>
            </w:pPr>
            <w:r>
              <w:rPr>
                <w:rFonts w:ascii="Times New Roman" w:hAnsi="Times New Roman"/>
                <w:sz w:val="24"/>
                <w:szCs w:val="24"/>
              </w:rPr>
              <w:t xml:space="preserve">3、培训频次与方式（岗前培训、定期培训、专项演练等）；</w:t>
            </w:r>
            <w:r/>
          </w:p>
          <w:p>
            <w:pPr>
              <w:spacing w:line="440" w:lineRule="exact"/>
              <w:rPr>
                <w:rFonts w:ascii="Times New Roman" w:hAnsi="Times New Roman"/>
                <w:sz w:val="24"/>
                <w:szCs w:val="24"/>
              </w:rPr>
            </w:pPr>
            <w:r>
              <w:rPr>
                <w:rFonts w:ascii="Times New Roman" w:hAnsi="Times New Roman"/>
                <w:sz w:val="24"/>
                <w:szCs w:val="24"/>
              </w:rPr>
              <w:t xml:space="preserve">4、培训效果评估与复训机制；</w:t>
            </w:r>
            <w:r/>
          </w:p>
          <w:p>
            <w:pPr>
              <w:spacing w:line="440" w:lineRule="exact"/>
              <w:rPr>
                <w:rFonts w:ascii="Times New Roman" w:hAnsi="Times New Roman"/>
                <w:sz w:val="24"/>
                <w:szCs w:val="24"/>
              </w:rPr>
            </w:pPr>
            <w:r>
              <w:rPr>
                <w:rFonts w:ascii="Times New Roman" w:hAnsi="Times New Roman"/>
                <w:sz w:val="24"/>
                <w:szCs w:val="24"/>
              </w:rPr>
              <w:t xml:space="preserve">5、培训记录与档案管理。</w:t>
            </w:r>
            <w:r/>
          </w:p>
          <w:p>
            <w:pPr>
              <w:spacing w:line="440" w:lineRule="exact"/>
              <w:rPr>
                <w:rFonts w:ascii="Times New Roman" w:hAnsi="Times New Roman"/>
                <w:b/>
                <w:bCs/>
                <w:sz w:val="24"/>
                <w:szCs w:val="24"/>
              </w:rPr>
            </w:pPr>
            <w:r>
              <w:rPr>
                <w:rFonts w:ascii="Times New Roman" w:hAnsi="Times New Roman"/>
                <w:b/>
                <w:bCs/>
                <w:sz w:val="24"/>
                <w:szCs w:val="24"/>
              </w:rPr>
              <w:t xml:space="preserve">要求：培训计划须具体、可执行，不得笼统描述为“定期培训”，须与本项目技术要求及人员职责挂钩。</w:t>
            </w:r>
            <w:r/>
          </w:p>
        </w:tc>
      </w:tr>
      <w:tr>
        <w:trPr>
          <w:jc w:val="center"/>
          <w:trHeight w:val="20"/>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设备管理及维护要求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4.1设备管理制度要求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投标人应制定适用于本项目的设备管理制度，内容至少包括：</w:t>
            </w:r>
            <w:r/>
          </w:p>
          <w:p>
            <w:pPr>
              <w:spacing w:line="440" w:lineRule="exact"/>
              <w:rPr>
                <w:rFonts w:ascii="Times New Roman" w:hAnsi="Times New Roman"/>
                <w:sz w:val="24"/>
                <w:szCs w:val="24"/>
              </w:rPr>
            </w:pPr>
            <w:r>
              <w:rPr>
                <w:rFonts w:ascii="Times New Roman" w:hAnsi="Times New Roman"/>
                <w:sz w:val="24"/>
                <w:szCs w:val="24"/>
              </w:rPr>
              <w:t xml:space="preserve">1、设备分类管理制度：根据设备重要性（设备清单见招标文件第四章项目需求/四、其他部分/</w:t>
            </w:r>
            <w:r>
              <w:rPr>
                <w:rFonts w:hint="eastAsia" w:ascii="Times New Roman" w:hAnsi="Times New Roman"/>
                <w:sz w:val="24"/>
                <w:szCs w:val="24"/>
              </w:rPr>
              <w:t xml:space="preserve">4、附件</w:t>
            </w:r>
            <w:r>
              <w:rPr>
                <w:rFonts w:ascii="Times New Roman" w:hAnsi="Times New Roman"/>
                <w:sz w:val="24"/>
                <w:szCs w:val="24"/>
              </w:rPr>
              <w:t xml:space="preserve">）分类管理，明确重点设备清单；</w:t>
            </w:r>
            <w:r/>
          </w:p>
          <w:p>
            <w:pPr>
              <w:spacing w:line="440" w:lineRule="exact"/>
              <w:rPr>
                <w:rFonts w:ascii="Times New Roman" w:hAnsi="Times New Roman"/>
                <w:sz w:val="24"/>
                <w:szCs w:val="24"/>
              </w:rPr>
            </w:pPr>
            <w:r>
              <w:rPr>
                <w:rFonts w:ascii="Times New Roman" w:hAnsi="Times New Roman"/>
                <w:sz w:val="24"/>
                <w:szCs w:val="24"/>
              </w:rPr>
              <w:t xml:space="preserve">2、设备使用与交接制度：规范设备启停、运行参数记录、交接班检查等操作流程；</w:t>
            </w:r>
            <w:r/>
          </w:p>
          <w:p>
            <w:pPr>
              <w:spacing w:line="440" w:lineRule="exact"/>
              <w:rPr>
                <w:rFonts w:ascii="Times New Roman" w:hAnsi="Times New Roman"/>
                <w:sz w:val="24"/>
                <w:szCs w:val="24"/>
              </w:rPr>
            </w:pPr>
            <w:r>
              <w:rPr>
                <w:rFonts w:ascii="Times New Roman" w:hAnsi="Times New Roman"/>
                <w:sz w:val="24"/>
                <w:szCs w:val="24"/>
              </w:rPr>
              <w:t xml:space="preserve">3、设备巡检制度：明确巡检频次、巡检路线、巡检内容（运行状态、温度、异响、泄漏等）；</w:t>
            </w:r>
            <w:r/>
          </w:p>
          <w:p>
            <w:pPr>
              <w:spacing w:line="440" w:lineRule="exact"/>
              <w:rPr>
                <w:rFonts w:ascii="Times New Roman" w:hAnsi="Times New Roman"/>
                <w:sz w:val="24"/>
                <w:szCs w:val="24"/>
              </w:rPr>
            </w:pPr>
            <w:r>
              <w:rPr>
                <w:rFonts w:ascii="Times New Roman" w:hAnsi="Times New Roman"/>
                <w:sz w:val="24"/>
                <w:szCs w:val="24"/>
              </w:rPr>
              <w:t xml:space="preserve">4、设备备品备件管理制度：建立备件库存清单、最低库存预警、采购与领用流程；</w:t>
            </w:r>
            <w:r/>
          </w:p>
          <w:p>
            <w:pPr>
              <w:spacing w:line="440" w:lineRule="exact"/>
              <w:rPr>
                <w:rFonts w:ascii="Times New Roman" w:hAnsi="Times New Roman"/>
                <w:sz w:val="24"/>
                <w:szCs w:val="24"/>
              </w:rPr>
            </w:pPr>
            <w:r>
              <w:rPr>
                <w:rFonts w:ascii="Times New Roman" w:hAnsi="Times New Roman"/>
                <w:sz w:val="24"/>
                <w:szCs w:val="24"/>
              </w:rPr>
              <w:t xml:space="preserve">5、设备档案管理制度：一机一档，包含设备铭牌、出厂资料、安装记录、维修记录、更换记录等。</w:t>
            </w:r>
            <w:r/>
          </w:p>
          <w:p>
            <w:pPr>
              <w:spacing w:line="440" w:lineRule="exact"/>
              <w:rPr>
                <w:rFonts w:ascii="Times New Roman" w:hAnsi="Times New Roman"/>
                <w:b/>
                <w:bCs/>
                <w:sz w:val="24"/>
                <w:szCs w:val="24"/>
              </w:rPr>
            </w:pPr>
            <w:r>
              <w:rPr>
                <w:rFonts w:ascii="Times New Roman" w:hAnsi="Times New Roman"/>
                <w:b/>
                <w:bCs/>
                <w:sz w:val="24"/>
                <w:szCs w:val="24"/>
              </w:rPr>
              <w:t xml:space="preserve">要求：制度内容须与本项目设施设备清单相匹配。</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4.2 设备运行工作计划要求</w:t>
            </w:r>
            <w:r/>
          </w:p>
        </w:tc>
      </w:tr>
      <w:tr>
        <w:trPr>
          <w:jc w:val="center"/>
          <w:trHeight w:val="110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投标人应制定详细的设备运行工作计划，内容至少包括：</w:t>
            </w:r>
            <w:r/>
          </w:p>
          <w:p>
            <w:pPr>
              <w:spacing w:line="440" w:lineRule="exact"/>
              <w:rPr>
                <w:rFonts w:ascii="Times New Roman" w:hAnsi="Times New Roman"/>
                <w:sz w:val="24"/>
                <w:szCs w:val="24"/>
              </w:rPr>
            </w:pPr>
            <w:r>
              <w:rPr>
                <w:rFonts w:ascii="Times New Roman" w:hAnsi="Times New Roman"/>
                <w:sz w:val="24"/>
                <w:szCs w:val="24"/>
              </w:rPr>
              <w:t xml:space="preserve">1、年度/季度/月度设备运行计划：明确各设备的运行时间、运行模式（连续/间歇）、备用设备轮换机制；</w:t>
            </w:r>
            <w:r/>
          </w:p>
          <w:p>
            <w:pPr>
              <w:spacing w:line="440" w:lineRule="exact"/>
              <w:rPr>
                <w:rFonts w:ascii="Times New Roman" w:hAnsi="Times New Roman"/>
                <w:sz w:val="24"/>
                <w:szCs w:val="24"/>
              </w:rPr>
            </w:pPr>
            <w:r>
              <w:rPr>
                <w:rFonts w:ascii="Times New Roman" w:hAnsi="Times New Roman"/>
                <w:sz w:val="24"/>
                <w:szCs w:val="24"/>
              </w:rPr>
              <w:t xml:space="preserve">2、设备负荷调配计划：根据进水量、水质变化，合理调配设备运行台数与频率；</w:t>
            </w:r>
            <w:r/>
          </w:p>
          <w:p>
            <w:pPr>
              <w:spacing w:line="440" w:lineRule="exact"/>
              <w:rPr>
                <w:rFonts w:ascii="Times New Roman" w:hAnsi="Times New Roman"/>
                <w:sz w:val="24"/>
                <w:szCs w:val="24"/>
              </w:rPr>
            </w:pPr>
            <w:r>
              <w:rPr>
                <w:rFonts w:ascii="Times New Roman" w:hAnsi="Times New Roman"/>
                <w:sz w:val="24"/>
                <w:szCs w:val="24"/>
              </w:rPr>
              <w:t xml:space="preserve">3、季节性运行调整计划：如夏季高温、冬季低温条件下的设备运行注意事项；</w:t>
            </w:r>
            <w:r/>
          </w:p>
          <w:p>
            <w:pPr>
              <w:spacing w:line="440" w:lineRule="exact"/>
              <w:rPr>
                <w:rFonts w:ascii="Times New Roman" w:hAnsi="Times New Roman"/>
                <w:sz w:val="24"/>
                <w:szCs w:val="24"/>
              </w:rPr>
            </w:pPr>
            <w:r>
              <w:rPr>
                <w:rFonts w:ascii="Times New Roman" w:hAnsi="Times New Roman"/>
                <w:sz w:val="24"/>
                <w:szCs w:val="24"/>
              </w:rPr>
              <w:t xml:space="preserve">4、设备启停计划：配合工艺调整、检修计划的设备停运安排；</w:t>
            </w:r>
            <w:r/>
          </w:p>
          <w:p>
            <w:pPr>
              <w:spacing w:line="440" w:lineRule="exact"/>
              <w:rPr>
                <w:rFonts w:ascii="Times New Roman" w:hAnsi="Times New Roman"/>
                <w:sz w:val="24"/>
                <w:szCs w:val="24"/>
              </w:rPr>
            </w:pPr>
            <w:r>
              <w:rPr>
                <w:rFonts w:ascii="Times New Roman" w:hAnsi="Times New Roman"/>
                <w:sz w:val="24"/>
                <w:szCs w:val="24"/>
              </w:rPr>
              <w:t xml:space="preserve">5、计划执行的监督与考核机制。</w:t>
            </w:r>
            <w:r/>
          </w:p>
          <w:p>
            <w:pPr>
              <w:spacing w:line="440" w:lineRule="exact"/>
              <w:rPr>
                <w:rFonts w:ascii="Times New Roman" w:hAnsi="Times New Roman"/>
                <w:b/>
                <w:bCs/>
                <w:sz w:val="24"/>
                <w:szCs w:val="24"/>
              </w:rPr>
            </w:pPr>
            <w:r>
              <w:rPr>
                <w:rFonts w:ascii="Times New Roman" w:hAnsi="Times New Roman"/>
                <w:b/>
                <w:bCs/>
                <w:sz w:val="24"/>
                <w:szCs w:val="24"/>
              </w:rPr>
              <w:t xml:space="preserve">要求：工作计划须与本项目设计处理能力及实际运维需求相适应，不得出现脱离实际的内容。</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4.3 设备操作规程要求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投标人应针对本项目关键设备制定详细的操作规程，至少包括以下设备：</w:t>
            </w:r>
            <w:r/>
          </w:p>
          <w:p>
            <w:pPr>
              <w:spacing w:line="440" w:lineRule="exact"/>
              <w:rPr>
                <w:rFonts w:ascii="Times New Roman" w:hAnsi="Times New Roman"/>
                <w:sz w:val="24"/>
                <w:szCs w:val="24"/>
              </w:rPr>
            </w:pPr>
            <w:r>
              <w:rPr>
                <w:rFonts w:ascii="Times New Roman" w:hAnsi="Times New Roman"/>
                <w:sz w:val="24"/>
                <w:szCs w:val="24"/>
              </w:rPr>
              <w:t xml:space="preserve">1、调节池提升泵</w:t>
            </w:r>
            <w:r/>
          </w:p>
          <w:p>
            <w:pPr>
              <w:spacing w:line="440" w:lineRule="exact"/>
              <w:rPr>
                <w:rFonts w:ascii="Times New Roman" w:hAnsi="Times New Roman"/>
                <w:sz w:val="24"/>
                <w:szCs w:val="24"/>
              </w:rPr>
            </w:pPr>
            <w:r>
              <w:rPr>
                <w:rFonts w:ascii="Times New Roman" w:hAnsi="Times New Roman"/>
                <w:sz w:val="24"/>
                <w:szCs w:val="24"/>
              </w:rPr>
              <w:t xml:space="preserve">2、调节池搅拌器</w:t>
            </w:r>
            <w:r/>
          </w:p>
          <w:p>
            <w:pPr>
              <w:spacing w:line="440" w:lineRule="exact"/>
              <w:rPr>
                <w:rFonts w:ascii="Times New Roman" w:hAnsi="Times New Roman"/>
                <w:sz w:val="24"/>
                <w:szCs w:val="24"/>
              </w:rPr>
            </w:pPr>
            <w:r>
              <w:rPr>
                <w:rFonts w:ascii="Times New Roman" w:hAnsi="Times New Roman"/>
                <w:sz w:val="24"/>
                <w:szCs w:val="24"/>
              </w:rPr>
              <w:t xml:space="preserve">3、混合液回流泵</w:t>
            </w:r>
            <w:r/>
          </w:p>
          <w:p>
            <w:pPr>
              <w:spacing w:line="440" w:lineRule="exact"/>
              <w:rPr>
                <w:rFonts w:ascii="Times New Roman" w:hAnsi="Times New Roman"/>
                <w:sz w:val="24"/>
                <w:szCs w:val="24"/>
              </w:rPr>
            </w:pPr>
            <w:r>
              <w:rPr>
                <w:rFonts w:ascii="Times New Roman" w:hAnsi="Times New Roman"/>
                <w:sz w:val="24"/>
                <w:szCs w:val="24"/>
              </w:rPr>
              <w:t xml:space="preserve">4、罗茨风机</w:t>
            </w:r>
            <w:r/>
          </w:p>
          <w:p>
            <w:pPr>
              <w:spacing w:line="440" w:lineRule="exact"/>
              <w:rPr>
                <w:rFonts w:ascii="Times New Roman" w:hAnsi="Times New Roman"/>
                <w:sz w:val="24"/>
                <w:szCs w:val="24"/>
              </w:rPr>
            </w:pPr>
            <w:r>
              <w:rPr>
                <w:rFonts w:ascii="Times New Roman" w:hAnsi="Times New Roman"/>
                <w:sz w:val="24"/>
                <w:szCs w:val="24"/>
              </w:rPr>
              <w:t xml:space="preserve">5、渗滤液抽吸泵</w:t>
            </w:r>
            <w:r/>
          </w:p>
          <w:p>
            <w:pPr>
              <w:spacing w:line="440" w:lineRule="exact"/>
              <w:rPr>
                <w:rFonts w:ascii="Times New Roman" w:hAnsi="Times New Roman"/>
                <w:sz w:val="24"/>
                <w:szCs w:val="24"/>
              </w:rPr>
            </w:pPr>
            <w:r>
              <w:rPr>
                <w:rFonts w:ascii="Times New Roman" w:hAnsi="Times New Roman"/>
                <w:sz w:val="24"/>
                <w:szCs w:val="24"/>
              </w:rPr>
              <w:t xml:space="preserve">6、碱加药泵、碳源加药泵</w:t>
            </w:r>
            <w:r/>
          </w:p>
          <w:p>
            <w:pPr>
              <w:spacing w:line="440" w:lineRule="exact"/>
              <w:rPr>
                <w:rFonts w:ascii="Times New Roman" w:hAnsi="Times New Roman"/>
                <w:sz w:val="24"/>
                <w:szCs w:val="24"/>
              </w:rPr>
            </w:pPr>
            <w:r>
              <w:rPr>
                <w:rFonts w:ascii="Times New Roman" w:hAnsi="Times New Roman"/>
                <w:sz w:val="24"/>
                <w:szCs w:val="24"/>
              </w:rPr>
              <w:t xml:space="preserve">7、污泥回流泵、污泥输送泵</w:t>
            </w:r>
            <w:r/>
          </w:p>
          <w:p>
            <w:pPr>
              <w:spacing w:line="440" w:lineRule="exact"/>
              <w:rPr>
                <w:rFonts w:ascii="Times New Roman" w:hAnsi="Times New Roman"/>
                <w:sz w:val="24"/>
                <w:szCs w:val="24"/>
              </w:rPr>
            </w:pPr>
            <w:r>
              <w:rPr>
                <w:rFonts w:ascii="Times New Roman" w:hAnsi="Times New Roman"/>
                <w:sz w:val="24"/>
                <w:szCs w:val="24"/>
              </w:rPr>
              <w:t xml:space="preserve">每项操作规程应包含：</w:t>
            </w:r>
            <w:r/>
          </w:p>
          <w:p>
            <w:pPr>
              <w:spacing w:line="440" w:lineRule="exact"/>
              <w:rPr>
                <w:rFonts w:ascii="Times New Roman" w:hAnsi="Times New Roman"/>
                <w:sz w:val="24"/>
                <w:szCs w:val="24"/>
              </w:rPr>
            </w:pPr>
            <w:r>
              <w:rPr>
                <w:rFonts w:ascii="Times New Roman" w:hAnsi="Times New Roman"/>
                <w:sz w:val="24"/>
                <w:szCs w:val="24"/>
              </w:rPr>
              <w:t xml:space="preserve">1、操作前检查内容（电源、阀门、仪表、润滑等）；</w:t>
            </w:r>
            <w:r/>
          </w:p>
          <w:p>
            <w:pPr>
              <w:spacing w:line="440" w:lineRule="exact"/>
              <w:rPr>
                <w:rFonts w:ascii="Times New Roman" w:hAnsi="Times New Roman"/>
                <w:sz w:val="24"/>
                <w:szCs w:val="24"/>
              </w:rPr>
            </w:pPr>
            <w:r>
              <w:rPr>
                <w:rFonts w:ascii="Times New Roman" w:hAnsi="Times New Roman"/>
                <w:sz w:val="24"/>
                <w:szCs w:val="24"/>
              </w:rPr>
              <w:t xml:space="preserve">2、正常启动与停止步骤；</w:t>
            </w:r>
            <w:r/>
          </w:p>
          <w:p>
            <w:pPr>
              <w:spacing w:line="440" w:lineRule="exact"/>
              <w:rPr>
                <w:rFonts w:ascii="Times New Roman" w:hAnsi="Times New Roman"/>
                <w:sz w:val="24"/>
                <w:szCs w:val="24"/>
              </w:rPr>
            </w:pPr>
            <w:r>
              <w:rPr>
                <w:rFonts w:ascii="Times New Roman" w:hAnsi="Times New Roman"/>
                <w:sz w:val="24"/>
                <w:szCs w:val="24"/>
              </w:rPr>
              <w:t xml:space="preserve">3、运行中监控要点（电流、压力、温度、异响等）；</w:t>
            </w:r>
            <w:r/>
          </w:p>
          <w:p>
            <w:pPr>
              <w:spacing w:line="440" w:lineRule="exact"/>
              <w:rPr>
                <w:rFonts w:ascii="Times New Roman" w:hAnsi="Times New Roman"/>
                <w:sz w:val="24"/>
                <w:szCs w:val="24"/>
              </w:rPr>
            </w:pPr>
            <w:r>
              <w:rPr>
                <w:rFonts w:ascii="Times New Roman" w:hAnsi="Times New Roman"/>
                <w:sz w:val="24"/>
                <w:szCs w:val="24"/>
              </w:rPr>
              <w:t xml:space="preserve">4、紧急停机条件与操作；</w:t>
            </w:r>
            <w:r/>
          </w:p>
          <w:p>
            <w:pPr>
              <w:spacing w:line="440" w:lineRule="exact"/>
              <w:rPr>
                <w:rFonts w:ascii="Times New Roman" w:hAnsi="Times New Roman"/>
                <w:sz w:val="24"/>
                <w:szCs w:val="24"/>
              </w:rPr>
            </w:pPr>
            <w:r>
              <w:rPr>
                <w:rFonts w:ascii="Times New Roman" w:hAnsi="Times New Roman"/>
                <w:sz w:val="24"/>
                <w:szCs w:val="24"/>
              </w:rPr>
              <w:t xml:space="preserve">5、操作安全注意事项。</w:t>
            </w:r>
            <w:r/>
          </w:p>
          <w:p>
            <w:pPr>
              <w:spacing w:line="440" w:lineRule="exact"/>
              <w:rPr>
                <w:rFonts w:ascii="Times New Roman" w:hAnsi="Times New Roman"/>
                <w:b/>
                <w:bCs/>
                <w:sz w:val="24"/>
                <w:szCs w:val="24"/>
              </w:rPr>
            </w:pPr>
            <w:r>
              <w:rPr>
                <w:rFonts w:ascii="Times New Roman" w:hAnsi="Times New Roman"/>
                <w:b/>
                <w:bCs/>
                <w:sz w:val="24"/>
                <w:szCs w:val="24"/>
              </w:rPr>
              <w:t xml:space="preserve">要求：操作规程须具体、可执行，不得笼统描述为“按厂家说明书操作”，须结合本项目现场实际情况。</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4.4 设备故障鉴定及处理要求</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投标人应制定设备故障鉴定与处理方案，内容至少包括：</w:t>
            </w:r>
            <w:r/>
          </w:p>
          <w:p>
            <w:pPr>
              <w:spacing w:line="440" w:lineRule="exact"/>
              <w:rPr>
                <w:rFonts w:ascii="Times New Roman" w:hAnsi="Times New Roman"/>
                <w:sz w:val="24"/>
                <w:szCs w:val="24"/>
              </w:rPr>
            </w:pPr>
            <w:r>
              <w:rPr>
                <w:rFonts w:ascii="Times New Roman" w:hAnsi="Times New Roman"/>
                <w:sz w:val="24"/>
                <w:szCs w:val="24"/>
              </w:rPr>
              <w:t xml:space="preserve">1、故障分级机制：一般故障、重大故障、紧急故障的定义与响应级别；</w:t>
            </w:r>
            <w:r/>
          </w:p>
          <w:p>
            <w:pPr>
              <w:spacing w:line="440" w:lineRule="exact"/>
              <w:rPr>
                <w:rFonts w:ascii="Times New Roman" w:hAnsi="Times New Roman"/>
                <w:sz w:val="24"/>
                <w:szCs w:val="24"/>
              </w:rPr>
            </w:pPr>
            <w:r>
              <w:rPr>
                <w:rFonts w:ascii="Times New Roman" w:hAnsi="Times New Roman"/>
                <w:sz w:val="24"/>
                <w:szCs w:val="24"/>
              </w:rPr>
              <w:t xml:space="preserve">2、常见故障现象与原因分析：针对本项目设备（如泵类不出水、风机异响、加药泵不吸药等）列出典型故障及可能原因；</w:t>
            </w:r>
            <w:r/>
          </w:p>
          <w:p>
            <w:pPr>
              <w:spacing w:line="440" w:lineRule="exact"/>
              <w:rPr>
                <w:rFonts w:ascii="Times New Roman" w:hAnsi="Times New Roman"/>
                <w:sz w:val="24"/>
                <w:szCs w:val="24"/>
              </w:rPr>
            </w:pPr>
            <w:r>
              <w:rPr>
                <w:rFonts w:ascii="Times New Roman" w:hAnsi="Times New Roman"/>
                <w:sz w:val="24"/>
                <w:szCs w:val="24"/>
              </w:rPr>
              <w:t xml:space="preserve">3、故障鉴定流程：现场判断→初步排查→专业鉴定→确认故障原因；</w:t>
            </w:r>
            <w:r/>
          </w:p>
          <w:p>
            <w:pPr>
              <w:spacing w:line="440" w:lineRule="exact"/>
              <w:rPr>
                <w:rFonts w:ascii="Times New Roman" w:hAnsi="Times New Roman"/>
                <w:sz w:val="24"/>
                <w:szCs w:val="24"/>
              </w:rPr>
            </w:pPr>
            <w:r>
              <w:rPr>
                <w:rFonts w:ascii="Times New Roman" w:hAnsi="Times New Roman"/>
                <w:sz w:val="24"/>
                <w:szCs w:val="24"/>
              </w:rPr>
              <w:t xml:space="preserve">4、故障处理措施：</w:t>
            </w:r>
            <w:r/>
          </w:p>
          <w:p>
            <w:pPr>
              <w:spacing w:line="440" w:lineRule="exact"/>
              <w:rPr>
                <w:rFonts w:ascii="Times New Roman" w:hAnsi="Times New Roman"/>
                <w:sz w:val="24"/>
                <w:szCs w:val="24"/>
              </w:rPr>
            </w:pPr>
            <w:r>
              <w:rPr>
                <w:rFonts w:ascii="Times New Roman" w:hAnsi="Times New Roman"/>
                <w:sz w:val="24"/>
                <w:szCs w:val="24"/>
              </w:rPr>
              <w:t xml:space="preserve">（1）一般故障：现场维修或更换易损件；</w:t>
            </w:r>
            <w:r/>
          </w:p>
          <w:p>
            <w:pPr>
              <w:spacing w:line="440" w:lineRule="exact"/>
              <w:rPr>
                <w:rFonts w:ascii="Times New Roman" w:hAnsi="Times New Roman"/>
                <w:sz w:val="24"/>
                <w:szCs w:val="24"/>
              </w:rPr>
            </w:pPr>
            <w:r>
              <w:rPr>
                <w:rFonts w:ascii="Times New Roman" w:hAnsi="Times New Roman"/>
                <w:sz w:val="24"/>
                <w:szCs w:val="24"/>
              </w:rPr>
              <w:t xml:space="preserve">（2）重大故障：启动备用设备、联系专业维修、申报采购人；</w:t>
            </w:r>
            <w:r/>
          </w:p>
          <w:p>
            <w:pPr>
              <w:spacing w:line="440" w:lineRule="exact"/>
              <w:rPr>
                <w:rFonts w:ascii="Times New Roman" w:hAnsi="Times New Roman"/>
                <w:sz w:val="24"/>
                <w:szCs w:val="24"/>
              </w:rPr>
            </w:pPr>
            <w:r>
              <w:rPr>
                <w:rFonts w:ascii="Times New Roman" w:hAnsi="Times New Roman"/>
                <w:sz w:val="24"/>
                <w:szCs w:val="24"/>
              </w:rPr>
              <w:t xml:space="preserve">（3）紧急故障：停机、隔离、启动应急预案；</w:t>
            </w:r>
            <w:r/>
          </w:p>
          <w:p>
            <w:pPr>
              <w:spacing w:line="440" w:lineRule="exact"/>
              <w:rPr>
                <w:rFonts w:ascii="Times New Roman" w:hAnsi="Times New Roman"/>
                <w:sz w:val="24"/>
                <w:szCs w:val="24"/>
              </w:rPr>
            </w:pPr>
            <w:r>
              <w:rPr>
                <w:rFonts w:ascii="Times New Roman" w:hAnsi="Times New Roman"/>
                <w:sz w:val="24"/>
                <w:szCs w:val="24"/>
              </w:rPr>
              <w:t xml:space="preserve">5、故障记录与复盘机制：记录故障时间、原因、处理过程、预防措施。</w:t>
            </w:r>
            <w:r/>
          </w:p>
          <w:p>
            <w:pPr>
              <w:spacing w:line="440" w:lineRule="exact"/>
              <w:rPr>
                <w:rFonts w:ascii="Times New Roman" w:hAnsi="Times New Roman"/>
                <w:b/>
                <w:bCs/>
                <w:sz w:val="24"/>
                <w:szCs w:val="24"/>
              </w:rPr>
            </w:pPr>
            <w:r>
              <w:rPr>
                <w:rFonts w:ascii="Times New Roman" w:hAnsi="Times New Roman"/>
                <w:b/>
                <w:bCs/>
                <w:sz w:val="24"/>
                <w:szCs w:val="24"/>
              </w:rPr>
              <w:t xml:space="preserve">要求：故障处理措施须结合本项目的采购要求，不得遗漏。</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4.5 运行台账要求</w:t>
            </w:r>
            <w:r/>
          </w:p>
        </w:tc>
      </w:tr>
      <w:tr>
        <w:trPr>
          <w:jc w:val="center"/>
          <w:trHeight w:val="176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投标人应明确本项目运行台账的建立与管理要求，至少包括：</w:t>
            </w:r>
            <w:r/>
          </w:p>
          <w:p>
            <w:pPr>
              <w:spacing w:line="440" w:lineRule="exact"/>
              <w:rPr>
                <w:rFonts w:ascii="Times New Roman" w:hAnsi="Times New Roman"/>
                <w:sz w:val="24"/>
                <w:szCs w:val="24"/>
              </w:rPr>
            </w:pPr>
            <w:r>
              <w:rPr>
                <w:rFonts w:ascii="Times New Roman" w:hAnsi="Times New Roman"/>
                <w:sz w:val="24"/>
                <w:szCs w:val="24"/>
              </w:rPr>
              <w:t xml:space="preserve">1、台账种类：</w:t>
            </w:r>
            <w:r/>
          </w:p>
          <w:p>
            <w:pPr>
              <w:spacing w:line="440" w:lineRule="exact"/>
              <w:rPr>
                <w:rFonts w:ascii="Times New Roman" w:hAnsi="Times New Roman"/>
                <w:sz w:val="24"/>
                <w:szCs w:val="24"/>
              </w:rPr>
            </w:pPr>
            <w:r>
              <w:rPr>
                <w:rFonts w:ascii="Times New Roman" w:hAnsi="Times New Roman"/>
                <w:sz w:val="24"/>
                <w:szCs w:val="24"/>
              </w:rPr>
              <w:t xml:space="preserve">（1）设备运行记录台账（启停时间、运行参数、运行时长等）；</w:t>
            </w:r>
            <w:r/>
          </w:p>
          <w:p>
            <w:pPr>
              <w:spacing w:line="440" w:lineRule="exact"/>
              <w:rPr>
                <w:rFonts w:ascii="Times New Roman" w:hAnsi="Times New Roman"/>
                <w:sz w:val="24"/>
                <w:szCs w:val="24"/>
              </w:rPr>
            </w:pPr>
            <w:r>
              <w:rPr>
                <w:rFonts w:ascii="Times New Roman" w:hAnsi="Times New Roman"/>
                <w:sz w:val="24"/>
                <w:szCs w:val="24"/>
              </w:rPr>
              <w:t xml:space="preserve">（2）设备巡检记录台账；</w:t>
            </w:r>
            <w:r/>
          </w:p>
          <w:p>
            <w:pPr>
              <w:spacing w:line="440" w:lineRule="exact"/>
              <w:rPr>
                <w:rFonts w:ascii="Times New Roman" w:hAnsi="Times New Roman"/>
                <w:sz w:val="24"/>
                <w:szCs w:val="24"/>
              </w:rPr>
            </w:pPr>
            <w:r>
              <w:rPr>
                <w:rFonts w:ascii="Times New Roman" w:hAnsi="Times New Roman"/>
                <w:sz w:val="24"/>
                <w:szCs w:val="24"/>
              </w:rPr>
              <w:t xml:space="preserve">（3）设备维修保养记录台账；</w:t>
            </w:r>
            <w:r/>
          </w:p>
          <w:p>
            <w:pPr>
              <w:spacing w:line="440" w:lineRule="exact"/>
              <w:rPr>
                <w:rFonts w:ascii="Times New Roman" w:hAnsi="Times New Roman"/>
                <w:sz w:val="24"/>
                <w:szCs w:val="24"/>
              </w:rPr>
            </w:pPr>
            <w:r>
              <w:rPr>
                <w:rFonts w:ascii="Times New Roman" w:hAnsi="Times New Roman"/>
                <w:sz w:val="24"/>
                <w:szCs w:val="24"/>
              </w:rPr>
              <w:t xml:space="preserve">（4）备品备件领用与库存台账；</w:t>
            </w:r>
            <w:r/>
          </w:p>
          <w:p>
            <w:pPr>
              <w:spacing w:line="440" w:lineRule="exact"/>
              <w:rPr>
                <w:rFonts w:ascii="Times New Roman" w:hAnsi="Times New Roman"/>
                <w:sz w:val="24"/>
                <w:szCs w:val="24"/>
              </w:rPr>
            </w:pPr>
            <w:r>
              <w:rPr>
                <w:rFonts w:ascii="Times New Roman" w:hAnsi="Times New Roman"/>
                <w:sz w:val="24"/>
                <w:szCs w:val="24"/>
              </w:rPr>
              <w:t xml:space="preserve">（5）设备故障及处理记录台账；</w:t>
            </w:r>
            <w:r/>
          </w:p>
          <w:p>
            <w:pPr>
              <w:spacing w:line="440" w:lineRule="exact"/>
              <w:rPr>
                <w:rFonts w:ascii="Times New Roman" w:hAnsi="Times New Roman"/>
                <w:sz w:val="24"/>
                <w:szCs w:val="24"/>
              </w:rPr>
            </w:pPr>
            <w:r>
              <w:rPr>
                <w:rFonts w:ascii="Times New Roman" w:hAnsi="Times New Roman"/>
                <w:sz w:val="24"/>
                <w:szCs w:val="24"/>
              </w:rPr>
              <w:t xml:space="preserve">2、台账填写规范：记录内容、格式、填写人、审核人、填写频次；</w:t>
            </w:r>
            <w:r/>
          </w:p>
          <w:p>
            <w:pPr>
              <w:spacing w:line="440" w:lineRule="exact"/>
              <w:rPr>
                <w:rFonts w:ascii="Times New Roman" w:hAnsi="Times New Roman"/>
                <w:sz w:val="24"/>
                <w:szCs w:val="24"/>
              </w:rPr>
            </w:pPr>
            <w:r>
              <w:rPr>
                <w:rFonts w:ascii="Times New Roman" w:hAnsi="Times New Roman"/>
                <w:sz w:val="24"/>
                <w:szCs w:val="24"/>
              </w:rPr>
              <w:t xml:space="preserve">3、台账存档与保管：纸质与电子版同步保存，保存期限不低于合同期；</w:t>
            </w:r>
            <w:r/>
          </w:p>
          <w:p>
            <w:pPr>
              <w:spacing w:line="440" w:lineRule="exact"/>
              <w:rPr>
                <w:rFonts w:ascii="Times New Roman" w:hAnsi="Times New Roman"/>
                <w:sz w:val="24"/>
                <w:szCs w:val="24"/>
              </w:rPr>
            </w:pPr>
            <w:r>
              <w:rPr>
                <w:rFonts w:ascii="Times New Roman" w:hAnsi="Times New Roman"/>
                <w:sz w:val="24"/>
                <w:szCs w:val="24"/>
              </w:rPr>
              <w:t xml:space="preserve">4、台账查阅与移交：接受采购人随时查阅，合同期满后完整移交。</w:t>
            </w:r>
            <w:r/>
          </w:p>
          <w:p>
            <w:pPr>
              <w:spacing w:line="440" w:lineRule="exact"/>
              <w:rPr>
                <w:rFonts w:ascii="Times New Roman" w:hAnsi="Times New Roman"/>
                <w:b/>
                <w:bCs/>
                <w:sz w:val="24"/>
                <w:szCs w:val="24"/>
              </w:rPr>
            </w:pPr>
            <w:r>
              <w:rPr>
                <w:rFonts w:ascii="Times New Roman" w:hAnsi="Times New Roman"/>
                <w:b/>
                <w:bCs/>
                <w:sz w:val="24"/>
                <w:szCs w:val="24"/>
              </w:rPr>
              <w:t xml:space="preserve">要求：台账制度须与采购文件中“建立日常运行记录和设备台帐”的要求一致，不得缺失关键台账类型。</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4.6 设备维修保养要求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投标人应制定详细的设备维修保养方案，内容至少包括：</w:t>
            </w:r>
            <w:r/>
          </w:p>
          <w:p>
            <w:pPr>
              <w:spacing w:line="440" w:lineRule="exact"/>
              <w:rPr>
                <w:rFonts w:ascii="Times New Roman" w:hAnsi="Times New Roman"/>
                <w:sz w:val="24"/>
                <w:szCs w:val="24"/>
              </w:rPr>
            </w:pPr>
            <w:r>
              <w:rPr>
                <w:rFonts w:ascii="Times New Roman" w:hAnsi="Times New Roman"/>
                <w:sz w:val="24"/>
                <w:szCs w:val="24"/>
              </w:rPr>
              <w:t xml:space="preserve">1、保养等级划分：</w:t>
            </w:r>
            <w:r/>
          </w:p>
          <w:p>
            <w:pPr>
              <w:spacing w:line="440" w:lineRule="exact"/>
              <w:rPr>
                <w:rFonts w:ascii="Times New Roman" w:hAnsi="Times New Roman"/>
                <w:sz w:val="24"/>
                <w:szCs w:val="24"/>
              </w:rPr>
            </w:pPr>
            <w:r>
              <w:rPr>
                <w:rFonts w:ascii="Times New Roman" w:hAnsi="Times New Roman"/>
                <w:sz w:val="24"/>
                <w:szCs w:val="24"/>
              </w:rPr>
              <w:t xml:space="preserve">（1）日常保养（清洁、润滑、紧固、调整）；</w:t>
            </w:r>
            <w:r/>
          </w:p>
          <w:p>
            <w:pPr>
              <w:spacing w:line="440" w:lineRule="exact"/>
              <w:rPr>
                <w:rFonts w:ascii="Times New Roman" w:hAnsi="Times New Roman"/>
                <w:sz w:val="24"/>
                <w:szCs w:val="24"/>
              </w:rPr>
            </w:pPr>
            <w:r>
              <w:rPr>
                <w:rFonts w:ascii="Times New Roman" w:hAnsi="Times New Roman"/>
                <w:sz w:val="24"/>
                <w:szCs w:val="24"/>
              </w:rPr>
              <w:t xml:space="preserve">（2）一级保养（定期检查、更换易损件）；</w:t>
            </w:r>
            <w:r/>
          </w:p>
          <w:p>
            <w:pPr>
              <w:spacing w:line="440" w:lineRule="exact"/>
              <w:rPr>
                <w:rFonts w:ascii="Times New Roman" w:hAnsi="Times New Roman"/>
                <w:sz w:val="24"/>
                <w:szCs w:val="24"/>
              </w:rPr>
            </w:pPr>
            <w:r>
              <w:rPr>
                <w:rFonts w:ascii="Times New Roman" w:hAnsi="Times New Roman"/>
                <w:sz w:val="24"/>
                <w:szCs w:val="24"/>
              </w:rPr>
              <w:t xml:space="preserve">（3）二级保养（解体检查、精度恢复、部件更换）；</w:t>
            </w:r>
            <w:r/>
          </w:p>
          <w:p>
            <w:pPr>
              <w:spacing w:line="440" w:lineRule="exact"/>
              <w:rPr>
                <w:rFonts w:ascii="Times New Roman" w:hAnsi="Times New Roman"/>
                <w:sz w:val="24"/>
                <w:szCs w:val="24"/>
              </w:rPr>
            </w:pPr>
            <w:r>
              <w:rPr>
                <w:rFonts w:ascii="Times New Roman" w:hAnsi="Times New Roman"/>
                <w:sz w:val="24"/>
                <w:szCs w:val="24"/>
              </w:rPr>
              <w:t xml:space="preserve">2、保养周期：针对本项目关键设备制定日、周、月、季、年保养计划；</w:t>
            </w:r>
            <w:r/>
          </w:p>
          <w:p>
            <w:pPr>
              <w:spacing w:line="440" w:lineRule="exact"/>
              <w:rPr>
                <w:rFonts w:ascii="Times New Roman" w:hAnsi="Times New Roman"/>
                <w:sz w:val="24"/>
                <w:szCs w:val="24"/>
              </w:rPr>
            </w:pPr>
            <w:r>
              <w:rPr>
                <w:rFonts w:ascii="Times New Roman" w:hAnsi="Times New Roman"/>
                <w:sz w:val="24"/>
                <w:szCs w:val="24"/>
              </w:rPr>
              <w:t xml:space="preserve">3、维修类型：</w:t>
            </w:r>
            <w:r/>
          </w:p>
          <w:p>
            <w:pPr>
              <w:spacing w:line="440" w:lineRule="exact"/>
              <w:rPr>
                <w:rFonts w:ascii="Times New Roman" w:hAnsi="Times New Roman"/>
                <w:sz w:val="24"/>
                <w:szCs w:val="24"/>
              </w:rPr>
            </w:pPr>
            <w:r>
              <w:rPr>
                <w:rFonts w:ascii="Times New Roman" w:hAnsi="Times New Roman"/>
                <w:sz w:val="24"/>
                <w:szCs w:val="24"/>
              </w:rPr>
              <w:t xml:space="preserve">（1）小修（现场处理、更换小型配件）；</w:t>
            </w:r>
            <w:r/>
          </w:p>
          <w:p>
            <w:pPr>
              <w:spacing w:line="440" w:lineRule="exact"/>
              <w:rPr>
                <w:rFonts w:ascii="Times New Roman" w:hAnsi="Times New Roman"/>
                <w:sz w:val="24"/>
                <w:szCs w:val="24"/>
              </w:rPr>
            </w:pPr>
            <w:r>
              <w:rPr>
                <w:rFonts w:ascii="Times New Roman" w:hAnsi="Times New Roman"/>
                <w:sz w:val="24"/>
                <w:szCs w:val="24"/>
              </w:rPr>
              <w:t xml:space="preserve">（2）中修（部分解体、更换主要部件）；</w:t>
            </w:r>
            <w:r/>
          </w:p>
          <w:p>
            <w:pPr>
              <w:spacing w:line="440" w:lineRule="exact"/>
              <w:rPr>
                <w:rFonts w:ascii="Times New Roman" w:hAnsi="Times New Roman"/>
                <w:sz w:val="24"/>
                <w:szCs w:val="24"/>
              </w:rPr>
            </w:pPr>
            <w:r>
              <w:rPr>
                <w:rFonts w:ascii="Times New Roman" w:hAnsi="Times New Roman"/>
                <w:sz w:val="24"/>
                <w:szCs w:val="24"/>
              </w:rPr>
              <w:t xml:space="preserve">（3）大修（全面解体、恢复性能，须提前申报）；</w:t>
            </w:r>
            <w:r/>
          </w:p>
          <w:p>
            <w:pPr>
              <w:spacing w:line="440" w:lineRule="exact"/>
              <w:rPr>
                <w:rFonts w:ascii="Times New Roman" w:hAnsi="Times New Roman"/>
                <w:sz w:val="24"/>
                <w:szCs w:val="24"/>
              </w:rPr>
            </w:pPr>
            <w:r>
              <w:rPr>
                <w:rFonts w:ascii="Times New Roman" w:hAnsi="Times New Roman"/>
                <w:sz w:val="24"/>
                <w:szCs w:val="24"/>
              </w:rPr>
              <w:t xml:space="preserve">4、维修保养记录：每次维修保养须记录时间、内容、人员、更换部件、费用等；</w:t>
            </w:r>
            <w:r/>
          </w:p>
          <w:p>
            <w:pPr>
              <w:spacing w:line="440" w:lineRule="exact"/>
              <w:rPr>
                <w:rFonts w:ascii="Times New Roman" w:hAnsi="Times New Roman"/>
                <w:b/>
                <w:bCs/>
                <w:sz w:val="24"/>
                <w:szCs w:val="24"/>
              </w:rPr>
            </w:pPr>
            <w:r>
              <w:rPr>
                <w:rFonts w:ascii="Times New Roman" w:hAnsi="Times New Roman"/>
                <w:b/>
                <w:bCs/>
                <w:sz w:val="24"/>
                <w:szCs w:val="24"/>
              </w:rPr>
              <w:t xml:space="preserve">要求：维保方案须与本项目设施设备清单及采购文件的要求相匹配。</w:t>
            </w:r>
            <w:bookmarkEnd w:id="214"/>
            <w:r/>
            <w:r/>
          </w:p>
        </w:tc>
      </w:tr>
      <w:tr>
        <w:trPr>
          <w:jc w:val="center"/>
          <w:trHeight w:val="20"/>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5</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安全环保管理要求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5.1 环境保护要求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投标人应制定针对本项目运营全过程的环境保护措施，内容至少包括：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1、水环境保护措施：确保处理后出水水质稳定达到pH 6~9、COD＜300、NH₃-N＜20、TN＜30、TP＜0.5，杜绝超标排放。</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2、大气环境保护措施：对污水处理过程中产生的异味（如硫化氢、氨气等）采取必要的除臭手段，减少对周边环境的影响。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3、固体废物管理措施：明确剩余污泥、废弃物的合规处理方式，建立污泥转移台账，杜绝随意倾倒。</w:t>
            </w:r>
            <w:r>
              <w:rPr>
                <w:rStyle w:val="945"/>
                <w:rFonts w:ascii="Times New Roman" w:hAnsi="Times New Roman"/>
                <w:spacing w:val="7"/>
                <w:sz w:val="24"/>
                <w:highlight w:val="none"/>
              </w:rPr>
              <w:t xml:space="preserve">污水沉淀或分离出来的剩余污泥、废弃物由中标人自行负责合规处理。项目运营过程中所产生的其它废弃物，必须按国家及地方政府有关规定进行处理、排放，不得造成污染及危害公共安全。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4、噪声控制措施：对风机、增压泵等机电设备采取隔音、减振、定期维护等措施，降低噪声污染。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5、环境风险防控措施：防止跑、冒、滴、漏现象发生，配备应急物资，建立环境风险应急预案。</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6、厂区环境管理：做好项目区域内及周边环境卫生保洁及绿化管养，保持厂区整洁。</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要求：所有措施须符合国家及地方现行环保法律法规标准，并与本项目工艺特点及周边环境相匹配。</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5.2 危害因素分析及其防范要求</w:t>
            </w:r>
            <w:r/>
          </w:p>
        </w:tc>
      </w:tr>
      <w:tr>
        <w:trPr>
          <w:jc w:val="center"/>
          <w:trHeight w:val="54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投标人应系统分析本项目运营中可能存在的危害因素，并提出针对性防范措施，至少包括以下方面：</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1、危害因素分析内容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（1）化学性危害：危险化学品（如碱、碳源等）的储存、使用过程中的泄漏、腐蚀风险；污水处理过程中产生的硫化氢、甲烷等有毒有害气体。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（2）物理性危害：风机、泵类等转动设备的机械伤害；电气设备触电风险；噪声危害；有限空间作业风险。</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（3）生物性危害：污水中可能存在的病原微生物接触风险。</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（4）环境性危害：恶劣天气（暴雨、高温、雷电）对设施运行的影响。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（5）人因危害：操作失误、违章作业、安全意识不足等。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2、防范措施要求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（1）危险化学品设置专用储存区域，配备防泄漏托盘、洗眼器、安全标识。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（2）有毒有害气体区域安装气体检测报警装置，配备正压式空气呼吸器。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（3）转动设备加装防护罩，电气设备接地保护，严格执行挂牌上锁制度。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（4）有限空间作业严格执行“先通风、再检测、后作业”原则。有限空间作业防护措施须符合《工贸企业有限空间作业安全管理与监督暂行规定》等法规要求，并与本项目池体结构相匹配。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（5）制定恶劣天气应对预案，加强作业人员安全培训。</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要求：危害因素分析须覆盖本项目所有作业环节，防范措施须具体可行。</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5.3 安全管理制度要求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投标人应制定适用于本项目的安全管理制度，内容至少包括：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1、安全生产责任制：明确各岗位安全职责。</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（1）项目负责人安全职责：对本项目安全生产工作全面负责，确保安全投入、组织应急预案、落实安全责任。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（2）安全管理人员职责：具体负责日常安全管理、隐患排查、安全培训、应急演练、事故调查等。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（3）班组长安全职责：负责本班组的安全操作监督、班前安全交底、作业前安全检查。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（4）岗位员工安全职责：遵守安全操作规程，正确佩戴劳动防护用品，发现隐患及时报告。</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2、安全检查制度：日常检查、定期检查、专项检查（节假日、季节性、用电安全等）的频次、内容、记录及隐患整改闭环要求。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3、安全会议制度：定期召开安全例会，研究解决安全问题。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4、安全投入保障制度：明确安全费用使用范围（防护用品、检测设备、应急物资、培训等）。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5、事故报告与调查处理制度：明确事故上报流程（内部及向采购人、监管部门）、调查分析及整改措施。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6、消防安全管理制度：消防设施配备、检查、演练要求。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7、危险作业审批制度：动火作业、有限空间作业、高处作业等须经审批后方可实施。</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要求：制度须符合《安全生产法》等法律法规要求，并与本项目实际运营模式相匹配。</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5.4 运行安全操作规程要求</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投标人应针对本项目关键作业环节制定详细的运行安全操作规程，至少包括：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1、设备操作安全规程（针对提升泵、风机、加药泵、搅拌器等）：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（1）操作前检查（电源、防护罩、仪表、泄漏等）；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（2）启动与停止的安全操作步骤；</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（3）运行中监控要点；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（4）异常情况紧急停机处理。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2、危险化学品操作安全规程（碱、碳源等）：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（1）领用、运输、添加过程中的防护要求；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（2）泄漏应急处理流程。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3、有限空间作业安全操作规程：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（1）作业审批流程；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（2）通风、检测、监护、防护装备佩戴要求；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（3）应急救援措施。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4、电气作业安全规程：停送电操作、临时用电管理、绝缘工具使用。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5、高处作业安全规程：梯子使用、安全带佩戴、监护要求。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6、化验室安全操作规程：化学试剂管理、废液收集、个人防护。</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要求：操作规程须具体、可执行，覆盖本项目主要风险作业环节。</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5.5 安全保障要求</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投标人应制定全面的安全保障措施，包含以下方面：</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1、劳动防护用品配备：根据岗位风险配备安全帽、防护手套、防护眼镜、防毒面具、防护服、绝缘鞋等，并建立发放与更换制度。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2、职业健康管理：组织接触职业病危害因素（如噪声、有毒气体）的人员进行岗前、在岗、离岗职业健康体检，建立职业健康监护档案。</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3、作业环境改善：保持通风良好、照明充足、通道畅通，设置警示标识。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4、心理健康关注：合理安排轮班，关注员工心理状态。</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5.6 安全教育及培训要求</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投标人应制定针对本项目运行人员的安全教育及培训计划，内容至少包括：</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w:t>
            </w:r>
            <w:r>
              <w:rPr>
                <w:rFonts w:ascii="Times New Roman" w:hAnsi="Times New Roman"/>
                <w:sz w:val="24"/>
                <w:szCs w:val="24"/>
                <w:highlight w:val="none"/>
              </w:rPr>
              <w:t xml:space="preserve">培训对象：项目负责人、安全管理人员、操作人员、维修人员、化验员等所有从业人员。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2、培训内容：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（1）法律法规与标准（安全生产法、环保法、有限空间作业规定等）；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（2）本项目安全管理制度与操作规程；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（3）危害因素识别与防范；</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（4）劳动防护用品使用；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（5）应急知识与应急处置（含急救技能）；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（6）典型事故案例警示；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（7）有限空间作业专项培训。</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3、培训类型与频次：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（1）入职三级安全教育（公司级、项目级、班组级），考核合格后方可上岗；</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（2）日常安全培训（班前会、安全日活动）；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（3）定期培训（每季度至少一次全员安全培训）；</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（4）专项培训（有限空间作业、危险化学品管理等每年至少一次）；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（5）应急演练（每年至少组织一次综合应急演练，每半年至少一次专项演练）。</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4、培训记录：建立一人一档的培训档案，记录培训时间、内容、考核成绩、签到表等。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5、效果评估：通过考试、实操、现场提问等方式评估培训效果，不合格者须补训。</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要求：培训计划须具体到岗位、内容、时间安排，不得笼统表述为“定期组织安全培训”。</w:t>
            </w:r>
            <w:r/>
          </w:p>
        </w:tc>
      </w:tr>
      <w:tr>
        <w:trPr>
          <w:jc w:val="center"/>
          <w:trHeight w:val="59"/>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应急要求</w:t>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6.1 运营突发事件及应急管理要求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投标人应建立完善的运营突发事件及应急预案管理体系，内容至少包括：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1、突发事件分类与分级</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根据本项目运营特点，对突发事件进行分类：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（1）工艺运行类：进水水质突变、出水超标、生化系统崩溃等；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（2）设备设施类：关键设备故障（提升泵、风机、加药系统等）、电力中断、在线监测失效等；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（3）安全环保类：有限空间作业事故、危险化学品泄漏、有毒气体超标、污泥泄漏、火灾爆炸等；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（4）自然灾害类：暴雨内涝、雷电、高温、台风等；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（5）公共事件类：突发公共卫生事件、社会安全事件等。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2、应急预案管理体系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（1）应急预案框架：明确综合应急预案、专项应急预案（如防汛、有限空间作业等）、现场处置方案的层级关系；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（2）预案编制与修订：明确预案编制责任人、修订条件（如法律法规变化、组织机构调整、演练发现问题等）、修订频次（每年至少评审一次）；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（3）预案备案与发布：预案须经项目负责人审批，向采购人备案，并下发至所有岗位人员；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（4）预案启动与响应流程：明确事件报告→初步判断→启动预案→应急指挥→资源调配→处置实施→信息上报→应急终止的完整流程；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（5）预案衔接：与采购人及政府相关部门的应急预案有效衔接，明确信息通报与联动机制。</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要求：突发事件分类须覆盖本项目所有潜在风险，预案管理机制须完整、可操作。</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6.2 应急组织机构配置要求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投标人应明确本项目的应急组织机构设置，内容至少包括：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1、组织架构</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（1）绘制应急组织架构图，明确总指挥、副总指挥及各职能小组的设置。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（2）总指挥：由项目负责人担任，负责应急响应的统一指挥、资源调配、信息上报及对外联络。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（3）副总指挥：由安全管理人员或技术负责人担任，协助总指挥开展工作，负责现场处置指挥。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（4）职能小组（可根据项目规模设置）：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1）抢险救援组：负责现场应急处置、设备抢修、泄漏封堵等；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2）技术保障组：负责工艺调整、水质监测、技术支持；</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3）物资保障组：负责应急物资调配、后勤保障；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4）通讯联络组：负责内部信息传递、向采购人及相关部门报告；</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5）医疗救护组：负责伤员急救、送医联络；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6）警戒疏散组：负责现场警戒、人员疏散、交通管制。</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2、人员配置与职责</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（1）明确各岗位人员的具体应急职责，确保职责清晰、无重叠或遗漏。</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（2）明确关键岗位的配置，确保突发情况下有人替补。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（3）明确值班期间应急响应人员的最低配置要求（与24小时值班制度对接）。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（4）制作应急联系表（含内部人员、采购人、消防、医疗、环保、安监等），张贴于中控室、值班室等显要位置。</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要求：组织机构须与采购文件中“设立专门应急队伍”的要求相匹配，人员配置须满足本项目实际需要，不得虚设或过于简化。</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6.3 应急保障要求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投标人应制定全面的应急保障措施，内容至少包括：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1、应急物资与装备保障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（1）应急物资清单：明确应急物资的种类、数量、存放位置、责任人，至少包括：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1）消防器材（灭火器、消防沙、消防水带等）；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2）个人防护装备（防毒面具、正压式空气呼吸器、防护服、安全绳、三脚架、卷扬机等）；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3）抢险工具（应急照明、潜水泵、沙袋、铁锹、防爆工具等）；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4）急救物资（急救箱、担架、氧气袋等）；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5）堵漏物资（堵漏垫、吸附棉、围油栏等）；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6）检测设备（便携式气体检测仪等）。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（2）物资管理制度：定期检查（每月至少一次）、及时补充、建立台账，确保物资完好可用。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2、通讯与信息保障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（1）确保应急通讯设备（对讲机、备用电源、应急电话等）完好，保持24小时畅通。</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（2）明确内部、外部信息报告流程及时限要求（如突发事件发生后第一时间报告采购人）。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3、资金保障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（1）明确应急专项费用的来源与使用审批流程，确保应急响应不受资金影响。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4、技术保障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（1）准备工艺流程图、设备图纸、操作规程、应急处置卡等技术资料，便于现场快速查阅。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（2）建立外部技术专家联络机制（如设备厂家、环保专家等）。</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要求：应急保障措施须具体可行，物资清单须与有限空间作业、防汛等专项应急需求相匹配，不得笼统表述。</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6.4 突发事件处理善后要求</w:t>
            </w:r>
            <w:r/>
          </w:p>
        </w:tc>
      </w:tr>
      <w:tr>
        <w:trPr>
          <w:jc w:val="center"/>
          <w:trHeight w:val="5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投标人应明确突发事件处理善后的工作内容，至少包括：</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1、现场恢复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（1）清理现场，消除安全隐患，修复损坏的设施设备；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（2）对受污染的区域进行洗消处理（如化学品泄漏区域）；</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（3）恢复工艺运行至正常状态，确保出水达标。</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2、善后处置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（1）对受伤人员及时救治，做好工伤申报及赔偿工作；</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（2）对因突发事件造成的财产损失进行统计、评估；</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（3）配合采购人及相关部门开展善后处理工作。</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3、事故调查与总结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（1）成立事故调查小组，查明事故原因、经过、损失；</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（2）提出防范措施及责任处理建议；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（3）形成事故调查报告，报采购人备案；</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（4）根据调查结果修订应急预案，完善管理制度。</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4、环境修复与赔偿</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（1）如因突发事件造成环境污染，负责环境修复及赔偿。</w:t>
            </w:r>
            <w:r/>
          </w:p>
        </w:tc>
      </w:tr>
      <w:tr>
        <w:trPr>
          <w:jc w:val="center"/>
          <w:trHeight w:val="29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6.5 生产安全事故应急预案要求 </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投标人应针对本项目可能发生的生产安全事故，制定专项应急预案，内容至少包括：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1、事故类型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至少涵盖以下事故类型：</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（1）触电事故；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（2）机械伤害事故（风机、泵类等）；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（3）火灾爆炸事故（电气火灾、化学品火灾等）；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（4）中毒窒息事故（硫化氢、甲烷等有毒气体）；</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（5）高处坠落事故；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（6）物体打击事故；</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（7）淹溺事故（污水池、调节池等）。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2、应急预案内容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针对每类事故，应明确以下内容：</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（1）事故风险分析：可能发生的事故类型、区域、危害程度；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（2）应急响应程序：事故发现→报警→启动预案→现场处置→人员疏散→医疗救护→信息上报；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（3）现场处置措施：具体操作步骤（如触电后切断电源、中毒后转移至通风处并实施急救等）；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（4）应急资源：所需应急物资、装备、人员；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（5）注意事项：安全防护要求、避免二次伤害的措施。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3、现场处置卡</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（1）对重点岗位、重点设备、重点作业环节，制作简明扼要的现场应急处置卡，张贴于作业现场或发放至岗位人员随身携带。</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要求：生产安全事故应急预案须覆盖本项目主要事故风险，处置措施须具体可操作。</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6.6 防汛应急预案要求</w:t>
            </w:r>
            <w:r/>
          </w:p>
        </w:tc>
      </w:tr>
      <w:tr>
        <w:trPr>
          <w:jc w:val="center"/>
          <w:trHeight w:val="293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投标人应针对本项目所在地（张家港）的气候特点及项目设施情况，制定防汛应急预案，内容至少包括：</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1、风险分析</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（1）分析本项目地势、排水系统、关键设施（调节池、泵房、配电间、风机房等）受暴雨、内涝影响的风险；</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（2）明确防汛重点部位（如地下或半地下设施、低洼区域、电气设备间等）。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2、预警与响应</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（1）预警信息来源：气象部门、防汛指挥部、采购人通知等；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（2）预警分级响应：根据暴雨预警等级（蓝、黄、橙、红）或积水深度，制定分级响应措施；</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（3）响应行动：</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1）加强值班巡查；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2）检查排水设施（排水沟、雨水泵、防汛沙袋等）；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3）提前转移重要物资、设备；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4）必要时启动备用排水设备；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5）极端情况下组织人员撤离。</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3、应急物资</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（1）储备防汛应急物资（沙袋、潜水泵、防水布、雨衣、雨靴、应急照明等），明确存放位置及责任人。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4、应急处置</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（1）发生内涝进水时的处置措施（切断受影响设备电源、启动排水、封堵进水点等）；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（2）水质异常应对（暴雨可能导致进水水质水量突变，调整工艺参数）；</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（3）停电应对（启动备用电源或应急发电机）。</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5、灾后恢复</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（1）积水排除后对设施设备进行检查、干燥、测试；</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（2）恢复生产前进行安全检查；</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（3）对受损设施进行维修或申报。</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要求：防汛应急预案须结合张家港地区汛期特点及本项目设施布局。</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6.7 有限空间作业应急预案要求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投标人应针对本项目有限空间作业（调节池、缺氧池、载体流化床、二沉池、污泥池等）制定专项应急预案，内容至少包括：</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1、有限空间辨识</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（1）列出本项目所有有限空间清单（池体名称、尺寸、主要危害因素等）；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（2）对每个有限空间进行风险评估，明确主要风险（缺氧、硫化氢中毒、甲烷爆炸、淹溺等）。</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2、应急组织机构</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（1）明确有限空间作业应急指挥人员及职责；</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（2）明确监护人员、作业人员、救援人员的职责与要求。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Times New Roman"/>
                <w:b/>
                <w:bCs/>
                <w:sz w:val="24"/>
                <w:szCs w:val="24"/>
                <w:highlight w:val="none"/>
              </w:rPr>
              <w:t xml:space="preserve">应急装备</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（1）列出有限空间应急救援装备清单（强制通风设备、气体检测仪、正压式空气呼吸器、安全绳、三脚架、卷扬机、通讯设备、急救包等）；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（2）明确装备的存放位置、检查频次（每月至少一次）、维护责任人。</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4、应急响应程序</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（1）事故发现与报告</w:t>
            </w:r>
            <w:r>
              <w:rPr>
                <w:rFonts w:ascii="Times New Roman" w:hAnsi="Times New Roman"/>
                <w:sz w:val="24"/>
                <w:szCs w:val="24"/>
                <w:highlight w:val="none"/>
              </w:rPr>
              <w:t xml:space="preserve">：监护人员或作业人员发现异常（气体报警、人员晕倒等）立即报告并启动预案。</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（2）紧急处置</w:t>
            </w:r>
            <w:r>
              <w:rPr>
                <w:rFonts w:ascii="Times New Roman" w:hAnsi="Times New Roman"/>
                <w:sz w:val="24"/>
                <w:szCs w:val="24"/>
                <w:highlight w:val="none"/>
              </w:rPr>
              <w:t xml:space="preserve">：</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1）立即停止作业；</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2）对有限空间进行强制通风；</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3）使用气体检测仪检测气体浓度；</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4）救援人员佩戴正压式空气呼吸器、安全绳等防护装备后进入救援；</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5）使用三脚架、卷扬机等提升被困人员；</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6）对救出人员进行急救（心肺复苏等），同时拨打120。</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（3）严禁盲目施救</w:t>
            </w:r>
            <w:r>
              <w:rPr>
                <w:rFonts w:ascii="Times New Roman" w:hAnsi="Times New Roman"/>
                <w:sz w:val="24"/>
                <w:szCs w:val="24"/>
                <w:highlight w:val="none"/>
              </w:rPr>
              <w:t xml:space="preserve">：明确“未佩戴隔离式呼吸器不得进入救援”的刚性要求，防止事故扩大。</w:t>
            </w:r>
            <w:r/>
          </w:p>
          <w:p>
            <w:pPr>
              <w:spacing w:line="440" w:lineRule="exact"/>
              <w:rPr>
                <w:rFonts w:ascii="Times New Roman" w:hAnsi="Times New Roman"/>
                <w:sz w:val="24"/>
                <w:szCs w:val="24"/>
                <w:highlight w:val="none"/>
              </w:rPr>
            </w:pPr>
            <w:r>
              <w:rPr>
                <w:rFonts w:ascii="Times New Roman" w:hAnsi="Times New Roman"/>
                <w:b/>
                <w:bCs/>
                <w:sz w:val="24"/>
                <w:szCs w:val="24"/>
                <w:highlight w:val="none"/>
              </w:rPr>
              <w:t xml:space="preserve">5、演练要求</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（1）每年至少组织一次有限空间作业应急演练；</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（2）演练内容应包括：气体检测、防护装备佩戴、救援设备使用、伤员急救、信息上报等；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（3）演练后进行评估改进。</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6、外部救援</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（1）明确外部救援联络方式（消防、医疗、应急管理部门等）；</w:t>
            </w:r>
            <w:r/>
          </w:p>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（2）确保救援通道畅通，便于外部救援力量进入。</w:t>
            </w:r>
            <w:r/>
          </w:p>
          <w:p>
            <w:pPr>
              <w:spacing w:line="440" w:lineRule="exact"/>
              <w:rPr>
                <w:rFonts w:ascii="Times New Roman" w:hAnsi="Times New Roman"/>
                <w:b/>
                <w:bCs/>
                <w:sz w:val="24"/>
                <w:szCs w:val="24"/>
                <w:highlight w:val="none"/>
              </w:rPr>
            </w:pPr>
            <w:r>
              <w:rPr>
                <w:rFonts w:ascii="Times New Roman" w:hAnsi="Times New Roman"/>
                <w:b/>
                <w:bCs/>
                <w:sz w:val="24"/>
                <w:szCs w:val="24"/>
                <w:highlight w:val="none"/>
              </w:rPr>
              <w:t xml:space="preserve">要求：有限空间作业应急预案须符合《工贸企业有限空间作业安全管理与监督暂行规定》等法规要求，应急装备及响应程序须具体可行。</w:t>
            </w:r>
            <w:r/>
          </w:p>
        </w:tc>
      </w:tr>
      <w:tr>
        <w:trPr>
          <w:jc w:val="center"/>
          <w:trHeight w:val="20"/>
        </w:trPr>
        <w:tc>
          <w:tcPr>
            <w:tcMar>
              <w:left w:w="108" w:type="dxa"/>
              <w:top w:w="100" w:type="dxa"/>
              <w:right w:w="108" w:type="dxa"/>
              <w:bottom w:w="100" w:type="dxa"/>
            </w:tcMar>
            <w:tcW w:w="562"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7</w:t>
            </w:r>
            <w:r/>
          </w:p>
        </w:tc>
        <w:tc>
          <w:tcPr>
            <w:tcMar>
              <w:left w:w="108" w:type="dxa"/>
              <w:top w:w="100" w:type="dxa"/>
              <w:right w:w="108" w:type="dxa"/>
              <w:bottom w:w="100" w:type="dxa"/>
            </w:tcMar>
            <w:tcW w:w="1276" w:type="dxa"/>
            <w:vAlign w:val="center"/>
            <w:vMerge w:val="restart"/>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人员配置</w:t>
            </w:r>
            <w:r/>
          </w:p>
        </w:tc>
        <w:tc>
          <w:tcPr>
            <w:tcMar>
              <w:left w:w="108" w:type="dxa"/>
              <w:top w:w="100" w:type="dxa"/>
              <w:right w:w="108" w:type="dxa"/>
              <w:bottom w:w="100" w:type="dxa"/>
            </w:tcMar>
            <w:tcW w:w="8618" w:type="dxa"/>
            <w:vAlign w:val="center"/>
            <w:textDirection w:val="lrTb"/>
            <w:noWrap w:val="false"/>
          </w:tcPr>
          <w:p>
            <w:pPr>
              <w:spacing w:line="440" w:lineRule="exact"/>
              <w:rPr>
                <w:rStyle w:val="945"/>
                <w:rFonts w:hint="eastAsia" w:ascii="Times New Roman" w:hAnsi="Times New Roman" w:eastAsia="宋体"/>
                <w:spacing w:val="7"/>
                <w:sz w:val="24"/>
                <w:highlight w:val="none"/>
                <w:lang w:val="en-US" w:eastAsia="zh-CN"/>
              </w:rPr>
            </w:pPr>
            <w:r>
              <w:rPr>
                <w:rFonts w:ascii="Times New Roman" w:hAnsi="Times New Roman"/>
                <w:sz w:val="24"/>
                <w:szCs w:val="24"/>
                <w:highlight w:val="none"/>
              </w:rPr>
              <w:t xml:space="preserve">1、</w:t>
            </w:r>
            <w:r>
              <w:rPr>
                <w:rStyle w:val="945"/>
                <w:rFonts w:ascii="Times New Roman" w:hAnsi="Times New Roman"/>
                <w:spacing w:val="7"/>
                <w:sz w:val="24"/>
                <w:highlight w:val="none"/>
              </w:rPr>
              <w:t xml:space="preserve">中标人需针对本项目配备专业管理人员和技术人员，定期进行岗位培训，熟悉污水处理工艺流程、各处理单元的处理要求、并根据水质条件变化适时调整运行参数，达到相应的操作要求和处理目标。人员配置不低于</w:t>
            </w:r>
            <w:r>
              <w:rPr>
                <w:rStyle w:val="945"/>
                <w:rFonts w:hint="eastAsia" w:ascii="Times New Roman" w:hAnsi="Times New Roman"/>
                <w:spacing w:val="7"/>
                <w:sz w:val="24"/>
                <w:highlight w:val="none"/>
                <w:lang w:val="en-US" w:eastAsia="zh-CN"/>
              </w:rPr>
              <w:t xml:space="preserve">5</w:t>
            </w:r>
            <w:r>
              <w:rPr>
                <w:rStyle w:val="945"/>
                <w:rFonts w:ascii="Times New Roman" w:hAnsi="Times New Roman"/>
                <w:spacing w:val="7"/>
                <w:sz w:val="24"/>
                <w:highlight w:val="none"/>
              </w:rPr>
              <w:t xml:space="preserve">人，其中：</w:t>
            </w:r>
            <w:r>
              <w:rPr>
                <w:rStyle w:val="945"/>
                <w:rFonts w:ascii="Times New Roman" w:hAnsi="Times New Roman"/>
                <w:i/>
                <w:iCs/>
                <w:spacing w:val="7"/>
                <w:sz w:val="24"/>
                <w:highlight w:val="none"/>
                <w:u w:val="single"/>
              </w:rPr>
              <w:t xml:space="preserve">项目负责人1人</w:t>
            </w:r>
            <w:r>
              <w:rPr>
                <w:rStyle w:val="945"/>
                <w:rFonts w:hint="eastAsia" w:ascii="Times New Roman" w:hAnsi="Times New Roman"/>
                <w:i/>
                <w:iCs/>
                <w:spacing w:val="7"/>
                <w:sz w:val="24"/>
                <w:highlight w:val="none"/>
                <w:u w:val="single"/>
                <w:lang w:eastAsia="zh-CN"/>
              </w:rPr>
              <w:t xml:space="preserve">、</w:t>
            </w:r>
            <w:r>
              <w:rPr>
                <w:rFonts w:ascii="Times New Roman" w:hAnsi="Times New Roman"/>
                <w:i/>
                <w:iCs/>
                <w:spacing w:val="7"/>
                <w:sz w:val="24"/>
                <w:highlight w:val="none"/>
                <w:u w:val="single"/>
              </w:rPr>
              <w:t xml:space="preserve">安全管理人员</w:t>
            </w:r>
            <w:r>
              <w:rPr>
                <w:rStyle w:val="945"/>
                <w:rFonts w:ascii="Times New Roman" w:hAnsi="Times New Roman"/>
                <w:i/>
                <w:iCs/>
                <w:spacing w:val="7"/>
                <w:sz w:val="24"/>
                <w:highlight w:val="none"/>
                <w:u w:val="single"/>
              </w:rPr>
              <w:t xml:space="preserve">1人</w:t>
            </w:r>
            <w:r>
              <w:rPr>
                <w:rStyle w:val="945"/>
                <w:rFonts w:hint="eastAsia" w:ascii="Times New Roman" w:hAnsi="Times New Roman"/>
                <w:i/>
                <w:iCs/>
                <w:spacing w:val="7"/>
                <w:sz w:val="24"/>
                <w:highlight w:val="none"/>
                <w:u w:val="single"/>
                <w:lang w:eastAsia="zh-CN"/>
              </w:rPr>
              <w:t xml:space="preserve">、</w:t>
            </w:r>
            <w:r>
              <w:rPr>
                <w:rStyle w:val="945"/>
                <w:rFonts w:ascii="Times New Roman" w:hAnsi="Times New Roman"/>
                <w:i/>
                <w:iCs/>
                <w:spacing w:val="7"/>
                <w:sz w:val="24"/>
                <w:highlight w:val="none"/>
                <w:u w:val="single"/>
              </w:rPr>
              <w:t xml:space="preserve">机电维修工1人</w:t>
            </w:r>
            <w:r>
              <w:rPr>
                <w:rStyle w:val="945"/>
                <w:rFonts w:hint="eastAsia" w:ascii="Times New Roman" w:hAnsi="Times New Roman"/>
                <w:i/>
                <w:iCs/>
                <w:spacing w:val="7"/>
                <w:sz w:val="24"/>
                <w:highlight w:val="none"/>
                <w:u w:val="single"/>
                <w:lang w:eastAsia="zh-CN"/>
              </w:rPr>
              <w:t xml:space="preserve">、</w:t>
            </w:r>
            <w:r>
              <w:rPr>
                <w:rStyle w:val="945"/>
                <w:rFonts w:ascii="Times New Roman" w:hAnsi="Times New Roman"/>
                <w:i/>
                <w:iCs/>
                <w:spacing w:val="7"/>
                <w:sz w:val="24"/>
                <w:highlight w:val="none"/>
                <w:u w:val="single"/>
              </w:rPr>
              <w:t xml:space="preserve">操作人员</w:t>
            </w:r>
            <w:r>
              <w:rPr>
                <w:rStyle w:val="945"/>
                <w:rFonts w:hint="eastAsia" w:ascii="Times New Roman" w:hAnsi="Times New Roman"/>
                <w:i/>
                <w:iCs/>
                <w:spacing w:val="7"/>
                <w:sz w:val="24"/>
                <w:highlight w:val="none"/>
                <w:u w:val="single"/>
                <w:lang w:val="en-US" w:eastAsia="zh-CN"/>
              </w:rPr>
              <w:t xml:space="preserve">2</w:t>
            </w:r>
            <w:r>
              <w:rPr>
                <w:rStyle w:val="945"/>
                <w:rFonts w:ascii="Times New Roman" w:hAnsi="Times New Roman"/>
                <w:i/>
                <w:iCs/>
                <w:spacing w:val="7"/>
                <w:sz w:val="24"/>
                <w:highlight w:val="none"/>
                <w:u w:val="single"/>
              </w:rPr>
              <w:t xml:space="preserve">人</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（1）项目负责人</w:t>
            </w:r>
            <w:r>
              <w:rPr>
                <w:rStyle w:val="945"/>
                <w:rFonts w:hint="eastAsia" w:ascii="Times New Roman" w:hAnsi="Times New Roman"/>
                <w:spacing w:val="7"/>
                <w:sz w:val="24"/>
                <w:highlight w:val="none"/>
                <w:lang w:eastAsia="zh-CN"/>
              </w:rPr>
              <w:t xml:space="preserve">需</w:t>
            </w:r>
            <w:r>
              <w:rPr>
                <w:rStyle w:val="945"/>
                <w:rFonts w:ascii="Times New Roman" w:hAnsi="Times New Roman"/>
                <w:spacing w:val="7"/>
                <w:sz w:val="24"/>
                <w:highlight w:val="none"/>
              </w:rPr>
              <w:t xml:space="preserve">具备环保类中级（含）以上职称或注册环保工程师证书。</w:t>
            </w:r>
            <w:r/>
          </w:p>
          <w:p>
            <w:pPr>
              <w:spacing w:line="440" w:lineRule="exact"/>
              <w:rPr>
                <w:rStyle w:val="945"/>
                <w:rFonts w:hint="default" w:ascii="Times New Roman" w:hAnsi="Times New Roman" w:eastAsia="宋体"/>
                <w:i w:val="0"/>
                <w:iCs w:val="0"/>
                <w:spacing w:val="7"/>
                <w:sz w:val="24"/>
                <w:highlight w:val="none"/>
                <w:u w:val="none"/>
                <w:lang w:val="en-US" w:eastAsia="zh-CN"/>
              </w:rPr>
            </w:pPr>
            <w:r>
              <w:rPr>
                <w:rStyle w:val="945"/>
                <w:rFonts w:ascii="Times New Roman" w:hAnsi="Times New Roman"/>
                <w:i w:val="0"/>
                <w:iCs w:val="0"/>
                <w:spacing w:val="7"/>
                <w:sz w:val="24"/>
                <w:highlight w:val="none"/>
                <w:u w:val="none"/>
              </w:rPr>
              <w:t xml:space="preserve">（2）</w:t>
            </w:r>
            <w:r>
              <w:rPr>
                <w:rFonts w:ascii="Times New Roman" w:hAnsi="Times New Roman"/>
                <w:i w:val="0"/>
                <w:iCs w:val="0"/>
                <w:spacing w:val="7"/>
                <w:sz w:val="24"/>
                <w:highlight w:val="none"/>
                <w:u w:val="none"/>
              </w:rPr>
              <w:t xml:space="preserve">安全管理人员</w:t>
            </w:r>
            <w:r>
              <w:rPr>
                <w:rStyle w:val="945"/>
                <w:rFonts w:ascii="Times New Roman" w:hAnsi="Times New Roman"/>
                <w:i w:val="0"/>
                <w:iCs w:val="0"/>
                <w:spacing w:val="7"/>
                <w:sz w:val="24"/>
                <w:highlight w:val="none"/>
                <w:u w:val="none"/>
              </w:rPr>
              <w:t xml:space="preserve">接受过相关安全生产培训。</w:t>
            </w:r>
            <w:r/>
          </w:p>
          <w:p>
            <w:pPr>
              <w:spacing w:line="440" w:lineRule="exact"/>
              <w:rPr>
                <w:rStyle w:val="945"/>
                <w:rFonts w:ascii="Times New Roman" w:hAnsi="Times New Roman"/>
                <w:i w:val="0"/>
                <w:iCs w:val="0"/>
                <w:spacing w:val="7"/>
                <w:sz w:val="24"/>
                <w:highlight w:val="none"/>
                <w:u w:val="none"/>
              </w:rPr>
            </w:pPr>
            <w:r>
              <w:rPr>
                <w:rStyle w:val="945"/>
                <w:rFonts w:ascii="Times New Roman" w:hAnsi="Times New Roman"/>
                <w:i w:val="0"/>
                <w:iCs w:val="0"/>
                <w:spacing w:val="7"/>
                <w:sz w:val="24"/>
                <w:highlight w:val="none"/>
                <w:u w:val="none"/>
              </w:rPr>
              <w:t xml:space="preserve">（3）机电维修工</w:t>
            </w:r>
            <w:r>
              <w:rPr>
                <w:rStyle w:val="945"/>
                <w:rFonts w:hint="eastAsia" w:ascii="Times New Roman" w:hAnsi="Times New Roman"/>
                <w:i w:val="0"/>
                <w:iCs w:val="0"/>
                <w:spacing w:val="7"/>
                <w:sz w:val="24"/>
                <w:highlight w:val="none"/>
                <w:u w:val="none"/>
                <w:lang w:eastAsia="zh-CN"/>
              </w:rPr>
              <w:t xml:space="preserve">需</w:t>
            </w:r>
            <w:r>
              <w:rPr>
                <w:rStyle w:val="945"/>
                <w:rFonts w:ascii="Times New Roman" w:hAnsi="Times New Roman"/>
                <w:i w:val="0"/>
                <w:iCs w:val="0"/>
                <w:spacing w:val="7"/>
                <w:sz w:val="24"/>
                <w:highlight w:val="none"/>
                <w:u w:val="none"/>
              </w:rPr>
              <w:t xml:space="preserve">具备电工证。</w:t>
            </w:r>
            <w:r/>
          </w:p>
          <w:p>
            <w:pPr>
              <w:spacing w:line="440" w:lineRule="exact"/>
              <w:rPr>
                <w:rStyle w:val="945"/>
                <w:rFonts w:ascii="Times New Roman" w:hAnsi="Times New Roman"/>
                <w:spacing w:val="7"/>
                <w:sz w:val="24"/>
                <w:highlight w:val="none"/>
              </w:rPr>
            </w:pPr>
            <w:r>
              <w:rPr>
                <w:rStyle w:val="945"/>
                <w:rFonts w:ascii="Times New Roman" w:hAnsi="Times New Roman"/>
                <w:i w:val="0"/>
                <w:iCs w:val="0"/>
                <w:spacing w:val="7"/>
                <w:sz w:val="24"/>
                <w:highlight w:val="none"/>
                <w:u w:val="none"/>
              </w:rPr>
              <w:t xml:space="preserve">（4）操作人员</w:t>
            </w:r>
            <w:r>
              <w:rPr>
                <w:rStyle w:val="945"/>
                <w:rFonts w:hint="eastAsia" w:ascii="Times New Roman" w:hAnsi="Times New Roman"/>
                <w:i w:val="0"/>
                <w:iCs w:val="0"/>
                <w:spacing w:val="7"/>
                <w:sz w:val="24"/>
                <w:highlight w:val="none"/>
                <w:u w:val="none"/>
                <w:lang w:eastAsia="zh-CN"/>
              </w:rPr>
              <w:t xml:space="preserve">需</w:t>
            </w:r>
            <w:r>
              <w:rPr>
                <w:rStyle w:val="945"/>
                <w:rFonts w:ascii="Times New Roman" w:hAnsi="Times New Roman"/>
                <w:i w:val="0"/>
                <w:iCs w:val="0"/>
                <w:spacing w:val="7"/>
                <w:sz w:val="24"/>
                <w:highlight w:val="none"/>
                <w:u w:val="none"/>
              </w:rPr>
              <w:t xml:space="preserve">熟悉各处理</w:t>
            </w:r>
            <w:r>
              <w:rPr>
                <w:rStyle w:val="945"/>
                <w:rFonts w:ascii="Times New Roman" w:hAnsi="Times New Roman"/>
                <w:spacing w:val="7"/>
                <w:sz w:val="24"/>
                <w:highlight w:val="none"/>
              </w:rPr>
              <w:t xml:space="preserve">单元的设备操作。</w:t>
            </w:r>
            <w:r/>
          </w:p>
          <w:p>
            <w:pPr>
              <w:spacing w:line="440" w:lineRule="exact"/>
              <w:rPr>
                <w:rStyle w:val="945"/>
                <w:rFonts w:ascii="Times New Roman" w:hAnsi="Times New Roman"/>
                <w:i/>
                <w:iCs/>
                <w:spacing w:val="7"/>
                <w:sz w:val="24"/>
                <w:highlight w:val="none"/>
                <w:u w:val="single"/>
              </w:rPr>
            </w:pPr>
            <w:r>
              <w:rPr>
                <w:rStyle w:val="945"/>
                <w:rFonts w:ascii="Times New Roman" w:hAnsi="Times New Roman"/>
                <w:i/>
                <w:iCs/>
                <w:spacing w:val="7"/>
                <w:sz w:val="24"/>
                <w:highlight w:val="none"/>
                <w:u w:val="single"/>
              </w:rPr>
              <w:t xml:space="preserve">2、投标人投标时确定的人员不得随意更换，如有特殊情况，应以书面形式，向采购人提出书面情况说明、书面申请、更换人员相关材料等资料，待采购人审核通过后才可更换，更换人员的资格要求不低于原岗位人员。项目负责人作为与采购人的联络人，必须具体参与项目实施，实时了解作业情况。接到投诉第一时间赶赴现场，及时安排人员处理问题，并将投诉处理情况在采购人要求时限内反馈给投诉人和采购人。</w:t>
            </w:r>
            <w:r/>
          </w:p>
          <w:p>
            <w:pPr>
              <w:spacing w:line="440" w:lineRule="exact"/>
              <w:rPr>
                <w:rStyle w:val="945"/>
                <w:rFonts w:ascii="Times New Roman" w:hAnsi="Times New Roman"/>
                <w:i/>
                <w:iCs/>
                <w:spacing w:val="7"/>
                <w:sz w:val="24"/>
                <w:highlight w:val="none"/>
                <w:u w:val="single"/>
              </w:rPr>
            </w:pPr>
            <w:r>
              <w:rPr>
                <w:rStyle w:val="945"/>
                <w:rFonts w:ascii="Times New Roman" w:hAnsi="Times New Roman"/>
                <w:i/>
                <w:iCs/>
                <w:spacing w:val="7"/>
                <w:sz w:val="24"/>
                <w:highlight w:val="none"/>
                <w:u w:val="single"/>
              </w:rPr>
              <w:t xml:space="preserve">3、所有服务人员要求身体健康，适合从事本项目类似工作。</w:t>
            </w:r>
            <w:r/>
          </w:p>
          <w:p>
            <w:pPr>
              <w:spacing w:line="440" w:lineRule="exact"/>
              <w:rPr>
                <w:rFonts w:ascii="Times New Roman" w:hAnsi="Times New Roman"/>
                <w:i/>
                <w:iCs/>
                <w:spacing w:val="7"/>
                <w:sz w:val="24"/>
                <w:highlight w:val="none"/>
                <w:u w:val="single"/>
              </w:rPr>
            </w:pPr>
            <w:r>
              <w:rPr>
                <w:rStyle w:val="945"/>
                <w:rFonts w:ascii="Times New Roman" w:hAnsi="Times New Roman"/>
                <w:i/>
                <w:iCs/>
                <w:spacing w:val="7"/>
                <w:sz w:val="24"/>
                <w:highlight w:val="none"/>
                <w:u w:val="single"/>
              </w:rPr>
              <w:t xml:space="preserve">4、所有服务人员应严格接受采购人的监督管理，如遇采购人反馈及要求更换不能胜任工作的专业技术人员或作业人员，中标人必须遵循采购人的意见和要求。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r>
            <w:r/>
          </w:p>
        </w:tc>
        <w:tc>
          <w:tcPr>
            <w:tcMar>
              <w:left w:w="108" w:type="dxa"/>
              <w:top w:w="100" w:type="dxa"/>
              <w:right w:w="108" w:type="dxa"/>
              <w:bottom w:w="100" w:type="dxa"/>
            </w:tcMar>
            <w:tcW w:w="8618"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根据本项目服务期限，按照项目管理及信息化目标要求，提出合理可行的项目工作计划，包含各阶段工作任务以及完成的时限，对市民卡后向发展或者应用拓展方面提供合理可行的相关建议等。</w:t>
            </w:r>
            <w:r/>
          </w:p>
        </w:tc>
      </w:tr>
      <w:tr>
        <w:trPr>
          <w:jc w:val="center"/>
          <w:trHeight w:val="208"/>
        </w:trPr>
        <w:tc>
          <w:tcPr>
            <w:tcMar>
              <w:left w:w="108" w:type="dxa"/>
              <w:top w:w="100" w:type="dxa"/>
              <w:right w:w="108" w:type="dxa"/>
              <w:bottom w:w="100" w:type="dxa"/>
            </w:tcMar>
            <w:tcW w:w="562"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8</w:t>
            </w:r>
            <w:r/>
          </w:p>
        </w:tc>
        <w:tc>
          <w:tcPr>
            <w:tcMar>
              <w:left w:w="108" w:type="dxa"/>
              <w:top w:w="100" w:type="dxa"/>
              <w:right w:w="108" w:type="dxa"/>
              <w:bottom w:w="100" w:type="dxa"/>
            </w:tcMar>
            <w:tcW w:w="1276"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其他说明</w:t>
            </w:r>
            <w:r/>
          </w:p>
        </w:tc>
        <w:tc>
          <w:tcPr>
            <w:tcMar>
              <w:left w:w="108" w:type="dxa"/>
              <w:top w:w="100" w:type="dxa"/>
              <w:right w:w="108" w:type="dxa"/>
              <w:bottom w:w="100" w:type="dxa"/>
            </w:tcMar>
            <w:tcW w:w="8618" w:type="dxa"/>
            <w:vAlign w:val="center"/>
            <w:textDirection w:val="lrTb"/>
            <w:noWrap w:val="false"/>
          </w:tcPr>
          <w:p>
            <w:pPr>
              <w:spacing w:line="440" w:lineRule="exact"/>
              <w:rPr>
                <w:rStyle w:val="945"/>
                <w:rFonts w:ascii="Times New Roman" w:hAnsi="Times New Roman"/>
                <w:spacing w:val="7"/>
                <w:sz w:val="24"/>
                <w:highlight w:val="none"/>
              </w:rPr>
            </w:pPr>
            <w:r>
              <w:rPr>
                <w:rFonts w:ascii="Times New Roman" w:hAnsi="Times New Roman"/>
                <w:sz w:val="24"/>
                <w:szCs w:val="24"/>
                <w:highlight w:val="none"/>
              </w:rPr>
              <w:t xml:space="preserve">1、</w:t>
            </w:r>
            <w:r>
              <w:rPr>
                <w:rStyle w:val="945"/>
                <w:rFonts w:ascii="Times New Roman" w:hAnsi="Times New Roman"/>
                <w:spacing w:val="7"/>
                <w:sz w:val="24"/>
                <w:highlight w:val="none"/>
              </w:rPr>
              <w:t xml:space="preserve">中标人须在中标后积极配合采购人，进场完成运营的交接工作。</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2、根据项目实际需要，污水处理站内原设施设备在确保可正常使用的前提下，无偿提供给中标人使用，办理移交手续，并由中标人负责维保、更新。合同到期后，所移交的设施设备和新增、新建、更新的设施设备等资产，在确保可正常使用的情况下，无偿移交给采购人。中标人未接收或确需移除的原有设备，由采购人负责维护和保管。</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3、在运营期间，中标人必须安排足够的工作人员，并建立24小时值班制度，保持通讯渠道畅通；设立专门的应急队伍，负责运营期间突发事件的处理。</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4、中标人负责协调或处理由于垃圾渗滤液场运维所带来的与周边的各种问题的协调工作。</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5、在运营期间，污水处理站必须随时接受业主检查及考核。中标人在运营服务期内造成人员伤亡和财产损失的，由中标人承担。</w:t>
            </w:r>
            <w:r/>
          </w:p>
          <w:p>
            <w:pPr>
              <w:spacing w:line="440" w:lineRule="exact"/>
              <w:rPr>
                <w:rStyle w:val="945"/>
                <w:rFonts w:ascii="Times New Roman" w:hAnsi="Times New Roman"/>
                <w:spacing w:val="7"/>
                <w:sz w:val="24"/>
                <w:highlight w:val="none"/>
              </w:rPr>
            </w:pPr>
            <w:r>
              <w:rPr>
                <w:rStyle w:val="945"/>
                <w:rFonts w:ascii="Times New Roman" w:hAnsi="Times New Roman"/>
                <w:spacing w:val="7"/>
                <w:sz w:val="24"/>
                <w:highlight w:val="none"/>
              </w:rPr>
              <w:t xml:space="preserve">6、运营期内，设施设备维修保养更换、污水处理站系统巡查维护、主要消耗件、消耗品更换等产生的所有费用均由中标人自行承担。不可为降低运营成本而延迟或拒绝更换主要消耗件、消耗品与配件，如因以上原因导致渗滤液产水水量、水质及产水率降低，采购人通知中标人后15天内未整改的，则采购人可委托第三方实施更换，费用由中标人承担。</w:t>
            </w:r>
            <w:r/>
          </w:p>
          <w:p>
            <w:pPr>
              <w:spacing w:line="440" w:lineRule="exact"/>
              <w:rPr>
                <w:rFonts w:ascii="Times New Roman" w:hAnsi="Times New Roman"/>
                <w:sz w:val="24"/>
                <w:szCs w:val="24"/>
                <w:highlight w:val="none"/>
              </w:rPr>
            </w:pPr>
            <w:r>
              <w:rPr>
                <w:rFonts w:ascii="Times New Roman" w:hAnsi="Times New Roman"/>
                <w:i/>
                <w:iCs/>
                <w:szCs w:val="24"/>
                <w:highlight w:val="none"/>
                <w:u w:val="single"/>
              </w:rPr>
              <w:t xml:space="preserve">7、</w:t>
            </w:r>
            <w:r>
              <w:rPr>
                <w:rFonts w:ascii="Times New Roman" w:hAnsi="Times New Roman"/>
                <w:i/>
                <w:iCs/>
                <w:sz w:val="24"/>
                <w:szCs w:val="24"/>
                <w:highlight w:val="none"/>
                <w:u w:val="single"/>
              </w:rPr>
              <w:t xml:space="preserve">根据《中华人民共和国民法典》、《中华人民共和国社会保险法》、《住房公积金管理条例》，中标人必须依法规范用工，符合规定条件的人员须签订劳动合同，依法参加社会保险、缴存住房公积金，未退休人员工资应不低于最新公布的投标人所在地最低工资标准。加班费用支付按政策法规规定执行，并负责办理社会保险和商业保险的理赔手续和发放保险金。</w:t>
            </w:r>
            <w:bookmarkEnd w:id="212"/>
            <w:r/>
            <w:r/>
          </w:p>
        </w:tc>
      </w:tr>
    </w:tbl>
    <w:p>
      <w:pPr>
        <w:spacing w:before="120" w:after="120" w:line="440" w:lineRule="exact"/>
        <w:rPr>
          <w:rFonts w:ascii="Times New Roman" w:hAnsi="Times New Roman"/>
          <w:b/>
          <w:sz w:val="28"/>
          <w:szCs w:val="28"/>
          <w:highlight w:val="none"/>
        </w:rPr>
      </w:pPr>
      <w:r>
        <w:rPr>
          <w:rFonts w:ascii="Times New Roman" w:hAnsi="Times New Roman"/>
          <w:b/>
          <w:sz w:val="28"/>
          <w:szCs w:val="28"/>
          <w:highlight w:val="none"/>
        </w:rPr>
      </w:r>
      <w:r/>
    </w:p>
    <w:p>
      <w:pPr>
        <w:spacing w:line="440" w:lineRule="exact"/>
        <w:rPr>
          <w:rFonts w:ascii="Times New Roman" w:hAnsi="Times New Roman"/>
          <w:b/>
          <w:sz w:val="28"/>
          <w:szCs w:val="28"/>
          <w:highlight w:val="none"/>
        </w:rPr>
      </w:pPr>
      <w:r/>
      <w:bookmarkStart w:id="215" w:name="EBb0ab975038a04efd86af0f0eaa5a524b"/>
      <w:r/>
      <w:bookmarkEnd w:id="215"/>
      <w:r>
        <w:rPr>
          <w:rFonts w:ascii="Times New Roman" w:hAnsi="Times New Roman"/>
          <w:b/>
          <w:sz w:val="28"/>
          <w:szCs w:val="28"/>
          <w:highlight w:val="none"/>
        </w:rPr>
        <w:t xml:space="preserve">三、商务条款 </w:t>
      </w:r>
      <w:r/>
    </w:p>
    <w:p>
      <w:pPr>
        <w:pStyle w:val="1302"/>
        <w:ind w:firstLine="500"/>
        <w:spacing w:line="440" w:lineRule="exact"/>
        <w:rPr>
          <w:rFonts w:eastAsia="宋体"/>
          <w:b/>
          <w:spacing w:val="7"/>
          <w:highlight w:val="none"/>
        </w:rPr>
      </w:pPr>
      <w:r/>
      <w:bookmarkStart w:id="216" w:name="_Hlk218527837"/>
      <w:r>
        <w:rPr>
          <w:rFonts w:eastAsia="宋体"/>
          <w:b/>
          <w:spacing w:val="7"/>
          <w:highlight w:val="none"/>
        </w:rPr>
        <w:t xml:space="preserve">1 服务期限</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1.1 服务期限</w:t>
      </w:r>
      <w:r/>
    </w:p>
    <w:p>
      <w:pPr>
        <w:pStyle w:val="1302"/>
        <w:ind w:firstLine="500"/>
        <w:spacing w:line="440" w:lineRule="exact"/>
        <w:rPr>
          <w:rFonts w:eastAsia="宋体"/>
          <w:i/>
          <w:iCs/>
          <w:highlight w:val="none"/>
          <w:u w:val="single"/>
        </w:rPr>
      </w:pPr>
      <w:r>
        <w:rPr>
          <w:rFonts w:eastAsia="宋体"/>
          <w:i/>
          <w:iCs/>
          <w:highlight w:val="none"/>
          <w:u w:val="single"/>
        </w:rPr>
        <w:t xml:space="preserve">1年。</w:t>
      </w:r>
      <w:r/>
    </w:p>
    <w:p>
      <w:pPr>
        <w:pStyle w:val="1302"/>
        <w:ind w:firstLine="500"/>
        <w:spacing w:line="440" w:lineRule="exact"/>
        <w:rPr>
          <w:rFonts w:eastAsia="宋体"/>
          <w:b/>
          <w:spacing w:val="7"/>
          <w:highlight w:val="none"/>
        </w:rPr>
      </w:pPr>
      <w:r>
        <w:rPr>
          <w:rFonts w:eastAsia="宋体"/>
          <w:b/>
          <w:spacing w:val="7"/>
          <w:highlight w:val="none"/>
        </w:rPr>
        <w:t xml:space="preserve">2 付款方式</w:t>
      </w:r>
      <w:r/>
    </w:p>
    <w:p>
      <w:pPr>
        <w:ind w:firstLine="480"/>
        <w:jc w:val="left"/>
        <w:spacing w:line="440" w:lineRule="exact"/>
        <w:widowControl/>
        <w:rPr>
          <w:rFonts w:ascii="Times New Roman" w:hAnsi="Times New Roman"/>
          <w:i/>
          <w:sz w:val="24"/>
          <w:highlight w:val="none"/>
          <w:u w:val="single"/>
        </w:rPr>
      </w:pPr>
      <w:r>
        <w:rPr>
          <w:rFonts w:ascii="Times New Roman" w:hAnsi="Times New Roman"/>
          <w:i/>
          <w:sz w:val="24"/>
          <w:highlight w:val="none"/>
          <w:u w:val="single"/>
          <w:lang w:bidi="ar"/>
        </w:rPr>
        <w:t xml:space="preserve">2.1、结付程序</w:t>
      </w:r>
      <w:r>
        <w:rPr>
          <w:rFonts w:ascii="Times New Roman" w:hAnsi="Times New Roman"/>
          <w:i/>
          <w:sz w:val="24"/>
          <w:highlight w:val="none"/>
          <w:u w:val="single"/>
        </w:rPr>
        <w:t xml:space="preserve">：</w:t>
      </w:r>
      <w:r/>
    </w:p>
    <w:p>
      <w:pPr>
        <w:ind w:firstLine="480"/>
        <w:jc w:val="left"/>
        <w:spacing w:line="440" w:lineRule="exact"/>
        <w:widowControl/>
        <w:rPr>
          <w:rFonts w:ascii="Times New Roman" w:hAnsi="Times New Roman"/>
          <w:i/>
          <w:sz w:val="24"/>
          <w:highlight w:val="none"/>
          <w:u w:val="single"/>
          <w:lang w:bidi="ar"/>
        </w:rPr>
      </w:pPr>
      <w:r>
        <w:rPr>
          <w:rFonts w:ascii="Times New Roman" w:hAnsi="Times New Roman"/>
          <w:i/>
          <w:sz w:val="24"/>
          <w:highlight w:val="none"/>
          <w:u w:val="single"/>
          <w:lang w:bidi="ar"/>
        </w:rPr>
        <w:t xml:space="preserve">中标人按本合同内容合格的履行服务义务后，凭正式发票到采购单位办理项目款结算手续。</w:t>
      </w:r>
      <w:r/>
    </w:p>
    <w:p>
      <w:pPr>
        <w:ind w:firstLine="480"/>
        <w:jc w:val="left"/>
        <w:spacing w:line="440" w:lineRule="exact"/>
        <w:widowControl/>
        <w:rPr>
          <w:rFonts w:ascii="Times New Roman" w:hAnsi="Times New Roman"/>
          <w:i/>
          <w:sz w:val="24"/>
          <w:highlight w:val="none"/>
          <w:u w:val="single"/>
        </w:rPr>
      </w:pPr>
      <w:r>
        <w:rPr>
          <w:rFonts w:ascii="Times New Roman" w:hAnsi="Times New Roman"/>
          <w:i/>
          <w:sz w:val="24"/>
          <w:highlight w:val="none"/>
          <w:u w:val="single"/>
          <w:lang w:bidi="ar"/>
        </w:rPr>
        <w:t xml:space="preserve">2.2 结付期限</w:t>
      </w:r>
      <w:r>
        <w:rPr>
          <w:rFonts w:ascii="Times New Roman" w:hAnsi="Times New Roman"/>
          <w:i/>
          <w:sz w:val="24"/>
          <w:highlight w:val="none"/>
          <w:u w:val="single"/>
        </w:rPr>
        <w:t xml:space="preserve">：</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按季度支付。合同签订后30日内，支付合同金额的10%作为预付款，预付款分二次扣回（第一次支付季度服务费时扣回5%，第二次支付季度服务费时扣回5%）。采购人每季度对中标单位运行情况进行考核，根据考核结果支付当季度服务费。每次付款前，中标单位应提供正式的票据、合同及各项清单资料（包括电费、水量等），否则采购人有权拒绝付款，由此造成的损失由成交供应商自行承担。</w:t>
      </w:r>
      <w:r/>
    </w:p>
    <w:p>
      <w:pPr>
        <w:pStyle w:val="1302"/>
        <w:ind w:firstLine="500"/>
        <w:spacing w:line="440" w:lineRule="exact"/>
        <w:rPr>
          <w:rFonts w:eastAsia="宋体"/>
          <w:b/>
          <w:i/>
          <w:iCs/>
          <w:spacing w:val="7"/>
          <w:highlight w:val="none"/>
          <w:u w:val="single"/>
        </w:rPr>
      </w:pPr>
      <w:r>
        <w:rPr>
          <w:rStyle w:val="945"/>
          <w:rFonts w:eastAsia="宋体"/>
          <w:b/>
          <w:i/>
          <w:iCs/>
          <w:spacing w:val="7"/>
          <w:highlight w:val="none"/>
          <w:u w:val="single"/>
        </w:rPr>
        <w:t xml:space="preserve">季度服务费=运维费用投标报价/4季度+污水处理费用投标报价（单价）*当季度实际处理水量-考核低于95分的费用。</w:t>
      </w:r>
      <w:r/>
    </w:p>
    <w:p>
      <w:pPr>
        <w:ind w:firstLine="482"/>
        <w:jc w:val="left"/>
        <w:spacing w:line="440" w:lineRule="exact"/>
        <w:widowControl/>
        <w:rPr>
          <w:rFonts w:ascii="Times New Roman" w:hAnsi="Times New Roman"/>
          <w:highlight w:val="none"/>
        </w:rPr>
      </w:pPr>
      <w:r>
        <w:rPr>
          <w:rFonts w:ascii="Times New Roman" w:hAnsi="Times New Roman"/>
          <w:b/>
          <w:sz w:val="24"/>
          <w:highlight w:val="none"/>
          <w:lang w:bidi="ar"/>
        </w:rPr>
        <w:t xml:space="preserve">3 投标货币 </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3.1 投标货币</w:t>
      </w:r>
      <w:r/>
    </w:p>
    <w:p>
      <w:pPr>
        <w:pStyle w:val="1302"/>
        <w:ind w:firstLine="500"/>
        <w:spacing w:line="440" w:lineRule="exact"/>
        <w:rPr>
          <w:rFonts w:eastAsia="宋体"/>
          <w:i/>
          <w:spacing w:val="7"/>
          <w:highlight w:val="none"/>
          <w:u w:val="single"/>
        </w:rPr>
      </w:pPr>
      <w:r>
        <w:rPr>
          <w:rFonts w:eastAsia="宋体"/>
          <w:i/>
          <w:spacing w:val="7"/>
          <w:highlight w:val="none"/>
          <w:u w:val="single"/>
        </w:rPr>
        <w:t xml:space="preserve">人民币。</w:t>
      </w:r>
      <w:r/>
    </w:p>
    <w:p>
      <w:pPr>
        <w:ind w:firstLine="482"/>
        <w:jc w:val="left"/>
        <w:spacing w:line="440" w:lineRule="exact"/>
        <w:widowControl/>
        <w:rPr>
          <w:rFonts w:ascii="Times New Roman" w:hAnsi="Times New Roman"/>
          <w:highlight w:val="none"/>
        </w:rPr>
      </w:pPr>
      <w:r>
        <w:rPr>
          <w:rFonts w:ascii="Times New Roman" w:hAnsi="Times New Roman"/>
          <w:b/>
          <w:sz w:val="24"/>
          <w:highlight w:val="none"/>
          <w:lang w:bidi="ar"/>
        </w:rPr>
        <w:t xml:space="preserve">4 报价说明</w:t>
      </w:r>
      <w:r/>
    </w:p>
    <w:p>
      <w:pPr>
        <w:pStyle w:val="1296"/>
        <w:ind w:firstLine="500"/>
        <w:spacing w:line="440" w:lineRule="exact"/>
        <w:rPr>
          <w:rStyle w:val="945"/>
          <w:rFonts w:eastAsia="宋体"/>
          <w:i/>
          <w:spacing w:val="7"/>
          <w:highlight w:val="none"/>
          <w:u w:val="single"/>
        </w:rPr>
      </w:pPr>
      <w:r/>
      <w:bookmarkStart w:id="217" w:name="OLE_LINK5"/>
      <w:r>
        <w:rPr>
          <w:rStyle w:val="945"/>
          <w:rFonts w:eastAsia="宋体"/>
          <w:i/>
          <w:spacing w:val="7"/>
          <w:highlight w:val="none"/>
          <w:u w:val="single"/>
        </w:rPr>
        <w:t xml:space="preserve">（1）投标报价为运维费用、污水处理费用</w:t>
      </w:r>
      <w:r>
        <w:rPr>
          <w:rStyle w:val="945"/>
          <w:rFonts w:hint="eastAsia" w:eastAsia="宋体"/>
          <w:i/>
          <w:spacing w:val="7"/>
          <w:highlight w:val="none"/>
          <w:u w:val="single"/>
          <w:lang w:val="en-US" w:eastAsia="zh-CN"/>
        </w:rPr>
        <w:t xml:space="preserve">二</w:t>
      </w:r>
      <w:r>
        <w:rPr>
          <w:rStyle w:val="945"/>
          <w:rFonts w:eastAsia="宋体"/>
          <w:i/>
          <w:spacing w:val="7"/>
          <w:highlight w:val="none"/>
          <w:u w:val="single"/>
        </w:rPr>
        <w:t xml:space="preserve">项费用总和。</w:t>
      </w:r>
      <w:r/>
    </w:p>
    <w:p>
      <w:pPr>
        <w:pStyle w:val="1296"/>
        <w:ind w:firstLine="500"/>
        <w:spacing w:line="440" w:lineRule="exact"/>
        <w:rPr>
          <w:rStyle w:val="945"/>
          <w:rFonts w:eastAsia="宋体"/>
          <w:i/>
          <w:spacing w:val="7"/>
          <w:highlight w:val="none"/>
          <w:u w:val="single"/>
        </w:rPr>
      </w:pPr>
      <w:r>
        <w:rPr>
          <w:rStyle w:val="945"/>
          <w:rFonts w:eastAsia="宋体"/>
          <w:i/>
          <w:spacing w:val="7"/>
          <w:highlight w:val="none"/>
          <w:u w:val="single"/>
        </w:rPr>
        <w:t xml:space="preserve">（2）运维费用包含：</w:t>
      </w:r>
      <w:r>
        <w:rPr>
          <w:rStyle w:val="945"/>
          <w:rFonts w:ascii="Cambria Math" w:hAnsi="Cambria Math" w:eastAsia="宋体" w:cs="Cambria Math"/>
          <w:i/>
          <w:spacing w:val="7"/>
          <w:highlight w:val="none"/>
          <w:u w:val="single"/>
        </w:rPr>
        <w:t xml:space="preserve">①</w:t>
      </w:r>
      <w:r>
        <w:rPr>
          <w:rStyle w:val="945"/>
          <w:rFonts w:eastAsia="宋体"/>
          <w:i/>
          <w:spacing w:val="7"/>
          <w:highlight w:val="none"/>
          <w:u w:val="single"/>
        </w:rPr>
        <w:t xml:space="preserve">人工费用（包括工资、职业病体检、高温费、员工福利、五险一金等）；</w:t>
      </w:r>
      <w:r>
        <w:rPr>
          <w:rStyle w:val="945"/>
          <w:rFonts w:ascii="Cambria Math" w:hAnsi="Cambria Math" w:eastAsia="宋体" w:cs="Cambria Math"/>
          <w:i/>
          <w:spacing w:val="7"/>
          <w:highlight w:val="none"/>
          <w:u w:val="single"/>
        </w:rPr>
        <w:t xml:space="preserve">②</w:t>
      </w:r>
      <w:r>
        <w:rPr>
          <w:rStyle w:val="945"/>
          <w:rFonts w:eastAsia="宋体"/>
          <w:i/>
          <w:spacing w:val="7"/>
          <w:highlight w:val="none"/>
          <w:u w:val="single"/>
        </w:rPr>
        <w:t xml:space="preserve">化验费用；</w:t>
      </w:r>
      <w:r>
        <w:rPr>
          <w:rStyle w:val="945"/>
          <w:rFonts w:ascii="Cambria Math" w:hAnsi="Cambria Math" w:eastAsia="宋体" w:cs="Cambria Math"/>
          <w:i/>
          <w:spacing w:val="7"/>
          <w:highlight w:val="none"/>
          <w:u w:val="single"/>
        </w:rPr>
        <w:t xml:space="preserve">③</w:t>
      </w:r>
      <w:r>
        <w:rPr>
          <w:rStyle w:val="945"/>
          <w:rFonts w:eastAsia="宋体"/>
          <w:i/>
          <w:spacing w:val="7"/>
          <w:highlight w:val="none"/>
          <w:u w:val="single"/>
        </w:rPr>
        <w:t xml:space="preserve">行政管理费用；</w:t>
      </w:r>
      <w:r>
        <w:rPr>
          <w:rStyle w:val="945"/>
          <w:rFonts w:ascii="Cambria Math" w:hAnsi="Cambria Math" w:eastAsia="宋体" w:cs="Cambria Math"/>
          <w:i/>
          <w:spacing w:val="7"/>
          <w:highlight w:val="none"/>
          <w:u w:val="single"/>
        </w:rPr>
        <w:t xml:space="preserve">④</w:t>
      </w:r>
      <w:r>
        <w:rPr>
          <w:rStyle w:val="945"/>
          <w:rFonts w:eastAsia="宋体"/>
          <w:i/>
          <w:spacing w:val="7"/>
          <w:highlight w:val="none"/>
          <w:u w:val="single"/>
        </w:rPr>
        <w:t xml:space="preserve">进出水环保在线监测仪表的日常维护费用；</w:t>
      </w:r>
      <w:r>
        <w:rPr>
          <w:rStyle w:val="945"/>
          <w:rFonts w:ascii="Cambria Math" w:hAnsi="Cambria Math" w:eastAsia="宋体" w:cs="Cambria Math"/>
          <w:i/>
          <w:spacing w:val="7"/>
          <w:highlight w:val="none"/>
          <w:u w:val="single"/>
        </w:rPr>
        <w:t xml:space="preserve">⑤</w:t>
      </w:r>
      <w:r>
        <w:rPr>
          <w:rStyle w:val="945"/>
          <w:rFonts w:eastAsia="宋体"/>
          <w:i/>
          <w:spacing w:val="7"/>
          <w:highlight w:val="none"/>
          <w:u w:val="single"/>
        </w:rPr>
        <w:t xml:space="preserve">第三方水质监测费用；</w:t>
      </w:r>
      <w:r>
        <w:rPr>
          <w:rStyle w:val="945"/>
          <w:rFonts w:ascii="Cambria Math" w:hAnsi="Cambria Math" w:eastAsia="宋体" w:cs="Cambria Math"/>
          <w:i/>
          <w:spacing w:val="7"/>
          <w:highlight w:val="none"/>
          <w:u w:val="single"/>
        </w:rPr>
        <w:t xml:space="preserve">⑥</w:t>
      </w:r>
      <w:r>
        <w:rPr>
          <w:rStyle w:val="945"/>
          <w:rFonts w:eastAsia="宋体"/>
          <w:i/>
          <w:spacing w:val="7"/>
          <w:highlight w:val="none"/>
          <w:u w:val="single"/>
        </w:rPr>
        <w:t xml:space="preserve">其他费用，电费、水费、HSE费、办公费、生活用水费、代理服务费等。所有超标排放造成的一切损失、费用及责任由运营单位承担，不可抗力因素除外（如：自然灾害）。运维费用不与污水的处理水量关联，运维合同期内不作调整。运维费用最高限价为</w:t>
      </w:r>
      <w:r>
        <w:rPr>
          <w:rStyle w:val="945"/>
          <w:rFonts w:hint="eastAsia" w:eastAsia="宋体"/>
          <w:i/>
          <w:spacing w:val="7"/>
          <w:highlight w:val="none"/>
          <w:u w:val="single"/>
          <w:lang w:val="en-US" w:eastAsia="zh-CN"/>
        </w:rPr>
        <w:t xml:space="preserve">674800</w:t>
      </w:r>
      <w:r>
        <w:rPr>
          <w:rStyle w:val="945"/>
          <w:rFonts w:eastAsia="宋体"/>
          <w:i/>
          <w:spacing w:val="7"/>
          <w:highlight w:val="none"/>
          <w:u w:val="single"/>
        </w:rPr>
        <w:t xml:space="preserve">元。</w:t>
      </w:r>
      <w:r/>
    </w:p>
    <w:p>
      <w:pPr>
        <w:pStyle w:val="1296"/>
        <w:ind w:firstLine="500"/>
        <w:spacing w:line="440" w:lineRule="exact"/>
        <w:rPr>
          <w:rStyle w:val="945"/>
          <w:rFonts w:eastAsia="宋体"/>
          <w:i/>
          <w:spacing w:val="7"/>
          <w:highlight w:val="none"/>
          <w:u w:val="single"/>
        </w:rPr>
      </w:pPr>
      <w:r>
        <w:rPr>
          <w:rStyle w:val="945"/>
          <w:rFonts w:eastAsia="宋体"/>
          <w:i/>
          <w:spacing w:val="7"/>
          <w:highlight w:val="none"/>
          <w:u w:val="single"/>
        </w:rPr>
        <w:t xml:space="preserve">（3）污水处理费用包括：保证污水处理正常运行的所有药剂等费用（不包括出水排放费用），与污水的处理水量相关。污水处理费用最高限价（单价）为</w:t>
      </w:r>
      <w:r>
        <w:rPr>
          <w:rStyle w:val="945"/>
          <w:rFonts w:hint="eastAsia" w:eastAsia="宋体"/>
          <w:i/>
          <w:spacing w:val="7"/>
          <w:highlight w:val="none"/>
          <w:u w:val="single"/>
          <w:lang w:val="en-US" w:eastAsia="zh-CN"/>
        </w:rPr>
        <w:t xml:space="preserve">8.83</w:t>
      </w:r>
      <w:r>
        <w:rPr>
          <w:rStyle w:val="945"/>
          <w:rFonts w:eastAsia="宋体"/>
          <w:i/>
          <w:spacing w:val="7"/>
          <w:highlight w:val="none"/>
          <w:u w:val="single"/>
        </w:rPr>
        <w:t xml:space="preserve">元/吨，预估处理水量为</w:t>
      </w:r>
      <w:r>
        <w:rPr>
          <w:rStyle w:val="945"/>
          <w:rFonts w:hint="eastAsia" w:eastAsia="宋体"/>
          <w:i/>
          <w:spacing w:val="7"/>
          <w:highlight w:val="none"/>
          <w:u w:val="single"/>
          <w:lang w:val="en-US" w:eastAsia="zh-CN"/>
        </w:rPr>
        <w:t xml:space="preserve">70000</w:t>
      </w:r>
      <w:r>
        <w:rPr>
          <w:rStyle w:val="945"/>
          <w:rFonts w:eastAsia="宋体"/>
          <w:i/>
          <w:spacing w:val="7"/>
          <w:highlight w:val="none"/>
          <w:u w:val="single"/>
        </w:rPr>
        <w:t xml:space="preserve">吨。此项费用投标报价等于污水处理费用投标报价（单价）乘以预估处理水量，最终结算金额等于污水处理费用投标报价（单价）乘以实际处理水量</w:t>
      </w:r>
      <w:r>
        <w:rPr>
          <w:rStyle w:val="945"/>
          <w:rFonts w:hint="eastAsia" w:eastAsia="宋体"/>
          <w:i/>
          <w:spacing w:val="7"/>
          <w:highlight w:val="none"/>
          <w:u w:val="single"/>
          <w:lang w:val="en-US" w:eastAsia="zh-CN"/>
        </w:rPr>
        <w:t xml:space="preserve">,</w:t>
      </w:r>
      <w:r>
        <w:rPr>
          <w:rStyle w:val="945"/>
          <w:rFonts w:hint="eastAsia" w:eastAsia="宋体"/>
          <w:i/>
          <w:spacing w:val="7"/>
          <w:highlight w:val="yellow"/>
          <w:u w:val="single"/>
          <w:lang w:val="en-US" w:eastAsia="zh-CN"/>
        </w:rPr>
        <w:t xml:space="preserve">污水处理费不得超出（61.52万元）</w:t>
      </w:r>
      <w:r>
        <w:rPr>
          <w:rStyle w:val="945"/>
          <w:rFonts w:eastAsia="宋体"/>
          <w:i/>
          <w:spacing w:val="7"/>
          <w:highlight w:val="yellow"/>
          <w:u w:val="single"/>
        </w:rPr>
        <w:t xml:space="preserve">。</w:t>
      </w:r>
      <w:r/>
    </w:p>
    <w:p>
      <w:pPr>
        <w:pStyle w:val="1296"/>
        <w:ind w:firstLine="500"/>
        <w:spacing w:line="440" w:lineRule="exact"/>
        <w:rPr>
          <w:rFonts w:eastAsia="宋体"/>
          <w:i/>
          <w:spacing w:val="7"/>
          <w:highlight w:val="none"/>
          <w:u w:val="single"/>
        </w:rPr>
      </w:pPr>
      <w:r>
        <w:rPr>
          <w:rStyle w:val="945"/>
          <w:rFonts w:eastAsia="宋体"/>
          <w:i/>
          <w:spacing w:val="7"/>
          <w:highlight w:val="none"/>
          <w:u w:val="single"/>
        </w:rPr>
        <w:t xml:space="preserve">（4）报价中必须提供报价明细（格式见招标文件第六章投标文件格式/投标配置与分分项报价表），且每项报价均不得超过以上规定的最高限价，即运维费用报价不得超过</w:t>
      </w:r>
      <w:r>
        <w:rPr>
          <w:rStyle w:val="945"/>
          <w:rFonts w:hint="eastAsia" w:eastAsia="宋体"/>
          <w:i/>
          <w:spacing w:val="7"/>
          <w:highlight w:val="none"/>
          <w:u w:val="single"/>
          <w:lang w:val="en-US" w:eastAsia="zh-CN"/>
        </w:rPr>
        <w:t xml:space="preserve">67.48</w:t>
      </w:r>
      <w:r>
        <w:rPr>
          <w:rStyle w:val="945"/>
          <w:rFonts w:eastAsia="宋体"/>
          <w:i/>
          <w:spacing w:val="7"/>
          <w:highlight w:val="none"/>
          <w:u w:val="single"/>
        </w:rPr>
        <w:t xml:space="preserve">万</w:t>
      </w:r>
      <w:r>
        <w:rPr>
          <w:rStyle w:val="945"/>
          <w:rFonts w:hint="eastAsia" w:eastAsia="宋体"/>
          <w:i/>
          <w:spacing w:val="7"/>
          <w:highlight w:val="none"/>
          <w:u w:val="single"/>
          <w:lang w:val="en-US" w:eastAsia="zh-CN"/>
        </w:rPr>
        <w:t xml:space="preserve">元</w:t>
      </w:r>
      <w:r>
        <w:rPr>
          <w:rStyle w:val="945"/>
          <w:rFonts w:eastAsia="宋体"/>
          <w:i/>
          <w:spacing w:val="7"/>
          <w:highlight w:val="none"/>
          <w:u w:val="single"/>
        </w:rPr>
        <w:t xml:space="preserve">，污水处理费用单价不得超过</w:t>
      </w:r>
      <w:r>
        <w:rPr>
          <w:rStyle w:val="945"/>
          <w:rFonts w:hint="eastAsia" w:eastAsia="宋体"/>
          <w:i/>
          <w:spacing w:val="7"/>
          <w:highlight w:val="none"/>
          <w:u w:val="single"/>
          <w:lang w:val="en-US" w:eastAsia="zh-CN"/>
        </w:rPr>
        <w:t xml:space="preserve">8.83</w:t>
      </w:r>
      <w:r>
        <w:rPr>
          <w:rStyle w:val="945"/>
          <w:rFonts w:eastAsia="宋体"/>
          <w:i/>
          <w:spacing w:val="7"/>
          <w:highlight w:val="none"/>
          <w:u w:val="single"/>
        </w:rPr>
        <w:t xml:space="preserve">元/吨，不满足该条款的报价为无效报价。</w:t>
      </w:r>
      <w:bookmarkEnd w:id="217"/>
      <w:r/>
      <w:r/>
    </w:p>
    <w:p>
      <w:pPr>
        <w:pStyle w:val="1302"/>
        <w:ind w:firstLine="500"/>
        <w:spacing w:line="440" w:lineRule="exact"/>
        <w:rPr>
          <w:rFonts w:eastAsia="宋体"/>
          <w:b/>
          <w:spacing w:val="7"/>
          <w:highlight w:val="none"/>
        </w:rPr>
      </w:pPr>
      <w:r>
        <w:rPr>
          <w:rFonts w:eastAsia="宋体"/>
          <w:b/>
          <w:spacing w:val="7"/>
          <w:highlight w:val="none"/>
        </w:rPr>
        <w:t xml:space="preserve">5 考核标准</w:t>
      </w:r>
      <w:bookmarkEnd w:id="216"/>
      <w:r/>
      <w:r/>
    </w:p>
    <w:p>
      <w:pPr>
        <w:pStyle w:val="1326"/>
        <w:ind w:firstLine="482"/>
        <w:spacing w:line="440" w:lineRule="exact"/>
        <w:rPr>
          <w:rFonts w:eastAsia="宋体"/>
          <w:highlight w:val="none"/>
        </w:rPr>
      </w:pPr>
      <w:r>
        <w:rPr>
          <w:rFonts w:eastAsia="宋体"/>
          <w:highlight w:val="none"/>
        </w:rPr>
        <w:t xml:space="preserve">本项目考核分为采购人季度考核和技术考核同时进行，考核要求如下：</w:t>
      </w:r>
      <w:r/>
    </w:p>
    <w:p>
      <w:pPr>
        <w:pStyle w:val="1326"/>
        <w:ind w:firstLine="482"/>
        <w:spacing w:line="440" w:lineRule="exact"/>
        <w:rPr>
          <w:rFonts w:eastAsia="宋体"/>
          <w:highlight w:val="none"/>
        </w:rPr>
      </w:pPr>
      <w:r>
        <w:rPr>
          <w:rFonts w:eastAsia="宋体"/>
          <w:highlight w:val="none"/>
        </w:rPr>
        <w:t xml:space="preserve">（1）运营期内，采购人每季度末组织对中标单位本季度内的生产经营情况进行考核，考核采用百分制，考核合格分数线为95分，考核分95（含）分以上的，全额支付当季度服务费；考核分在80（含）-95分的</w:t>
      </w:r>
      <w:r>
        <w:rPr>
          <w:rFonts w:hint="eastAsia" w:eastAsia="宋体"/>
          <w:highlight w:val="none"/>
          <w:lang w:val="en-US" w:eastAsia="zh-CN"/>
        </w:rPr>
        <w:t xml:space="preserve">部分</w:t>
      </w:r>
      <w:r>
        <w:rPr>
          <w:rFonts w:eastAsia="宋体"/>
          <w:highlight w:val="none"/>
        </w:rPr>
        <w:t xml:space="preserve">，每少1分在当季度服务费扣减</w:t>
      </w:r>
      <w:r>
        <w:rPr>
          <w:rFonts w:hint="eastAsia" w:eastAsia="宋体"/>
          <w:highlight w:val="none"/>
          <w:lang w:val="en-US" w:eastAsia="zh-CN"/>
        </w:rPr>
        <w:t xml:space="preserve">1</w:t>
      </w:r>
      <w:r>
        <w:rPr>
          <w:rFonts w:eastAsia="宋体"/>
          <w:highlight w:val="none"/>
        </w:rPr>
        <w:t xml:space="preserve">000元；考核分在</w:t>
      </w:r>
      <w:r>
        <w:rPr>
          <w:rFonts w:hint="eastAsia"/>
          <w:highlight w:val="none"/>
          <w:lang w:val="en-US" w:eastAsia="zh-CN"/>
        </w:rPr>
        <w:t xml:space="preserve">60</w:t>
      </w:r>
      <w:r>
        <w:rPr>
          <w:rFonts w:eastAsia="宋体"/>
          <w:highlight w:val="none"/>
        </w:rPr>
        <w:t xml:space="preserve">（含）-</w:t>
      </w:r>
      <w:r>
        <w:rPr>
          <w:rFonts w:hint="eastAsia"/>
          <w:highlight w:val="none"/>
          <w:lang w:val="en-US" w:eastAsia="zh-CN"/>
        </w:rPr>
        <w:t xml:space="preserve">/80</w:t>
      </w:r>
      <w:r>
        <w:rPr>
          <w:rFonts w:eastAsia="宋体"/>
          <w:highlight w:val="none"/>
        </w:rPr>
        <w:t xml:space="preserve">分的</w:t>
      </w:r>
      <w:r>
        <w:rPr>
          <w:rFonts w:hint="eastAsia" w:eastAsia="宋体"/>
          <w:highlight w:val="none"/>
          <w:lang w:val="en-US" w:eastAsia="zh-CN"/>
        </w:rPr>
        <w:t xml:space="preserve">部分</w:t>
      </w:r>
      <w:r>
        <w:rPr>
          <w:rFonts w:eastAsia="宋体"/>
          <w:highlight w:val="none"/>
        </w:rPr>
        <w:t xml:space="preserve">，每少1分在当季度服务费扣减2000元</w:t>
      </w:r>
      <w:r>
        <w:rPr>
          <w:rFonts w:hint="eastAsia" w:eastAsia="宋体"/>
          <w:highlight w:val="none"/>
          <w:lang w:eastAsia="zh-CN"/>
        </w:rPr>
        <w:t xml:space="preserve">；</w:t>
      </w:r>
      <w:r>
        <w:rPr>
          <w:rFonts w:eastAsia="宋体"/>
          <w:highlight w:val="none"/>
        </w:rPr>
        <w:t xml:space="preserve">考核分低于</w:t>
      </w:r>
      <w:r>
        <w:rPr>
          <w:rFonts w:hint="eastAsia" w:eastAsia="宋体"/>
          <w:highlight w:val="none"/>
          <w:lang w:val="en-US" w:eastAsia="zh-CN"/>
        </w:rPr>
        <w:t xml:space="preserve">6</w:t>
      </w:r>
      <w:r>
        <w:rPr>
          <w:rFonts w:eastAsia="宋体"/>
          <w:highlight w:val="none"/>
        </w:rPr>
        <w:t xml:space="preserve">0的，不予拨付当季度服务费，采购人有权解除合同。考核细则招标文件第四章项目需求/四、其他部分/3、考核。</w:t>
      </w:r>
      <w:r/>
    </w:p>
    <w:p>
      <w:pPr>
        <w:pStyle w:val="1326"/>
        <w:ind w:firstLine="482"/>
        <w:spacing w:line="440" w:lineRule="exact"/>
        <w:rPr>
          <w:rFonts w:eastAsia="宋体"/>
          <w:highlight w:val="none"/>
        </w:rPr>
      </w:pPr>
      <w:r>
        <w:rPr>
          <w:rFonts w:eastAsia="宋体"/>
          <w:highlight w:val="none"/>
        </w:rPr>
        <w:t xml:space="preserve">（2）技术考核要求：运营期内，</w:t>
      </w:r>
      <w:r>
        <w:rPr>
          <w:rStyle w:val="945"/>
          <w:rFonts w:eastAsia="宋体"/>
          <w:spacing w:val="7"/>
          <w:highlight w:val="none"/>
        </w:rPr>
        <w:t xml:space="preserve">环保部门或</w:t>
      </w:r>
      <w:r>
        <w:rPr>
          <w:rFonts w:eastAsia="宋体"/>
          <w:highlight w:val="none"/>
        </w:rPr>
        <w:t xml:space="preserve">采购人委托第三方专业检测机构，按照国家现行最新技术标准，每</w:t>
      </w:r>
      <w:r>
        <w:rPr>
          <w:rFonts w:hint="eastAsia" w:eastAsia="宋体"/>
          <w:highlight w:val="none"/>
          <w:lang w:val="en-US" w:eastAsia="zh-CN"/>
        </w:rPr>
        <w:t xml:space="preserve">月</w:t>
      </w:r>
      <w:r>
        <w:rPr>
          <w:rFonts w:eastAsia="宋体"/>
          <w:highlight w:val="none"/>
        </w:rPr>
        <w:t xml:space="preserve">对污水处理站的废水处理结果进行检测。</w:t>
      </w:r>
      <w:r>
        <w:rPr>
          <w:rFonts w:hint="eastAsia" w:eastAsia="宋体"/>
          <w:highlight w:val="none"/>
          <w:lang w:val="en-US" w:eastAsia="zh-CN"/>
        </w:rPr>
        <w:t xml:space="preserve">每季度</w:t>
      </w:r>
      <w:r>
        <w:rPr>
          <w:rFonts w:eastAsia="宋体"/>
          <w:highlight w:val="none"/>
        </w:rPr>
        <w:t xml:space="preserve">如有一次（任一项）检测结果未达标，不合格造成的后果将由中标单位承担，</w:t>
      </w:r>
      <w:r>
        <w:rPr>
          <w:rFonts w:hint="eastAsia" w:eastAsia="宋体"/>
          <w:highlight w:val="none"/>
          <w:lang w:val="en-US" w:eastAsia="zh-CN"/>
        </w:rPr>
        <w:t xml:space="preserve">未及时恢复的</w:t>
      </w:r>
      <w:r>
        <w:rPr>
          <w:rFonts w:eastAsia="宋体"/>
          <w:highlight w:val="none"/>
        </w:rPr>
        <w:t xml:space="preserve">扣减当季度50%服务费，如有两次（任一项）检测结果未达标，采购人将解除合同。</w:t>
      </w:r>
      <w:r/>
    </w:p>
    <w:p>
      <w:pPr>
        <w:pStyle w:val="1326"/>
        <w:ind w:firstLine="482"/>
        <w:spacing w:line="440" w:lineRule="exact"/>
        <w:rPr>
          <w:rStyle w:val="945"/>
          <w:rFonts w:eastAsia="宋体"/>
          <w:highlight w:val="none"/>
        </w:rPr>
      </w:pPr>
      <w:r>
        <w:rPr>
          <w:rFonts w:eastAsia="宋体"/>
          <w:highlight w:val="none"/>
        </w:rPr>
        <w:t xml:space="preserve">（3）</w:t>
      </w:r>
      <w:r>
        <w:rPr>
          <w:rStyle w:val="945"/>
          <w:rFonts w:hint="eastAsia" w:ascii="宋体" w:hAnsi="宋体" w:eastAsia="宋体" w:cs="宋体"/>
          <w:highlight w:val="none"/>
        </w:rPr>
        <w:t xml:space="preserve">中标人</w:t>
      </w:r>
      <w:r>
        <w:rPr>
          <w:rStyle w:val="945"/>
          <w:rFonts w:eastAsia="宋体"/>
          <w:highlight w:val="none"/>
        </w:rPr>
        <w:t xml:space="preserve">有下列行为之一的，甲方有权解除合同、扣除经考核后已履行合同部分乙方应收款之外的全部余款并没收履约保证金：</w:t>
      </w:r>
      <w:r/>
    </w:p>
    <w:p>
      <w:pPr>
        <w:pStyle w:val="1326"/>
        <w:ind w:firstLine="482"/>
        <w:spacing w:line="440" w:lineRule="exact"/>
        <w:rPr>
          <w:rStyle w:val="945"/>
          <w:rFonts w:eastAsia="宋体"/>
          <w:highlight w:val="none"/>
        </w:rPr>
      </w:pPr>
      <w:r>
        <w:rPr>
          <w:rStyle w:val="945"/>
          <w:rFonts w:eastAsia="宋体"/>
          <w:highlight w:val="none"/>
        </w:rPr>
        <w:t xml:space="preserve">A、连续二个月（或全年累计 3 次）考核低于 70 分；</w:t>
      </w:r>
      <w:r/>
    </w:p>
    <w:p>
      <w:pPr>
        <w:pStyle w:val="1326"/>
        <w:ind w:firstLine="482"/>
        <w:spacing w:line="440" w:lineRule="exact"/>
        <w:rPr>
          <w:rStyle w:val="945"/>
          <w:rFonts w:eastAsia="宋体"/>
          <w:highlight w:val="none"/>
        </w:rPr>
      </w:pPr>
      <w:r>
        <w:rPr>
          <w:rStyle w:val="945"/>
          <w:rFonts w:eastAsia="宋体"/>
          <w:highlight w:val="none"/>
        </w:rPr>
        <w:t xml:space="preserve">B、受到相关行政部门（环保、水务等）二次以上行政处罚（含二次）；</w:t>
      </w:r>
      <w:r/>
    </w:p>
    <w:p>
      <w:pPr>
        <w:pStyle w:val="1326"/>
        <w:ind w:firstLine="482"/>
        <w:spacing w:line="440" w:lineRule="exact"/>
        <w:rPr>
          <w:rStyle w:val="945"/>
          <w:rFonts w:eastAsia="宋体"/>
          <w:highlight w:val="none"/>
        </w:rPr>
      </w:pPr>
      <w:r>
        <w:rPr>
          <w:rStyle w:val="945"/>
          <w:rFonts w:eastAsia="宋体"/>
          <w:highlight w:val="none"/>
        </w:rPr>
        <w:t xml:space="preserve">C、运行不稳定，出水水质达不到合同规定的标准且未及时进行有效应急处置的（以在线检测仪或有资质的第三方检测等为依据）；</w:t>
      </w:r>
      <w:r/>
    </w:p>
    <w:p>
      <w:pPr>
        <w:pStyle w:val="1326"/>
        <w:ind w:firstLine="482"/>
        <w:spacing w:line="440" w:lineRule="exact"/>
        <w:rPr>
          <w:rFonts w:eastAsia="宋体"/>
          <w:highlight w:val="none"/>
        </w:rPr>
      </w:pPr>
      <w:r>
        <w:rPr>
          <w:rStyle w:val="945"/>
          <w:rFonts w:eastAsia="宋体"/>
          <w:highlight w:val="none"/>
        </w:rPr>
        <w:t xml:space="preserve">D、其他严重不遵守约定事项或不服从甲方管理，经甲方提出拒不改正的。</w:t>
      </w:r>
      <w:r/>
    </w:p>
    <w:p>
      <w:pPr>
        <w:pStyle w:val="1326"/>
        <w:ind w:firstLine="482"/>
        <w:spacing w:line="440" w:lineRule="exact"/>
        <w:rPr>
          <w:rFonts w:eastAsia="宋体"/>
          <w:highlight w:val="none"/>
        </w:rPr>
      </w:pPr>
      <w:r>
        <w:rPr>
          <w:rFonts w:eastAsia="宋体"/>
          <w:highlight w:val="none"/>
        </w:rPr>
        <w:t xml:space="preserve">如中标单位考核不合格采购人解除合同的，为保证污水设施及除臭系统不间断运行，在采购人重新招标签订采购合同前，中标单位应继续按照采购合同的技术服务标准要求继续进行污水站运营管理，且接受采购人的考核。采购人将根据考核结果，依据采购合同的支付标准按月计算支付。待重新确定中标单位后，与原中标单位的合同立即终止。</w:t>
      </w:r>
      <w:r/>
    </w:p>
    <w:p>
      <w:pPr>
        <w:pStyle w:val="1302"/>
        <w:ind w:firstLine="500"/>
        <w:spacing w:line="440" w:lineRule="exact"/>
        <w:rPr>
          <w:rFonts w:eastAsia="宋体"/>
          <w:b/>
          <w:spacing w:val="7"/>
          <w:highlight w:val="none"/>
        </w:rPr>
      </w:pPr>
      <w:r>
        <w:rPr>
          <w:rFonts w:eastAsia="宋体"/>
          <w:b/>
          <w:spacing w:val="7"/>
          <w:highlight w:val="none"/>
        </w:rPr>
        <w:t xml:space="preserve">6 验收标准</w:t>
      </w:r>
      <w:r/>
    </w:p>
    <w:p>
      <w:pPr>
        <w:ind w:firstLine="480"/>
        <w:jc w:val="left"/>
        <w:spacing w:line="440" w:lineRule="exact"/>
        <w:widowControl/>
        <w:rPr>
          <w:rFonts w:ascii="Times New Roman" w:hAnsi="Times New Roman"/>
          <w:b/>
          <w:sz w:val="24"/>
          <w:highlight w:val="none"/>
        </w:rPr>
      </w:pPr>
      <w:r>
        <w:rPr>
          <w:rFonts w:ascii="Times New Roman" w:hAnsi="Times New Roman"/>
          <w:sz w:val="24"/>
          <w:highlight w:val="none"/>
        </w:rPr>
        <w:t xml:space="preserve">本项目采用分期验收，根据实际情况成立验收小组，验收小组制定方案，对照采购文件、合同、考核细则、中标人提供的服务资料、考核结果进行验收。</w:t>
      </w:r>
      <w:r/>
    </w:p>
    <w:p>
      <w:pPr>
        <w:ind w:firstLine="480"/>
        <w:jc w:val="left"/>
        <w:spacing w:line="440" w:lineRule="exact"/>
        <w:widowControl/>
        <w:rPr>
          <w:rFonts w:ascii="Times New Roman" w:hAnsi="Times New Roman"/>
          <w:sz w:val="24"/>
          <w:highlight w:val="none"/>
        </w:rPr>
      </w:pPr>
      <w:r>
        <w:rPr>
          <w:rFonts w:ascii="Times New Roman" w:hAnsi="Times New Roman"/>
          <w:sz w:val="24"/>
          <w:highlight w:val="none"/>
        </w:rPr>
        <w:t xml:space="preserve">采购人将依据《关于印发&lt;江苏省政府采购履约验收管理办法&gt;的通知》苏财规【2024】7号文件的相关要求组织验收。</w:t>
      </w:r>
      <w:r/>
    </w:p>
    <w:p>
      <w:pPr>
        <w:pStyle w:val="1302"/>
        <w:ind w:firstLine="500"/>
        <w:spacing w:line="440" w:lineRule="exact"/>
        <w:rPr>
          <w:rFonts w:eastAsia="宋体"/>
          <w:highlight w:val="none"/>
        </w:rPr>
      </w:pPr>
      <w:r>
        <w:rPr>
          <w:rFonts w:eastAsia="宋体"/>
          <w:highlight w:val="none"/>
        </w:rPr>
      </w:r>
      <w:r/>
    </w:p>
    <w:p>
      <w:pPr>
        <w:spacing w:before="120" w:after="120" w:line="440" w:lineRule="exact"/>
        <w:rPr>
          <w:rFonts w:ascii="Times New Roman" w:hAnsi="Times New Roman"/>
          <w:b/>
          <w:sz w:val="28"/>
          <w:szCs w:val="28"/>
          <w:highlight w:val="none"/>
        </w:rPr>
      </w:pPr>
      <w:r>
        <w:rPr>
          <w:rFonts w:ascii="Times New Roman" w:hAnsi="Times New Roman"/>
          <w:b/>
          <w:sz w:val="28"/>
          <w:szCs w:val="28"/>
          <w:highlight w:val="none"/>
        </w:rPr>
        <w:t xml:space="preserve">四、其他部分</w:t>
      </w:r>
      <w:r/>
    </w:p>
    <w:p>
      <w:pPr>
        <w:ind w:firstLine="482"/>
        <w:spacing w:line="440" w:lineRule="exact"/>
        <w:rPr>
          <w:rFonts w:ascii="Times New Roman" w:hAnsi="Times New Roman"/>
          <w:b/>
          <w:sz w:val="24"/>
          <w:szCs w:val="24"/>
          <w:highlight w:val="none"/>
        </w:rPr>
      </w:pPr>
      <w:r>
        <w:rPr>
          <w:rFonts w:ascii="Times New Roman" w:hAnsi="Times New Roman"/>
          <w:b/>
          <w:sz w:val="24"/>
          <w:szCs w:val="24"/>
          <w:highlight w:val="none"/>
        </w:rPr>
        <w:t xml:space="preserve">1、投标方案</w:t>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（1）根据本项目对运营管理的具体要求（详见招标文件第四章项目需求/二、技术要求/3、运营管理要求），投标人提供运营管理方案。请在投标文件中提供相关方案内容（如有）。</w:t>
      </w:r>
      <w:r/>
    </w:p>
    <w:p>
      <w:pPr>
        <w:pStyle w:val="1304"/>
        <w:ind w:firstLine="500"/>
        <w:spacing w:line="440" w:lineRule="exact"/>
        <w:rPr>
          <w:rFonts w:eastAsia="宋体"/>
          <w:spacing w:val="7"/>
          <w:highlight w:val="none"/>
        </w:rPr>
      </w:pPr>
      <w:r>
        <w:rPr>
          <w:rFonts w:eastAsia="宋体"/>
          <w:spacing w:val="7"/>
          <w:highlight w:val="none"/>
        </w:rPr>
        <w:t xml:space="preserve">（2）根据本项目对设备管理及维护的具体要求（详见招标文件第四章项目需求/二、技术要求/4、设备管理及维护要求），投标人提供设备管理及维护方案。请在投标文件中提供相关方案内容（如有）。</w:t>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（3）根据本项目对安全环保管理的具体要求（详见招标文件第四章项目需求/二、技术要求/5、安全环保管理要求），投标人提供安全环保管理方案。请在投标文件中提供相关方案内容（如有）。</w:t>
      </w:r>
      <w:r/>
    </w:p>
    <w:p>
      <w:pPr>
        <w:ind w:firstLine="510"/>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（4）根据本项目对应急管理的具体要求（详见招标文件第四章项目需求/二、技术要求/6、应急要求），投标人提供应急方案。请在投标文件中提供相关方案内容（如有）。</w:t>
      </w:r>
      <w:r/>
    </w:p>
    <w:p>
      <w:pPr>
        <w:ind w:firstLine="508"/>
        <w:spacing w:line="440" w:lineRule="exact"/>
        <w:rPr>
          <w:rFonts w:ascii="Times New Roman" w:hAnsi="Times New Roman"/>
          <w:b/>
          <w:bCs/>
          <w:spacing w:val="7"/>
          <w:sz w:val="24"/>
          <w:szCs w:val="24"/>
          <w:highlight w:val="none"/>
        </w:rPr>
      </w:pPr>
      <w:r>
        <w:rPr>
          <w:rFonts w:ascii="Times New Roman" w:hAnsi="Times New Roman"/>
          <w:b/>
          <w:bCs/>
          <w:spacing w:val="7"/>
          <w:sz w:val="24"/>
          <w:szCs w:val="24"/>
          <w:highlight w:val="none"/>
        </w:rPr>
        <w:t xml:space="preserve">2、履约能力</w:t>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（1）投标人自202</w:t>
      </w:r>
      <w:r>
        <w:rPr>
          <w:rFonts w:hint="eastAsia" w:ascii="Times New Roman" w:hAnsi="Times New Roman"/>
          <w:spacing w:val="7"/>
          <w:sz w:val="24"/>
          <w:szCs w:val="24"/>
          <w:highlight w:val="none"/>
          <w:lang w:val="en-US" w:eastAsia="zh-CN"/>
        </w:rPr>
        <w:t xml:space="preserve">2</w:t>
      </w:r>
      <w:r>
        <w:rPr>
          <w:rFonts w:ascii="Times New Roman" w:hAnsi="Times New Roman"/>
          <w:spacing w:val="7"/>
          <w:sz w:val="24"/>
          <w:szCs w:val="24"/>
          <w:highlight w:val="none"/>
        </w:rPr>
        <w:t xml:space="preserve">年1月1日以来（以合同签订时间为准）承接过类似项目业绩（如有）。</w:t>
      </w:r>
      <w:r/>
    </w:p>
    <w:p>
      <w:pPr>
        <w:ind w:firstLine="508"/>
        <w:spacing w:line="440" w:lineRule="exact"/>
        <w:rPr>
          <w:rFonts w:ascii="Times New Roman" w:hAnsi="Times New Roman"/>
          <w:b/>
          <w:bCs/>
          <w:spacing w:val="7"/>
          <w:sz w:val="24"/>
          <w:szCs w:val="24"/>
          <w:highlight w:val="none"/>
        </w:rPr>
      </w:pPr>
      <w:r>
        <w:rPr>
          <w:rFonts w:ascii="Times New Roman" w:hAnsi="Times New Roman"/>
          <w:b/>
          <w:bCs/>
          <w:spacing w:val="7"/>
          <w:sz w:val="24"/>
          <w:szCs w:val="24"/>
          <w:highlight w:val="none"/>
        </w:rPr>
        <w:t xml:space="preserve">3、考核</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t xml:space="preserve">考核细则</w:t>
      </w:r>
      <w:r/>
    </w:p>
    <w:tbl>
      <w:tblPr>
        <w:tblStyle w:val="75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
        <w:gridCol w:w="902"/>
        <w:gridCol w:w="464"/>
        <w:gridCol w:w="2479"/>
        <w:gridCol w:w="541"/>
        <w:gridCol w:w="3659"/>
        <w:gridCol w:w="541"/>
        <w:gridCol w:w="465"/>
      </w:tblGrid>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分类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考核内容及管护要求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标准得分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扣分细则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扣分项目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szCs w:val="21"/>
                <w:highlight w:val="none"/>
              </w:rPr>
            </w:pPr>
            <w:r>
              <w:rPr>
                <w:rFonts w:ascii="Times New Roman" w:hAnsi="Times New Roman"/>
                <w:szCs w:val="21"/>
                <w:highlight w:val="none"/>
              </w:rPr>
              <w:t xml:space="preserve">评分</w:t>
            </w:r>
            <w:r/>
          </w:p>
        </w:tc>
      </w:tr>
      <w:tr>
        <w:trPr/>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污水厂水质日常管理(40分)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实际运行时每日对进出水水质进行检测，检测项目包括COD、氨氮、TP、TN和pH</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查看每天实验结果，如有缺失，每少1天扣0.5分，出水不达标一次一个因子扣1分，连续超标5天及以上不得分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出水在线数据与每月第三方送检结果比对，保证在线数据；</w:t>
            </w:r>
            <w:r/>
          </w:p>
          <w:p>
            <w:pPr>
              <w:spacing w:line="440" w:lineRule="exact"/>
              <w:rPr>
                <w:rFonts w:ascii="Times New Roman" w:hAnsi="Times New Roman"/>
                <w:szCs w:val="21"/>
                <w:highlight w:val="none"/>
              </w:rPr>
            </w:pPr>
            <w:r>
              <w:rPr>
                <w:rFonts w:ascii="Times New Roman" w:hAnsi="Times New Roman"/>
                <w:szCs w:val="21"/>
                <w:highlight w:val="none"/>
              </w:rPr>
              <w:t xml:space="preserve">流量计需要进行相关校验，提供相关的校验报告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出水在线维护有相关记录，并且保证出水在线实时在线，包括出水在线的每月比对和168小时标样校准记录，保证出水在线实时准确，缺失一项扣0.5分。流量计校验报告缺失，扣1分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每日对相关运行参数进行记录，包括流量、设备的运行状况、相关仪表参数，SV30、物料的消耗情况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检查相关运行参数、物料消耗记录，如出现缺失，每缺失数据1项，扣0.1分。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配电房管理维护(20分)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变压器外观整洁，高低压侧电缆无松动现象，油浸式变压器无漏油，温度正常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变压器外观不整洁，高低压侧电缆有松动，油浸式变压器漏油，温度不正常，一处扣0.2分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高低压柜外观整洁，内部接线牢固，仪表、信号指示正确，仪表定期校验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高低压柜外观不整洁，内部接线不牢固，仪表、信号指示错误，没有仪表定期校验，一处扣0.2分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水泵控制柜外观整洁，内部接线牢固，仪表、信号指示正确，仪表定期校验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水泵控制柜外观不整洁，内部接线补牢固，仪表、信号指示错误，没有仪表定期校验，一处扣0.2分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配电房、值班室物品摆放整齐，设备、环境干净整洁，照明设备完好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配电房、值班室物品摆放杂乱，环境脏乱，照明设备损坏，污水流量未统计，一处扣0.2分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设备管理维护(25分)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每年制定年度维保计划，下月维修计划及本月实际完成维修情况统计资料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年度维保计划扣2分，每月报表拖延2天扣0.5分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运行设备完好，正常工作，机器定期检查，维保</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机设备损坏，不能正常工作，机器没有定期检查，维保，出现损坏未在一个星期内送修，一处扣0.2分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水泵启动正常，无异响，有相关水泵的维护保养记录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水泵不能正常启动，启动有异响，一处扣0.5分，处理水质不达标，不得分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泵房内物品摆放整齐，设备、环境干净整洁，垃圾及时清理到位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泵房内物品摆放杂乱，地面脏乱，垃圾没有及时清理到位，一处扣0.2分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相关仪表有校验和维护记录，设备运行正常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设备无法正常显示和使用扣0.5分，相关记录出现缺失每次扣0.1分。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其他(15分)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相关管理组织制度全，工作有台账，记录全，档案资料整齐、完好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无管护组织制度，无管护台账，不得分。档案资料存在缺失，不整齐扣1分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人员配置符合要求。人员安全培训记录齐全，三级安全教育资料齐全。有相关安全隐患整改记录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人员配置未符合需求不得分，未按安全生产操作规程，养护管理规范组织作业不得分，相关安全台账缺失扣0.5分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遇重大活动，根据上级安排及时组织零杂工程实施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实施不及时，一次扣3分，未达标准，一次扣1分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总得分</w:t>
            </w:r>
            <w:r/>
          </w:p>
        </w:tc>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Cs w:val="21"/>
                <w:highlight w:val="none"/>
              </w:rPr>
            </w:pPr>
            <w:r>
              <w:rPr>
                <w:rFonts w:ascii="Times New Roman" w:hAnsi="Times New Roman"/>
                <w:szCs w:val="21"/>
                <w:highlight w:val="none"/>
              </w:rPr>
            </w:r>
            <w:r/>
          </w:p>
        </w:tc>
      </w:tr>
    </w:tbl>
    <w:p>
      <w:pPr>
        <w:ind w:firstLine="210"/>
        <w:rPr>
          <w:highlight w:val="none"/>
        </w:rPr>
      </w:pPr>
      <w:r>
        <w:rPr>
          <w:highlight w:val="none"/>
        </w:rPr>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rPr>
          <w:rStyle w:val="945"/>
          <w:rFonts w:ascii="Times New Roman" w:hAnsi="Times New Roman"/>
          <w:b/>
          <w:bCs/>
          <w:spacing w:val="7"/>
          <w:highlight w:val="none"/>
        </w:rPr>
        <w:pBdr>
          <w:top w:val="none" w:color="000000" w:sz="0" w:space="0"/>
          <w:left w:val="none" w:color="000000" w:sz="0" w:space="0"/>
          <w:bottom w:val="none" w:color="000000" w:sz="0" w:space="0"/>
          <w:right w:val="none" w:color="000000" w:sz="0" w:space="0"/>
        </w:pBdr>
      </w:pPr>
      <w:r>
        <w:rPr>
          <w:rStyle w:val="945"/>
          <w:rFonts w:ascii="Times New Roman" w:hAnsi="Times New Roman"/>
          <w:b/>
          <w:bCs/>
          <w:spacing w:val="7"/>
          <w:highlight w:val="none"/>
        </w:rPr>
        <w:t xml:space="preserve">考核人：                                                 考核日期：</w:t>
      </w:r>
      <w:r/>
    </w:p>
    <w:p>
      <w:pPr>
        <w:pStyle w:val="969"/>
        <w:rPr>
          <w:rStyle w:val="945"/>
          <w:rFonts w:ascii="Times New Roman" w:hAnsi="Times New Roman" w:eastAsia="宋体"/>
          <w:b/>
          <w:bCs/>
          <w:spacing w:val="7"/>
          <w:highlight w:val="none"/>
        </w:rPr>
      </w:pPr>
      <w:r>
        <w:rPr>
          <w:rFonts w:ascii="Times New Roman" w:hAnsi="Times New Roman" w:eastAsia="宋体"/>
          <w:b/>
          <w:bCs/>
          <w:spacing w:val="7"/>
          <w:highlight w:val="none"/>
        </w:rPr>
      </w:r>
      <w:r/>
    </w:p>
    <w:p>
      <w:pPr>
        <w:ind w:firstLine="508"/>
        <w:spacing w:line="440" w:lineRule="exact"/>
        <w:rPr>
          <w:rFonts w:ascii="Times New Roman" w:hAnsi="Times New Roman"/>
          <w:b/>
          <w:bCs/>
          <w:spacing w:val="7"/>
          <w:sz w:val="24"/>
          <w:szCs w:val="24"/>
          <w:highlight w:val="none"/>
        </w:rPr>
      </w:pPr>
      <w:r>
        <w:rPr>
          <w:rFonts w:ascii="Times New Roman" w:hAnsi="Times New Roman"/>
          <w:b/>
          <w:bCs/>
          <w:spacing w:val="7"/>
          <w:sz w:val="24"/>
          <w:szCs w:val="24"/>
          <w:highlight w:val="none"/>
        </w:rPr>
        <w:t xml:space="preserve">4、附件</w:t>
      </w:r>
      <w:r/>
    </w:p>
    <w:p>
      <w:pPr>
        <w:pStyle w:val="1185"/>
        <w:jc w:val="center"/>
        <w:tabs>
          <w:tab w:val="left" w:pos="605" w:leader="none"/>
        </w:tabs>
        <w:rPr>
          <w:rFonts w:ascii="Times New Roman" w:hAnsi="Times New Roman"/>
          <w:sz w:val="32"/>
          <w:szCs w:val="32"/>
          <w:highlight w:val="none"/>
        </w:rPr>
      </w:pPr>
      <w:r>
        <w:rPr>
          <w:rFonts w:ascii="Times New Roman" w:hAnsi="Times New Roman"/>
          <w:sz w:val="32"/>
          <w:szCs w:val="32"/>
          <w:highlight w:val="none"/>
        </w:rPr>
        <w:t xml:space="preserve">设施、设备清单</w:t>
      </w:r>
      <w:r/>
    </w:p>
    <w:tbl>
      <w:tblPr>
        <w:tblStyle w:val="75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4"/>
        <w:gridCol w:w="52"/>
        <w:gridCol w:w="1773"/>
        <w:gridCol w:w="60"/>
        <w:gridCol w:w="2151"/>
        <w:gridCol w:w="466"/>
        <w:gridCol w:w="453"/>
        <w:gridCol w:w="690"/>
        <w:gridCol w:w="750"/>
        <w:gridCol w:w="1417"/>
        <w:gridCol w:w="21"/>
        <w:gridCol w:w="1111"/>
      </w:tblGrid>
      <w:tr>
        <w:trPr>
          <w:trHeight w:val="397"/>
        </w:trPr>
        <w:tc>
          <w:tcPr>
            <w:gridSpan w:val="1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建构筑物一览表</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尺寸（L*B*H）</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容积/面积</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结构形式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备注</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调节池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24.15*9.8*7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1,609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一级缺氧池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13.5*9*7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826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一级载体流化床</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14.65*13.5*7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1,345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二级缺氧池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6*6*7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二级载体流化床</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6*4.35*7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1,345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二沉池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6*6*7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排放池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2.45*6*7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100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污泥池</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3.45*6*7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141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钢砼</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风机房</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7*5</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配电间</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3.5*7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控制室</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4*7</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28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分析室</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4.5*4</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18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厕所</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4.5*3</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14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框架</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碱储罐</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Φ2*3</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9.5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FRP</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51"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碳源储罐</w:t>
            </w:r>
            <w:r/>
          </w:p>
        </w:tc>
        <w:tc>
          <w:tcPr>
            <w:tcBorders>
              <w:top w:val="single" w:color="000000" w:sz="4" w:space="0"/>
              <w:left w:val="single" w:color="000000" w:sz="4" w:space="0"/>
              <w:bottom w:val="single" w:color="000000" w:sz="4" w:space="0"/>
              <w:right w:val="single" w:color="000000" w:sz="4" w:space="0"/>
            </w:tcBorders>
            <w:tcW w:w="111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Φ1*1.5</w:t>
            </w:r>
            <w:r/>
          </w:p>
        </w:tc>
        <w:tc>
          <w:tcPr>
            <w:gridSpan w:val="2"/>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7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 </w:t>
            </w:r>
            <w:r/>
          </w:p>
        </w:tc>
        <w:tc>
          <w:tcPr>
            <w:gridSpan w:val="2"/>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PE</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gridSpan w:val="12"/>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tabs>
                <w:tab w:val="left" w:pos="605" w:leader="none"/>
              </w:tabs>
              <w:rPr>
                <w:rFonts w:ascii="Times New Roman" w:hAnsi="Times New Roman"/>
                <w:highlight w:val="none"/>
              </w:rPr>
            </w:pPr>
            <w:r>
              <w:rPr>
                <w:rFonts w:ascii="Times New Roman" w:hAnsi="Times New Roman"/>
                <w:highlight w:val="none"/>
                <w:lang w:bidi="ar"/>
              </w:rPr>
              <w:t xml:space="preserve">设备一览表</w:t>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名称</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规格</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材质</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调节池提升泵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Q=21m</w:t>
            </w:r>
            <w:r>
              <w:rPr>
                <w:rStyle w:val="1358"/>
                <w:color w:val="auto"/>
                <w:highlight w:val="none"/>
                <w:lang w:bidi="ar"/>
              </w:rPr>
              <w:t xml:space="preserve">3</w:t>
            </w:r>
            <w:r>
              <w:rPr>
                <w:rFonts w:ascii="Times New Roman" w:hAnsi="Times New Roman"/>
                <w:highlight w:val="none"/>
                <w:lang w:bidi="ar"/>
              </w:rPr>
              <w:t xml:space="preserve">/h,H=8m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调节池搅拌器</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P=4kW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SS304</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DN1池搅拌器</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P=2.5kW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SS304</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混合液回流泵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Q=84m</w:t>
            </w:r>
            <w:r>
              <w:rPr>
                <w:rStyle w:val="1358"/>
                <w:color w:val="auto"/>
                <w:highlight w:val="none"/>
                <w:lang w:bidi="ar"/>
              </w:rPr>
              <w:t xml:space="preserve">3</w:t>
            </w:r>
            <w:r>
              <w:rPr>
                <w:rFonts w:ascii="Times New Roman" w:hAnsi="Times New Roman"/>
                <w:highlight w:val="none"/>
                <w:lang w:bidi="ar"/>
              </w:rPr>
              <w:t xml:space="preserve">/h,H=5m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DN2池搅拌器</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P=2.5kW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SS304</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罗茨风机</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Q=22m</w:t>
            </w:r>
            <w:r>
              <w:rPr>
                <w:rStyle w:val="1358"/>
                <w:color w:val="auto"/>
                <w:highlight w:val="none"/>
                <w:lang w:bidi="ar"/>
              </w:rPr>
              <w:t xml:space="preserve">3</w:t>
            </w:r>
            <w:r>
              <w:rPr>
                <w:rFonts w:ascii="Times New Roman" w:hAnsi="Times New Roman"/>
                <w:highlight w:val="none"/>
                <w:lang w:bidi="ar"/>
              </w:rPr>
              <w:t xml:space="preserve">/min,P=68.6kPa</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t xml:space="preserve">成套设备</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渗滤液抽吸泵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Q=20m</w:t>
            </w:r>
            <w:r>
              <w:rPr>
                <w:rStyle w:val="1358"/>
                <w:color w:val="auto"/>
                <w:highlight w:val="none"/>
                <w:lang w:bidi="ar"/>
              </w:rPr>
              <w:t xml:space="preserve">3</w:t>
            </w:r>
            <w:r>
              <w:rPr>
                <w:rFonts w:ascii="Times New Roman" w:hAnsi="Times New Roman"/>
                <w:highlight w:val="none"/>
                <w:lang w:bidi="ar"/>
              </w:rPr>
              <w:t xml:space="preserve">/h,H=50m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渗滤液抽吸泵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Q=10m</w:t>
            </w:r>
            <w:r>
              <w:rPr>
                <w:rStyle w:val="1358"/>
                <w:color w:val="auto"/>
                <w:highlight w:val="none"/>
                <w:lang w:bidi="ar"/>
              </w:rPr>
              <w:t xml:space="preserve">3</w:t>
            </w:r>
            <w:r>
              <w:rPr>
                <w:rFonts w:ascii="Times New Roman" w:hAnsi="Times New Roman"/>
                <w:highlight w:val="none"/>
                <w:lang w:bidi="ar"/>
              </w:rPr>
              <w:t xml:space="preserve">/h,H=50m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卸碱泵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Q=20m</w:t>
            </w:r>
            <w:r>
              <w:rPr>
                <w:rStyle w:val="1358"/>
                <w:color w:val="auto"/>
                <w:highlight w:val="none"/>
                <w:lang w:bidi="ar"/>
              </w:rPr>
              <w:t xml:space="preserve">3</w:t>
            </w:r>
            <w:r>
              <w:rPr>
                <w:rFonts w:ascii="Times New Roman" w:hAnsi="Times New Roman"/>
                <w:highlight w:val="none"/>
                <w:lang w:bidi="ar"/>
              </w:rPr>
              <w:t xml:space="preserve">/h,H=8m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碳钢衬氟塑料</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碱加药泵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Q=100L/h,H=20m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泵头PVC/隔膜PTFE</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碳源加药泵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Q=50L/h,H=20m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泵头PVC/隔膜PTFE</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立式搅拌机</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P=0.37kW</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碳钢衬胶</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污泥回流泵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Q=21m</w:t>
            </w:r>
            <w:r>
              <w:rPr>
                <w:rStyle w:val="1358"/>
                <w:color w:val="auto"/>
                <w:highlight w:val="none"/>
                <w:lang w:bidi="ar"/>
              </w:rPr>
              <w:t xml:space="preserve">3</w:t>
            </w:r>
            <w:r>
              <w:rPr>
                <w:rFonts w:ascii="Times New Roman" w:hAnsi="Times New Roman"/>
                <w:highlight w:val="none"/>
                <w:lang w:bidi="ar"/>
              </w:rPr>
              <w:t xml:space="preserve">/h,H=8m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firstLine="210"/>
              <w:tabs>
                <w:tab w:val="left" w:pos="605" w:leader="none"/>
              </w:tabs>
              <w:rPr>
                <w:rFonts w:ascii="Times New Roman" w:hAnsi="Times New Roman"/>
                <w:highlight w:val="none"/>
              </w:rPr>
            </w:pPr>
            <w:r>
              <w:rPr>
                <w:rFonts w:ascii="Times New Roman" w:hAnsi="Times New Roman"/>
                <w:highlight w:val="none"/>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污泥输送泵</w:t>
            </w:r>
            <w:r/>
          </w:p>
        </w:tc>
        <w:tc>
          <w:tcPr>
            <w:gridSpan w:val="3"/>
            <w:tcBorders>
              <w:top w:val="single" w:color="000000" w:sz="4" w:space="0"/>
              <w:left w:val="single" w:color="000000" w:sz="4" w:space="0"/>
              <w:bottom w:val="single" w:color="000000" w:sz="4" w:space="0"/>
              <w:right w:val="single" w:color="000000" w:sz="4" w:space="0"/>
            </w:tcBorders>
            <w:tcW w:w="1389"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Q=21m</w:t>
            </w:r>
            <w:r>
              <w:rPr>
                <w:rStyle w:val="1358"/>
                <w:color w:val="auto"/>
                <w:highlight w:val="none"/>
                <w:lang w:bidi="ar"/>
              </w:rPr>
              <w:t xml:space="preserve">3</w:t>
            </w:r>
            <w:r>
              <w:rPr>
                <w:rFonts w:ascii="Times New Roman" w:hAnsi="Times New Roman"/>
                <w:highlight w:val="none"/>
                <w:lang w:bidi="ar"/>
              </w:rPr>
              <w:t xml:space="preserve">/h,H=30m</w:t>
            </w:r>
            <w:r/>
          </w:p>
        </w:tc>
        <w:tc>
          <w:tcPr>
            <w:gridSpan w:val="2"/>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lang w:bidi="ar"/>
              </w:rPr>
              <w:t xml:space="preserve">铸铁</w:t>
            </w:r>
            <w:r/>
          </w:p>
        </w:tc>
        <w:tc>
          <w:tcPr>
            <w:gridSpan w:val="2"/>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tabs>
                <w:tab w:val="left" w:pos="605" w:leader="none"/>
              </w:tabs>
              <w:rPr>
                <w:rFonts w:ascii="Times New Roman" w:hAnsi="Times New Roman"/>
                <w:highlight w:val="none"/>
              </w:rPr>
            </w:pPr>
            <w:r>
              <w:rPr>
                <w:rFonts w:ascii="Times New Roman" w:hAnsi="Times New Roman"/>
                <w:highlight w:val="none"/>
              </w:rPr>
            </w:r>
            <w:r/>
          </w:p>
        </w:tc>
      </w:tr>
    </w:tbl>
    <w:p>
      <w:pPr>
        <w:pStyle w:val="1326"/>
        <w:jc w:val="center"/>
        <w:spacing w:line="400" w:lineRule="atLeast"/>
        <w:rPr>
          <w:rFonts w:eastAsia="宋体"/>
          <w:sz w:val="32"/>
          <w:szCs w:val="32"/>
          <w:highlight w:val="none"/>
        </w:rPr>
      </w:pPr>
      <w:r>
        <w:rPr>
          <w:rFonts w:eastAsia="宋体"/>
          <w:sz w:val="32"/>
          <w:szCs w:val="32"/>
          <w:highlight w:val="none"/>
        </w:rPr>
        <w:t xml:space="preserve">设计进出水指标</w:t>
      </w:r>
      <w:r/>
    </w:p>
    <w:tbl>
      <w:tblPr>
        <w:tblStyle w:val="753"/>
        <w:tblpPr w:horzAnchor="page" w:tblpXSpec="center" w:vertAnchor="text" w:tblpY="249"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1602"/>
        <w:gridCol w:w="1700"/>
        <w:gridCol w:w="1695"/>
        <w:gridCol w:w="3127"/>
      </w:tblGrid>
      <w:tr>
        <w:trPr>
          <w:jc w:val="center"/>
          <w:trHeight w:val="397"/>
          <w:tblHeader/>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序号</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参数</w:t>
            </w:r>
            <w:r/>
          </w:p>
        </w:tc>
        <w:tc>
          <w:tcPr>
            <w:tcW w:w="883" w:type="pct"/>
            <w:vAlign w:val="top"/>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单位</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进水标准</w:t>
            </w:r>
            <w:r/>
          </w:p>
        </w:tc>
        <w:tc>
          <w:tcPr>
            <w:tcW w:w="1624"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出水标准</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1</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Q</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w:t>
            </w:r>
            <w:r>
              <w:rPr>
                <w:rFonts w:ascii="Times New Roman" w:hAnsi="Times New Roman"/>
                <w:highlight w:val="none"/>
                <w:vertAlign w:val="superscript"/>
              </w:rPr>
              <w:t xml:space="preserve">3</w:t>
            </w:r>
            <w:r>
              <w:rPr>
                <w:rFonts w:ascii="Times New Roman" w:hAnsi="Times New Roman"/>
                <w:highlight w:val="none"/>
              </w:rPr>
              <w:t xml:space="preserve">/d</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500</w:t>
            </w:r>
            <w:r/>
          </w:p>
        </w:tc>
        <w:tc>
          <w:tcPr>
            <w:tcW w:w="1624"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2</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pH</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无量纲</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6-9</w:t>
            </w:r>
            <w:r/>
          </w:p>
        </w:tc>
        <w:tc>
          <w:tcPr>
            <w:tcW w:w="1624"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6-9</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3</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COD</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≤2,000</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highlight w:val="none"/>
              </w:rPr>
              <w:t xml:space="preserve">300</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4</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NH</w:t>
            </w:r>
            <w:r>
              <w:rPr>
                <w:rFonts w:ascii="Times New Roman" w:hAnsi="Times New Roman"/>
                <w:highlight w:val="none"/>
                <w:vertAlign w:val="subscript"/>
              </w:rPr>
              <w:t xml:space="preserve">3</w:t>
            </w:r>
            <w:r>
              <w:rPr>
                <w:rFonts w:ascii="Times New Roman" w:hAnsi="Times New Roman"/>
                <w:highlight w:val="none"/>
              </w:rPr>
              <w:t xml:space="preserve">-N</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≤200</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highlight w:val="none"/>
              </w:rPr>
              <w:t xml:space="preserve">20</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5</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TN</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≤500</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eastAsia="等线"/>
                <w:highlight w:val="none"/>
              </w:rPr>
              <w:t xml:space="preserve">3</w:t>
            </w:r>
            <w:r>
              <w:rPr>
                <w:rFonts w:ascii="Times New Roman" w:hAnsi="Times New Roman"/>
                <w:highlight w:val="none"/>
              </w:rPr>
              <w:t xml:space="preserve">0</w:t>
            </w:r>
            <w:r/>
          </w:p>
        </w:tc>
      </w:tr>
      <w:tr>
        <w:trPr>
          <w:jc w:val="center"/>
          <w:trHeight w:val="397"/>
        </w:trPr>
        <w:tc>
          <w:tcPr>
            <w:tcW w:w="779"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6</w:t>
            </w:r>
            <w:r/>
          </w:p>
        </w:tc>
        <w:tc>
          <w:tcPr>
            <w:tcW w:w="832"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TP</w:t>
            </w:r>
            <w:r/>
          </w:p>
        </w:tc>
        <w:tc>
          <w:tcPr>
            <w:tcW w:w="883"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mg/L</w:t>
            </w:r>
            <w:r/>
          </w:p>
        </w:tc>
        <w:tc>
          <w:tcPr>
            <w:tcW w:w="880" w:type="pct"/>
            <w:vAlign w:val="center"/>
            <w:textDirection w:val="lrTb"/>
            <w:noWrap w:val="false"/>
          </w:tcPr>
          <w:p>
            <w:pPr>
              <w:tabs>
                <w:tab w:val="left" w:pos="605" w:leader="none"/>
              </w:tabs>
              <w:rPr>
                <w:rFonts w:ascii="Times New Roman" w:hAnsi="Times New Roman"/>
                <w:highlight w:val="none"/>
              </w:rPr>
            </w:pPr>
            <w:r>
              <w:rPr>
                <w:rFonts w:ascii="Times New Roman" w:hAnsi="Times New Roman"/>
                <w:highlight w:val="none"/>
              </w:rPr>
              <w:t xml:space="preserve">≤0.5</w:t>
            </w:r>
            <w:r/>
          </w:p>
        </w:tc>
        <w:tc>
          <w:tcPr>
            <w:tcW w:w="2878" w:type="dxa"/>
            <w:vAlign w:val="center"/>
            <w:textDirection w:val="lrTb"/>
            <w:noWrap w:val="false"/>
          </w:tcPr>
          <w:p>
            <w:pPr>
              <w:tabs>
                <w:tab w:val="left" w:pos="605" w:leader="none"/>
              </w:tabs>
              <w:rPr>
                <w:rFonts w:ascii="Times New Roman" w:hAnsi="Times New Roman"/>
                <w:highlight w:val="none"/>
              </w:rPr>
            </w:pPr>
            <w:r>
              <w:rPr>
                <w:rStyle w:val="945"/>
                <w:rFonts w:ascii="Times New Roman" w:hAnsi="Times New Roman"/>
                <w:spacing w:val="7"/>
                <w:sz w:val="24"/>
                <w:highlight w:val="none"/>
              </w:rPr>
              <w:t xml:space="preserve">＜</w:t>
            </w:r>
            <w:r>
              <w:rPr>
                <w:rFonts w:ascii="Times New Roman" w:hAnsi="Times New Roman"/>
                <w:highlight w:val="none"/>
              </w:rPr>
              <w:t xml:space="preserve">0.5</w:t>
            </w:r>
            <w:bookmarkEnd w:id="205"/>
            <w:r/>
            <w:bookmarkEnd w:id="206"/>
            <w:r/>
            <w:r/>
          </w:p>
        </w:tc>
      </w:tr>
    </w:tbl>
    <w:p>
      <w:pPr>
        <w:pStyle w:val="1005"/>
        <w:jc w:val="center"/>
        <w:pageBreakBefore/>
        <w:spacing w:line="360" w:lineRule="auto"/>
        <w:rPr>
          <w:rFonts w:ascii="宋体" w:hAnsi="宋体" w:eastAsia="宋体"/>
          <w:b w:val="0"/>
          <w:color w:val="auto"/>
          <w:sz w:val="24"/>
          <w:highlight w:val="none"/>
        </w:rPr>
      </w:pPr>
      <w:r/>
      <w:bookmarkStart w:id="218" w:name="_Toc6156"/>
      <w:r/>
      <w:bookmarkStart w:id="219" w:name="_Toc38368129"/>
      <w:r/>
      <w:bookmarkStart w:id="220" w:name="_Toc31618"/>
      <w:r/>
      <w:bookmarkStart w:id="221" w:name="_Toc35266029"/>
      <w:r/>
      <w:bookmarkStart w:id="222" w:name="_Toc54615247"/>
      <w:r/>
      <w:bookmarkStart w:id="223" w:name="_Toc120614281"/>
      <w:r>
        <w:rPr>
          <w:rFonts w:hint="eastAsia" w:ascii="宋体" w:hAnsi="宋体" w:eastAsia="宋体"/>
          <w:color w:val="auto"/>
          <w:highlight w:val="none"/>
        </w:rPr>
        <w:t xml:space="preserve">第五章 评标方法与评标标准</w:t>
      </w:r>
      <w:bookmarkEnd w:id="218"/>
      <w:r/>
      <w:bookmarkEnd w:id="219"/>
      <w:r/>
      <w:bookmarkEnd w:id="220"/>
      <w:r/>
      <w:bookmarkEnd w:id="221"/>
      <w:r/>
      <w:bookmarkEnd w:id="222"/>
      <w:r/>
      <w:r/>
    </w:p>
    <w:p>
      <w:pPr>
        <w:ind w:firstLine="482"/>
        <w:keepLines/>
        <w:keepNext/>
        <w:spacing w:line="440" w:lineRule="exact"/>
        <w:rPr>
          <w:rFonts w:ascii="宋体" w:hAnsi="宋体" w:eastAsia="宋体" w:cs="Times New Roman"/>
          <w:b/>
          <w:bCs w:val="0"/>
          <w:color w:val="auto"/>
          <w:sz w:val="24"/>
          <w:szCs w:val="24"/>
          <w:highlight w:val="none"/>
        </w:rPr>
        <w:outlineLvl w:val="9"/>
      </w:pPr>
      <w:r/>
      <w:bookmarkStart w:id="224" w:name="_Toc40428754"/>
      <w:r>
        <w:rPr>
          <w:rFonts w:hint="eastAsia" w:ascii="宋体" w:hAnsi="宋体" w:eastAsia="宋体" w:cs="Times New Roman"/>
          <w:b/>
          <w:bCs w:val="0"/>
          <w:color w:val="auto"/>
          <w:sz w:val="24"/>
          <w:szCs w:val="24"/>
          <w:highlight w:val="none"/>
        </w:rPr>
        <w:t xml:space="preserve">一、评标方法与定标原则</w:t>
      </w:r>
      <w:bookmarkEnd w:id="224"/>
      <w:r/>
      <w:r/>
    </w:p>
    <w:p>
      <w:pPr>
        <w:pStyle w:val="775"/>
        <w:ind w:left="0" w:right="0" w:firstLine="499"/>
        <w:jc w:val="both"/>
        <w:keepLines w:val="0"/>
        <w:keepNext w:val="0"/>
        <w:pageBreakBefore w:val="0"/>
        <w:spacing w:before="0" w:beforeAutospacing="0" w:after="0" w:afterAutospacing="0" w:line="440" w:lineRule="exact"/>
        <w:widowControl/>
        <w:rPr>
          <w:rStyle w:val="752"/>
          <w:rFonts w:hint="default" w:ascii="宋体" w:hAnsi="宋体" w:eastAsia="宋体" w:cs="宋体"/>
          <w:b w:val="0"/>
          <w:color w:val="auto"/>
          <w:spacing w:val="7"/>
          <w:sz w:val="24"/>
          <w:highlight w:val="none"/>
        </w:rPr>
        <w:suppressLineNumbers w:val="0"/>
      </w:pPr>
      <w:r>
        <w:rPr>
          <w:rStyle w:val="752"/>
          <w:rFonts w:hint="eastAsia" w:ascii="宋体" w:hAnsi="宋体" w:eastAsia="宋体" w:cs="宋体"/>
          <w:b w:val="0"/>
          <w:color w:val="auto"/>
          <w:spacing w:val="7"/>
          <w:sz w:val="24"/>
          <w:szCs w:val="24"/>
          <w:highlight w:val="none"/>
        </w:rPr>
        <w:t xml:space="preserve">评标采用综合评分法，评标结</w:t>
      </w:r>
      <w:r>
        <w:rPr>
          <w:rStyle w:val="752"/>
          <w:rFonts w:hint="eastAsia" w:ascii="宋体" w:hAnsi="宋体" w:eastAsia="宋体" w:cs="宋体"/>
          <w:b w:val="0"/>
          <w:color w:val="auto"/>
          <w:spacing w:val="7"/>
          <w:sz w:val="24"/>
          <w:highlight w:val="none"/>
        </w:rPr>
        <w:t xml:space="preserve">果按评审后得分由高到低顺序排列。得分相同的，按投标报价由低到高顺序排列。得分且投标报价相同的并列。投标文件满足招标文件全部实质性要求，</w:t>
      </w:r>
      <w:r>
        <w:rPr>
          <w:rStyle w:val="752"/>
          <w:rFonts w:hint="default" w:ascii="宋体" w:hAnsi="宋体" w:eastAsia="宋体" w:cs="宋体"/>
          <w:b w:val="0"/>
          <w:color w:val="auto"/>
          <w:spacing w:val="7"/>
          <w:sz w:val="24"/>
          <w:highlight w:val="none"/>
        </w:rPr>
        <w:t xml:space="preserve">且按照评审因素的量化指标评审得分最高的投标人为中标候选人。</w:t>
      </w:r>
      <w:bookmarkStart w:id="225" w:name="EB7740e15b02a344909a5d71e8b03a5f6a"/>
      <w:r/>
      <w:bookmarkEnd w:id="225"/>
      <w:r/>
      <w:r/>
    </w:p>
    <w:p>
      <w:pPr>
        <w:pStyle w:val="775"/>
        <w:ind w:left="0" w:right="0" w:firstLine="499"/>
        <w:jc w:val="both"/>
        <w:keepLines w:val="0"/>
        <w:keepNext w:val="0"/>
        <w:pageBreakBefore w:val="0"/>
        <w:spacing w:before="0" w:beforeAutospacing="0" w:after="0" w:afterAutospacing="0" w:line="440" w:lineRule="exact"/>
        <w:widowControl/>
        <w:rPr>
          <w:rStyle w:val="752"/>
          <w:rFonts w:hint="eastAsia" w:ascii="宋体" w:hAnsi="宋体" w:eastAsia="宋体" w:cs="宋体"/>
          <w:b w:val="0"/>
          <w:color w:val="auto"/>
          <w:spacing w:val="7"/>
          <w:sz w:val="24"/>
          <w:highlight w:val="none"/>
          <w:lang w:eastAsia="zh-CN"/>
        </w:rPr>
        <w:suppressLineNumbers w:val="0"/>
      </w:pPr>
      <w:r>
        <w:rPr>
          <w:rFonts w:hint="eastAsia" w:ascii="宋体" w:hAnsi="宋体" w:eastAsia="宋体" w:cs="宋体"/>
          <w:b w:val="0"/>
          <w:color w:val="auto"/>
          <w:spacing w:val="7"/>
          <w:sz w:val="24"/>
          <w:highlight w:val="none"/>
          <w:lang w:eastAsia="zh-CN"/>
        </w:rPr>
      </w:r>
      <w:r/>
    </w:p>
    <w:p>
      <w:pPr>
        <w:pStyle w:val="786"/>
        <w:rPr>
          <w:b/>
          <w:bCs/>
          <w:highlight w:val="none"/>
        </w:rPr>
      </w:pPr>
      <w:r/>
      <w:bookmarkStart w:id="226" w:name="EBd9567453f96a4fca96262d13cc886515"/>
      <w:r/>
      <w:bookmarkEnd w:id="226"/>
      <w:r/>
      <w:bookmarkStart w:id="227" w:name="EBcd5591da61cb4e94ae541e640de7cf31"/>
      <w:r/>
      <w:bookmarkEnd w:id="227"/>
      <w:r/>
      <w:bookmarkStart w:id="228" w:name="_Toc35266032"/>
      <w:r/>
      <w:bookmarkStart w:id="229" w:name="_Toc38368132"/>
      <w:r/>
      <w:bookmarkStart w:id="230" w:name="_Toc54615250"/>
      <w:r/>
      <w:bookmarkStart w:id="231" w:name="_Toc3925"/>
      <w:r/>
      <w:bookmarkStart w:id="232" w:name="_Toc18115"/>
      <w:r>
        <w:rPr>
          <w:rFonts w:hint="eastAsia"/>
          <w:b/>
          <w:bCs/>
          <w:highlight w:val="none"/>
        </w:rPr>
        <w:t xml:space="preserve">二、评标标准</w:t>
      </w:r>
      <w:r/>
    </w:p>
    <w:p>
      <w:pPr>
        <w:pStyle w:val="1351"/>
        <w:ind w:firstLine="500"/>
        <w:spacing w:line="440" w:lineRule="exact"/>
        <w:rPr>
          <w:rStyle w:val="945"/>
          <w:rFonts w:ascii="宋体" w:hAnsi="宋体" w:eastAsia="宋体" w:cs="宋体"/>
          <w:b/>
          <w:color w:val="auto"/>
          <w:spacing w:val="7"/>
          <w:sz w:val="24"/>
          <w:highlight w:val="none"/>
        </w:rPr>
        <w:outlineLvl w:val="9"/>
      </w:pPr>
      <w:r>
        <w:rPr>
          <w:rStyle w:val="945"/>
          <w:rFonts w:ascii="宋体" w:hAnsi="宋体" w:eastAsia="宋体" w:cs="宋体"/>
          <w:b/>
          <w:color w:val="auto"/>
          <w:spacing w:val="7"/>
          <w:sz w:val="24"/>
          <w:highlight w:val="none"/>
        </w:rPr>
        <w:t xml:space="preserve">1 价格分 </w:t>
      </w:r>
      <w:r>
        <w:rPr>
          <w:rStyle w:val="945"/>
          <w:rFonts w:hint="eastAsia" w:ascii="宋体" w:hAnsi="宋体" w:eastAsia="宋体" w:cs="宋体"/>
          <w:b/>
          <w:color w:val="auto"/>
          <w:spacing w:val="7"/>
          <w:sz w:val="24"/>
          <w:highlight w:val="none"/>
          <w:lang w:val="en-US" w:eastAsia="zh-CN"/>
        </w:rPr>
        <w:t xml:space="preserve">3</w:t>
      </w:r>
      <w:r>
        <w:rPr>
          <w:rStyle w:val="945"/>
          <w:rFonts w:ascii="宋体" w:hAnsi="宋体" w:eastAsia="宋体" w:cs="宋体"/>
          <w:b/>
          <w:color w:val="auto"/>
          <w:spacing w:val="7"/>
          <w:sz w:val="24"/>
          <w:highlight w:val="none"/>
        </w:rPr>
        <w:t xml:space="preserve">0.0 分</w:t>
      </w:r>
      <w:r/>
    </w:p>
    <w:p>
      <w:pPr>
        <w:pStyle w:val="1351"/>
        <w:ind w:firstLine="500"/>
        <w:spacing w:line="440" w:lineRule="exact"/>
        <w:rPr>
          <w:rStyle w:val="945"/>
          <w:rFonts w:ascii="宋体" w:hAnsi="宋体" w:eastAsia="宋体" w:cs="宋体"/>
          <w:b w:val="0"/>
          <w:color w:val="auto"/>
          <w:spacing w:val="7"/>
          <w:sz w:val="24"/>
          <w:highlight w:val="none"/>
        </w:rPr>
        <w:outlineLvl w:val="9"/>
      </w:pPr>
      <w:r>
        <w:rPr>
          <w:rStyle w:val="945"/>
          <w:rFonts w:ascii="宋体" w:hAnsi="宋体" w:eastAsia="宋体" w:cs="宋体"/>
          <w:b w:val="0"/>
          <w:color w:val="auto"/>
          <w:spacing w:val="7"/>
          <w:sz w:val="24"/>
          <w:highlight w:val="none"/>
        </w:rPr>
        <w:t xml:space="preserve">采用低价优先法计算，即满足招标文件要求且投标价格最低的投标价为评标基准价，其价格分为满分</w:t>
      </w:r>
      <w:r>
        <w:rPr>
          <w:rStyle w:val="945"/>
          <w:rFonts w:hint="eastAsia" w:ascii="宋体" w:hAnsi="宋体" w:eastAsia="宋体" w:cs="宋体"/>
          <w:b w:val="0"/>
          <w:color w:val="auto"/>
          <w:spacing w:val="7"/>
          <w:sz w:val="24"/>
          <w:highlight w:val="none"/>
          <w:lang w:val="en-US" w:eastAsia="zh-CN"/>
        </w:rPr>
        <w:t xml:space="preserve">3</w:t>
      </w:r>
      <w:r>
        <w:rPr>
          <w:rStyle w:val="945"/>
          <w:rFonts w:ascii="宋体" w:hAnsi="宋体" w:eastAsia="宋体" w:cs="宋体"/>
          <w:b w:val="0"/>
          <w:color w:val="auto"/>
          <w:spacing w:val="7"/>
          <w:sz w:val="24"/>
          <w:highlight w:val="none"/>
        </w:rPr>
        <w:t xml:space="preserve">0.0分。其他投标人的价格分统一按照下列公式计算：</w:t>
      </w:r>
      <w:r/>
    </w:p>
    <w:p>
      <w:pPr>
        <w:pStyle w:val="1351"/>
        <w:ind w:firstLine="500"/>
        <w:spacing w:line="440" w:lineRule="exact"/>
        <w:rPr>
          <w:rStyle w:val="945"/>
          <w:rFonts w:ascii="宋体" w:hAnsi="宋体" w:eastAsia="宋体" w:cs="宋体"/>
          <w:b w:val="0"/>
          <w:color w:val="auto"/>
          <w:spacing w:val="7"/>
          <w:sz w:val="24"/>
          <w:highlight w:val="none"/>
        </w:rPr>
        <w:outlineLvl w:val="9"/>
      </w:pPr>
      <w:r>
        <w:rPr>
          <w:rStyle w:val="945"/>
          <w:rFonts w:ascii="宋体" w:hAnsi="宋体" w:eastAsia="宋体" w:cs="宋体"/>
          <w:b w:val="0"/>
          <w:color w:val="auto"/>
          <w:spacing w:val="7"/>
          <w:sz w:val="24"/>
          <w:highlight w:val="none"/>
        </w:rPr>
        <w:t xml:space="preserve">投标报价得分=（评标基准价/投标报价）* </w:t>
      </w:r>
      <w:r>
        <w:rPr>
          <w:rStyle w:val="945"/>
          <w:rFonts w:hint="eastAsia" w:ascii="宋体" w:hAnsi="宋体" w:eastAsia="宋体" w:cs="宋体"/>
          <w:b w:val="0"/>
          <w:color w:val="auto"/>
          <w:spacing w:val="7"/>
          <w:sz w:val="24"/>
          <w:highlight w:val="none"/>
          <w:lang w:val="en-US" w:eastAsia="zh-CN"/>
        </w:rPr>
        <w:t xml:space="preserve">3</w:t>
      </w:r>
      <w:r>
        <w:rPr>
          <w:rStyle w:val="945"/>
          <w:rFonts w:ascii="宋体" w:hAnsi="宋体" w:eastAsia="宋体" w:cs="宋体"/>
          <w:b w:val="0"/>
          <w:color w:val="auto"/>
          <w:spacing w:val="7"/>
          <w:sz w:val="24"/>
          <w:highlight w:val="none"/>
        </w:rPr>
        <w:t xml:space="preserve">0.0% * 100（保留二位小数）；</w:t>
      </w:r>
      <w:r/>
    </w:p>
    <w:p>
      <w:pPr>
        <w:pStyle w:val="1327"/>
        <w:ind w:firstLine="500"/>
        <w:spacing w:line="440" w:lineRule="exact"/>
        <w:rPr>
          <w:rStyle w:val="945"/>
          <w:rFonts w:ascii="宋体" w:hAnsi="宋体" w:eastAsia="宋体" w:cs="宋体"/>
          <w:b/>
          <w:color w:val="auto"/>
          <w:spacing w:val="7"/>
          <w:sz w:val="24"/>
          <w:highlight w:val="none"/>
        </w:rPr>
        <w:outlineLvl w:val="9"/>
      </w:pPr>
      <w:r/>
      <w:bookmarkStart w:id="233" w:name="EB5eda7c9be7464788810dca94d24e634f"/>
      <w:r/>
      <w:bookmarkEnd w:id="233"/>
      <w:r>
        <w:rPr>
          <w:rStyle w:val="945"/>
          <w:rFonts w:ascii="宋体" w:hAnsi="宋体" w:eastAsia="宋体" w:cs="宋体"/>
          <w:b/>
          <w:color w:val="auto"/>
          <w:spacing w:val="7"/>
          <w:sz w:val="24"/>
          <w:highlight w:val="none"/>
        </w:rPr>
        <w:t xml:space="preserve">2 服务方案</w:t>
      </w:r>
      <w:r>
        <w:rPr>
          <w:rStyle w:val="945"/>
          <w:rFonts w:hint="eastAsia" w:ascii="宋体" w:hAnsi="宋体" w:eastAsia="宋体" w:cs="宋体"/>
          <w:b/>
          <w:color w:val="auto"/>
          <w:spacing w:val="7"/>
          <w:sz w:val="24"/>
          <w:highlight w:val="none"/>
          <w:lang w:val="en-US" w:eastAsia="zh-CN"/>
        </w:rPr>
        <w:t xml:space="preserve">52.0</w:t>
      </w:r>
      <w:r>
        <w:rPr>
          <w:rStyle w:val="945"/>
          <w:rFonts w:ascii="宋体" w:hAnsi="宋体" w:eastAsia="宋体" w:cs="宋体"/>
          <w:b/>
          <w:color w:val="auto"/>
          <w:spacing w:val="7"/>
          <w:sz w:val="24"/>
          <w:highlight w:val="none"/>
        </w:rPr>
        <w:t xml:space="preserve">分</w:t>
      </w:r>
      <w:r/>
    </w:p>
    <w:p>
      <w:pPr>
        <w:pStyle w:val="1327"/>
        <w:ind w:firstLine="500"/>
        <w:spacing w:line="440" w:lineRule="exact"/>
        <w:rPr>
          <w:rStyle w:val="752"/>
          <w:rFonts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rPr>
        <w:t xml:space="preserve">2.1.</w:t>
      </w:r>
      <w:r>
        <w:rPr>
          <w:rStyle w:val="752"/>
          <w:rFonts w:ascii="宋体" w:hAnsi="宋体" w:eastAsia="宋体" w:cs="宋体"/>
          <w:b w:val="0"/>
          <w:color w:val="auto"/>
          <w:spacing w:val="7"/>
          <w:sz w:val="24"/>
          <w:highlight w:val="none"/>
        </w:rPr>
        <w:t xml:space="preserve">运营管理方案</w:t>
      </w:r>
      <w:r/>
    </w:p>
    <w:p>
      <w:pPr>
        <w:pStyle w:val="1327"/>
        <w:ind w:firstLine="500"/>
        <w:spacing w:line="440" w:lineRule="exact"/>
        <w:rPr>
          <w:rStyle w:val="752"/>
          <w:rFonts w:hint="default" w:ascii="宋体" w:hAnsi="宋体" w:eastAsia="宋体" w:cs="宋体"/>
          <w:b w:val="0"/>
          <w:color w:val="auto"/>
          <w:spacing w:val="7"/>
          <w:sz w:val="24"/>
          <w:szCs w:val="22"/>
          <w:highlight w:val="none"/>
          <w:lang w:val="en-US" w:eastAsia="zh-CN" w:bidi="ar"/>
        </w:rPr>
        <w:outlineLvl w:val="9"/>
      </w:pPr>
      <w:r>
        <w:rPr>
          <w:rStyle w:val="752"/>
          <w:rFonts w:hint="default" w:ascii="宋体" w:hAnsi="宋体" w:eastAsia="宋体" w:cs="宋体"/>
          <w:b w:val="0"/>
          <w:color w:val="auto"/>
          <w:spacing w:val="7"/>
          <w:sz w:val="24"/>
          <w:szCs w:val="22"/>
          <w:highlight w:val="none"/>
          <w:lang w:val="en-US" w:eastAsia="zh-CN" w:bidi="ar"/>
        </w:rPr>
        <w:t xml:space="preserve">供应商针对本项目提供运营管理方案，包括：①项目日常管理制度、②项目运行管理机构配置、③人员分工和工作职能、④化验管理、⑤运营保障措施（包括</w:t>
      </w:r>
      <w:r>
        <w:rPr>
          <w:rStyle w:val="752"/>
          <w:rFonts w:hint="eastAsia" w:ascii="宋体" w:hAnsi="宋体" w:eastAsia="宋体" w:cs="宋体"/>
          <w:b w:val="0"/>
          <w:color w:val="auto"/>
          <w:spacing w:val="7"/>
          <w:sz w:val="24"/>
          <w:szCs w:val="22"/>
          <w:highlight w:val="none"/>
          <w:lang w:val="en-US" w:eastAsia="zh-CN" w:bidi="ar"/>
        </w:rPr>
        <w:t xml:space="preserve">但不限于</w:t>
      </w:r>
      <w:r>
        <w:rPr>
          <w:rStyle w:val="752"/>
          <w:rFonts w:hint="default" w:ascii="宋体" w:hAnsi="宋体" w:eastAsia="宋体" w:cs="宋体"/>
          <w:b w:val="0"/>
          <w:color w:val="auto"/>
          <w:spacing w:val="7"/>
          <w:sz w:val="24"/>
          <w:szCs w:val="22"/>
          <w:highlight w:val="none"/>
          <w:lang w:val="en-US" w:eastAsia="zh-CN" w:bidi="ar"/>
        </w:rPr>
        <w:t xml:space="preserve">技术质量保证措施</w:t>
      </w:r>
      <w:r>
        <w:rPr>
          <w:rStyle w:val="752"/>
          <w:rFonts w:hint="eastAsia" w:ascii="宋体" w:hAnsi="宋体" w:eastAsia="宋体" w:cs="宋体"/>
          <w:b w:val="0"/>
          <w:color w:val="auto"/>
          <w:spacing w:val="7"/>
          <w:sz w:val="24"/>
          <w:szCs w:val="22"/>
          <w:highlight w:val="none"/>
          <w:lang w:val="en-US" w:eastAsia="zh-CN" w:bidi="ar"/>
        </w:rPr>
        <w:t xml:space="preserve">、</w:t>
      </w:r>
      <w:r>
        <w:rPr>
          <w:rStyle w:val="752"/>
          <w:rFonts w:hint="default" w:ascii="宋体" w:hAnsi="宋体" w:eastAsia="宋体" w:cs="宋体"/>
          <w:b w:val="0"/>
          <w:color w:val="auto"/>
          <w:spacing w:val="7"/>
          <w:sz w:val="24"/>
          <w:szCs w:val="22"/>
          <w:highlight w:val="none"/>
          <w:lang w:val="en-US" w:eastAsia="zh-CN" w:bidi="ar"/>
        </w:rPr>
        <w:t xml:space="preserve">达标排放保证措施</w:t>
      </w:r>
      <w:r>
        <w:rPr>
          <w:rStyle w:val="752"/>
          <w:rFonts w:hint="eastAsia" w:ascii="宋体" w:hAnsi="宋体" w:eastAsia="宋体" w:cs="宋体"/>
          <w:b w:val="0"/>
          <w:color w:val="auto"/>
          <w:spacing w:val="7"/>
          <w:sz w:val="24"/>
          <w:szCs w:val="22"/>
          <w:highlight w:val="none"/>
          <w:lang w:val="en-US" w:eastAsia="zh-CN" w:bidi="ar"/>
        </w:rPr>
        <w:t xml:space="preserve">等）</w:t>
      </w:r>
      <w:r>
        <w:rPr>
          <w:rStyle w:val="752"/>
          <w:rFonts w:hint="default" w:ascii="宋体" w:hAnsi="宋体" w:eastAsia="宋体" w:cs="宋体"/>
          <w:b w:val="0"/>
          <w:color w:val="auto"/>
          <w:spacing w:val="7"/>
          <w:sz w:val="24"/>
          <w:szCs w:val="22"/>
          <w:highlight w:val="none"/>
          <w:lang w:val="en-US" w:eastAsia="zh-CN" w:bidi="ar"/>
        </w:rPr>
        <w:t xml:space="preserve">、⑥主要风险应对措施、⑦巡查管理方案、⑧运行人员培训计划等</w:t>
      </w:r>
      <w:r>
        <w:rPr>
          <w:rStyle w:val="752"/>
          <w:rFonts w:hint="eastAsia" w:ascii="宋体" w:hAnsi="宋体" w:eastAsia="宋体" w:cs="宋体"/>
          <w:b w:val="0"/>
          <w:color w:val="auto"/>
          <w:spacing w:val="7"/>
          <w:sz w:val="24"/>
          <w:szCs w:val="22"/>
          <w:highlight w:val="none"/>
          <w:lang w:val="en-US" w:eastAsia="zh-CN" w:bidi="ar"/>
        </w:rPr>
        <w:t xml:space="preserve">；</w:t>
      </w:r>
      <w:r>
        <w:rPr>
          <w:rStyle w:val="752"/>
          <w:rFonts w:hint="default" w:ascii="宋体" w:hAnsi="宋体" w:eastAsia="宋体" w:cs="宋体"/>
          <w:b w:val="0"/>
          <w:color w:val="auto"/>
          <w:spacing w:val="7"/>
          <w:sz w:val="24"/>
          <w:szCs w:val="22"/>
          <w:highlight w:val="none"/>
          <w:lang w:val="en-US" w:eastAsia="zh-CN" w:bidi="ar"/>
        </w:rPr>
        <w:t xml:space="preserve">以上八项内容</w:t>
      </w:r>
      <w:r>
        <w:rPr>
          <w:rStyle w:val="752"/>
          <w:rFonts w:hint="eastAsia" w:ascii="宋体" w:hAnsi="宋体" w:eastAsia="宋体" w:cs="宋体"/>
          <w:b w:val="0"/>
          <w:color w:val="auto"/>
          <w:spacing w:val="7"/>
          <w:sz w:val="24"/>
          <w:szCs w:val="22"/>
          <w:highlight w:val="none"/>
          <w:lang w:val="en-US" w:eastAsia="zh-CN" w:bidi="ar"/>
        </w:rPr>
        <w:t xml:space="preserve">，</w:t>
      </w:r>
      <w:r>
        <w:rPr>
          <w:rStyle w:val="752"/>
          <w:rFonts w:hint="default" w:ascii="宋体" w:hAnsi="宋体" w:eastAsia="宋体" w:cs="宋体"/>
          <w:b w:val="0"/>
          <w:color w:val="auto"/>
          <w:spacing w:val="7"/>
          <w:sz w:val="24"/>
          <w:szCs w:val="22"/>
          <w:highlight w:val="none"/>
          <w:lang w:val="en-US" w:eastAsia="zh-CN" w:bidi="ar"/>
        </w:rPr>
        <w:t xml:space="preserve">符合实际情况、内容完善、具有针对性且不存在不适用项目实际情况的情形，不存在凭空编造、逻辑漏洞以及不可能实现的夸大情形等情况的得16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color w:val="auto"/>
          <w:highlight w:val="none"/>
        </w:rPr>
        <w:outlineLvl w:val="9"/>
      </w:pPr>
      <w:r>
        <w:rPr>
          <w:rStyle w:val="945"/>
          <w:rFonts w:hint="eastAsia" w:ascii="宋体" w:hAnsi="宋体" w:eastAsia="宋体" w:cs="宋体"/>
          <w:b w:val="0"/>
          <w:color w:val="auto"/>
          <w:spacing w:val="7"/>
          <w:sz w:val="24"/>
          <w:highlight w:val="none"/>
        </w:rPr>
        <w:t xml:space="preserve">2.2.</w:t>
      </w:r>
      <w:r>
        <w:rPr>
          <w:color w:val="auto"/>
          <w:highlight w:val="none"/>
        </w:rPr>
        <w:t xml:space="preserve">设备管理及维护方案</w:t>
      </w:r>
      <w:r/>
    </w:p>
    <w:p>
      <w:pPr>
        <w:pStyle w:val="1327"/>
        <w:ind w:firstLine="500"/>
        <w:spacing w:line="440" w:lineRule="exact"/>
        <w:rPr>
          <w:color w:val="auto"/>
          <w:highlight w:val="none"/>
        </w:rPr>
        <w:outlineLvl w:val="9"/>
      </w:pPr>
      <w:r>
        <w:rPr>
          <w:color w:val="auto"/>
          <w:highlight w:val="none"/>
        </w:rPr>
        <w:t xml:space="preserve">供应商针对本项目提供设备管理及维护方案，包括：①设备管理制度、②设备运行工作计划、③设备操作规程、④设备故障鉴定及处理措施、⑤运行台账建立、⑥运行技术人员培训、⑦设备维修保养方案</w:t>
      </w:r>
      <w:r>
        <w:rPr>
          <w:rStyle w:val="752"/>
          <w:rFonts w:ascii="宋体" w:hAnsi="宋体" w:eastAsia="宋体" w:cs="宋体"/>
          <w:b w:val="0"/>
          <w:color w:val="auto"/>
          <w:spacing w:val="7"/>
          <w:sz w:val="24"/>
          <w:highlight w:val="none"/>
        </w:rPr>
        <w:t xml:space="preserve">等</w:t>
      </w:r>
      <w:r>
        <w:rPr>
          <w:color w:val="auto"/>
          <w:highlight w:val="none"/>
        </w:rPr>
        <w:t xml:space="preserve">；以上七项内容符合实际情况、内容完善、具有针对性且不存在不适用项目实际情况的情形，不存在凭空编造、逻辑漏洞以及不可能实现的夸大情形等情况的得14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rStyle w:val="945"/>
          <w:rFonts w:hint="eastAsia" w:ascii="宋体" w:hAnsi="宋体" w:eastAsia="宋体" w:cs="宋体"/>
          <w:b w:val="0"/>
          <w:color w:val="auto"/>
          <w:spacing w:val="7"/>
          <w:sz w:val="24"/>
          <w:highlight w:val="none"/>
        </w:rPr>
        <w:outlineLvl w:val="9"/>
      </w:pPr>
      <w:r>
        <w:rPr>
          <w:rStyle w:val="945"/>
          <w:rFonts w:hint="eastAsia" w:ascii="宋体" w:hAnsi="宋体" w:eastAsia="宋体" w:cs="宋体"/>
          <w:b w:val="0"/>
          <w:color w:val="auto"/>
          <w:spacing w:val="7"/>
          <w:sz w:val="24"/>
          <w:highlight w:val="none"/>
          <w:lang w:val="en-US" w:eastAsia="zh-CN"/>
        </w:rPr>
        <w:t xml:space="preserve">2.3.</w:t>
      </w:r>
      <w:r>
        <w:rPr>
          <w:rStyle w:val="945"/>
          <w:rFonts w:hint="eastAsia" w:ascii="宋体" w:hAnsi="宋体" w:eastAsia="宋体" w:cs="宋体"/>
          <w:b w:val="0"/>
          <w:color w:val="auto"/>
          <w:spacing w:val="7"/>
          <w:sz w:val="24"/>
          <w:highlight w:val="none"/>
        </w:rPr>
        <w:t xml:space="preserve">安全</w:t>
      </w:r>
      <w:r>
        <w:rPr>
          <w:color w:val="auto"/>
          <w:highlight w:val="none"/>
        </w:rPr>
        <w:t xml:space="preserve">环保</w:t>
      </w:r>
      <w:r>
        <w:rPr>
          <w:rStyle w:val="945"/>
          <w:rFonts w:hint="eastAsia" w:ascii="宋体" w:hAnsi="宋体" w:eastAsia="宋体" w:cs="宋体"/>
          <w:b w:val="0"/>
          <w:color w:val="auto"/>
          <w:spacing w:val="7"/>
          <w:sz w:val="24"/>
          <w:highlight w:val="none"/>
        </w:rPr>
        <w:t xml:space="preserve">管理方案</w:t>
      </w:r>
      <w:r/>
    </w:p>
    <w:p>
      <w:pPr>
        <w:pStyle w:val="1327"/>
        <w:ind w:firstLine="500"/>
        <w:spacing w:line="440" w:lineRule="exact"/>
        <w:rPr>
          <w:color w:val="auto"/>
          <w:highlight w:val="none"/>
        </w:rPr>
        <w:outlineLvl w:val="9"/>
      </w:pPr>
      <w:r>
        <w:rPr>
          <w:color w:val="auto"/>
          <w:highlight w:val="none"/>
        </w:rPr>
        <w:t xml:space="preserve">供应商针对本项目提供安全管理方案，包括：①项目环境保护措施</w:t>
      </w:r>
      <w:r>
        <w:rPr>
          <w:rFonts w:hint="eastAsia" w:eastAsia="宋体"/>
          <w:color w:val="auto"/>
          <w:highlight w:val="none"/>
          <w:lang w:eastAsia="zh-CN"/>
        </w:rPr>
        <w:t xml:space="preserve">、</w:t>
      </w:r>
      <w:r>
        <w:rPr>
          <w:color w:val="auto"/>
          <w:highlight w:val="none"/>
        </w:rPr>
        <w:t xml:space="preserve">②危害因素分析及其防范措施</w:t>
      </w:r>
      <w:r>
        <w:rPr>
          <w:rFonts w:hint="eastAsia" w:eastAsia="宋体"/>
          <w:color w:val="auto"/>
          <w:highlight w:val="none"/>
          <w:lang w:eastAsia="zh-CN"/>
        </w:rPr>
        <w:t xml:space="preserve">、</w:t>
      </w:r>
      <w:r>
        <w:rPr>
          <w:color w:val="auto"/>
          <w:highlight w:val="none"/>
        </w:rPr>
        <w:t xml:space="preserve">③安全管理制度、④安全管理责任</w:t>
      </w:r>
      <w:r>
        <w:rPr>
          <w:rFonts w:hint="eastAsia" w:eastAsia="宋体"/>
          <w:color w:val="auto"/>
          <w:highlight w:val="none"/>
          <w:lang w:eastAsia="zh-CN"/>
        </w:rPr>
        <w:t xml:space="preserve">、</w:t>
      </w:r>
      <w:r>
        <w:rPr>
          <w:color w:val="auto"/>
          <w:highlight w:val="none"/>
        </w:rPr>
        <w:t xml:space="preserve">⑤运行安全操作规程</w:t>
      </w:r>
      <w:r>
        <w:rPr>
          <w:rFonts w:hint="eastAsia" w:eastAsia="宋体"/>
          <w:color w:val="auto"/>
          <w:highlight w:val="none"/>
          <w:lang w:eastAsia="zh-CN"/>
        </w:rPr>
        <w:t xml:space="preserve">、</w:t>
      </w:r>
      <w:r>
        <w:rPr>
          <w:color w:val="auto"/>
          <w:highlight w:val="none"/>
        </w:rPr>
        <w:t xml:space="preserve">⑥安全保障措施（应包括人员健康和安全防护措施</w:t>
      </w:r>
      <w:r>
        <w:rPr>
          <w:rFonts w:hint="eastAsia" w:eastAsia="宋体"/>
          <w:color w:val="auto"/>
          <w:highlight w:val="none"/>
          <w:lang w:val="en-US" w:eastAsia="zh-CN"/>
        </w:rPr>
        <w:t xml:space="preserve">及</w:t>
      </w:r>
      <w:r>
        <w:rPr>
          <w:color w:val="auto"/>
          <w:highlight w:val="none"/>
        </w:rPr>
        <w:t xml:space="preserve">有限空间作业安全防护措施</w:t>
      </w:r>
      <w:r>
        <w:rPr>
          <w:rFonts w:hint="eastAsia" w:eastAsia="宋体"/>
          <w:color w:val="auto"/>
          <w:highlight w:val="none"/>
          <w:lang w:val="en-US" w:eastAsia="zh-CN"/>
        </w:rPr>
        <w:t xml:space="preserve">等</w:t>
      </w:r>
      <w:r>
        <w:rPr>
          <w:color w:val="auto"/>
          <w:highlight w:val="none"/>
        </w:rPr>
        <w:t xml:space="preserve">）</w:t>
      </w:r>
      <w:r>
        <w:rPr>
          <w:rFonts w:hint="eastAsia" w:eastAsia="宋体"/>
          <w:color w:val="auto"/>
          <w:highlight w:val="none"/>
          <w:lang w:eastAsia="zh-CN"/>
        </w:rPr>
        <w:t xml:space="preserve">、</w:t>
      </w:r>
      <w:r>
        <w:rPr>
          <w:color w:val="auto"/>
          <w:highlight w:val="none"/>
        </w:rPr>
        <w:t xml:space="preserve">⑦安全教育及培训计划</w:t>
      </w:r>
      <w:r>
        <w:rPr>
          <w:rStyle w:val="752"/>
          <w:rFonts w:ascii="宋体" w:hAnsi="宋体" w:eastAsia="宋体" w:cs="宋体"/>
          <w:b w:val="0"/>
          <w:color w:val="auto"/>
          <w:spacing w:val="7"/>
          <w:sz w:val="24"/>
          <w:highlight w:val="none"/>
        </w:rPr>
        <w:t xml:space="preserve">等</w:t>
      </w:r>
      <w:r>
        <w:rPr>
          <w:rFonts w:hint="eastAsia" w:eastAsia="宋体"/>
          <w:color w:val="auto"/>
          <w:highlight w:val="none"/>
          <w:lang w:eastAsia="zh-CN"/>
        </w:rPr>
        <w:t xml:space="preserve">；</w:t>
      </w:r>
      <w:r>
        <w:rPr>
          <w:color w:val="auto"/>
          <w:highlight w:val="none"/>
        </w:rPr>
        <w:t xml:space="preserve">以上</w:t>
      </w:r>
      <w:r>
        <w:rPr>
          <w:rFonts w:hint="eastAsia" w:eastAsia="宋体"/>
          <w:color w:val="auto"/>
          <w:highlight w:val="none"/>
          <w:lang w:val="en-US" w:eastAsia="zh-CN"/>
        </w:rPr>
        <w:t xml:space="preserve">七</w:t>
      </w:r>
      <w:r>
        <w:rPr>
          <w:color w:val="auto"/>
          <w:highlight w:val="none"/>
        </w:rPr>
        <w:t xml:space="preserve">项内容符合实际情况、内容完善、具有针对性且不存在不适用项目实际情况的情形，不存在凭空编造、逻辑漏洞以及不可能实现的夸大情形等情况的得1</w:t>
      </w:r>
      <w:r>
        <w:rPr>
          <w:rFonts w:hint="eastAsia" w:eastAsia="宋体"/>
          <w:color w:val="auto"/>
          <w:highlight w:val="none"/>
          <w:lang w:val="en-US" w:eastAsia="zh-CN"/>
        </w:rPr>
        <w:t xml:space="preserve">4</w:t>
      </w:r>
      <w:r>
        <w:rPr>
          <w:color w:val="auto"/>
          <w:highlight w:val="none"/>
        </w:rPr>
        <w:t xml:space="preserve">分；每有一项内容缺失扣2分；每有一项不完整或有缺陷或与项目不匹配的扣1分，扣完为止。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rStyle w:val="945"/>
          <w:rFonts w:hint="eastAsia" w:ascii="宋体" w:hAnsi="宋体" w:eastAsia="宋体" w:cs="宋体"/>
          <w:b w:val="0"/>
          <w:color w:val="auto"/>
          <w:spacing w:val="7"/>
          <w:sz w:val="24"/>
          <w:highlight w:val="none"/>
          <w:lang w:val="en-US" w:eastAsia="zh-CN"/>
        </w:rPr>
        <w:outlineLvl w:val="9"/>
      </w:pPr>
      <w:r>
        <w:rPr>
          <w:rStyle w:val="945"/>
          <w:rFonts w:hint="eastAsia" w:ascii="宋体" w:hAnsi="宋体" w:eastAsia="宋体" w:cs="宋体"/>
          <w:b w:val="0"/>
          <w:color w:val="auto"/>
          <w:spacing w:val="7"/>
          <w:sz w:val="24"/>
          <w:highlight w:val="none"/>
          <w:lang w:val="en-US" w:eastAsia="zh-CN"/>
        </w:rPr>
        <w:t xml:space="preserve">2.4.项目应急预案</w:t>
      </w:r>
      <w:r/>
    </w:p>
    <w:p>
      <w:pPr>
        <w:pStyle w:val="1327"/>
        <w:ind w:firstLine="500"/>
        <w:spacing w:line="440" w:lineRule="exact"/>
        <w:rPr>
          <w:color w:val="auto"/>
          <w:highlight w:val="none"/>
        </w:rPr>
        <w:outlineLvl w:val="9"/>
      </w:pPr>
      <w:r>
        <w:rPr>
          <w:color w:val="auto"/>
          <w:highlight w:val="none"/>
        </w:rPr>
        <w:t xml:space="preserve">供应商针对本项目提供项目应急预案，包括：①运营突发事件及应急预案管理、②应急组织机构配置、③应急保障措施、④培训与演练、⑤突发事件处理善后、⑥生产安全事故应急预案、⑦防汛应急预案、⑧有限空间作业应急预案</w:t>
      </w:r>
      <w:r>
        <w:rPr>
          <w:rStyle w:val="752"/>
          <w:rFonts w:ascii="宋体" w:hAnsi="宋体" w:eastAsia="宋体" w:cs="宋体"/>
          <w:b w:val="0"/>
          <w:color w:val="auto"/>
          <w:spacing w:val="7"/>
          <w:sz w:val="24"/>
          <w:highlight w:val="none"/>
        </w:rPr>
        <w:t xml:space="preserve">等</w:t>
      </w:r>
      <w:r>
        <w:rPr>
          <w:rStyle w:val="752"/>
          <w:rFonts w:hint="eastAsia" w:ascii="宋体" w:hAnsi="宋体" w:eastAsia="宋体" w:cs="宋体"/>
          <w:b w:val="0"/>
          <w:color w:val="auto"/>
          <w:spacing w:val="7"/>
          <w:sz w:val="24"/>
          <w:highlight w:val="none"/>
          <w:lang w:eastAsia="zh-CN"/>
        </w:rPr>
        <w:t xml:space="preserve">；</w:t>
      </w:r>
      <w:r>
        <w:rPr>
          <w:color w:val="auto"/>
          <w:highlight w:val="none"/>
        </w:rPr>
        <w:t xml:space="preserve">以上八项内容符合实际情况、内容完善、具有针对性且不存在不适用项目实际情况的情形，不存在凭空编造、逻辑漏洞以及不可能实现的夸大情形等情况的得</w:t>
      </w:r>
      <w:r>
        <w:rPr>
          <w:rFonts w:hint="eastAsia" w:eastAsia="宋体"/>
          <w:color w:val="auto"/>
          <w:highlight w:val="none"/>
          <w:lang w:val="en-US" w:eastAsia="zh-CN"/>
        </w:rPr>
        <w:t xml:space="preserve">8</w:t>
      </w:r>
      <w:r>
        <w:rPr>
          <w:color w:val="auto"/>
          <w:highlight w:val="none"/>
        </w:rPr>
        <w:t xml:space="preserve">分；每有一项内容缺失扣1分；每有一项不完整或有缺陷或与项目不匹配的扣0.</w:t>
      </w:r>
      <w:r>
        <w:rPr>
          <w:rFonts w:hint="eastAsia" w:eastAsia="宋体"/>
          <w:color w:val="auto"/>
          <w:highlight w:val="none"/>
          <w:lang w:val="en-US" w:eastAsia="zh-CN"/>
        </w:rPr>
        <w:t xml:space="preserve">5</w:t>
      </w:r>
      <w:r>
        <w:rPr>
          <w:color w:val="auto"/>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7"/>
        <w:ind w:firstLine="500"/>
        <w:spacing w:line="440" w:lineRule="exact"/>
        <w:rPr>
          <w:rStyle w:val="945"/>
          <w:rFonts w:ascii="宋体" w:hAnsi="宋体" w:eastAsia="宋体" w:cs="宋体"/>
          <w:b/>
          <w:color w:val="auto"/>
          <w:spacing w:val="7"/>
          <w:sz w:val="24"/>
          <w:highlight w:val="none"/>
        </w:rPr>
        <w:outlineLvl w:val="9"/>
      </w:pPr>
      <w:r>
        <w:rPr>
          <w:rStyle w:val="945"/>
          <w:rFonts w:ascii="宋体" w:hAnsi="宋体" w:eastAsia="宋体" w:cs="宋体"/>
          <w:b/>
          <w:color w:val="auto"/>
          <w:spacing w:val="7"/>
          <w:sz w:val="24"/>
          <w:highlight w:val="none"/>
        </w:rPr>
        <w:t xml:space="preserve">3 拟投入本项目</w:t>
      </w:r>
      <w:r>
        <w:rPr>
          <w:rStyle w:val="945"/>
          <w:rFonts w:hint="eastAsia" w:ascii="宋体" w:hAnsi="宋体" w:eastAsia="宋体" w:cs="宋体"/>
          <w:b/>
          <w:color w:val="auto"/>
          <w:spacing w:val="7"/>
          <w:sz w:val="24"/>
          <w:highlight w:val="none"/>
          <w:lang w:val="en-US" w:eastAsia="zh-CN"/>
        </w:rPr>
        <w:t xml:space="preserve">的</w:t>
      </w:r>
      <w:r>
        <w:rPr>
          <w:rStyle w:val="945"/>
          <w:rFonts w:ascii="宋体" w:hAnsi="宋体" w:eastAsia="宋体" w:cs="宋体"/>
          <w:b/>
          <w:color w:val="auto"/>
          <w:spacing w:val="7"/>
          <w:sz w:val="24"/>
          <w:highlight w:val="none"/>
        </w:rPr>
        <w:t xml:space="preserve">人员配置</w:t>
      </w:r>
      <w:r>
        <w:rPr>
          <w:rStyle w:val="945"/>
          <w:rFonts w:hint="eastAsia" w:ascii="宋体" w:hAnsi="宋体" w:eastAsia="宋体" w:cs="宋体"/>
          <w:b/>
          <w:color w:val="auto"/>
          <w:spacing w:val="7"/>
          <w:sz w:val="24"/>
          <w:highlight w:val="none"/>
          <w:lang w:val="en-US" w:eastAsia="zh-CN"/>
        </w:rPr>
        <w:t xml:space="preserve">10.0</w:t>
      </w:r>
      <w:r>
        <w:rPr>
          <w:rStyle w:val="945"/>
          <w:rFonts w:ascii="宋体" w:hAnsi="宋体" w:eastAsia="宋体" w:cs="宋体"/>
          <w:b/>
          <w:color w:val="auto"/>
          <w:spacing w:val="7"/>
          <w:sz w:val="24"/>
          <w:highlight w:val="none"/>
        </w:rPr>
        <w:t xml:space="preserve"> 分</w:t>
      </w:r>
      <w:r/>
    </w:p>
    <w:p>
      <w:pPr>
        <w:pStyle w:val="1327"/>
        <w:ind w:firstLine="500"/>
        <w:spacing w:line="440" w:lineRule="exact"/>
        <w:rPr>
          <w:rStyle w:val="752"/>
          <w:rFonts w:hint="eastAsia"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rPr>
        <w:t xml:space="preserve">3.1.</w:t>
      </w:r>
      <w:r>
        <w:rPr>
          <w:rStyle w:val="752"/>
          <w:rFonts w:hint="eastAsia" w:ascii="宋体" w:hAnsi="宋体" w:eastAsia="宋体" w:cs="宋体"/>
          <w:b w:val="0"/>
          <w:color w:val="auto"/>
          <w:spacing w:val="7"/>
          <w:sz w:val="24"/>
          <w:highlight w:val="none"/>
          <w:lang w:val="en-US" w:eastAsia="zh-CN"/>
        </w:rPr>
        <w:t xml:space="preserve">拟投入本项目的项目</w:t>
      </w:r>
      <w:r>
        <w:rPr>
          <w:rStyle w:val="752"/>
          <w:rFonts w:hint="eastAsia" w:ascii="宋体" w:hAnsi="宋体" w:eastAsia="宋体" w:cs="宋体"/>
          <w:b w:val="0"/>
          <w:color w:val="auto"/>
          <w:spacing w:val="7"/>
          <w:sz w:val="24"/>
          <w:highlight w:val="none"/>
        </w:rPr>
        <w:t xml:space="preserve">负责人</w:t>
      </w:r>
      <w:r/>
    </w:p>
    <w:p>
      <w:pPr>
        <w:pStyle w:val="1327"/>
        <w:ind w:firstLine="500"/>
        <w:spacing w:line="440" w:lineRule="exact"/>
        <w:rPr>
          <w:rStyle w:val="752"/>
          <w:rFonts w:hint="eastAsia"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rPr>
        <w:t xml:space="preserve">拟投入本项目的</w:t>
      </w:r>
      <w:r>
        <w:rPr>
          <w:rStyle w:val="752"/>
          <w:rFonts w:hint="eastAsia" w:ascii="宋体" w:hAnsi="宋体" w:eastAsia="宋体" w:cs="宋体"/>
          <w:b w:val="0"/>
          <w:color w:val="auto"/>
          <w:spacing w:val="7"/>
          <w:sz w:val="24"/>
          <w:highlight w:val="none"/>
          <w:lang w:val="en-US" w:eastAsia="zh-CN"/>
        </w:rPr>
        <w:t xml:space="preserve">项目</w:t>
      </w:r>
      <w:r>
        <w:rPr>
          <w:rStyle w:val="752"/>
          <w:rFonts w:hint="eastAsia" w:ascii="宋体" w:hAnsi="宋体" w:eastAsia="宋体" w:cs="宋体"/>
          <w:b w:val="0"/>
          <w:color w:val="auto"/>
          <w:spacing w:val="7"/>
          <w:sz w:val="24"/>
          <w:highlight w:val="none"/>
        </w:rPr>
        <w:t xml:space="preserve">负责人具有环保类高级职称的</w:t>
      </w:r>
      <w:r>
        <w:rPr>
          <w:rStyle w:val="752"/>
          <w:rFonts w:hint="eastAsia" w:ascii="宋体" w:hAnsi="宋体" w:eastAsia="宋体" w:cs="宋体"/>
          <w:b w:val="0"/>
          <w:color w:val="auto"/>
          <w:spacing w:val="7"/>
          <w:sz w:val="24"/>
          <w:highlight w:val="none"/>
          <w:lang w:val="en-US" w:eastAsia="zh-CN"/>
        </w:rPr>
        <w:t xml:space="preserve">或注册环保工程师</w:t>
      </w:r>
      <w:r>
        <w:rPr>
          <w:rStyle w:val="752"/>
          <w:rFonts w:hint="eastAsia" w:ascii="宋体" w:hAnsi="宋体" w:eastAsia="宋体" w:cs="宋体"/>
          <w:b w:val="0"/>
          <w:color w:val="auto"/>
          <w:spacing w:val="7"/>
          <w:sz w:val="24"/>
          <w:highlight w:val="none"/>
        </w:rPr>
        <w:t xml:space="preserve">的得</w:t>
      </w:r>
      <w:r>
        <w:rPr>
          <w:rStyle w:val="752"/>
          <w:rFonts w:hint="eastAsia" w:ascii="宋体" w:hAnsi="宋体" w:eastAsia="宋体" w:cs="宋体"/>
          <w:b w:val="0"/>
          <w:color w:val="auto"/>
          <w:spacing w:val="7"/>
          <w:sz w:val="24"/>
          <w:highlight w:val="none"/>
          <w:lang w:val="en-US" w:eastAsia="zh-CN"/>
        </w:rPr>
        <w:t xml:space="preserve">4</w:t>
      </w:r>
      <w:r>
        <w:rPr>
          <w:rStyle w:val="752"/>
          <w:rFonts w:hint="eastAsia" w:ascii="宋体" w:hAnsi="宋体" w:eastAsia="宋体" w:cs="宋体"/>
          <w:b w:val="0"/>
          <w:color w:val="auto"/>
          <w:spacing w:val="7"/>
          <w:sz w:val="24"/>
          <w:highlight w:val="none"/>
        </w:rPr>
        <w:t xml:space="preserve">分，环保类中级职称得</w:t>
      </w:r>
      <w:r>
        <w:rPr>
          <w:rStyle w:val="752"/>
          <w:rFonts w:hint="eastAsia" w:ascii="宋体" w:hAnsi="宋体" w:eastAsia="宋体" w:cs="宋体"/>
          <w:b w:val="0"/>
          <w:color w:val="auto"/>
          <w:spacing w:val="7"/>
          <w:sz w:val="24"/>
          <w:highlight w:val="none"/>
          <w:lang w:val="en-US" w:eastAsia="zh-CN"/>
        </w:rPr>
        <w:t xml:space="preserve">2</w:t>
      </w:r>
      <w:r>
        <w:rPr>
          <w:rStyle w:val="752"/>
          <w:rFonts w:hint="eastAsia" w:ascii="宋体" w:hAnsi="宋体" w:eastAsia="宋体" w:cs="宋体"/>
          <w:b w:val="0"/>
          <w:color w:val="auto"/>
          <w:spacing w:val="7"/>
          <w:sz w:val="24"/>
          <w:highlight w:val="none"/>
        </w:rPr>
        <w:t xml:space="preserve">分；本项最高得</w:t>
      </w:r>
      <w:r>
        <w:rPr>
          <w:rStyle w:val="752"/>
          <w:rFonts w:hint="eastAsia" w:ascii="宋体" w:hAnsi="宋体" w:eastAsia="宋体" w:cs="宋体"/>
          <w:b w:val="0"/>
          <w:color w:val="auto"/>
          <w:spacing w:val="7"/>
          <w:sz w:val="24"/>
          <w:highlight w:val="none"/>
          <w:lang w:val="en-US" w:eastAsia="zh-CN"/>
        </w:rPr>
        <w:t xml:space="preserve">4</w:t>
      </w:r>
      <w:r>
        <w:rPr>
          <w:rStyle w:val="752"/>
          <w:rFonts w:hint="eastAsia" w:ascii="宋体" w:hAnsi="宋体" w:eastAsia="宋体" w:cs="宋体"/>
          <w:b w:val="0"/>
          <w:color w:val="auto"/>
          <w:spacing w:val="7"/>
          <w:sz w:val="24"/>
          <w:highlight w:val="none"/>
        </w:rPr>
        <w:t xml:space="preserve">分。提供相关证书</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，并提供投标人为其缴纳</w:t>
      </w:r>
      <w:r>
        <w:rPr>
          <w:rStyle w:val="752"/>
          <w:rFonts w:hint="eastAsia" w:ascii="宋体" w:hAnsi="宋体" w:eastAsia="宋体" w:cs="宋体"/>
          <w:b w:val="0"/>
          <w:color w:val="auto"/>
          <w:spacing w:val="7"/>
          <w:sz w:val="24"/>
          <w:highlight w:val="none"/>
          <w:lang w:val="en-US" w:eastAsia="zh-CN"/>
        </w:rPr>
        <w:t xml:space="preserve">近期有效</w:t>
      </w:r>
      <w:r>
        <w:rPr>
          <w:rStyle w:val="752"/>
          <w:rFonts w:hint="eastAsia" w:ascii="宋体" w:hAnsi="宋体" w:eastAsia="宋体" w:cs="宋体"/>
          <w:b w:val="0"/>
          <w:color w:val="auto"/>
          <w:spacing w:val="7"/>
          <w:sz w:val="24"/>
          <w:highlight w:val="none"/>
        </w:rPr>
        <w:t xml:space="preserve">社保证明材料</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，资料提供不全或无法证明的不得分</w:t>
      </w:r>
      <w:r>
        <w:rPr>
          <w:rStyle w:val="752"/>
          <w:rFonts w:hint="eastAsia" w:ascii="宋体" w:hAnsi="宋体" w:eastAsia="宋体" w:cs="宋体"/>
          <w:b w:val="0"/>
          <w:color w:val="auto"/>
          <w:spacing w:val="7"/>
          <w:sz w:val="24"/>
          <w:highlight w:val="none"/>
          <w:lang w:eastAsia="zh-CN"/>
        </w:rPr>
        <w:t xml:space="preserve">。</w:t>
      </w:r>
      <w:r/>
    </w:p>
    <w:p>
      <w:pPr>
        <w:pStyle w:val="1327"/>
        <w:ind w:firstLine="500"/>
        <w:spacing w:line="440" w:lineRule="exact"/>
        <w:rPr>
          <w:rStyle w:val="752"/>
          <w:rFonts w:hint="eastAsia" w:ascii="宋体" w:hAnsi="宋体" w:eastAsia="宋体" w:cs="宋体"/>
          <w:b w:val="0"/>
          <w:color w:val="auto"/>
          <w:spacing w:val="7"/>
          <w:sz w:val="24"/>
          <w:highlight w:val="none"/>
          <w:lang w:val="en-US" w:eastAsia="zh-CN"/>
        </w:rPr>
        <w:outlineLvl w:val="9"/>
      </w:pPr>
      <w:r>
        <w:rPr>
          <w:rStyle w:val="752"/>
          <w:rFonts w:hint="eastAsia" w:ascii="宋体" w:hAnsi="宋体" w:eastAsia="宋体" w:cs="宋体"/>
          <w:b w:val="0"/>
          <w:color w:val="auto"/>
          <w:spacing w:val="7"/>
          <w:sz w:val="24"/>
          <w:highlight w:val="none"/>
        </w:rPr>
        <w:t xml:space="preserve">3.</w:t>
      </w:r>
      <w:r>
        <w:rPr>
          <w:rStyle w:val="752"/>
          <w:rFonts w:hint="eastAsia" w:ascii="宋体" w:hAnsi="宋体" w:eastAsia="宋体" w:cs="宋体"/>
          <w:b w:val="0"/>
          <w:color w:val="auto"/>
          <w:spacing w:val="7"/>
          <w:sz w:val="24"/>
          <w:highlight w:val="none"/>
          <w:lang w:val="en-US" w:eastAsia="zh-CN"/>
        </w:rPr>
        <w:t xml:space="preserve">2</w:t>
      </w:r>
      <w:r>
        <w:rPr>
          <w:rStyle w:val="752"/>
          <w:rFonts w:hint="eastAsia" w:ascii="宋体" w:hAnsi="宋体" w:eastAsia="宋体" w:cs="宋体"/>
          <w:b w:val="0"/>
          <w:color w:val="auto"/>
          <w:spacing w:val="7"/>
          <w:sz w:val="24"/>
          <w:highlight w:val="none"/>
        </w:rPr>
        <w:t xml:space="preserve">.</w:t>
      </w:r>
      <w:r>
        <w:rPr>
          <w:rStyle w:val="752"/>
          <w:rFonts w:hint="eastAsia" w:ascii="宋体" w:hAnsi="宋体" w:eastAsia="宋体" w:cs="宋体"/>
          <w:b w:val="0"/>
          <w:color w:val="auto"/>
          <w:spacing w:val="7"/>
          <w:sz w:val="24"/>
          <w:highlight w:val="none"/>
          <w:lang w:val="en-US" w:eastAsia="zh-CN"/>
        </w:rPr>
        <w:t xml:space="preserve">拟投入本项目的</w:t>
      </w:r>
      <w:r>
        <w:rPr>
          <w:rStyle w:val="752"/>
          <w:rFonts w:hint="eastAsia" w:ascii="宋体" w:hAnsi="宋体" w:eastAsia="宋体" w:cs="宋体"/>
          <w:b w:val="0"/>
          <w:color w:val="auto"/>
          <w:spacing w:val="7"/>
          <w:sz w:val="24"/>
          <w:highlight w:val="none"/>
        </w:rPr>
        <w:t xml:space="preserve">项</w:t>
      </w:r>
      <w:r>
        <w:rPr>
          <w:rStyle w:val="752"/>
          <w:rFonts w:hint="eastAsia" w:ascii="宋体" w:hAnsi="宋体" w:eastAsia="宋体" w:cs="宋体"/>
          <w:b w:val="0"/>
          <w:color w:val="auto"/>
          <w:spacing w:val="7"/>
          <w:sz w:val="24"/>
          <w:highlight w:val="none"/>
          <w:lang w:val="en-US" w:eastAsia="zh-CN"/>
        </w:rPr>
        <w:t xml:space="preserve">目组成员（项目负责人除外）</w:t>
      </w:r>
      <w:r/>
    </w:p>
    <w:p>
      <w:pPr>
        <w:pStyle w:val="1327"/>
        <w:ind w:firstLine="500"/>
        <w:spacing w:line="440" w:lineRule="exact"/>
        <w:rPr>
          <w:rStyle w:val="752"/>
          <w:rFonts w:hint="eastAsia" w:ascii="宋体" w:hAnsi="宋体" w:eastAsia="宋体" w:cs="宋体"/>
          <w:b w:val="0"/>
          <w:color w:val="auto"/>
          <w:spacing w:val="7"/>
          <w:sz w:val="24"/>
          <w:highlight w:val="none"/>
          <w:lang w:val="en-US" w:eastAsia="zh-CN"/>
        </w:rPr>
        <w:outlineLvl w:val="9"/>
      </w:pPr>
      <w:r>
        <w:rPr>
          <w:rStyle w:val="752"/>
          <w:rFonts w:hint="eastAsia" w:ascii="宋体" w:hAnsi="宋体" w:eastAsia="宋体" w:cs="宋体"/>
          <w:b w:val="0"/>
          <w:color w:val="auto"/>
          <w:spacing w:val="7"/>
          <w:sz w:val="24"/>
          <w:highlight w:val="none"/>
          <w:lang w:val="en-US" w:eastAsia="zh-CN"/>
        </w:rPr>
        <w:t xml:space="preserve">（1）拟投入本项目的</w:t>
      </w:r>
      <w:r>
        <w:rPr>
          <w:rStyle w:val="752"/>
          <w:rFonts w:hint="default" w:ascii="宋体" w:hAnsi="宋体" w:eastAsia="宋体" w:cs="宋体"/>
          <w:b w:val="0"/>
          <w:color w:val="auto"/>
          <w:spacing w:val="7"/>
          <w:sz w:val="24"/>
          <w:highlight w:val="none"/>
          <w:lang w:val="en-US" w:eastAsia="zh-CN"/>
        </w:rPr>
        <w:t xml:space="preserve">安全管理人员</w:t>
      </w:r>
      <w:r>
        <w:rPr>
          <w:rStyle w:val="752"/>
          <w:rFonts w:hint="eastAsia" w:ascii="宋体" w:hAnsi="宋体" w:eastAsia="宋体" w:cs="宋体"/>
          <w:b w:val="0"/>
          <w:color w:val="auto"/>
          <w:spacing w:val="7"/>
          <w:sz w:val="24"/>
          <w:highlight w:val="none"/>
          <w:lang w:val="en-US" w:eastAsia="zh-CN"/>
        </w:rPr>
        <w:t xml:space="preserve">具有</w:t>
      </w:r>
      <w:r>
        <w:rPr>
          <w:rStyle w:val="752"/>
          <w:rFonts w:hint="default" w:ascii="宋体" w:hAnsi="宋体" w:eastAsia="宋体" w:cs="宋体"/>
          <w:b w:val="0"/>
          <w:color w:val="auto"/>
          <w:spacing w:val="7"/>
          <w:sz w:val="24"/>
          <w:highlight w:val="none"/>
          <w:lang w:val="en-US" w:eastAsia="zh-CN"/>
        </w:rPr>
        <w:t xml:space="preserve">具有安全生产考核合格证书</w:t>
      </w:r>
      <w:r>
        <w:rPr>
          <w:rStyle w:val="752"/>
          <w:rFonts w:hint="eastAsia" w:ascii="宋体" w:hAnsi="宋体" w:eastAsia="宋体" w:cs="宋体"/>
          <w:b w:val="0"/>
          <w:color w:val="auto"/>
          <w:spacing w:val="7"/>
          <w:sz w:val="24"/>
          <w:highlight w:val="none"/>
          <w:lang w:val="en-US" w:eastAsia="zh-CN"/>
        </w:rPr>
        <w:t xml:space="preserve">的</w:t>
      </w:r>
      <w:r>
        <w:rPr>
          <w:rStyle w:val="752"/>
          <w:rFonts w:hint="default" w:ascii="宋体" w:hAnsi="宋体" w:eastAsia="宋体" w:cs="宋体"/>
          <w:b w:val="0"/>
          <w:color w:val="auto"/>
          <w:spacing w:val="7"/>
          <w:sz w:val="24"/>
          <w:highlight w:val="none"/>
          <w:lang w:val="en-US" w:eastAsia="zh-CN"/>
        </w:rPr>
        <w:t xml:space="preserve">得</w:t>
      </w:r>
      <w:r>
        <w:rPr>
          <w:rStyle w:val="752"/>
          <w:rFonts w:hint="eastAsia" w:ascii="宋体" w:hAnsi="宋体" w:eastAsia="宋体" w:cs="宋体"/>
          <w:b w:val="0"/>
          <w:color w:val="auto"/>
          <w:spacing w:val="7"/>
          <w:sz w:val="24"/>
          <w:highlight w:val="none"/>
          <w:lang w:val="en-US" w:eastAsia="zh-CN"/>
        </w:rPr>
        <w:t xml:space="preserve">3</w:t>
      </w:r>
      <w:r>
        <w:rPr>
          <w:rStyle w:val="752"/>
          <w:rFonts w:hint="default" w:ascii="宋体" w:hAnsi="宋体" w:eastAsia="宋体" w:cs="宋体"/>
          <w:b w:val="0"/>
          <w:color w:val="auto"/>
          <w:spacing w:val="7"/>
          <w:sz w:val="24"/>
          <w:highlight w:val="none"/>
          <w:lang w:val="en-US" w:eastAsia="zh-CN"/>
        </w:rPr>
        <w:t xml:space="preserve">分</w:t>
      </w:r>
      <w:r>
        <w:rPr>
          <w:rStyle w:val="752"/>
          <w:rFonts w:hint="eastAsia" w:ascii="宋体" w:hAnsi="宋体" w:eastAsia="宋体" w:cs="宋体"/>
          <w:b w:val="0"/>
          <w:color w:val="auto"/>
          <w:spacing w:val="7"/>
          <w:sz w:val="24"/>
          <w:highlight w:val="none"/>
          <w:lang w:val="en-US" w:eastAsia="zh-CN"/>
        </w:rPr>
        <w:t xml:space="preserve">，本项最高得3分；</w:t>
      </w:r>
      <w:r/>
    </w:p>
    <w:p>
      <w:pPr>
        <w:pStyle w:val="1327"/>
        <w:ind w:firstLine="500"/>
        <w:spacing w:line="440" w:lineRule="exact"/>
        <w:rPr>
          <w:rStyle w:val="752"/>
          <w:rFonts w:hint="eastAsia" w:ascii="宋体" w:hAnsi="宋体" w:eastAsia="宋体" w:cs="宋体"/>
          <w:b w:val="0"/>
          <w:color w:val="auto"/>
          <w:spacing w:val="7"/>
          <w:sz w:val="24"/>
          <w:highlight w:val="none"/>
        </w:rPr>
        <w:outlineLvl w:val="9"/>
      </w:pPr>
      <w:r>
        <w:rPr>
          <w:rStyle w:val="752"/>
          <w:rFonts w:hint="eastAsia" w:ascii="宋体" w:hAnsi="宋体" w:eastAsia="宋体" w:cs="宋体"/>
          <w:b w:val="0"/>
          <w:color w:val="auto"/>
          <w:spacing w:val="7"/>
          <w:sz w:val="24"/>
          <w:highlight w:val="none"/>
          <w:lang w:val="en-US" w:eastAsia="zh-CN"/>
        </w:rPr>
        <w:t xml:space="preserve">（2）拟投入本项目的</w:t>
      </w:r>
      <w:r>
        <w:rPr>
          <w:rStyle w:val="752"/>
          <w:rFonts w:hint="default" w:ascii="宋体" w:hAnsi="宋体" w:eastAsia="宋体" w:cs="宋体"/>
          <w:b w:val="0"/>
          <w:color w:val="auto"/>
          <w:spacing w:val="7"/>
          <w:sz w:val="24"/>
          <w:highlight w:val="none"/>
          <w:lang w:val="en-US" w:eastAsia="zh-CN"/>
        </w:rPr>
        <w:t xml:space="preserve">机电维修</w:t>
      </w:r>
      <w:r>
        <w:rPr>
          <w:rStyle w:val="752"/>
          <w:rFonts w:hint="eastAsia" w:ascii="宋体" w:hAnsi="宋体" w:eastAsia="宋体" w:cs="宋体"/>
          <w:b w:val="0"/>
          <w:color w:val="auto"/>
          <w:spacing w:val="7"/>
          <w:sz w:val="24"/>
          <w:highlight w:val="none"/>
          <w:lang w:val="en-US" w:eastAsia="zh-CN"/>
        </w:rPr>
        <w:t xml:space="preserve">人员具有</w:t>
      </w:r>
      <w:r>
        <w:rPr>
          <w:rStyle w:val="752"/>
          <w:rFonts w:hint="default" w:ascii="宋体" w:hAnsi="宋体" w:eastAsia="宋体" w:cs="宋体"/>
          <w:b w:val="0"/>
          <w:color w:val="auto"/>
          <w:spacing w:val="7"/>
          <w:sz w:val="24"/>
          <w:highlight w:val="none"/>
          <w:lang w:val="en-US" w:eastAsia="zh-CN"/>
        </w:rPr>
        <w:t xml:space="preserve">电工上岗证</w:t>
      </w:r>
      <w:r>
        <w:rPr>
          <w:rStyle w:val="752"/>
          <w:rFonts w:hint="eastAsia" w:ascii="宋体" w:hAnsi="宋体" w:eastAsia="宋体" w:cs="宋体"/>
          <w:b w:val="0"/>
          <w:color w:val="auto"/>
          <w:spacing w:val="7"/>
          <w:sz w:val="24"/>
          <w:highlight w:val="none"/>
          <w:lang w:val="en-US" w:eastAsia="zh-CN"/>
        </w:rPr>
        <w:t xml:space="preserve">的，</w:t>
      </w:r>
      <w:r>
        <w:rPr>
          <w:rStyle w:val="752"/>
          <w:rFonts w:hint="default" w:ascii="宋体" w:hAnsi="宋体" w:eastAsia="宋体" w:cs="宋体"/>
          <w:b w:val="0"/>
          <w:color w:val="auto"/>
          <w:spacing w:val="7"/>
          <w:sz w:val="24"/>
          <w:highlight w:val="none"/>
          <w:lang w:val="en-US" w:eastAsia="zh-CN"/>
        </w:rPr>
        <w:t xml:space="preserve">得</w:t>
      </w:r>
      <w:r>
        <w:rPr>
          <w:rStyle w:val="752"/>
          <w:rFonts w:hint="eastAsia" w:ascii="宋体" w:hAnsi="宋体" w:eastAsia="宋体" w:cs="宋体"/>
          <w:b w:val="0"/>
          <w:color w:val="auto"/>
          <w:spacing w:val="7"/>
          <w:sz w:val="24"/>
          <w:highlight w:val="none"/>
          <w:lang w:val="en-US" w:eastAsia="zh-CN"/>
        </w:rPr>
        <w:t xml:space="preserve">3</w:t>
      </w:r>
      <w:r>
        <w:rPr>
          <w:rStyle w:val="752"/>
          <w:rFonts w:hint="default" w:ascii="宋体" w:hAnsi="宋体" w:eastAsia="宋体" w:cs="宋体"/>
          <w:b w:val="0"/>
          <w:color w:val="auto"/>
          <w:spacing w:val="7"/>
          <w:sz w:val="24"/>
          <w:highlight w:val="none"/>
          <w:lang w:val="en-US" w:eastAsia="zh-CN"/>
        </w:rPr>
        <w:t xml:space="preserve">分</w:t>
      </w:r>
      <w:r>
        <w:rPr>
          <w:rStyle w:val="752"/>
          <w:rFonts w:hint="eastAsia" w:ascii="宋体" w:hAnsi="宋体" w:eastAsia="宋体" w:cs="宋体"/>
          <w:b w:val="0"/>
          <w:color w:val="auto"/>
          <w:spacing w:val="7"/>
          <w:sz w:val="24"/>
          <w:highlight w:val="none"/>
          <w:lang w:val="en-US" w:eastAsia="zh-CN"/>
        </w:rPr>
        <w:t xml:space="preserve">，本项</w:t>
      </w:r>
      <w:r>
        <w:rPr>
          <w:rStyle w:val="945"/>
          <w:rFonts w:hint="eastAsia" w:ascii="宋体" w:hAnsi="宋体" w:eastAsia="宋体" w:cs="宋体"/>
          <w:b w:val="0"/>
          <w:color w:val="auto"/>
          <w:spacing w:val="7"/>
          <w:sz w:val="24"/>
          <w:highlight w:val="none"/>
        </w:rPr>
        <w:t xml:space="preserve">最高得</w:t>
      </w:r>
      <w:r>
        <w:rPr>
          <w:rStyle w:val="752"/>
          <w:rFonts w:hint="eastAsia" w:ascii="宋体" w:hAnsi="宋体" w:eastAsia="宋体" w:cs="宋体"/>
          <w:b w:val="0"/>
          <w:color w:val="auto"/>
          <w:spacing w:val="7"/>
          <w:sz w:val="24"/>
          <w:highlight w:val="none"/>
          <w:lang w:val="en-US" w:eastAsia="zh-CN"/>
        </w:rPr>
        <w:t xml:space="preserve">3分</w:t>
      </w:r>
      <w:r>
        <w:rPr>
          <w:rStyle w:val="752"/>
          <w:rFonts w:hint="eastAsia" w:ascii="宋体" w:hAnsi="宋体" w:eastAsia="宋体" w:cs="宋体"/>
          <w:b w:val="0"/>
          <w:color w:val="auto"/>
          <w:spacing w:val="7"/>
          <w:sz w:val="24"/>
          <w:highlight w:val="none"/>
        </w:rPr>
        <w:t xml:space="preserve">；</w:t>
      </w:r>
      <w:r/>
    </w:p>
    <w:p>
      <w:pPr>
        <w:pStyle w:val="1327"/>
        <w:ind w:firstLine="500"/>
        <w:spacing w:line="440" w:lineRule="exact"/>
        <w:rPr>
          <w:rFonts w:ascii="仿宋" w:eastAsia="仿宋"/>
          <w:color w:val="auto"/>
          <w:spacing w:val="4"/>
          <w:sz w:val="24"/>
          <w:szCs w:val="21"/>
          <w:highlight w:val="none"/>
        </w:rPr>
        <w:outlineLvl w:val="9"/>
      </w:pPr>
      <w:r>
        <w:rPr>
          <w:rStyle w:val="752"/>
          <w:rFonts w:hint="eastAsia" w:ascii="宋体" w:hAnsi="宋体" w:eastAsia="宋体" w:cs="宋体"/>
          <w:b w:val="0"/>
          <w:color w:val="auto"/>
          <w:spacing w:val="7"/>
          <w:sz w:val="24"/>
          <w:highlight w:val="none"/>
        </w:rPr>
        <w:t xml:space="preserve">提供相关证书</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，并提供投标人为其缴纳</w:t>
      </w:r>
      <w:r>
        <w:rPr>
          <w:rStyle w:val="752"/>
          <w:rFonts w:hint="eastAsia" w:ascii="宋体" w:hAnsi="宋体" w:eastAsia="宋体" w:cs="宋体"/>
          <w:b w:val="0"/>
          <w:color w:val="auto"/>
          <w:spacing w:val="7"/>
          <w:sz w:val="24"/>
          <w:highlight w:val="none"/>
          <w:lang w:val="en-US" w:eastAsia="zh-CN"/>
        </w:rPr>
        <w:t xml:space="preserve">近期有效</w:t>
      </w:r>
      <w:r>
        <w:rPr>
          <w:rStyle w:val="752"/>
          <w:rFonts w:hint="eastAsia" w:ascii="宋体" w:hAnsi="宋体" w:eastAsia="宋体" w:cs="宋体"/>
          <w:b w:val="0"/>
          <w:color w:val="auto"/>
          <w:spacing w:val="7"/>
          <w:sz w:val="24"/>
          <w:highlight w:val="none"/>
        </w:rPr>
        <w:t xml:space="preserve">社保证明材料</w:t>
      </w:r>
      <w:r>
        <w:rPr>
          <w:rStyle w:val="752"/>
          <w:rFonts w:hint="eastAsia" w:ascii="宋体" w:hAnsi="宋体" w:eastAsia="宋体" w:cs="宋体"/>
          <w:b w:val="0"/>
          <w:color w:val="auto"/>
          <w:spacing w:val="7"/>
          <w:sz w:val="24"/>
          <w:highlight w:val="none"/>
          <w:lang w:val="en-US" w:eastAsia="zh-CN"/>
        </w:rPr>
        <w:t xml:space="preserve">扫描件</w:t>
      </w:r>
      <w:r>
        <w:rPr>
          <w:rStyle w:val="752"/>
          <w:rFonts w:hint="eastAsia" w:ascii="宋体" w:hAnsi="宋体" w:eastAsia="宋体" w:cs="宋体"/>
          <w:b w:val="0"/>
          <w:color w:val="auto"/>
          <w:spacing w:val="7"/>
          <w:sz w:val="24"/>
          <w:highlight w:val="none"/>
        </w:rPr>
        <w:t xml:space="preserve">，资料提供不全或无法证明的不得分</w:t>
      </w:r>
      <w:r>
        <w:rPr>
          <w:rStyle w:val="752"/>
          <w:rFonts w:hint="eastAsia" w:ascii="宋体" w:hAnsi="宋体" w:eastAsia="宋体" w:cs="宋体"/>
          <w:b w:val="0"/>
          <w:color w:val="auto"/>
          <w:spacing w:val="7"/>
          <w:sz w:val="24"/>
          <w:highlight w:val="none"/>
          <w:lang w:eastAsia="zh-CN"/>
        </w:rPr>
        <w:t xml:space="preserve">。</w:t>
      </w:r>
      <w:r>
        <w:rPr>
          <w:rStyle w:val="752"/>
          <w:rFonts w:hint="eastAsia" w:ascii="宋体" w:hAnsi="宋体" w:eastAsia="宋体" w:cs="宋体"/>
          <w:b w:val="0"/>
          <w:color w:val="auto"/>
          <w:spacing w:val="7"/>
          <w:sz w:val="24"/>
          <w:highlight w:val="none"/>
        </w:rPr>
        <w:t xml:space="preserve">（同一人不重复得分。）</w:t>
      </w:r>
      <w:r/>
    </w:p>
    <w:p>
      <w:pPr>
        <w:pStyle w:val="1327"/>
        <w:ind w:firstLine="500"/>
        <w:spacing w:line="440" w:lineRule="exact"/>
        <w:rPr>
          <w:rStyle w:val="945"/>
          <w:rFonts w:ascii="宋体" w:hAnsi="宋体" w:eastAsia="宋体" w:cs="宋体"/>
          <w:b/>
          <w:color w:val="auto"/>
          <w:spacing w:val="7"/>
          <w:sz w:val="24"/>
          <w:highlight w:val="none"/>
        </w:rPr>
        <w:outlineLvl w:val="9"/>
      </w:pPr>
      <w:r>
        <w:rPr>
          <w:rStyle w:val="945"/>
          <w:rFonts w:ascii="宋体" w:hAnsi="宋体" w:eastAsia="宋体" w:cs="宋体"/>
          <w:b/>
          <w:color w:val="auto"/>
          <w:spacing w:val="7"/>
          <w:sz w:val="24"/>
          <w:highlight w:val="none"/>
        </w:rPr>
        <w:t xml:space="preserve">4 履约能力分</w:t>
      </w:r>
      <w:r>
        <w:rPr>
          <w:rStyle w:val="945"/>
          <w:rFonts w:hint="eastAsia" w:ascii="宋体" w:hAnsi="宋体" w:eastAsia="宋体" w:cs="宋体"/>
          <w:b/>
          <w:color w:val="auto"/>
          <w:spacing w:val="7"/>
          <w:sz w:val="24"/>
          <w:highlight w:val="none"/>
          <w:lang w:val="en-US" w:eastAsia="zh-CN"/>
        </w:rPr>
        <w:t xml:space="preserve">8</w:t>
      </w:r>
      <w:r>
        <w:rPr>
          <w:rStyle w:val="945"/>
          <w:rFonts w:ascii="宋体" w:hAnsi="宋体" w:eastAsia="宋体" w:cs="宋体"/>
          <w:b/>
          <w:color w:val="auto"/>
          <w:spacing w:val="7"/>
          <w:sz w:val="24"/>
          <w:highlight w:val="none"/>
        </w:rPr>
        <w:t xml:space="preserve">.0 分 </w:t>
      </w:r>
      <w:r/>
    </w:p>
    <w:p>
      <w:pPr>
        <w:pStyle w:val="1327"/>
        <w:ind w:firstLine="500"/>
        <w:spacing w:line="440" w:lineRule="exact"/>
        <w:rPr>
          <w:rStyle w:val="945"/>
          <w:rFonts w:hint="eastAsia" w:ascii="宋体" w:hAnsi="宋体" w:eastAsia="宋体" w:cs="宋体"/>
          <w:b w:val="0"/>
          <w:color w:val="auto"/>
          <w:spacing w:val="7"/>
          <w:sz w:val="24"/>
          <w:highlight w:val="none"/>
        </w:rPr>
        <w:outlineLvl w:val="9"/>
      </w:pPr>
      <w:r>
        <w:rPr>
          <w:rStyle w:val="945"/>
          <w:rFonts w:hint="eastAsia" w:ascii="宋体" w:hAnsi="宋体" w:eastAsia="宋体" w:cs="宋体"/>
          <w:b w:val="0"/>
          <w:color w:val="auto"/>
          <w:spacing w:val="7"/>
          <w:sz w:val="24"/>
          <w:highlight w:val="none"/>
        </w:rPr>
        <w:t xml:space="preserve">4.1.类似项目业绩</w:t>
      </w:r>
      <w:r/>
    </w:p>
    <w:p>
      <w:pPr>
        <w:pStyle w:val="1327"/>
        <w:ind w:firstLine="500"/>
        <w:spacing w:line="440" w:lineRule="exact"/>
        <w:rPr>
          <w:rStyle w:val="945"/>
          <w:rFonts w:hint="eastAsia" w:ascii="宋体" w:hAnsi="宋体" w:eastAsia="宋体" w:cs="宋体"/>
          <w:b w:val="0"/>
          <w:color w:val="auto"/>
          <w:spacing w:val="7"/>
          <w:sz w:val="24"/>
          <w:highlight w:val="none"/>
        </w:rPr>
        <w:outlineLvl w:val="9"/>
      </w:pPr>
      <w:r>
        <w:rPr>
          <w:rStyle w:val="945"/>
          <w:rFonts w:hint="eastAsia" w:ascii="宋体" w:hAnsi="宋体" w:eastAsia="宋体" w:cs="宋体"/>
          <w:b w:val="0"/>
          <w:color w:val="auto"/>
          <w:spacing w:val="7"/>
          <w:sz w:val="24"/>
          <w:highlight w:val="none"/>
        </w:rPr>
        <w:t xml:space="preserve">投标人20</w:t>
      </w:r>
      <w:r>
        <w:rPr>
          <w:rStyle w:val="945"/>
          <w:rFonts w:hint="eastAsia" w:ascii="宋体" w:hAnsi="宋体" w:eastAsia="宋体" w:cs="宋体"/>
          <w:b w:val="0"/>
          <w:color w:val="auto"/>
          <w:spacing w:val="7"/>
          <w:sz w:val="24"/>
          <w:highlight w:val="none"/>
          <w:lang w:val="en-US" w:eastAsia="zh-CN"/>
        </w:rPr>
        <w:t xml:space="preserve">22</w:t>
      </w:r>
      <w:r>
        <w:rPr>
          <w:rStyle w:val="945"/>
          <w:rFonts w:hint="eastAsia" w:ascii="宋体" w:hAnsi="宋体" w:eastAsia="宋体" w:cs="宋体"/>
          <w:b w:val="0"/>
          <w:color w:val="auto"/>
          <w:spacing w:val="7"/>
          <w:sz w:val="24"/>
          <w:highlight w:val="none"/>
        </w:rPr>
        <w:t xml:space="preserve">年1月1日以来（以合同签订日期为准）承担过</w:t>
      </w:r>
      <w:r>
        <w:rPr>
          <w:rFonts w:hint="eastAsia" w:ascii="宋体" w:hAnsi="宋体" w:eastAsia="宋体" w:cs="宋体"/>
          <w:b w:val="0"/>
          <w:bCs w:val="0"/>
          <w:color w:val="auto"/>
          <w:sz w:val="24"/>
          <w:highlight w:val="none"/>
        </w:rPr>
        <w:t xml:space="preserve">类似项目业绩的</w:t>
      </w:r>
      <w:r>
        <w:rPr>
          <w:rStyle w:val="945"/>
          <w:rFonts w:hint="eastAsia" w:ascii="宋体" w:hAnsi="宋体" w:eastAsia="宋体" w:cs="宋体"/>
          <w:b w:val="0"/>
          <w:color w:val="auto"/>
          <w:spacing w:val="7"/>
          <w:sz w:val="24"/>
          <w:highlight w:val="none"/>
        </w:rPr>
        <w:t xml:space="preserve">有1个得</w:t>
      </w:r>
      <w:r>
        <w:rPr>
          <w:rStyle w:val="945"/>
          <w:rFonts w:hint="eastAsia" w:ascii="宋体" w:hAnsi="宋体" w:eastAsia="宋体" w:cs="宋体"/>
          <w:b w:val="0"/>
          <w:color w:val="auto"/>
          <w:spacing w:val="7"/>
          <w:sz w:val="24"/>
          <w:highlight w:val="none"/>
          <w:lang w:val="en-US" w:eastAsia="zh-CN"/>
        </w:rPr>
        <w:t xml:space="preserve">2</w:t>
      </w:r>
      <w:r>
        <w:rPr>
          <w:rStyle w:val="945"/>
          <w:rFonts w:hint="eastAsia" w:ascii="宋体" w:hAnsi="宋体" w:eastAsia="宋体" w:cs="宋体"/>
          <w:b w:val="0"/>
          <w:color w:val="auto"/>
          <w:spacing w:val="7"/>
          <w:sz w:val="24"/>
          <w:highlight w:val="none"/>
        </w:rPr>
        <w:t xml:space="preserve">分，最高得</w:t>
      </w:r>
      <w:r>
        <w:rPr>
          <w:rStyle w:val="945"/>
          <w:rFonts w:hint="eastAsia" w:ascii="宋体" w:hAnsi="宋体" w:eastAsia="宋体" w:cs="宋体"/>
          <w:b w:val="0"/>
          <w:color w:val="auto"/>
          <w:spacing w:val="7"/>
          <w:sz w:val="24"/>
          <w:highlight w:val="none"/>
          <w:lang w:val="en-US" w:eastAsia="zh-CN"/>
        </w:rPr>
        <w:t xml:space="preserve">8</w:t>
      </w:r>
      <w:r>
        <w:rPr>
          <w:rStyle w:val="945"/>
          <w:rFonts w:hint="eastAsia" w:ascii="宋体" w:hAnsi="宋体" w:eastAsia="宋体" w:cs="宋体"/>
          <w:b w:val="0"/>
          <w:color w:val="auto"/>
          <w:spacing w:val="7"/>
          <w:sz w:val="24"/>
          <w:highlight w:val="none"/>
        </w:rPr>
        <w:t xml:space="preserve">分。提供项目合同</w:t>
      </w:r>
      <w:r>
        <w:rPr>
          <w:rStyle w:val="945"/>
          <w:rFonts w:hint="eastAsia" w:ascii="宋体" w:hAnsi="宋体" w:eastAsia="宋体" w:cs="宋体"/>
          <w:b w:val="0"/>
          <w:color w:val="auto"/>
          <w:spacing w:val="7"/>
          <w:sz w:val="24"/>
          <w:highlight w:val="none"/>
          <w:lang w:val="en-US" w:eastAsia="zh-CN"/>
        </w:rPr>
        <w:t xml:space="preserve">扫描件</w:t>
      </w:r>
      <w:r>
        <w:rPr>
          <w:rStyle w:val="945"/>
          <w:rFonts w:hint="eastAsia" w:ascii="宋体" w:hAnsi="宋体" w:eastAsia="宋体" w:cs="宋体"/>
          <w:b w:val="0"/>
          <w:color w:val="auto"/>
          <w:spacing w:val="7"/>
          <w:sz w:val="24"/>
          <w:highlight w:val="none"/>
        </w:rPr>
        <w:t xml:space="preserve">，资料提供不全或无法证明的不得分</w:t>
      </w:r>
      <w:r>
        <w:rPr>
          <w:rStyle w:val="945"/>
          <w:rFonts w:hint="eastAsia" w:ascii="宋体" w:hAnsi="宋体" w:eastAsia="宋体" w:cs="宋体"/>
          <w:b w:val="0"/>
          <w:color w:val="auto"/>
          <w:spacing w:val="7"/>
          <w:sz w:val="24"/>
          <w:highlight w:val="none"/>
          <w:lang w:eastAsia="zh-CN"/>
        </w:rPr>
        <w:t xml:space="preserve">。</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以上证明材料，不提供不得分。</w:t>
      </w:r>
      <w:r>
        <w:rPr>
          <w:rFonts w:ascii="宋体" w:hAnsi="宋体"/>
          <w:color w:val="auto"/>
          <w:sz w:val="20"/>
          <w:highlight w:val="none"/>
        </w:rPr>
        <w:t xml:space="preserve"> </w:t>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05"/>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w:t>
      </w:r>
      <w:bookmarkEnd w:id="207"/>
      <w:r/>
      <w:bookmarkEnd w:id="208"/>
      <w:r/>
      <w:bookmarkEnd w:id="223"/>
      <w:r>
        <w:rPr>
          <w:rFonts w:hint="eastAsia" w:ascii="宋体" w:hAnsi="宋体" w:eastAsia="宋体"/>
          <w:color w:val="auto"/>
          <w:highlight w:val="none"/>
        </w:rPr>
        <w:t xml:space="preserve">文件格式</w:t>
      </w:r>
      <w:bookmarkEnd w:id="228"/>
      <w:r/>
      <w:bookmarkEnd w:id="229"/>
      <w:r/>
      <w:bookmarkEnd w:id="230"/>
      <w:r/>
      <w:bookmarkEnd w:id="231"/>
      <w:r/>
      <w:bookmarkEnd w:id="232"/>
      <w:r/>
      <w:r/>
    </w:p>
    <w:p>
      <w:pPr>
        <w:spacing w:line="360" w:lineRule="auto"/>
        <w:rPr>
          <w:rFonts w:ascii="宋体" w:hAnsi="宋体"/>
          <w:b/>
          <w:bCs/>
          <w:color w:val="auto"/>
          <w:sz w:val="32"/>
          <w:szCs w:val="32"/>
          <w:highlight w:val="none"/>
        </w:rPr>
      </w:pPr>
      <w:r/>
      <w:bookmarkStart w:id="234" w:name="_Hlt26955039"/>
      <w:r/>
      <w:r/>
    </w:p>
    <w:p>
      <w:pPr>
        <w:pStyle w:val="1305"/>
        <w:jc w:val="center"/>
        <w:spacing w:after="400"/>
        <w:rPr>
          <w:rStyle w:val="945"/>
          <w:rFonts w:ascii="宋体" w:hAnsi="宋体" w:eastAsia="宋体" w:cs="宋体"/>
          <w:color w:val="auto"/>
          <w:sz w:val="40"/>
          <w:szCs w:val="40"/>
          <w:highlight w:val="none"/>
        </w:rPr>
        <w:outlineLvl w:val="0"/>
      </w:pPr>
      <w:r/>
      <w:bookmarkStart w:id="235" w:name="_Toc18049"/>
      <w:r>
        <w:rPr>
          <w:rStyle w:val="945"/>
          <w:rFonts w:ascii="宋体" w:hAnsi="宋体" w:eastAsia="宋体" w:cs="宋体"/>
          <w:color w:val="auto"/>
          <w:sz w:val="40"/>
          <w:szCs w:val="40"/>
          <w:highlight w:val="none"/>
        </w:rPr>
        <w:t xml:space="preserve">投标主要文件目录</w:t>
      </w:r>
      <w:bookmarkEnd w:id="235"/>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一、封面</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二、投标函</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三、开标一览表</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四、资格证明文件</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eastAsia="zh-CN"/>
        </w:rPr>
        <w:t xml:space="preserve">五</w:t>
      </w:r>
      <w:r>
        <w:rPr>
          <w:rStyle w:val="945"/>
          <w:rFonts w:ascii="宋体" w:hAnsi="宋体" w:eastAsia="宋体" w:cs="宋体"/>
          <w:color w:val="auto"/>
          <w:highlight w:val="none"/>
        </w:rPr>
        <w:t xml:space="preserve">、第四章项目需求中实质性要求响应对照表</w:t>
      </w:r>
      <w:r/>
    </w:p>
    <w:p>
      <w:pPr>
        <w:pStyle w:val="1305"/>
        <w:keepLines w:val="0"/>
        <w:keepNext w:val="0"/>
        <w:pageBreakBefore w:val="0"/>
        <w:spacing w:line="440" w:lineRule="exact"/>
        <w:widowControl/>
        <w:rPr>
          <w:rStyle w:val="945"/>
          <w:rFonts w:hint="eastAsia" w:ascii="宋体" w:hAnsi="宋体" w:eastAsia="宋体" w:cs="宋体"/>
          <w:color w:val="auto"/>
          <w:highlight w:val="none"/>
          <w:lang w:eastAsia="zh-CN"/>
        </w:rPr>
      </w:pPr>
      <w:r>
        <w:rPr>
          <w:rStyle w:val="945"/>
          <w:rFonts w:hint="eastAsia" w:ascii="宋体" w:hAnsi="宋体" w:eastAsia="宋体" w:cs="宋体"/>
          <w:color w:val="auto"/>
          <w:highlight w:val="none"/>
          <w:lang w:eastAsia="zh-CN"/>
        </w:rPr>
        <w:t xml:space="preserve">六</w:t>
      </w:r>
      <w:r>
        <w:rPr>
          <w:rStyle w:val="945"/>
          <w:rFonts w:ascii="宋体" w:hAnsi="宋体" w:eastAsia="宋体" w:cs="宋体"/>
          <w:color w:val="auto"/>
          <w:highlight w:val="none"/>
        </w:rPr>
        <w:t xml:space="preserve">、</w:t>
      </w:r>
      <w:r>
        <w:rPr>
          <w:rStyle w:val="945"/>
          <w:rFonts w:hint="eastAsia" w:ascii="宋体" w:hAnsi="宋体" w:eastAsia="宋体" w:cs="宋体"/>
          <w:color w:val="auto"/>
          <w:highlight w:val="none"/>
          <w:lang w:eastAsia="zh-CN"/>
        </w:rPr>
        <w:t xml:space="preserve">经费测算表</w:t>
      </w:r>
      <w:r/>
    </w:p>
    <w:p>
      <w:pPr>
        <w:pStyle w:val="1305"/>
        <w:keepLines w:val="0"/>
        <w:keepNext w:val="0"/>
        <w:pageBreakBefore w:val="0"/>
        <w:spacing w:line="440" w:lineRule="exact"/>
        <w:widowControl/>
        <w:rPr>
          <w:rStyle w:val="945"/>
          <w:rFonts w:hint="default" w:ascii="宋体" w:hAnsi="宋体" w:eastAsia="宋体" w:cs="宋体"/>
          <w:color w:val="auto"/>
          <w:highlight w:val="none"/>
          <w:lang w:val="en-US" w:eastAsia="zh-CN"/>
        </w:rPr>
      </w:pPr>
      <w:r>
        <w:rPr>
          <w:rStyle w:val="945"/>
          <w:rFonts w:hint="eastAsia" w:ascii="宋体" w:hAnsi="宋体" w:eastAsia="宋体" w:cs="宋体"/>
          <w:color w:val="auto"/>
          <w:highlight w:val="none"/>
          <w:lang w:val="en-US" w:eastAsia="zh-CN"/>
        </w:rPr>
        <w:t xml:space="preserve">七、</w:t>
      </w:r>
      <w:r>
        <w:rPr>
          <w:rStyle w:val="945"/>
          <w:rFonts w:hint="eastAsia" w:ascii="宋体" w:hAnsi="宋体" w:eastAsia="宋体"/>
          <w:sz w:val="24"/>
          <w:szCs w:val="24"/>
          <w:highlight w:val="none"/>
          <w:lang w:val="en-US" w:eastAsia="zh-CN"/>
        </w:rPr>
        <w:t xml:space="preserve">报价明细表</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val="en-US" w:eastAsia="zh-CN"/>
        </w:rPr>
        <w:t xml:space="preserve">八</w:t>
      </w:r>
      <w:r>
        <w:rPr>
          <w:rStyle w:val="945"/>
          <w:rFonts w:hint="eastAsia" w:ascii="宋体" w:hAnsi="宋体" w:eastAsia="宋体" w:cs="宋体"/>
          <w:color w:val="auto"/>
          <w:highlight w:val="none"/>
          <w:lang w:eastAsia="zh-CN"/>
        </w:rPr>
        <w:t xml:space="preserve">、</w:t>
      </w:r>
      <w:r>
        <w:rPr>
          <w:rStyle w:val="945"/>
          <w:rFonts w:ascii="宋体" w:hAnsi="宋体" w:eastAsia="宋体" w:cs="宋体"/>
          <w:color w:val="auto"/>
          <w:highlight w:val="none"/>
        </w:rPr>
        <w:t xml:space="preserve">服务方案</w:t>
      </w:r>
      <w:r/>
    </w:p>
    <w:p>
      <w:pPr>
        <w:pStyle w:val="1305"/>
        <w:keepLines w:val="0"/>
        <w:keepNext w:val="0"/>
        <w:pageBreakBefore w:val="0"/>
        <w:spacing w:line="440" w:lineRule="exact"/>
        <w:widowControl/>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val="en-US" w:eastAsia="zh-CN"/>
        </w:rPr>
        <w:t xml:space="preserve">九</w:t>
      </w:r>
      <w:r>
        <w:rPr>
          <w:rStyle w:val="945"/>
          <w:rFonts w:ascii="宋体" w:hAnsi="宋体" w:eastAsia="宋体" w:cs="宋体"/>
          <w:color w:val="auto"/>
          <w:highlight w:val="none"/>
        </w:rPr>
        <w:t xml:space="preserve">、投标人情况介绍</w:t>
      </w:r>
      <w:r/>
    </w:p>
    <w:p>
      <w:pPr>
        <w:pStyle w:val="1306"/>
        <w:jc w:val="left"/>
        <w:rPr>
          <w:rStyle w:val="945"/>
          <w:rFonts w:ascii="Times New Roman" w:hAnsi="Times New Roman" w:eastAsia="Times New Roman" w:cs="Times New Roman"/>
          <w:color w:val="auto"/>
          <w:highlight w:val="none"/>
        </w:rPr>
        <w:outlineLvl w:val="0"/>
      </w:pPr>
      <w:r>
        <w:rPr>
          <w:rStyle w:val="945"/>
          <w:rFonts w:ascii="Times New Roman" w:hAnsi="Times New Roman" w:eastAsia="Times New Roman" w:cs="Times New Roman"/>
          <w:color w:val="auto"/>
          <w:highlight w:val="none"/>
        </w:rPr>
        <w:br w:type="page" w:clear="all"/>
      </w:r>
      <w:bookmarkStart w:id="236" w:name="_Toc28279"/>
      <w:r/>
      <w:bookmarkStart w:id="237" w:name="_Toc795"/>
      <w:r>
        <w:rPr>
          <w:rStyle w:val="945"/>
          <w:rFonts w:ascii="宋体" w:hAnsi="宋体" w:eastAsia="宋体" w:cs="宋体"/>
          <w:b/>
          <w:color w:val="auto"/>
          <w:sz w:val="32"/>
          <w:highlight w:val="none"/>
        </w:rPr>
        <w:t xml:space="preserve">一、封面</w:t>
      </w:r>
      <w:bookmarkEnd w:id="236"/>
      <w:r/>
      <w:bookmarkEnd w:id="237"/>
      <w:r/>
      <w:r/>
    </w:p>
    <w:p>
      <w:pPr>
        <w:pStyle w:val="1307"/>
        <w:spacing w:line="440" w:lineRule="exact"/>
        <w:rPr>
          <w:rStyle w:val="945"/>
          <w:rFonts w:ascii="Times New Roman" w:hAnsi="Times New Roman" w:eastAsia="Times New Roman" w:cs="Times New Roman"/>
          <w:color w:val="auto"/>
          <w:spacing w:val="7"/>
          <w:highlight w:val="none"/>
        </w:rPr>
        <w:outlineLvl w:val="9"/>
      </w:pPr>
      <w:r>
        <w:rPr>
          <w:rStyle w:val="945"/>
          <w:rFonts w:ascii="宋体" w:hAnsi="宋体" w:eastAsia="宋体" w:cs="宋体"/>
          <w:color w:val="auto"/>
          <w:highlight w:val="none"/>
        </w:rPr>
        <w:t xml:space="preserve">﻿ </w:t>
      </w:r>
      <w:r/>
    </w:p>
    <w:p>
      <w:pPr>
        <w:pStyle w:val="1307"/>
        <w:jc w:val="center"/>
        <w:spacing w:before="540" w:after="540"/>
        <w:rPr>
          <w:rStyle w:val="945"/>
          <w:rFonts w:ascii="宋体" w:hAnsi="宋体" w:eastAsia="宋体" w:cs="宋体"/>
          <w:color w:val="auto"/>
          <w:sz w:val="54"/>
          <w:szCs w:val="54"/>
          <w:highlight w:val="none"/>
        </w:rPr>
      </w:pPr>
      <w:r>
        <w:rPr>
          <w:rStyle w:val="945"/>
          <w:rFonts w:ascii="宋体" w:hAnsi="宋体" w:eastAsia="宋体" w:cs="宋体"/>
          <w:color w:val="auto"/>
          <w:sz w:val="54"/>
          <w:szCs w:val="54"/>
          <w:highlight w:val="none"/>
        </w:rPr>
        <w:t xml:space="preserve">投 标 文 件</w:t>
      </w:r>
      <w:r/>
    </w:p>
    <w:p>
      <w:pPr>
        <w:pStyle w:val="1307"/>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p>
      <w:pPr>
        <w:pStyle w:val="1307"/>
        <w:jc w:val="center"/>
        <w:spacing w:before="400" w:after="400"/>
        <w:rPr>
          <w:rStyle w:val="945"/>
          <w:rFonts w:ascii="宋体" w:hAnsi="宋体" w:eastAsia="宋体" w:cs="宋体"/>
          <w:color w:val="auto"/>
          <w:sz w:val="40"/>
          <w:szCs w:val="40"/>
          <w:highlight w:val="none"/>
        </w:rPr>
      </w:pPr>
      <w:r>
        <w:rPr>
          <w:rStyle w:val="945"/>
          <w:rFonts w:ascii="宋体" w:hAnsi="宋体" w:eastAsia="宋体" w:cs="宋体"/>
          <w:color w:val="auto"/>
          <w:sz w:val="40"/>
          <w:szCs w:val="40"/>
          <w:highlight w:val="none"/>
        </w:rPr>
        <w:t xml:space="preserve"> </w:t>
      </w:r>
      <w:r/>
    </w:p>
    <w:p>
      <w:pPr>
        <w:pStyle w:val="1307"/>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项目名称：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招标编号：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投标人名称：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日期：   </w:t>
      </w:r>
      <w:r/>
    </w:p>
    <w:p>
      <w:pPr>
        <w:pStyle w:val="1307"/>
        <w:jc w:val="center"/>
        <w:spacing w:before="360" w:after="360"/>
        <w:rPr>
          <w:rStyle w:val="945"/>
          <w:rFonts w:ascii="宋体" w:hAnsi="宋体" w:eastAsia="宋体" w:cs="宋体"/>
          <w:color w:val="auto"/>
          <w:sz w:val="36"/>
          <w:szCs w:val="36"/>
          <w:highlight w:val="none"/>
        </w:rPr>
      </w:pPr>
      <w:r>
        <w:rPr>
          <w:rStyle w:val="945"/>
          <w:rFonts w:ascii="宋体" w:hAnsi="宋体" w:eastAsia="宋体" w:cs="宋体"/>
          <w:color w:val="auto"/>
          <w:sz w:val="36"/>
          <w:szCs w:val="36"/>
          <w:highlight w:val="none"/>
        </w:rPr>
        <w:t xml:space="preserve"> </w:t>
      </w:r>
      <w:r/>
    </w:p>
    <w:p>
      <w:pPr>
        <w:pStyle w:val="1307"/>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p>
      <w:pPr>
        <w:pStyle w:val="1308"/>
        <w:jc w:val="left"/>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highlight w:val="none"/>
        </w:rPr>
        <w:br w:type="page" w:clear="all"/>
      </w:r>
      <w:bookmarkStart w:id="238" w:name="_Toc24046"/>
      <w:r/>
      <w:bookmarkStart w:id="239" w:name="_Toc15138"/>
      <w:r>
        <w:rPr>
          <w:rStyle w:val="945"/>
          <w:rFonts w:ascii="宋体" w:hAnsi="宋体" w:eastAsia="宋体" w:cs="宋体"/>
          <w:b/>
          <w:color w:val="auto"/>
          <w:sz w:val="32"/>
        </w:rPr>
        <w:t xml:space="preserve">二、投标函格式</w:t>
      </w:r>
      <w:bookmarkEnd w:id="238"/>
      <w:r/>
      <w:bookmarkEnd w:id="239"/>
      <w:r/>
      <w:r/>
    </w:p>
    <w:p>
      <w:pPr>
        <w:pStyle w:val="1309"/>
        <w:spacing w:line="440" w:lineRule="exact"/>
        <w:rPr>
          <w:rStyle w:val="945"/>
          <w:rFonts w:ascii="Times New Roman" w:hAnsi="Times New Roman" w:eastAsia="Times New Roman" w:cs="Times New Roman"/>
          <w:color w:val="auto"/>
          <w:spacing w:val="7"/>
        </w:rPr>
        <w:outlineLvl w:val="9"/>
      </w:pPr>
      <w:r>
        <w:rPr>
          <w:rStyle w:val="945"/>
          <w:rFonts w:ascii="宋体" w:hAnsi="宋体" w:eastAsia="宋体" w:cs="宋体"/>
          <w:color w:val="auto"/>
        </w:rPr>
        <w:t xml:space="preserve">﻿ </w:t>
      </w:r>
      <w:r/>
    </w:p>
    <w:p>
      <w:pPr>
        <w:pStyle w:val="1309"/>
        <w:jc w:val="center"/>
        <w:spacing w:before="320" w:after="320"/>
        <w:rPr>
          <w:rStyle w:val="945"/>
          <w:rFonts w:ascii="宋体" w:hAnsi="宋体" w:eastAsia="宋体" w:cs="宋体"/>
          <w:b/>
          <w:bCs/>
          <w:color w:val="auto"/>
          <w:sz w:val="32"/>
          <w:szCs w:val="32"/>
        </w:rPr>
      </w:pPr>
      <w:r>
        <w:rPr>
          <w:rStyle w:val="945"/>
          <w:rFonts w:ascii="宋体" w:hAnsi="宋体" w:eastAsia="宋体" w:cs="宋体"/>
          <w:b/>
          <w:bCs/>
          <w:color w:val="auto"/>
          <w:sz w:val="32"/>
          <w:szCs w:val="32"/>
        </w:rPr>
        <w:t xml:space="preserve">投标函</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致</w:t>
      </w:r>
      <w:r>
        <w:rPr>
          <w:rStyle w:val="945"/>
          <w:rFonts w:ascii="宋体" w:hAnsi="宋体" w:eastAsia="宋体" w:cs="宋体"/>
          <w:color w:val="auto"/>
          <w:u w:val="single"/>
        </w:rPr>
        <w:t xml:space="preserve">：   </w:t>
      </w:r>
      <w:r>
        <w:rPr>
          <w:rStyle w:val="945"/>
          <w:rFonts w:ascii="宋体" w:hAnsi="宋体" w:eastAsia="宋体" w:cs="宋体"/>
          <w:color w:val="auto"/>
          <w:u w:val="none"/>
        </w:rPr>
        <w:t xml:space="preserve">：</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根据贵方的</w:t>
      </w:r>
      <w:r>
        <w:rPr>
          <w:rStyle w:val="945"/>
          <w:rFonts w:ascii="宋体" w:hAnsi="宋体" w:eastAsia="宋体" w:cs="宋体"/>
          <w:color w:val="auto"/>
          <w:u w:val="single"/>
        </w:rPr>
        <w:t xml:space="preserve">   </w:t>
      </w:r>
      <w:r>
        <w:rPr>
          <w:rStyle w:val="945"/>
          <w:rFonts w:ascii="宋体" w:hAnsi="宋体" w:eastAsia="宋体" w:cs="宋体"/>
          <w:color w:val="auto"/>
        </w:rPr>
        <w:t xml:space="preserve">号招标文件，正式授权下述签字人</w:t>
      </w:r>
      <w:r>
        <w:rPr>
          <w:rStyle w:val="945"/>
          <w:rFonts w:ascii="宋体" w:hAnsi="宋体" w:eastAsia="宋体" w:cs="宋体"/>
          <w:color w:val="auto"/>
          <w:u w:val="single"/>
        </w:rPr>
        <w:t xml:space="preserve">     </w:t>
      </w:r>
      <w:r>
        <w:rPr>
          <w:rStyle w:val="945"/>
          <w:rFonts w:ascii="宋体" w:hAnsi="宋体" w:eastAsia="宋体" w:cs="宋体"/>
          <w:color w:val="auto"/>
        </w:rPr>
        <w:t xml:space="preserve"> (姓名和职务)代表我方</w:t>
      </w:r>
      <w:r>
        <w:rPr>
          <w:rStyle w:val="945"/>
          <w:rFonts w:ascii="宋体" w:hAnsi="宋体" w:eastAsia="宋体" w:cs="宋体"/>
          <w:color w:val="auto"/>
          <w:u w:val="single"/>
        </w:rPr>
        <w:t xml:space="preserve">   </w:t>
      </w:r>
      <w:r>
        <w:rPr>
          <w:rStyle w:val="945"/>
          <w:rFonts w:ascii="宋体" w:hAnsi="宋体" w:eastAsia="宋体" w:cs="宋体"/>
          <w:color w:val="auto"/>
        </w:rPr>
        <w:t xml:space="preserve">（投标人的名称），全权处理本次项目投标的有关事宜。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据此函，签字人兹宣布同意如下：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1、同意向贵方提供贵方可能另外要求的与投标有关的任何证据或资料；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2、我们完全理解贵方不一定将合同授予最低报价的投标人；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3、我们已详细审核全部招标文件及其有效补充文件，我们知道必须放弃提出含糊不清或误解问题的权利；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4、一旦我方中标，我们将根据招标文件的规定，严格履行合同条款的责任和义务，并保证按照合同条款提供服务；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5、与本投标有关的正式通讯地址为：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地址：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邮编：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电话：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传真：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投标单位代表姓名：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投标单位名称：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公章：</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日期：   </w:t>
      </w:r>
      <w:r/>
    </w:p>
    <w:p>
      <w:pPr>
        <w:pStyle w:val="1309"/>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10"/>
        <w:jc w:val="left"/>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bookmarkStart w:id="240" w:name="_Toc24631"/>
      <w:r/>
      <w:bookmarkStart w:id="241" w:name="_Toc689"/>
      <w:r>
        <w:rPr>
          <w:rStyle w:val="945"/>
          <w:rFonts w:ascii="宋体" w:hAnsi="宋体" w:eastAsia="宋体" w:cs="宋体"/>
          <w:b/>
          <w:color w:val="auto"/>
          <w:sz w:val="32"/>
        </w:rPr>
        <w:t xml:space="preserve">三、开标一览表</w:t>
      </w:r>
      <w:bookmarkEnd w:id="240"/>
      <w:r/>
      <w:bookmarkEnd w:id="241"/>
      <w:r/>
      <w:r/>
    </w:p>
    <w:p>
      <w:pPr>
        <w:pStyle w:val="775"/>
        <w:jc w:val="center"/>
        <w:keepLines w:val="0"/>
        <w:keepNext w:val="0"/>
        <w:widowControl/>
        <w:suppressLineNumbers w:val="0"/>
      </w:pPr>
      <w:r>
        <w:t xml:space="preserve">开标一览表（总报价）</w:t>
      </w:r>
      <w:r/>
    </w:p>
    <w:p>
      <w:pPr>
        <w:pStyle w:val="775"/>
        <w:keepLines w:val="0"/>
        <w:keepNext w:val="0"/>
        <w:widowControl/>
        <w:suppressLineNumbers w:val="0"/>
      </w:pPr>
      <w:r>
        <w:t xml:space="preserve">投标人全称（加盖公章）：</w:t>
      </w:r>
      <w:r/>
    </w:p>
    <w:p>
      <w:pPr>
        <w:pStyle w:val="775"/>
        <w:keepLines w:val="0"/>
        <w:keepNext w:val="0"/>
        <w:widowControl/>
        <w:suppressLineNumbers w:val="0"/>
      </w:pPr>
      <w:r>
        <w:t xml:space="preserve">项目编号： </w:t>
      </w:r>
      <w:r/>
    </w:p>
    <w:tbl>
      <w:tblPr>
        <w:tblStyle w:val="753"/>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26"/>
        <w:gridCol w:w="5281"/>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eastAsia"/>
              </w:rPr>
              <w:t xml:space="preserve">长山高峰宕口污水站运维服务项目</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775"/>
        <w:jc w:val="right"/>
        <w:keepLines w:val="0"/>
        <w:keepNext w:val="0"/>
        <w:widowControl/>
        <w:suppressLineNumbers w:val="0"/>
      </w:pPr>
      <w:r>
        <w:t xml:space="preserve">日期： 年 月   日</w:t>
      </w:r>
      <w:r/>
    </w:p>
    <w:p>
      <w:pPr>
        <w:pStyle w:val="775"/>
        <w:keepLines w:val="0"/>
        <w:keepNext w:val="0"/>
        <w:widowControl/>
        <w:suppressLineNumbers w:val="0"/>
      </w:pPr>
      <w:r>
        <w:t xml:space="preserve">填写说明：</w:t>
      </w:r>
      <w:r/>
    </w:p>
    <w:p>
      <w:pPr>
        <w:pStyle w:val="775"/>
        <w:keepLines w:val="0"/>
        <w:keepNext w:val="0"/>
        <w:widowControl/>
        <w:suppressLineNumbers w:val="0"/>
      </w:pPr>
      <w:r>
        <w:rPr>
          <w:rStyle w:val="782"/>
          <w:u w:val="single"/>
        </w:rPr>
        <w:t xml:space="preserve">1、开标一览表必须加盖投标人公章（复印件无效）。</w:t>
      </w:r>
      <w:r/>
    </w:p>
    <w:p>
      <w:pPr>
        <w:pStyle w:val="775"/>
        <w:keepLines w:val="0"/>
        <w:keepNext w:val="0"/>
        <w:widowControl/>
        <w:suppressLineNumbers w:val="0"/>
      </w:pPr>
      <w:r>
        <w:rPr>
          <w:rStyle w:val="782"/>
          <w:u w:val="single"/>
        </w:rPr>
        <w:t xml:space="preserve">2、如有分包，投标人投任何一个包的标的，都需单独填写开标一览表。</w:t>
      </w:r>
      <w:r/>
    </w:p>
    <w:p>
      <w:pPr>
        <w:pStyle w:val="1312"/>
        <w:numPr>
          <w:ilvl w:val="0"/>
          <w:numId w:val="0"/>
        </w:numPr>
        <w:jc w:val="left"/>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bookmarkStart w:id="242" w:name="_Toc32613"/>
      <w:r/>
      <w:bookmarkStart w:id="243" w:name="_Toc13295"/>
      <w:r>
        <w:rPr>
          <w:rStyle w:val="945"/>
          <w:rFonts w:ascii="宋体" w:hAnsi="宋体" w:eastAsia="宋体" w:cs="宋体"/>
          <w:b/>
          <w:color w:val="auto"/>
          <w:sz w:val="32"/>
        </w:rPr>
        <w:t xml:space="preserve">四、资格证明文件</w:t>
      </w:r>
      <w:bookmarkEnd w:id="242"/>
      <w:r/>
      <w:bookmarkEnd w:id="243"/>
      <w:r/>
      <w:r/>
    </w:p>
    <w:p>
      <w:pPr>
        <w:pStyle w:val="1042"/>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42"/>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4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42"/>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42"/>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042"/>
        <w:numPr>
          <w:ilvl w:val="0"/>
          <w:numId w:val="0"/>
        </w:numPr>
        <w:ind w:left="105" w:firstLine="480"/>
        <w:spacing w:line="440" w:lineRule="exact"/>
        <w:rPr>
          <w:rFonts w:hint="eastAsia"/>
          <w:bCs/>
          <w:i/>
          <w:color w:val="auto"/>
          <w:sz w:val="24"/>
          <w:szCs w:val="24"/>
          <w:u w:val="single"/>
          <w:lang w:eastAsia="zh-CN"/>
        </w:rPr>
      </w:pPr>
      <w:r>
        <w:rPr>
          <w:rFonts w:hint="eastAsia"/>
          <w:bCs/>
          <w:i/>
          <w:color w:val="auto"/>
          <w:sz w:val="24"/>
          <w:szCs w:val="24"/>
          <w:u w:val="single"/>
          <w:lang w:val="en-US" w:eastAsia="zh-CN"/>
        </w:rPr>
        <w:t xml:space="preserve">8、中小企业声明函等</w:t>
      </w:r>
      <w:r>
        <w:rPr>
          <w:rFonts w:hint="eastAsia"/>
          <w:bCs/>
          <w:i/>
          <w:color w:val="auto"/>
          <w:sz w:val="24"/>
          <w:szCs w:val="24"/>
          <w:u w:val="single"/>
        </w:rPr>
        <w:t xml:space="preserve">（格式见后）</w:t>
      </w:r>
      <w:r>
        <w:rPr>
          <w:rFonts w:hint="eastAsia"/>
          <w:bCs/>
          <w:i/>
          <w:color w:val="auto"/>
          <w:sz w:val="24"/>
          <w:szCs w:val="24"/>
          <w:u w:val="single"/>
          <w:lang w:eastAsia="zh-CN"/>
        </w:rPr>
        <w:t xml:space="preserve">。</w:t>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14"/>
        <w:jc w:val="left"/>
        <w:spacing w:before="240" w:after="240" w:line="360" w:lineRule="auto"/>
        <w:rPr>
          <w:rStyle w:val="945"/>
          <w:rFonts w:ascii="宋体" w:hAnsi="宋体" w:eastAsia="宋体" w:cs="宋体"/>
          <w:b/>
          <w:color w:val="auto"/>
          <w:sz w:val="28"/>
        </w:rPr>
      </w:pPr>
      <w:r>
        <w:rPr>
          <w:rFonts w:ascii="宋体" w:hAnsi="宋体" w:eastAsia="宋体" w:cs="宋体"/>
          <w:b/>
          <w:color w:val="auto"/>
          <w:sz w:val="28"/>
        </w:rPr>
      </w:r>
      <w:r/>
    </w:p>
    <w:p>
      <w:pPr>
        <w:pStyle w:val="1324"/>
        <w:jc w:val="center"/>
        <w:spacing w:line="440" w:lineRule="exact"/>
        <w:rPr>
          <w:rStyle w:val="945"/>
          <w:rFonts w:ascii="宋体" w:hAnsi="宋体" w:eastAsia="宋体" w:cs="宋体"/>
          <w:b/>
          <w:bCs/>
          <w:color w:val="auto"/>
          <w:sz w:val="32"/>
          <w:szCs w:val="32"/>
        </w:rPr>
        <w:outlineLvl w:val="9"/>
      </w:pPr>
      <w:r>
        <w:rPr>
          <w:rStyle w:val="945"/>
          <w:rFonts w:ascii="Times New Roman" w:hAnsi="Times New Roman" w:eastAsia="Times New Roman" w:cs="Times New Roman"/>
          <w:color w:val="auto"/>
        </w:rPr>
        <w:t xml:space="preserve">﻿ </w:t>
      </w:r>
      <w:r>
        <w:rPr>
          <w:rStyle w:val="945"/>
          <w:rFonts w:ascii="宋体" w:hAnsi="宋体" w:eastAsia="宋体" w:cs="宋体"/>
          <w:b/>
          <w:bCs/>
          <w:color w:val="auto"/>
          <w:sz w:val="32"/>
          <w:szCs w:val="32"/>
        </w:rPr>
        <w:t xml:space="preserve">具备履行合同所必需的设备和专业技术能力的书面声明</w:t>
      </w:r>
      <w:r/>
    </w:p>
    <w:p>
      <w:pPr>
        <w:pStyle w:val="1320"/>
        <w:jc w:val="left"/>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20"/>
        <w:jc w:val="left"/>
        <w:spacing w:before="320" w:after="320"/>
        <w:rPr>
          <w:rStyle w:val="945"/>
          <w:rFonts w:ascii="宋体" w:hAnsi="宋体" w:eastAsia="宋体" w:cs="宋体"/>
          <w:color w:val="auto"/>
        </w:rPr>
      </w:pPr>
      <w:r>
        <w:rPr>
          <w:rStyle w:val="945"/>
          <w:rFonts w:ascii="宋体" w:hAnsi="宋体" w:eastAsia="宋体" w:cs="宋体"/>
          <w:color w:val="auto"/>
        </w:rPr>
        <w:t xml:space="preserve">我单位郑重声明： </w:t>
      </w:r>
      <w:r/>
    </w:p>
    <w:p>
      <w:pPr>
        <w:pStyle w:val="1320"/>
        <w:jc w:val="left"/>
        <w:spacing w:before="320" w:after="320"/>
        <w:rPr>
          <w:rStyle w:val="945"/>
          <w:rFonts w:ascii="宋体" w:hAnsi="宋体" w:eastAsia="宋体" w:cs="宋体"/>
          <w:color w:val="auto"/>
          <w:sz w:val="24"/>
          <w:szCs w:val="24"/>
        </w:rPr>
      </w:pPr>
      <w:r>
        <w:rPr>
          <w:rStyle w:val="945"/>
          <w:rFonts w:ascii="宋体" w:hAnsi="宋体" w:eastAsia="宋体" w:cs="宋体"/>
          <w:color w:val="auto"/>
        </w:rPr>
        <w:t xml:space="preserve">我单位具备履行本项采购合同所必需的设备和专业技术能力。 </w:t>
      </w:r>
      <w:r/>
    </w:p>
    <w:p>
      <w:pPr>
        <w:pStyle w:val="1320"/>
        <w:spacing w:before="360" w:after="360"/>
        <w:rPr>
          <w:rStyle w:val="945"/>
          <w:rFonts w:ascii="宋体" w:hAnsi="宋体" w:eastAsia="宋体" w:cs="宋体"/>
          <w:color w:val="auto"/>
          <w:sz w:val="36"/>
          <w:szCs w:val="36"/>
        </w:rPr>
      </w:pPr>
      <w:r>
        <w:rPr>
          <w:rStyle w:val="945"/>
          <w:rFonts w:ascii="宋体" w:hAnsi="宋体" w:eastAsia="宋体" w:cs="宋体"/>
          <w:color w:val="auto"/>
          <w:sz w:val="36"/>
          <w:szCs w:val="36"/>
        </w:rPr>
        <w:t xml:space="preserve"> </w:t>
      </w:r>
      <w:r/>
    </w:p>
    <w:p>
      <w:pPr>
        <w:pStyle w:val="1320"/>
        <w:jc w:val="center"/>
        <w:spacing w:before="360" w:after="360"/>
        <w:rPr>
          <w:rStyle w:val="945"/>
          <w:rFonts w:ascii="宋体" w:hAnsi="宋体" w:eastAsia="宋体" w:cs="宋体"/>
          <w:color w:val="auto"/>
          <w:sz w:val="36"/>
          <w:szCs w:val="36"/>
        </w:rPr>
      </w:pPr>
      <w:r>
        <w:rPr>
          <w:rStyle w:val="945"/>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21"/>
        <w:jc w:val="left"/>
        <w:rPr>
          <w:rStyle w:val="945"/>
          <w:rFonts w:ascii="宋体" w:hAnsi="宋体" w:eastAsia="宋体" w:cs="宋体"/>
          <w:color w:val="auto"/>
          <w:sz w:val="36"/>
          <w:szCs w:val="36"/>
        </w:rPr>
        <w:outlineLvl w:val="9"/>
      </w:pPr>
      <w:r>
        <w:rPr>
          <w:rStyle w:val="945"/>
          <w:rFonts w:ascii="宋体" w:hAnsi="宋体" w:eastAsia="宋体" w:cs="宋体"/>
          <w:color w:val="auto"/>
          <w:sz w:val="36"/>
          <w:szCs w:val="36"/>
        </w:rPr>
        <w:t xml:space="preserve"> </w:t>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1"/>
        <w:jc w:val="left"/>
        <w:rPr>
          <w:rStyle w:val="945"/>
          <w:rFonts w:ascii="宋体" w:hAnsi="宋体" w:eastAsia="宋体" w:cs="宋体"/>
          <w:color w:val="auto"/>
          <w:sz w:val="36"/>
          <w:szCs w:val="36"/>
        </w:rPr>
        <w:outlineLvl w:val="9"/>
      </w:pPr>
      <w:r>
        <w:rPr>
          <w:rFonts w:ascii="宋体" w:hAnsi="宋体" w:eastAsia="宋体" w:cs="宋体"/>
          <w:color w:val="auto"/>
          <w:sz w:val="36"/>
          <w:szCs w:val="36"/>
        </w:rPr>
      </w:r>
      <w:r/>
    </w:p>
    <w:p>
      <w:pPr>
        <w:pStyle w:val="1322"/>
        <w:spacing w:line="440" w:lineRule="exact"/>
        <w:rPr>
          <w:rStyle w:val="945"/>
          <w:rFonts w:ascii="Times New Roman" w:hAnsi="Times New Roman" w:eastAsia="Times New Roman" w:cs="Times New Roman"/>
          <w:color w:val="auto"/>
          <w:spacing w:val="7"/>
        </w:rPr>
        <w:outlineLvl w:val="9"/>
      </w:pPr>
      <w:r>
        <w:rPr>
          <w:rStyle w:val="945"/>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pStyle w:val="778"/>
      </w:p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pStyle w:val="786"/>
      </w:p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322"/>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ind w:firstLine="420"/>
        <w:jc w:val="center"/>
        <w:spacing w:line="360" w:lineRule="auto"/>
        <w:rPr>
          <w:rStyle w:val="945"/>
          <w:rFonts w:ascii="Times New Roman" w:hAnsi="Times New Roman" w:eastAsia="Times New Roman" w:cs="Times New Roman"/>
          <w:color w:val="auto"/>
        </w:rPr>
      </w:pPr>
      <w:r>
        <w:rPr>
          <w:rStyle w:val="945"/>
          <w:rFonts w:ascii="Times New Roman" w:hAnsi="Times New Roman" w:eastAsia="Times New Roman" w:cs="Times New Roman"/>
          <w:color w:val="auto"/>
        </w:rPr>
        <w:br w:type="page" w:clear="all"/>
      </w:r>
      <w:r/>
    </w:p>
    <w:p>
      <w:pPr>
        <w:pStyle w:val="1324"/>
        <w:jc w:val="center"/>
        <w:spacing w:before="320" w:after="320"/>
        <w:rPr>
          <w:rStyle w:val="945"/>
          <w:rFonts w:eastAsia="宋体"/>
        </w:rPr>
        <w:outlineLvl w:val="1"/>
      </w:pPr>
      <w:r>
        <w:rPr>
          <w:rStyle w:val="945"/>
          <w:rFonts w:hint="eastAsia" w:eastAsia="宋体"/>
          <w:b/>
          <w:bCs/>
          <w:sz w:val="32"/>
          <w:szCs w:val="32"/>
          <w:lang w:val="en-US" w:eastAsia="zh-CN"/>
        </w:rPr>
        <w:t xml:space="preserve">1、</w:t>
      </w:r>
      <w:r>
        <w:rPr>
          <w:rStyle w:val="945"/>
          <w:b/>
          <w:bCs/>
          <w:sz w:val="32"/>
          <w:szCs w:val="32"/>
        </w:rPr>
        <w:t xml:space="preserve">授权委托书</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本授权书声明：</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（供应商名称）授权</w:t>
      </w:r>
      <w:bookmarkStart w:id="244" w:name="sys_STR"/>
      <w:r/>
      <w:bookmarkEnd w:id="244"/>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(被授权人的姓名)（被授权人身份证号码</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rPr>
        <w:t xml:space="preserve">）为我方就</w:t>
      </w:r>
      <w:r>
        <w:rPr>
          <w:rStyle w:val="945"/>
          <w:rFonts w:hint="eastAsia" w:ascii="宋体" w:hAnsi="宋体" w:eastAsia="宋体" w:cs="宋体"/>
          <w:sz w:val="24"/>
          <w:szCs w:val="24"/>
          <w:u w:val="single"/>
        </w:rPr>
        <w:t xml:space="preserve">              （项目编号：     </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rPr>
        <w:t xml:space="preserve">项目采购活动的合法代理人，以本单位名义全权处理一切与该项目采购有关的事务</w:t>
      </w:r>
      <w:r>
        <w:rPr>
          <w:rStyle w:val="945"/>
          <w:rFonts w:hint="eastAsia" w:ascii="宋体" w:hAnsi="宋体" w:eastAsia="宋体" w:cs="宋体"/>
          <w:sz w:val="24"/>
          <w:szCs w:val="24"/>
          <w:lang w:eastAsia="zh-CN"/>
        </w:rPr>
        <w:t xml:space="preserve">，</w:t>
      </w:r>
      <w:r>
        <w:rPr>
          <w:rStyle w:val="945"/>
          <w:rFonts w:hint="eastAsia" w:ascii="宋体" w:hAnsi="宋体" w:eastAsia="宋体" w:cs="宋体"/>
          <w:sz w:val="24"/>
          <w:szCs w:val="24"/>
        </w:rPr>
        <w:t xml:space="preserve">其代表本单位处理相关事项所产生的一切责任由本单位承担。</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本授权书于</w:t>
      </w:r>
      <w:r>
        <w:rPr>
          <w:rStyle w:val="945"/>
          <w:rFonts w:hint="eastAsia" w:ascii="宋体" w:hAnsi="宋体" w:eastAsia="宋体" w:cs="宋体"/>
          <w:sz w:val="24"/>
          <w:szCs w:val="24"/>
          <w:u w:val="single"/>
        </w:rPr>
        <w:t xml:space="preserve">   年  月   日</w:t>
      </w:r>
      <w:r>
        <w:rPr>
          <w:rStyle w:val="945"/>
          <w:rFonts w:hint="eastAsia" w:ascii="宋体" w:hAnsi="宋体" w:eastAsia="宋体" w:cs="宋体"/>
          <w:sz w:val="24"/>
          <w:szCs w:val="24"/>
        </w:rPr>
        <w:t xml:space="preserve">起生效，特此声明。  </w:t>
      </w:r>
      <w:r/>
    </w:p>
    <w:p>
      <w:pPr>
        <w:pStyle w:val="1324"/>
        <w:spacing w:before="240" w:after="240"/>
        <w:rPr>
          <w:rStyle w:val="945"/>
          <w:rFonts w:hint="eastAsia" w:ascii="宋体" w:hAnsi="宋体" w:eastAsia="宋体" w:cs="宋体"/>
          <w:sz w:val="24"/>
          <w:szCs w:val="24"/>
        </w:rPr>
      </w:pPr>
      <w:r>
        <w:rPr>
          <w:rFonts w:hint="eastAsia" w:ascii="宋体" w:hAnsi="宋体" w:eastAsia="宋体" w:cs="宋体"/>
          <w:sz w:val="24"/>
          <w:szCs w:val="24"/>
        </w:rPr>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被授权人联系电话：（手机）   </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授权单位名称：   （加盖公章）</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单位地址：    </w:t>
      </w:r>
      <w:r/>
    </w:p>
    <w:p>
      <w:pPr>
        <w:pStyle w:val="1324"/>
        <w:ind w:firstLine="3600"/>
        <w:spacing w:before="240" w:after="240"/>
        <w:rPr>
          <w:rFonts w:hint="eastAsia" w:ascii="宋体" w:hAnsi="宋体" w:eastAsia="宋体" w:cs="宋体"/>
          <w:sz w:val="24"/>
          <w:szCs w:val="24"/>
          <w:highlight w:val="none"/>
        </w:rPr>
      </w:pPr>
      <w:r>
        <w:rPr>
          <w:rStyle w:val="945"/>
          <w:rFonts w:hint="eastAsia" w:ascii="宋体" w:hAnsi="宋体" w:eastAsia="宋体" w:cs="宋体"/>
          <w:sz w:val="24"/>
          <w:szCs w:val="24"/>
        </w:rPr>
        <w:t xml:space="preserve">日期：   年   月   日</w:t>
      </w:r>
      <w:r/>
    </w:p>
    <w:p>
      <w:pPr>
        <w:jc w:val="left"/>
        <w:widowControl/>
        <w:rPr>
          <w:rFonts w:hint="default" w:ascii="宋体" w:hAnsi="宋体" w:eastAsia="宋体" w:cs="Times New Roman"/>
          <w:szCs w:val="21"/>
          <w:highlight w:val="none"/>
        </w:rPr>
      </w:pPr>
      <w:r>
        <w:rPr>
          <w:rFonts w:hint="default" w:ascii="宋体" w:hAnsi="宋体" w:eastAsia="宋体" w:cs="Times New Roman"/>
          <w:szCs w:val="21"/>
          <w:highlight w:val="none"/>
        </w:rPr>
      </w:r>
      <w:r/>
    </w:p>
    <w:p>
      <w:pPr>
        <w:pStyle w:val="1324"/>
        <w:jc w:val="center"/>
        <w:spacing w:before="240" w:after="240"/>
        <w:rPr>
          <w:rStyle w:val="945"/>
          <w:rFonts w:eastAsia="宋体"/>
        </w:rPr>
      </w:pPr>
      <w:r>
        <w:rPr>
          <w:rStyle w:val="945"/>
          <w:rFonts w:hint="eastAsia" w:eastAsia="宋体"/>
          <w:b/>
          <w:bCs/>
          <w:sz w:val="32"/>
          <w:szCs w:val="32"/>
          <w:lang w:val="en-US" w:eastAsia="zh-CN"/>
        </w:rPr>
        <w:t xml:space="preserve">2、</w:t>
      </w:r>
      <w:r>
        <w:rPr>
          <w:rStyle w:val="945"/>
          <w:rFonts w:hint="eastAsia" w:eastAsia="宋体"/>
          <w:b/>
          <w:bCs/>
          <w:sz w:val="32"/>
          <w:szCs w:val="32"/>
          <w:lang w:eastAsia="zh-CN"/>
        </w:rPr>
        <w:t xml:space="preserve">法定代表人身份证明书</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lang w:eastAsia="zh-CN"/>
        </w:rPr>
        <w:t xml:space="preserve">兹证明</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姓名</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法定代表人身份</w:t>
      </w:r>
      <w:r>
        <w:rPr>
          <w:rStyle w:val="945"/>
          <w:rFonts w:hint="eastAsia" w:ascii="宋体" w:hAnsi="宋体" w:eastAsia="宋体" w:cs="宋体"/>
          <w:sz w:val="24"/>
          <w:szCs w:val="24"/>
        </w:rPr>
        <w:t xml:space="preserve">证号码</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担任</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val="en-US" w:eastAsia="zh-CN"/>
        </w:rPr>
        <w:t xml:space="preserve">  </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lang w:eastAsia="zh-CN"/>
        </w:rPr>
        <w:t xml:space="preserve">供应商名称</w:t>
      </w:r>
      <w:r>
        <w:rPr>
          <w:rStyle w:val="945"/>
          <w:rFonts w:hint="eastAsia" w:ascii="宋体" w:hAnsi="宋体" w:eastAsia="宋体" w:cs="宋体"/>
          <w:sz w:val="24"/>
          <w:szCs w:val="24"/>
        </w:rPr>
        <w:t xml:space="preserve">)</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eastAsia="zh-CN"/>
        </w:rPr>
        <w:t xml:space="preserve">职位</w:t>
      </w:r>
      <w:r>
        <w:rPr>
          <w:rStyle w:val="945"/>
          <w:rFonts w:hint="eastAsia" w:ascii="宋体" w:hAnsi="宋体" w:eastAsia="宋体" w:cs="宋体"/>
          <w:sz w:val="24"/>
          <w:szCs w:val="24"/>
          <w:u w:val="single"/>
        </w:rPr>
        <w:t xml:space="preserve"> </w:t>
      </w:r>
      <w:r>
        <w:rPr>
          <w:rStyle w:val="945"/>
          <w:rFonts w:hint="eastAsia" w:ascii="宋体" w:hAnsi="宋体" w:eastAsia="宋体" w:cs="宋体"/>
          <w:sz w:val="24"/>
          <w:szCs w:val="24"/>
          <w:u w:val="single"/>
          <w:lang w:eastAsia="zh-CN"/>
        </w:rPr>
        <w:t xml:space="preserve">）</w:t>
      </w:r>
      <w:r>
        <w:rPr>
          <w:rStyle w:val="945"/>
          <w:rFonts w:hint="eastAsia" w:ascii="宋体" w:hAnsi="宋体" w:eastAsia="宋体" w:cs="宋体"/>
          <w:sz w:val="24"/>
          <w:szCs w:val="24"/>
          <w:u w:val="none"/>
          <w:lang w:eastAsia="zh-CN"/>
        </w:rPr>
        <w:t xml:space="preserve">，是</w:t>
      </w:r>
      <w:r>
        <w:rPr>
          <w:rStyle w:val="945"/>
          <w:rFonts w:hint="eastAsia" w:ascii="宋体" w:hAnsi="宋体" w:eastAsia="宋体" w:cs="宋体"/>
          <w:sz w:val="24"/>
          <w:szCs w:val="24"/>
          <w:lang w:eastAsia="zh-CN"/>
        </w:rPr>
        <w:t xml:space="preserve">我单位的法定代表人</w:t>
      </w:r>
      <w:r>
        <w:rPr>
          <w:rStyle w:val="945"/>
          <w:rFonts w:hint="eastAsia" w:ascii="宋体" w:hAnsi="宋体" w:eastAsia="宋体" w:cs="宋体"/>
          <w:sz w:val="24"/>
          <w:szCs w:val="24"/>
        </w:rPr>
        <w:t xml:space="preserve">。 </w:t>
      </w:r>
      <w:r/>
    </w:p>
    <w:p>
      <w:pPr>
        <w:pStyle w:val="1324"/>
        <w:ind w:firstLine="5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特此</w:t>
      </w:r>
      <w:r>
        <w:rPr>
          <w:rStyle w:val="945"/>
          <w:rFonts w:hint="eastAsia" w:ascii="宋体" w:hAnsi="宋体" w:eastAsia="宋体" w:cs="宋体"/>
          <w:sz w:val="24"/>
          <w:szCs w:val="24"/>
          <w:lang w:eastAsia="zh-CN"/>
        </w:rPr>
        <w:t xml:space="preserve">证</w:t>
      </w:r>
      <w:r>
        <w:rPr>
          <w:rStyle w:val="945"/>
          <w:rFonts w:hint="eastAsia" w:ascii="宋体" w:hAnsi="宋体" w:eastAsia="宋体" w:cs="宋体"/>
          <w:sz w:val="24"/>
          <w:szCs w:val="24"/>
        </w:rPr>
        <w:t xml:space="preserve">明。  </w:t>
      </w:r>
      <w:r/>
    </w:p>
    <w:p>
      <w:pPr>
        <w:pStyle w:val="1324"/>
        <w:ind w:firstLine="500"/>
        <w:spacing w:before="240" w:after="240"/>
        <w:rPr>
          <w:rStyle w:val="945"/>
          <w:rFonts w:hint="eastAsia" w:ascii="宋体" w:hAnsi="宋体" w:eastAsia="宋体" w:cs="宋体"/>
          <w:sz w:val="24"/>
          <w:szCs w:val="24"/>
        </w:rPr>
      </w:pPr>
      <w:r>
        <w:rPr>
          <w:rFonts w:hint="eastAsia" w:ascii="宋体" w:hAnsi="宋体" w:eastAsia="宋体" w:cs="宋体"/>
          <w:sz w:val="24"/>
          <w:szCs w:val="24"/>
        </w:rPr>
      </w:r>
      <w:r/>
    </w:p>
    <w:p>
      <w:pPr>
        <w:pStyle w:val="1324"/>
        <w:ind w:firstLine="24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 </w:t>
      </w:r>
      <w:r>
        <w:rPr>
          <w:rStyle w:val="945"/>
          <w:rFonts w:hint="eastAsia" w:ascii="宋体" w:hAnsi="宋体" w:eastAsia="宋体" w:cs="宋体"/>
          <w:sz w:val="24"/>
          <w:szCs w:val="24"/>
          <w:lang w:val="en-US" w:eastAsia="zh-CN"/>
        </w:rPr>
        <w:t xml:space="preserve">                       </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lang w:eastAsia="zh-CN"/>
        </w:rPr>
        <w:t xml:space="preserve">法定代表人</w:t>
      </w:r>
      <w:r>
        <w:rPr>
          <w:rStyle w:val="945"/>
          <w:rFonts w:hint="eastAsia" w:ascii="宋体" w:hAnsi="宋体" w:eastAsia="宋体" w:cs="宋体"/>
          <w:sz w:val="24"/>
          <w:szCs w:val="24"/>
        </w:rPr>
        <w:t xml:space="preserve">联系电话：（手机）   </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单位名称：   （加盖公章）</w:t>
      </w:r>
      <w:r/>
    </w:p>
    <w:p>
      <w:pPr>
        <w:pStyle w:val="1324"/>
        <w:ind w:firstLine="357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单位地址：    </w:t>
      </w:r>
      <w:r/>
    </w:p>
    <w:p>
      <w:pPr>
        <w:pStyle w:val="1324"/>
        <w:ind w:firstLine="3600"/>
        <w:spacing w:before="240" w:after="240"/>
        <w:rPr>
          <w:rStyle w:val="945"/>
          <w:rFonts w:hint="eastAsia" w:ascii="宋体" w:hAnsi="宋体" w:eastAsia="宋体" w:cs="宋体"/>
          <w:sz w:val="24"/>
          <w:szCs w:val="24"/>
        </w:rPr>
      </w:pPr>
      <w:r>
        <w:rPr>
          <w:rStyle w:val="945"/>
          <w:rFonts w:hint="eastAsia" w:ascii="宋体" w:hAnsi="宋体" w:eastAsia="宋体" w:cs="宋体"/>
          <w:sz w:val="24"/>
          <w:szCs w:val="24"/>
        </w:rPr>
        <w:t xml:space="preserve">日期：   年   月   日</w:t>
      </w:r>
      <w:r/>
    </w:p>
    <w:p>
      <w:pPr>
        <w:pStyle w:val="1320"/>
        <w:spacing w:line="440" w:lineRule="exact"/>
        <w:rPr>
          <w:rStyle w:val="945"/>
          <w:rFonts w:ascii="Times New Roman" w:hAnsi="Times New Roman" w:eastAsia="Times New Roman" w:cs="Times New Roman"/>
          <w:color w:val="auto"/>
        </w:rPr>
        <w:outlineLvl w:val="9"/>
      </w:pPr>
      <w:r>
        <w:rPr>
          <w:rStyle w:val="945"/>
          <w:rFonts w:ascii="Times New Roman" w:hAnsi="Times New Roman" w:eastAsia="Times New Roman" w:cs="Times New Roman"/>
          <w:color w:val="auto"/>
        </w:rPr>
        <w:br w:type="page" w:clear="all"/>
      </w:r>
      <w:r/>
    </w:p>
    <w:p>
      <w:pPr>
        <w:ind w:firstLine="562"/>
        <w:jc w:val="center"/>
        <w:spacing w:line="360" w:lineRule="auto"/>
        <w:rPr>
          <w:rFonts w:ascii="宋体" w:hAnsi="宋体" w:eastAsia="宋体" w:cs="Times New Roman"/>
          <w:b/>
          <w:color w:val="auto"/>
          <w:sz w:val="32"/>
          <w:szCs w:val="32"/>
        </w:rPr>
      </w:pPr>
      <w:r>
        <w:rPr>
          <w:rStyle w:val="945"/>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959"/>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0"/>
        <w:spacing w:line="440" w:lineRule="exac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27"/>
        <w:jc w:val="left"/>
        <w:keepLines w:val="0"/>
        <w:keepNext w:val="0"/>
        <w:pageBreakBefore w:val="0"/>
        <w:widowControl/>
        <w:rPr>
          <w:rStyle w:val="752"/>
          <w:rFonts w:hint="eastAsia" w:ascii="宋体" w:hAnsi="宋体" w:eastAsia="宋体" w:cs="宋体"/>
          <w:color w:val="auto"/>
          <w:sz w:val="24"/>
          <w:szCs w:val="24"/>
          <w:lang w:val="en-US" w:eastAsia="zh-CN"/>
        </w:rPr>
        <w:outlineLvl w:val="0"/>
      </w:pPr>
      <w:r/>
      <w:bookmarkStart w:id="245" w:name="OLE_LINK1"/>
      <w:r/>
      <w:bookmarkStart w:id="246" w:name="OLE_LINK6"/>
      <w:r>
        <w:rPr>
          <w:rStyle w:val="752"/>
          <w:rFonts w:ascii="宋体" w:hAnsi="宋体" w:eastAsia="宋体" w:cs="宋体"/>
          <w:b/>
          <w:color w:val="auto"/>
          <w:sz w:val="32"/>
          <w:szCs w:val="24"/>
        </w:rPr>
        <w:t xml:space="preserve">中小企业声明函</w:t>
      </w:r>
      <w:r>
        <w:rPr>
          <w:rStyle w:val="752"/>
          <w:rFonts w:hint="eastAsia" w:ascii="宋体" w:hAnsi="宋体" w:eastAsia="宋体" w:cs="宋体"/>
          <w:b/>
          <w:color w:val="auto"/>
          <w:sz w:val="32"/>
          <w:szCs w:val="24"/>
          <w:lang w:eastAsia="zh-CN"/>
        </w:rPr>
        <w:t xml:space="preserve">（专门面向中小企业）</w:t>
      </w:r>
      <w:r/>
    </w:p>
    <w:p>
      <w:pPr>
        <w:pStyle w:val="1328"/>
        <w:jc w:val="center"/>
        <w:spacing w:before="320" w:after="320"/>
        <w:rPr>
          <w:rStyle w:val="945"/>
          <w:rFonts w:ascii="宋体" w:hAnsi="宋体" w:eastAsia="宋体" w:cs="宋体"/>
          <w:color w:val="auto"/>
          <w:sz w:val="32"/>
          <w:szCs w:val="32"/>
        </w:rPr>
      </w:pPr>
      <w:r>
        <w:rPr>
          <w:rStyle w:val="945"/>
          <w:rFonts w:ascii="宋体" w:hAnsi="宋体" w:eastAsia="宋体" w:cs="宋体"/>
          <w:color w:val="auto"/>
          <w:sz w:val="32"/>
          <w:szCs w:val="32"/>
        </w:rPr>
        <w:t xml:space="preserve">中小企业声明函（服务） </w:t>
      </w:r>
      <w:r/>
    </w:p>
    <w:p>
      <w:pPr>
        <w:pStyle w:val="1328"/>
        <w:ind w:firstLine="480"/>
        <w:spacing w:before="240" w:after="240"/>
        <w:rPr>
          <w:rStyle w:val="945"/>
          <w:rFonts w:ascii="宋体" w:hAnsi="宋体" w:eastAsia="宋体" w:cs="宋体"/>
          <w:color w:val="auto"/>
        </w:rPr>
      </w:pPr>
      <w:r>
        <w:rPr>
          <w:rStyle w:val="945"/>
          <w:rFonts w:ascii="宋体" w:hAnsi="宋体" w:eastAsia="宋体" w:cs="宋体"/>
          <w:color w:val="auto"/>
        </w:rPr>
        <w:t xml:space="preserve">本公司郑重声明，根据《政府采购促进中小企业发展管理办法》 (财库〔2020〕46号)的规定，本公司参加 </w:t>
      </w:r>
      <w:r>
        <w:rPr>
          <w:rStyle w:val="945"/>
          <w:rFonts w:ascii="宋体" w:hAnsi="宋体" w:eastAsia="宋体" w:cs="宋体"/>
          <w:color w:val="auto"/>
          <w:u w:val="single"/>
        </w:rPr>
        <w:t xml:space="preserve">  （</w:t>
      </w:r>
      <w:r>
        <w:rPr>
          <w:rStyle w:val="945"/>
          <w:rFonts w:ascii="宋体" w:hAnsi="宋体" w:eastAsia="宋体" w:cs="宋体"/>
          <w:color w:val="auto"/>
        </w:rPr>
        <w:t xml:space="preserve">单位名称）的</w:t>
      </w:r>
      <w:r>
        <w:rPr>
          <w:rStyle w:val="945"/>
          <w:rFonts w:ascii="宋体" w:hAnsi="宋体" w:eastAsia="宋体" w:cs="宋体"/>
          <w:color w:val="auto"/>
          <w:u w:val="single"/>
        </w:rPr>
        <w:t xml:space="preserve">   </w:t>
      </w:r>
      <w:r>
        <w:rPr>
          <w:rStyle w:val="945"/>
          <w:rFonts w:ascii="宋体" w:hAnsi="宋体" w:eastAsia="宋体" w:cs="宋体"/>
          <w:color w:val="auto"/>
        </w:rPr>
        <w:t xml:space="preserve">（项目名称）采购活动，服务全部由符合政策要求的中小企业承接。相关企业的具体情况如下：</w:t>
      </w:r>
      <w:r/>
    </w:p>
    <w:p>
      <w:pPr>
        <w:pStyle w:val="1352"/>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328"/>
        <w:ind w:firstLine="48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以上企业，不属于大企业的分支机构，不存在控股股东为大企业的情形，也不存在与大企业的负责人为同一人的情形。 </w:t>
      </w:r>
      <w:r/>
    </w:p>
    <w:p>
      <w:pPr>
        <w:pStyle w:val="1328"/>
        <w:ind w:firstLine="48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本企业对上述声明内容的真实性负责。如有虚假，将依法承担相应责任。 </w:t>
      </w:r>
      <w:r/>
    </w:p>
    <w:p>
      <w:pPr>
        <w:pStyle w:val="1328"/>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企业名称（盖章）：   </w:t>
      </w:r>
      <w:r/>
    </w:p>
    <w:p>
      <w:pPr>
        <w:pStyle w:val="1328"/>
        <w:spacing w:before="240" w:after="240"/>
        <w:rPr>
          <w:rStyle w:val="945"/>
          <w:rFonts w:ascii="宋体" w:hAnsi="宋体" w:eastAsia="宋体" w:cs="宋体"/>
          <w:color w:val="auto"/>
        </w:rPr>
      </w:pPr>
      <w:r>
        <w:rPr>
          <w:rStyle w:val="945"/>
          <w:rFonts w:ascii="宋体" w:hAnsi="宋体" w:eastAsia="宋体" w:cs="宋体"/>
          <w:color w:val="auto"/>
        </w:rPr>
        <w:t xml:space="preserve">日期：   </w:t>
      </w:r>
      <w:r/>
    </w:p>
    <w:p>
      <w:pPr>
        <w:pStyle w:val="1328"/>
        <w:spacing w:before="240" w:after="240"/>
        <w:rPr>
          <w:rStyle w:val="945"/>
          <w:rFonts w:hint="default" w:ascii="宋体" w:hAnsi="宋体" w:eastAsia="宋体" w:cs="宋体"/>
          <w:color w:val="auto"/>
          <w:sz w:val="21"/>
          <w:szCs w:val="22"/>
          <w:lang w:val="en-US" w:eastAsia="zh-CN" w:bidi="ar-SA"/>
        </w:rPr>
      </w:pPr>
      <w:r>
        <w:rPr>
          <w:rStyle w:val="945"/>
          <w:rFonts w:hint="default" w:ascii="宋体" w:hAnsi="宋体" w:eastAsia="宋体" w:cs="宋体"/>
          <w:color w:val="auto"/>
          <w:sz w:val="21"/>
          <w:szCs w:val="22"/>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p>
    <w:p>
      <w:pPr>
        <w:ind w:firstLine="480"/>
        <w:keepLines w:val="0"/>
        <w:keepNext w:val="0"/>
        <w:pageBreakBefore w:val="0"/>
        <w:spacing w:line="440" w:lineRule="exact"/>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1328"/>
        <w:keepLines w:val="0"/>
        <w:keepNext w:val="0"/>
        <w:pageBreakBefore w:val="0"/>
        <w:spacing w:line="440" w:lineRule="exact"/>
        <w:rPr>
          <w:rStyle w:val="945"/>
          <w:rFonts w:ascii="宋体" w:hAnsi="宋体" w:eastAsia="宋体" w:cs="宋体"/>
          <w:color w:val="auto"/>
          <w:sz w:val="24"/>
          <w:szCs w:val="24"/>
        </w:rPr>
      </w:pPr>
      <w:r>
        <w:rPr>
          <w:rFonts w:ascii="宋体" w:hAnsi="宋体" w:eastAsia="宋体" w:cs="宋体"/>
          <w:color w:val="auto"/>
          <w:sz w:val="24"/>
          <w:szCs w:val="24"/>
        </w:rPr>
      </w:r>
      <w:r/>
    </w:p>
    <w:p>
      <w:pPr>
        <w:pStyle w:val="1328"/>
        <w:keepLines w:val="0"/>
        <w:keepNext w:val="0"/>
        <w:pageBreakBefore w:val="0"/>
        <w:spacing w:line="440" w:lineRule="exact"/>
        <w:rPr>
          <w:rStyle w:val="945"/>
          <w:rFonts w:ascii="宋体" w:hAnsi="宋体" w:eastAsia="宋体" w:cs="宋体"/>
          <w:color w:val="auto"/>
          <w:sz w:val="24"/>
          <w:szCs w:val="24"/>
        </w:rPr>
      </w:pPr>
      <w:r>
        <w:rPr>
          <w:rFonts w:ascii="宋体" w:hAnsi="宋体" w:eastAsia="宋体" w:cs="宋体"/>
          <w:color w:val="auto"/>
          <w:sz w:val="24"/>
          <w:szCs w:val="24"/>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rPr>
      </w:pPr>
      <w:r>
        <w:rPr>
          <w:rFonts w:ascii="宋体" w:hAnsi="宋体" w:eastAsia="宋体" w:cs="宋体"/>
          <w:color w:val="auto"/>
        </w:rPr>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附：中小企业划型标准规定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28"/>
        <w:keepLines w:val="0"/>
        <w:keepNext w:val="0"/>
        <w:pageBreakBefore w:val="0"/>
        <w:spacing w:line="440" w:lineRule="exact"/>
        <w:rPr>
          <w:rStyle w:val="945"/>
          <w:rFonts w:ascii="宋体" w:hAnsi="宋体" w:eastAsia="宋体" w:cs="宋体"/>
          <w:color w:val="auto"/>
          <w:sz w:val="24"/>
          <w:szCs w:val="24"/>
        </w:rPr>
      </w:pPr>
      <w:r>
        <w:rPr>
          <w:rStyle w:val="945"/>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pStyle w:val="1329"/>
        <w:jc w:val="left"/>
        <w:keepLines w:val="0"/>
        <w:keepNext w:val="0"/>
        <w:pageBreakBefore w:val="0"/>
        <w:spacing w:line="440" w:lineRule="exact"/>
        <w:widowControl/>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r>
        <w:rPr>
          <w:rStyle w:val="945"/>
          <w:rFonts w:hint="eastAsia" w:ascii="宋体" w:hAnsi="宋体" w:eastAsia="宋体" w:cs="宋体"/>
          <w:b/>
          <w:color w:val="auto"/>
          <w:sz w:val="32"/>
          <w:szCs w:val="24"/>
        </w:rPr>
        <w:t xml:space="preserve">残疾人福利性单位声明函</w:t>
      </w:r>
      <w:r>
        <w:rPr>
          <w:rStyle w:val="752"/>
          <w:rFonts w:ascii="宋体" w:hAnsi="宋体" w:eastAsia="宋体" w:cs="宋体"/>
          <w:b/>
          <w:color w:val="auto"/>
          <w:sz w:val="28"/>
          <w:highlight w:val="none"/>
        </w:rPr>
        <w:t xml:space="preserve">（专门面向中小企业）</w:t>
      </w:r>
      <w:r/>
    </w:p>
    <w:p>
      <w:pPr>
        <w:pStyle w:val="1330"/>
        <w:spacing w:line="440" w:lineRule="exact"/>
        <w:rPr>
          <w:rStyle w:val="945"/>
          <w:rFonts w:ascii="宋体" w:hAnsi="宋体" w:eastAsia="宋体" w:cs="宋体"/>
          <w:b/>
          <w:bCs/>
          <w:color w:val="auto"/>
          <w:sz w:val="32"/>
          <w:szCs w:val="32"/>
        </w:rPr>
        <w:outlineLvl w:val="9"/>
      </w:pPr>
      <w:r>
        <w:rPr>
          <w:rStyle w:val="945"/>
          <w:rFonts w:ascii="宋体" w:hAnsi="宋体" w:eastAsia="宋体" w:cs="宋体"/>
          <w:color w:val="auto"/>
        </w:rPr>
        <w:t xml:space="preserve">﻿ </w:t>
      </w:r>
      <w:r>
        <w:rPr>
          <w:rStyle w:val="945"/>
          <w:rFonts w:ascii="宋体" w:hAnsi="宋体" w:eastAsia="宋体" w:cs="宋体"/>
          <w:b/>
          <w:bCs/>
          <w:color w:val="auto"/>
          <w:sz w:val="32"/>
          <w:szCs w:val="32"/>
        </w:rPr>
        <w:t xml:space="preserve"> </w:t>
      </w:r>
      <w:r/>
    </w:p>
    <w:p>
      <w:pPr>
        <w:pStyle w:val="1330"/>
        <w:spacing w:line="440" w:lineRule="exact"/>
        <w:rPr>
          <w:rStyle w:val="945"/>
          <w:rFonts w:ascii="宋体" w:hAnsi="宋体" w:eastAsia="宋体" w:cs="宋体"/>
          <w:b/>
          <w:bCs/>
          <w:color w:val="auto"/>
          <w:sz w:val="32"/>
          <w:szCs w:val="32"/>
        </w:rPr>
        <w:outlineLvl w:val="9"/>
      </w:pPr>
      <w:r>
        <w:rPr>
          <w:rFonts w:ascii="宋体" w:hAnsi="宋体" w:eastAsia="宋体" w:cs="宋体"/>
          <w:b/>
          <w:bCs/>
          <w:color w:val="auto"/>
          <w:sz w:val="32"/>
          <w:szCs w:val="32"/>
        </w:rPr>
      </w:r>
      <w:r/>
    </w:p>
    <w:p>
      <w:pPr>
        <w:pStyle w:val="1330"/>
        <w:jc w:val="center"/>
        <w:spacing w:before="240" w:after="240"/>
        <w:rPr>
          <w:rStyle w:val="945"/>
          <w:rFonts w:ascii="宋体" w:hAnsi="宋体" w:eastAsia="宋体" w:cs="宋体"/>
          <w:color w:val="auto"/>
          <w:sz w:val="32"/>
          <w:szCs w:val="32"/>
        </w:rPr>
      </w:pPr>
      <w:r>
        <w:rPr>
          <w:rStyle w:val="945"/>
          <w:rFonts w:ascii="宋体" w:hAnsi="宋体" w:eastAsia="宋体" w:cs="宋体"/>
          <w:color w:val="auto"/>
          <w:sz w:val="32"/>
          <w:szCs w:val="32"/>
        </w:rPr>
        <w:t xml:space="preserve">残疾人福利性单位声明函</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ascii="宋体" w:hAnsi="宋体" w:eastAsia="宋体" w:cs="宋体"/>
          <w:color w:val="auto"/>
          <w:u w:val="single"/>
        </w:rPr>
        <w:t xml:space="preserve">   </w:t>
      </w:r>
      <w:r>
        <w:rPr>
          <w:rStyle w:val="945"/>
          <w:rFonts w:ascii="宋体" w:hAnsi="宋体" w:eastAsia="宋体" w:cs="宋体"/>
          <w:color w:val="auto"/>
        </w:rPr>
        <w:t xml:space="preserve">单位的</w:t>
      </w:r>
      <w:r>
        <w:rPr>
          <w:rStyle w:val="945"/>
          <w:rFonts w:ascii="宋体" w:hAnsi="宋体" w:eastAsia="宋体" w:cs="宋体"/>
          <w:color w:val="auto"/>
          <w:u w:val="single"/>
        </w:rPr>
        <w:t xml:space="preserve">   </w:t>
      </w:r>
      <w:r>
        <w:rPr>
          <w:rStyle w:val="945"/>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本单位对上述声明的真实性负责。如有虚假，将依法承担相应责任。</w:t>
      </w:r>
      <w:r/>
    </w:p>
    <w:p>
      <w:pPr>
        <w:pStyle w:val="1330"/>
        <w:jc w:val="center"/>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jc w:val="center"/>
        <w:spacing w:before="240" w:after="240"/>
        <w:rPr>
          <w:rStyle w:val="945"/>
          <w:rFonts w:ascii="宋体" w:hAnsi="宋体" w:eastAsia="宋体" w:cs="宋体"/>
          <w:color w:val="auto"/>
        </w:rPr>
      </w:pPr>
      <w:r>
        <w:rPr>
          <w:rFonts w:ascii="宋体" w:hAnsi="宋体" w:eastAsia="宋体" w:cs="宋体"/>
          <w:color w:val="auto"/>
        </w:rPr>
      </w:r>
      <w:r/>
    </w:p>
    <w:p>
      <w:pPr>
        <w:pStyle w:val="1330"/>
        <w:jc w:val="center"/>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jc w:val="center"/>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单位名称（盖章）：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日期：   </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供应商提供的《残疾人福利性单位声明函》与事实不符的，依照《政府采购法》第七十七条第一款的规定追究法律责任。</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330"/>
        <w:spacing w:before="240" w:after="240"/>
        <w:rPr>
          <w:rStyle w:val="945"/>
          <w:rFonts w:ascii="宋体" w:hAnsi="宋体" w:eastAsia="宋体" w:cs="宋体"/>
          <w:color w:val="auto"/>
          <w:sz w:val="24"/>
          <w:szCs w:val="24"/>
        </w:rPr>
      </w:pPr>
      <w:r>
        <w:rPr>
          <w:rStyle w:val="945"/>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331"/>
        <w:jc w:val="left"/>
        <w:keepLines w:val="0"/>
        <w:keepNext w:val="0"/>
        <w:pageBreakBefore w:val="0"/>
        <w:widowControl/>
        <w:rPr>
          <w:rStyle w:val="945"/>
          <w:rFonts w:ascii="Times New Roman" w:hAnsi="Times New Roman" w:eastAsia="Times New Roman" w:cs="Times New Roman"/>
          <w:color w:val="auto"/>
        </w:rPr>
        <w:outlineLvl w:val="0"/>
      </w:pPr>
      <w:r>
        <w:rPr>
          <w:rStyle w:val="945"/>
          <w:rFonts w:ascii="Times New Roman" w:hAnsi="Times New Roman" w:eastAsia="Times New Roman" w:cs="Times New Roman"/>
          <w:color w:val="auto"/>
        </w:rPr>
        <w:br w:type="page" w:clear="all"/>
      </w:r>
      <w:r>
        <w:rPr>
          <w:rStyle w:val="945"/>
          <w:rFonts w:hint="eastAsia" w:ascii="宋体" w:hAnsi="宋体" w:eastAsia="宋体" w:cs="宋体"/>
          <w:b/>
          <w:color w:val="auto"/>
          <w:sz w:val="32"/>
          <w:szCs w:val="24"/>
        </w:rPr>
        <w:t xml:space="preserve">监狱企业的证明文件</w:t>
      </w:r>
      <w:r>
        <w:rPr>
          <w:rStyle w:val="752"/>
          <w:rFonts w:ascii="宋体" w:hAnsi="宋体" w:eastAsia="宋体" w:cs="宋体"/>
          <w:b/>
          <w:color w:val="auto"/>
          <w:sz w:val="28"/>
          <w:highlight w:val="none"/>
        </w:rPr>
        <w:t xml:space="preserve">（专门面向中小企业）</w:t>
      </w:r>
      <w:r/>
    </w:p>
    <w:p>
      <w:pPr>
        <w:jc w:val="center"/>
        <w:widowControl w:val="off"/>
        <w:rPr>
          <w:rStyle w:val="945"/>
          <w:rFonts w:hint="eastAsia" w:ascii="Calibri" w:hAnsi="Calibri" w:eastAsia="宋体" w:cs="Times New Roman"/>
          <w:color w:val="auto"/>
          <w:sz w:val="32"/>
          <w:szCs w:val="32"/>
          <w:lang w:val="en-US" w:eastAsia="zh-CN" w:bidi="ar-SA"/>
        </w:rPr>
      </w:pPr>
      <w:r>
        <w:rPr>
          <w:rFonts w:hint="eastAsia" w:ascii="Calibri" w:hAnsi="Calibri" w:eastAsia="宋体" w:cs="Times New Roman"/>
          <w:color w:val="auto"/>
          <w:sz w:val="32"/>
          <w:szCs w:val="32"/>
          <w:lang w:val="en-US" w:eastAsia="zh-CN" w:bidi="ar-SA"/>
        </w:rPr>
      </w:r>
      <w:r/>
    </w:p>
    <w:p>
      <w:pPr>
        <w:jc w:val="center"/>
        <w:widowControl w:val="off"/>
        <w:rPr>
          <w:rStyle w:val="945"/>
          <w:rFonts w:ascii="Calibri" w:hAnsi="Calibri" w:eastAsia="宋体" w:cs="Times New Roman"/>
          <w:color w:val="auto"/>
          <w:sz w:val="32"/>
          <w:szCs w:val="32"/>
          <w:lang w:val="en-US" w:eastAsia="zh-CN" w:bidi="ar-SA"/>
        </w:rPr>
      </w:pPr>
      <w:r>
        <w:rPr>
          <w:rStyle w:val="945"/>
          <w:rFonts w:hint="eastAsia" w:ascii="Calibri" w:hAnsi="Calibri" w:eastAsia="宋体" w:cs="Times New Roman"/>
          <w:color w:val="auto"/>
          <w:sz w:val="32"/>
          <w:szCs w:val="32"/>
          <w:lang w:val="en-US" w:eastAsia="zh-CN" w:bidi="ar-SA"/>
        </w:rPr>
        <w:t xml:space="preserve">监狱企业的证明文件</w:t>
      </w:r>
      <w:r/>
    </w:p>
    <w:p>
      <w:pPr>
        <w:jc w:val="both"/>
        <w:widowControl w:val="off"/>
        <w:rPr>
          <w:rStyle w:val="945"/>
          <w:rFonts w:hint="eastAsia" w:ascii="等线" w:hAnsi="等线" w:eastAsia="等线" w:cs="Times New Roman"/>
          <w:color w:val="auto"/>
          <w:sz w:val="21"/>
          <w:szCs w:val="22"/>
          <w:lang w:val="en-US" w:eastAsia="zh-CN" w:bidi="ar-SA"/>
        </w:rPr>
      </w:pPr>
      <w:r>
        <w:rPr>
          <w:rStyle w:val="945"/>
          <w:rFonts w:hint="eastAsia" w:ascii="等线" w:hAnsi="等线" w:eastAsia="等线" w:cs="Times New Roman"/>
          <w:color w:val="auto"/>
          <w:sz w:val="21"/>
          <w:szCs w:val="22"/>
          <w:lang w:val="en-US" w:eastAsia="zh-CN" w:bidi="ar-SA"/>
        </w:rPr>
        <w:t xml:space="preserve">（证明文件）</w:t>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86"/>
        <w:rPr>
          <w:rStyle w:val="945"/>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ind w:firstLine="480"/>
        <w:jc w:val="both"/>
        <w:spacing w:line="440" w:lineRule="exact"/>
        <w:widowControl w:val="off"/>
        <w:rPr>
          <w:rStyle w:val="945"/>
          <w:rFonts w:ascii="宋体" w:hAnsi="宋体" w:eastAsia="宋体" w:cs="宋体"/>
          <w:color w:val="auto"/>
          <w:sz w:val="24"/>
          <w:szCs w:val="24"/>
          <w:lang w:val="en-US" w:eastAsia="zh-CN" w:bidi="ar-SA"/>
        </w:rPr>
      </w:pPr>
      <w:r>
        <w:rPr>
          <w:rStyle w:val="945"/>
          <w:rFonts w:hint="eastAsia" w:ascii="宋体" w:hAnsi="宋体" w:eastAsia="宋体" w:cs="宋体"/>
          <w:color w:val="auto"/>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945"/>
          <w:rFonts w:ascii="等线" w:hAnsi="等线" w:eastAsia="等线" w:cs="Times New Roman"/>
          <w:color w:val="auto"/>
          <w:sz w:val="21"/>
          <w:szCs w:val="22"/>
          <w:lang w:val="en-US" w:eastAsia="zh-CN" w:bidi="ar-SA"/>
        </w:rPr>
      </w:pPr>
      <w:r>
        <w:rPr>
          <w:rStyle w:val="945"/>
          <w:rFonts w:hint="eastAsia" w:ascii="等线" w:hAnsi="等线" w:eastAsia="等线" w:cs="Times New Roman"/>
          <w:color w:val="auto"/>
          <w:sz w:val="21"/>
          <w:szCs w:val="22"/>
          <w:lang w:val="en-US" w:eastAsia="zh-CN" w:bidi="ar-SA"/>
        </w:rPr>
        <w:t xml:space="preserve">      </w:t>
      </w:r>
      <w:r/>
    </w:p>
    <w:p>
      <w:pPr>
        <w:ind w:firstLine="480"/>
        <w:jc w:val="both"/>
        <w:spacing w:line="440" w:lineRule="exact"/>
        <w:widowControl w:val="off"/>
        <w:rPr>
          <w:rStyle w:val="945"/>
          <w:rFonts w:ascii="宋体" w:hAnsi="宋体" w:eastAsia="宋体" w:cs="宋体"/>
          <w:color w:val="auto"/>
          <w:sz w:val="24"/>
          <w:szCs w:val="24"/>
          <w:lang w:val="en-US" w:eastAsia="zh-CN" w:bidi="ar-SA"/>
        </w:rPr>
      </w:pPr>
      <w:r>
        <w:rPr>
          <w:rStyle w:val="945"/>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bookmarkEnd w:id="245"/>
      <w:r/>
      <w:r/>
    </w:p>
    <w:p>
      <w:pPr>
        <w:jc w:val="both"/>
        <w:widowControl w:val="off"/>
        <w:rPr>
          <w:rStyle w:val="945"/>
          <w:rFonts w:ascii="等线" w:hAnsi="等线" w:eastAsia="等线" w:cs="Times New Roman"/>
          <w:color w:val="auto"/>
          <w:sz w:val="21"/>
          <w:szCs w:val="22"/>
          <w:lang w:val="en-US" w:eastAsia="zh-CN" w:bidi="ar-SA"/>
        </w:rPr>
      </w:pPr>
      <w:r>
        <w:rPr>
          <w:rFonts w:ascii="等线" w:hAnsi="等线" w:eastAsia="等线" w:cs="Times New Roman"/>
          <w:color w:val="auto"/>
          <w:sz w:val="21"/>
          <w:szCs w:val="22"/>
          <w:lang w:val="en-US" w:eastAsia="zh-CN" w:bidi="ar-SA"/>
        </w:rPr>
      </w:r>
      <w:r/>
    </w:p>
    <w:p>
      <w:pPr>
        <w:jc w:val="both"/>
        <w:widowControl w:val="off"/>
        <w:rPr>
          <w:rStyle w:val="945"/>
          <w:rFonts w:ascii="Calibri" w:hAnsi="Calibri" w:eastAsia="宋体" w:cs="Times New Roman"/>
          <w:color w:val="auto"/>
          <w:sz w:val="21"/>
          <w:szCs w:val="22"/>
          <w:lang w:val="en-US" w:eastAsia="zh-CN" w:bidi="ar-SA"/>
        </w:rPr>
      </w:pPr>
      <w:r>
        <w:rPr>
          <w:rStyle w:val="945"/>
          <w:rFonts w:hint="eastAsia" w:ascii="Calibri" w:hAnsi="Calibri" w:eastAsia="宋体" w:cs="Times New Roman"/>
          <w:color w:val="auto"/>
          <w:sz w:val="21"/>
          <w:szCs w:val="22"/>
          <w:lang w:val="en-US" w:eastAsia="zh-CN" w:bidi="ar-SA"/>
        </w:rPr>
        <w:t xml:space="preserve"> </w:t>
      </w:r>
      <w:bookmarkEnd w:id="246"/>
      <w:r/>
      <w:r/>
    </w:p>
    <w:p>
      <w:pPr>
        <w:pStyle w:val="1348"/>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9"/>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Style w:val="945"/>
          <w:rFonts w:ascii="宋体" w:hAnsi="宋体" w:eastAsia="宋体" w:cs="宋体"/>
          <w:b/>
          <w:color w:val="auto"/>
          <w:sz w:val="28"/>
        </w:rPr>
        <w:t xml:space="preserve">  </w:t>
      </w:r>
      <w:bookmarkStart w:id="247" w:name="_Toc12431"/>
      <w:r/>
      <w:bookmarkStart w:id="248" w:name="_Toc15106"/>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bookmarkEnd w:id="247"/>
      <w:r/>
      <w:bookmarkEnd w:id="248"/>
      <w:r/>
      <w:r/>
    </w:p>
    <w:p>
      <w:pPr>
        <w:pStyle w:val="1333"/>
        <w:jc w:val="left"/>
        <w:rPr>
          <w:rStyle w:val="945"/>
          <w:rFonts w:ascii="宋体" w:hAnsi="宋体" w:eastAsia="宋体" w:cs="宋体"/>
          <w:b/>
          <w:color w:val="auto"/>
          <w:sz w:val="28"/>
        </w:rPr>
        <w:outlineLvl w:val="0"/>
      </w:pPr>
      <w:r>
        <w:rPr>
          <w:rFonts w:ascii="宋体" w:hAnsi="宋体" w:eastAsia="宋体" w:cs="宋体"/>
          <w:b/>
          <w:color w:val="auto"/>
          <w:sz w:val="28"/>
        </w:rPr>
      </w:r>
      <w:r/>
    </w:p>
    <w:p>
      <w:pPr>
        <w:pStyle w:val="1333"/>
        <w:rPr>
          <w:rStyle w:val="945"/>
          <w:color w:val="000000"/>
          <w:highlight w:val="none"/>
        </w:rPr>
        <w:outlineLvl w:val="0"/>
      </w:pPr>
      <w:r/>
      <w:bookmarkStart w:id="249" w:name="_Toc23281"/>
      <w:r/>
      <w:bookmarkStart w:id="250" w:name="_Toc20809"/>
      <w:r>
        <w:rPr>
          <w:rStyle w:val="945"/>
          <w:rFonts w:ascii="宋体" w:hAnsi="宋体" w:eastAsia="宋体" w:cs="宋体"/>
          <w:b/>
          <w:color w:val="000000"/>
          <w:sz w:val="32"/>
          <w:szCs w:val="22"/>
          <w:highlight w:val="none"/>
        </w:rPr>
        <w:t xml:space="preserve">五、第四章项目需求中实质性要求响应对照表</w:t>
      </w:r>
      <w:r/>
    </w:p>
    <w:p>
      <w:pPr>
        <w:pStyle w:val="1334"/>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334"/>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t xml:space="preserve"> </w:t>
      </w:r>
      <w:r/>
    </w:p>
    <w:tbl>
      <w:tblPr>
        <w:tblStyle w:val="753"/>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44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334"/>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444" w:type="dxa"/>
            <w:vAlign w:val="center"/>
            <w:textDirection w:val="lrTb"/>
            <w:noWrap w:val="false"/>
          </w:tcPr>
          <w:p>
            <w:pPr>
              <w:pStyle w:val="1302"/>
              <w:ind w:firstLine="500"/>
              <w:spacing w:line="440" w:lineRule="exac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444" w:type="dxa"/>
            <w:vAlign w:val="center"/>
            <w:textDirection w:val="lrTb"/>
            <w:noWrap w:val="false"/>
          </w:tcPr>
          <w:p>
            <w:pPr>
              <w:pStyle w:val="1302"/>
              <w:ind w:firstLine="50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302"/>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662"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3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4"/>
        <w:rPr>
          <w:rFonts w:hint="eastAsia" w:ascii="宋体" w:hAnsi="宋体" w:eastAsia="宋体" w:cs="宋体"/>
          <w:b/>
          <w:bCs/>
          <w:color w:val="000000"/>
          <w:highlight w:val="none"/>
        </w:rPr>
      </w:pPr>
      <w:r/>
      <w:bookmarkStart w:id="251" w:name="OLE_LINK4"/>
      <w:r>
        <w:rPr>
          <w:rFonts w:hint="eastAsia" w:ascii="宋体" w:hAnsi="宋体" w:eastAsia="宋体" w:cs="宋体"/>
          <w:color w:val="000000"/>
          <w:highlight w:val="none"/>
        </w:rPr>
        <w:t xml:space="preserve"> </w:t>
      </w:r>
      <w:r>
        <w:rPr>
          <w:rFonts w:hint="eastAsia" w:ascii="宋体" w:hAnsi="宋体" w:eastAsia="宋体" w:cs="宋体"/>
          <w:b/>
          <w:bCs/>
          <w:color w:val="000000"/>
          <w:highlight w:val="none"/>
        </w:rPr>
        <w:t xml:space="preserve">2、技术要求的实质性格式</w:t>
      </w:r>
      <w:r/>
    </w:p>
    <w:tbl>
      <w:tblPr>
        <w:tblStyle w:val="753"/>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510"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334"/>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510" w:type="dxa"/>
            <w:vAlign w:val="center"/>
            <w:textDirection w:val="lrTb"/>
            <w:noWrap w:val="false"/>
          </w:tcPr>
          <w:p>
            <w:pPr>
              <w:pStyle w:val="1334"/>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510" w:type="dxa"/>
            <w:vAlign w:val="center"/>
            <w:textDirection w:val="lrTb"/>
            <w:noWrap w:val="false"/>
          </w:tcPr>
          <w:p>
            <w:pPr>
              <w:pStyle w:val="1334"/>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Mar>
              <w:left w:w="0" w:type="dxa"/>
              <w:top w:w="0" w:type="dxa"/>
              <w:right w:w="0" w:type="dxa"/>
              <w:bottom w:w="0" w:type="dxa"/>
            </w:tcMar>
            <w:tcW w:w="4510" w:type="dxa"/>
            <w:vAlign w:val="center"/>
            <w:textDirection w:val="lrTb"/>
            <w:noWrap w:val="false"/>
          </w:tcPr>
          <w:p>
            <w:pPr>
              <w:pStyle w:val="1334"/>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34"/>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3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bookmarkEnd w:id="251"/>
      <w:r/>
      <w:r/>
    </w:p>
    <w:p>
      <w:pPr>
        <w:rPr>
          <w:rFonts w:ascii="宋体" w:hAnsi="宋体"/>
          <w:color w:val="auto"/>
          <w:sz w:val="24"/>
          <w:highlight w:val="none"/>
        </w:rPr>
      </w:pPr>
      <w:r>
        <w:rPr>
          <w:rFonts w:ascii="宋体" w:hAnsi="宋体"/>
          <w:color w:val="auto"/>
          <w:sz w:val="24"/>
          <w:highlight w:val="none"/>
        </w:rPr>
        <w:br w:type="page" w:clear="all"/>
      </w:r>
      <w:r/>
    </w:p>
    <w:p>
      <w:pPr>
        <w:pStyle w:val="1335"/>
        <w:numPr>
          <w:ilvl w:val="0"/>
          <w:numId w:val="12"/>
        </w:numPr>
        <w:jc w:val="left"/>
        <w:rPr>
          <w:rStyle w:val="945"/>
          <w:rFonts w:hint="eastAsia" w:ascii="宋体" w:hAnsi="宋体" w:eastAsia="宋体" w:cs="宋体"/>
          <w:b/>
          <w:color w:val="auto"/>
          <w:sz w:val="32"/>
          <w:lang w:eastAsia="zh-CN"/>
        </w:rPr>
        <w:outlineLvl w:val="0"/>
      </w:pPr>
      <w:r>
        <w:rPr>
          <w:rStyle w:val="945"/>
          <w:rFonts w:hint="eastAsia" w:ascii="宋体" w:hAnsi="宋体" w:eastAsia="宋体" w:cs="宋体"/>
          <w:b/>
          <w:color w:val="auto"/>
          <w:sz w:val="32"/>
          <w:lang w:eastAsia="zh-CN"/>
        </w:rPr>
        <w:t xml:space="preserve">经费测算表</w:t>
      </w:r>
      <w:bookmarkEnd w:id="249"/>
      <w:r/>
      <w:r/>
    </w:p>
    <w:p>
      <w:pPr>
        <w:pStyle w:val="1328"/>
        <w:spacing w:line="440" w:lineRule="exact"/>
        <w:rPr>
          <w:rStyle w:val="945"/>
          <w:rFonts w:ascii="Times New Roman" w:hAnsi="Times New Roman" w:eastAsia="Times New Roman" w:cs="Times New Roman"/>
          <w:color w:val="auto"/>
          <w:spacing w:val="7"/>
        </w:rPr>
        <w:outlineLvl w:val="9"/>
      </w:pPr>
      <w:r>
        <w:rPr>
          <w:rStyle w:val="945"/>
          <w:rFonts w:ascii="宋体" w:hAnsi="宋体" w:eastAsia="宋体" w:cs="宋体"/>
          <w:color w:val="auto"/>
        </w:rPr>
        <w:t xml:space="preserve">﻿ </w:t>
      </w:r>
      <w:r/>
    </w:p>
    <w:p>
      <w:pPr>
        <w:ind w:left="0" w:right="0" w:firstLine="0"/>
        <w:jc w:val="center"/>
        <w:keepLines w:val="0"/>
        <w:keepNext w:val="0"/>
        <w:pageBreakBefore w:val="0"/>
        <w:spacing w:before="400" w:after="400" w:line="440" w:lineRule="exact"/>
        <w:rPr>
          <w:rFonts w:ascii="黑体" w:hAnsi="黑体" w:eastAsia="黑体" w:cs="黑体"/>
          <w:b/>
          <w:color w:val="auto"/>
          <w:sz w:val="40"/>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0"/>
        </w:rPr>
        <w:t xml:space="preserve">经费测算明细表 </w:t>
      </w:r>
      <w:r/>
    </w:p>
    <w:tbl>
      <w:tblPr>
        <w:tblStyle w:val="753"/>
        <w:tblW w:w="965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8"/>
        <w:gridCol w:w="2122"/>
        <w:gridCol w:w="2959"/>
        <w:gridCol w:w="1546"/>
        <w:gridCol w:w="1469"/>
        <w:gridCol w:w="1071"/>
      </w:tblGrid>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项目</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测算依据和测算式</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月支出（元）</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个月总支出（元）</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1</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员工工资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2</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社会保险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3</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住房公积金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4</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服务用品费用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5</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意外保险费用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6</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劳保用品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7</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办公费用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8</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其它费用 </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9</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税金</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10</w:t>
            </w:r>
            <w:r/>
          </w:p>
        </w:tc>
        <w:tc>
          <w:tcPr>
            <w:tcMar>
              <w:left w:w="0" w:type="dxa"/>
              <w:top w:w="0" w:type="dxa"/>
              <w:right w:w="0" w:type="dxa"/>
              <w:bottom w:w="0" w:type="dxa"/>
            </w:tcMar>
            <w:tcW w:w="2122"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lang w:eastAsia="zh-CN"/>
              </w:rPr>
            </w:pPr>
            <w:r>
              <w:rPr>
                <w:rStyle w:val="945"/>
                <w:rFonts w:hint="eastAsia" w:ascii="宋体" w:hAnsi="宋体" w:eastAsia="宋体" w:cs="宋体"/>
                <w:b w:val="0"/>
                <w:bCs w:val="0"/>
                <w:i w:val="0"/>
                <w:iCs w:val="0"/>
                <w:smallCaps w:val="0"/>
                <w:color w:val="000000"/>
                <w:sz w:val="24"/>
                <w:szCs w:val="24"/>
                <w:highlight w:val="none"/>
                <w:lang w:eastAsia="zh-CN"/>
              </w:rPr>
              <w:t xml:space="preserve">……</w:t>
            </w:r>
            <w:r/>
          </w:p>
        </w:tc>
        <w:tc>
          <w:tcPr>
            <w:tcMar>
              <w:left w:w="0" w:type="dxa"/>
              <w:top w:w="0" w:type="dxa"/>
              <w:right w:w="0" w:type="dxa"/>
              <w:bottom w:w="0" w:type="dxa"/>
            </w:tcMar>
            <w:tcW w:w="295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gridSpan w:val="3"/>
            <w:tcMar>
              <w:left w:w="0" w:type="dxa"/>
              <w:top w:w="0" w:type="dxa"/>
              <w:right w:w="0" w:type="dxa"/>
              <w:bottom w:w="0" w:type="dxa"/>
            </w:tcMar>
            <w:tcW w:w="55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Style w:val="945"/>
                <w:rFonts w:hint="eastAsia" w:ascii="宋体" w:hAnsi="宋体" w:eastAsia="宋体" w:cs="宋体"/>
                <w:b w:val="0"/>
                <w:bCs w:val="0"/>
                <w:i w:val="0"/>
                <w:iCs w:val="0"/>
                <w:smallCaps w:val="0"/>
                <w:color w:val="000000"/>
                <w:sz w:val="24"/>
                <w:szCs w:val="24"/>
                <w:highlight w:val="none"/>
              </w:rPr>
              <w:t xml:space="preserve">合计</w:t>
            </w:r>
            <w:r/>
          </w:p>
        </w:tc>
        <w:tc>
          <w:tcPr>
            <w:tcMar>
              <w:left w:w="0" w:type="dxa"/>
              <w:top w:w="0" w:type="dxa"/>
              <w:right w:w="0" w:type="dxa"/>
              <w:bottom w:w="0" w:type="dxa"/>
            </w:tcMar>
            <w:tcW w:w="1546"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69"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71" w:type="dxa"/>
            <w:vAlign w:val="center"/>
            <w:textDirection w:val="lrTb"/>
            <w:noWrap w:val="false"/>
          </w:tcPr>
          <w:p>
            <w:pPr>
              <w:pStyle w:val="1328"/>
              <w:jc w:val="center"/>
              <w:keepLines w:val="0"/>
              <w:keepNext w:val="0"/>
              <w:pageBreakBefore w:val="0"/>
              <w:spacing w:line="440" w:lineRule="exact"/>
              <w:rPr>
                <w:rStyle w:val="945"/>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r>
    </w:tbl>
    <w:p>
      <w:pPr>
        <w:ind w:left="0" w:right="0" w:firstLine="0"/>
        <w:spacing w:before="240" w:after="24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针对本项目</w:t>
      </w:r>
      <w:r>
        <w:rPr>
          <w:rFonts w:ascii="宋体" w:hAnsi="宋体" w:eastAsia="宋体" w:cs="宋体"/>
          <w:b/>
          <w:bCs/>
          <w:sz w:val="24"/>
          <w:szCs w:val="24"/>
          <w:u w:val="single"/>
        </w:rPr>
        <w:t xml:space="preserve">     （是或否）</w:t>
      </w:r>
      <w:r>
        <w:rPr>
          <w:rFonts w:ascii="宋体" w:hAnsi="宋体" w:eastAsia="宋体" w:cs="宋体"/>
          <w:b/>
          <w:bCs/>
          <w:sz w:val="24"/>
          <w:szCs w:val="24"/>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上表格必须如实提供，内容表述不全的可自行添加。</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786"/>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945"/>
          <w:rFonts w:hint="eastAsia" w:ascii="宋体" w:hAnsi="宋体" w:eastAsia="宋体" w:cs="宋体"/>
          <w:i/>
          <w:iCs/>
          <w:color w:val="000000"/>
          <w:sz w:val="24"/>
          <w:szCs w:val="24"/>
          <w:highlight w:val="none"/>
          <w:u w:val="single"/>
          <w:lang w:val="en-US" w:eastAsia="zh-CN"/>
        </w:rPr>
        <w:t xml:space="preserve">3.</w:t>
      </w:r>
      <w:r>
        <w:rPr>
          <w:rStyle w:val="945"/>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3"/>
        <w:jc w:val="left"/>
        <w:rPr>
          <w:rStyle w:val="945"/>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1333"/>
        <w:jc w:val="left"/>
        <w:rPr>
          <w:rStyle w:val="945"/>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1333"/>
        <w:jc w:val="left"/>
        <w:rPr>
          <w:rStyle w:val="945"/>
          <w:rFonts w:hint="eastAsia" w:ascii="宋体" w:hAnsi="宋体" w:eastAsia="宋体" w:cs="宋体"/>
          <w:b/>
          <w:color w:val="auto"/>
          <w:sz w:val="32"/>
          <w:highlight w:val="none"/>
          <w:lang w:val="en-US" w:eastAsia="zh-CN"/>
        </w:rPr>
        <w:outlineLvl w:val="1"/>
      </w:pPr>
      <w:r>
        <w:rPr>
          <w:rFonts w:hint="eastAsia" w:ascii="宋体" w:hAnsi="宋体" w:eastAsia="宋体" w:cs="宋体"/>
          <w:b/>
          <w:color w:val="auto"/>
          <w:sz w:val="32"/>
          <w:highlight w:val="none"/>
          <w:lang w:val="en-US" w:eastAsia="zh-CN"/>
        </w:rPr>
      </w:r>
      <w:r/>
    </w:p>
    <w:p>
      <w:pPr>
        <w:pStyle w:val="1333"/>
        <w:jc w:val="left"/>
        <w:rPr>
          <w:rStyle w:val="945"/>
          <w:rFonts w:ascii="Times New Roman" w:hAnsi="Times New Roman" w:eastAsia="Times New Roman" w:cs="Times New Roman"/>
          <w:color w:val="auto"/>
          <w:highlight w:val="none"/>
        </w:rPr>
        <w:outlineLvl w:val="1"/>
      </w:pPr>
      <w:r>
        <w:rPr>
          <w:rStyle w:val="945"/>
          <w:rFonts w:hint="eastAsia" w:ascii="宋体" w:hAnsi="宋体" w:eastAsia="宋体" w:cs="宋体"/>
          <w:b/>
          <w:color w:val="auto"/>
          <w:sz w:val="32"/>
          <w:highlight w:val="none"/>
          <w:lang w:val="en-US" w:eastAsia="zh-CN"/>
        </w:rPr>
        <w:t xml:space="preserve">七</w:t>
      </w:r>
      <w:r>
        <w:rPr>
          <w:rStyle w:val="945"/>
          <w:rFonts w:ascii="宋体" w:hAnsi="宋体" w:eastAsia="宋体" w:cs="宋体"/>
          <w:b/>
          <w:color w:val="auto"/>
          <w:sz w:val="32"/>
          <w:highlight w:val="none"/>
        </w:rPr>
        <w:t xml:space="preserve">、</w:t>
      </w:r>
      <w:r>
        <w:rPr>
          <w:rStyle w:val="752"/>
          <w:rFonts w:hint="eastAsia" w:ascii="宋体" w:hAnsi="宋体" w:eastAsia="宋体" w:cs="宋体"/>
          <w:b/>
          <w:color w:val="auto"/>
          <w:sz w:val="32"/>
          <w:highlight w:val="none"/>
          <w:lang w:val="en-US" w:eastAsia="zh-CN"/>
        </w:rPr>
        <w:t xml:space="preserve">报价</w:t>
      </w:r>
      <w:r>
        <w:rPr>
          <w:rStyle w:val="752"/>
          <w:rFonts w:ascii="宋体" w:hAnsi="宋体" w:eastAsia="宋体" w:cs="宋体"/>
          <w:b/>
          <w:color w:val="auto"/>
          <w:sz w:val="32"/>
          <w:highlight w:val="none"/>
        </w:rPr>
        <w:t xml:space="preserve">明细表</w:t>
      </w:r>
      <w:r/>
    </w:p>
    <w:p>
      <w:pPr>
        <w:pStyle w:val="1334"/>
        <w:spacing w:line="440" w:lineRule="exact"/>
        <w:rPr>
          <w:rStyle w:val="945"/>
          <w:rFonts w:ascii="Times New Roman" w:hAnsi="Times New Roman" w:eastAsia="Times New Roman" w:cs="Times New Roman"/>
          <w:color w:val="auto"/>
          <w:spacing w:val="7"/>
          <w:highlight w:val="none"/>
        </w:rPr>
        <w:outlineLvl w:val="9"/>
      </w:pPr>
      <w:r>
        <w:rPr>
          <w:rStyle w:val="945"/>
          <w:rFonts w:ascii="宋体" w:hAnsi="宋体" w:eastAsia="宋体" w:cs="宋体"/>
          <w:color w:val="auto"/>
          <w:highlight w:val="none"/>
        </w:rPr>
        <w:t xml:space="preserve">﻿ </w:t>
      </w:r>
      <w:r/>
    </w:p>
    <w:p>
      <w:pPr>
        <w:pStyle w:val="1334"/>
        <w:jc w:val="center"/>
        <w:spacing w:before="400" w:after="400" w:line="300" w:lineRule="auto"/>
        <w:rPr>
          <w:rStyle w:val="945"/>
          <w:rFonts w:ascii="黑体" w:hAnsi="黑体" w:eastAsia="黑体" w:cs="黑体"/>
          <w:b/>
          <w:bCs/>
          <w:color w:val="auto"/>
          <w:sz w:val="40"/>
          <w:szCs w:val="40"/>
          <w:highlight w:val="none"/>
        </w:rPr>
      </w:pPr>
      <w:r>
        <w:rPr>
          <w:rStyle w:val="752"/>
          <w:rFonts w:hint="eastAsia" w:ascii="黑体" w:hAnsi="黑体" w:eastAsia="黑体" w:cs="黑体"/>
          <w:b/>
          <w:bCs/>
          <w:color w:val="auto"/>
          <w:sz w:val="40"/>
          <w:szCs w:val="40"/>
          <w:highlight w:val="none"/>
          <w:lang w:val="en-US" w:eastAsia="zh-CN"/>
        </w:rPr>
        <w:t xml:space="preserve">报价</w:t>
      </w:r>
      <w:r>
        <w:rPr>
          <w:rStyle w:val="752"/>
          <w:rFonts w:ascii="黑体" w:hAnsi="黑体" w:eastAsia="黑体" w:cs="黑体"/>
          <w:b/>
          <w:bCs/>
          <w:color w:val="auto"/>
          <w:sz w:val="40"/>
          <w:szCs w:val="40"/>
          <w:highlight w:val="none"/>
        </w:rPr>
        <w:t xml:space="preserve">明细表</w:t>
      </w:r>
      <w:r>
        <w:rPr>
          <w:rStyle w:val="945"/>
          <w:rFonts w:ascii="黑体" w:hAnsi="黑体" w:eastAsia="黑体" w:cs="黑体"/>
          <w:b/>
          <w:bCs/>
          <w:color w:val="auto"/>
          <w:sz w:val="40"/>
          <w:szCs w:val="40"/>
          <w:highlight w:val="none"/>
        </w:rPr>
        <w:t xml:space="preserve"> </w:t>
      </w:r>
      <w:r/>
    </w:p>
    <w:p>
      <w:pPr>
        <w:pStyle w:val="1311"/>
        <w:spacing w:before="240" w:after="240"/>
        <w:rPr>
          <w:rStyle w:val="752"/>
          <w:rFonts w:ascii="宋体" w:hAnsi="宋体" w:eastAsia="宋体" w:cs="宋体"/>
          <w:color w:val="auto"/>
          <w:highlight w:val="none"/>
        </w:rPr>
      </w:pPr>
      <w:r>
        <w:rPr>
          <w:rStyle w:val="945"/>
          <w:rFonts w:ascii="宋体" w:hAnsi="宋体" w:eastAsia="宋体" w:cs="宋体"/>
          <w:color w:val="auto"/>
          <w:highlight w:val="none"/>
        </w:rPr>
        <w:t xml:space="preserve"> </w:t>
      </w:r>
      <w:r>
        <w:rPr>
          <w:rStyle w:val="752"/>
          <w:rFonts w:ascii="宋体" w:hAnsi="宋体" w:eastAsia="宋体" w:cs="宋体"/>
          <w:color w:val="auto"/>
          <w:highlight w:val="none"/>
        </w:rPr>
        <w:t xml:space="preserve">投标</w:t>
      </w:r>
      <w:r>
        <w:rPr>
          <w:rStyle w:val="752"/>
          <w:rFonts w:hint="eastAsia" w:ascii="宋体" w:hAnsi="宋体" w:eastAsia="宋体" w:cs="宋体"/>
          <w:color w:val="auto"/>
          <w:highlight w:val="none"/>
          <w:lang w:val="en-US" w:eastAsia="zh-CN"/>
        </w:rPr>
        <w:t xml:space="preserve">人</w:t>
      </w:r>
      <w:r>
        <w:rPr>
          <w:rStyle w:val="752"/>
          <w:rFonts w:ascii="宋体" w:hAnsi="宋体" w:eastAsia="宋体" w:cs="宋体"/>
          <w:color w:val="auto"/>
          <w:highlight w:val="none"/>
        </w:rPr>
        <w:t xml:space="preserve">全称（加盖公章）：    </w:t>
      </w:r>
      <w:r/>
    </w:p>
    <w:p>
      <w:pPr>
        <w:pStyle w:val="1311"/>
        <w:ind w:firstLine="240"/>
        <w:spacing w:before="240" w:after="240"/>
        <w:rPr>
          <w:rStyle w:val="945"/>
          <w:rFonts w:ascii="宋体" w:hAnsi="宋体" w:eastAsia="宋体" w:cs="宋体"/>
          <w:color w:val="auto"/>
          <w:sz w:val="24"/>
          <w:szCs w:val="24"/>
          <w:highlight w:val="none"/>
          <w:vertAlign w:val="baseline"/>
        </w:rPr>
      </w:pPr>
      <w:r>
        <w:rPr>
          <w:rStyle w:val="752"/>
          <w:rFonts w:hint="eastAsia" w:ascii="宋体" w:hAnsi="宋体" w:eastAsia="宋体" w:cs="宋体"/>
          <w:color w:val="auto"/>
          <w:highlight w:val="none"/>
          <w:lang w:val="en-US" w:eastAsia="zh-CN"/>
        </w:rPr>
        <w:t xml:space="preserve">项目编号：</w:t>
      </w:r>
      <w:r/>
    </w:p>
    <w:p>
      <w:pPr>
        <w:pStyle w:val="1334"/>
        <w:spacing w:before="240" w:after="240"/>
        <w:rPr>
          <w:rStyle w:val="945"/>
          <w:rFonts w:ascii="宋体" w:hAnsi="宋体" w:eastAsia="宋体" w:cs="宋体"/>
          <w:color w:val="auto"/>
          <w:sz w:val="24"/>
          <w:szCs w:val="24"/>
          <w:highlight w:val="none"/>
        </w:rPr>
      </w:pPr>
      <w:r>
        <w:rPr>
          <w:rStyle w:val="945"/>
          <w:rFonts w:ascii="宋体" w:hAnsi="宋体" w:eastAsia="宋体" w:cs="宋体"/>
          <w:color w:val="auto"/>
          <w:highlight w:val="none"/>
        </w:rPr>
        <w:t xml:space="preserve">  </w:t>
      </w:r>
      <w:r/>
    </w:p>
    <w:tbl>
      <w:tblPr>
        <w:tblStyle w:val="77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752"/>
        <w:gridCol w:w="1977"/>
        <w:gridCol w:w="2214"/>
        <w:gridCol w:w="3105"/>
      </w:tblGrid>
      <w:tr>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序号</w:t>
            </w:r>
            <w:r/>
          </w:p>
        </w:tc>
        <w:tc>
          <w:tcPr>
            <w:tcW w:w="910" w:type="pct"/>
            <w:vAlign w:val="center"/>
            <w:textDirection w:val="lrTb"/>
            <w:noWrap w:val="false"/>
          </w:tcPr>
          <w:p>
            <w:pPr>
              <w:pStyle w:val="1334"/>
              <w:jc w:val="center"/>
              <w:spacing w:before="240" w:after="240" w:line="240" w:lineRule="auto"/>
              <w:rPr>
                <w:rStyle w:val="945"/>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费用名称</w:t>
            </w:r>
            <w:r/>
          </w:p>
        </w:tc>
        <w:tc>
          <w:tcPr>
            <w:gridSpan w:val="2"/>
            <w:tcW w:w="2177"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单项报价</w:t>
            </w:r>
            <w:r/>
          </w:p>
        </w:tc>
        <w:tc>
          <w:tcPr>
            <w:tcW w:w="1613"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备注</w:t>
            </w:r>
            <w:r/>
          </w:p>
        </w:tc>
      </w:tr>
      <w:tr>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1</w:t>
            </w:r>
            <w:r/>
          </w:p>
        </w:tc>
        <w:tc>
          <w:tcPr>
            <w:tcW w:w="910" w:type="pct"/>
            <w:vAlign w:val="center"/>
            <w:textDirection w:val="lrTb"/>
            <w:noWrap w:val="false"/>
          </w:tcPr>
          <w:p>
            <w:pPr>
              <w:pStyle w:val="1334"/>
              <w:jc w:val="center"/>
              <w:spacing w:before="240" w:after="240" w:line="240" w:lineRule="auto"/>
              <w:rPr>
                <w:rStyle w:val="945"/>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运维费用</w:t>
            </w:r>
            <w:r/>
          </w:p>
        </w:tc>
        <w:tc>
          <w:tcPr>
            <w:gridSpan w:val="2"/>
            <w:tcW w:w="2177" w:type="pct"/>
            <w:vAlign w:val="center"/>
            <w:textDirection w:val="lrTb"/>
            <w:noWrap w:val="false"/>
          </w:tcPr>
          <w:p>
            <w:pPr>
              <w:pStyle w:val="1334"/>
              <w:jc w:val="center"/>
              <w:spacing w:before="240" w:after="240" w:line="240" w:lineRule="auto"/>
              <w:rPr>
                <w:rStyle w:val="945"/>
                <w:rFonts w:hint="default" w:ascii="宋体" w:hAnsi="宋体" w:eastAsia="宋体" w:cs="宋体"/>
                <w:b w:val="0"/>
                <w:color w:val="auto"/>
                <w:spacing w:val="7"/>
                <w:sz w:val="24"/>
                <w:highlight w:val="none"/>
                <w:lang w:val="en-US" w:eastAsia="zh-CN"/>
              </w:rPr>
            </w:pPr>
            <w:r>
              <w:rPr>
                <w:rStyle w:val="94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334"/>
              <w:jc w:val="left"/>
              <w:spacing w:before="240" w:after="240" w:line="240" w:lineRule="auto"/>
              <w:rPr>
                <w:rStyle w:val="945"/>
                <w:rFonts w:ascii="宋体" w:hAnsi="宋体" w:eastAsia="宋体" w:cs="宋体"/>
                <w:color w:val="auto"/>
                <w:sz w:val="24"/>
                <w:szCs w:val="24"/>
                <w:highlight w:val="none"/>
                <w:vertAlign w:val="baseline"/>
              </w:rPr>
            </w:pPr>
            <w:r>
              <w:rPr>
                <w:rStyle w:val="945"/>
                <w:rFonts w:hint="eastAsia" w:ascii="宋体" w:hAnsi="宋体" w:eastAsia="宋体" w:cs="宋体"/>
                <w:b w:val="0"/>
                <w:color w:val="auto"/>
                <w:spacing w:val="7"/>
                <w:sz w:val="24"/>
                <w:highlight w:val="none"/>
                <w:lang w:eastAsia="zh-CN"/>
              </w:rPr>
              <w:t xml:space="preserve">运维费用</w:t>
            </w:r>
            <w:r>
              <w:rPr>
                <w:rStyle w:val="945"/>
                <w:rFonts w:hint="eastAsia" w:ascii="宋体" w:hAnsi="宋体" w:eastAsia="宋体" w:cs="宋体"/>
                <w:b w:val="0"/>
                <w:color w:val="auto"/>
                <w:spacing w:val="7"/>
                <w:sz w:val="24"/>
                <w:highlight w:val="none"/>
                <w:lang w:val="en-US" w:eastAsia="zh-CN"/>
              </w:rPr>
              <w:t xml:space="preserve">最高限价为67.48万元。</w:t>
            </w:r>
            <w:r/>
          </w:p>
        </w:tc>
      </w:tr>
      <w:tr>
        <w:trPr>
          <w:trHeight w:val="701"/>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2</w:t>
            </w:r>
            <w:r/>
          </w:p>
        </w:tc>
        <w:tc>
          <w:tcPr>
            <w:tcW w:w="910" w:type="pct"/>
            <w:vAlign w:val="center"/>
            <w:textDirection w:val="lrTb"/>
            <w:noWrap w:val="false"/>
          </w:tcPr>
          <w:p>
            <w:pPr>
              <w:pStyle w:val="1334"/>
              <w:jc w:val="center"/>
              <w:spacing w:before="240" w:after="240" w:line="240" w:lineRule="auto"/>
              <w:rPr>
                <w:rStyle w:val="945"/>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污水处理费用</w:t>
            </w:r>
            <w:r/>
          </w:p>
        </w:tc>
        <w:tc>
          <w:tcPr>
            <w:tcW w:w="1027" w:type="pct"/>
            <w:vAlign w:val="center"/>
            <w:textDirection w:val="lrTb"/>
            <w:noWrap w:val="false"/>
          </w:tcPr>
          <w:p>
            <w:pPr>
              <w:pStyle w:val="1334"/>
              <w:jc w:val="center"/>
              <w:spacing w:before="240" w:after="240" w:line="240" w:lineRule="auto"/>
              <w:rPr>
                <w:rFonts w:hint="default"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单价：    元/吨</w:t>
            </w:r>
            <w:r/>
          </w:p>
        </w:tc>
        <w:tc>
          <w:tcPr>
            <w:tcW w:w="1149" w:type="pct"/>
            <w:vAlign w:val="center"/>
            <w:textDirection w:val="lrTb"/>
            <w:noWrap w:val="false"/>
          </w:tcPr>
          <w:p>
            <w:pPr>
              <w:pStyle w:val="1334"/>
              <w:jc w:val="left"/>
              <w:spacing w:before="240" w:after="240" w:line="240" w:lineRule="auto"/>
              <w:rPr>
                <w:rStyle w:val="945"/>
                <w:rFonts w:hint="eastAsia" w:ascii="宋体" w:hAnsi="宋体" w:eastAsia="宋体" w:cs="宋体"/>
                <w:b w:val="0"/>
                <w:color w:val="auto"/>
                <w:spacing w:val="7"/>
                <w:sz w:val="24"/>
                <w:highlight w:val="none"/>
                <w:lang w:val="en-US" w:eastAsia="zh-CN"/>
              </w:rPr>
            </w:pPr>
            <w:r>
              <w:rPr>
                <w:rStyle w:val="945"/>
                <w:rFonts w:hint="eastAsia" w:ascii="宋体" w:hAnsi="宋体" w:eastAsia="宋体" w:cs="宋体"/>
                <w:color w:val="auto"/>
                <w:sz w:val="24"/>
                <w:szCs w:val="24"/>
                <w:highlight w:val="none"/>
                <w:vertAlign w:val="baseline"/>
                <w:lang w:val="en-US" w:eastAsia="zh-CN"/>
              </w:rPr>
              <w:t xml:space="preserve">合计：     </w:t>
            </w:r>
            <w:r>
              <w:rPr>
                <w:rStyle w:val="94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334"/>
              <w:jc w:val="left"/>
              <w:spacing w:before="240" w:after="240" w:line="240" w:lineRule="auto"/>
              <w:rPr>
                <w:rStyle w:val="945"/>
                <w:rFonts w:hint="default" w:ascii="宋体" w:hAnsi="宋体" w:eastAsia="宋体" w:cs="宋体"/>
                <w:color w:val="auto"/>
                <w:sz w:val="24"/>
                <w:szCs w:val="24"/>
                <w:highlight w:val="none"/>
                <w:vertAlign w:val="baseline"/>
                <w:lang w:val="en-US"/>
              </w:rPr>
            </w:pPr>
            <w:r>
              <w:rPr>
                <w:rStyle w:val="945"/>
                <w:rFonts w:hint="eastAsia" w:ascii="宋体" w:hAnsi="宋体" w:eastAsia="宋体" w:cs="宋体"/>
                <w:b w:val="0"/>
                <w:color w:val="auto"/>
                <w:spacing w:val="7"/>
                <w:sz w:val="24"/>
                <w:highlight w:val="none"/>
                <w:lang w:val="en-US" w:eastAsia="zh-CN"/>
              </w:rPr>
              <w:t xml:space="preserve">污水处理费用最高限价（单价）为8.83元/吨，预估处理水量为70000吨。合计等于单价乘以70000吨。</w:t>
            </w:r>
            <w:r/>
          </w:p>
        </w:tc>
      </w:tr>
      <w:tr>
        <w:trPr/>
        <w:tc>
          <w:tcPr>
            <w:tcW w:w="298"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910" w:type="pct"/>
            <w:vAlign w:val="center"/>
            <w:textDirection w:val="lrTb"/>
            <w:noWrap w:val="false"/>
          </w:tcPr>
          <w:p>
            <w:pPr>
              <w:pStyle w:val="1334"/>
              <w:jc w:val="center"/>
              <w:spacing w:before="240" w:after="240" w:line="240" w:lineRule="auto"/>
              <w:rPr>
                <w:rStyle w:val="945"/>
                <w:rFonts w:hint="eastAsia" w:ascii="宋体" w:hAnsi="宋体" w:eastAsia="宋体" w:cs="宋体"/>
                <w:color w:val="auto"/>
                <w:sz w:val="24"/>
                <w:szCs w:val="24"/>
                <w:highlight w:val="none"/>
                <w:vertAlign w:val="baseline"/>
                <w:lang w:val="en-US" w:eastAsia="zh-CN"/>
              </w:rPr>
            </w:pPr>
            <w:r>
              <w:rPr>
                <w:rStyle w:val="945"/>
                <w:rFonts w:hint="eastAsia" w:ascii="宋体" w:hAnsi="宋体" w:eastAsia="宋体" w:cs="宋体"/>
                <w:color w:val="auto"/>
                <w:sz w:val="24"/>
                <w:szCs w:val="24"/>
                <w:highlight w:val="none"/>
                <w:vertAlign w:val="baseline"/>
                <w:lang w:val="en-US" w:eastAsia="zh-CN"/>
              </w:rPr>
              <w:t xml:space="preserve">合计</w:t>
            </w:r>
            <w:r/>
          </w:p>
        </w:tc>
        <w:tc>
          <w:tcPr>
            <w:gridSpan w:val="2"/>
            <w:tcW w:w="2177" w:type="pct"/>
            <w:vAlign w:val="center"/>
            <w:textDirection w:val="lrTb"/>
            <w:noWrap w:val="false"/>
          </w:tcPr>
          <w:p>
            <w:pPr>
              <w:pStyle w:val="1302"/>
              <w:jc w:val="center"/>
              <w:spacing w:after="0" w:line="440" w:lineRule="exact"/>
              <w:rPr>
                <w:rStyle w:val="945"/>
                <w:rFonts w:hint="eastAsia" w:ascii="宋体" w:hAnsi="宋体" w:eastAsia="宋体" w:cs="宋体"/>
                <w:color w:val="auto"/>
                <w:sz w:val="24"/>
                <w:szCs w:val="24"/>
                <w:highlight w:val="none"/>
                <w:vertAlign w:val="baseline"/>
                <w:lang w:val="en-US" w:eastAsia="zh-CN"/>
              </w:rPr>
              <w:outlineLvl w:val="9"/>
            </w:pPr>
            <w:r>
              <w:rPr>
                <w:rStyle w:val="945"/>
                <w:rFonts w:hint="eastAsia" w:ascii="宋体" w:hAnsi="宋体" w:eastAsia="宋体" w:cs="宋体"/>
                <w:b w:val="0"/>
                <w:color w:val="auto"/>
                <w:spacing w:val="7"/>
                <w:sz w:val="24"/>
                <w:highlight w:val="none"/>
                <w:lang w:val="en-US" w:eastAsia="zh-CN"/>
              </w:rPr>
              <w:t xml:space="preserve">元</w:t>
            </w:r>
            <w:r/>
          </w:p>
        </w:tc>
        <w:tc>
          <w:tcPr>
            <w:tcW w:w="1613" w:type="pct"/>
            <w:vAlign w:val="center"/>
            <w:textDirection w:val="lrTb"/>
            <w:noWrap w:val="false"/>
          </w:tcPr>
          <w:p>
            <w:pPr>
              <w:pStyle w:val="1302"/>
              <w:jc w:val="left"/>
              <w:spacing w:after="0" w:line="440" w:lineRule="exact"/>
              <w:rPr>
                <w:rStyle w:val="945"/>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r>
    </w:tbl>
    <w:p>
      <w:pPr>
        <w:pStyle w:val="1334"/>
        <w:spacing w:before="240" w:after="240"/>
        <w:rPr>
          <w:rStyle w:val="94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34"/>
        <w:spacing w:before="240" w:after="240"/>
        <w:rPr>
          <w:rStyle w:val="945"/>
          <w:rFonts w:hint="default" w:ascii="宋体" w:hAnsi="宋体" w:eastAsia="宋体" w:cs="宋体"/>
          <w:color w:val="auto"/>
          <w:highlight w:val="none"/>
          <w:lang w:val="en-US" w:eastAsia="zh-CN"/>
        </w:rPr>
      </w:pPr>
      <w:r>
        <w:rPr>
          <w:rStyle w:val="945"/>
          <w:rFonts w:ascii="宋体" w:hAnsi="宋体" w:eastAsia="宋体" w:cs="宋体"/>
          <w:color w:val="auto"/>
          <w:highlight w:val="none"/>
        </w:rPr>
        <w:t xml:space="preserve">注：</w:t>
      </w:r>
      <w:r>
        <w:rPr>
          <w:rStyle w:val="945"/>
          <w:rFonts w:hint="eastAsia" w:ascii="宋体" w:hAnsi="宋体" w:eastAsia="宋体" w:cs="宋体"/>
          <w:color w:val="auto"/>
          <w:highlight w:val="none"/>
          <w:lang w:val="en-US" w:eastAsia="zh-CN"/>
        </w:rPr>
        <w:t xml:space="preserve">1、污水处理费用按实结算，结合审计报告。</w:t>
      </w:r>
      <w:r/>
    </w:p>
    <w:p>
      <w:pPr>
        <w:pStyle w:val="1334"/>
        <w:spacing w:before="240" w:after="240"/>
        <w:rPr>
          <w:rStyle w:val="945"/>
          <w:rFonts w:ascii="宋体" w:hAnsi="宋体" w:eastAsia="宋体" w:cs="宋体"/>
          <w:color w:val="auto"/>
          <w:sz w:val="24"/>
          <w:szCs w:val="24"/>
          <w:highlight w:val="none"/>
        </w:rPr>
      </w:pPr>
      <w:r>
        <w:rPr>
          <w:rStyle w:val="945"/>
          <w:rFonts w:hint="eastAsia" w:ascii="宋体" w:hAnsi="宋体" w:eastAsia="宋体" w:cs="宋体"/>
          <w:color w:val="auto"/>
          <w:highlight w:val="none"/>
          <w:lang w:val="en-US" w:eastAsia="zh-CN"/>
        </w:rPr>
        <w:t xml:space="preserve">2、</w:t>
      </w:r>
      <w:r>
        <w:rPr>
          <w:rStyle w:val="945"/>
          <w:rFonts w:ascii="宋体" w:hAnsi="宋体" w:eastAsia="宋体" w:cs="宋体"/>
          <w:color w:val="auto"/>
          <w:highlight w:val="none"/>
        </w:rPr>
        <w:t xml:space="preserve">以上表格必须如实提供。</w:t>
      </w:r>
      <w:r>
        <w:rPr>
          <w:rStyle w:val="752"/>
          <w:rFonts w:ascii="宋体" w:hAnsi="宋体" w:eastAsia="宋体" w:cs="宋体"/>
          <w:color w:val="auto"/>
          <w:highlight w:val="none"/>
        </w:rPr>
        <w:t xml:space="preserve">此表的</w:t>
      </w:r>
      <w:r>
        <w:rPr>
          <w:rStyle w:val="752"/>
          <w:rFonts w:hint="eastAsia" w:ascii="宋体" w:hAnsi="宋体" w:eastAsia="宋体" w:cs="宋体"/>
          <w:color w:val="auto"/>
          <w:highlight w:val="none"/>
          <w:lang w:val="en-US" w:eastAsia="zh-CN"/>
        </w:rPr>
        <w:t xml:space="preserve">各项报价不得超过项目需求中</w:t>
      </w:r>
      <w:r>
        <w:rPr>
          <w:rStyle w:val="752"/>
          <w:rFonts w:hint="eastAsia" w:ascii="宋体" w:hAnsi="宋体" w:eastAsia="宋体" w:cs="宋体"/>
          <w:b w:val="0"/>
          <w:bCs w:val="0"/>
          <w:color w:val="auto"/>
          <w:spacing w:val="7"/>
          <w:highlight w:val="none"/>
          <w:lang w:val="en-US" w:eastAsia="zh-CN"/>
        </w:rPr>
        <w:t xml:space="preserve">项目最高限价（单价）。</w:t>
      </w:r>
      <w:r>
        <w:rPr>
          <w:rStyle w:val="945"/>
          <w:rFonts w:ascii="宋体" w:hAnsi="宋体" w:eastAsia="宋体" w:cs="宋体"/>
          <w:color w:val="auto"/>
          <w:highlight w:val="none"/>
        </w:rPr>
        <w:t xml:space="preserve">此表的合计金额应与开标一览表相符，如有不符，以开标一览表为准。 </w:t>
      </w:r>
      <w:r/>
    </w:p>
    <w:p>
      <w:pPr>
        <w:pStyle w:val="1311"/>
        <w:spacing w:before="240" w:after="240"/>
        <w:rPr>
          <w:rStyle w:val="752"/>
          <w:rFonts w:ascii="宋体" w:hAnsi="宋体" w:eastAsia="宋体" w:cs="宋体"/>
          <w:color w:val="auto"/>
          <w:sz w:val="24"/>
          <w:szCs w:val="24"/>
          <w:highlight w:val="none"/>
        </w:rPr>
      </w:pPr>
      <w:r>
        <w:rPr>
          <w:rStyle w:val="752"/>
          <w:rFonts w:ascii="宋体" w:hAnsi="宋体" w:eastAsia="宋体" w:cs="宋体"/>
          <w:color w:val="auto"/>
          <w:highlight w:val="none"/>
        </w:rPr>
        <w:t xml:space="preserve"> </w:t>
      </w:r>
      <w:r/>
    </w:p>
    <w:p>
      <w:pPr>
        <w:pStyle w:val="1311"/>
        <w:jc w:val="right"/>
        <w:spacing w:before="240" w:after="240"/>
        <w:rPr>
          <w:rStyle w:val="752"/>
          <w:rFonts w:hint="default" w:ascii="宋体" w:hAnsi="宋体" w:eastAsia="宋体" w:cs="宋体"/>
          <w:color w:val="auto"/>
          <w:sz w:val="24"/>
          <w:szCs w:val="24"/>
          <w:highlight w:val="none"/>
          <w:lang w:val="en-US" w:eastAsia="zh-CN"/>
        </w:rPr>
      </w:pPr>
      <w:r>
        <w:rPr>
          <w:rStyle w:val="752"/>
          <w:rFonts w:ascii="宋体" w:hAnsi="宋体" w:eastAsia="宋体" w:cs="宋体"/>
          <w:color w:val="auto"/>
          <w:highlight w:val="none"/>
        </w:rPr>
        <w:t xml:space="preserve"> </w:t>
      </w:r>
      <w:r>
        <w:rPr>
          <w:rStyle w:val="752"/>
          <w:rFonts w:hint="eastAsia" w:ascii="宋体" w:hAnsi="宋体" w:eastAsia="宋体" w:cs="宋体"/>
          <w:color w:val="auto"/>
          <w:highlight w:val="none"/>
          <w:lang w:val="en-US" w:eastAsia="zh-CN"/>
        </w:rPr>
        <w:t xml:space="preserve">日期：    年    月   日</w:t>
      </w:r>
      <w:r/>
    </w:p>
    <w:p>
      <w:pPr>
        <w:pStyle w:val="1335"/>
        <w:numPr>
          <w:ilvl w:val="0"/>
          <w:numId w:val="0"/>
        </w:numPr>
        <w:jc w:val="left"/>
        <w:rPr>
          <w:rStyle w:val="945"/>
          <w:rFonts w:hint="eastAsia" w:ascii="宋体" w:hAnsi="宋体" w:eastAsia="宋体" w:cs="宋体"/>
          <w:b/>
          <w:color w:val="auto"/>
          <w:sz w:val="32"/>
          <w:lang w:val="en-US" w:eastAsia="zh-CN"/>
        </w:rPr>
        <w:outlineLvl w:val="9"/>
      </w:pPr>
      <w:r>
        <w:rPr>
          <w:rFonts w:hint="eastAsia" w:ascii="宋体" w:hAnsi="宋体" w:eastAsia="宋体" w:cs="宋体"/>
          <w:b/>
          <w:color w:val="auto"/>
          <w:sz w:val="32"/>
          <w:lang w:val="en-US" w:eastAsia="zh-CN"/>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宋体" w:hAnsi="宋体" w:eastAsia="宋体" w:cs="宋体"/>
          <w:b/>
          <w:color w:val="auto"/>
          <w:sz w:val="32"/>
        </w:rPr>
        <w:outlineLvl w:val="9"/>
      </w:pPr>
      <w:r>
        <w:rPr>
          <w:rFonts w:ascii="宋体" w:hAnsi="宋体" w:eastAsia="宋体" w:cs="宋体"/>
          <w:b/>
          <w:color w:val="auto"/>
          <w:sz w:val="32"/>
        </w:rPr>
      </w:r>
      <w:r/>
    </w:p>
    <w:p>
      <w:pPr>
        <w:pStyle w:val="1335"/>
        <w:numPr>
          <w:ilvl w:val="0"/>
          <w:numId w:val="0"/>
        </w:numPr>
        <w:jc w:val="left"/>
        <w:rPr>
          <w:rStyle w:val="945"/>
          <w:rFonts w:ascii="Times New Roman" w:hAnsi="Times New Roman" w:eastAsia="Times New Roman" w:cs="Times New Roman"/>
          <w:color w:val="auto"/>
        </w:rPr>
        <w:outlineLvl w:val="0"/>
      </w:pPr>
      <w:r/>
      <w:bookmarkStart w:id="252" w:name="_Toc2823"/>
      <w:r>
        <w:rPr>
          <w:rStyle w:val="945"/>
          <w:rFonts w:hint="eastAsia" w:ascii="宋体" w:hAnsi="宋体" w:eastAsia="宋体" w:cs="宋体"/>
          <w:b/>
          <w:color w:val="auto"/>
          <w:sz w:val="32"/>
          <w:lang w:val="en-US" w:eastAsia="zh-CN"/>
        </w:rPr>
        <w:t xml:space="preserve">八</w:t>
      </w:r>
      <w:r>
        <w:rPr>
          <w:rStyle w:val="945"/>
          <w:rFonts w:hint="eastAsia" w:ascii="宋体" w:hAnsi="宋体" w:eastAsia="宋体" w:cs="宋体"/>
          <w:b/>
          <w:color w:val="auto"/>
          <w:sz w:val="32"/>
          <w:lang w:eastAsia="zh-CN"/>
        </w:rPr>
        <w:t xml:space="preserve">、</w:t>
      </w:r>
      <w:r>
        <w:rPr>
          <w:rStyle w:val="945"/>
          <w:rFonts w:ascii="宋体" w:hAnsi="宋体" w:eastAsia="宋体" w:cs="宋体"/>
          <w:b/>
          <w:color w:val="auto"/>
          <w:sz w:val="32"/>
        </w:rPr>
        <w:t xml:space="preserve">服务方案</w:t>
      </w:r>
      <w:bookmarkEnd w:id="250"/>
      <w:r/>
      <w:bookmarkEnd w:id="252"/>
      <w:r/>
      <w:r/>
    </w:p>
    <w:p>
      <w:pPr>
        <w:pStyle w:val="1336"/>
        <w:jc w:val="center"/>
        <w:keepLines/>
        <w:keepNext/>
        <w:spacing w:before="260" w:after="260" w:line="415" w:lineRule="auto"/>
        <w:rPr>
          <w:rStyle w:val="945"/>
          <w:rFonts w:ascii="宋体" w:hAnsi="宋体" w:eastAsia="宋体" w:cs="Times New Roman"/>
          <w:b/>
          <w:bCs/>
          <w:color w:val="auto"/>
          <w:sz w:val="28"/>
          <w:szCs w:val="28"/>
        </w:rPr>
        <w:outlineLvl w:val="9"/>
      </w:pPr>
      <w:r/>
      <w:bookmarkStart w:id="253" w:name="_Toc43285583"/>
      <w:r/>
      <w:bookmarkStart w:id="254" w:name="_Toc35266041"/>
      <w:r>
        <w:rPr>
          <w:rStyle w:val="945"/>
          <w:rFonts w:hint="eastAsia" w:ascii="宋体" w:hAnsi="宋体" w:eastAsia="宋体" w:cs="Times New Roman"/>
          <w:b/>
          <w:bCs/>
          <w:color w:val="auto"/>
          <w:sz w:val="28"/>
          <w:szCs w:val="28"/>
        </w:rPr>
        <w:t xml:space="preserve">服务方案</w:t>
      </w:r>
      <w:bookmarkEnd w:id="253"/>
      <w:r/>
      <w:bookmarkEnd w:id="254"/>
      <w:r/>
      <w:r/>
    </w:p>
    <w:p>
      <w:pPr>
        <w:pStyle w:val="1336"/>
        <w:jc w:val="left"/>
        <w:spacing w:line="360" w:lineRule="auto"/>
        <w:rPr>
          <w:rStyle w:val="945"/>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1336"/>
        <w:jc w:val="center"/>
        <w:spacing w:line="360" w:lineRule="auto"/>
        <w:rPr>
          <w:rStyle w:val="945"/>
          <w:rFonts w:hint="eastAsia" w:ascii="宋体" w:hAnsi="宋体" w:eastAsia="宋体" w:cs="Arial"/>
          <w:color w:val="auto"/>
          <w:sz w:val="24"/>
          <w:szCs w:val="21"/>
        </w:rPr>
      </w:pPr>
      <w:r>
        <w:rPr>
          <w:rStyle w:val="945"/>
          <w:rFonts w:hint="eastAsia" w:ascii="宋体" w:hAnsi="宋体" w:eastAsia="宋体" w:cs="Arial"/>
          <w:color w:val="auto"/>
          <w:sz w:val="24"/>
          <w:szCs w:val="21"/>
        </w:rPr>
        <w:t xml:space="preserve">（服务方案的内容编排等由投标人自定）</w:t>
      </w:r>
      <w:r/>
    </w:p>
    <w:p>
      <w:pPr>
        <w:pStyle w:val="1344"/>
        <w:rPr>
          <w:rFonts w:hint="eastAsia" w:ascii="宋体" w:hAnsi="宋体" w:eastAsia="宋体" w:cs="宋体"/>
          <w:color w:val="auto"/>
          <w:sz w:val="24"/>
          <w:szCs w:val="24"/>
          <w:lang w:eastAsia="zh-CN" w:bidi="ar"/>
        </w:rPr>
        <w:outlineLvl w:val="0"/>
      </w:pPr>
      <w:r>
        <w:rPr>
          <w:rStyle w:val="945"/>
          <w:rFonts w:ascii="Times New Roman" w:hAnsi="Times New Roman" w:eastAsia="Times New Roman" w:cs="Times New Roman"/>
          <w:color w:val="auto"/>
        </w:rPr>
        <w:br w:type="page" w:clear="all"/>
      </w:r>
      <w:bookmarkStart w:id="255" w:name="_Toc29047"/>
      <w:r/>
      <w:bookmarkStart w:id="256" w:name="_Toc29323"/>
      <w:r>
        <w:rPr>
          <w:rStyle w:val="945"/>
          <w:rFonts w:hint="eastAsia" w:eastAsia="宋体" w:cs="Times New Roman"/>
          <w:color w:val="auto"/>
          <w:lang w:val="en-US" w:eastAsia="zh-CN"/>
        </w:rPr>
        <w:t xml:space="preserve">九</w:t>
      </w:r>
      <w:r>
        <w:rPr>
          <w:rStyle w:val="945"/>
          <w:rFonts w:ascii="宋体" w:hAnsi="宋体" w:eastAsia="宋体" w:cs="宋体"/>
          <w:b/>
          <w:color w:val="auto"/>
          <w:sz w:val="32"/>
        </w:rPr>
        <w:t xml:space="preserve">、投标人情况介绍</w:t>
      </w:r>
      <w:bookmarkEnd w:id="255"/>
      <w:r>
        <w:rPr>
          <w:rStyle w:val="945"/>
          <w:rFonts w:hint="eastAsia" w:ascii="宋体" w:hAnsi="宋体" w:eastAsia="宋体" w:cs="Arial"/>
          <w:color w:val="auto"/>
          <w:sz w:val="24"/>
          <w:szCs w:val="21"/>
          <w:highlight w:val="none"/>
          <w:lang w:val="en-US" w:eastAsia="zh-CN" w:bidi="ar-SA"/>
        </w:rPr>
        <w:t xml:space="preserve">（内容自定，可参考如下）</w:t>
      </w:r>
      <w:bookmarkEnd w:id="256"/>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38"/>
        <w:jc w:val="left"/>
        <w:rPr>
          <w:rStyle w:val="945"/>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43"/>
        <w:jc w:val="center"/>
        <w:spacing w:before="240" w:after="240"/>
        <w:rPr>
          <w:rStyle w:val="945"/>
          <w:rFonts w:ascii="Times New Roman" w:hAnsi="Times New Roman" w:eastAsia="Times New Roman" w:cs="Times New Roman"/>
          <w:color w:val="auto"/>
          <w:sz w:val="24"/>
          <w:szCs w:val="24"/>
        </w:rPr>
      </w:pPr>
      <w:r>
        <w:rPr>
          <w:rStyle w:val="945"/>
          <w:rFonts w:ascii="宋体" w:hAnsi="宋体" w:eastAsia="宋体" w:cs="宋体"/>
          <w:b/>
          <w:color w:val="auto"/>
          <w:sz w:val="28"/>
        </w:rPr>
        <w:t xml:space="preserve"> </w:t>
      </w:r>
      <w:r/>
    </w:p>
    <w:p>
      <w:pPr>
        <w:pStyle w:val="1347"/>
        <w:spacing w:before="240" w:after="240"/>
        <w:rPr>
          <w:rStyle w:val="945"/>
          <w:rFonts w:ascii="Times New Roman" w:hAnsi="Times New Roman" w:eastAsia="Times New Roman" w:cs="Times New Roman"/>
          <w:color w:val="auto"/>
          <w:sz w:val="24"/>
          <w:szCs w:val="24"/>
        </w:rPr>
      </w:pPr>
      <w:r>
        <w:rPr>
          <w:rStyle w:val="945"/>
          <w:rFonts w:ascii="Times New Roman" w:hAnsi="Times New Roman" w:eastAsia="Times New Roman" w:cs="Times New Roman"/>
          <w:color w:val="auto"/>
        </w:rPr>
        <w:t xml:space="preserve"> </w:t>
      </w:r>
      <w:bookmarkEnd w:id="234"/>
      <w:r/>
      <w:r/>
    </w:p>
    <w:p>
      <w:pPr>
        <w:pStyle w:val="1348"/>
        <w:jc w:val="left"/>
        <w:rPr>
          <w:rFonts w:ascii="宋体" w:hAnsi="宋体"/>
          <w:b/>
          <w:bCs/>
          <w:color w:val="auto"/>
          <w:sz w:val="20"/>
          <w:szCs w:val="32"/>
          <w:highlight w:val="white"/>
        </w:rPr>
        <w:outlineLvl w:val="9"/>
      </w:pPr>
      <w:r>
        <w:rPr>
          <w:rFonts w:ascii="宋体" w:hAnsi="宋体"/>
          <w:b/>
          <w:bCs/>
          <w:color w:val="auto"/>
          <w:sz w:val="20"/>
          <w:szCs w:val="32"/>
          <w:highlight w:val="white"/>
        </w:rPr>
      </w:r>
      <w:r/>
    </w:p>
    <w:sectPr>
      <w:headerReference w:type="default" r:id="rId10"/>
      <w:footerReference w:type="default" r:id="rId13"/>
      <w:footerReference w:type="first" r:id="rId14"/>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Univers">
    <w:panose1 w:val="020B0503020202020204"/>
  </w:font>
  <w:font w:name="Symbol">
    <w:panose1 w:val="05050102010706020507"/>
  </w:font>
  <w:font w:name="新宋体">
    <w:panose1 w:val="02010609030101010101"/>
  </w:font>
  <w:font w:name="仿宋">
    <w:panose1 w:val="0201060906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separate"/>
    </w:r>
    <w:r>
      <w:rPr>
        <w:rStyle w:val="1014"/>
        <w:highlight w:val="white"/>
      </w:rPr>
      <w:t xml:space="preserve">1</w:t>
    </w:r>
    <w:r>
      <w:fldChar w:fldCharType="end"/>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separate"/>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0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1"/>
      <w:isLgl w:val="false"/>
      <w:suff w:val="nothing"/>
      <w:lvlText w:val=""/>
      <w:lvlJc w:val="left"/>
      <w:pPr>
        <w:ind w:left="0" w:firstLine="0"/>
        <w:tabs>
          <w:tab w:val="left" w:pos="0" w:leader="none"/>
        </w:tabs>
      </w:pPr>
    </w:lvl>
    <w:lvl w:ilvl="6">
      <w:start w:val="1"/>
      <w:numFmt w:val="decimal"/>
      <w:pStyle w:val="942"/>
      <w:isLgl w:val="false"/>
      <w:suff w:val="nothing"/>
      <w:lvlText w:val=""/>
      <w:lvlJc w:val="left"/>
      <w:pPr>
        <w:ind w:left="0" w:firstLine="0"/>
        <w:tabs>
          <w:tab w:val="left" w:pos="0" w:leader="none"/>
        </w:tabs>
      </w:pPr>
    </w:lvl>
    <w:lvl w:ilvl="7">
      <w:start w:val="1"/>
      <w:numFmt w:val="decimal"/>
      <w:pStyle w:val="943"/>
      <w:isLgl w:val="false"/>
      <w:suff w:val="nothing"/>
      <w:lvlText w:val=""/>
      <w:lvlJc w:val="left"/>
      <w:pPr>
        <w:ind w:left="0" w:firstLine="0"/>
        <w:tabs>
          <w:tab w:val="left" w:pos="0" w:leader="none"/>
        </w:tabs>
      </w:pPr>
    </w:lvl>
    <w:lvl w:ilvl="8">
      <w:start w:val="1"/>
      <w:numFmt w:val="decimal"/>
      <w:pStyle w:val="944"/>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02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124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upperLetter"/>
      <w:pStyle w:val="1173"/>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148"/>
      <w:isLgl w:val="false"/>
      <w:suff w:val="tab"/>
      <w:lvlText w:val="第%1章"/>
      <w:lvlJc w:val="left"/>
      <w:pPr>
        <w:ind w:left="709" w:hanging="425"/>
      </w:pPr>
      <w:rPr>
        <w:rFonts w:hint="eastAsia" w:eastAsia="宋体"/>
        <w:sz w:val="28"/>
        <w:lang w:val="en-US"/>
      </w:rPr>
    </w:lvl>
    <w:lvl w:ilvl="1">
      <w:start w:val="1"/>
      <w:numFmt w:val="decimal"/>
      <w:pStyle w:val="1147"/>
      <w:isLgl w:val="false"/>
      <w:suff w:val="tab"/>
      <w:lvlText w:val="%1.%2"/>
      <w:lvlJc w:val="left"/>
      <w:pPr>
        <w:ind w:left="880" w:hanging="879"/>
      </w:pPr>
      <w:rPr>
        <w:rFonts w:hint="eastAsia" w:ascii="宋体" w:hAnsi="宋体" w:eastAsia="宋体"/>
        <w:sz w:val="28"/>
      </w:rPr>
    </w:lvl>
    <w:lvl w:ilvl="2">
      <w:start w:val="1"/>
      <w:numFmt w:val="decimal"/>
      <w:pStyle w:val="1172"/>
      <w:isLgl w:val="false"/>
      <w:suff w:val="tab"/>
      <w:lvlText w:val="%1.%2.%3"/>
      <w:lvlJc w:val="left"/>
      <w:pPr>
        <w:ind w:left="5444" w:hanging="1191"/>
      </w:pPr>
      <w:rPr>
        <w:rFonts w:hint="eastAsia" w:ascii="宋体" w:hAnsi="宋体" w:eastAsia="宋体"/>
        <w:sz w:val="28"/>
      </w:rPr>
    </w:lvl>
    <w:lvl w:ilvl="3">
      <w:start w:val="1"/>
      <w:numFmt w:val="decimal"/>
      <w:pStyle w:val="1171"/>
      <w:isLgl w:val="false"/>
      <w:suff w:val="tab"/>
      <w:lvlText w:val="%1.%2.%3.%4"/>
      <w:lvlJc w:val="left"/>
      <w:pPr>
        <w:ind w:left="1275" w:hanging="1644"/>
      </w:pPr>
      <w:rPr>
        <w:rFonts w:hint="eastAsia" w:ascii="宋体" w:hAnsi="宋体" w:eastAsia="宋体"/>
        <w:sz w:val="28"/>
      </w:rPr>
    </w:lvl>
    <w:lvl w:ilvl="4">
      <w:start w:val="1"/>
      <w:numFmt w:val="decimal"/>
      <w:pStyle w:val="122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1096"/>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link w:val="790"/>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91"/>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9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93"/>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4"/>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5"/>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7"/>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8"/>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Normal Indent"/>
    <w:basedOn w:val="742"/>
    <w:next w:val="742"/>
    <w:uiPriority w:val="99"/>
    <w:qFormat/>
    <w:pPr>
      <w:ind w:firstLine="420"/>
    </w:pPr>
    <w:rPr>
      <w:szCs w:val="21"/>
    </w:rPr>
  </w:style>
  <w:style w:type="paragraph" w:styleId="756">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2"/>
    <w:uiPriority w:val="99"/>
    <w:semiHidden/>
    <w:unhideWhenUsed/>
    <w:qFormat/>
    <w:pPr>
      <w:jc w:val="left"/>
    </w:pPr>
  </w:style>
  <w:style w:type="paragraph" w:styleId="758">
    <w:name w:val="Body Text"/>
    <w:basedOn w:val="742"/>
    <w:uiPriority w:val="0"/>
    <w:qFormat/>
    <w:pPr>
      <w:jc w:val="left"/>
      <w:spacing w:after="60"/>
      <w:tabs>
        <w:tab w:val="right" w:pos="2520" w:leader="none"/>
        <w:tab w:val="left" w:pos="2880" w:leader="none"/>
      </w:tabs>
    </w:pPr>
    <w:rPr>
      <w:sz w:val="22"/>
      <w:szCs w:val="20"/>
    </w:rPr>
  </w:style>
  <w:style w:type="paragraph" w:styleId="759">
    <w:name w:val="Body Text Indent"/>
    <w:basedOn w:val="742"/>
    <w:next w:val="760"/>
    <w:uiPriority w:val="0"/>
    <w:qFormat/>
    <w:pPr>
      <w:ind w:left="420"/>
      <w:spacing w:after="120"/>
    </w:pPr>
  </w:style>
  <w:style w:type="paragraph" w:styleId="760">
    <w:name w:val="envelope return"/>
    <w:basedOn w:val="742"/>
    <w:uiPriority w:val="99"/>
    <w:qFormat/>
    <w:rPr>
      <w:rFonts w:ascii="Arial" w:hAnsi="Arial"/>
    </w:rPr>
  </w:style>
  <w:style w:type="paragraph" w:styleId="761">
    <w:name w:val="toc 5"/>
    <w:basedOn w:val="742"/>
    <w:next w:val="742"/>
    <w:uiPriority w:val="39"/>
    <w:unhideWhenUsed/>
    <w:qFormat/>
    <w:pPr>
      <w:ind w:left="1134" w:right="0" w:firstLine="0"/>
      <w:spacing w:after="57"/>
    </w:pPr>
  </w:style>
  <w:style w:type="paragraph" w:styleId="762">
    <w:name w:val="toc 3"/>
    <w:basedOn w:val="742"/>
    <w:next w:val="742"/>
    <w:uiPriority w:val="39"/>
    <w:unhideWhenUsed/>
    <w:qFormat/>
    <w:pPr>
      <w:ind w:left="567" w:right="0" w:firstLine="0"/>
      <w:spacing w:after="57"/>
    </w:pPr>
  </w:style>
  <w:style w:type="paragraph" w:styleId="763">
    <w:name w:val="toc 8"/>
    <w:basedOn w:val="742"/>
    <w:next w:val="742"/>
    <w:uiPriority w:val="39"/>
    <w:unhideWhenUsed/>
    <w:qFormat/>
    <w:pPr>
      <w:ind w:left="1984" w:right="0" w:firstLine="0"/>
      <w:spacing w:after="57"/>
    </w:pPr>
  </w:style>
  <w:style w:type="paragraph" w:styleId="764">
    <w:name w:val="endnote text"/>
    <w:basedOn w:val="742"/>
    <w:link w:val="934"/>
    <w:uiPriority w:val="99"/>
    <w:semiHidden/>
    <w:unhideWhenUsed/>
    <w:qFormat/>
    <w:pPr>
      <w:spacing w:after="0" w:line="240" w:lineRule="auto"/>
    </w:pPr>
    <w:rPr>
      <w:sz w:val="20"/>
    </w:rPr>
  </w:style>
  <w:style w:type="paragraph" w:styleId="765">
    <w:name w:val="Footer"/>
    <w:basedOn w:val="742"/>
    <w:link w:val="807"/>
    <w:uiPriority w:val="99"/>
    <w:unhideWhenUsed/>
    <w:qFormat/>
    <w:pPr>
      <w:spacing w:after="0" w:line="240" w:lineRule="auto"/>
      <w:tabs>
        <w:tab w:val="center" w:pos="7143" w:leader="none"/>
        <w:tab w:val="right" w:pos="14287" w:leader="none"/>
      </w:tabs>
    </w:pPr>
  </w:style>
  <w:style w:type="paragraph" w:styleId="766">
    <w:name w:val="Header"/>
    <w:basedOn w:val="742"/>
    <w:link w:val="805"/>
    <w:uiPriority w:val="99"/>
    <w:unhideWhenUsed/>
    <w:qFormat/>
    <w:pPr>
      <w:spacing w:after="0" w:line="240" w:lineRule="auto"/>
      <w:tabs>
        <w:tab w:val="center" w:pos="7143" w:leader="none"/>
        <w:tab w:val="right" w:pos="14287" w:leader="none"/>
      </w:tabs>
    </w:pPr>
  </w:style>
  <w:style w:type="paragraph" w:styleId="767">
    <w:name w:val="toc 1"/>
    <w:basedOn w:val="742"/>
    <w:next w:val="742"/>
    <w:uiPriority w:val="39"/>
    <w:unhideWhenUsed/>
    <w:qFormat/>
    <w:pPr>
      <w:ind w:left="0" w:right="0" w:firstLine="0"/>
      <w:spacing w:after="57"/>
    </w:pPr>
  </w:style>
  <w:style w:type="paragraph" w:styleId="768">
    <w:name w:val="toc 4"/>
    <w:basedOn w:val="742"/>
    <w:next w:val="742"/>
    <w:uiPriority w:val="39"/>
    <w:unhideWhenUsed/>
    <w:qFormat/>
    <w:pPr>
      <w:ind w:left="850" w:right="0" w:firstLine="0"/>
      <w:spacing w:after="57"/>
    </w:pPr>
  </w:style>
  <w:style w:type="paragraph" w:styleId="769">
    <w:name w:val="Subtitle"/>
    <w:basedOn w:val="742"/>
    <w:next w:val="742"/>
    <w:link w:val="800"/>
    <w:uiPriority w:val="11"/>
    <w:qFormat/>
    <w:pPr>
      <w:spacing w:before="200" w:after="200"/>
    </w:pPr>
    <w:rPr>
      <w:sz w:val="24"/>
      <w:szCs w:val="24"/>
    </w:rPr>
  </w:style>
  <w:style w:type="paragraph" w:styleId="770">
    <w:name w:val="footnote text"/>
    <w:basedOn w:val="742"/>
    <w:link w:val="933"/>
    <w:uiPriority w:val="99"/>
    <w:semiHidden/>
    <w:unhideWhenUsed/>
    <w:qFormat/>
    <w:pPr>
      <w:spacing w:after="40" w:line="240" w:lineRule="auto"/>
    </w:pPr>
    <w:rPr>
      <w:sz w:val="18"/>
    </w:rPr>
  </w:style>
  <w:style w:type="paragraph" w:styleId="771">
    <w:name w:val="toc 6"/>
    <w:basedOn w:val="742"/>
    <w:next w:val="742"/>
    <w:uiPriority w:val="39"/>
    <w:unhideWhenUsed/>
    <w:qFormat/>
    <w:pPr>
      <w:ind w:left="1417" w:right="0" w:firstLine="0"/>
      <w:spacing w:after="57"/>
    </w:pPr>
  </w:style>
  <w:style w:type="paragraph" w:styleId="772">
    <w:name w:val="table of figures"/>
    <w:basedOn w:val="742"/>
    <w:next w:val="742"/>
    <w:uiPriority w:val="99"/>
    <w:unhideWhenUsed/>
    <w:qFormat/>
    <w:pPr>
      <w:spacing w:after="0" w:afterAutospacing="0"/>
    </w:pPr>
  </w:style>
  <w:style w:type="paragraph" w:styleId="773">
    <w:name w:val="toc 2"/>
    <w:basedOn w:val="742"/>
    <w:next w:val="742"/>
    <w:uiPriority w:val="39"/>
    <w:unhideWhenUsed/>
    <w:qFormat/>
    <w:pPr>
      <w:ind w:left="283" w:right="0" w:firstLine="0"/>
      <w:spacing w:after="57"/>
    </w:pPr>
  </w:style>
  <w:style w:type="paragraph" w:styleId="774">
    <w:name w:val="toc 9"/>
    <w:basedOn w:val="742"/>
    <w:next w:val="742"/>
    <w:uiPriority w:val="39"/>
    <w:unhideWhenUsed/>
    <w:qFormat/>
    <w:pPr>
      <w:ind w:left="2268" w:right="0" w:firstLine="0"/>
      <w:spacing w:after="57"/>
    </w:pPr>
  </w:style>
  <w:style w:type="paragraph" w:styleId="775">
    <w:name w:val="Normal (Web)"/>
    <w:basedOn w:val="742"/>
    <w:uiPriority w:val="99"/>
    <w:semiHidden/>
    <w:unhideWhenUsed/>
    <w:qFormat/>
    <w:pPr>
      <w:ind w:left="0" w:right="0"/>
      <w:jc w:val="left"/>
      <w:spacing w:before="0" w:beforeAutospacing="1" w:after="0" w:afterAutospacing="1"/>
    </w:pPr>
    <w:rPr>
      <w:sz w:val="24"/>
      <w:lang w:val="en-US" w:eastAsia="zh-CN" w:bidi="ar"/>
    </w:rPr>
  </w:style>
  <w:style w:type="paragraph" w:styleId="776">
    <w:name w:val="Title"/>
    <w:basedOn w:val="742"/>
    <w:next w:val="742"/>
    <w:link w:val="799"/>
    <w:uiPriority w:val="10"/>
    <w:qFormat/>
    <w:pPr>
      <w:contextualSpacing/>
      <w:spacing w:before="300" w:after="200"/>
    </w:pPr>
    <w:rPr>
      <w:sz w:val="48"/>
      <w:szCs w:val="48"/>
    </w:rPr>
  </w:style>
  <w:style w:type="paragraph" w:styleId="777">
    <w:name w:val="Body Text First Indent"/>
    <w:basedOn w:val="758"/>
    <w:uiPriority w:val="0"/>
    <w:qFormat/>
    <w:pPr>
      <w:ind w:firstLine="200"/>
      <w:spacing w:after="0" w:line="360" w:lineRule="auto"/>
    </w:pPr>
    <w:rPr>
      <w:rFonts w:ascii="仿宋_GB2312" w:hAnsi="宋体" w:eastAsia="仿宋_GB2312"/>
      <w:sz w:val="30"/>
      <w:szCs w:val="30"/>
    </w:rPr>
  </w:style>
  <w:style w:type="paragraph" w:styleId="778">
    <w:name w:val="Body Text First Indent 2"/>
    <w:basedOn w:val="759"/>
    <w:next w:val="755"/>
    <w:uiPriority w:val="0"/>
    <w:qFormat/>
    <w:pPr>
      <w:ind w:firstLine="420"/>
    </w:p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52"/>
    <w:uiPriority w:val="22"/>
    <w:qFormat/>
    <w:rPr>
      <w:b/>
    </w:rPr>
  </w:style>
  <w:style w:type="character" w:styleId="781">
    <w:name w:val="endnote reference"/>
    <w:uiPriority w:val="99"/>
    <w:semiHidden/>
    <w:unhideWhenUsed/>
    <w:qFormat/>
    <w:rPr>
      <w:vertAlign w:val="superscript"/>
    </w:rPr>
  </w:style>
  <w:style w:type="character" w:styleId="782">
    <w:name w:val="Emphasis"/>
    <w:basedOn w:val="752"/>
    <w:uiPriority w:val="20"/>
    <w:qFormat/>
    <w:rPr>
      <w:i/>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annotation reference"/>
    <w:basedOn w:val="752"/>
    <w:uiPriority w:val="99"/>
    <w:semiHidden/>
    <w:unhideWhenUsed/>
    <w:qFormat/>
    <w:rPr>
      <w:sz w:val="21"/>
      <w:szCs w:val="21"/>
    </w:rPr>
  </w:style>
  <w:style w:type="character" w:styleId="785">
    <w:name w:val="footnote reference"/>
    <w:uiPriority w:val="99"/>
    <w:unhideWhenUsed/>
    <w:qFormat/>
    <w:rPr>
      <w:vertAlign w:val="superscript"/>
    </w:rPr>
  </w:style>
  <w:style w:type="paragraph" w:styleId="786" w:customStyle="1">
    <w:name w:val="首行缩进"/>
    <w:basedOn w:val="742"/>
    <w:next w:val="742"/>
    <w:uiPriority w:val="0"/>
    <w:qFormat/>
    <w:pPr>
      <w:ind w:firstLine="480"/>
      <w:jc w:val="left"/>
      <w:spacing w:line="360" w:lineRule="auto"/>
    </w:pPr>
    <w:rPr>
      <w:rFonts w:ascii="宋体" w:hAnsi="宋体"/>
      <w:sz w:val="24"/>
    </w:rPr>
  </w:style>
  <w:style w:type="paragraph" w:styleId="787" w:customStyle="1">
    <w:name w:val="标题 411"/>
    <w:basedOn w:val="742"/>
    <w:next w:val="742"/>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788" w:customStyle="1">
    <w:name w:val="TOAHeading"/>
    <w:basedOn w:val="742"/>
    <w:next w:val="742"/>
    <w:uiPriority w:val="0"/>
    <w:qFormat/>
    <w:pPr>
      <w:spacing w:before="120"/>
    </w:pPr>
    <w:rPr>
      <w:rFonts w:ascii="Arial" w:hAnsi="Arial"/>
      <w:sz w:val="24"/>
      <w:szCs w:val="20"/>
    </w:rPr>
  </w:style>
  <w:style w:type="paragraph" w:styleId="789" w:customStyle="1">
    <w:name w:val="标题 211"/>
    <w:basedOn w:val="742"/>
    <w:next w:val="742"/>
    <w:uiPriority w:val="9"/>
    <w:unhideWhenUsed/>
    <w:qFormat/>
    <w:pPr>
      <w:keepLines/>
      <w:keepNext/>
      <w:spacing w:before="360" w:after="200"/>
      <w:outlineLvl w:val="1"/>
    </w:pPr>
    <w:rPr>
      <w:rFonts w:ascii="Arial" w:hAnsi="Arial" w:cs="Arial"/>
      <w:sz w:val="34"/>
      <w:szCs w:val="22"/>
    </w:rPr>
  </w:style>
  <w:style w:type="character" w:styleId="790" w:customStyle="1">
    <w:name w:val="Heading 1 Char"/>
    <w:link w:val="743"/>
    <w:uiPriority w:val="9"/>
    <w:qFormat/>
    <w:rPr>
      <w:rFonts w:ascii="Arial" w:hAnsi="Arial" w:eastAsia="Arial" w:cs="Arial"/>
      <w:sz w:val="40"/>
      <w:szCs w:val="40"/>
    </w:rPr>
  </w:style>
  <w:style w:type="character" w:styleId="791" w:customStyle="1">
    <w:name w:val="Heading 2 Char"/>
    <w:link w:val="744"/>
    <w:uiPriority w:val="9"/>
    <w:qFormat/>
    <w:rPr>
      <w:rFonts w:ascii="Arial" w:hAnsi="Arial" w:eastAsia="Arial" w:cs="Arial"/>
      <w:sz w:val="34"/>
    </w:rPr>
  </w:style>
  <w:style w:type="character" w:styleId="792" w:customStyle="1">
    <w:name w:val="Heading 3 Char"/>
    <w:link w:val="745"/>
    <w:uiPriority w:val="9"/>
    <w:qFormat/>
    <w:rPr>
      <w:rFonts w:ascii="Arial" w:hAnsi="Arial" w:eastAsia="Arial" w:cs="Arial"/>
      <w:sz w:val="30"/>
      <w:szCs w:val="30"/>
    </w:rPr>
  </w:style>
  <w:style w:type="character" w:styleId="793" w:customStyle="1">
    <w:name w:val="Heading 4 Char"/>
    <w:link w:val="746"/>
    <w:uiPriority w:val="9"/>
    <w:qFormat/>
    <w:rPr>
      <w:rFonts w:ascii="Arial" w:hAnsi="Arial" w:eastAsia="Arial" w:cs="Arial"/>
      <w:b/>
      <w:bCs/>
      <w:sz w:val="26"/>
      <w:szCs w:val="26"/>
    </w:rPr>
  </w:style>
  <w:style w:type="character" w:styleId="794" w:customStyle="1">
    <w:name w:val="Heading 5 Char"/>
    <w:link w:val="747"/>
    <w:uiPriority w:val="9"/>
    <w:qFormat/>
    <w:rPr>
      <w:rFonts w:ascii="Arial" w:hAnsi="Arial" w:eastAsia="Arial" w:cs="Arial"/>
      <w:b/>
      <w:bCs/>
      <w:sz w:val="24"/>
      <w:szCs w:val="24"/>
    </w:rPr>
  </w:style>
  <w:style w:type="character" w:styleId="795" w:customStyle="1">
    <w:name w:val="Heading 6 Char"/>
    <w:link w:val="748"/>
    <w:uiPriority w:val="9"/>
    <w:qFormat/>
    <w:rPr>
      <w:rFonts w:ascii="Arial" w:hAnsi="Arial" w:eastAsia="Arial" w:cs="Arial"/>
      <w:b/>
      <w:bCs/>
      <w:sz w:val="22"/>
      <w:szCs w:val="22"/>
    </w:rPr>
  </w:style>
  <w:style w:type="character" w:styleId="796" w:customStyle="1">
    <w:name w:val="Heading 7 Char"/>
    <w:link w:val="749"/>
    <w:uiPriority w:val="9"/>
    <w:qFormat/>
    <w:rPr>
      <w:rFonts w:ascii="Arial" w:hAnsi="Arial" w:eastAsia="Arial" w:cs="Arial"/>
      <w:b/>
      <w:bCs/>
      <w:i/>
      <w:iCs/>
      <w:sz w:val="22"/>
      <w:szCs w:val="22"/>
    </w:rPr>
  </w:style>
  <w:style w:type="character" w:styleId="797" w:customStyle="1">
    <w:name w:val="Heading 8 Char"/>
    <w:link w:val="750"/>
    <w:uiPriority w:val="9"/>
    <w:qFormat/>
    <w:rPr>
      <w:rFonts w:ascii="Arial" w:hAnsi="Arial" w:eastAsia="Arial" w:cs="Arial"/>
      <w:i/>
      <w:iCs/>
      <w:sz w:val="22"/>
      <w:szCs w:val="22"/>
    </w:rPr>
  </w:style>
  <w:style w:type="character" w:styleId="798" w:customStyle="1">
    <w:name w:val="Heading 9 Char"/>
    <w:link w:val="751"/>
    <w:uiPriority w:val="9"/>
    <w:qFormat/>
    <w:rPr>
      <w:rFonts w:ascii="Arial" w:hAnsi="Arial" w:eastAsia="Arial" w:cs="Arial"/>
      <w:i/>
      <w:iCs/>
      <w:sz w:val="21"/>
      <w:szCs w:val="21"/>
    </w:rPr>
  </w:style>
  <w:style w:type="character" w:styleId="799" w:customStyle="1">
    <w:name w:val="Title Char"/>
    <w:link w:val="776"/>
    <w:uiPriority w:val="10"/>
    <w:qFormat/>
    <w:rPr>
      <w:sz w:val="48"/>
      <w:szCs w:val="48"/>
    </w:rPr>
  </w:style>
  <w:style w:type="character" w:styleId="800" w:customStyle="1">
    <w:name w:val="Subtitle Char"/>
    <w:link w:val="769"/>
    <w:uiPriority w:val="11"/>
    <w:qFormat/>
    <w:rPr>
      <w:sz w:val="24"/>
      <w:szCs w:val="24"/>
    </w:rPr>
  </w:style>
  <w:style w:type="paragraph" w:styleId="801">
    <w:name w:val="Quote"/>
    <w:basedOn w:val="742"/>
    <w:next w:val="742"/>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2"/>
    <w:next w:val="742"/>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66"/>
    <w:uiPriority w:val="99"/>
    <w:qFormat/>
  </w:style>
  <w:style w:type="character" w:styleId="806" w:customStyle="1">
    <w:name w:val="Footer Char"/>
    <w:link w:val="765"/>
    <w:uiPriority w:val="99"/>
    <w:qFormat/>
  </w:style>
  <w:style w:type="character" w:styleId="807" w:customStyle="1">
    <w:name w:val="Caption Char"/>
    <w:link w:val="765"/>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0"/>
    <w:uiPriority w:val="99"/>
    <w:qFormat/>
    <w:rPr>
      <w:sz w:val="18"/>
    </w:rPr>
  </w:style>
  <w:style w:type="character" w:styleId="934" w:customStyle="1">
    <w:name w:val="Endnote Text Char"/>
    <w:link w:val="764"/>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42"/>
    <w:next w:val="742"/>
    <w:link w:val="947"/>
    <w:uiPriority w:val="9"/>
    <w:qFormat/>
    <w:pPr>
      <w:jc w:val="center"/>
      <w:keepNext/>
      <w:outlineLvl w:val="0"/>
    </w:pPr>
    <w:rPr>
      <w:rFonts w:ascii="楷体_GB2312" w:hAnsi="宋体" w:eastAsia="楷体_GB2312"/>
      <w:sz w:val="28"/>
      <w:szCs w:val="28"/>
    </w:rPr>
  </w:style>
  <w:style w:type="paragraph" w:styleId="937" w:customStyle="1">
    <w:name w:val="标题 21"/>
    <w:basedOn w:val="742"/>
    <w:link w:val="948"/>
    <w:uiPriority w:val="0"/>
    <w:qFormat/>
    <w:pPr>
      <w:jc w:val="center"/>
      <w:keepLines/>
      <w:keepNext/>
      <w:spacing w:before="260" w:after="260" w:line="415" w:lineRule="auto"/>
      <w:outlineLvl w:val="1"/>
    </w:pPr>
    <w:rPr>
      <w:rFonts w:ascii="Arial" w:hAnsi="Arial" w:eastAsia="幼圆"/>
      <w:b/>
      <w:bCs/>
      <w:sz w:val="44"/>
      <w:szCs w:val="44"/>
    </w:rPr>
  </w:style>
  <w:style w:type="paragraph" w:styleId="938" w:customStyle="1">
    <w:name w:val="标题 31"/>
    <w:basedOn w:val="742"/>
    <w:link w:val="949"/>
    <w:uiPriority w:val="9"/>
    <w:qFormat/>
    <w:pPr>
      <w:keepLines/>
      <w:keepNext/>
      <w:spacing w:before="260" w:after="260" w:line="415" w:lineRule="auto"/>
      <w:outlineLvl w:val="2"/>
    </w:pPr>
    <w:rPr>
      <w:b/>
      <w:bCs/>
      <w:sz w:val="32"/>
      <w:szCs w:val="32"/>
    </w:rPr>
  </w:style>
  <w:style w:type="paragraph" w:styleId="939" w:customStyle="1">
    <w:name w:val="标题 41"/>
    <w:basedOn w:val="742"/>
    <w:link w:val="950"/>
    <w:uiPriority w:val="9"/>
    <w:qFormat/>
    <w:pPr>
      <w:keepLines/>
      <w:keepNext/>
      <w:spacing w:before="280" w:after="290" w:line="376" w:lineRule="auto"/>
      <w:outlineLvl w:val="3"/>
    </w:pPr>
    <w:rPr>
      <w:rFonts w:ascii="Arial" w:hAnsi="Arial" w:eastAsia="黑体"/>
      <w:b/>
      <w:bCs/>
      <w:sz w:val="28"/>
      <w:szCs w:val="28"/>
    </w:rPr>
  </w:style>
  <w:style w:type="paragraph" w:styleId="940" w:customStyle="1">
    <w:name w:val="标题 51"/>
    <w:basedOn w:val="742"/>
    <w:link w:val="951"/>
    <w:uiPriority w:val="0"/>
    <w:qFormat/>
    <w:pPr>
      <w:keepNext/>
      <w:outlineLvl w:val="4"/>
    </w:pPr>
    <w:rPr>
      <w:rFonts w:ascii="宋体" w:hAnsi="宋体"/>
      <w:color w:val="000000"/>
      <w:sz w:val="28"/>
      <w:szCs w:val="28"/>
    </w:rPr>
  </w:style>
  <w:style w:type="paragraph" w:styleId="941" w:customStyle="1">
    <w:name w:val="标题 61"/>
    <w:basedOn w:val="742"/>
    <w:next w:val="742"/>
    <w:link w:val="95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2" w:customStyle="1">
    <w:name w:val="标题 71"/>
    <w:basedOn w:val="742"/>
    <w:next w:val="742"/>
    <w:link w:val="953"/>
    <w:uiPriority w:val="0"/>
    <w:qFormat/>
    <w:pPr>
      <w:numPr>
        <w:ilvl w:val="6"/>
        <w:numId w:val="1"/>
      </w:numPr>
      <w:keepLines/>
      <w:keepNext/>
      <w:spacing w:before="240" w:after="64" w:line="319" w:lineRule="auto"/>
      <w:outlineLvl w:val="6"/>
    </w:pPr>
    <w:rPr>
      <w:b/>
      <w:bCs/>
      <w:sz w:val="24"/>
    </w:rPr>
  </w:style>
  <w:style w:type="paragraph" w:styleId="943" w:customStyle="1">
    <w:name w:val="标题 81"/>
    <w:basedOn w:val="742"/>
    <w:next w:val="742"/>
    <w:link w:val="954"/>
    <w:uiPriority w:val="0"/>
    <w:qFormat/>
    <w:pPr>
      <w:numPr>
        <w:ilvl w:val="7"/>
        <w:numId w:val="1"/>
      </w:numPr>
      <w:keepLines/>
      <w:keepNext/>
      <w:spacing w:before="240" w:after="64" w:line="319" w:lineRule="auto"/>
      <w:outlineLvl w:val="7"/>
    </w:pPr>
    <w:rPr>
      <w:rFonts w:ascii="Arial" w:hAnsi="Arial" w:eastAsia="黑体"/>
      <w:sz w:val="24"/>
    </w:rPr>
  </w:style>
  <w:style w:type="paragraph" w:styleId="944" w:customStyle="1">
    <w:name w:val="标题 91"/>
    <w:basedOn w:val="742"/>
    <w:next w:val="742"/>
    <w:link w:val="955"/>
    <w:uiPriority w:val="0"/>
    <w:qFormat/>
    <w:pPr>
      <w:numPr>
        <w:ilvl w:val="8"/>
        <w:numId w:val="1"/>
      </w:numPr>
      <w:keepLines/>
      <w:keepNext/>
      <w:spacing w:before="240" w:after="64" w:line="319" w:lineRule="auto"/>
      <w:outlineLvl w:val="8"/>
    </w:pPr>
    <w:rPr>
      <w:rFonts w:ascii="Arial" w:hAnsi="Arial" w:eastAsia="黑体"/>
      <w:szCs w:val="21"/>
    </w:rPr>
  </w:style>
  <w:style w:type="character" w:styleId="945" w:customStyle="1">
    <w:name w:val="默认段落字体11"/>
    <w:link w:val="742"/>
    <w:uiPriority w:val="1"/>
    <w:unhideWhenUsed/>
    <w:qFormat/>
  </w:style>
  <w:style w:type="table" w:styleId="946" w:customStyle="1">
    <w:name w:val="普通表格1"/>
    <w:uiPriority w:val="0"/>
    <w:semiHidden/>
    <w:qFormat/>
    <w:tblPr/>
  </w:style>
  <w:style w:type="character" w:styleId="947" w:customStyle="1">
    <w:name w:val="标题 1 字符1"/>
    <w:link w:val="936"/>
    <w:uiPriority w:val="9"/>
    <w:qFormat/>
    <w:rPr>
      <w:rFonts w:ascii="楷体_GB2312" w:hAnsi="宋体" w:eastAsia="楷体_GB2312" w:cs="宋体"/>
      <w:sz w:val="28"/>
      <w:szCs w:val="28"/>
    </w:rPr>
  </w:style>
  <w:style w:type="character" w:styleId="948" w:customStyle="1">
    <w:name w:val="标题 2 字符"/>
    <w:link w:val="937"/>
    <w:uiPriority w:val="0"/>
    <w:qFormat/>
    <w:rPr>
      <w:rFonts w:ascii="Arial" w:hAnsi="Arial" w:eastAsia="幼圆" w:cs="Arial"/>
      <w:b/>
      <w:bCs/>
      <w:sz w:val="44"/>
      <w:szCs w:val="44"/>
    </w:rPr>
  </w:style>
  <w:style w:type="character" w:styleId="949" w:customStyle="1">
    <w:name w:val="标题 3 字符"/>
    <w:link w:val="938"/>
    <w:uiPriority w:val="9"/>
    <w:qFormat/>
    <w:rPr>
      <w:b/>
      <w:bCs/>
      <w:sz w:val="32"/>
      <w:szCs w:val="32"/>
    </w:rPr>
  </w:style>
  <w:style w:type="character" w:styleId="950" w:customStyle="1">
    <w:name w:val="标题 4 字符"/>
    <w:link w:val="939"/>
    <w:uiPriority w:val="9"/>
    <w:qFormat/>
    <w:rPr>
      <w:rFonts w:ascii="Arial" w:hAnsi="Arial" w:eastAsia="黑体" w:cs="Arial"/>
      <w:b/>
      <w:bCs/>
      <w:sz w:val="28"/>
      <w:szCs w:val="28"/>
    </w:rPr>
  </w:style>
  <w:style w:type="character" w:styleId="951" w:customStyle="1">
    <w:name w:val="标题 5 字符"/>
    <w:link w:val="940"/>
    <w:uiPriority w:val="0"/>
    <w:qFormat/>
    <w:rPr>
      <w:rFonts w:ascii="宋体" w:hAnsi="宋体" w:cs="宋体"/>
      <w:color w:val="000000"/>
      <w:sz w:val="28"/>
      <w:szCs w:val="28"/>
    </w:rPr>
  </w:style>
  <w:style w:type="character" w:styleId="952" w:customStyle="1">
    <w:name w:val="标题 6 字符"/>
    <w:link w:val="941"/>
    <w:uiPriority w:val="0"/>
    <w:qFormat/>
    <w:rPr>
      <w:rFonts w:ascii="Arial" w:hAnsi="Arial" w:eastAsia="黑体"/>
      <w:b/>
      <w:bCs/>
      <w:sz w:val="24"/>
      <w:szCs w:val="24"/>
    </w:rPr>
  </w:style>
  <w:style w:type="character" w:styleId="953" w:customStyle="1">
    <w:name w:val="标题 7 字符"/>
    <w:link w:val="942"/>
    <w:uiPriority w:val="0"/>
    <w:qFormat/>
    <w:rPr>
      <w:b/>
      <w:bCs/>
      <w:sz w:val="24"/>
      <w:szCs w:val="24"/>
    </w:rPr>
  </w:style>
  <w:style w:type="character" w:styleId="954" w:customStyle="1">
    <w:name w:val="标题 8 字符"/>
    <w:link w:val="943"/>
    <w:uiPriority w:val="0"/>
    <w:qFormat/>
    <w:rPr>
      <w:rFonts w:ascii="Arial" w:hAnsi="Arial" w:eastAsia="黑体"/>
      <w:sz w:val="24"/>
      <w:szCs w:val="24"/>
    </w:rPr>
  </w:style>
  <w:style w:type="character" w:styleId="955" w:customStyle="1">
    <w:name w:val="标题 9 字符"/>
    <w:link w:val="944"/>
    <w:uiPriority w:val="0"/>
    <w:qFormat/>
    <w:rPr>
      <w:rFonts w:ascii="Arial" w:hAnsi="Arial" w:eastAsia="黑体"/>
      <w:sz w:val="21"/>
      <w:szCs w:val="21"/>
    </w:rPr>
  </w:style>
  <w:style w:type="paragraph" w:styleId="956" w:customStyle="1">
    <w:name w:val="列表 311"/>
    <w:basedOn w:val="742"/>
    <w:uiPriority w:val="0"/>
    <w:qFormat/>
    <w:pPr>
      <w:ind w:hanging="200"/>
    </w:pPr>
    <w:rPr>
      <w:szCs w:val="21"/>
    </w:rPr>
  </w:style>
  <w:style w:type="paragraph" w:styleId="957" w:customStyle="1">
    <w:name w:val="目录 71"/>
    <w:basedOn w:val="742"/>
    <w:next w:val="742"/>
    <w:uiPriority w:val="39"/>
    <w:qFormat/>
    <w:pPr>
      <w:ind w:left="1260"/>
      <w:jc w:val="left"/>
    </w:pPr>
    <w:rPr>
      <w:rFonts w:ascii="Calibri" w:hAnsi="Calibri" w:cs="Calibri"/>
      <w:sz w:val="18"/>
      <w:szCs w:val="18"/>
    </w:rPr>
  </w:style>
  <w:style w:type="paragraph" w:styleId="958" w:customStyle="1">
    <w:name w:val="列表编号1"/>
    <w:basedOn w:val="742"/>
    <w:uiPriority w:val="0"/>
    <w:qFormat/>
    <w:pPr>
      <w:numPr>
        <w:ilvl w:val="0"/>
        <w:numId w:val="2"/>
      </w:numPr>
      <w:ind w:left="0" w:firstLine="0"/>
      <w:tabs>
        <w:tab w:val="clear" w:pos="420" w:leader="none"/>
      </w:tabs>
    </w:pPr>
    <w:rPr>
      <w:szCs w:val="20"/>
    </w:rPr>
  </w:style>
  <w:style w:type="paragraph" w:styleId="959" w:customStyle="1">
    <w:name w:val="正文缩进1"/>
    <w:basedOn w:val="742"/>
    <w:next w:val="742"/>
    <w:link w:val="960"/>
    <w:uiPriority w:val="99"/>
    <w:qFormat/>
    <w:pPr>
      <w:ind w:firstLine="420"/>
    </w:pPr>
    <w:rPr>
      <w:szCs w:val="21"/>
    </w:rPr>
  </w:style>
  <w:style w:type="character" w:styleId="960" w:customStyle="1">
    <w:name w:val="正文缩进 字符"/>
    <w:link w:val="959"/>
    <w:uiPriority w:val="99"/>
    <w:qFormat/>
    <w:rPr>
      <w:rFonts w:eastAsia="宋体"/>
      <w:sz w:val="21"/>
      <w:szCs w:val="21"/>
      <w:lang w:val="en-US" w:eastAsia="zh-CN" w:bidi="ar-SA"/>
    </w:rPr>
  </w:style>
  <w:style w:type="paragraph" w:styleId="961" w:customStyle="1">
    <w:name w:val="文档结构图1"/>
    <w:basedOn w:val="742"/>
    <w:link w:val="962"/>
    <w:uiPriority w:val="99"/>
    <w:qFormat/>
    <w:pPr>
      <w:shd w:val="clear" w:color="auto" w:fill="000080"/>
    </w:pPr>
    <w:rPr>
      <w:szCs w:val="21"/>
    </w:rPr>
  </w:style>
  <w:style w:type="character" w:styleId="962" w:customStyle="1">
    <w:name w:val="文档结构图 字符"/>
    <w:link w:val="961"/>
    <w:uiPriority w:val="99"/>
    <w:qFormat/>
    <w:rPr>
      <w:sz w:val="21"/>
      <w:szCs w:val="21"/>
      <w:shd w:val="clear" w:color="auto" w:fill="000080"/>
    </w:rPr>
  </w:style>
  <w:style w:type="paragraph" w:styleId="963" w:customStyle="1">
    <w:name w:val="引文目录标题1"/>
    <w:basedOn w:val="742"/>
    <w:next w:val="742"/>
    <w:uiPriority w:val="0"/>
    <w:qFormat/>
    <w:pPr>
      <w:spacing w:before="120"/>
    </w:pPr>
    <w:rPr>
      <w:rFonts w:ascii="Arial" w:hAnsi="Arial" w:cs="Arial"/>
      <w:sz w:val="24"/>
    </w:rPr>
  </w:style>
  <w:style w:type="paragraph" w:styleId="964" w:customStyle="1">
    <w:name w:val="批注文字1"/>
    <w:basedOn w:val="742"/>
    <w:link w:val="965"/>
    <w:uiPriority w:val="99"/>
    <w:qFormat/>
    <w:pPr>
      <w:jc w:val="left"/>
    </w:pPr>
    <w:rPr>
      <w:szCs w:val="21"/>
    </w:rPr>
  </w:style>
  <w:style w:type="character" w:styleId="965" w:customStyle="1">
    <w:name w:val="批注文字 字符"/>
    <w:link w:val="964"/>
    <w:uiPriority w:val="99"/>
    <w:qFormat/>
    <w:rPr>
      <w:sz w:val="21"/>
      <w:szCs w:val="21"/>
    </w:rPr>
  </w:style>
  <w:style w:type="paragraph" w:styleId="966" w:customStyle="1">
    <w:name w:val="正文文本 31"/>
    <w:basedOn w:val="742"/>
    <w:uiPriority w:val="0"/>
    <w:qFormat/>
    <w:rPr>
      <w:rFonts w:ascii="仿宋_GB2312" w:hAnsi="宋体" w:eastAsia="仿宋_GB2312" w:cs="宋体"/>
      <w:sz w:val="32"/>
      <w:szCs w:val="32"/>
    </w:rPr>
  </w:style>
  <w:style w:type="paragraph" w:styleId="967" w:customStyle="1">
    <w:name w:val="正文文本1"/>
    <w:basedOn w:val="742"/>
    <w:link w:val="968"/>
    <w:uiPriority w:val="99"/>
    <w:qFormat/>
    <w:rPr>
      <w:rFonts w:ascii="楷体_GB2312" w:hAnsi="宋体" w:eastAsia="楷体_GB2312"/>
      <w:sz w:val="28"/>
      <w:szCs w:val="28"/>
    </w:rPr>
  </w:style>
  <w:style w:type="character" w:styleId="968" w:customStyle="1">
    <w:name w:val="正文文本 字符"/>
    <w:link w:val="967"/>
    <w:uiPriority w:val="99"/>
    <w:qFormat/>
    <w:rPr>
      <w:rFonts w:ascii="楷体_GB2312" w:hAnsi="宋体" w:eastAsia="楷体_GB2312" w:cs="宋体"/>
      <w:sz w:val="28"/>
      <w:szCs w:val="28"/>
    </w:rPr>
  </w:style>
  <w:style w:type="paragraph" w:styleId="969" w:customStyle="1">
    <w:name w:val="正文文本缩进1"/>
    <w:basedOn w:val="742"/>
    <w:next w:val="970"/>
    <w:uiPriority w:val="0"/>
    <w:qFormat/>
    <w:pPr>
      <w:ind w:firstLine="645"/>
    </w:pPr>
    <w:rPr>
      <w:rFonts w:ascii="楷体_GB2312" w:hAnsi="宋体" w:eastAsia="楷体_GB2312" w:cs="宋体"/>
      <w:sz w:val="32"/>
      <w:szCs w:val="32"/>
    </w:rPr>
  </w:style>
  <w:style w:type="paragraph" w:styleId="970"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71" w:customStyle="1">
    <w:name w:val="列表 211"/>
    <w:basedOn w:val="742"/>
    <w:uiPriority w:val="0"/>
    <w:qFormat/>
    <w:pPr>
      <w:numPr>
        <w:ilvl w:val="0"/>
        <w:numId w:val="3"/>
      </w:numPr>
      <w:ind w:left="0" w:hanging="200"/>
      <w:tabs>
        <w:tab w:val="clear" w:pos="907" w:leader="none"/>
      </w:tabs>
    </w:pPr>
    <w:rPr>
      <w:szCs w:val="21"/>
    </w:rPr>
  </w:style>
  <w:style w:type="paragraph" w:styleId="972" w:customStyle="1">
    <w:name w:val="HTML 地址1"/>
    <w:basedOn w:val="742"/>
    <w:uiPriority w:val="0"/>
    <w:qFormat/>
    <w:pPr>
      <w:numPr>
        <w:ilvl w:val="0"/>
        <w:numId w:val="4"/>
      </w:numPr>
      <w:ind w:left="0" w:firstLine="0"/>
      <w:tabs>
        <w:tab w:val="clear" w:pos="397" w:leader="none"/>
      </w:tabs>
    </w:pPr>
    <w:rPr>
      <w:i/>
      <w:iCs/>
      <w:szCs w:val="21"/>
    </w:rPr>
  </w:style>
  <w:style w:type="paragraph" w:styleId="973" w:customStyle="1">
    <w:name w:val="目录 51"/>
    <w:basedOn w:val="742"/>
    <w:next w:val="742"/>
    <w:uiPriority w:val="39"/>
    <w:qFormat/>
    <w:pPr>
      <w:ind w:left="840"/>
      <w:jc w:val="left"/>
    </w:pPr>
    <w:rPr>
      <w:rFonts w:ascii="Calibri" w:hAnsi="Calibri" w:cs="Calibri"/>
      <w:sz w:val="18"/>
      <w:szCs w:val="18"/>
    </w:rPr>
  </w:style>
  <w:style w:type="paragraph" w:styleId="974" w:customStyle="1">
    <w:name w:val="目录 31"/>
    <w:basedOn w:val="742"/>
    <w:next w:val="742"/>
    <w:uiPriority w:val="39"/>
    <w:qFormat/>
    <w:pPr>
      <w:ind w:left="420"/>
      <w:jc w:val="left"/>
    </w:pPr>
    <w:rPr>
      <w:rFonts w:ascii="Calibri" w:hAnsi="Calibri" w:cs="Calibri"/>
      <w:i/>
      <w:iCs/>
      <w:sz w:val="20"/>
      <w:szCs w:val="20"/>
    </w:rPr>
  </w:style>
  <w:style w:type="paragraph" w:styleId="975" w:customStyle="1">
    <w:name w:val="纯文本1"/>
    <w:basedOn w:val="742"/>
    <w:link w:val="976"/>
    <w:uiPriority w:val="99"/>
    <w:qFormat/>
    <w:rPr>
      <w:rFonts w:ascii="宋体" w:hAnsi="宋体"/>
      <w:szCs w:val="21"/>
    </w:rPr>
  </w:style>
  <w:style w:type="character" w:styleId="976" w:customStyle="1">
    <w:name w:val="纯文本 字符"/>
    <w:link w:val="975"/>
    <w:uiPriority w:val="99"/>
    <w:qFormat/>
    <w:rPr>
      <w:rFonts w:ascii="宋体" w:hAnsi="宋体" w:cs="Courier New"/>
      <w:sz w:val="21"/>
      <w:szCs w:val="21"/>
    </w:rPr>
  </w:style>
  <w:style w:type="paragraph" w:styleId="977" w:customStyle="1">
    <w:name w:val="目录 81"/>
    <w:basedOn w:val="742"/>
    <w:next w:val="742"/>
    <w:uiPriority w:val="39"/>
    <w:qFormat/>
    <w:pPr>
      <w:ind w:left="1470"/>
      <w:jc w:val="left"/>
    </w:pPr>
    <w:rPr>
      <w:rFonts w:ascii="Calibri" w:hAnsi="Calibri" w:cs="Calibri"/>
      <w:sz w:val="18"/>
      <w:szCs w:val="18"/>
    </w:rPr>
  </w:style>
  <w:style w:type="paragraph" w:styleId="978" w:customStyle="1">
    <w:name w:val="日期1"/>
    <w:basedOn w:val="742"/>
    <w:next w:val="742"/>
    <w:link w:val="979"/>
    <w:uiPriority w:val="0"/>
    <w:qFormat/>
    <w:rPr>
      <w:sz w:val="24"/>
    </w:rPr>
  </w:style>
  <w:style w:type="character" w:styleId="979" w:customStyle="1">
    <w:name w:val="日期 字符"/>
    <w:link w:val="978"/>
    <w:uiPriority w:val="0"/>
    <w:qFormat/>
    <w:rPr>
      <w:sz w:val="24"/>
      <w:szCs w:val="24"/>
    </w:rPr>
  </w:style>
  <w:style w:type="paragraph" w:styleId="980" w:customStyle="1">
    <w:name w:val="正文文本缩进 21"/>
    <w:basedOn w:val="742"/>
    <w:uiPriority w:val="0"/>
    <w:qFormat/>
    <w:pPr>
      <w:ind w:left="630" w:firstLine="645"/>
    </w:pPr>
    <w:rPr>
      <w:rFonts w:ascii="Arial" w:hAnsi="Arial" w:eastAsia="仿宋_GB2312" w:cs="Arial"/>
      <w:sz w:val="32"/>
      <w:szCs w:val="32"/>
    </w:rPr>
  </w:style>
  <w:style w:type="paragraph" w:styleId="981" w:customStyle="1">
    <w:name w:val="批注框文本1"/>
    <w:basedOn w:val="742"/>
    <w:link w:val="982"/>
    <w:uiPriority w:val="99"/>
    <w:qFormat/>
    <w:rPr>
      <w:sz w:val="18"/>
      <w:szCs w:val="18"/>
    </w:rPr>
  </w:style>
  <w:style w:type="character" w:styleId="982" w:customStyle="1">
    <w:name w:val="批注框文本 字符"/>
    <w:link w:val="981"/>
    <w:uiPriority w:val="99"/>
    <w:qFormat/>
    <w:rPr>
      <w:sz w:val="18"/>
      <w:szCs w:val="18"/>
    </w:rPr>
  </w:style>
  <w:style w:type="paragraph" w:styleId="983" w:customStyle="1">
    <w:name w:val="页脚1"/>
    <w:basedOn w:val="742"/>
    <w:link w:val="984"/>
    <w:uiPriority w:val="99"/>
    <w:qFormat/>
    <w:pPr>
      <w:jc w:val="left"/>
      <w:tabs>
        <w:tab w:val="center" w:pos="4153" w:leader="none"/>
        <w:tab w:val="right" w:pos="8306" w:leader="none"/>
      </w:tabs>
    </w:pPr>
    <w:rPr>
      <w:sz w:val="18"/>
      <w:szCs w:val="18"/>
    </w:rPr>
  </w:style>
  <w:style w:type="character" w:styleId="984" w:customStyle="1">
    <w:name w:val="页脚 字符"/>
    <w:link w:val="983"/>
    <w:uiPriority w:val="99"/>
    <w:qFormat/>
    <w:rPr>
      <w:sz w:val="18"/>
      <w:szCs w:val="18"/>
    </w:rPr>
  </w:style>
  <w:style w:type="paragraph" w:styleId="985" w:customStyle="1">
    <w:name w:val="页眉1"/>
    <w:basedOn w:val="742"/>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uiPriority w:val="99"/>
    <w:qFormat/>
    <w:rPr>
      <w:sz w:val="18"/>
      <w:szCs w:val="18"/>
    </w:rPr>
  </w:style>
  <w:style w:type="paragraph" w:styleId="987" w:customStyle="1">
    <w:name w:val="目录 11"/>
    <w:basedOn w:val="742"/>
    <w:next w:val="742"/>
    <w:uiPriority w:val="39"/>
    <w:qFormat/>
    <w:pPr>
      <w:jc w:val="left"/>
      <w:spacing w:before="120" w:after="120"/>
    </w:pPr>
    <w:rPr>
      <w:rFonts w:ascii="Calibri" w:hAnsi="Calibri" w:cs="Calibri"/>
      <w:b/>
      <w:bCs/>
      <w:caps/>
      <w:sz w:val="20"/>
      <w:szCs w:val="20"/>
    </w:rPr>
  </w:style>
  <w:style w:type="paragraph" w:styleId="988" w:customStyle="1">
    <w:name w:val="目录 41"/>
    <w:basedOn w:val="742"/>
    <w:next w:val="742"/>
    <w:uiPriority w:val="39"/>
    <w:qFormat/>
    <w:pPr>
      <w:ind w:left="630"/>
      <w:jc w:val="left"/>
    </w:pPr>
    <w:rPr>
      <w:rFonts w:ascii="Calibri" w:hAnsi="Calibri" w:cs="Calibri"/>
      <w:sz w:val="18"/>
      <w:szCs w:val="18"/>
    </w:rPr>
  </w:style>
  <w:style w:type="paragraph" w:styleId="989" w:customStyle="1">
    <w:name w:val="副标题1"/>
    <w:basedOn w:val="742"/>
    <w:next w:val="742"/>
    <w:link w:val="99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0" w:customStyle="1">
    <w:name w:val="副标题 字符"/>
    <w:link w:val="989"/>
    <w:uiPriority w:val="0"/>
    <w:qFormat/>
    <w:rPr>
      <w:rFonts w:ascii="Cambria" w:hAnsi="Cambria"/>
      <w:b/>
      <w:bCs/>
      <w:sz w:val="32"/>
      <w:szCs w:val="32"/>
    </w:rPr>
  </w:style>
  <w:style w:type="paragraph" w:styleId="991" w:customStyle="1">
    <w:name w:val="列表1"/>
    <w:basedOn w:val="742"/>
    <w:uiPriority w:val="99"/>
    <w:qFormat/>
    <w:pPr>
      <w:ind w:left="200" w:hanging="200"/>
    </w:pPr>
    <w:rPr>
      <w:szCs w:val="21"/>
    </w:rPr>
  </w:style>
  <w:style w:type="paragraph" w:styleId="992" w:customStyle="1">
    <w:name w:val="脚注文本1"/>
    <w:basedOn w:val="742"/>
    <w:uiPriority w:val="0"/>
    <w:qFormat/>
    <w:pPr>
      <w:jc w:val="left"/>
      <w:widowControl/>
    </w:pPr>
    <w:rPr>
      <w:sz w:val="20"/>
      <w:szCs w:val="20"/>
    </w:rPr>
  </w:style>
  <w:style w:type="paragraph" w:styleId="993" w:customStyle="1">
    <w:name w:val="目录 61"/>
    <w:basedOn w:val="742"/>
    <w:next w:val="742"/>
    <w:uiPriority w:val="39"/>
    <w:qFormat/>
    <w:pPr>
      <w:ind w:left="1050"/>
      <w:jc w:val="left"/>
    </w:pPr>
    <w:rPr>
      <w:rFonts w:ascii="Calibri" w:hAnsi="Calibri" w:cs="Calibri"/>
      <w:sz w:val="18"/>
      <w:szCs w:val="18"/>
    </w:rPr>
  </w:style>
  <w:style w:type="paragraph" w:styleId="994" w:customStyle="1">
    <w:name w:val="正文文本缩进 31"/>
    <w:basedOn w:val="742"/>
    <w:uiPriority w:val="0"/>
    <w:qFormat/>
    <w:pPr>
      <w:ind w:left="645" w:firstLine="645"/>
    </w:pPr>
    <w:rPr>
      <w:rFonts w:ascii="Arial" w:hAnsi="Arial" w:eastAsia="仿宋_GB2312" w:cs="Arial"/>
      <w:color w:val="ffff00"/>
      <w:sz w:val="32"/>
      <w:szCs w:val="32"/>
    </w:rPr>
  </w:style>
  <w:style w:type="paragraph" w:styleId="995" w:customStyle="1">
    <w:name w:val="图表目录1"/>
    <w:basedOn w:val="742"/>
    <w:next w:val="742"/>
    <w:uiPriority w:val="0"/>
    <w:qFormat/>
    <w:pPr>
      <w:ind w:left="840" w:hanging="420"/>
    </w:pPr>
    <w:rPr>
      <w:szCs w:val="21"/>
    </w:rPr>
  </w:style>
  <w:style w:type="paragraph" w:styleId="996" w:customStyle="1">
    <w:name w:val="目录 21"/>
    <w:basedOn w:val="742"/>
    <w:next w:val="742"/>
    <w:uiPriority w:val="39"/>
    <w:qFormat/>
    <w:pPr>
      <w:ind w:left="210"/>
      <w:jc w:val="left"/>
    </w:pPr>
    <w:rPr>
      <w:rFonts w:ascii="Calibri" w:hAnsi="Calibri" w:cs="Calibri"/>
      <w:smallCaps/>
      <w:sz w:val="20"/>
      <w:szCs w:val="20"/>
    </w:rPr>
  </w:style>
  <w:style w:type="paragraph" w:styleId="997" w:customStyle="1">
    <w:name w:val="目录 91"/>
    <w:basedOn w:val="742"/>
    <w:next w:val="742"/>
    <w:uiPriority w:val="39"/>
    <w:qFormat/>
    <w:pPr>
      <w:ind w:left="1680"/>
      <w:jc w:val="left"/>
    </w:pPr>
    <w:rPr>
      <w:rFonts w:ascii="Calibri" w:hAnsi="Calibri" w:cs="Calibri"/>
      <w:sz w:val="18"/>
      <w:szCs w:val="18"/>
    </w:rPr>
  </w:style>
  <w:style w:type="paragraph" w:styleId="998" w:customStyle="1">
    <w:name w:val="正文文本 21"/>
    <w:basedOn w:val="742"/>
    <w:uiPriority w:val="0"/>
    <w:qFormat/>
    <w:pPr>
      <w:jc w:val="center"/>
      <w:widowControl/>
    </w:pPr>
    <w:rPr>
      <w:rFonts w:ascii="楷体_GB2312" w:hAnsi="宋体" w:eastAsia="楷体_GB2312" w:cs="宋体"/>
      <w:sz w:val="28"/>
      <w:szCs w:val="28"/>
    </w:rPr>
  </w:style>
  <w:style w:type="paragraph" w:styleId="999" w:customStyle="1">
    <w:name w:val="列表 41"/>
    <w:basedOn w:val="742"/>
    <w:uiPriority w:val="0"/>
    <w:qFormat/>
    <w:pPr>
      <w:numPr>
        <w:ilvl w:val="0"/>
        <w:numId w:val="5"/>
      </w:numPr>
      <w:ind w:left="100" w:hanging="200"/>
      <w:tabs>
        <w:tab w:val="clear" w:pos="709" w:leader="none"/>
      </w:tabs>
    </w:pPr>
    <w:rPr>
      <w:szCs w:val="21"/>
    </w:rPr>
  </w:style>
  <w:style w:type="paragraph" w:styleId="1000" w:customStyle="1">
    <w:name w:val="HTML 预设格式1"/>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1" w:customStyle="1">
    <w:name w:val="普通(网站)1"/>
    <w:basedOn w:val="742"/>
    <w:link w:val="1002"/>
    <w:uiPriority w:val="99"/>
    <w:qFormat/>
    <w:pPr>
      <w:jc w:val="left"/>
      <w:spacing w:before="100" w:beforeAutospacing="1" w:after="100" w:afterAutospacing="1"/>
      <w:widowControl/>
    </w:pPr>
    <w:rPr>
      <w:rFonts w:ascii="宋体" w:hAnsi="宋体"/>
      <w:sz w:val="24"/>
    </w:rPr>
  </w:style>
  <w:style w:type="character" w:styleId="1002" w:customStyle="1">
    <w:name w:val="普通(网站) 字符"/>
    <w:link w:val="1001"/>
    <w:uiPriority w:val="99"/>
    <w:qFormat/>
    <w:rPr>
      <w:rFonts w:ascii="宋体" w:hAnsi="宋体" w:cs="宋体"/>
      <w:sz w:val="24"/>
      <w:szCs w:val="24"/>
    </w:rPr>
  </w:style>
  <w:style w:type="paragraph" w:styleId="1003" w:customStyle="1">
    <w:name w:val="列表接续 31"/>
    <w:basedOn w:val="742"/>
    <w:uiPriority w:val="0"/>
    <w:qFormat/>
    <w:pPr>
      <w:ind w:left="1260"/>
      <w:spacing w:after="120"/>
    </w:pPr>
    <w:rPr>
      <w:szCs w:val="20"/>
    </w:rPr>
  </w:style>
  <w:style w:type="paragraph" w:styleId="1004" w:customStyle="1">
    <w:name w:val="索引 11"/>
    <w:basedOn w:val="742"/>
    <w:next w:val="742"/>
    <w:uiPriority w:val="0"/>
    <w:qFormat/>
    <w:pPr>
      <w:spacing w:line="240" w:lineRule="atLeast"/>
    </w:pPr>
    <w:rPr>
      <w:b/>
      <w:bCs/>
      <w:szCs w:val="21"/>
    </w:rPr>
  </w:style>
  <w:style w:type="paragraph" w:styleId="1005" w:customStyle="1">
    <w:name w:val="标题11"/>
    <w:basedOn w:val="742"/>
    <w:link w:val="1006"/>
    <w:uiPriority w:val="0"/>
    <w:qFormat/>
    <w:pPr>
      <w:jc w:val="center"/>
      <w:spacing w:before="240" w:after="60"/>
      <w:outlineLvl w:val="0"/>
    </w:pPr>
    <w:rPr>
      <w:rFonts w:ascii="Arial" w:hAnsi="Arial" w:eastAsia="黑体"/>
      <w:b/>
      <w:bCs/>
      <w:sz w:val="44"/>
      <w:szCs w:val="32"/>
    </w:rPr>
  </w:style>
  <w:style w:type="character" w:styleId="1006" w:customStyle="1">
    <w:name w:val="标题 字符1"/>
    <w:link w:val="1005"/>
    <w:uiPriority w:val="0"/>
    <w:qFormat/>
    <w:rPr>
      <w:rFonts w:ascii="Arial" w:hAnsi="Arial" w:eastAsia="黑体" w:cs="Arial"/>
      <w:b/>
      <w:bCs/>
      <w:sz w:val="44"/>
      <w:szCs w:val="32"/>
    </w:rPr>
  </w:style>
  <w:style w:type="paragraph" w:styleId="1007" w:customStyle="1">
    <w:name w:val="批注主题1"/>
    <w:basedOn w:val="964"/>
    <w:next w:val="964"/>
    <w:link w:val="1008"/>
    <w:uiPriority w:val="99"/>
    <w:qFormat/>
    <w:rPr>
      <w:b/>
      <w:bCs/>
    </w:rPr>
  </w:style>
  <w:style w:type="character" w:styleId="1008" w:customStyle="1">
    <w:name w:val="批注主题 字符"/>
    <w:link w:val="1007"/>
    <w:uiPriority w:val="99"/>
    <w:qFormat/>
    <w:rPr>
      <w:b/>
      <w:bCs/>
      <w:sz w:val="21"/>
      <w:szCs w:val="21"/>
    </w:rPr>
  </w:style>
  <w:style w:type="paragraph" w:styleId="1009" w:customStyle="1">
    <w:name w:val="正文首行缩进11"/>
    <w:basedOn w:val="742"/>
    <w:link w:val="1010"/>
    <w:uiPriority w:val="0"/>
    <w:qFormat/>
    <w:pPr>
      <w:ind w:firstLine="200"/>
      <w:spacing w:line="360" w:lineRule="auto"/>
    </w:pPr>
    <w:rPr>
      <w:rFonts w:ascii="仿宋_GB2312" w:hAnsi="宋体" w:eastAsia="仿宋_GB2312"/>
      <w:sz w:val="30"/>
      <w:szCs w:val="30"/>
    </w:rPr>
  </w:style>
  <w:style w:type="character" w:styleId="1010" w:customStyle="1">
    <w:name w:val="正文首行缩进 字符"/>
    <w:link w:val="1009"/>
    <w:uiPriority w:val="0"/>
    <w:qFormat/>
    <w:rPr>
      <w:rFonts w:ascii="仿宋_GB2312" w:hAnsi="宋体" w:eastAsia="仿宋_GB2312" w:cs="宋体"/>
      <w:sz w:val="30"/>
      <w:szCs w:val="30"/>
    </w:rPr>
  </w:style>
  <w:style w:type="paragraph" w:styleId="1011" w:customStyle="1">
    <w:name w:val="正文首行缩进 21"/>
    <w:basedOn w:val="969"/>
    <w:uiPriority w:val="0"/>
    <w:qFormat/>
    <w:pPr>
      <w:ind w:firstLine="200"/>
      <w:spacing w:line="360" w:lineRule="auto"/>
    </w:pPr>
    <w:rPr>
      <w:rFonts w:ascii="宋体" w:eastAsia="宋体"/>
      <w:sz w:val="21"/>
      <w:szCs w:val="20"/>
    </w:rPr>
  </w:style>
  <w:style w:type="table" w:styleId="1012" w:customStyle="1">
    <w:name w:val="网格型1"/>
    <w:basedOn w:val="946"/>
    <w:uiPriority w:val="39"/>
    <w:qFormat/>
    <w:rPr>
      <w:rFonts w:ascii="Calibri" w:hAnsi="Calibri"/>
    </w:rPr>
    <w:tblPr/>
  </w:style>
  <w:style w:type="character" w:styleId="1013" w:customStyle="1">
    <w:name w:val="要点1"/>
    <w:link w:val="742"/>
    <w:uiPriority w:val="22"/>
    <w:qFormat/>
    <w:rPr>
      <w:b/>
      <w:bCs/>
    </w:rPr>
  </w:style>
  <w:style w:type="character" w:styleId="1014" w:customStyle="1">
    <w:name w:val="页码1"/>
    <w:link w:val="742"/>
    <w:uiPriority w:val="0"/>
    <w:qFormat/>
  </w:style>
  <w:style w:type="character" w:styleId="1015" w:customStyle="1">
    <w:name w:val="已访问的超链接1"/>
    <w:link w:val="742"/>
    <w:uiPriority w:val="99"/>
    <w:qFormat/>
    <w:rPr>
      <w:color w:val="800080"/>
      <w:u w:val="single"/>
    </w:rPr>
  </w:style>
  <w:style w:type="character" w:styleId="1016" w:customStyle="1">
    <w:name w:val="强调1"/>
    <w:link w:val="742"/>
    <w:uiPriority w:val="20"/>
    <w:qFormat/>
    <w:rPr>
      <w:i/>
      <w:iCs/>
    </w:rPr>
  </w:style>
  <w:style w:type="character" w:styleId="1017" w:customStyle="1">
    <w:name w:val="超链接1"/>
    <w:link w:val="742"/>
    <w:uiPriority w:val="99"/>
    <w:qFormat/>
    <w:rPr>
      <w:color w:val="0000ff"/>
      <w:u w:val="single"/>
    </w:rPr>
  </w:style>
  <w:style w:type="character" w:styleId="1018" w:customStyle="1">
    <w:name w:val="批注引用1"/>
    <w:link w:val="742"/>
    <w:uiPriority w:val="99"/>
    <w:qFormat/>
    <w:rPr>
      <w:sz w:val="21"/>
      <w:szCs w:val="21"/>
    </w:rPr>
  </w:style>
  <w:style w:type="character" w:styleId="1019" w:customStyle="1">
    <w:name w:val="默认段落字体1"/>
    <w:link w:val="742"/>
    <w:uiPriority w:val="0"/>
    <w:semiHidden/>
    <w:qFormat/>
    <w:rPr>
      <w:rFonts w:ascii="Calibri" w:hAnsi="Calibri"/>
      <w:sz w:val="21"/>
      <w:szCs w:val="22"/>
      <w:lang w:val="en-US" w:eastAsia="zh-CN" w:bidi="ar-SA"/>
    </w:rPr>
  </w:style>
  <w:style w:type="character" w:styleId="1020" w:customStyle="1">
    <w:name w:val="标题 8 Char1"/>
    <w:link w:val="742"/>
    <w:uiPriority w:val="0"/>
    <w:semiHidden/>
    <w:qFormat/>
    <w:rPr>
      <w:rFonts w:ascii="Cambria" w:hAnsi="Cambria" w:eastAsia="宋体" w:cs="Times New Roman"/>
      <w:sz w:val="24"/>
      <w:szCs w:val="24"/>
    </w:rPr>
  </w:style>
  <w:style w:type="character" w:styleId="1021" w:customStyle="1">
    <w:name w:val="标题 字符"/>
    <w:link w:val="742"/>
    <w:uiPriority w:val="10"/>
    <w:qFormat/>
    <w:rPr>
      <w:rFonts w:ascii="Cambria" w:hAnsi="Cambria" w:eastAsia="宋体" w:cs="Times New Roman"/>
      <w:b/>
      <w:bCs/>
      <w:sz w:val="32"/>
      <w:szCs w:val="32"/>
    </w:rPr>
  </w:style>
  <w:style w:type="character" w:styleId="1022" w:customStyle="1">
    <w:name w:val="font61"/>
    <w:link w:val="742"/>
    <w:uiPriority w:val="0"/>
    <w:qFormat/>
    <w:rPr>
      <w:rFonts w:hint="eastAsia" w:ascii="宋体" w:hAnsi="宋体" w:eastAsia="宋体" w:cs="宋体"/>
      <w:i/>
      <w:color w:val="000000"/>
      <w:sz w:val="20"/>
      <w:szCs w:val="20"/>
      <w:u w:val="single"/>
    </w:rPr>
  </w:style>
  <w:style w:type="character" w:styleId="1023" w:customStyle="1">
    <w:name w:val="font71"/>
    <w:link w:val="742"/>
    <w:uiPriority w:val="0"/>
    <w:qFormat/>
    <w:rPr>
      <w:rFonts w:hint="eastAsia" w:ascii="宋体" w:hAnsi="宋体" w:eastAsia="宋体" w:cs="宋体"/>
      <w:color w:val="000000"/>
      <w:sz w:val="20"/>
      <w:szCs w:val="20"/>
      <w:u w:val="none"/>
    </w:rPr>
  </w:style>
  <w:style w:type="character" w:styleId="1024" w:customStyle="1">
    <w:name w:val="副标题 Char1"/>
    <w:link w:val="742"/>
    <w:uiPriority w:val="11"/>
    <w:qFormat/>
    <w:rPr>
      <w:rFonts w:ascii="Cambria" w:hAnsi="Cambria" w:cs="Times New Roman"/>
      <w:b/>
      <w:bCs/>
      <w:sz w:val="32"/>
      <w:szCs w:val="32"/>
    </w:rPr>
  </w:style>
  <w:style w:type="character" w:styleId="1025" w:customStyle="1">
    <w:name w:val="标题 5 Char"/>
    <w:link w:val="742"/>
    <w:uiPriority w:val="0"/>
    <w:qFormat/>
    <w:rPr>
      <w:b/>
      <w:bCs/>
      <w:sz w:val="28"/>
      <w:szCs w:val="28"/>
    </w:rPr>
  </w:style>
  <w:style w:type="character" w:styleId="1026" w:customStyle="1">
    <w:name w:val="正文文本 Char"/>
    <w:link w:val="742"/>
    <w:uiPriority w:val="0"/>
    <w:qFormat/>
    <w:rPr>
      <w:rFonts w:ascii="Calibri" w:hAnsi="Calibri" w:eastAsia="宋体" w:cs="Times New Roman"/>
    </w:rPr>
  </w:style>
  <w:style w:type="character" w:styleId="1027" w:customStyle="1">
    <w:name w:val="Item List in Table Char Char"/>
    <w:link w:val="1028"/>
    <w:uiPriority w:val="99"/>
    <w:qFormat/>
    <w:rPr>
      <w:rFonts w:ascii="Arial" w:hAnsi="Arial"/>
      <w:sz w:val="18"/>
      <w:szCs w:val="22"/>
      <w:lang w:val="en-US" w:eastAsia="zh-CN" w:bidi="ar-SA"/>
    </w:rPr>
  </w:style>
  <w:style w:type="paragraph" w:styleId="1028" w:customStyle="1">
    <w:name w:val="Item List in Table"/>
    <w:link w:val="1027"/>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9" w:customStyle="1">
    <w:name w:val="标题 9 Char1"/>
    <w:link w:val="742"/>
    <w:uiPriority w:val="0"/>
    <w:semiHidden/>
    <w:qFormat/>
    <w:rPr>
      <w:rFonts w:ascii="Cambria" w:hAnsi="Cambria" w:eastAsia="宋体" w:cs="Times New Roman"/>
      <w:sz w:val="21"/>
      <w:szCs w:val="21"/>
    </w:rPr>
  </w:style>
  <w:style w:type="character" w:styleId="1030" w:customStyle="1">
    <w:name w:val="副标题 字符1"/>
    <w:link w:val="742"/>
    <w:uiPriority w:val="11"/>
    <w:qFormat/>
    <w:rPr>
      <w:b/>
      <w:bCs/>
      <w:sz w:val="32"/>
      <w:szCs w:val="32"/>
    </w:rPr>
  </w:style>
  <w:style w:type="character" w:styleId="1031" w:customStyle="1">
    <w:name w:val="font91"/>
    <w:link w:val="742"/>
    <w:uiPriority w:val="0"/>
    <w:qFormat/>
    <w:rPr>
      <w:rFonts w:ascii="Times New Roman" w:hAnsi="Times New Roman" w:cs="Times New Roman"/>
      <w:color w:val="000000"/>
      <w:sz w:val="20"/>
      <w:szCs w:val="20"/>
      <w:u w:val="none"/>
    </w:rPr>
  </w:style>
  <w:style w:type="character" w:styleId="1032" w:customStyle="1">
    <w:name w:val="Item List Char Char"/>
    <w:link w:val="1033"/>
    <w:uiPriority w:val="99"/>
    <w:qFormat/>
    <w:rPr>
      <w:rFonts w:ascii="Arial" w:hAnsi="Arial" w:cs="Arial"/>
      <w:lang w:eastAsia="en-US"/>
    </w:rPr>
  </w:style>
  <w:style w:type="paragraph" w:styleId="1033" w:customStyle="1">
    <w:name w:val="Item List"/>
    <w:basedOn w:val="742"/>
    <w:link w:val="103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4" w:customStyle="1">
    <w:name w:val="正文首行缩进 Char Char"/>
    <w:link w:val="1035"/>
    <w:uiPriority w:val="0"/>
    <w:qFormat/>
    <w:rPr>
      <w:szCs w:val="24"/>
    </w:rPr>
  </w:style>
  <w:style w:type="paragraph" w:styleId="1035" w:customStyle="1">
    <w:name w:val="正文首行缩进1"/>
    <w:basedOn w:val="967"/>
    <w:link w:val="1034"/>
    <w:uiPriority w:val="0"/>
    <w:qFormat/>
    <w:pPr>
      <w:ind w:firstLine="420"/>
      <w:spacing w:after="120"/>
    </w:pPr>
    <w:rPr>
      <w:rFonts w:ascii="Times New Roman" w:hAnsi="Times New Roman" w:eastAsia="宋体"/>
      <w:sz w:val="20"/>
      <w:szCs w:val="24"/>
    </w:rPr>
  </w:style>
  <w:style w:type="character" w:styleId="1036" w:customStyle="1">
    <w:name w:val="正文样式 Char"/>
    <w:link w:val="1037"/>
    <w:uiPriority w:val="0"/>
    <w:qFormat/>
    <w:rPr>
      <w:rFonts w:ascii="宋体" w:hAnsi="宋体"/>
      <w:sz w:val="24"/>
      <w:szCs w:val="24"/>
    </w:rPr>
  </w:style>
  <w:style w:type="paragraph" w:styleId="1037" w:customStyle="1">
    <w:name w:val="正文样式"/>
    <w:basedOn w:val="742"/>
    <w:link w:val="1036"/>
    <w:uiPriority w:val="0"/>
    <w:qFormat/>
    <w:pPr>
      <w:ind w:firstLine="480"/>
      <w:spacing w:line="360" w:lineRule="auto"/>
    </w:pPr>
    <w:rPr>
      <w:rFonts w:ascii="宋体" w:hAnsi="宋体"/>
      <w:sz w:val="24"/>
    </w:rPr>
  </w:style>
  <w:style w:type="character" w:styleId="1038" w:customStyle="1">
    <w:name w:val="标题 5 Char1"/>
    <w:link w:val="742"/>
    <w:uiPriority w:val="0"/>
    <w:semiHidden/>
    <w:qFormat/>
    <w:rPr>
      <w:b/>
      <w:bCs/>
      <w:sz w:val="28"/>
      <w:szCs w:val="28"/>
    </w:rPr>
  </w:style>
  <w:style w:type="character" w:styleId="1039" w:customStyle="1">
    <w:name w:val="Table Text Char"/>
    <w:link w:val="1040"/>
    <w:uiPriority w:val="99"/>
    <w:qFormat/>
    <w:rPr>
      <w:rFonts w:ascii="Arial" w:hAnsi="Arial"/>
      <w:sz w:val="18"/>
      <w:szCs w:val="18"/>
      <w:lang w:val="en-US" w:eastAsia="zh-CN" w:bidi="ar-SA"/>
    </w:rPr>
  </w:style>
  <w:style w:type="paragraph" w:styleId="1040" w:customStyle="1">
    <w:name w:val="Table Text"/>
    <w:link w:val="1039"/>
    <w:uiPriority w:val="99"/>
    <w:qFormat/>
    <w:pPr>
      <w:spacing w:before="80" w:after="80"/>
    </w:pPr>
    <w:rPr>
      <w:rFonts w:hint="default" w:ascii="Arial" w:hAnsi="Arial" w:eastAsia="宋体" w:cs="Times New Roman"/>
      <w:sz w:val="18"/>
      <w:szCs w:val="18"/>
      <w:lang w:val="en-US" w:eastAsia="zh-CN" w:bidi="ar-SA"/>
    </w:rPr>
  </w:style>
  <w:style w:type="character" w:styleId="1041" w:customStyle="1">
    <w:name w:val="样式1 Char"/>
    <w:link w:val="1042"/>
    <w:uiPriority w:val="0"/>
    <w:qFormat/>
    <w:rPr>
      <w:rFonts w:ascii="宋体" w:hAnsi="宋体"/>
      <w:sz w:val="21"/>
      <w:szCs w:val="21"/>
    </w:rPr>
  </w:style>
  <w:style w:type="paragraph" w:styleId="1042" w:customStyle="1">
    <w:name w:val="样式1"/>
    <w:basedOn w:val="742"/>
    <w:link w:val="1041"/>
    <w:uiPriority w:val="0"/>
    <w:qFormat/>
    <w:pPr>
      <w:numPr>
        <w:ilvl w:val="0"/>
        <w:numId w:val="7"/>
      </w:numPr>
      <w:tabs>
        <w:tab w:val="left" w:pos="709" w:leader="none"/>
      </w:tabs>
    </w:pPr>
    <w:rPr>
      <w:rFonts w:ascii="宋体" w:hAnsi="宋体"/>
      <w:szCs w:val="21"/>
    </w:rPr>
  </w:style>
  <w:style w:type="character" w:styleId="1043" w:customStyle="1">
    <w:name w:val="标题 4 Char1"/>
    <w:link w:val="742"/>
    <w:uiPriority w:val="99"/>
    <w:semiHidden/>
    <w:qFormat/>
    <w:rPr>
      <w:rFonts w:ascii="Cambria" w:hAnsi="Cambria" w:eastAsia="宋体" w:cs="Times New Roman"/>
      <w:b/>
      <w:bCs/>
      <w:sz w:val="28"/>
      <w:szCs w:val="28"/>
    </w:rPr>
  </w:style>
  <w:style w:type="character" w:styleId="1044" w:customStyle="1">
    <w:name w:val="as-productsummary-addonupgrade"/>
    <w:link w:val="742"/>
    <w:uiPriority w:val="0"/>
    <w:qFormat/>
  </w:style>
  <w:style w:type="character" w:styleId="1045" w:customStyle="1">
    <w:name w:val="标题 2 Char1"/>
    <w:link w:val="742"/>
    <w:uiPriority w:val="99"/>
    <w:semiHidden/>
    <w:qFormat/>
    <w:rPr>
      <w:rFonts w:ascii="Cambria" w:hAnsi="Cambria" w:eastAsia="宋体" w:cs="Times New Roman"/>
      <w:b/>
      <w:bCs/>
      <w:sz w:val="32"/>
      <w:szCs w:val="32"/>
    </w:rPr>
  </w:style>
  <w:style w:type="character" w:styleId="1046" w:customStyle="1">
    <w:name w:val="标题 3 Char"/>
    <w:link w:val="742"/>
    <w:uiPriority w:val="0"/>
    <w:qFormat/>
    <w:rPr>
      <w:b/>
      <w:bCs/>
      <w:sz w:val="32"/>
      <w:szCs w:val="32"/>
    </w:rPr>
  </w:style>
  <w:style w:type="character" w:styleId="1047" w:customStyle="1">
    <w:name w:val="标题 4 Char"/>
    <w:link w:val="742"/>
    <w:uiPriority w:val="0"/>
    <w:qFormat/>
    <w:rPr>
      <w:rFonts w:ascii="Cambria" w:hAnsi="Cambria" w:eastAsia="宋体" w:cs="Times New Roman"/>
      <w:b/>
      <w:bCs/>
      <w:sz w:val="28"/>
      <w:szCs w:val="28"/>
    </w:rPr>
  </w:style>
  <w:style w:type="character" w:styleId="1048" w:customStyle="1">
    <w:name w:val="font41"/>
    <w:link w:val="742"/>
    <w:uiPriority w:val="0"/>
    <w:qFormat/>
    <w:rPr>
      <w:rFonts w:hint="eastAsia" w:ascii="宋体" w:hAnsi="宋体" w:eastAsia="宋体" w:cs="宋体"/>
      <w:color w:val="000000"/>
      <w:sz w:val="18"/>
      <w:szCs w:val="18"/>
      <w:u w:val="none"/>
    </w:rPr>
  </w:style>
  <w:style w:type="character" w:styleId="1049" w:customStyle="1">
    <w:name w:val="标题 6 Char"/>
    <w:link w:val="742"/>
    <w:uiPriority w:val="0"/>
    <w:qFormat/>
    <w:rPr>
      <w:rFonts w:ascii="Cambria" w:hAnsi="Cambria" w:eastAsia="宋体" w:cs="Times New Roman"/>
      <w:b/>
      <w:bCs/>
      <w:sz w:val="24"/>
      <w:szCs w:val="24"/>
    </w:rPr>
  </w:style>
  <w:style w:type="character" w:styleId="1050" w:customStyle="1">
    <w:name w:val="表格 Char Char"/>
    <w:link w:val="1051"/>
    <w:uiPriority w:val="0"/>
    <w:qFormat/>
    <w:rPr>
      <w:rFonts w:ascii="宋体" w:hAnsi="宋体" w:cs="宋体"/>
    </w:rPr>
  </w:style>
  <w:style w:type="paragraph" w:styleId="1051" w:customStyle="1">
    <w:name w:val="表格"/>
    <w:basedOn w:val="742"/>
    <w:link w:val="1050"/>
    <w:uiPriority w:val="0"/>
    <w:qFormat/>
    <w:pPr>
      <w:ind w:firstLine="21"/>
    </w:pPr>
    <w:rPr>
      <w:rFonts w:ascii="宋体" w:hAnsi="宋体"/>
      <w:sz w:val="20"/>
      <w:szCs w:val="20"/>
    </w:rPr>
  </w:style>
  <w:style w:type="character" w:styleId="1052" w:customStyle="1">
    <w:name w:val="普通正文 Char"/>
    <w:link w:val="1053"/>
    <w:uiPriority w:val="0"/>
    <w:qFormat/>
    <w:rPr>
      <w:rFonts w:ascii="Arial" w:hAnsi="Arial" w:cs="Arial"/>
      <w:sz w:val="24"/>
      <w:szCs w:val="24"/>
    </w:rPr>
  </w:style>
  <w:style w:type="paragraph" w:styleId="1053" w:customStyle="1">
    <w:name w:val="普通正文"/>
    <w:basedOn w:val="742"/>
    <w:link w:val="1052"/>
    <w:uiPriority w:val="0"/>
    <w:qFormat/>
    <w:pPr>
      <w:ind w:firstLine="480"/>
      <w:jc w:val="left"/>
      <w:spacing w:before="120" w:after="120" w:line="360" w:lineRule="auto"/>
    </w:pPr>
    <w:rPr>
      <w:rFonts w:ascii="Arial" w:hAnsi="Arial"/>
      <w:sz w:val="24"/>
    </w:rPr>
  </w:style>
  <w:style w:type="character" w:styleId="1054" w:customStyle="1">
    <w:name w:val="intro1"/>
    <w:link w:val="742"/>
    <w:uiPriority w:val="0"/>
    <w:qFormat/>
    <w:rPr>
      <w:rFonts w:ascii="Trebuchet MS"/>
      <w:sz w:val="21"/>
      <w:szCs w:val="21"/>
    </w:rPr>
  </w:style>
  <w:style w:type="character" w:styleId="1055" w:customStyle="1">
    <w:name w:val="批注框文本 Char"/>
    <w:link w:val="742"/>
    <w:uiPriority w:val="99"/>
    <w:qFormat/>
    <w:rPr>
      <w:sz w:val="18"/>
      <w:szCs w:val="18"/>
    </w:rPr>
  </w:style>
  <w:style w:type="character" w:styleId="1056" w:customStyle="1">
    <w:name w:val="文档结构图 Char"/>
    <w:link w:val="742"/>
    <w:uiPriority w:val="99"/>
    <w:qFormat/>
    <w:rPr>
      <w:rFonts w:ascii="宋体" w:eastAsia="宋体"/>
      <w:sz w:val="18"/>
      <w:szCs w:val="18"/>
    </w:rPr>
  </w:style>
  <w:style w:type="character" w:styleId="1057" w:customStyle="1">
    <w:name w:val="font81"/>
    <w:link w:val="742"/>
    <w:uiPriority w:val="0"/>
    <w:qFormat/>
    <w:rPr>
      <w:rFonts w:hint="eastAsia" w:ascii="宋体" w:hAnsi="宋体" w:eastAsia="宋体" w:cs="宋体"/>
      <w:color w:val="000000"/>
      <w:sz w:val="20"/>
      <w:szCs w:val="20"/>
      <w:u w:val="none"/>
    </w:rPr>
  </w:style>
  <w:style w:type="character" w:styleId="1058" w:customStyle="1">
    <w:name w:val="font112"/>
    <w:link w:val="742"/>
    <w:uiPriority w:val="0"/>
    <w:qFormat/>
    <w:rPr>
      <w:rFonts w:hint="eastAsia" w:ascii="宋体" w:hAnsi="宋体" w:eastAsia="宋体" w:cs="宋体"/>
      <w:color w:val="000000"/>
      <w:sz w:val="22"/>
      <w:szCs w:val="22"/>
      <w:u w:val="none"/>
    </w:rPr>
  </w:style>
  <w:style w:type="character" w:styleId="1059" w:customStyle="1">
    <w:name w:val="font132"/>
    <w:link w:val="742"/>
    <w:uiPriority w:val="0"/>
    <w:qFormat/>
    <w:rPr>
      <w:rFonts w:hint="eastAsia" w:ascii="宋体" w:hAnsi="宋体" w:eastAsia="宋体" w:cs="宋体"/>
      <w:color w:val="000000"/>
      <w:sz w:val="22"/>
      <w:szCs w:val="22"/>
      <w:u w:val="none"/>
    </w:rPr>
  </w:style>
  <w:style w:type="character" w:styleId="1060" w:customStyle="1">
    <w:name w:val="正文（绿盟科技） Char"/>
    <w:link w:val="1061"/>
    <w:uiPriority w:val="99"/>
    <w:qFormat/>
    <w:rPr>
      <w:rFonts w:ascii="Arial" w:hAnsi="Arial"/>
      <w:sz w:val="21"/>
      <w:szCs w:val="22"/>
      <w:lang w:val="en-US" w:eastAsia="zh-CN" w:bidi="ar-SA"/>
    </w:rPr>
  </w:style>
  <w:style w:type="paragraph" w:styleId="1061" w:customStyle="1">
    <w:name w:val="正文（绿盟科技）"/>
    <w:link w:val="1060"/>
    <w:uiPriority w:val="99"/>
    <w:qFormat/>
    <w:pPr>
      <w:spacing w:line="300" w:lineRule="auto"/>
    </w:pPr>
    <w:rPr>
      <w:rFonts w:hint="default" w:ascii="Arial" w:hAnsi="Arial" w:eastAsia="宋体" w:cs="Times New Roman"/>
      <w:sz w:val="21"/>
      <w:szCs w:val="22"/>
      <w:lang w:val="en-US" w:eastAsia="zh-CN" w:bidi="ar-SA"/>
    </w:rPr>
  </w:style>
  <w:style w:type="character" w:styleId="1062" w:customStyle="1">
    <w:name w:val="标题 1 Char"/>
    <w:link w:val="742"/>
    <w:uiPriority w:val="0"/>
    <w:qFormat/>
    <w:rPr>
      <w:b/>
      <w:bCs/>
      <w:sz w:val="44"/>
      <w:szCs w:val="44"/>
    </w:rPr>
  </w:style>
  <w:style w:type="character" w:styleId="1063" w:customStyle="1">
    <w:name w:val="font131"/>
    <w:link w:val="742"/>
    <w:uiPriority w:val="0"/>
    <w:qFormat/>
    <w:rPr>
      <w:rFonts w:hint="eastAsia" w:ascii="宋体" w:hAnsi="宋体" w:eastAsia="宋体" w:cs="宋体"/>
      <w:color w:val="000000"/>
      <w:sz w:val="20"/>
      <w:szCs w:val="20"/>
      <w:u w:val="none"/>
    </w:rPr>
  </w:style>
  <w:style w:type="character" w:styleId="1064" w:customStyle="1">
    <w:name w:val="font101"/>
    <w:link w:val="742"/>
    <w:uiPriority w:val="0"/>
    <w:qFormat/>
    <w:rPr>
      <w:rFonts w:ascii="Tahoma" w:hAnsi="Tahoma" w:eastAsia="Tahoma" w:cs="Tahoma"/>
      <w:color w:val="000000"/>
      <w:sz w:val="22"/>
      <w:szCs w:val="22"/>
      <w:u w:val="none"/>
    </w:rPr>
  </w:style>
  <w:style w:type="character" w:styleId="1065" w:customStyle="1">
    <w:name w:val="标题 7 Char1"/>
    <w:link w:val="742"/>
    <w:uiPriority w:val="0"/>
    <w:semiHidden/>
    <w:qFormat/>
    <w:rPr>
      <w:b/>
      <w:bCs/>
      <w:sz w:val="24"/>
      <w:szCs w:val="24"/>
    </w:rPr>
  </w:style>
  <w:style w:type="character" w:styleId="1066" w:customStyle="1">
    <w:name w:val="列出段落 Char"/>
    <w:link w:val="1067"/>
    <w:uiPriority w:val="0"/>
    <w:qFormat/>
    <w:rPr>
      <w:rFonts w:ascii="Calibri" w:hAnsi="Calibri"/>
      <w:sz w:val="22"/>
    </w:rPr>
  </w:style>
  <w:style w:type="paragraph" w:styleId="1067" w:customStyle="1">
    <w:name w:val="2"/>
    <w:basedOn w:val="742"/>
    <w:next w:val="1068"/>
    <w:link w:val="1066"/>
    <w:uiPriority w:val="0"/>
    <w:qFormat/>
    <w:pPr>
      <w:ind w:firstLine="420"/>
    </w:pPr>
    <w:rPr>
      <w:rFonts w:ascii="Calibri" w:hAnsi="Calibri"/>
      <w:sz w:val="22"/>
      <w:szCs w:val="20"/>
    </w:rPr>
  </w:style>
  <w:style w:type="paragraph" w:styleId="1068" w:customStyle="1">
    <w:name w:val="列出段落"/>
    <w:basedOn w:val="742"/>
    <w:uiPriority w:val="34"/>
    <w:qFormat/>
    <w:pPr>
      <w:contextualSpacing/>
      <w:ind w:left="720"/>
      <w:jc w:val="left"/>
      <w:widowControl/>
    </w:pPr>
    <w:rPr>
      <w:rFonts w:ascii="Calibri" w:hAnsi="Calibri" w:cs="宋体"/>
      <w:sz w:val="24"/>
      <w:lang w:eastAsia="en-US"/>
    </w:rPr>
  </w:style>
  <w:style w:type="character" w:styleId="1069" w:customStyle="1">
    <w:name w:val="标题 1 字符"/>
    <w:link w:val="742"/>
    <w:uiPriority w:val="9"/>
    <w:qFormat/>
    <w:rPr>
      <w:rFonts w:ascii="Calibri" w:hAnsi="Calibri" w:eastAsia="宋体" w:cs="Times New Roman"/>
      <w:b/>
      <w:bCs/>
      <w:sz w:val="44"/>
      <w:szCs w:val="44"/>
    </w:rPr>
  </w:style>
  <w:style w:type="character" w:styleId="1070" w:customStyle="1">
    <w:name w:val="font5 Char"/>
    <w:link w:val="742"/>
    <w:uiPriority w:val="0"/>
    <w:qFormat/>
    <w:rPr>
      <w:rFonts w:ascii="宋体" w:eastAsia="宋体"/>
      <w:sz w:val="28"/>
      <w:szCs w:val="28"/>
      <w:lang w:val="en-US" w:eastAsia="zh-CN"/>
    </w:rPr>
  </w:style>
  <w:style w:type="character" w:styleId="1071" w:customStyle="1">
    <w:name w:val="页脚 Char"/>
    <w:link w:val="742"/>
    <w:uiPriority w:val="99"/>
    <w:qFormat/>
    <w:rPr>
      <w:sz w:val="18"/>
      <w:szCs w:val="18"/>
    </w:rPr>
  </w:style>
  <w:style w:type="character" w:styleId="1072" w:customStyle="1">
    <w:name w:val="列出段落 Char1"/>
    <w:link w:val="1073"/>
    <w:uiPriority w:val="34"/>
    <w:qFormat/>
    <w:rPr>
      <w:rFonts w:ascii="Calibri" w:hAnsi="Calibri"/>
      <w:sz w:val="21"/>
      <w:szCs w:val="22"/>
    </w:rPr>
  </w:style>
  <w:style w:type="paragraph" w:styleId="1073" w:customStyle="1">
    <w:name w:val="列出段落1"/>
    <w:basedOn w:val="742"/>
    <w:link w:val="1072"/>
    <w:uiPriority w:val="34"/>
    <w:qFormat/>
    <w:pPr>
      <w:ind w:firstLine="420"/>
    </w:pPr>
    <w:rPr>
      <w:rFonts w:ascii="Calibri" w:hAnsi="Calibri"/>
      <w:szCs w:val="22"/>
    </w:rPr>
  </w:style>
  <w:style w:type="character" w:styleId="1074" w:customStyle="1">
    <w:name w:val="批注主题 Char"/>
    <w:link w:val="742"/>
    <w:uiPriority w:val="99"/>
    <w:qFormat/>
    <w:rPr>
      <w:b/>
      <w:bCs/>
    </w:rPr>
  </w:style>
  <w:style w:type="character" w:styleId="1075" w:customStyle="1">
    <w:name w:val="批注文字 Char1"/>
    <w:link w:val="742"/>
    <w:uiPriority w:val="99"/>
    <w:qFormat/>
    <w:rPr>
      <w:rFonts w:ascii="Times New Roman" w:hAnsi="Times New Roman" w:eastAsia="宋体" w:cs="Times New Roman"/>
      <w:szCs w:val="24"/>
    </w:rPr>
  </w:style>
  <w:style w:type="character" w:styleId="1076" w:customStyle="1">
    <w:name w:val="modeltitle"/>
    <w:basedOn w:val="945"/>
    <w:link w:val="742"/>
    <w:uiPriority w:val="0"/>
    <w:qFormat/>
  </w:style>
  <w:style w:type="character" w:styleId="1077" w:customStyle="1">
    <w:name w:val="font01"/>
    <w:link w:val="742"/>
    <w:uiPriority w:val="0"/>
    <w:qFormat/>
    <w:rPr>
      <w:rFonts w:hint="eastAsia" w:ascii="宋体" w:hAnsi="宋体" w:eastAsia="宋体" w:cs="宋体"/>
      <w:color w:val="000000"/>
      <w:sz w:val="20"/>
      <w:szCs w:val="20"/>
      <w:u w:val="none"/>
    </w:rPr>
  </w:style>
  <w:style w:type="character" w:styleId="1078" w:customStyle="1">
    <w:name w:val="标题 Char"/>
    <w:link w:val="742"/>
    <w:uiPriority w:val="0"/>
    <w:qFormat/>
    <w:rPr>
      <w:rFonts w:ascii="Cambria" w:hAnsi="Cambria" w:cs="Times New Roman"/>
      <w:b/>
      <w:bCs/>
      <w:sz w:val="32"/>
      <w:szCs w:val="32"/>
    </w:rPr>
  </w:style>
  <w:style w:type="character" w:styleId="1079" w:customStyle="1">
    <w:name w:val="标题 2 Char"/>
    <w:link w:val="742"/>
    <w:uiPriority w:val="9"/>
    <w:qFormat/>
    <w:rPr>
      <w:rFonts w:ascii="Cambria" w:hAnsi="Cambria" w:eastAsia="宋体" w:cs="Times New Roman"/>
      <w:b/>
      <w:bCs/>
      <w:sz w:val="32"/>
      <w:szCs w:val="32"/>
    </w:rPr>
  </w:style>
  <w:style w:type="character" w:styleId="1080" w:customStyle="1">
    <w:name w:val="列出段落字符"/>
    <w:link w:val="742"/>
    <w:uiPriority w:val="34"/>
    <w:qFormat/>
    <w:rPr>
      <w:rFonts w:ascii="Calibri" w:hAnsi="Calibri" w:eastAsia="宋体" w:cs="Times New Roman"/>
      <w:sz w:val="24"/>
      <w:szCs w:val="24"/>
    </w:rPr>
  </w:style>
  <w:style w:type="character" w:styleId="1081" w:customStyle="1">
    <w:name w:val="标题 1 Char1"/>
    <w:link w:val="742"/>
    <w:uiPriority w:val="99"/>
    <w:qFormat/>
    <w:rPr>
      <w:b/>
      <w:bCs/>
      <w:sz w:val="44"/>
      <w:szCs w:val="44"/>
    </w:rPr>
  </w:style>
  <w:style w:type="character" w:styleId="1082" w:customStyle="1">
    <w:name w:val="font51"/>
    <w:link w:val="742"/>
    <w:uiPriority w:val="0"/>
    <w:qFormat/>
    <w:rPr>
      <w:rFonts w:hint="eastAsia" w:ascii="宋体" w:hAnsi="宋体" w:eastAsia="宋体" w:cs="宋体"/>
      <w:i/>
      <w:color w:val="000000"/>
      <w:sz w:val="20"/>
      <w:szCs w:val="20"/>
      <w:u w:val="single"/>
    </w:rPr>
  </w:style>
  <w:style w:type="character" w:styleId="1083" w:customStyle="1">
    <w:name w:val="font121"/>
    <w:link w:val="742"/>
    <w:uiPriority w:val="0"/>
    <w:qFormat/>
    <w:rPr>
      <w:rFonts w:ascii="宋体-简" w:hAnsi="宋体-简" w:eastAsia="宋体-简" w:cs="宋体-简"/>
      <w:i/>
      <w:color w:val="000000"/>
      <w:sz w:val="20"/>
      <w:szCs w:val="20"/>
      <w:u w:val="single"/>
    </w:rPr>
  </w:style>
  <w:style w:type="character" w:styleId="1084" w:customStyle="1">
    <w:name w:val="正文首行缩进 Char"/>
    <w:link w:val="742"/>
    <w:uiPriority w:val="0"/>
    <w:qFormat/>
    <w:rPr>
      <w:rFonts w:ascii="Times New Roman" w:hAnsi="Times New Roman" w:eastAsia="宋体" w:cs="Times New Roman"/>
      <w:szCs w:val="20"/>
    </w:rPr>
  </w:style>
  <w:style w:type="character" w:styleId="1085" w:customStyle="1">
    <w:name w:val="表格非标题文字 Char"/>
    <w:link w:val="1086"/>
    <w:uiPriority w:val="99"/>
    <w:qFormat/>
    <w:rPr>
      <w:rFonts w:ascii="Futura Bk" w:hAnsi="Futura Bk"/>
      <w:sz w:val="18"/>
      <w:szCs w:val="21"/>
      <w:lang w:val="en-US" w:eastAsia="zh-CN" w:bidi="ar-SA"/>
    </w:rPr>
  </w:style>
  <w:style w:type="paragraph" w:styleId="1086" w:customStyle="1">
    <w:name w:val="表格非标题文字"/>
    <w:link w:val="1085"/>
    <w:uiPriority w:val="99"/>
    <w:qFormat/>
    <w:pPr>
      <w:spacing w:before="80" w:after="40"/>
    </w:pPr>
    <w:rPr>
      <w:rFonts w:hint="default" w:ascii="Futura Bk" w:hAnsi="Futura Bk" w:eastAsia="宋体" w:cs="Times New Roman"/>
      <w:sz w:val="18"/>
      <w:szCs w:val="21"/>
      <w:lang w:val="en-US" w:eastAsia="zh-CN" w:bidi="ar-SA"/>
    </w:rPr>
  </w:style>
  <w:style w:type="character" w:styleId="1087" w:customStyle="1">
    <w:name w:val="普通(网站) Char1"/>
    <w:link w:val="742"/>
    <w:uiPriority w:val="99"/>
    <w:semiHidden/>
    <w:qFormat/>
    <w:rPr>
      <w:sz w:val="18"/>
      <w:szCs w:val="18"/>
    </w:rPr>
  </w:style>
  <w:style w:type="character" w:styleId="1088" w:customStyle="1">
    <w:name w:val="js-正文 Char"/>
    <w:link w:val="1089"/>
    <w:uiPriority w:val="0"/>
    <w:qFormat/>
    <w:rPr>
      <w:sz w:val="24"/>
      <w:szCs w:val="24"/>
    </w:rPr>
  </w:style>
  <w:style w:type="paragraph" w:styleId="1089" w:customStyle="1">
    <w:name w:val="js-正文"/>
    <w:basedOn w:val="742"/>
    <w:link w:val="1088"/>
    <w:uiPriority w:val="0"/>
    <w:qFormat/>
    <w:pPr>
      <w:ind w:firstLine="480"/>
      <w:spacing w:line="360" w:lineRule="auto"/>
    </w:pPr>
    <w:rPr>
      <w:sz w:val="24"/>
    </w:rPr>
  </w:style>
  <w:style w:type="character" w:styleId="1090" w:customStyle="1">
    <w:name w:val="标题 3 Char1"/>
    <w:link w:val="742"/>
    <w:uiPriority w:val="99"/>
    <w:semiHidden/>
    <w:qFormat/>
    <w:rPr>
      <w:b/>
      <w:bCs/>
      <w:sz w:val="32"/>
      <w:szCs w:val="32"/>
    </w:rPr>
  </w:style>
  <w:style w:type="character" w:styleId="1091" w:customStyle="1">
    <w:name w:val="正文首行缩进 Char1"/>
    <w:basedOn w:val="1026"/>
    <w:link w:val="742"/>
    <w:uiPriority w:val="99"/>
    <w:semiHidden/>
    <w:qFormat/>
  </w:style>
  <w:style w:type="character" w:styleId="1092" w:customStyle="1">
    <w:name w:val="页眉 Char"/>
    <w:link w:val="742"/>
    <w:uiPriority w:val="99"/>
    <w:qFormat/>
    <w:rPr>
      <w:sz w:val="18"/>
      <w:szCs w:val="18"/>
    </w:rPr>
  </w:style>
  <w:style w:type="character" w:styleId="1093" w:customStyle="1">
    <w:name w:val="apple-converted-space"/>
    <w:basedOn w:val="945"/>
    <w:link w:val="742"/>
    <w:uiPriority w:val="0"/>
    <w:qFormat/>
  </w:style>
  <w:style w:type="character" w:styleId="1094" w:customStyle="1">
    <w:name w:val="日期 Char"/>
    <w:link w:val="742"/>
    <w:uiPriority w:val="0"/>
    <w:qFormat/>
    <w:rPr>
      <w:rFonts w:eastAsia="宋体"/>
      <w:sz w:val="24"/>
      <w:szCs w:val="24"/>
    </w:rPr>
  </w:style>
  <w:style w:type="character" w:styleId="1095" w:customStyle="1">
    <w:name w:val="标题 6 Char1"/>
    <w:link w:val="742"/>
    <w:uiPriority w:val="0"/>
    <w:semiHidden/>
    <w:qFormat/>
    <w:rPr>
      <w:rFonts w:ascii="Cambria" w:hAnsi="Cambria" w:eastAsia="宋体" w:cs="Times New Roman"/>
      <w:b/>
      <w:bCs/>
      <w:sz w:val="24"/>
      <w:szCs w:val="24"/>
    </w:rPr>
  </w:style>
  <w:style w:type="character" w:styleId="1096" w:customStyle="1">
    <w:name w:val="apple-style-span"/>
    <w:link w:val="742"/>
    <w:uiPriority w:val="0"/>
    <w:qFormat/>
  </w:style>
  <w:style w:type="paragraph" w:styleId="1097"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8" w:customStyle="1">
    <w:name w:val="xl103"/>
    <w:basedOn w:val="74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9" w:customStyle="1">
    <w:name w:val="xl67"/>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01" w:customStyle="1">
    <w:name w:val="_Style 235"/>
    <w:basedOn w:val="967"/>
    <w:next w:val="1009"/>
    <w:uiPriority w:val="0"/>
    <w:qFormat/>
    <w:pPr>
      <w:ind w:firstLine="420"/>
      <w:jc w:val="center"/>
      <w:spacing w:after="120"/>
    </w:pPr>
    <w:rPr>
      <w:rFonts w:ascii="Times New Roman" w:hAnsi="Times New Roman" w:eastAsia="宋体"/>
      <w:position w:val="6"/>
      <w:sz w:val="21"/>
      <w:szCs w:val="24"/>
      <w:lang w:val="en-US" w:eastAsia="zh-CN"/>
    </w:rPr>
  </w:style>
  <w:style w:type="paragraph" w:styleId="1102" w:customStyle="1">
    <w:name w:val="xl86"/>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3" w:customStyle="1">
    <w:name w:val="Item List_3"/>
    <w:basedOn w:val="1104"/>
    <w:uiPriority w:val="99"/>
    <w:semiHidden/>
    <w:qFormat/>
    <w:pPr>
      <w:tabs>
        <w:tab w:val="left" w:pos="360" w:leader="none"/>
        <w:tab w:val="left" w:pos="840" w:leader="none"/>
        <w:tab w:val="left" w:pos="1134" w:leader="none"/>
      </w:tabs>
    </w:pPr>
  </w:style>
  <w:style w:type="paragraph" w:styleId="1104" w:customStyle="1">
    <w:name w:val="Item List_2"/>
    <w:basedOn w:val="1033"/>
    <w:uiPriority w:val="99"/>
    <w:qFormat/>
    <w:pPr>
      <w:ind w:left="840" w:hanging="420"/>
      <w:tabs>
        <w:tab w:val="left" w:pos="360" w:leader="none"/>
        <w:tab w:val="left" w:pos="840" w:leader="none"/>
      </w:tabs>
    </w:pPr>
  </w:style>
  <w:style w:type="paragraph" w:styleId="1105" w:customStyle="1">
    <w:name w:val="xl115"/>
    <w:basedOn w:val="74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6" w:customStyle="1">
    <w:name w:val="xl91"/>
    <w:basedOn w:val="74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xl96"/>
    <w:basedOn w:val="742"/>
    <w:uiPriority w:val="0"/>
    <w:qFormat/>
    <w:pPr>
      <w:jc w:val="center"/>
      <w:spacing w:before="100" w:beforeAutospacing="1" w:after="100" w:afterAutospacing="1"/>
      <w:widowControl/>
    </w:pPr>
    <w:rPr>
      <w:rFonts w:ascii="宋体" w:hAnsi="宋体" w:cs="宋体"/>
      <w:b/>
      <w:bCs/>
      <w:color w:val="000000"/>
      <w:sz w:val="24"/>
    </w:rPr>
  </w:style>
  <w:style w:type="paragraph" w:styleId="1108" w:customStyle="1">
    <w:name w:val="xl89"/>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9" w:customStyle="1">
    <w:name w:val="table_1stline"/>
    <w:basedOn w:val="742"/>
    <w:uiPriority w:val="0"/>
    <w:qFormat/>
    <w:pPr>
      <w:jc w:val="left"/>
      <w:spacing w:before="120"/>
      <w:widowControl/>
    </w:pPr>
    <w:rPr>
      <w:bCs/>
      <w:sz w:val="20"/>
      <w:szCs w:val="20"/>
      <w:lang w:val="de-DE" w:eastAsia="de-DE"/>
    </w:rPr>
  </w:style>
  <w:style w:type="paragraph" w:styleId="1110" w:customStyle="1">
    <w:name w:val="Char Char Char Char Char Char Char Char Char Char Char Char Char Char Char Char Char Char"/>
    <w:basedOn w:val="742"/>
    <w:uiPriority w:val="0"/>
    <w:qFormat/>
    <w:pPr>
      <w:jc w:val="center"/>
      <w:spacing w:line="480" w:lineRule="exact"/>
    </w:pPr>
    <w:rPr>
      <w:color w:val="000000"/>
      <w:sz w:val="28"/>
      <w:szCs w:val="52"/>
    </w:rPr>
  </w:style>
  <w:style w:type="paragraph" w:styleId="1111" w:customStyle="1">
    <w:name w:val="font16"/>
    <w:basedOn w:val="742"/>
    <w:uiPriority w:val="0"/>
    <w:qFormat/>
    <w:pPr>
      <w:jc w:val="left"/>
      <w:spacing w:before="100" w:beforeAutospacing="1" w:after="100" w:afterAutospacing="1"/>
      <w:widowControl/>
    </w:pPr>
    <w:rPr>
      <w:rFonts w:ascii="宋体" w:hAnsi="宋体" w:cs="宋体"/>
      <w:color w:val="000000"/>
      <w:sz w:val="22"/>
      <w:szCs w:val="22"/>
    </w:rPr>
  </w:style>
  <w:style w:type="paragraph" w:styleId="111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13" w:customStyle="1">
    <w:name w:val="列出段落2"/>
    <w:basedOn w:val="742"/>
    <w:uiPriority w:val="99"/>
    <w:qFormat/>
    <w:pPr>
      <w:ind w:firstLine="420"/>
      <w:jc w:val="left"/>
      <w:widowControl/>
    </w:pPr>
    <w:rPr>
      <w:sz w:val="24"/>
    </w:rPr>
  </w:style>
  <w:style w:type="paragraph" w:styleId="1114" w:customStyle="1">
    <w:name w:val=" Char5 Char Char Char Char Char Char"/>
    <w:basedOn w:val="742"/>
    <w:uiPriority w:val="0"/>
    <w:qFormat/>
    <w:rPr>
      <w:rFonts w:ascii="Tahoma" w:hAnsi="Tahoma"/>
      <w:sz w:val="24"/>
      <w:szCs w:val="20"/>
    </w:rPr>
  </w:style>
  <w:style w:type="paragraph" w:styleId="1115" w:customStyle="1">
    <w:name w:val="xl90"/>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6"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7" w:customStyle="1">
    <w:name w:val="xl71"/>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8" w:customStyle="1">
    <w:name w:val=" 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19" w:customStyle="1">
    <w:name w:val=" Char"/>
    <w:basedOn w:val="742"/>
    <w:uiPriority w:val="0"/>
    <w:qFormat/>
    <w:rPr>
      <w:rFonts w:ascii="Tahoma" w:hAnsi="Tahoma"/>
      <w:sz w:val="24"/>
      <w:szCs w:val="20"/>
    </w:rPr>
  </w:style>
  <w:style w:type="paragraph" w:styleId="1120" w:customStyle="1">
    <w:name w:val="标题3"/>
    <w:basedOn w:val="742"/>
    <w:next w:val="742"/>
    <w:uiPriority w:val="0"/>
    <w:qFormat/>
    <w:pPr>
      <w:ind w:firstLine="624"/>
      <w:spacing w:line="590" w:lineRule="atLeast"/>
    </w:pPr>
    <w:rPr>
      <w:rFonts w:ascii="方正黑体_GBK" w:hAnsi="宋体" w:eastAsia="方正黑体_GBK" w:cs="宋体"/>
      <w:sz w:val="32"/>
      <w:szCs w:val="32"/>
    </w:rPr>
  </w:style>
  <w:style w:type="paragraph" w:styleId="1121">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22" w:customStyle="1">
    <w:name w:val="font18"/>
    <w:basedOn w:val="742"/>
    <w:uiPriority w:val="0"/>
    <w:qFormat/>
    <w:pPr>
      <w:jc w:val="left"/>
      <w:spacing w:before="100" w:beforeAutospacing="1" w:after="100" w:afterAutospacing="1"/>
      <w:widowControl/>
    </w:pPr>
    <w:rPr>
      <w:rFonts w:ascii="宋体" w:hAnsi="宋体" w:cs="宋体"/>
      <w:sz w:val="18"/>
      <w:szCs w:val="18"/>
    </w:rPr>
  </w:style>
  <w:style w:type="paragraph" w:styleId="1123" w:customStyle="1">
    <w:name w:val="xl92"/>
    <w:basedOn w:val="74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4" w:customStyle="1">
    <w:name w:val="xl97"/>
    <w:basedOn w:val="74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5" w:customStyle="1">
    <w:name w:val="xl7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6" w:customStyle="1">
    <w:name w:val="标题1"/>
    <w:basedOn w:val="742"/>
    <w:next w:val="74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7" w:customStyle="1">
    <w:name w:val="xl110"/>
    <w:basedOn w:val="7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8" w:customStyle="1">
    <w:name w:val="xl72"/>
    <w:basedOn w:val="74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9" w:customStyle="1">
    <w:name w:val="xl64"/>
    <w:basedOn w:val="742"/>
    <w:uiPriority w:val="0"/>
    <w:qFormat/>
    <w:pPr>
      <w:jc w:val="left"/>
      <w:spacing w:before="100" w:beforeAutospacing="1" w:after="100" w:afterAutospacing="1"/>
      <w:widowControl/>
    </w:pPr>
    <w:rPr>
      <w:rFonts w:ascii="宋体" w:hAnsi="宋体" w:cs="宋体"/>
      <w:color w:val="000000"/>
      <w:sz w:val="24"/>
    </w:rPr>
  </w:style>
  <w:style w:type="paragraph" w:styleId="1130" w:customStyle="1">
    <w:name w:val="xl24"/>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1" w:customStyle="1">
    <w:name w:val="Char Char1 Char Char Char Char Char Char Char"/>
    <w:basedOn w:val="742"/>
    <w:uiPriority w:val="0"/>
    <w:qFormat/>
    <w:rPr>
      <w:rFonts w:ascii="Tahoma" w:hAnsi="Tahoma" w:cs="Tahoma"/>
      <w:sz w:val="24"/>
    </w:rPr>
  </w:style>
  <w:style w:type="paragraph" w:styleId="1132" w:customStyle="1">
    <w:name w:val="font6"/>
    <w:basedOn w:val="742"/>
    <w:uiPriority w:val="0"/>
    <w:qFormat/>
    <w:pPr>
      <w:jc w:val="left"/>
      <w:spacing w:before="100" w:beforeAutospacing="1" w:after="100" w:afterAutospacing="1"/>
      <w:widowControl/>
    </w:pPr>
    <w:rPr>
      <w:rFonts w:ascii="宋体" w:hAnsi="宋体" w:cs="宋体"/>
      <w:sz w:val="28"/>
      <w:szCs w:val="28"/>
      <w:u w:val="single"/>
    </w:rPr>
  </w:style>
  <w:style w:type="paragraph" w:styleId="1133" w:customStyle="1">
    <w:name w:val="xl8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4" w:customStyle="1">
    <w:name w:val="xl107"/>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Char2"/>
    <w:basedOn w:val="742"/>
    <w:uiPriority w:val="0"/>
    <w:qFormat/>
    <w:rPr>
      <w:rFonts w:ascii="仿宋_GB2312" w:eastAsia="仿宋_GB2312"/>
      <w:b/>
      <w:sz w:val="32"/>
      <w:szCs w:val="32"/>
    </w:rPr>
  </w:style>
  <w:style w:type="paragraph" w:styleId="1136" w:customStyle="1">
    <w:name w:val="font11"/>
    <w:basedOn w:val="742"/>
    <w:uiPriority w:val="0"/>
    <w:qFormat/>
    <w:pPr>
      <w:jc w:val="left"/>
      <w:spacing w:before="100" w:beforeAutospacing="1" w:after="100" w:afterAutospacing="1"/>
      <w:widowControl/>
    </w:pPr>
    <w:rPr>
      <w:rFonts w:ascii="宋体" w:hAnsi="宋体" w:cs="宋体"/>
      <w:b/>
      <w:bCs/>
      <w:sz w:val="18"/>
      <w:szCs w:val="18"/>
    </w:rPr>
  </w:style>
  <w:style w:type="paragraph" w:styleId="1137" w:customStyle="1">
    <w:name w:val="font8"/>
    <w:basedOn w:val="742"/>
    <w:uiPriority w:val="0"/>
    <w:qFormat/>
    <w:pPr>
      <w:jc w:val="left"/>
      <w:spacing w:before="100" w:beforeAutospacing="1" w:after="100" w:afterAutospacing="1"/>
      <w:widowControl/>
    </w:pPr>
    <w:rPr>
      <w:rFonts w:ascii="宋体" w:hAnsi="宋体" w:cs="宋体"/>
      <w:sz w:val="22"/>
      <w:szCs w:val="22"/>
    </w:rPr>
  </w:style>
  <w:style w:type="paragraph" w:styleId="1138" w:customStyle="1">
    <w:name w:val="xl98"/>
    <w:basedOn w:val="74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xl30"/>
    <w:basedOn w:val="742"/>
    <w:uiPriority w:val="0"/>
    <w:qFormat/>
    <w:pPr>
      <w:jc w:val="center"/>
      <w:spacing w:before="100" w:beforeAutospacing="1" w:after="100" w:afterAutospacing="1"/>
      <w:widowControl/>
    </w:pPr>
    <w:rPr>
      <w:rFonts w:ascii="宋体" w:hAnsi="宋体" w:cs="宋体"/>
      <w:b/>
      <w:bCs/>
      <w:sz w:val="36"/>
      <w:szCs w:val="36"/>
    </w:rPr>
  </w:style>
  <w:style w:type="paragraph" w:styleId="1141" w:customStyle="1">
    <w:name w:val="font0"/>
    <w:basedOn w:val="742"/>
    <w:uiPriority w:val="0"/>
    <w:qFormat/>
    <w:pPr>
      <w:jc w:val="left"/>
      <w:spacing w:before="100" w:beforeAutospacing="1" w:after="100" w:afterAutospacing="1"/>
      <w:widowControl/>
    </w:pPr>
    <w:rPr>
      <w:rFonts w:ascii="宋体" w:hAnsi="宋体" w:cs="宋体"/>
      <w:color w:val="000000"/>
      <w:sz w:val="22"/>
      <w:szCs w:val="22"/>
    </w:rPr>
  </w:style>
  <w:style w:type="paragraph" w:styleId="1142" w:customStyle="1">
    <w:name w:val="xl7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3" w:customStyle="1">
    <w:name w:val="列出段落31"/>
    <w:basedOn w:val="742"/>
    <w:uiPriority w:val="72"/>
    <w:qFormat/>
    <w:pPr>
      <w:ind w:firstLine="420"/>
      <w:jc w:val="left"/>
      <w:widowControl/>
    </w:pPr>
    <w:rPr>
      <w:rFonts w:ascii="Cambria" w:hAnsi="Cambria"/>
      <w:sz w:val="24"/>
    </w:rPr>
  </w:style>
  <w:style w:type="paragraph" w:styleId="1144" w:customStyle="1">
    <w:name w:val="reader-word-layer"/>
    <w:basedOn w:val="742"/>
    <w:uiPriority w:val="0"/>
    <w:qFormat/>
    <w:pPr>
      <w:jc w:val="left"/>
      <w:spacing w:before="100" w:beforeAutospacing="1" w:after="100" w:afterAutospacing="1"/>
      <w:widowControl/>
    </w:pPr>
    <w:rPr>
      <w:sz w:val="24"/>
    </w:rPr>
  </w:style>
  <w:style w:type="paragraph" w:styleId="1145" w:customStyle="1">
    <w:name w:val="xl10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6" w:customStyle="1">
    <w:name w:val="Char1 Char Char Char"/>
    <w:basedOn w:val="742"/>
    <w:uiPriority w:val="0"/>
    <w:qFormat/>
    <w:rPr>
      <w:rFonts w:ascii="Tahoma" w:hAnsi="Tahoma" w:cs="Tahoma"/>
      <w:sz w:val="24"/>
      <w:szCs w:val="20"/>
    </w:rPr>
  </w:style>
  <w:style w:type="paragraph" w:styleId="1147" w:customStyle="1">
    <w:name w:val="二级标题"/>
    <w:basedOn w:val="1148"/>
    <w:uiPriority w:val="0"/>
    <w:qFormat/>
    <w:pPr>
      <w:numPr>
        <w:ilvl w:val="1"/>
        <w:numId w:val="8"/>
      </w:numPr>
      <w:outlineLvl w:val="1"/>
    </w:pPr>
    <w:rPr>
      <w:lang w:eastAsia="zh-CN"/>
    </w:rPr>
  </w:style>
  <w:style w:type="paragraph" w:styleId="1148" w:customStyle="1">
    <w:name w:val="一级标题"/>
    <w:basedOn w:val="742"/>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9" w:customStyle="1">
    <w:name w:val="xl73"/>
    <w:basedOn w:val="74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50" w:customStyle="1">
    <w:name w:val="Char Char Char"/>
    <w:basedOn w:val="742"/>
    <w:uiPriority w:val="0"/>
    <w:qFormat/>
    <w:pPr>
      <w:jc w:val="left"/>
      <w:widowControl/>
    </w:pPr>
    <w:rPr>
      <w:rFonts w:ascii="Tahoma" w:hAnsi="Tahoma" w:cs="宋体"/>
      <w:sz w:val="24"/>
      <w:szCs w:val="20"/>
    </w:rPr>
  </w:style>
  <w:style w:type="paragraph" w:styleId="1151" w:customStyle="1">
    <w:name w:val="xl118"/>
    <w:basedOn w:val="7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2" w:customStyle="1">
    <w:name w:val="font14"/>
    <w:basedOn w:val="742"/>
    <w:uiPriority w:val="0"/>
    <w:qFormat/>
    <w:pPr>
      <w:jc w:val="left"/>
      <w:spacing w:before="100" w:beforeAutospacing="1" w:after="100" w:afterAutospacing="1"/>
      <w:widowControl/>
    </w:pPr>
    <w:rPr>
      <w:rFonts w:ascii="宋体" w:hAnsi="宋体" w:cs="宋体"/>
      <w:color w:val="000000"/>
      <w:sz w:val="22"/>
      <w:szCs w:val="22"/>
    </w:rPr>
  </w:style>
  <w:style w:type="paragraph" w:styleId="1153" w:customStyle="1">
    <w:name w:val="Char5 Char Char Char Char Char Char2"/>
    <w:basedOn w:val="742"/>
    <w:uiPriority w:val="0"/>
    <w:qFormat/>
    <w:rPr>
      <w:rFonts w:ascii="Tahoma" w:hAnsi="Tahoma"/>
      <w:sz w:val="24"/>
      <w:szCs w:val="20"/>
    </w:rPr>
  </w:style>
  <w:style w:type="paragraph" w:styleId="1154" w:customStyle="1">
    <w:name w:val="样式 样式 标题1 + 行距: 单倍行距 + 段前: 7.8 磅 段后: 7.8 磅"/>
    <w:basedOn w:val="74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5"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6" w:customStyle="1">
    <w:name w:val="默认段落字体 Para Char Char"/>
    <w:basedOn w:val="742"/>
    <w:uiPriority w:val="0"/>
    <w:qFormat/>
    <w:pPr>
      <w:spacing w:before="156" w:after="156"/>
    </w:pPr>
    <w:rPr>
      <w:szCs w:val="20"/>
    </w:rPr>
  </w:style>
  <w:style w:type="paragraph" w:styleId="1157" w:customStyle="1">
    <w:name w:val="Char Char1 Char Char Char Char Char Char Char Char"/>
    <w:basedOn w:val="742"/>
    <w:uiPriority w:val="0"/>
    <w:qFormat/>
    <w:pPr>
      <w:jc w:val="left"/>
      <w:spacing w:after="160" w:line="240" w:lineRule="exact"/>
      <w:widowControl/>
    </w:pPr>
    <w:rPr>
      <w:rFonts w:ascii="Verdana" w:hAnsi="Verdana" w:cs="宋体"/>
      <w:sz w:val="20"/>
      <w:szCs w:val="20"/>
      <w:lang w:eastAsia="en-US"/>
    </w:rPr>
  </w:style>
  <w:style w:type="paragraph" w:styleId="1158" w:customStyle="1">
    <w:name w:val="xl75"/>
    <w:basedOn w:val="74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9" w:customStyle="1">
    <w:name w:val="Char Char Char Char Char Char Char Char Char Char"/>
    <w:basedOn w:val="742"/>
    <w:uiPriority w:val="0"/>
    <w:qFormat/>
    <w:pPr>
      <w:spacing w:line="360" w:lineRule="auto"/>
    </w:pPr>
    <w:rPr>
      <w:sz w:val="24"/>
      <w:szCs w:val="20"/>
    </w:rPr>
  </w:style>
  <w:style w:type="paragraph" w:styleId="1160" w:customStyle="1">
    <w:name w:val="font15"/>
    <w:basedOn w:val="742"/>
    <w:uiPriority w:val="0"/>
    <w:qFormat/>
    <w:pPr>
      <w:jc w:val="left"/>
      <w:spacing w:before="100" w:beforeAutospacing="1" w:after="100" w:afterAutospacing="1"/>
      <w:widowControl/>
    </w:pPr>
    <w:rPr>
      <w:rFonts w:ascii="宋体" w:hAnsi="宋体" w:cs="宋体"/>
      <w:sz w:val="18"/>
      <w:szCs w:val="18"/>
    </w:rPr>
  </w:style>
  <w:style w:type="paragraph" w:styleId="1161" w:customStyle="1">
    <w:name w:val="Char3"/>
    <w:basedOn w:val="961"/>
    <w:uiPriority w:val="0"/>
    <w:qFormat/>
    <w:pPr>
      <w:spacing w:line="360" w:lineRule="auto"/>
    </w:pPr>
    <w:rPr>
      <w:rFonts w:ascii="Tahoma" w:hAnsi="Tahoma" w:cs="Tahoma"/>
      <w:sz w:val="24"/>
      <w:szCs w:val="24"/>
    </w:rPr>
  </w:style>
  <w:style w:type="paragraph" w:styleId="1162" w:customStyle="1">
    <w:name w:val="xl122"/>
    <w:basedOn w:val="74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3" w:customStyle="1">
    <w:name w:val="彩色列表 - 强调文字颜色 11"/>
    <w:basedOn w:val="742"/>
    <w:uiPriority w:val="34"/>
    <w:qFormat/>
    <w:pPr>
      <w:ind w:firstLine="420"/>
    </w:pPr>
    <w:rPr>
      <w:rFonts w:ascii="Cambria" w:hAnsi="Cambria"/>
      <w:sz w:val="24"/>
    </w:rPr>
  </w:style>
  <w:style w:type="paragraph" w:styleId="1164" w:customStyle="1">
    <w:name w:val="Char1"/>
    <w:basedOn w:val="742"/>
    <w:uiPriority w:val="0"/>
    <w:qFormat/>
    <w:pPr>
      <w:ind w:left="840" w:hanging="420"/>
      <w:tabs>
        <w:tab w:val="left" w:pos="840" w:leader="none"/>
      </w:tabs>
    </w:pPr>
    <w:rPr>
      <w:sz w:val="24"/>
    </w:rPr>
  </w:style>
  <w:style w:type="paragraph" w:styleId="1165" w:customStyle="1">
    <w:name w:val="默认段落字体 Para Char Char Char Char"/>
    <w:basedOn w:val="742"/>
    <w:uiPriority w:val="0"/>
    <w:qFormat/>
    <w:rPr>
      <w:rFonts w:ascii="Arial" w:hAnsi="Arial" w:cs="Arial"/>
      <w:szCs w:val="21"/>
    </w:rPr>
  </w:style>
  <w:style w:type="paragraph" w:styleId="1166" w:customStyle="1">
    <w:name w:val="xl6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xl83"/>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font17"/>
    <w:basedOn w:val="742"/>
    <w:uiPriority w:val="0"/>
    <w:qFormat/>
    <w:pPr>
      <w:jc w:val="left"/>
      <w:spacing w:before="100" w:beforeAutospacing="1" w:after="100" w:afterAutospacing="1"/>
      <w:widowControl/>
    </w:pPr>
    <w:rPr>
      <w:rFonts w:ascii="宋体" w:hAnsi="宋体" w:cs="宋体"/>
      <w:color w:val="ff0000"/>
      <w:sz w:val="22"/>
      <w:szCs w:val="22"/>
    </w:rPr>
  </w:style>
  <w:style w:type="paragraph" w:styleId="1169" w:customStyle="1">
    <w:name w:val="标题5"/>
    <w:basedOn w:val="940"/>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70" w:customStyle="1">
    <w:name w:val="xl104"/>
    <w:basedOn w:val="74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customStyle="1">
    <w:name w:val="四级标题"/>
    <w:basedOn w:val="1172"/>
    <w:uiPriority w:val="0"/>
    <w:qFormat/>
    <w:pPr>
      <w:numPr>
        <w:ilvl w:val="3"/>
        <w:numId w:val="8"/>
      </w:numPr>
      <w:outlineLvl w:val="3"/>
    </w:pPr>
  </w:style>
  <w:style w:type="paragraph" w:styleId="1172" w:customStyle="1">
    <w:name w:val="三级标题"/>
    <w:basedOn w:val="1147"/>
    <w:uiPriority w:val="0"/>
    <w:qFormat/>
    <w:pPr>
      <w:numPr>
        <w:ilvl w:val="2"/>
        <w:numId w:val="8"/>
      </w:numPr>
      <w:ind w:left="1191"/>
      <w:spacing w:before="50" w:after="50"/>
      <w:outlineLvl w:val="2"/>
    </w:pPr>
    <w:rPr>
      <w:sz w:val="24"/>
    </w:rPr>
  </w:style>
  <w:style w:type="paragraph" w:styleId="1173"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4" w:customStyle="1">
    <w:name w:val="table_lines"/>
    <w:basedOn w:val="742"/>
    <w:uiPriority w:val="0"/>
    <w:qFormat/>
    <w:pPr>
      <w:jc w:val="left"/>
      <w:widowControl/>
    </w:pPr>
    <w:rPr>
      <w:sz w:val="20"/>
      <w:szCs w:val="20"/>
      <w:lang w:val="de-DE" w:eastAsia="de-DE"/>
    </w:rPr>
  </w:style>
  <w:style w:type="paragraph" w:styleId="1175" w:customStyle="1">
    <w:name w:val="xl114"/>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6" w:customStyle="1">
    <w:name w:val="Char Char Char Char Char Char Char Char Char"/>
    <w:basedOn w:val="742"/>
    <w:uiPriority w:val="0"/>
    <w:qFormat/>
    <w:rPr>
      <w:rFonts w:ascii="Tahoma" w:hAnsi="Tahoma" w:cs="Tahoma"/>
      <w:sz w:val="24"/>
      <w:szCs w:val="20"/>
    </w:rPr>
  </w:style>
  <w:style w:type="paragraph" w:styleId="1177" w:customStyle="1">
    <w:name w:val="xl7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9" w:customStyle="1">
    <w:name w:val="xl112"/>
    <w:basedOn w:val="74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80" w:customStyle="1">
    <w:name w:val="xl85"/>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1" w:customStyle="1">
    <w:name w:val="font5"/>
    <w:basedOn w:val="742"/>
    <w:uiPriority w:val="0"/>
    <w:qFormat/>
    <w:pPr>
      <w:jc w:val="left"/>
      <w:spacing w:before="100" w:beforeAutospacing="1" w:after="100" w:afterAutospacing="1"/>
      <w:widowControl/>
    </w:pPr>
    <w:rPr>
      <w:rFonts w:ascii="宋体" w:hAnsi="宋体" w:cs="宋体"/>
      <w:sz w:val="28"/>
      <w:szCs w:val="28"/>
    </w:rPr>
  </w:style>
  <w:style w:type="paragraph" w:styleId="1182" w:customStyle="1">
    <w:name w:val="Char Char Char Char"/>
    <w:basedOn w:val="961"/>
    <w:uiPriority w:val="0"/>
    <w:qFormat/>
    <w:pPr>
      <w:spacing w:line="360" w:lineRule="auto"/>
    </w:pPr>
    <w:rPr>
      <w:rFonts w:ascii="Tahoma" w:hAnsi="Tahoma" w:cs="Tahoma"/>
      <w:sz w:val="24"/>
      <w:szCs w:val="24"/>
    </w:rPr>
  </w:style>
  <w:style w:type="paragraph" w:styleId="1183" w:customStyle="1">
    <w:name w:val="正文蓝"/>
    <w:basedOn w:val="959"/>
    <w:uiPriority w:val="0"/>
    <w:qFormat/>
    <w:pPr>
      <w:ind w:firstLine="482"/>
      <w:spacing w:line="288" w:lineRule="auto"/>
    </w:pPr>
    <w:rPr>
      <w:rFonts w:ascii="仿宋_GB2312" w:hAnsi="宋体" w:eastAsia="仿宋_GB2312" w:cs="宋体"/>
      <w:bCs/>
      <w:color w:val="0000ff"/>
      <w:sz w:val="24"/>
      <w:szCs w:val="20"/>
    </w:rPr>
  </w:style>
  <w:style w:type="paragraph" w:styleId="1184"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5">
    <w:name w:val="List Paragraph"/>
    <w:basedOn w:val="742"/>
    <w:uiPriority w:val="0"/>
    <w:qFormat/>
    <w:pPr>
      <w:ind w:firstLine="200"/>
    </w:pPr>
    <w:rPr>
      <w:rFonts w:ascii="Calibri" w:hAnsi="Calibri" w:cs="Arial"/>
      <w:szCs w:val="22"/>
    </w:rPr>
  </w:style>
  <w:style w:type="paragraph" w:styleId="1186" w:customStyle="1">
    <w:name w:val="xl93"/>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Char Char Char1 Char Char Char Char"/>
    <w:basedOn w:val="742"/>
    <w:uiPriority w:val="0"/>
    <w:qFormat/>
    <w:pPr>
      <w:jc w:val="left"/>
      <w:spacing w:after="160" w:line="240" w:lineRule="exact"/>
      <w:widowControl/>
    </w:pPr>
    <w:rPr>
      <w:rFonts w:ascii="宋体" w:hAnsi="宋体" w:cs="宋体"/>
      <w:b/>
      <w:sz w:val="28"/>
      <w:szCs w:val="28"/>
    </w:rPr>
  </w:style>
  <w:style w:type="paragraph" w:styleId="1188" w:customStyle="1">
    <w:name w:val="font20"/>
    <w:basedOn w:val="742"/>
    <w:uiPriority w:val="0"/>
    <w:qFormat/>
    <w:pPr>
      <w:jc w:val="left"/>
      <w:spacing w:before="100" w:beforeAutospacing="1" w:after="100" w:afterAutospacing="1"/>
      <w:widowControl/>
    </w:pPr>
    <w:rPr>
      <w:rFonts w:ascii="Tahoma" w:hAnsi="Tahoma" w:cs="Tahoma"/>
      <w:b/>
      <w:bCs/>
      <w:color w:val="000000"/>
      <w:sz w:val="18"/>
      <w:szCs w:val="18"/>
    </w:rPr>
  </w:style>
  <w:style w:type="paragraph" w:styleId="1189" w:customStyle="1">
    <w:name w:val="标题2"/>
    <w:basedOn w:val="937"/>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90" w:customStyle="1">
    <w:name w:val="xl2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1" w:customStyle="1">
    <w:name w:val="xl106"/>
    <w:basedOn w:val="74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font21"/>
    <w:basedOn w:val="742"/>
    <w:uiPriority w:val="0"/>
    <w:qFormat/>
    <w:pPr>
      <w:jc w:val="left"/>
      <w:spacing w:before="100" w:beforeAutospacing="1" w:after="100" w:afterAutospacing="1"/>
      <w:widowControl/>
    </w:pPr>
    <w:rPr>
      <w:rFonts w:ascii="宋体" w:hAnsi="宋体" w:cs="宋体"/>
      <w:b/>
      <w:bCs/>
      <w:color w:val="000000"/>
      <w:sz w:val="18"/>
      <w:szCs w:val="18"/>
    </w:rPr>
  </w:style>
  <w:style w:type="paragraph" w:styleId="1193" w:customStyle="1">
    <w:name w:val="标书正文"/>
    <w:basedOn w:val="742"/>
    <w:uiPriority w:val="99"/>
    <w:qFormat/>
    <w:pPr>
      <w:ind w:firstLine="431"/>
      <w:jc w:val="left"/>
      <w:spacing w:before="120" w:after="120" w:line="360" w:lineRule="auto"/>
      <w:widowControl/>
    </w:pPr>
    <w:rPr>
      <w:sz w:val="22"/>
      <w:szCs w:val="21"/>
      <w:lang w:eastAsia="en-US"/>
    </w:rPr>
  </w:style>
  <w:style w:type="paragraph" w:styleId="1194" w:customStyle="1">
    <w:name w:val="xl2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5" w:customStyle="1">
    <w:name w:val="可研 + 首行缩进:  2 字符"/>
    <w:basedOn w:val="742"/>
    <w:uiPriority w:val="0"/>
    <w:qFormat/>
    <w:pPr>
      <w:ind w:firstLine="200"/>
      <w:spacing w:before="120" w:line="288" w:lineRule="auto"/>
    </w:pPr>
    <w:rPr>
      <w:rFonts w:eastAsia="仿宋_GB2312"/>
      <w:sz w:val="24"/>
      <w:szCs w:val="20"/>
    </w:rPr>
  </w:style>
  <w:style w:type="paragraph" w:styleId="1196" w:customStyle="1">
    <w:name w:val="font19"/>
    <w:basedOn w:val="742"/>
    <w:uiPriority w:val="0"/>
    <w:qFormat/>
    <w:pPr>
      <w:jc w:val="left"/>
      <w:spacing w:before="100" w:beforeAutospacing="1" w:after="100" w:afterAutospacing="1"/>
      <w:widowControl/>
    </w:pPr>
    <w:rPr>
      <w:rFonts w:ascii="宋体" w:hAnsi="宋体" w:cs="宋体"/>
      <w:sz w:val="18"/>
      <w:szCs w:val="18"/>
    </w:rPr>
  </w:style>
  <w:style w:type="paragraph" w:styleId="1197" w:customStyle="1">
    <w:name w:val=" Char Char Char1 Char Char Char Char"/>
    <w:basedOn w:val="742"/>
    <w:uiPriority w:val="0"/>
    <w:qFormat/>
    <w:pPr>
      <w:jc w:val="left"/>
      <w:spacing w:after="160" w:line="240" w:lineRule="exact"/>
      <w:widowControl/>
    </w:pPr>
    <w:rPr>
      <w:rFonts w:ascii="宋体" w:hAnsi="宋体"/>
      <w:b/>
      <w:sz w:val="28"/>
      <w:szCs w:val="28"/>
    </w:rPr>
  </w:style>
  <w:style w:type="paragraph" w:styleId="1198" w:customStyle="1">
    <w:name w:val="font9"/>
    <w:basedOn w:val="742"/>
    <w:uiPriority w:val="0"/>
    <w:qFormat/>
    <w:pPr>
      <w:jc w:val="left"/>
      <w:spacing w:before="100" w:beforeAutospacing="1" w:after="100" w:afterAutospacing="1"/>
      <w:widowControl/>
    </w:pPr>
    <w:rPr>
      <w:rFonts w:ascii="宋体" w:hAnsi="宋体" w:cs="宋体"/>
      <w:sz w:val="20"/>
      <w:szCs w:val="20"/>
    </w:rPr>
  </w:style>
  <w:style w:type="paragraph" w:styleId="1199" w:customStyle="1">
    <w:name w:val="xl113"/>
    <w:basedOn w:val="74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0" w:customStyle="1">
    <w:name w:val="xl8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1" w:customStyle="1">
    <w:name w:val="xl9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2" w:customStyle="1">
    <w:name w:val="Char"/>
    <w:basedOn w:val="742"/>
    <w:uiPriority w:val="0"/>
    <w:qFormat/>
    <w:pPr>
      <w:tabs>
        <w:tab w:val="left" w:pos="360" w:leader="none"/>
      </w:tabs>
    </w:pPr>
    <w:rPr>
      <w:sz w:val="24"/>
    </w:rPr>
  </w:style>
  <w:style w:type="paragraph" w:styleId="1203" w:customStyle="1">
    <w:name w:val="xl100"/>
    <w:basedOn w:val="74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4" w:customStyle="1">
    <w:name w:val="xl65"/>
    <w:basedOn w:val="742"/>
    <w:uiPriority w:val="0"/>
    <w:qFormat/>
    <w:pPr>
      <w:jc w:val="left"/>
      <w:spacing w:before="100" w:beforeAutospacing="1" w:after="100" w:afterAutospacing="1"/>
      <w:widowControl/>
    </w:pPr>
    <w:rPr>
      <w:rFonts w:ascii="宋体" w:hAnsi="宋体" w:cs="宋体"/>
      <w:b/>
      <w:bCs/>
      <w:color w:val="000000"/>
      <w:sz w:val="24"/>
    </w:rPr>
  </w:style>
  <w:style w:type="paragraph" w:styleId="1205" w:customStyle="1">
    <w:name w:val=" Char Char Char Char"/>
    <w:basedOn w:val="961"/>
    <w:uiPriority w:val="0"/>
    <w:qFormat/>
    <w:pPr>
      <w:spacing w:line="360" w:lineRule="auto"/>
    </w:pPr>
    <w:rPr>
      <w:rFonts w:ascii="Tahoma" w:hAnsi="Tahoma"/>
      <w:sz w:val="24"/>
      <w:szCs w:val="24"/>
    </w:rPr>
  </w:style>
  <w:style w:type="paragraph" w:styleId="1206" w:customStyle="1">
    <w:name w:val="Main_heading"/>
    <w:basedOn w:val="742"/>
    <w:next w:val="742"/>
    <w:uiPriority w:val="0"/>
    <w:qFormat/>
    <w:pPr>
      <w:jc w:val="left"/>
      <w:spacing w:before="240" w:after="240" w:line="240" w:lineRule="atLeast"/>
      <w:widowControl/>
    </w:pPr>
    <w:rPr>
      <w:rFonts w:eastAsia="MS Mincho"/>
      <w:b/>
      <w:sz w:val="28"/>
      <w:szCs w:val="20"/>
      <w:lang w:eastAsia="ja-JP"/>
    </w:rPr>
  </w:style>
  <w:style w:type="paragraph" w:styleId="1207"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8" w:customStyle="1">
    <w:name w:val="标题6"/>
    <w:basedOn w:val="941"/>
    <w:uiPriority w:val="0"/>
    <w:qFormat/>
    <w:pPr>
      <w:numPr>
        <w:ilvl w:val="0"/>
        <w:numId w:val="0"/>
      </w:numPr>
      <w:keepLines w:val="0"/>
      <w:keepNext w:val="0"/>
      <w:spacing w:before="0" w:after="0" w:line="360" w:lineRule="auto"/>
    </w:pPr>
    <w:rPr>
      <w:rFonts w:eastAsia="仿宋_GB2312"/>
      <w:b w:val="0"/>
      <w:sz w:val="30"/>
    </w:rPr>
  </w:style>
  <w:style w:type="paragraph" w:styleId="1209" w:customStyle="1">
    <w:name w:val="Char5 Char Char Char Char Char Char1"/>
    <w:basedOn w:val="742"/>
    <w:uiPriority w:val="0"/>
    <w:qFormat/>
    <w:rPr>
      <w:rFonts w:ascii="Tahoma" w:hAnsi="Tahoma"/>
      <w:sz w:val="24"/>
      <w:szCs w:val="20"/>
    </w:rPr>
  </w:style>
  <w:style w:type="paragraph" w:styleId="1210" w:customStyle="1">
    <w:name w:val="font10"/>
    <w:basedOn w:val="742"/>
    <w:uiPriority w:val="0"/>
    <w:qFormat/>
    <w:pPr>
      <w:jc w:val="left"/>
      <w:spacing w:before="100" w:beforeAutospacing="1" w:after="100" w:afterAutospacing="1"/>
      <w:widowControl/>
    </w:pPr>
    <w:rPr>
      <w:rFonts w:ascii="Tahoma" w:hAnsi="Tahoma" w:cs="Tahoma"/>
      <w:b/>
      <w:bCs/>
      <w:sz w:val="18"/>
      <w:szCs w:val="18"/>
    </w:rPr>
  </w:style>
  <w:style w:type="paragraph" w:styleId="1211" w:customStyle="1">
    <w:name w:val="样式3"/>
    <w:basedOn w:val="975"/>
    <w:uiPriority w:val="0"/>
    <w:qFormat/>
    <w:rPr>
      <w:rFonts w:cs="宋体"/>
    </w:rPr>
  </w:style>
  <w:style w:type="paragraph" w:styleId="1212" w:customStyle="1">
    <w:name w:val="列表 31"/>
    <w:basedOn w:val="742"/>
    <w:uiPriority w:val="0"/>
    <w:qFormat/>
    <w:pPr>
      <w:contextualSpacing/>
      <w:ind w:left="100" w:hanging="200"/>
    </w:pPr>
  </w:style>
  <w:style w:type="paragraph" w:styleId="1213" w:customStyle="1">
    <w:name w:val="列出段落11"/>
    <w:basedOn w:val="742"/>
    <w:uiPriority w:val="99"/>
    <w:qFormat/>
    <w:pPr>
      <w:ind w:firstLine="420"/>
    </w:pPr>
    <w:rPr>
      <w:rFonts w:ascii="Calibri" w:hAnsi="Calibri"/>
      <w:szCs w:val="22"/>
    </w:rPr>
  </w:style>
  <w:style w:type="paragraph" w:styleId="1214" w:customStyle="1">
    <w:name w:val="xl101"/>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5" w:customStyle="1">
    <w:name w:val="xl120"/>
    <w:basedOn w:val="74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6" w:customStyle="1">
    <w:name w:val="xl87"/>
    <w:basedOn w:val="74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7" w:customStyle="1">
    <w:name w:val="默认段落字体 Para Char Char Char Char Char Char Char Char Char1 Char Char Char Char Char Char Char"/>
    <w:basedOn w:val="961"/>
    <w:uiPriority w:val="0"/>
    <w:qFormat/>
    <w:rPr>
      <w:rFonts w:ascii="Tahoma" w:hAnsi="Tahoma" w:cs="Tahoma"/>
      <w:sz w:val="24"/>
      <w:szCs w:val="24"/>
    </w:rPr>
  </w:style>
  <w:style w:type="paragraph" w:styleId="1218" w:customStyle="1">
    <w:name w:val="xl111"/>
    <w:basedOn w:val="74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9" w:customStyle="1">
    <w:name w:val="xl121"/>
    <w:basedOn w:val="74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0" w:customStyle="1">
    <w:name w:val="五级标题"/>
    <w:basedOn w:val="1171"/>
    <w:uiPriority w:val="0"/>
    <w:qFormat/>
    <w:pPr>
      <w:numPr>
        <w:ilvl w:val="4"/>
        <w:numId w:val="8"/>
      </w:numPr>
      <w:ind w:right="278"/>
      <w:outlineLvl w:val="4"/>
    </w:pPr>
  </w:style>
  <w:style w:type="paragraph" w:styleId="1221" w:customStyle="1">
    <w:name w:val="xl117"/>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2" w:customStyle="1">
    <w:name w:val="xl70"/>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3"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4" w:customStyle="1">
    <w:name w:val="Char Char Char Char Char Char Char"/>
    <w:basedOn w:val="742"/>
    <w:uiPriority w:val="0"/>
    <w:qFormat/>
    <w:pPr>
      <w:ind w:left="432" w:hanging="432"/>
      <w:tabs>
        <w:tab w:val="left" w:pos="432" w:leader="none"/>
      </w:tabs>
    </w:pPr>
    <w:rPr>
      <w:rFonts w:ascii="Tahoma" w:hAnsi="Tahoma"/>
      <w:sz w:val="24"/>
      <w:szCs w:val="20"/>
    </w:rPr>
  </w:style>
  <w:style w:type="paragraph" w:styleId="1225" w:customStyle="1">
    <w:name w:val="xl69"/>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customStyle="1">
    <w:name w:val="xl10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7" w:customStyle="1">
    <w:name w:val="标题9"/>
    <w:basedOn w:val="944"/>
    <w:uiPriority w:val="0"/>
    <w:qFormat/>
    <w:pPr>
      <w:numPr>
        <w:ilvl w:val="0"/>
        <w:numId w:val="0"/>
      </w:numPr>
      <w:keepLines w:val="0"/>
      <w:keepNext w:val="0"/>
      <w:spacing w:before="0" w:after="0" w:line="360" w:lineRule="auto"/>
    </w:pPr>
    <w:rPr>
      <w:rFonts w:eastAsia="仿宋_GB2312"/>
      <w:sz w:val="30"/>
    </w:rPr>
  </w:style>
  <w:style w:type="paragraph" w:styleId="1228" w:customStyle="1">
    <w:name w:val="xl82"/>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9"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0" w:customStyle="1">
    <w:name w:val="xl116"/>
    <w:basedOn w:val="74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1" w:customStyle="1">
    <w:name w:val="Char Char"/>
    <w:basedOn w:val="742"/>
    <w:uiPriority w:val="0"/>
    <w:qFormat/>
    <w:pPr>
      <w:ind w:left="360"/>
      <w:jc w:val="left"/>
      <w:spacing w:before="100" w:beforeAutospacing="1" w:after="100" w:afterAutospacing="1" w:line="360" w:lineRule="auto"/>
      <w:widowControl/>
    </w:pPr>
    <w:rPr>
      <w:szCs w:val="20"/>
    </w:rPr>
  </w:style>
  <w:style w:type="paragraph" w:styleId="1232" w:customStyle="1">
    <w:name w:val="Char5 Char Char Char Char Char Char3"/>
    <w:basedOn w:val="742"/>
    <w:uiPriority w:val="0"/>
    <w:qFormat/>
    <w:rPr>
      <w:rFonts w:ascii="Tahoma" w:hAnsi="Tahoma"/>
      <w:sz w:val="24"/>
      <w:szCs w:val="20"/>
    </w:rPr>
  </w:style>
  <w:style w:type="paragraph" w:styleId="1233" w:customStyle="1">
    <w:name w:val="xl9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4" w:customStyle="1">
    <w:name w:val="font13"/>
    <w:basedOn w:val="742"/>
    <w:uiPriority w:val="0"/>
    <w:qFormat/>
    <w:pPr>
      <w:jc w:val="left"/>
      <w:spacing w:before="100" w:beforeAutospacing="1" w:after="100" w:afterAutospacing="1"/>
      <w:widowControl/>
    </w:pPr>
    <w:rPr>
      <w:rFonts w:ascii="宋体" w:hAnsi="宋体" w:cs="宋体"/>
      <w:b/>
      <w:bCs/>
      <w:color w:val="000000"/>
      <w:sz w:val="28"/>
      <w:szCs w:val="28"/>
    </w:rPr>
  </w:style>
  <w:style w:type="paragraph" w:styleId="1235" w:customStyle="1">
    <w:name w:val="纯文本2"/>
    <w:basedOn w:val="742"/>
    <w:uiPriority w:val="0"/>
    <w:qFormat/>
    <w:rPr>
      <w:rFonts w:ascii="宋体" w:hAnsi="Courier New" w:eastAsia="楷体_GB2312"/>
      <w:sz w:val="26"/>
      <w:szCs w:val="20"/>
    </w:rPr>
  </w:style>
  <w:style w:type="paragraph" w:styleId="1236" w:customStyle="1">
    <w:name w:val="p25"/>
    <w:basedOn w:val="742"/>
    <w:uiPriority w:val="0"/>
    <w:qFormat/>
    <w:pPr>
      <w:jc w:val="left"/>
      <w:widowControl/>
    </w:pPr>
    <w:rPr>
      <w:rFonts w:ascii="宋体" w:hAnsi="宋体" w:cs="宋体"/>
      <w:sz w:val="26"/>
      <w:szCs w:val="26"/>
    </w:rPr>
  </w:style>
  <w:style w:type="paragraph" w:styleId="1237" w:customStyle="1">
    <w:name w:val="indent-fix3"/>
    <w:basedOn w:val="742"/>
    <w:uiPriority w:val="0"/>
    <w:qFormat/>
    <w:pPr>
      <w:jc w:val="left"/>
      <w:spacing w:before="100" w:beforeAutospacing="1" w:after="100" w:afterAutospacing="1"/>
      <w:widowControl/>
    </w:pPr>
    <w:rPr>
      <w:rFonts w:ascii="宋体" w:hAnsi="宋体" w:cs="宋体"/>
      <w:sz w:val="24"/>
    </w:rPr>
  </w:style>
  <w:style w:type="paragraph" w:styleId="1238" w:customStyle="1">
    <w:name w:val="Char Char Char Char Char Char Char2"/>
    <w:basedOn w:val="742"/>
    <w:uiPriority w:val="0"/>
    <w:qFormat/>
    <w:pPr>
      <w:ind w:left="432" w:hanging="432"/>
      <w:tabs>
        <w:tab w:val="left" w:pos="432" w:leader="none"/>
      </w:tabs>
    </w:pPr>
    <w:rPr>
      <w:rFonts w:ascii="Tahoma" w:hAnsi="Tahoma"/>
      <w:sz w:val="24"/>
      <w:szCs w:val="20"/>
    </w:rPr>
  </w:style>
  <w:style w:type="paragraph" w:styleId="1239" w:customStyle="1">
    <w:name w:val="1 Char Char Char Char Char Char Char"/>
    <w:basedOn w:val="742"/>
    <w:uiPriority w:val="0"/>
    <w:qFormat/>
    <w:pPr>
      <w:spacing w:line="360" w:lineRule="auto"/>
    </w:pPr>
    <w:rPr>
      <w:rFonts w:ascii="仿宋_GB2312" w:hAnsi="宋体" w:eastAsia="仿宋_GB2312" w:cs="宋体"/>
      <w:szCs w:val="21"/>
    </w:rPr>
  </w:style>
  <w:style w:type="paragraph" w:styleId="1240" w:customStyle="1">
    <w:name w:val="样式2"/>
    <w:basedOn w:val="742"/>
    <w:uiPriority w:val="0"/>
    <w:qFormat/>
    <w:pPr>
      <w:numPr>
        <w:ilvl w:val="0"/>
        <w:numId w:val="11"/>
      </w:numPr>
      <w:spacing w:line="288" w:lineRule="auto"/>
    </w:pPr>
    <w:rPr>
      <w:szCs w:val="22"/>
    </w:rPr>
  </w:style>
  <w:style w:type="paragraph" w:styleId="1241" w:customStyle="1">
    <w:name w:val="Body Text(ch)"/>
    <w:basedOn w:val="742"/>
    <w:next w:val="967"/>
    <w:uiPriority w:val="0"/>
    <w:qFormat/>
    <w:pPr>
      <w:spacing w:after="120"/>
    </w:pPr>
    <w:rPr>
      <w:rFonts w:ascii="宋体" w:hAnsi="宋体" w:cs="宋体"/>
      <w:bCs/>
      <w:iCs/>
    </w:rPr>
  </w:style>
  <w:style w:type="paragraph" w:styleId="1242" w:customStyle="1">
    <w:name w:val="TOC 标题"/>
    <w:basedOn w:val="936"/>
    <w:next w:val="742"/>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43" w:customStyle="1">
    <w:name w:val="正文格式"/>
    <w:basedOn w:val="742"/>
    <w:uiPriority w:val="0"/>
    <w:qFormat/>
    <w:pPr>
      <w:ind w:firstLine="482"/>
      <w:spacing w:line="400" w:lineRule="exact"/>
      <w:widowControl/>
    </w:pPr>
    <w:rPr>
      <w:rFonts w:ascii="Arial" w:hAnsi="Arial" w:eastAsia="新宋体" w:cs="Arial"/>
      <w:sz w:val="24"/>
      <w:szCs w:val="20"/>
    </w:rPr>
  </w:style>
  <w:style w:type="paragraph" w:styleId="1244" w:customStyle="1">
    <w:name w:val="xl11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1"/>
    <w:basedOn w:val="742"/>
    <w:next w:val="1068"/>
    <w:uiPriority w:val="34"/>
    <w:qFormat/>
    <w:pPr>
      <w:ind w:firstLine="420"/>
    </w:pPr>
    <w:rPr>
      <w:rFonts w:ascii="Calibri" w:hAnsi="Calibri"/>
      <w:szCs w:val="22"/>
    </w:rPr>
  </w:style>
  <w:style w:type="paragraph" w:styleId="1246" w:customStyle="1">
    <w:name w:val="xl102"/>
    <w:basedOn w:val="74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customStyle="1">
    <w:name w:val="font7"/>
    <w:basedOn w:val="742"/>
    <w:uiPriority w:val="0"/>
    <w:qFormat/>
    <w:pPr>
      <w:jc w:val="left"/>
      <w:spacing w:before="100" w:beforeAutospacing="1" w:after="100" w:afterAutospacing="1"/>
      <w:widowControl/>
    </w:pPr>
    <w:rPr>
      <w:rFonts w:ascii="宋体" w:hAnsi="宋体" w:cs="宋体"/>
      <w:sz w:val="18"/>
      <w:szCs w:val="18"/>
    </w:rPr>
  </w:style>
  <w:style w:type="paragraph" w:styleId="1248" w:customStyle="1">
    <w:name w:val="font12"/>
    <w:basedOn w:val="742"/>
    <w:uiPriority w:val="0"/>
    <w:qFormat/>
    <w:pPr>
      <w:jc w:val="left"/>
      <w:spacing w:before="100" w:beforeAutospacing="1" w:after="100" w:afterAutospacing="1"/>
      <w:widowControl/>
    </w:pPr>
    <w:rPr>
      <w:rFonts w:ascii="宋体" w:hAnsi="宋体" w:cs="宋体"/>
      <w:sz w:val="18"/>
      <w:szCs w:val="18"/>
    </w:rPr>
  </w:style>
  <w:style w:type="paragraph" w:styleId="1249" w:customStyle="1">
    <w:name w:val="p0"/>
    <w:basedOn w:val="742"/>
    <w:uiPriority w:val="99"/>
    <w:qFormat/>
    <w:pPr>
      <w:widowControl/>
    </w:pPr>
    <w:rPr>
      <w:rFonts w:ascii="Calibri" w:hAnsi="Calibri" w:cs="宋体"/>
      <w:szCs w:val="21"/>
    </w:rPr>
  </w:style>
  <w:style w:type="paragraph" w:styleId="1250"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51" w:customStyle="1">
    <w:name w:val="_Style 7"/>
    <w:basedOn w:val="742"/>
    <w:uiPriority w:val="99"/>
    <w:qFormat/>
    <w:pPr>
      <w:ind w:firstLine="420"/>
    </w:pPr>
    <w:rPr>
      <w:szCs w:val="20"/>
    </w:rPr>
  </w:style>
  <w:style w:type="paragraph" w:styleId="1252" w:customStyle="1">
    <w:name w:val="标书内容123"/>
    <w:basedOn w:val="742"/>
    <w:uiPriority w:val="99"/>
    <w:qFormat/>
    <w:pPr>
      <w:ind w:left="432"/>
      <w:jc w:val="left"/>
      <w:spacing w:line="360" w:lineRule="auto"/>
      <w:widowControl/>
    </w:pPr>
    <w:rPr>
      <w:sz w:val="24"/>
    </w:rPr>
  </w:style>
  <w:style w:type="paragraph" w:styleId="1253" w:customStyle="1">
    <w:name w:val="xl80"/>
    <w:basedOn w:val="742"/>
    <w:uiPriority w:val="0"/>
    <w:qFormat/>
    <w:pPr>
      <w:jc w:val="center"/>
      <w:spacing w:before="100" w:beforeAutospacing="1" w:after="100" w:afterAutospacing="1"/>
      <w:widowControl/>
    </w:pPr>
    <w:rPr>
      <w:rFonts w:ascii="宋体" w:hAnsi="宋体" w:cs="宋体"/>
      <w:color w:val="000000"/>
      <w:sz w:val="24"/>
    </w:rPr>
  </w:style>
  <w:style w:type="paragraph" w:styleId="1254"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5" w:customStyle="1">
    <w:name w:val="文档正文"/>
    <w:basedOn w:val="742"/>
    <w:uiPriority w:val="0"/>
    <w:qFormat/>
    <w:pPr>
      <w:ind w:firstLine="567"/>
      <w:spacing w:line="480" w:lineRule="atLeast"/>
    </w:pPr>
    <w:rPr>
      <w:rFonts w:ascii="仿宋_GB2312" w:hAnsi="Calibri" w:eastAsia="仿宋_GB2312"/>
      <w:b/>
      <w:bCs/>
      <w:sz w:val="28"/>
      <w:szCs w:val="20"/>
    </w:rPr>
  </w:style>
  <w:style w:type="paragraph" w:styleId="1256" w:customStyle="1">
    <w:name w:val="xl99"/>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7" w:customStyle="1">
    <w:name w:val="xl7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8" w:customStyle="1">
    <w:name w:val="xl6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9" w:customStyle="1">
    <w:name w:val="4"/>
    <w:basedOn w:val="742"/>
    <w:next w:val="994"/>
    <w:uiPriority w:val="0"/>
    <w:qFormat/>
    <w:pPr>
      <w:ind w:firstLine="420"/>
      <w:spacing w:line="360" w:lineRule="auto"/>
    </w:pPr>
    <w:rPr>
      <w:color w:val="ff0000"/>
      <w:sz w:val="24"/>
    </w:rPr>
  </w:style>
  <w:style w:type="paragraph" w:styleId="1260" w:customStyle="1">
    <w:name w:val="xl29"/>
    <w:basedOn w:val="74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1" w:customStyle="1">
    <w:name w:val="列表内容"/>
    <w:basedOn w:val="742"/>
    <w:next w:val="742"/>
    <w:uiPriority w:val="0"/>
    <w:qFormat/>
    <w:pPr>
      <w:ind w:left="840" w:hanging="420"/>
      <w:jc w:val="left"/>
      <w:widowControl/>
      <w:tabs>
        <w:tab w:val="left" w:pos="840" w:leader="none"/>
      </w:tabs>
    </w:pPr>
    <w:rPr>
      <w:sz w:val="18"/>
    </w:rPr>
  </w:style>
  <w:style w:type="paragraph" w:styleId="1262" w:customStyle="1">
    <w:name w:val="Char Char Char Char Char Char Char1"/>
    <w:basedOn w:val="742"/>
    <w:uiPriority w:val="0"/>
    <w:qFormat/>
    <w:pPr>
      <w:ind w:left="432" w:hanging="432"/>
      <w:tabs>
        <w:tab w:val="left" w:pos="432" w:leader="none"/>
      </w:tabs>
    </w:pPr>
    <w:rPr>
      <w:rFonts w:ascii="Tahoma" w:hAnsi="Tahoma"/>
      <w:sz w:val="24"/>
      <w:szCs w:val="20"/>
    </w:rPr>
  </w:style>
  <w:style w:type="paragraph" w:styleId="1263" w:customStyle="1">
    <w:name w:val="普通 (Web)"/>
    <w:basedOn w:val="742"/>
    <w:uiPriority w:val="0"/>
    <w:qFormat/>
    <w:pPr>
      <w:jc w:val="left"/>
      <w:spacing w:before="100" w:beforeAutospacing="1" w:after="100" w:afterAutospacing="1"/>
      <w:widowControl/>
    </w:pPr>
    <w:rPr>
      <w:rFonts w:ascii="宋体" w:hAnsi="宋体" w:cs="宋体"/>
      <w:sz w:val="24"/>
    </w:rPr>
  </w:style>
  <w:style w:type="paragraph" w:styleId="1264" w:customStyle="1">
    <w:name w:val="xl76"/>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5" w:customStyle="1">
    <w:name w:val="报告正文"/>
    <w:basedOn w:val="742"/>
    <w:uiPriority w:val="0"/>
    <w:qFormat/>
    <w:pPr>
      <w:ind w:firstLine="567"/>
    </w:pPr>
    <w:rPr>
      <w:rFonts w:ascii="Arial Narrow" w:hAnsi="Arial Narrow" w:eastAsia="仿宋_GB2312"/>
      <w:sz w:val="28"/>
      <w:szCs w:val="20"/>
    </w:rPr>
  </w:style>
  <w:style w:type="paragraph" w:styleId="1266" w:customStyle="1">
    <w:name w:val="标题8"/>
    <w:basedOn w:val="943"/>
    <w:uiPriority w:val="0"/>
    <w:qFormat/>
    <w:pPr>
      <w:numPr>
        <w:ilvl w:val="0"/>
        <w:numId w:val="0"/>
      </w:numPr>
      <w:keepLines w:val="0"/>
      <w:keepNext w:val="0"/>
      <w:spacing w:before="0" w:after="0" w:line="360" w:lineRule="auto"/>
    </w:pPr>
    <w:rPr>
      <w:rFonts w:eastAsia="仿宋_GB2312"/>
      <w:sz w:val="30"/>
    </w:rPr>
  </w:style>
  <w:style w:type="paragraph" w:styleId="1267" w:customStyle="1">
    <w:name w:val="xl81"/>
    <w:basedOn w:val="74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9" w:customStyle="1">
    <w:name w:val="列表 21"/>
    <w:basedOn w:val="742"/>
    <w:uiPriority w:val="0"/>
    <w:qFormat/>
    <w:pPr>
      <w:contextualSpacing/>
      <w:ind w:left="100" w:hanging="200"/>
    </w:pPr>
  </w:style>
  <w:style w:type="paragraph" w:styleId="1270" w:customStyle="1">
    <w:name w:val="列出段落111"/>
    <w:basedOn w:val="742"/>
    <w:uiPriority w:val="72"/>
    <w:qFormat/>
    <w:pPr>
      <w:ind w:firstLine="420"/>
      <w:jc w:val="left"/>
      <w:widowControl/>
    </w:pPr>
    <w:rPr>
      <w:sz w:val="24"/>
      <w:szCs w:val="20"/>
    </w:rPr>
  </w:style>
  <w:style w:type="paragraph" w:styleId="1271" w:customStyle="1">
    <w:name w:val="xl108"/>
    <w:basedOn w:val="74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2" w:customStyle="1">
    <w:name w:val="Char Char Char Char Char Char Char Char"/>
    <w:basedOn w:val="742"/>
    <w:uiPriority w:val="0"/>
    <w:qFormat/>
    <w:pPr>
      <w:jc w:val="left"/>
      <w:spacing w:after="160" w:line="240" w:lineRule="exact"/>
      <w:widowControl/>
    </w:pPr>
    <w:rPr>
      <w:rFonts w:ascii="Verdana" w:hAnsi="Verdana" w:cs="宋体"/>
      <w:sz w:val="20"/>
      <w:szCs w:val="20"/>
      <w:lang w:eastAsia="en-US"/>
    </w:rPr>
  </w:style>
  <w:style w:type="paragraph" w:styleId="1273" w:customStyle="1">
    <w:name w:val="Char5 Char Char Char Char Char Char"/>
    <w:basedOn w:val="742"/>
    <w:uiPriority w:val="0"/>
    <w:qFormat/>
    <w:rPr>
      <w:rFonts w:ascii="Tahoma" w:hAnsi="Tahoma"/>
      <w:sz w:val="24"/>
      <w:szCs w:val="20"/>
    </w:rPr>
  </w:style>
  <w:style w:type="paragraph" w:styleId="1274" w:customStyle="1">
    <w:name w:val="Normal_0"/>
    <w:next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首行缩进_0"/>
    <w:basedOn w:val="1274"/>
    <w:uiPriority w:val="0"/>
    <w:qFormat/>
    <w:pPr>
      <w:ind w:firstLine="480"/>
      <w:jc w:val="left"/>
      <w:spacing w:line="360" w:lineRule="auto"/>
    </w:pPr>
    <w:rPr>
      <w:rFonts w:ascii="宋体" w:hAnsi="宋体"/>
      <w:sz w:val="24"/>
    </w:rPr>
  </w:style>
  <w:style w:type="paragraph" w:styleId="1276" w:customStyle="1">
    <w:name w:val="Normal_1"/>
    <w:uiPriority w:val="0"/>
    <w:qFormat/>
    <w:rPr>
      <w:rFonts w:hint="default" w:ascii="Times New Roman" w:hAnsi="Times New Roman" w:eastAsia="Times New Roman" w:cs="Times New Roman"/>
      <w:sz w:val="24"/>
      <w:szCs w:val="24"/>
    </w:rPr>
  </w:style>
  <w:style w:type="paragraph" w:styleId="1277" w:customStyle="1">
    <w:name w:val="Normal_2"/>
    <w:uiPriority w:val="0"/>
    <w:qFormat/>
    <w:rPr>
      <w:rFonts w:hint="default" w:ascii="Times New Roman" w:hAnsi="Times New Roman" w:eastAsia="Times New Roman" w:cs="Times New Roman"/>
      <w:sz w:val="24"/>
      <w:szCs w:val="24"/>
    </w:rPr>
  </w:style>
  <w:style w:type="paragraph" w:styleId="1278" w:customStyle="1">
    <w:name w:val="Normal_3"/>
    <w:uiPriority w:val="0"/>
    <w:qFormat/>
    <w:rPr>
      <w:rFonts w:hint="default" w:ascii="Times New Roman" w:hAnsi="Times New Roman" w:eastAsia="Times New Roman" w:cs="Times New Roman"/>
      <w:sz w:val="24"/>
      <w:szCs w:val="24"/>
    </w:rPr>
  </w:style>
  <w:style w:type="paragraph" w:styleId="1279" w:customStyle="1">
    <w:name w:val="Normal_4"/>
    <w:uiPriority w:val="0"/>
    <w:qFormat/>
    <w:rPr>
      <w:rFonts w:hint="default" w:ascii="Times New Roman" w:hAnsi="Times New Roman" w:eastAsia="Times New Roman" w:cs="Times New Roman"/>
      <w:sz w:val="24"/>
      <w:szCs w:val="24"/>
    </w:rPr>
  </w:style>
  <w:style w:type="paragraph" w:styleId="1280" w:customStyle="1">
    <w:name w:val="Normal_5"/>
    <w:uiPriority w:val="0"/>
    <w:qFormat/>
    <w:rPr>
      <w:rFonts w:hint="default" w:ascii="Times New Roman" w:hAnsi="Times New Roman" w:eastAsia="Times New Roman" w:cs="Times New Roman"/>
      <w:sz w:val="24"/>
      <w:szCs w:val="24"/>
    </w:rPr>
  </w:style>
  <w:style w:type="paragraph" w:styleId="1281" w:customStyle="1">
    <w:name w:val="Normal_6"/>
    <w:uiPriority w:val="0"/>
    <w:qFormat/>
    <w:rPr>
      <w:rFonts w:hint="default" w:ascii="Times New Roman" w:hAnsi="Times New Roman" w:eastAsia="Times New Roman" w:cs="Times New Roman"/>
      <w:sz w:val="24"/>
      <w:szCs w:val="24"/>
    </w:rPr>
  </w:style>
  <w:style w:type="paragraph" w:styleId="1282" w:customStyle="1">
    <w:name w:val="Normal_7"/>
    <w:uiPriority w:val="0"/>
    <w:qFormat/>
    <w:rPr>
      <w:rFonts w:hint="default" w:ascii="Times New Roman" w:hAnsi="Times New Roman" w:eastAsia="Times New Roman" w:cs="Times New Roman"/>
      <w:sz w:val="24"/>
      <w:szCs w:val="24"/>
    </w:rPr>
  </w:style>
  <w:style w:type="paragraph" w:styleId="1283" w:customStyle="1">
    <w:name w:val="Normal_8"/>
    <w:uiPriority w:val="0"/>
    <w:qFormat/>
    <w:rPr>
      <w:rFonts w:hint="default" w:ascii="Times New Roman" w:hAnsi="Times New Roman" w:eastAsia="Times New Roman" w:cs="Times New Roman"/>
      <w:sz w:val="24"/>
      <w:szCs w:val="24"/>
    </w:rPr>
  </w:style>
  <w:style w:type="paragraph" w:styleId="1284" w:customStyle="1">
    <w:name w:val="Normal_9"/>
    <w:uiPriority w:val="0"/>
    <w:qFormat/>
    <w:rPr>
      <w:rFonts w:hint="default" w:ascii="Times New Roman" w:hAnsi="Times New Roman" w:eastAsia="Times New Roman" w:cs="Times New Roman"/>
      <w:sz w:val="24"/>
      <w:szCs w:val="24"/>
    </w:rPr>
  </w:style>
  <w:style w:type="paragraph" w:styleId="1285" w:customStyle="1">
    <w:name w:val="Normal_10"/>
    <w:uiPriority w:val="0"/>
    <w:qFormat/>
    <w:rPr>
      <w:rFonts w:hint="default" w:ascii="Times New Roman" w:hAnsi="Times New Roman" w:eastAsia="Times New Roman" w:cs="Times New Roman"/>
      <w:sz w:val="24"/>
      <w:szCs w:val="24"/>
    </w:rPr>
  </w:style>
  <w:style w:type="paragraph" w:styleId="1286" w:customStyle="1">
    <w:name w:val="Normal_11"/>
    <w:uiPriority w:val="0"/>
    <w:qFormat/>
    <w:rPr>
      <w:rFonts w:hint="default" w:ascii="Times New Roman" w:hAnsi="Times New Roman" w:eastAsia="Times New Roman" w:cs="Times New Roman"/>
      <w:sz w:val="24"/>
      <w:szCs w:val="24"/>
    </w:rPr>
  </w:style>
  <w:style w:type="paragraph" w:styleId="1287" w:customStyle="1">
    <w:name w:val="Normal_12"/>
    <w:uiPriority w:val="0"/>
    <w:qFormat/>
    <w:rPr>
      <w:rFonts w:hint="default" w:ascii="Times New Roman" w:hAnsi="Times New Roman" w:eastAsia="Times New Roman" w:cs="Times New Roman"/>
      <w:sz w:val="24"/>
      <w:szCs w:val="24"/>
    </w:rPr>
  </w:style>
  <w:style w:type="paragraph" w:styleId="1288" w:customStyle="1">
    <w:name w:val="Normal_13"/>
    <w:uiPriority w:val="0"/>
    <w:qFormat/>
    <w:rPr>
      <w:rFonts w:hint="default" w:ascii="Times New Roman" w:hAnsi="Times New Roman" w:eastAsia="Times New Roman" w:cs="Times New Roman"/>
      <w:sz w:val="24"/>
      <w:szCs w:val="24"/>
    </w:rPr>
  </w:style>
  <w:style w:type="paragraph" w:styleId="1289" w:customStyle="1">
    <w:name w:val="Normal_14"/>
    <w:uiPriority w:val="0"/>
    <w:qFormat/>
    <w:rPr>
      <w:rFonts w:hint="default" w:ascii="Times New Roman" w:hAnsi="Times New Roman" w:eastAsia="Times New Roman" w:cs="Times New Roman"/>
      <w:sz w:val="24"/>
      <w:szCs w:val="24"/>
    </w:rPr>
  </w:style>
  <w:style w:type="paragraph" w:styleId="1290" w:customStyle="1">
    <w:name w:val="Normal_15"/>
    <w:uiPriority w:val="0"/>
    <w:qFormat/>
    <w:rPr>
      <w:rFonts w:hint="default" w:ascii="Times New Roman" w:hAnsi="Times New Roman" w:eastAsia="Times New Roman" w:cs="Times New Roman"/>
      <w:sz w:val="24"/>
      <w:szCs w:val="24"/>
    </w:rPr>
  </w:style>
  <w:style w:type="paragraph" w:styleId="1291" w:customStyle="1">
    <w:name w:val="Normal_16"/>
    <w:uiPriority w:val="0"/>
    <w:qFormat/>
    <w:rPr>
      <w:rFonts w:hint="default" w:ascii="Times New Roman" w:hAnsi="Times New Roman" w:eastAsia="Times New Roman" w:cs="Times New Roman"/>
      <w:sz w:val="24"/>
      <w:szCs w:val="24"/>
    </w:rPr>
  </w:style>
  <w:style w:type="paragraph" w:styleId="1292" w:customStyle="1">
    <w:name w:val="Normal_0_0"/>
    <w:uiPriority w:val="0"/>
    <w:qFormat/>
    <w:rPr>
      <w:rFonts w:hint="default" w:ascii="Times New Roman" w:hAnsi="Times New Roman" w:eastAsia="Times New Roman" w:cs="Times New Roman"/>
      <w:sz w:val="24"/>
      <w:szCs w:val="24"/>
    </w:rPr>
  </w:style>
  <w:style w:type="paragraph" w:styleId="1293" w:customStyle="1">
    <w:name w:val="Normal_1_0"/>
    <w:uiPriority w:val="0"/>
    <w:qFormat/>
    <w:rPr>
      <w:rFonts w:hint="default" w:ascii="Times New Roman" w:hAnsi="Times New Roman" w:eastAsia="Times New Roman" w:cs="Times New Roman"/>
      <w:sz w:val="24"/>
      <w:szCs w:val="24"/>
    </w:rPr>
  </w:style>
  <w:style w:type="paragraph" w:styleId="1294" w:customStyle="1">
    <w:name w:val="Normal_0_1"/>
    <w:uiPriority w:val="0"/>
    <w:qFormat/>
    <w:rPr>
      <w:rFonts w:hint="default" w:ascii="Times New Roman" w:hAnsi="Times New Roman" w:eastAsia="Times New Roman" w:cs="Times New Roman"/>
      <w:sz w:val="24"/>
      <w:szCs w:val="24"/>
    </w:rPr>
  </w:style>
  <w:style w:type="paragraph" w:styleId="1295" w:customStyle="1">
    <w:name w:val="Normal_0_0_0"/>
    <w:uiPriority w:val="0"/>
    <w:qFormat/>
    <w:rPr>
      <w:rFonts w:hint="default" w:ascii="Times New Roman" w:hAnsi="Times New Roman" w:eastAsia="Times New Roman" w:cs="Times New Roman"/>
      <w:sz w:val="24"/>
      <w:szCs w:val="24"/>
    </w:rPr>
  </w:style>
  <w:style w:type="paragraph" w:styleId="1296" w:customStyle="1">
    <w:name w:val="Normal_1_1"/>
    <w:uiPriority w:val="0"/>
    <w:qFormat/>
    <w:rPr>
      <w:rFonts w:hint="default" w:ascii="Times New Roman" w:hAnsi="Times New Roman" w:eastAsia="Times New Roman" w:cs="Times New Roman"/>
      <w:sz w:val="24"/>
      <w:szCs w:val="24"/>
    </w:rPr>
  </w:style>
  <w:style w:type="paragraph" w:styleId="1297" w:customStyle="1">
    <w:name w:val="Normal_2_0"/>
    <w:uiPriority w:val="0"/>
    <w:qFormat/>
    <w:rPr>
      <w:rFonts w:hint="default" w:ascii="Times New Roman" w:hAnsi="Times New Roman" w:eastAsia="Times New Roman" w:cs="Times New Roman"/>
      <w:sz w:val="24"/>
      <w:szCs w:val="24"/>
    </w:rPr>
  </w:style>
  <w:style w:type="paragraph" w:styleId="1298" w:customStyle="1">
    <w:name w:val="Normal_4_0"/>
    <w:uiPriority w:val="0"/>
    <w:qFormat/>
    <w:rPr>
      <w:rFonts w:hint="default" w:ascii="Times New Roman" w:hAnsi="Times New Roman" w:eastAsia="Times New Roman" w:cs="Times New Roman"/>
      <w:sz w:val="24"/>
      <w:szCs w:val="24"/>
    </w:rPr>
  </w:style>
  <w:style w:type="paragraph" w:styleId="1299" w:customStyle="1">
    <w:name w:val="Normal_5_0"/>
    <w:uiPriority w:val="0"/>
    <w:qFormat/>
    <w:rPr>
      <w:rFonts w:hint="default" w:ascii="Times New Roman" w:hAnsi="Times New Roman" w:eastAsia="Times New Roman" w:cs="Times New Roman"/>
      <w:sz w:val="24"/>
      <w:szCs w:val="24"/>
    </w:rPr>
  </w:style>
  <w:style w:type="paragraph" w:styleId="1300" w:customStyle="1">
    <w:name w:val="Normal_6_0"/>
    <w:uiPriority w:val="0"/>
    <w:qFormat/>
    <w:rPr>
      <w:rFonts w:hint="default" w:ascii="Times New Roman" w:hAnsi="Times New Roman" w:eastAsia="Times New Roman" w:cs="Times New Roman"/>
      <w:sz w:val="24"/>
      <w:szCs w:val="24"/>
    </w:rPr>
  </w:style>
  <w:style w:type="paragraph" w:styleId="1301" w:customStyle="1">
    <w:name w:val="Normal_0_2"/>
    <w:uiPriority w:val="0"/>
    <w:qFormat/>
    <w:rPr>
      <w:rFonts w:hint="default" w:ascii="Times New Roman" w:hAnsi="Times New Roman" w:eastAsia="Times New Roman" w:cs="Times New Roman"/>
      <w:sz w:val="24"/>
      <w:szCs w:val="24"/>
    </w:rPr>
  </w:style>
  <w:style w:type="paragraph" w:styleId="1302" w:customStyle="1">
    <w:name w:val="Normal_0_3"/>
    <w:uiPriority w:val="0"/>
    <w:qFormat/>
    <w:rPr>
      <w:rFonts w:hint="default" w:ascii="Times New Roman" w:hAnsi="Times New Roman" w:eastAsia="Times New Roman" w:cs="Times New Roman"/>
      <w:sz w:val="24"/>
      <w:szCs w:val="24"/>
    </w:rPr>
  </w:style>
  <w:style w:type="paragraph" w:styleId="1303" w:customStyle="1">
    <w:name w:val="Normal_17"/>
    <w:uiPriority w:val="0"/>
    <w:qFormat/>
    <w:rPr>
      <w:rFonts w:hint="default" w:ascii="Times New Roman" w:hAnsi="Times New Roman" w:eastAsia="Times New Roman" w:cs="Times New Roman"/>
      <w:sz w:val="24"/>
      <w:szCs w:val="24"/>
    </w:rPr>
  </w:style>
  <w:style w:type="paragraph" w:styleId="1304" w:customStyle="1">
    <w:name w:val="Normal_18"/>
    <w:uiPriority w:val="0"/>
    <w:qFormat/>
    <w:rPr>
      <w:rFonts w:hint="default" w:ascii="Times New Roman" w:hAnsi="Times New Roman" w:eastAsia="Times New Roman" w:cs="Times New Roman"/>
      <w:sz w:val="24"/>
      <w:szCs w:val="24"/>
    </w:rPr>
  </w:style>
  <w:style w:type="paragraph" w:styleId="1305" w:customStyle="1">
    <w:name w:val="Normal_0_4"/>
    <w:uiPriority w:val="0"/>
    <w:qFormat/>
    <w:rPr>
      <w:rFonts w:hint="default" w:ascii="Times New Roman" w:hAnsi="Times New Roman" w:eastAsia="Times New Roman" w:cs="Times New Roman"/>
      <w:sz w:val="24"/>
      <w:szCs w:val="24"/>
    </w:rPr>
  </w:style>
  <w:style w:type="paragraph" w:styleId="1306" w:customStyle="1">
    <w:name w:val="Normal_1_2"/>
    <w:uiPriority w:val="0"/>
    <w:qFormat/>
    <w:rPr>
      <w:rFonts w:hint="default" w:ascii="Times New Roman" w:hAnsi="Times New Roman" w:eastAsia="Times New Roman" w:cs="Times New Roman"/>
      <w:sz w:val="24"/>
      <w:szCs w:val="24"/>
    </w:rPr>
  </w:style>
  <w:style w:type="paragraph" w:styleId="1307" w:customStyle="1">
    <w:name w:val="Normal_2_1"/>
    <w:uiPriority w:val="0"/>
    <w:qFormat/>
    <w:rPr>
      <w:rFonts w:hint="default" w:ascii="Times New Roman" w:hAnsi="Times New Roman" w:eastAsia="Times New Roman" w:cs="Times New Roman"/>
      <w:sz w:val="24"/>
      <w:szCs w:val="24"/>
    </w:rPr>
  </w:style>
  <w:style w:type="paragraph" w:styleId="1308" w:customStyle="1">
    <w:name w:val="Normal_3_0"/>
    <w:uiPriority w:val="0"/>
    <w:qFormat/>
    <w:rPr>
      <w:rFonts w:hint="default" w:ascii="Times New Roman" w:hAnsi="Times New Roman" w:eastAsia="Times New Roman" w:cs="Times New Roman"/>
      <w:sz w:val="24"/>
      <w:szCs w:val="24"/>
    </w:rPr>
  </w:style>
  <w:style w:type="paragraph" w:styleId="1309" w:customStyle="1">
    <w:name w:val="Normal_4_1"/>
    <w:uiPriority w:val="0"/>
    <w:qFormat/>
    <w:rPr>
      <w:rFonts w:hint="default" w:ascii="Times New Roman" w:hAnsi="Times New Roman" w:eastAsia="Times New Roman" w:cs="Times New Roman"/>
      <w:sz w:val="24"/>
      <w:szCs w:val="24"/>
    </w:rPr>
  </w:style>
  <w:style w:type="paragraph" w:styleId="1310" w:customStyle="1">
    <w:name w:val="Normal_5_1"/>
    <w:uiPriority w:val="0"/>
    <w:qFormat/>
    <w:rPr>
      <w:rFonts w:hint="default" w:ascii="Times New Roman" w:hAnsi="Times New Roman" w:eastAsia="Times New Roman" w:cs="Times New Roman"/>
      <w:sz w:val="24"/>
      <w:szCs w:val="24"/>
    </w:rPr>
  </w:style>
  <w:style w:type="paragraph" w:styleId="1311" w:customStyle="1">
    <w:name w:val="Normal_6_1"/>
    <w:uiPriority w:val="0"/>
    <w:qFormat/>
    <w:rPr>
      <w:rFonts w:hint="default" w:ascii="Times New Roman" w:hAnsi="Times New Roman" w:eastAsia="Times New Roman" w:cs="Times New Roman"/>
      <w:sz w:val="24"/>
      <w:szCs w:val="24"/>
    </w:rPr>
  </w:style>
  <w:style w:type="paragraph" w:styleId="1312" w:customStyle="1">
    <w:name w:val="Normal_7_0"/>
    <w:uiPriority w:val="0"/>
    <w:qFormat/>
    <w:rPr>
      <w:rFonts w:hint="default" w:ascii="Times New Roman" w:hAnsi="Times New Roman" w:eastAsia="Times New Roman" w:cs="Times New Roman"/>
      <w:sz w:val="24"/>
      <w:szCs w:val="24"/>
    </w:rPr>
  </w:style>
  <w:style w:type="paragraph" w:styleId="1313" w:customStyle="1">
    <w:name w:val="Normal_8_0"/>
    <w:uiPriority w:val="0"/>
    <w:qFormat/>
    <w:rPr>
      <w:rFonts w:hint="default" w:ascii="Times New Roman" w:hAnsi="Times New Roman" w:eastAsia="Times New Roman" w:cs="Times New Roman"/>
      <w:sz w:val="24"/>
      <w:szCs w:val="24"/>
    </w:rPr>
  </w:style>
  <w:style w:type="paragraph" w:styleId="1314" w:customStyle="1">
    <w:name w:val="Normal_9_0"/>
    <w:uiPriority w:val="0"/>
    <w:qFormat/>
    <w:rPr>
      <w:rFonts w:hint="default" w:ascii="Times New Roman" w:hAnsi="Times New Roman" w:eastAsia="Times New Roman" w:cs="Times New Roman"/>
      <w:sz w:val="24"/>
      <w:szCs w:val="24"/>
    </w:rPr>
  </w:style>
  <w:style w:type="paragraph" w:styleId="1315" w:customStyle="1">
    <w:name w:val="Normal_10_0"/>
    <w:uiPriority w:val="0"/>
    <w:qFormat/>
    <w:rPr>
      <w:rFonts w:hint="default" w:ascii="Times New Roman" w:hAnsi="Times New Roman" w:eastAsia="Times New Roman" w:cs="Times New Roman"/>
      <w:sz w:val="24"/>
      <w:szCs w:val="24"/>
    </w:rPr>
  </w:style>
  <w:style w:type="paragraph" w:styleId="1316" w:customStyle="1">
    <w:name w:val="Normal_11_0"/>
    <w:uiPriority w:val="0"/>
    <w:qFormat/>
    <w:rPr>
      <w:rFonts w:hint="default" w:ascii="Times New Roman" w:hAnsi="Times New Roman" w:eastAsia="Times New Roman" w:cs="Times New Roman"/>
      <w:sz w:val="24"/>
      <w:szCs w:val="24"/>
    </w:rPr>
  </w:style>
  <w:style w:type="paragraph" w:styleId="1317" w:customStyle="1">
    <w:name w:val="Normal_12_0"/>
    <w:uiPriority w:val="0"/>
    <w:qFormat/>
    <w:rPr>
      <w:rFonts w:hint="default" w:ascii="Times New Roman" w:hAnsi="Times New Roman" w:eastAsia="Times New Roman" w:cs="Times New Roman"/>
      <w:sz w:val="24"/>
      <w:szCs w:val="24"/>
    </w:rPr>
  </w:style>
  <w:style w:type="paragraph" w:styleId="13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13_0"/>
    <w:uiPriority w:val="0"/>
    <w:qFormat/>
    <w:rPr>
      <w:rFonts w:hint="default" w:ascii="Times New Roman" w:hAnsi="Times New Roman" w:eastAsia="Times New Roman" w:cs="Times New Roman"/>
      <w:sz w:val="24"/>
      <w:szCs w:val="24"/>
    </w:rPr>
  </w:style>
  <w:style w:type="paragraph" w:styleId="1320" w:customStyle="1">
    <w:name w:val="Normal_14_0"/>
    <w:uiPriority w:val="0"/>
    <w:qFormat/>
    <w:rPr>
      <w:rFonts w:hint="default" w:ascii="Times New Roman" w:hAnsi="Times New Roman" w:eastAsia="Times New Roman" w:cs="Times New Roman"/>
      <w:sz w:val="24"/>
      <w:szCs w:val="24"/>
    </w:rPr>
  </w:style>
  <w:style w:type="paragraph" w:styleId="1321" w:customStyle="1">
    <w:name w:val="Normal_15_0"/>
    <w:uiPriority w:val="0"/>
    <w:qFormat/>
    <w:rPr>
      <w:rFonts w:hint="default" w:ascii="Times New Roman" w:hAnsi="Times New Roman" w:eastAsia="Times New Roman" w:cs="Times New Roman"/>
      <w:sz w:val="24"/>
      <w:szCs w:val="24"/>
    </w:rPr>
  </w:style>
  <w:style w:type="paragraph" w:styleId="1322" w:customStyle="1">
    <w:name w:val="Normal_16_0"/>
    <w:uiPriority w:val="0"/>
    <w:qFormat/>
    <w:rPr>
      <w:rFonts w:hint="default" w:ascii="Times New Roman" w:hAnsi="Times New Roman" w:eastAsia="Times New Roman" w:cs="Times New Roman"/>
      <w:sz w:val="24"/>
      <w:szCs w:val="24"/>
    </w:rPr>
  </w:style>
  <w:style w:type="paragraph" w:styleId="1323" w:customStyle="1">
    <w:name w:val="Normal_17_0"/>
    <w:uiPriority w:val="0"/>
    <w:qFormat/>
    <w:rPr>
      <w:rFonts w:hint="default" w:ascii="Times New Roman" w:hAnsi="Times New Roman" w:eastAsia="Times New Roman" w:cs="Times New Roman"/>
      <w:sz w:val="24"/>
      <w:szCs w:val="24"/>
    </w:rPr>
  </w:style>
  <w:style w:type="paragraph" w:styleId="1324" w:customStyle="1">
    <w:name w:val="Normal_18_0"/>
    <w:uiPriority w:val="0"/>
    <w:qFormat/>
    <w:rPr>
      <w:rFonts w:hint="default" w:ascii="Times New Roman" w:hAnsi="Times New Roman" w:eastAsia="Times New Roman" w:cs="Times New Roman"/>
      <w:sz w:val="24"/>
      <w:szCs w:val="24"/>
    </w:rPr>
  </w:style>
  <w:style w:type="paragraph" w:styleId="1325" w:customStyle="1">
    <w:name w:val="Normal_19"/>
    <w:uiPriority w:val="0"/>
    <w:qFormat/>
    <w:rPr>
      <w:rFonts w:hint="default" w:ascii="Times New Roman" w:hAnsi="Times New Roman" w:eastAsia="Times New Roman" w:cs="Times New Roman"/>
      <w:sz w:val="24"/>
      <w:szCs w:val="24"/>
    </w:rPr>
  </w:style>
  <w:style w:type="paragraph" w:styleId="1326" w:customStyle="1">
    <w:name w:val="Normal_20"/>
    <w:uiPriority w:val="0"/>
    <w:qFormat/>
    <w:rPr>
      <w:rFonts w:hint="default" w:ascii="Times New Roman" w:hAnsi="Times New Roman" w:eastAsia="Times New Roman" w:cs="Times New Roman"/>
      <w:sz w:val="24"/>
      <w:szCs w:val="24"/>
    </w:rPr>
  </w:style>
  <w:style w:type="paragraph" w:styleId="1327" w:customStyle="1">
    <w:name w:val="Normal_22"/>
    <w:uiPriority w:val="0"/>
    <w:qFormat/>
    <w:rPr>
      <w:rFonts w:hint="default" w:ascii="Times New Roman" w:hAnsi="Times New Roman" w:eastAsia="Times New Roman" w:cs="Times New Roman"/>
      <w:sz w:val="24"/>
      <w:szCs w:val="24"/>
    </w:rPr>
  </w:style>
  <w:style w:type="paragraph" w:styleId="1328" w:customStyle="1">
    <w:name w:val="Normal_23"/>
    <w:uiPriority w:val="0"/>
    <w:qFormat/>
    <w:rPr>
      <w:rFonts w:hint="default" w:ascii="Times New Roman" w:hAnsi="Times New Roman" w:eastAsia="Times New Roman" w:cs="Times New Roman"/>
      <w:sz w:val="24"/>
      <w:szCs w:val="24"/>
    </w:rPr>
  </w:style>
  <w:style w:type="paragraph" w:styleId="1329" w:customStyle="1">
    <w:name w:val="Normal_24"/>
    <w:uiPriority w:val="0"/>
    <w:qFormat/>
    <w:rPr>
      <w:rFonts w:hint="default" w:ascii="Times New Roman" w:hAnsi="Times New Roman" w:eastAsia="Times New Roman" w:cs="Times New Roman"/>
      <w:sz w:val="24"/>
      <w:szCs w:val="24"/>
    </w:rPr>
  </w:style>
  <w:style w:type="paragraph" w:styleId="1330" w:customStyle="1">
    <w:name w:val="Normal_25"/>
    <w:uiPriority w:val="0"/>
    <w:qFormat/>
    <w:rPr>
      <w:rFonts w:hint="default" w:ascii="Times New Roman" w:hAnsi="Times New Roman" w:eastAsia="Times New Roman" w:cs="Times New Roman"/>
      <w:sz w:val="24"/>
      <w:szCs w:val="24"/>
    </w:rPr>
  </w:style>
  <w:style w:type="paragraph" w:styleId="1331" w:customStyle="1">
    <w:name w:val="Normal_26"/>
    <w:uiPriority w:val="0"/>
    <w:qFormat/>
    <w:rPr>
      <w:rFonts w:hint="default" w:ascii="Times New Roman" w:hAnsi="Times New Roman" w:eastAsia="Times New Roman" w:cs="Times New Roman"/>
      <w:sz w:val="24"/>
      <w:szCs w:val="24"/>
    </w:rPr>
  </w:style>
  <w:style w:type="paragraph" w:styleId="133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27"/>
    <w:uiPriority w:val="0"/>
    <w:qFormat/>
    <w:rPr>
      <w:rFonts w:hint="default" w:ascii="Times New Roman" w:hAnsi="Times New Roman" w:eastAsia="Times New Roman" w:cs="Times New Roman"/>
      <w:sz w:val="24"/>
      <w:szCs w:val="24"/>
    </w:rPr>
  </w:style>
  <w:style w:type="paragraph" w:styleId="1334" w:customStyle="1">
    <w:name w:val="Normal_28"/>
    <w:uiPriority w:val="0"/>
    <w:qFormat/>
    <w:rPr>
      <w:rFonts w:hint="default" w:ascii="Times New Roman" w:hAnsi="Times New Roman" w:eastAsia="Times New Roman" w:cs="Times New Roman"/>
      <w:sz w:val="24"/>
      <w:szCs w:val="24"/>
    </w:rPr>
  </w:style>
  <w:style w:type="paragraph" w:styleId="1335" w:customStyle="1">
    <w:name w:val="Normal_29"/>
    <w:uiPriority w:val="0"/>
    <w:qFormat/>
    <w:rPr>
      <w:rFonts w:hint="default" w:ascii="Times New Roman" w:hAnsi="Times New Roman" w:eastAsia="Times New Roman" w:cs="Times New Roman"/>
      <w:sz w:val="24"/>
      <w:szCs w:val="24"/>
    </w:rPr>
  </w:style>
  <w:style w:type="paragraph" w:styleId="1336" w:customStyle="1">
    <w:name w:val="正文_1"/>
    <w:next w:val="1337"/>
    <w:uiPriority w:val="0"/>
    <w:qFormat/>
    <w:pPr>
      <w:jc w:val="both"/>
      <w:widowControl w:val="off"/>
    </w:pPr>
    <w:rPr>
      <w:rFonts w:hint="default" w:ascii="Times New Roman" w:hAnsi="Times New Roman" w:eastAsia="宋体" w:cs="Times New Roman"/>
      <w:sz w:val="21"/>
      <w:lang w:val="en-US" w:eastAsia="zh-CN" w:bidi="ar-SA"/>
    </w:rPr>
  </w:style>
  <w:style w:type="paragraph" w:styleId="1337" w:customStyle="1">
    <w:name w:val="正文文本_0"/>
    <w:basedOn w:val="1336"/>
    <w:uiPriority w:val="0"/>
    <w:qFormat/>
    <w:pPr>
      <w:spacing w:line="400" w:lineRule="exact"/>
    </w:pPr>
    <w:rPr>
      <w:sz w:val="24"/>
    </w:rPr>
  </w:style>
  <w:style w:type="paragraph" w:styleId="1338" w:customStyle="1">
    <w:name w:val="Normal_30"/>
    <w:uiPriority w:val="0"/>
    <w:qFormat/>
    <w:rPr>
      <w:rFonts w:hint="default" w:ascii="Times New Roman" w:hAnsi="Times New Roman" w:eastAsia="Times New Roman" w:cs="Times New Roman"/>
      <w:sz w:val="24"/>
      <w:szCs w:val="24"/>
    </w:rPr>
  </w:style>
  <w:style w:type="paragraph" w:styleId="1339" w:customStyle="1">
    <w:name w:val="Normal_31"/>
    <w:uiPriority w:val="0"/>
    <w:qFormat/>
    <w:rPr>
      <w:rFonts w:hint="default" w:ascii="Times New Roman" w:hAnsi="Times New Roman" w:eastAsia="Times New Roman" w:cs="Times New Roman"/>
      <w:sz w:val="24"/>
      <w:szCs w:val="24"/>
    </w:rPr>
  </w:style>
  <w:style w:type="paragraph" w:styleId="1340" w:customStyle="1">
    <w:name w:val="正文_2"/>
    <w:next w:val="1341"/>
    <w:uiPriority w:val="0"/>
    <w:qFormat/>
    <w:pPr>
      <w:jc w:val="both"/>
      <w:widowControl w:val="off"/>
    </w:pPr>
    <w:rPr>
      <w:rFonts w:hint="default" w:ascii="Times New Roman" w:hAnsi="Times New Roman" w:eastAsia="宋体" w:cs="Times New Roman"/>
      <w:sz w:val="21"/>
      <w:lang w:val="en-US" w:eastAsia="zh-CN" w:bidi="ar-SA"/>
    </w:rPr>
  </w:style>
  <w:style w:type="paragraph" w:styleId="1341" w:customStyle="1">
    <w:name w:val="正文文本_0_0"/>
    <w:basedOn w:val="1340"/>
    <w:uiPriority w:val="0"/>
    <w:qFormat/>
    <w:pPr>
      <w:spacing w:line="400" w:lineRule="exact"/>
    </w:pPr>
    <w:rPr>
      <w:sz w:val="24"/>
    </w:rPr>
  </w:style>
  <w:style w:type="paragraph" w:styleId="1342" w:customStyle="1">
    <w:name w:val="Normal_32"/>
    <w:uiPriority w:val="0"/>
    <w:qFormat/>
    <w:rPr>
      <w:rFonts w:hint="default" w:ascii="Times New Roman" w:hAnsi="Times New Roman" w:eastAsia="Times New Roman" w:cs="Times New Roman"/>
      <w:sz w:val="24"/>
      <w:szCs w:val="24"/>
    </w:rPr>
  </w:style>
  <w:style w:type="paragraph" w:styleId="1343" w:customStyle="1">
    <w:name w:val="Normal_33"/>
    <w:uiPriority w:val="0"/>
    <w:qFormat/>
    <w:rPr>
      <w:rFonts w:hint="default" w:ascii="Times New Roman" w:hAnsi="Times New Roman" w:eastAsia="Times New Roman" w:cs="Times New Roman"/>
      <w:sz w:val="24"/>
      <w:szCs w:val="24"/>
    </w:rPr>
  </w:style>
  <w:style w:type="paragraph" w:styleId="1344" w:customStyle="1">
    <w:name w:val="Normal_34"/>
    <w:uiPriority w:val="0"/>
    <w:qFormat/>
    <w:rPr>
      <w:rFonts w:hint="default" w:ascii="Times New Roman" w:hAnsi="Times New Roman" w:eastAsia="Times New Roman" w:cs="Times New Roman"/>
      <w:sz w:val="24"/>
      <w:szCs w:val="24"/>
    </w:rPr>
  </w:style>
  <w:style w:type="paragraph" w:styleId="1345" w:customStyle="1">
    <w:name w:val="Normal_35"/>
    <w:uiPriority w:val="0"/>
    <w:qFormat/>
    <w:rPr>
      <w:rFonts w:hint="default" w:ascii="Times New Roman" w:hAnsi="Times New Roman" w:eastAsia="Times New Roman" w:cs="Times New Roman"/>
      <w:sz w:val="24"/>
      <w:szCs w:val="24"/>
    </w:rPr>
  </w:style>
  <w:style w:type="paragraph" w:styleId="1346" w:customStyle="1">
    <w:name w:val="Normal_36"/>
    <w:uiPriority w:val="0"/>
    <w:qFormat/>
    <w:rPr>
      <w:rFonts w:hint="default" w:ascii="Times New Roman" w:hAnsi="Times New Roman" w:eastAsia="Times New Roman" w:cs="Times New Roman"/>
      <w:sz w:val="24"/>
      <w:szCs w:val="24"/>
    </w:rPr>
  </w:style>
  <w:style w:type="paragraph" w:styleId="1347" w:customStyle="1">
    <w:name w:val="Normal_37"/>
    <w:uiPriority w:val="0"/>
    <w:qFormat/>
    <w:rPr>
      <w:rFonts w:hint="default" w:ascii="Times New Roman" w:hAnsi="Times New Roman" w:eastAsia="Times New Roman" w:cs="Times New Roman"/>
      <w:sz w:val="24"/>
      <w:szCs w:val="24"/>
    </w:rPr>
  </w:style>
  <w:style w:type="paragraph" w:styleId="1348" w:customStyle="1">
    <w:name w:val="Normal_38"/>
    <w:uiPriority w:val="0"/>
    <w:qFormat/>
    <w:rPr>
      <w:rFonts w:hint="default" w:ascii="Times New Roman" w:hAnsi="Times New Roman" w:eastAsia="Times New Roman" w:cs="Times New Roman"/>
      <w:sz w:val="24"/>
      <w:szCs w:val="24"/>
    </w:rPr>
  </w:style>
  <w:style w:type="paragraph" w:styleId="1349" w:customStyle="1">
    <w:name w:val="Normal_39"/>
    <w:uiPriority w:val="0"/>
    <w:qFormat/>
    <w:rPr>
      <w:rFonts w:hint="default" w:ascii="Times New Roman" w:hAnsi="Times New Roman" w:eastAsia="Times New Roman" w:cs="Times New Roman"/>
      <w:sz w:val="24"/>
      <w:szCs w:val="24"/>
    </w:rPr>
  </w:style>
  <w:style w:type="paragraph" w:styleId="1350" w:customStyle="1">
    <w:name w:val="Normal_40"/>
    <w:uiPriority w:val="0"/>
    <w:qFormat/>
    <w:rPr>
      <w:rFonts w:hint="default" w:ascii="Times New Roman" w:hAnsi="Times New Roman" w:eastAsia="Times New Roman" w:cs="Times New Roman"/>
      <w:sz w:val="24"/>
      <w:szCs w:val="24"/>
    </w:rPr>
  </w:style>
  <w:style w:type="paragraph" w:styleId="1351" w:customStyle="1">
    <w:name w:val="Normal_21"/>
    <w:uiPriority w:val="0"/>
    <w:qFormat/>
    <w:rPr>
      <w:rFonts w:hint="default" w:ascii="Times New Roman" w:hAnsi="Times New Roman" w:eastAsia="Times New Roman" w:cs="Times New Roman"/>
      <w:sz w:val="24"/>
      <w:szCs w:val="24"/>
    </w:rPr>
  </w:style>
  <w:style w:type="paragraph" w:styleId="1352" w:customStyle="1">
    <w:name w:val="Normal_43"/>
    <w:uiPriority w:val="0"/>
    <w:qFormat/>
    <w:rPr>
      <w:rFonts w:hint="default" w:ascii="Times New Roman" w:hAnsi="Times New Roman" w:eastAsia="Times New Roman" w:cs="Times New Roman"/>
      <w:sz w:val="24"/>
      <w:szCs w:val="24"/>
      <w:lang w:bidi="ar-SA"/>
    </w:rPr>
  </w:style>
  <w:style w:type="paragraph" w:styleId="1353" w:customStyle="1">
    <w:name w:val="WPSOffice手动目录 1"/>
    <w:uiPriority w:val="0"/>
    <w:qFormat/>
    <w:rPr>
      <w:rFonts w:hint="default" w:ascii="Times New Roman" w:hAnsi="Times New Roman" w:eastAsia="宋体" w:cs="Times New Roman"/>
      <w:sz w:val="20"/>
      <w:szCs w:val="20"/>
    </w:rPr>
  </w:style>
  <w:style w:type="paragraph" w:styleId="1354" w:customStyle="1">
    <w:name w:val="Body text|3"/>
    <w:basedOn w:val="742"/>
    <w:uiPriority w:val="0"/>
    <w:qFormat/>
    <w:pPr>
      <w:jc w:val="center"/>
      <w:spacing w:after="360"/>
    </w:pPr>
    <w:rPr>
      <w:rFonts w:ascii="宋体" w:hAnsi="宋体" w:cs="宋体"/>
      <w:sz w:val="32"/>
      <w:szCs w:val="32"/>
      <w:lang w:val="zh-TW" w:eastAsia="zh-TW" w:bidi="zh-TW"/>
    </w:rPr>
  </w:style>
  <w:style w:type="paragraph" w:styleId="1355" w:customStyle="1">
    <w:name w:val="Other|1"/>
    <w:basedOn w:val="742"/>
    <w:uiPriority w:val="0"/>
    <w:qFormat/>
    <w:pPr>
      <w:ind w:firstLine="270"/>
      <w:spacing w:line="442" w:lineRule="auto"/>
    </w:pPr>
    <w:rPr>
      <w:rFonts w:ascii="宋体" w:hAnsi="宋体" w:cs="宋体"/>
      <w:sz w:val="22"/>
      <w:lang w:val="zh-TW" w:eastAsia="zh-TW" w:bidi="zh-TW"/>
    </w:rPr>
  </w:style>
  <w:style w:type="paragraph" w:styleId="1356" w:customStyle="1">
    <w:name w:val="p0_0"/>
    <w:basedOn w:val="1274"/>
    <w:uiPriority w:val="0"/>
    <w:qFormat/>
    <w:pPr>
      <w:widowControl/>
    </w:pPr>
    <w:rPr>
      <w:szCs w:val="21"/>
    </w:rPr>
  </w:style>
  <w:style w:type="paragraph" w:styleId="1357" w:customStyle="1">
    <w:name w:val="Normal_0_0_0_0"/>
    <w:basedOn w:val="742"/>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character" w:styleId="1358" w:customStyle="1">
    <w:name w:val="font31"/>
    <w:uiPriority w:val="0"/>
    <w:qFormat/>
    <w:rPr>
      <w:rFonts w:hint="eastAsia" w:ascii="宋体" w:hAnsi="宋体" w:eastAsia="宋体" w:cs="宋体"/>
      <w:color w:val="000000"/>
      <w:sz w:val="24"/>
      <w:szCs w:val="24"/>
      <w:u w:val="none"/>
    </w:rPr>
  </w:style>
  <w:style w:type="table" w:styleId="1359" w:customStyle="1">
    <w:name w:val="网格型4"/>
    <w:basedOn w:val="75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0" w:customStyle="1">
    <w:name w:val="Table Paragraph"/>
    <w:basedOn w:val="742"/>
    <w:uiPriority w:val="1"/>
    <w:qFormat/>
    <w:rPr>
      <w:rFonts w:ascii="宋体" w:hAnsi="宋体" w:eastAsia="宋体" w:cs="宋体"/>
      <w:lang w:val="zh-CN" w:eastAsia="zh-CN" w:bidi="zh-CN"/>
    </w:r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张慧</cp:lastModifiedBy>
  <cp:revision>9</cp:revision>
  <dcterms:created xsi:type="dcterms:W3CDTF">2023-07-03T07:23:00Z</dcterms:created>
  <dcterms:modified xsi:type="dcterms:W3CDTF">2026-08-24T08:04:24Z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485FC1DBB94F4814803858DC66A5C209_12</vt:lpwstr>
  </property>
  <property fmtid="{D5CDD505-2E9C-101B-9397-08002B2CF9AE}" pid="4" name="KSOTemplateDocerSaveRecord">
    <vt:lpwstr>eyJoZGlkIjoiMzdmZTJlZWY0ZWQ2Y2I3ZWI0NzQ2OThkMjE3YmJiZDYiLCJ1c2VySWQiOiIxMjA1Njg0NDIwIn0=</vt:lpwstr>
  </property>
</Properties>
</file>