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bookmarkStart w:id="33" w:name="_GoBack"/>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州</w:t>
      </w:r>
      <w:r>
        <w:rPr>
          <w:rFonts w:hint="eastAsia" w:ascii="黑体" w:hAnsi="黑体" w:eastAsia="黑体" w:cs="黑体"/>
          <w:b/>
          <w:color w:val="auto"/>
          <w:spacing w:val="40"/>
          <w:sz w:val="72"/>
          <w:szCs w:val="72"/>
          <w:highlight w:val="none"/>
          <w:lang w:val="en-US" w:eastAsia="zh-CN"/>
        </w:rPr>
        <w:t xml:space="preserve"> 市 </w:t>
      </w:r>
      <w:r>
        <w:rPr>
          <w:rFonts w:hint="eastAsia" w:ascii="黑体" w:hAnsi="黑体" w:eastAsia="黑体" w:cs="黑体"/>
          <w:b/>
          <w:color w:val="auto"/>
          <w:spacing w:val="40"/>
          <w:sz w:val="72"/>
          <w:szCs w:val="72"/>
          <w:highlight w:val="none"/>
        </w:rPr>
        <w:t xml:space="preserve">政</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府</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采</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54"/>
        <w:rPr>
          <w:rFonts w:hint="eastAsia" w:ascii="宋体" w:hAnsi="宋体"/>
          <w:b/>
          <w:color w:val="auto"/>
          <w:sz w:val="32"/>
          <w:highlight w:val="none"/>
        </w:rPr>
      </w:pPr>
      <w:r>
        <w:rPr>
          <w:rFonts w:hint="eastAsia" w:ascii="宋体" w:hAnsi="宋体"/>
          <w:b/>
          <w:color w:val="auto"/>
          <w:sz w:val="32"/>
          <w:highlight w:val="none"/>
        </w:rPr>
      </w:r>
      <w:r/>
    </w:p>
    <w:p>
      <w:pPr>
        <w:pStyle w:val="954"/>
        <w:rPr>
          <w:rFonts w:hint="eastAsia" w:ascii="宋体" w:hAnsi="宋体"/>
          <w:b/>
          <w:color w:val="auto"/>
          <w:sz w:val="32"/>
          <w:highlight w:val="none"/>
        </w:rPr>
      </w:pPr>
      <w:r>
        <w:rPr>
          <w:rFonts w:hint="eastAsia" w:ascii="宋体" w:hAnsi="宋体"/>
          <w:b/>
          <w:color w:val="auto"/>
          <w:sz w:val="32"/>
          <w:highlight w:val="none"/>
        </w:rPr>
      </w:r>
      <w:r/>
    </w:p>
    <w:p>
      <w:pPr>
        <w:pStyle w:val="954"/>
        <w:rPr>
          <w:rFonts w:hint="eastAsia" w:ascii="宋体" w:hAnsi="宋体"/>
          <w:b/>
          <w:color w:val="auto"/>
          <w:sz w:val="32"/>
          <w:highlight w:val="none"/>
        </w:rPr>
      </w:pPr>
      <w:r>
        <w:rPr>
          <w:rFonts w:hint="eastAsia" w:ascii="宋体" w:hAnsi="宋体"/>
          <w:b/>
          <w:color w:val="auto"/>
          <w:sz w:val="32"/>
          <w:highlight w:val="none"/>
        </w:rPr>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val="en-US" w:eastAsia="zh-CN"/>
        </w:rPr>
        <w:t xml:space="preserve">项目</w:t>
      </w:r>
      <w:r>
        <w:rPr>
          <w:rFonts w:hint="eastAsia" w:ascii="宋体" w:hAnsi="宋体"/>
          <w:b/>
          <w:color w:val="auto"/>
          <w:sz w:val="32"/>
          <w:highlight w:val="none"/>
        </w:rPr>
        <w:t xml:space="preserve">编号：</w:t>
      </w:r>
      <w:r>
        <w:rPr>
          <w:rFonts w:hint="eastAsia" w:ascii="宋体" w:hAnsi="宋体"/>
          <w:b/>
          <w:color w:val="auto"/>
          <w:sz w:val="32"/>
          <w:highlight w:val="none"/>
          <w:lang w:eastAsia="zh-CN"/>
        </w:rPr>
        <w:t xml:space="preserve">JSZC-320500-SZSD-C2026-0043</w:t>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苏州市立医院</w:t>
      </w:r>
      <w:r/>
    </w:p>
    <w:p>
      <w:pPr>
        <w:ind w:firstLine="1446"/>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苏州市立医院太湖总院空调维保服务</w:t>
      </w:r>
      <w:r/>
    </w:p>
    <w:p>
      <w:pPr>
        <w:ind w:firstLine="1446"/>
        <w:jc w:val="left"/>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3"/>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3"/>
        <w:rPr>
          <w:color w:val="auto"/>
          <w:highlight w:val="none"/>
        </w:rPr>
      </w:pPr>
      <w:r>
        <w:rPr>
          <w:color w:val="auto"/>
          <w:highlight w:val="none"/>
        </w:rPr>
      </w:r>
      <w:r/>
    </w:p>
    <w:p>
      <w:pPr>
        <w:pStyle w:val="764"/>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728"/>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JSZC-320500-SZSD-C2026-0043</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苏州市立医院太湖总院空调维保服务</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2026年8月25日13：30</w:t>
            </w:r>
            <w:r>
              <w:rPr>
                <w:rFonts w:hint="eastAsia" w:ascii="宋体" w:hAnsi="宋体" w:cs="宋体"/>
                <w:color w:val="auto"/>
                <w:sz w:val="24"/>
                <w:highlight w:val="none"/>
              </w:rPr>
              <w:t xml:space="preserve">（北京时间）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2026年8月25日13：30</w:t>
            </w:r>
            <w:r>
              <w:rPr>
                <w:rFonts w:hint="eastAsia" w:ascii="宋体" w:hAnsi="宋体" w:cs="宋体"/>
                <w:color w:val="auto"/>
                <w:sz w:val="24"/>
                <w:szCs w:val="24"/>
                <w:highlight w:val="none"/>
              </w:rPr>
              <w:t xml:space="preserve">（北京时间）</w:t>
            </w:r>
            <w:r/>
          </w:p>
          <w:p>
            <w:pPr>
              <w:spacing w:line="3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“苏采云”系统（网址：http://jszfcg.jsczt.cn/）</w:t>
            </w:r>
            <w:r/>
          </w:p>
          <w:p>
            <w:pPr>
              <w:ind w:firstLine="480"/>
              <w:spacing w:line="360" w:lineRule="exact"/>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本项目为“不见面”磋商方式。</w:t>
            </w:r>
            <w:r>
              <w:rPr>
                <w:rFonts w:hint="default" w:ascii="宋体" w:hAnsi="宋体" w:eastAsia="宋体" w:cs="Times New Roman"/>
                <w:color w:val="auto"/>
                <w:sz w:val="24"/>
                <w:szCs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szCs w:val="24"/>
                <w:highlight w:val="none"/>
                <w:lang w:val="en-US" w:eastAsia="zh-CN"/>
              </w:rPr>
              <w:t xml:space="preserve">响应</w:t>
            </w:r>
            <w:r>
              <w:rPr>
                <w:rFonts w:hint="default" w:ascii="宋体" w:hAnsi="宋体" w:eastAsia="宋体" w:cs="Times New Roman"/>
                <w:color w:val="auto"/>
                <w:sz w:val="24"/>
                <w:szCs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2026年8月25日13：30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val="false"/>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auto"/>
                <w:sz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采购预算已包含</w:t>
            </w:r>
            <w:r>
              <w:rPr>
                <w:rFonts w:hint="eastAsia" w:ascii="宋体" w:hAnsi="宋体" w:cs="宋体"/>
                <w:color w:val="auto"/>
                <w:sz w:val="24"/>
                <w:szCs w:val="24"/>
                <w:highlight w:val="none"/>
              </w:rPr>
              <w:t xml:space="preserve">代理服务</w:t>
            </w:r>
            <w:r>
              <w:rPr>
                <w:rFonts w:hint="eastAsia" w:ascii="宋体" w:hAnsi="宋体" w:cs="宋体"/>
                <w:b w:val="0"/>
                <w:bCs w:val="0"/>
                <w:color w:val="auto"/>
                <w:sz w:val="24"/>
                <w:szCs w:val="24"/>
                <w:highlight w:val="none"/>
              </w:rPr>
              <w:t xml:space="preserve">费：</w:t>
            </w:r>
            <w:r>
              <w:rPr>
                <w:rFonts w:hint="eastAsia" w:ascii="宋体" w:hAnsi="宋体" w:cs="宋体"/>
                <w:b w:val="0"/>
                <w:bCs w:val="0"/>
                <w:color w:val="auto"/>
                <w:sz w:val="24"/>
                <w:szCs w:val="24"/>
                <w:highlight w:val="none"/>
                <w:lang w:val="en-US" w:eastAsia="zh-CN"/>
              </w:rPr>
              <w:t xml:space="preserve">¥28310；</w:t>
            </w:r>
            <w:r>
              <w:rPr>
                <w:rFonts w:hint="eastAsia" w:ascii="宋体" w:hAnsi="宋体" w:cs="宋体"/>
                <w:b w:val="0"/>
                <w:bCs w:val="0"/>
                <w:color w:val="auto"/>
                <w:sz w:val="24"/>
                <w:highlight w:val="none"/>
              </w:rPr>
              <w:t xml:space="preserve">由成交单位在领取成交通知书时向</w:t>
            </w:r>
            <w:r>
              <w:rPr>
                <w:rFonts w:hint="eastAsia" w:ascii="宋体" w:hAnsi="宋体" w:cs="宋体"/>
                <w:b w:val="0"/>
                <w:bCs w:val="0"/>
                <w:color w:val="auto"/>
                <w:sz w:val="24"/>
                <w:highlight w:val="none"/>
                <w:lang w:val="en-US" w:eastAsia="zh-CN"/>
              </w:rPr>
              <w:t xml:space="preserve">采购</w:t>
            </w:r>
            <w:r>
              <w:rPr>
                <w:rFonts w:hint="eastAsia" w:ascii="宋体" w:hAnsi="宋体" w:cs="宋体"/>
                <w:b w:val="0"/>
                <w:bCs w:val="0"/>
                <w:color w:val="auto"/>
                <w:sz w:val="24"/>
                <w:highlight w:val="none"/>
                <w:lang w:eastAsia="zh-CN"/>
              </w:rPr>
              <w:t xml:space="preserve">代理机构</w:t>
            </w:r>
            <w:r>
              <w:rPr>
                <w:rFonts w:hint="eastAsia" w:ascii="宋体" w:hAnsi="宋体" w:cs="宋体"/>
                <w:b w:val="0"/>
                <w:bCs w:val="0"/>
                <w:color w:val="auto"/>
                <w:sz w:val="24"/>
                <w:highlight w:val="none"/>
              </w:rPr>
              <w:t xml:space="preserve">一次性付清。</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苏州时代招投标有限公司</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eastAsia="zh-CN"/>
              </w:rPr>
              <w:t xml:space="preserve">中信银行苏州南门支行</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  号：</w:t>
            </w:r>
            <w:r>
              <w:rPr>
                <w:rFonts w:hint="eastAsia" w:ascii="宋体" w:hAnsi="宋体" w:cs="宋体"/>
                <w:color w:val="auto"/>
                <w:sz w:val="24"/>
                <w:highlight w:val="none"/>
                <w:lang w:eastAsia="zh-CN"/>
              </w:rPr>
              <w:t xml:space="preserve">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val="false"/>
          </w:tcPr>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68616651</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728"/>
        <w:tblW w:w="8532"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2"/>
      </w:tblGrid>
      <w:tr>
        <w:trPr/>
        <w:tc>
          <w:tcPr>
            <w:tcW w:w="8532" w:type="dxa"/>
            <w:textDirection w:val="lrTb"/>
            <w:noWrap w:val="false"/>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苏州市立医院太湖总院空调维保服务</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2026-08-25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JSZC-320500-SZSD-C2026-0043</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苏州市立医院太湖总院空调维保服务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
          <w:color w:val="auto"/>
          <w:sz w:val="24"/>
          <w:highlight w:val="none"/>
          <w:lang w:eastAsia="zh-CN"/>
        </w:rPr>
        <w:t xml:space="preserve">贰佰贰拾壹万元整（¥2210000.00）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贰佰贰拾万捌仟玖佰玖拾肆元整（¥2208994.00）</w:t>
      </w:r>
      <w:r/>
    </w:p>
    <w:p>
      <w:pPr>
        <w:numPr>
          <w:ilvl w:val="0"/>
          <w:numId w:val="0"/>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b w:val="0"/>
          <w:bCs w:val="0"/>
          <w:color w:val="auto"/>
          <w:sz w:val="24"/>
          <w:szCs w:val="24"/>
          <w:highlight w:val="none"/>
          <w:lang w:val="en-US" w:eastAsia="zh-CN"/>
        </w:rPr>
        <w:t xml:space="preserve">5、</w:t>
      </w:r>
      <w:r>
        <w:rPr>
          <w:rFonts w:hint="eastAsia" w:ascii="宋体" w:hAnsi="宋体" w:cs="宋体_x0001_糭.飬.."/>
          <w:b w:val="0"/>
          <w:bCs w:val="0"/>
          <w:color w:val="auto"/>
          <w:sz w:val="24"/>
          <w:szCs w:val="24"/>
          <w:highlight w:val="none"/>
        </w:rPr>
        <w:t xml:space="preserve">采购需求：</w:t>
      </w:r>
      <w:r>
        <w:rPr>
          <w:rFonts w:hint="eastAsia" w:ascii="宋体" w:hAnsi="宋体" w:cs="宋体"/>
          <w:color w:val="auto"/>
          <w:sz w:val="24"/>
          <w:szCs w:val="24"/>
          <w:highlight w:val="none"/>
          <w:lang w:eastAsia="zh-CN"/>
        </w:rPr>
        <w:t xml:space="preserve">针对苏州市立医院太湖总院空调进行日常维修和保养服务</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color w:val="auto"/>
          <w:sz w:val="24"/>
          <w:highlight w:val="none"/>
        </w:rPr>
      </w:pPr>
      <w:r>
        <w:rPr>
          <w:rFonts w:hint="eastAsia" w:ascii="宋体" w:hAnsi="宋体" w:cs="宋体_x0001_糭.飬.."/>
          <w:color w:val="auto"/>
          <w:sz w:val="24"/>
          <w:szCs w:val="24"/>
          <w:highlight w:val="none"/>
        </w:rPr>
        <w:t xml:space="preserve">6、合同履行期限：</w:t>
      </w:r>
      <w:r>
        <w:rPr>
          <w:rFonts w:hint="eastAsia" w:ascii="宋体" w:hAnsi="宋体" w:cs="宋体_x0001_糭.飬.."/>
          <w:color w:val="auto"/>
          <w:sz w:val="24"/>
          <w:szCs w:val="24"/>
          <w:highlight w:val="none"/>
          <w:lang w:eastAsia="zh-CN"/>
        </w:rPr>
        <w:t xml:space="preserve">两年</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cs="宋体"/>
          <w:b/>
          <w:bCs/>
          <w:color w:val="auto"/>
          <w:sz w:val="24"/>
          <w:highlight w:val="none"/>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2026-08-25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2026-08-25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w:t>
      </w:r>
      <w:r>
        <w:rPr>
          <w:rFonts w:hint="eastAsia" w:ascii="宋体" w:hAnsi="宋体" w:cs="宋体"/>
          <w:color w:val="auto"/>
          <w:sz w:val="24"/>
          <w:highlight w:val="none"/>
          <w:lang w:eastAsia="zh-CN"/>
        </w:rPr>
        <w:t xml:space="preserve">68616651</w:t>
      </w:r>
      <w:r>
        <w:rPr>
          <w:rFonts w:hint="eastAsia" w:ascii="宋体" w:hAnsi="宋体" w:cs="宋体"/>
          <w:color w:val="auto"/>
          <w:sz w:val="24"/>
          <w:highlight w:val="none"/>
        </w:rPr>
        <w:t xml:space="preserve">。</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苏州市立医院</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s="宋体"/>
          <w:color w:val="auto"/>
          <w:sz w:val="24"/>
          <w:szCs w:val="24"/>
          <w:highlight w:val="none"/>
          <w:lang w:eastAsia="zh-CN"/>
        </w:rPr>
        <w:t xml:space="preserve">苏州市吴中区天鹅荡路80号</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王俊文、</w:t>
      </w:r>
      <w:r>
        <w:rPr>
          <w:rFonts w:hint="eastAsia" w:ascii="宋体" w:hAnsi="宋体" w:cs="宋体"/>
          <w:color w:val="auto"/>
          <w:sz w:val="24"/>
          <w:szCs w:val="24"/>
          <w:highlight w:val="none"/>
          <w:lang w:eastAsia="zh-CN"/>
        </w:rPr>
        <w:t xml:space="preserve">鲍</w:t>
      </w:r>
      <w:r>
        <w:rPr>
          <w:rFonts w:hint="eastAsia" w:ascii="宋体" w:hAnsi="宋体" w:cs="宋体"/>
          <w:color w:val="auto"/>
          <w:sz w:val="24"/>
          <w:szCs w:val="24"/>
          <w:highlight w:val="none"/>
          <w:lang w:val="en-US" w:eastAsia="zh-CN"/>
        </w:rPr>
        <w:t xml:space="preserve">工、</w:t>
      </w:r>
      <w:r>
        <w:rPr>
          <w:rFonts w:hint="eastAsia" w:ascii="宋体" w:hAnsi="宋体" w:cs="宋体"/>
          <w:color w:val="auto"/>
          <w:sz w:val="24"/>
          <w:szCs w:val="24"/>
          <w:highlight w:val="none"/>
        </w:rPr>
        <w:t xml:space="preserve">朱</w:t>
      </w:r>
      <w:r>
        <w:rPr>
          <w:rFonts w:hint="eastAsia" w:ascii="宋体" w:hAnsi="宋体" w:cs="宋体"/>
          <w:color w:val="auto"/>
          <w:sz w:val="24"/>
          <w:szCs w:val="24"/>
          <w:highlight w:val="none"/>
          <w:lang w:val="en-US" w:eastAsia="zh-CN"/>
        </w:rPr>
        <w:t xml:space="preserve">工</w:t>
      </w:r>
      <w:r>
        <w:rPr>
          <w:rFonts w:hint="eastAsia" w:ascii="宋体" w:hAnsi="宋体" w:cs="宋体"/>
          <w:color w:val="auto"/>
          <w:sz w:val="24"/>
          <w:szCs w:val="24"/>
          <w:highlight w:val="none"/>
        </w:rPr>
        <w:t xml:space="preserve">/0512-</w:t>
      </w:r>
      <w:r>
        <w:rPr>
          <w:rFonts w:hint="eastAsia" w:ascii="宋体" w:hAnsi="宋体" w:cs="宋体"/>
          <w:color w:val="auto"/>
          <w:sz w:val="24"/>
          <w:szCs w:val="24"/>
          <w:highlight w:val="none"/>
          <w:lang w:val="en-US" w:eastAsia="zh-CN"/>
        </w:rPr>
        <w:t xml:space="preserve">62362603、</w:t>
      </w:r>
      <w:r>
        <w:rPr>
          <w:rFonts w:hint="eastAsia" w:ascii="宋体" w:hAnsi="宋体" w:cs="宋体"/>
          <w:color w:val="auto"/>
          <w:sz w:val="24"/>
          <w:szCs w:val="24"/>
          <w:highlight w:val="none"/>
          <w:lang w:eastAsia="zh-CN"/>
        </w:rPr>
        <w:t xml:space="preserve">62363157、</w:t>
      </w:r>
      <w:r>
        <w:rPr>
          <w:rFonts w:hint="eastAsia" w:ascii="宋体" w:hAnsi="宋体" w:cs="宋体"/>
          <w:color w:val="auto"/>
          <w:sz w:val="24"/>
          <w:szCs w:val="24"/>
          <w:highlight w:val="none"/>
        </w:rPr>
        <w:t xml:space="preserve">62368567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苏州时代招投标有限公司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苏州虎丘区滨河路1388号3B 501室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/0512-</w:t>
      </w:r>
      <w:r>
        <w:rPr>
          <w:rFonts w:hint="eastAsia" w:ascii="宋体" w:hAnsi="宋体" w:cs="宋体"/>
          <w:color w:val="auto"/>
          <w:sz w:val="24"/>
          <w:highlight w:val="none"/>
          <w:lang w:eastAsia="zh-CN"/>
        </w:rPr>
        <w:t xml:space="preserve">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褚磊、叶素萍、曾颖、陈婷</w:t>
      </w:r>
      <w:r/>
    </w:p>
    <w:p>
      <w:pPr>
        <w:ind w:firstLine="480"/>
        <w:jc w:val="left"/>
        <w:spacing w:line="360" w:lineRule="auto"/>
        <w:rPr>
          <w:rFonts w:hint="eastAsia" w:ascii="黑体" w:eastAsia="宋体"/>
          <w:b/>
          <w:color w:val="auto"/>
          <w:sz w:val="32"/>
          <w:szCs w:val="32"/>
          <w:highlight w:val="none"/>
          <w:lang w:eastAsia="zh-CN"/>
        </w:rPr>
      </w:pP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p>
    <w:p>
      <w:pPr>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br w:type="page" w:clear="all"/>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苏州市立医院</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79"/>
        <w:keepLines w:val="0"/>
        <w:keepNext w:val="0"/>
        <w:pageBreakBefore w:val="0"/>
        <w:spacing w:line="360" w:lineRule="auto"/>
        <w:rPr>
          <w:rStyle w:val="980"/>
          <w:color w:val="auto"/>
          <w:highlight w:val="none"/>
        </w:rPr>
      </w:pPr>
      <w:r>
        <w:rPr>
          <w:rFonts w:hint="eastAsia" w:ascii="宋体" w:hAnsi="宋体" w:cs="宋体"/>
          <w:color w:val="auto"/>
          <w:sz w:val="24"/>
          <w:szCs w:val="24"/>
          <w:highlight w:val="none"/>
          <w:lang w:val="en-US" w:eastAsia="zh-CN"/>
        </w:rPr>
        <w:t xml:space="preserve">1.3</w:t>
      </w:r>
      <w:r>
        <w:rPr>
          <w:rStyle w:val="980"/>
          <w:rFonts w:hint="eastAsia"/>
          <w:color w:val="auto"/>
          <w:highlight w:val="none"/>
        </w:rPr>
        <w:t xml:space="preserve">联合</w:t>
      </w:r>
      <w:r>
        <w:rPr>
          <w:rStyle w:val="980"/>
          <w:rFonts w:hint="eastAsia" w:eastAsia="宋体"/>
          <w:color w:val="auto"/>
          <w:highlight w:val="none"/>
          <w:lang w:val="en-US" w:eastAsia="zh-CN"/>
        </w:rPr>
        <w:t xml:space="preserve">响应</w:t>
      </w:r>
      <w:r>
        <w:rPr>
          <w:rStyle w:val="980"/>
          <w:rFonts w:hint="eastAsia"/>
          <w:color w:val="auto"/>
          <w:highlight w:val="none"/>
        </w:rPr>
        <w:t xml:space="preserve">及转包、分包</w:t>
      </w:r>
      <w:r/>
    </w:p>
    <w:p>
      <w:pPr>
        <w:pStyle w:val="979"/>
        <w:keepLines w:val="0"/>
        <w:keepNext w:val="0"/>
        <w:pageBreakBefore w:val="0"/>
        <w:spacing w:line="360" w:lineRule="auto"/>
        <w:rPr>
          <w:rStyle w:val="980"/>
          <w:color w:val="auto"/>
          <w:highlight w:val="none"/>
        </w:rPr>
      </w:pPr>
      <w:r>
        <w:rPr>
          <w:rStyle w:val="980"/>
          <w:rFonts w:hint="eastAsia" w:eastAsia="宋体"/>
          <w:color w:val="auto"/>
          <w:highlight w:val="none"/>
          <w:lang w:val="en-US" w:eastAsia="zh-CN"/>
        </w:rPr>
        <w:t xml:space="preserve">1.3</w:t>
      </w:r>
      <w:r>
        <w:rPr>
          <w:rStyle w:val="980"/>
          <w:rFonts w:hint="eastAsia"/>
          <w:color w:val="auto"/>
          <w:highlight w:val="none"/>
        </w:rPr>
        <w:t xml:space="preserve">.1本项目不接受联合体</w:t>
      </w:r>
      <w:r>
        <w:rPr>
          <w:rStyle w:val="980"/>
          <w:rFonts w:hint="eastAsia" w:eastAsia="宋体"/>
          <w:color w:val="auto"/>
          <w:highlight w:val="none"/>
          <w:lang w:val="en-US" w:eastAsia="zh-CN"/>
        </w:rPr>
        <w:t xml:space="preserve">响应</w:t>
      </w:r>
      <w:r>
        <w:rPr>
          <w:rStyle w:val="980"/>
          <w:rFonts w:hint="eastAsia"/>
          <w:color w:val="auto"/>
          <w:highlight w:val="none"/>
        </w:rPr>
        <w:t xml:space="preserve">。</w:t>
      </w:r>
      <w:r/>
    </w:p>
    <w:p>
      <w:pPr>
        <w:pStyle w:val="979"/>
        <w:keepLines w:val="0"/>
        <w:keepNext w:val="0"/>
        <w:pageBreakBefore w:val="0"/>
        <w:spacing w:line="360" w:lineRule="auto"/>
        <w:rPr>
          <w:rFonts w:hint="eastAsia" w:ascii="宋体" w:hAnsi="宋体" w:cs="宋体"/>
          <w:bCs/>
          <w:color w:val="auto"/>
          <w:sz w:val="24"/>
          <w:szCs w:val="24"/>
          <w:highlight w:val="none"/>
        </w:rPr>
      </w:pPr>
      <w:r>
        <w:rPr>
          <w:rStyle w:val="980"/>
          <w:rFonts w:hint="eastAsia" w:eastAsia="宋体"/>
          <w:color w:val="auto"/>
          <w:highlight w:val="none"/>
          <w:lang w:val="en-US" w:eastAsia="zh-CN"/>
        </w:rPr>
        <w:t xml:space="preserve">1.3.</w:t>
      </w:r>
      <w:r>
        <w:rPr>
          <w:rStyle w:val="980"/>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79"/>
        <w:keepLines w:val="0"/>
        <w:keepNext w:val="0"/>
        <w:pageBreakBefore w:val="0"/>
        <w:spacing w:line="360" w:lineRule="auto"/>
        <w:rPr>
          <w:rStyle w:val="980"/>
          <w:rFonts w:hint="eastAsia" w:eastAsia="宋体"/>
          <w:color w:val="auto"/>
          <w:highlight w:val="none"/>
          <w:lang w:val="en-US" w:eastAsia="zh-CN"/>
        </w:rPr>
      </w:pPr>
      <w:r>
        <w:rPr>
          <w:rStyle w:val="980"/>
          <w:rFonts w:hint="eastAsia" w:eastAsia="宋体"/>
          <w:color w:val="auto"/>
          <w:highlight w:val="none"/>
          <w:lang w:val="en-US" w:eastAsia="zh-CN"/>
        </w:rPr>
        <w:t xml:space="preserve">1.4供应商</w:t>
      </w:r>
      <w:r>
        <w:rPr>
          <w:rStyle w:val="980"/>
          <w:rFonts w:hint="eastAsia" w:eastAsia="宋体"/>
          <w:color w:val="auto"/>
          <w:highlight w:val="none"/>
          <w:lang w:val="zh-TW" w:eastAsia="zh-TW"/>
        </w:rPr>
        <w:t xml:space="preserve">必须通过“</w:t>
      </w:r>
      <w:r>
        <w:rPr>
          <w:rStyle w:val="980"/>
          <w:rFonts w:hint="eastAsia" w:eastAsia="宋体"/>
          <w:color w:val="auto"/>
          <w:highlight w:val="none"/>
          <w:lang w:val="en-US" w:eastAsia="zh-CN"/>
        </w:rPr>
        <w:t xml:space="preserve">苏采云系统</w:t>
      </w:r>
      <w:r>
        <w:rPr>
          <w:rStyle w:val="980"/>
          <w:rFonts w:hint="eastAsia" w:eastAsia="宋体"/>
          <w:color w:val="auto"/>
          <w:highlight w:val="none"/>
          <w:lang w:val="zh-TW" w:eastAsia="zh-TW"/>
        </w:rPr>
        <w:t xml:space="preserve">”</w:t>
      </w:r>
      <w:r>
        <w:rPr>
          <w:rStyle w:val="980"/>
          <w:rFonts w:hint="eastAsia" w:eastAsia="宋体"/>
          <w:color w:val="auto"/>
          <w:highlight w:val="none"/>
          <w:lang w:val="en-US" w:eastAsia="zh-CN"/>
        </w:rPr>
        <w:t xml:space="preserve">（网址：http://jszfcg.jsczt.cn）</w:t>
      </w:r>
      <w:r>
        <w:rPr>
          <w:rStyle w:val="980"/>
          <w:rFonts w:hint="eastAsia" w:eastAsia="宋体"/>
          <w:color w:val="auto"/>
          <w:highlight w:val="none"/>
          <w:lang w:val="zh-TW" w:eastAsia="zh-TW"/>
        </w:rPr>
        <w:t xml:space="preserve">进行网上报名</w:t>
      </w:r>
      <w:r>
        <w:rPr>
          <w:rStyle w:val="980"/>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55"/>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5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11响应单位与其他单位存在控股、管理关系情况表；</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分项报价明细表；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cs="宋体"/>
          <w:color w:val="auto"/>
          <w:sz w:val="24"/>
          <w:highlight w:val="none"/>
        </w:rPr>
        <w:t xml:space="preserve">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3.2.6.4</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32"/>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32"/>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732"/>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磋商保证金：本项目免收磋商保证金。</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5.勘察现场（若有）：</w:t>
      </w:r>
      <w:r/>
    </w:p>
    <w:p>
      <w:pPr>
        <w:jc w:val="left"/>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auto"/>
          <w:sz w:val="24"/>
          <w:highlight w:val="none"/>
          <w:lang w:val="en-US" w:eastAsia="zh-CN"/>
        </w:rPr>
        <w:br/>
      </w:r>
      <w:r>
        <w:rPr>
          <w:rFonts w:hint="default" w:ascii="宋体" w:hAnsi="宋体" w:cs="宋体"/>
          <w:color w:val="auto"/>
          <w:sz w:val="24"/>
          <w:highlight w:val="none"/>
          <w:lang w:val="en-US" w:eastAsia="zh-CN"/>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5.3</w:t>
      </w:r>
      <w:r>
        <w:rPr>
          <w:rFonts w:hint="default" w:ascii="宋体" w:hAnsi="宋体" w:cs="宋体"/>
          <w:color w:val="auto"/>
          <w:sz w:val="24"/>
          <w:highlight w:val="none"/>
          <w:lang w:val="en-US" w:eastAsia="zh-CN"/>
        </w:rPr>
        <w:t xml:space="preserve">经采购人允许，供应商可进入项目现场进行勘察，但不得因此使采购人或</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代理机构承担任何责任或遭受损失。供应商应自行承担现场勘察过程中的全部责任与风险。</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代理机构对此不承担任何责任，亦不作任何答复。</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6.提示与要求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w:t>
      </w:r>
      <w:r>
        <w:rPr>
          <w:rFonts w:hint="default" w:ascii="宋体" w:hAnsi="宋体" w:cs="宋体"/>
          <w:color w:val="auto"/>
          <w:sz w:val="24"/>
          <w:highlight w:val="none"/>
          <w:lang w:val="en-US" w:eastAsia="zh-CN"/>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lang w:val="en-US" w:eastAsia="zh-CN"/>
        </w:rPr>
        <w:t xml:space="preserve">绝。</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w:t>
      </w:r>
      <w:r>
        <w:rPr>
          <w:rFonts w:hint="default" w:ascii="宋体" w:hAnsi="宋体" w:cs="宋体"/>
          <w:color w:val="auto"/>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auto"/>
          <w:sz w:val="24"/>
          <w:highlight w:val="none"/>
          <w:lang w:val="en-US" w:eastAsia="zh-CN"/>
        </w:rPr>
        <w:t xml:space="preserve">。</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计量单位与文字</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.1 除采购文件另有特殊要求外，响应文件中所使用的计量单位均应采用中华人民共和国法定计量单位。</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6.3.2</w:t>
      </w:r>
      <w:r>
        <w:rPr>
          <w:rFonts w:hint="default" w:ascii="宋体" w:hAnsi="宋体" w:cs="宋体"/>
          <w:color w:val="auto"/>
          <w:sz w:val="24"/>
          <w:highlight w:val="none"/>
          <w:lang w:val="en-US" w:eastAsia="zh-CN"/>
        </w:rPr>
        <w:t xml:space="preserve">响应文件应使用中文编制。确需使用其他文字的，应同时附有中文译本。未附中文译本或中文译本不准确的，由此产生的一切不利后果由供应商自行承担。</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6.4报价（编制）要求的说明</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6.4.1除非合同中另有规定，供应商总报价应</w:t>
      </w:r>
      <w:r>
        <w:rPr>
          <w:rFonts w:hint="eastAsia" w:ascii="宋体" w:hAnsi="宋体"/>
          <w:color w:val="auto"/>
          <w:sz w:val="24"/>
          <w:highlight w:val="none"/>
          <w:lang w:eastAsia="zh-CN"/>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auto"/>
          <w:sz w:val="24"/>
          <w:highlight w:val="none"/>
          <w:lang w:val="en-US" w:eastAsia="zh-CN"/>
        </w:rPr>
        <w:t xml:space="preserve">。响应报价为最终报价，除非因特殊原因并经双方协商同意，响应单位不得要求追加</w:t>
      </w:r>
      <w:r>
        <w:rPr>
          <w:rFonts w:hint="eastAsia" w:ascii="宋体" w:hAnsi="宋体" w:eastAsia="宋体" w:cs="宋体"/>
          <w:color w:val="auto"/>
          <w:sz w:val="24"/>
          <w:highlight w:val="none"/>
          <w:lang w:eastAsia="zh-CN"/>
        </w:rPr>
        <w:t xml:space="preserve">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81"/>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81"/>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59"/>
        <w:ind w:firstLine="0"/>
        <w:spacing w:line="360" w:lineRule="auto"/>
        <w:rPr>
          <w:rFonts w:hint="eastAsia" w:ascii="宋体" w:hAnsi="宋体" w:eastAsia="宋体" w:cs="宋体"/>
          <w:color w:val="auto"/>
          <w:sz w:val="24"/>
          <w:szCs w:val="22"/>
          <w:highlight w:val="none"/>
          <w:lang w:val="en-US" w:eastAsia="zh-CN" w:bidi="ar-SA"/>
        </w:rPr>
      </w:pPr>
      <w:r/>
      <w:bookmarkStart w:id="0" w:name="OLE_LINK20"/>
      <w:r>
        <w:rPr>
          <w:rFonts w:hint="eastAsia" w:ascii="宋体" w:hAnsi="宋体" w:eastAsia="宋体" w:cs="宋体"/>
          <w:color w:val="auto"/>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异常低价响应审查</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bCs/>
          <w:color w:val="auto"/>
          <w:sz w:val="24"/>
          <w:highlight w:val="none"/>
          <w:lang w:val="en-US"/>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bCs/>
          <w:color w:val="auto"/>
          <w:sz w:val="24"/>
          <w:highlight w:val="none"/>
          <w:lang w:val="en-US"/>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1" w:name="OLE_LINK15"/>
      <w:r/>
      <w:bookmarkStart w:id="2" w:name="OLE_LINK2"/>
      <w:r/>
      <w:bookmarkStart w:id="3" w:name="OLE_LINK14"/>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4" w:name="OLE_LINK4"/>
      <w:r/>
      <w:bookmarkStart w:id="5" w:name="OLE_LINK3"/>
      <w:r/>
      <w:r/>
    </w:p>
    <w:p>
      <w:pPr>
        <w:pStyle w:val="959"/>
        <w:ind w:firstLine="0"/>
        <w:keepLines w:val="0"/>
        <w:keepNext w:val="0"/>
        <w:pageBreakBefore w:val="0"/>
        <w:spacing w:line="360" w:lineRule="auto"/>
        <w:rPr>
          <w:rFonts w:hint="eastAsia" w:ascii="宋体" w:hAnsi="宋体"/>
          <w:bCs/>
          <w:color w:val="auto"/>
          <w:sz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auto"/>
          <w:sz w:val="24"/>
          <w:szCs w:val="24"/>
          <w:highlight w:val="none"/>
          <w:lang w:val="en-US"/>
        </w:rPr>
        <w:t xml:space="preserve">，</w:t>
      </w:r>
      <w:bookmarkEnd w:id="6"/>
      <w:r/>
      <w:bookmarkEnd w:id="7"/>
      <w:r>
        <w:rPr>
          <w:rFonts w:hint="eastAsia" w:ascii="宋体" w:hAnsi="宋体" w:eastAsia="宋体" w:cs="宋体"/>
          <w:bCs/>
          <w:color w:val="auto"/>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auto"/>
          <w:sz w:val="24"/>
          <w:szCs w:val="24"/>
          <w:highlight w:val="none"/>
          <w:lang w:val="en-US" w:eastAsia="zh-CN"/>
        </w:rPr>
        <w:t xml:space="preserve">其中，</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bCs/>
          <w:color w:val="auto"/>
          <w:sz w:val="24"/>
          <w:highlight w:val="none"/>
          <w:lang w:val="en-US" w:eastAsia="zh-CN"/>
        </w:rPr>
        <w:t xml:space="preserve">8.3</w:t>
      </w:r>
      <w:bookmarkStart w:id="8" w:name="OLE_LINK46"/>
      <w:r/>
      <w:bookmarkStart w:id="9" w:name="OLE_LINK47"/>
      <w:r/>
      <w:bookmarkStart w:id="10" w:name="OLE_LINK45"/>
      <w:r>
        <w:rPr>
          <w:rFonts w:hint="eastAsia" w:ascii="宋体" w:hAnsi="宋体"/>
          <w:bCs/>
          <w:color w:val="auto"/>
          <w:sz w:val="24"/>
          <w:highlight w:val="none"/>
          <w:lang w:val="en-US" w:eastAsia="zh-CN"/>
        </w:rPr>
        <w:t xml:space="preserve">磋商小组</w:t>
      </w:r>
      <w:bookmarkEnd w:id="8"/>
      <w:r/>
      <w:bookmarkEnd w:id="9"/>
      <w:r/>
      <w:bookmarkEnd w:id="10"/>
      <w:r>
        <w:rPr>
          <w:rFonts w:hint="eastAsia" w:ascii="宋体" w:hAnsi="宋体"/>
          <w:bCs/>
          <w:color w:val="auto"/>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auto"/>
          <w:sz w:val="24"/>
          <w:highlight w:val="none"/>
          <w:lang w:val="en-US"/>
        </w:rPr>
        <w:t xml:space="preserve">。</w:t>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bCs/>
          <w:color w:val="auto"/>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auto"/>
          <w:sz w:val="24"/>
          <w:szCs w:val="24"/>
          <w:highlight w:val="none"/>
          <w:lang w:val="en-US"/>
        </w:rPr>
        <w:t xml:space="preserve">。</w:t>
      </w:r>
      <w:bookmarkEnd w:id="4"/>
      <w:r/>
      <w:bookmarkEnd w:id="5"/>
      <w:r/>
      <w:r/>
    </w:p>
    <w:p>
      <w:pPr>
        <w:pStyle w:val="959"/>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8.5</w:t>
      </w:r>
      <w:r>
        <w:rPr>
          <w:rFonts w:hint="eastAsia" w:ascii="宋体" w:hAnsi="宋体" w:eastAsia="宋体" w:cs="宋体"/>
          <w:bCs/>
          <w:color w:val="auto"/>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苏州虎丘区滨河路1388号3B 501室</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28"/>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w:t>
      </w:r>
      <w:r>
        <w:rPr>
          <w:rFonts w:hint="eastAsia" w:ascii="宋体" w:hAnsi="宋体" w:cs="宋体"/>
          <w:color w:val="auto"/>
          <w:sz w:val="24"/>
          <w:highlight w:val="none"/>
          <w:lang w:val="en-US" w:eastAsia="zh-CN"/>
        </w:rPr>
        <w:t xml:space="preserve">sdzb</w:t>
      </w:r>
      <w:r>
        <w:rPr>
          <w:rFonts w:hint="eastAsia" w:ascii="宋体" w:hAnsi="宋体" w:cs="宋体"/>
          <w:color w:val="auto"/>
          <w:sz w:val="24"/>
          <w:highlight w:val="none"/>
        </w:rPr>
        <w:t xml:space="preserve">@126.com。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1" w:name="_Hlt26954842"/>
      <w:r/>
      <w:bookmarkEnd w:id="11"/>
      <w:r/>
      <w:bookmarkStart w:id="12" w:name="_Hlt26668983"/>
      <w:r/>
      <w:bookmarkEnd w:id="12"/>
      <w:r/>
      <w:bookmarkStart w:id="13" w:name="_Hlt16619475"/>
      <w:r/>
      <w:bookmarkEnd w:id="13"/>
      <w:r/>
      <w:bookmarkStart w:id="14" w:name="_Hlt26954846"/>
      <w:r/>
      <w:bookmarkEnd w:id="14"/>
      <w:r/>
      <w:bookmarkStart w:id="15" w:name="_Hlt26670403"/>
      <w:r/>
      <w:bookmarkEnd w:id="15"/>
      <w:r/>
      <w:bookmarkStart w:id="16" w:name="_Hlt26670486"/>
      <w:r/>
      <w:bookmarkEnd w:id="16"/>
      <w:r/>
      <w:bookmarkStart w:id="17" w:name="_Hlt26670425"/>
      <w:r/>
      <w:bookmarkEnd w:id="17"/>
      <w:r/>
      <w:bookmarkStart w:id="18" w:name="_Hlt26670482"/>
      <w:r/>
      <w:bookmarkEnd w:id="18"/>
      <w:r/>
      <w:bookmarkStart w:id="19" w:name="_Hlt26954848"/>
      <w:r/>
      <w:bookmarkEnd w:id="19"/>
      <w:r/>
      <w:bookmarkStart w:id="20" w:name="_Hlt26954852"/>
      <w:r/>
      <w:bookmarkEnd w:id="20"/>
      <w:r/>
      <w:bookmarkStart w:id="21" w:name="_Hlt26954731"/>
      <w:r/>
      <w:bookmarkEnd w:id="21"/>
      <w:r/>
      <w:bookmarkStart w:id="22" w:name="_Hlt26954739"/>
      <w:r/>
      <w:bookmarkEnd w:id="22"/>
      <w:r/>
      <w:bookmarkStart w:id="23" w:name="_Hlt26954844"/>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苏州市立医院</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苏州时代招投标有限公司</w:t>
      </w:r>
      <w:r>
        <w:rPr>
          <w:rFonts w:hint="eastAsia" w:ascii="宋体" w:hAnsi="宋体"/>
          <w:color w:val="auto"/>
          <w:sz w:val="24"/>
          <w:highlight w:val="none"/>
        </w:rPr>
        <w:t xml:space="preserve">对其</w:t>
      </w:r>
      <w:r>
        <w:rPr>
          <w:rFonts w:hint="eastAsia" w:ascii="宋体" w:hAnsi="宋体"/>
          <w:color w:val="auto"/>
          <w:sz w:val="24"/>
          <w:highlight w:val="none"/>
          <w:lang w:eastAsia="zh-CN"/>
        </w:rPr>
        <w:t xml:space="preserve">苏州市立医院太湖总院空调维保服务</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JSZC-320500-SZSD-C2026-0043</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贰佰贰拾壹万元整（¥2210000.00）</w:t>
      </w:r>
      <w:r/>
    </w:p>
    <w:p>
      <w:p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zh-CN" w:eastAsia="zh-CN"/>
        </w:rPr>
        <w:t xml:space="preserve">贰佰贰拾万捌仟玖佰玖拾肆元整（¥2208994.00）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服务</w:t>
      </w:r>
      <w:r>
        <w:rPr>
          <w:rFonts w:hint="eastAsia" w:ascii="宋体" w:hAnsi="宋体"/>
          <w:bCs/>
          <w:color w:val="auto"/>
          <w:sz w:val="24"/>
          <w:highlight w:val="none"/>
          <w:lang w:val="en-US" w:eastAsia="zh-CN"/>
        </w:rPr>
        <w:t xml:space="preserve">范围</w:t>
      </w:r>
      <w:r>
        <w:rPr>
          <w:rFonts w:hint="eastAsia" w:ascii="宋体" w:hAnsi="宋体"/>
          <w:bCs/>
          <w:color w:val="auto"/>
          <w:sz w:val="24"/>
          <w:highlight w:val="none"/>
        </w:rPr>
        <w:t xml:space="preserve">：</w:t>
      </w:r>
      <w:r>
        <w:rPr>
          <w:rFonts w:hint="eastAsia" w:ascii="宋体" w:hAnsi="宋体" w:cs="宋体"/>
          <w:strike w:val="0"/>
          <w:color w:val="auto"/>
          <w:sz w:val="24"/>
          <w:szCs w:val="24"/>
          <w:highlight w:val="none"/>
          <w:lang w:eastAsia="zh-CN"/>
        </w:rPr>
        <w:t xml:space="preserve">苏州市立医院太湖总院</w:t>
      </w:r>
      <w:r>
        <w:rPr>
          <w:rFonts w:hint="eastAsia" w:ascii="宋体" w:hAnsi="宋体"/>
          <w:color w:val="auto"/>
          <w:sz w:val="24"/>
          <w:szCs w:val="24"/>
          <w:highlight w:val="none"/>
        </w:rPr>
        <w:t xml:space="preserve">内空调维保服务包括对医院内风能热泵机组、冷冻循环水泵、水处理、板式换热机组、全自动软水器、蒸汽凝结水泵、立式空气处理机、吊装柜式空气处理机(新风工况）、卧式新风机、风机、送风系统、风机盘管、多联机、分体空调等系统维护（集控BA）服务，确保设备正常运行</w:t>
      </w:r>
      <w:r>
        <w:rPr>
          <w:rFonts w:hint="eastAsia" w:ascii="宋体" w:hAnsi="宋体"/>
          <w:color w:val="auto"/>
          <w:sz w:val="24"/>
          <w:szCs w:val="24"/>
          <w:highlight w:val="none"/>
          <w:lang w:eastAsia="zh-CN"/>
        </w:rPr>
        <w:t xml:space="preserve">。</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
          <w:bCs w:val="0"/>
          <w:color w:val="auto"/>
          <w:sz w:val="24"/>
          <w:highlight w:val="none"/>
          <w:lang w:val="en-US" w:eastAsia="zh-CN"/>
        </w:rPr>
        <w:t xml:space="preserve">（二）维护清单</w:t>
      </w:r>
      <w:r>
        <w:rPr>
          <w:rFonts w:hint="eastAsia" w:ascii="宋体" w:hAnsi="宋体"/>
          <w:bCs/>
          <w:color w:val="auto"/>
          <w:sz w:val="24"/>
          <w:highlight w:val="none"/>
          <w:lang w:val="en-US" w:eastAsia="zh-CN"/>
        </w:rPr>
        <w:t xml:space="preserve">（具体以现场实际情况为准）：</w:t>
      </w:r>
      <w:r/>
    </w:p>
    <w:tbl>
      <w:tblPr>
        <w:tblStyle w:val="728"/>
        <w:tblW w:w="5021" w:type="pct"/>
        <w:tblInd w:w="-6" w:type="dxa"/>
        <w:tblLayout w:type="fixed"/>
        <w:tblCellMar>
          <w:left w:w="108" w:type="dxa"/>
          <w:top w:w="0" w:type="dxa"/>
          <w:right w:w="108" w:type="dxa"/>
          <w:bottom w:w="0" w:type="dxa"/>
        </w:tblCellMar>
        <w:tblLook w:val="04A0" w:firstRow="1" w:lastRow="0" w:firstColumn="1" w:lastColumn="0" w:noHBand="0" w:noVBand="1"/>
      </w:tblPr>
      <w:tblGrid>
        <w:gridCol w:w="853"/>
        <w:gridCol w:w="4279"/>
        <w:gridCol w:w="838"/>
        <w:gridCol w:w="788"/>
        <w:gridCol w:w="211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钠离子软化设备</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板式交换器 （热）</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地下1层室内换热站（冷）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板式交换器 （冷）</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地下1层室内换热站（热）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风冷热泵机组 （欧科）</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五层设备平台检验科使用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循环水泵</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多相全程水处理</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膨胀水箱</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微米级除污排气装置</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cs="宋体"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rPr>
              <w:t xml:space="preserve">风冷热泵机组（麦克维尔）</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cs="宋体"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cs="宋体" w:asciiTheme="minorEastAsia" w:hAnsiTheme="minorEastAsia" w:eastAsiaTheme="minorEastAsia"/>
                <w:color w:val="auto"/>
                <w:sz w:val="24"/>
                <w:szCs w:val="24"/>
                <w:highlight w:val="none"/>
                <w:lang w:bidi="ar"/>
              </w:rPr>
            </w:pPr>
            <w:r>
              <w:rPr>
                <w:rFonts w:hint="eastAsia" w:cs="宋体" w:asciiTheme="minorEastAsia" w:hAnsiTheme="minorEastAsia" w:eastAsiaTheme="minorEastAsia"/>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7号楼13楼屋顶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空调分水器</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地下1层室内换热站（冷）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空调集水器</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多相全程水出理仪</w:t>
            </w:r>
            <w:r>
              <w:rPr>
                <w:rFonts w:ascii="宋体" w:hAnsi="宋体" w:cs="宋体"/>
                <w:color w:val="auto"/>
                <w:sz w:val="24"/>
                <w:szCs w:val="24"/>
                <w:highlight w:val="none"/>
                <w:lang w:bidi="ar"/>
              </w:rPr>
              <w:t xml:space="preserve">PTU-B1-1~4</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排气除污装置</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不锈钢软化水箱</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定压补水装置</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钠离子软化设备</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空调分水器</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地下1层室内换热站（热）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空调集水器</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多相全程水出理仪</w:t>
            </w:r>
            <w:r>
              <w:rPr>
                <w:rFonts w:ascii="宋体" w:hAnsi="宋体" w:cs="宋体"/>
                <w:color w:val="auto"/>
                <w:sz w:val="24"/>
                <w:szCs w:val="24"/>
                <w:highlight w:val="none"/>
                <w:lang w:bidi="ar"/>
              </w:rPr>
              <w:t xml:space="preserve">PTU-B1-5~8</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排气除污装置</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不锈钢软化水箱</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定压补水装置</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卧式离心泵（冷）</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卧式离心泵（热）</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风机盘管</w:t>
            </w:r>
            <w:r>
              <w:rPr>
                <w:rFonts w:hint="eastAsia"/>
                <w:color w:val="auto"/>
                <w:sz w:val="24"/>
                <w:szCs w:val="24"/>
                <w:highlight w:val="none"/>
              </w:rPr>
              <w:t xml:space="preserve">及控制模块</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3105</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空气处理机组+新风</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多联机</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56台外机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分体空调（含柜机、挂机、小多联）</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eastAsia" w:ascii="宋体" w:hAnsi="宋体" w:eastAsia="宋体" w:cs="宋体"/>
                <w:color w:val="auto"/>
                <w:sz w:val="24"/>
                <w:szCs w:val="24"/>
                <w:highlight w:val="none"/>
                <w:lang w:eastAsia="zh-CN" w:bidi="ar"/>
              </w:rPr>
            </w:pPr>
            <w:r>
              <w:rPr>
                <w:rFonts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空调水处理</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11" w:type="pct"/>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系统维护</w:t>
            </w:r>
            <w:r/>
          </w:p>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（集控BA</w:t>
            </w:r>
            <w:r>
              <w:rPr>
                <w:rFonts w:hint="eastAsia" w:ascii="宋体" w:hAnsi="宋体"/>
                <w:color w:val="auto"/>
                <w:sz w:val="24"/>
                <w:szCs w:val="24"/>
                <w:highlight w:val="none"/>
              </w:rPr>
              <w:t xml:space="preserve">+风机盘管+冷热源群控等</w:t>
            </w:r>
            <w:r>
              <w:rPr>
                <w:rFonts w:hint="eastAsia" w:ascii="宋体" w:hAnsi="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）维保服务内容及要求：</w:t>
      </w:r>
      <w:r/>
    </w:p>
    <w:p>
      <w:pPr>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1、</w:t>
      </w:r>
      <w:r>
        <w:rPr>
          <w:rFonts w:ascii="宋体" w:hAnsi="宋体" w:eastAsia="宋体" w:cs="宋体"/>
          <w:color w:val="auto"/>
          <w:sz w:val="24"/>
          <w:szCs w:val="24"/>
          <w:highlight w:val="none"/>
          <w:lang w:val="en-US" w:eastAsia="zh-CN" w:bidi="ar"/>
        </w:rPr>
        <w:t xml:space="preserve">结合本项目空调设备实际运行工况</w:t>
      </w:r>
      <w:r>
        <w:rPr>
          <w:rFonts w:hint="eastAsia" w:ascii="宋体" w:hAnsi="宋体" w:eastAsia="宋体" w:cs="宋体"/>
          <w:color w:val="auto"/>
          <w:sz w:val="24"/>
          <w:szCs w:val="24"/>
          <w:highlight w:val="none"/>
          <w:lang w:val="en-US" w:eastAsia="zh-CN" w:bidi="ar"/>
        </w:rPr>
        <w:t xml:space="preserve">及</w:t>
      </w:r>
      <w:r>
        <w:rPr>
          <w:rFonts w:ascii="宋体" w:hAnsi="宋体" w:eastAsia="宋体" w:cs="宋体"/>
          <w:color w:val="auto"/>
          <w:sz w:val="24"/>
          <w:szCs w:val="24"/>
          <w:highlight w:val="none"/>
          <w:lang w:val="en-US" w:eastAsia="zh-CN" w:bidi="ar"/>
        </w:rPr>
        <w:t xml:space="preserve">设备原厂标准巡检技术规范，制定专项设备巡检方案，明确巡检时段、巡检路线、逐项检查内容及作业标准，安排专业维保人员开展常态化巡回检查</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作业过程中及时排查设备运行故障、安全隐患，对发现的各类问题第一时间处置整改，并完整、真实、规范填写巡检台账及维保记录。除常态化日常巡检外，需严格依据设备原厂技术说明书、操作规范，编制系统化、标准化的空调设备年度维护保养计划，明确维保作业流程、分级维保周期、岗位工作责任人、资料归档及记录管理等全套管控要求</w:t>
      </w:r>
      <w:r>
        <w:rPr>
          <w:rFonts w:hint="eastAsia" w:ascii="宋体" w:hAnsi="宋体" w:eastAsia="宋体" w:cs="宋体"/>
          <w:color w:val="auto"/>
          <w:sz w:val="24"/>
          <w:szCs w:val="24"/>
          <w:highlight w:val="none"/>
          <w:lang w:val="en-US" w:eastAsia="zh-CN" w:bidi="ar"/>
        </w:rPr>
        <w:t xml:space="preserve">。</w:t>
      </w:r>
      <w:r/>
    </w:p>
    <w:p>
      <w:pPr>
        <w:numPr>
          <w:ilvl w:val="0"/>
          <w:numId w:val="2"/>
        </w:numPr>
        <w:spacing w:line="360" w:lineRule="auto"/>
        <w:rPr>
          <w:rFonts w:ascii="宋体" w:hAnsi="宋体" w:eastAsia="宋体" w:cs="宋体"/>
          <w:color w:val="auto"/>
          <w:sz w:val="24"/>
          <w:szCs w:val="24"/>
          <w:highlight w:val="none"/>
          <w:lang w:val="en-US" w:eastAsia="zh-CN" w:bidi="ar"/>
        </w:rPr>
        <w:outlineLvl w:val="9"/>
      </w:pPr>
      <w:r>
        <w:rPr>
          <w:rFonts w:ascii="宋体" w:hAnsi="宋体" w:eastAsia="宋体" w:cs="宋体"/>
          <w:color w:val="auto"/>
          <w:sz w:val="24"/>
          <w:szCs w:val="24"/>
          <w:highlight w:val="none"/>
          <w:lang w:val="en-US" w:eastAsia="zh-CN" w:bidi="ar"/>
        </w:rPr>
        <w:t xml:space="preserve">所有在岗维保、运行值班人员必须熟练掌握空调系统设备原理、操作规范及管理制度，在设备日常运行管控、工况调整、故障处置全过程中，严格遵守各项安全管理规定及标准化操作规程。当空调系统出现运行异常、参数偏差、设备故障等问题时，值班人员需第一时间执行停机保护操作，排查现场情况并立即向上级管理人员报备，全程规范处置、做好问题记录，杜绝设备带病运行、违规操作等情况</w:t>
      </w:r>
      <w:r>
        <w:rPr>
          <w:rFonts w:hint="eastAsia" w:ascii="宋体" w:hAnsi="宋体" w:eastAsia="宋体" w:cs="宋体"/>
          <w:color w:val="auto"/>
          <w:sz w:val="24"/>
          <w:szCs w:val="24"/>
          <w:highlight w:val="none"/>
          <w:lang w:val="en-US" w:eastAsia="zh-CN" w:bidi="ar"/>
        </w:rPr>
        <w:t xml:space="preserve">。</w:t>
      </w:r>
      <w:r/>
    </w:p>
    <w:p>
      <w:pPr>
        <w:numPr>
          <w:ilvl w:val="0"/>
          <w:numId w:val="2"/>
        </w:numPr>
        <w:ind w:left="0" w:firstLine="0"/>
        <w:spacing w:line="360" w:lineRule="auto"/>
        <w:rPr>
          <w:rFonts w:ascii="宋体" w:hAnsi="宋体" w:eastAsia="宋体" w:cs="宋体"/>
          <w:color w:val="auto"/>
          <w:sz w:val="24"/>
          <w:szCs w:val="24"/>
          <w:highlight w:val="none"/>
          <w:lang w:val="en-US" w:eastAsia="zh-CN" w:bidi="ar"/>
        </w:rPr>
        <w:outlineLvl w:val="9"/>
      </w:pPr>
      <w:r>
        <w:rPr>
          <w:rFonts w:ascii="宋体" w:hAnsi="宋体" w:eastAsia="宋体" w:cs="宋体"/>
          <w:color w:val="auto"/>
          <w:sz w:val="24"/>
          <w:szCs w:val="24"/>
          <w:highlight w:val="none"/>
          <w:lang w:val="en-US" w:eastAsia="zh-CN" w:bidi="ar"/>
        </w:rPr>
        <w:t xml:space="preserve">为保障空调主机、末端配套系统稳定、安全、高效运行，需对空调主机设备、全套末端系统开展周期性点检、专项保养、深度清洁消杀。所有维保、清洁作业</w:t>
      </w:r>
      <w:r>
        <w:rPr>
          <w:rFonts w:ascii="宋体" w:hAnsi="宋体" w:eastAsia="宋体" w:cs="宋体"/>
          <w:color w:val="auto"/>
          <w:sz w:val="24"/>
          <w:szCs w:val="24"/>
          <w:highlight w:val="none"/>
          <w:lang w:val="en-US" w:eastAsia="zh-CN" w:bidi="ar"/>
        </w:rPr>
        <w:t xml:space="preserve">完成后，必须由专业工程师现场调试、开机试运行，核验设备运行参数、工况状态正常，确认机组及配套系统运行稳定、功能完好</w:t>
      </w:r>
      <w:r>
        <w:rPr>
          <w:rFonts w:hint="eastAsia" w:ascii="宋体" w:hAnsi="宋体" w:eastAsia="宋体" w:cs="宋体"/>
          <w:color w:val="auto"/>
          <w:sz w:val="24"/>
          <w:szCs w:val="24"/>
          <w:highlight w:val="none"/>
          <w:lang w:val="en-US" w:eastAsia="zh-CN" w:bidi="ar"/>
        </w:rPr>
        <w:t xml:space="preserve">。</w:t>
      </w:r>
      <w:r/>
    </w:p>
    <w:p>
      <w:pPr>
        <w:numPr>
          <w:ilvl w:val="0"/>
          <w:numId w:val="2"/>
        </w:numPr>
        <w:ind w:left="0" w:firstLine="0"/>
        <w:spacing w:line="360" w:lineRule="auto"/>
        <w:rPr>
          <w:rFonts w:ascii="宋体" w:hAnsi="宋体"/>
          <w:color w:val="auto"/>
          <w:sz w:val="24"/>
          <w:highlight w:val="none"/>
        </w:rPr>
        <w:outlineLvl w:val="9"/>
      </w:pPr>
      <w:r>
        <w:rPr>
          <w:rFonts w:hint="eastAsia" w:ascii="宋体" w:hAnsi="宋体"/>
          <w:color w:val="auto"/>
          <w:sz w:val="24"/>
          <w:highlight w:val="none"/>
        </w:rPr>
        <w:t xml:space="preserve">维保频率：</w:t>
      </w:r>
      <w:r>
        <w:rPr>
          <w:rFonts w:ascii="宋体" w:hAnsi="宋体" w:eastAsia="宋体" w:cs="宋体"/>
          <w:color w:val="auto"/>
          <w:sz w:val="24"/>
          <w:szCs w:val="24"/>
          <w:highlight w:val="none"/>
          <w:lang w:val="en-US" w:eastAsia="zh-CN" w:bidi="ar"/>
        </w:rPr>
        <w:t xml:space="preserve">年度全面点检、室外机组清洁、专项保养全年累计不少于2次；风机盘管滤网、Y型过滤器清洗消杀，空调各类滤网清洁保养、室外机组常规清洗全年累计不少于4次</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根据不同区域设备运行负荷、使用频次及环境工况，酌情增加清洁、维保频次。多联机空调系统实行月度巡检制度，设备运行状态、各项参数点检每月不少于1次；风管式室内机集水盘、四面出风嵌入式室内机集水盘清洁消杀，根据设备积垢、积水、霉变等实际情况，由采购单位统一指定清洗时段及频次</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年度保养、常规例行保养须包含以下核心内容</w:t>
      </w:r>
      <w:r>
        <w:rPr>
          <w:rFonts w:hint="eastAsia" w:ascii="宋体" w:hAnsi="宋体" w:eastAsia="宋体" w:cs="宋体"/>
          <w:color w:val="auto"/>
          <w:sz w:val="24"/>
          <w:szCs w:val="24"/>
          <w:highlight w:val="none"/>
          <w:lang w:val="en-US" w:eastAsia="zh-CN" w:bidi="ar"/>
        </w:rPr>
        <w:t xml:space="preserve">：</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4.1空调日常运行管理</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4.1.1</w:t>
      </w:r>
      <w:r>
        <w:rPr>
          <w:rFonts w:hint="eastAsia" w:ascii="宋体" w:hAnsi="宋体" w:cs="宋体"/>
          <w:color w:val="auto"/>
          <w:sz w:val="24"/>
          <w:szCs w:val="24"/>
          <w:highlight w:val="none"/>
        </w:rPr>
        <w:t xml:space="preserve">当值运行人员每隔两小时巡视一次空调机组，</w:t>
      </w:r>
      <w:r>
        <w:rPr>
          <w:rFonts w:hint="eastAsia" w:ascii="宋体" w:hAnsi="宋体" w:cs="宋体"/>
          <w:color w:val="auto"/>
          <w:sz w:val="24"/>
          <w:szCs w:val="24"/>
          <w:highlight w:val="none"/>
          <w:lang w:val="en-US" w:eastAsia="zh-CN"/>
        </w:rPr>
        <w:t xml:space="preserve">检查范围</w:t>
      </w:r>
      <w:r>
        <w:rPr>
          <w:rFonts w:hint="eastAsia" w:ascii="宋体" w:hAnsi="宋体" w:cs="宋体"/>
          <w:color w:val="auto"/>
          <w:sz w:val="24"/>
          <w:szCs w:val="24"/>
          <w:highlight w:val="none"/>
        </w:rPr>
        <w:t xml:space="preserve">包括空调主机、</w:t>
      </w:r>
      <w:r>
        <w:rPr>
          <w:rFonts w:hint="eastAsia" w:ascii="宋体" w:hAnsi="宋体" w:cs="宋体"/>
          <w:color w:val="auto"/>
          <w:sz w:val="24"/>
          <w:szCs w:val="24"/>
          <w:highlight w:val="none"/>
          <w:lang w:val="en-US" w:eastAsia="zh-CN"/>
        </w:rPr>
        <w:t xml:space="preserve">电气</w:t>
      </w:r>
      <w:r>
        <w:rPr>
          <w:rFonts w:hint="eastAsia" w:ascii="宋体" w:hAnsi="宋体" w:cs="宋体"/>
          <w:color w:val="auto"/>
          <w:sz w:val="24"/>
          <w:szCs w:val="24"/>
          <w:highlight w:val="none"/>
        </w:rPr>
        <w:t xml:space="preserve">控制柜及</w:t>
      </w:r>
      <w:r>
        <w:rPr>
          <w:rFonts w:ascii="宋体" w:hAnsi="宋体" w:eastAsia="宋体" w:cs="宋体"/>
          <w:color w:val="auto"/>
          <w:sz w:val="24"/>
          <w:szCs w:val="24"/>
          <w:highlight w:val="none"/>
          <w:lang w:val="en-US" w:eastAsia="zh-CN" w:bidi="ar"/>
        </w:rPr>
        <w:t xml:space="preserve">管道及各类阀门配套</w:t>
      </w:r>
      <w:r>
        <w:rPr>
          <w:rFonts w:hint="eastAsia" w:ascii="宋体" w:hAnsi="宋体" w:cs="宋体"/>
          <w:color w:val="auto"/>
          <w:sz w:val="24"/>
          <w:szCs w:val="24"/>
          <w:highlight w:val="none"/>
        </w:rPr>
        <w:t xml:space="preserve">附件。</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4.1.2</w:t>
      </w:r>
      <w:r>
        <w:rPr>
          <w:rFonts w:hint="eastAsia" w:ascii="宋体" w:hAnsi="宋体" w:cs="宋体"/>
          <w:color w:val="auto"/>
          <w:sz w:val="24"/>
          <w:szCs w:val="24"/>
          <w:highlight w:val="none"/>
        </w:rPr>
        <w:t xml:space="preserve">巡视记录检查的主要内容如下：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w:t>
      </w:r>
      <w:r>
        <w:rPr>
          <w:rFonts w:ascii="宋体" w:hAnsi="宋体" w:eastAsia="宋体" w:cs="宋体"/>
          <w:color w:val="auto"/>
          <w:sz w:val="24"/>
          <w:szCs w:val="24"/>
          <w:highlight w:val="none"/>
          <w:lang w:val="en-US" w:eastAsia="zh-CN" w:bidi="ar"/>
        </w:rPr>
        <w:t xml:space="preserve">设备线电压</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w:t>
      </w:r>
      <w:r>
        <w:rPr>
          <w:rFonts w:ascii="宋体" w:hAnsi="宋体" w:eastAsia="宋体" w:cs="宋体"/>
          <w:color w:val="auto"/>
          <w:sz w:val="24"/>
          <w:szCs w:val="24"/>
          <w:highlight w:val="none"/>
          <w:lang w:val="en-US" w:eastAsia="zh-CN" w:bidi="ar"/>
        </w:rPr>
        <w:t xml:space="preserve">三相运行电流</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w:t>
      </w:r>
      <w:r>
        <w:rPr>
          <w:rFonts w:ascii="宋体" w:hAnsi="宋体" w:eastAsia="宋体" w:cs="宋体"/>
          <w:color w:val="auto"/>
          <w:sz w:val="24"/>
          <w:szCs w:val="24"/>
          <w:highlight w:val="none"/>
          <w:lang w:val="en-US" w:eastAsia="zh-CN" w:bidi="ar"/>
        </w:rPr>
        <w:t xml:space="preserve">润滑油压力</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w:t>
      </w:r>
      <w:r>
        <w:rPr>
          <w:rFonts w:ascii="宋体" w:hAnsi="宋体" w:eastAsia="宋体" w:cs="宋体"/>
          <w:color w:val="auto"/>
          <w:sz w:val="24"/>
          <w:szCs w:val="24"/>
          <w:highlight w:val="none"/>
          <w:lang w:val="en-US" w:eastAsia="zh-CN" w:bidi="ar"/>
        </w:rPr>
        <w:t xml:space="preserve">制冷系统高压值</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e）</w:t>
      </w:r>
      <w:r>
        <w:rPr>
          <w:rFonts w:ascii="宋体" w:hAnsi="宋体" w:eastAsia="宋体" w:cs="宋体"/>
          <w:color w:val="auto"/>
          <w:sz w:val="24"/>
          <w:szCs w:val="24"/>
          <w:highlight w:val="none"/>
          <w:lang w:val="en-US" w:eastAsia="zh-CN" w:bidi="ar"/>
        </w:rPr>
        <w:t xml:space="preserve">制冷系统低压值</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f）冷却水进水温度；</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g）冷却水出水温度；</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h）冷冻水进水温度；</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i）冷冻水出水温度；</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j）</w:t>
      </w:r>
      <w:r>
        <w:rPr>
          <w:rFonts w:ascii="宋体" w:hAnsi="宋体" w:eastAsia="宋体" w:cs="宋体"/>
          <w:color w:val="auto"/>
          <w:sz w:val="24"/>
          <w:szCs w:val="24"/>
          <w:highlight w:val="none"/>
          <w:lang w:val="en-US" w:eastAsia="zh-CN" w:bidi="ar"/>
        </w:rPr>
        <w:t xml:space="preserve">空调主机运行状态</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确认有无异常振动、异响</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k）</w:t>
      </w:r>
      <w:r>
        <w:rPr>
          <w:rFonts w:ascii="宋体" w:hAnsi="宋体" w:eastAsia="宋体" w:cs="宋体"/>
          <w:color w:val="auto"/>
          <w:sz w:val="24"/>
          <w:szCs w:val="24"/>
          <w:highlight w:val="none"/>
          <w:lang w:val="en-US" w:eastAsia="zh-CN" w:bidi="ar"/>
        </w:rPr>
        <w:t xml:space="preserve">控制柜内部元器件动作工况，排查异响、焦糊异味等异常现象</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4.1.3</w:t>
      </w:r>
      <w:r>
        <w:rPr>
          <w:rFonts w:ascii="宋体" w:hAnsi="宋体" w:eastAsia="宋体" w:cs="宋体"/>
          <w:color w:val="auto"/>
          <w:sz w:val="24"/>
          <w:szCs w:val="24"/>
          <w:highlight w:val="none"/>
          <w:lang w:val="en-US" w:eastAsia="zh-CN" w:bidi="ar"/>
        </w:rPr>
        <w:t xml:space="preserve">巡检过程中一旦发现设备参数、运行状态异常，值班人员须第一时间采取对应处置措施；无法现场处置的故障隐患，需完整、详实向项目经理上报，申请技术支援处理。所有故障排查与处置工作，须严格遵照《中央空调维修保养标准作业规程》执行</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s="宋体"/>
          <w:color w:val="auto"/>
          <w:sz w:val="24"/>
          <w:szCs w:val="24"/>
          <w:highlight w:val="none"/>
        </w:rPr>
        <w:t xml:space="preserve">4</w:t>
      </w:r>
      <w:r>
        <w:rPr>
          <w:rFonts w:ascii="宋体" w:hAnsi="宋体" w:eastAsia="宋体" w:cs="宋体"/>
          <w:color w:val="auto"/>
          <w:sz w:val="24"/>
          <w:szCs w:val="24"/>
          <w:highlight w:val="none"/>
          <w:lang w:val="en-US" w:eastAsia="zh-CN" w:bidi="ar"/>
        </w:rPr>
        <w:t xml:space="preserve">值班人员须按照使用单位规定时间启停空调设备，结合现场实际冷负荷投运对应机组，合理调节制冷设定温度，实现设备高效节能运行</w:t>
      </w:r>
      <w:r>
        <w:rPr>
          <w:rFonts w:hint="eastAsia" w:ascii="宋体" w:hAnsi="宋体" w:cs="宋体"/>
          <w:color w:val="auto"/>
          <w:sz w:val="24"/>
          <w:szCs w:val="24"/>
          <w:highlight w:val="none"/>
        </w:rPr>
        <w:t xml:space="preserve">。</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4.2空调机房安全管理</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4.2.1</w:t>
      </w:r>
      <w:r>
        <w:rPr>
          <w:rFonts w:hint="eastAsia" w:ascii="宋体" w:hAnsi="宋体" w:cs="宋体"/>
          <w:color w:val="auto"/>
          <w:sz w:val="24"/>
          <w:szCs w:val="24"/>
          <w:highlight w:val="none"/>
        </w:rPr>
        <w:t xml:space="preserve">非值班人员不准进入空调机房，若需要进入，须经后勤保障部同意，并在值班人员的陪同下方可进入空调机房。</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2空调机房内严禁存放易燃、易爆、危险品。</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4.2.3</w:t>
      </w:r>
      <w:r>
        <w:rPr>
          <w:rFonts w:hint="eastAsia" w:ascii="宋体" w:hAnsi="宋体" w:cs="宋体"/>
          <w:color w:val="auto"/>
          <w:sz w:val="24"/>
          <w:szCs w:val="24"/>
          <w:highlight w:val="none"/>
        </w:rPr>
        <w:t xml:space="preserve">空调机房内应备齐消防器材、防毒用品，并应放置在方便、显眼处。空调机房内严禁吸烟。</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4.2.4</w:t>
      </w:r>
      <w:r>
        <w:rPr>
          <w:rFonts w:hint="eastAsia" w:ascii="宋体" w:hAnsi="宋体" w:cs="宋体"/>
          <w:color w:val="auto"/>
          <w:sz w:val="24"/>
          <w:szCs w:val="24"/>
          <w:highlight w:val="none"/>
        </w:rPr>
        <w:t xml:space="preserve">每班打扫一次空调机房卫生，每周清洁一次空调机房内的设备设施，做到地面、天花、门窗、墙壁、设备设施表面无积尘、无油渍、无锈蚀、无污物，表面油漆完好，整洁光亮。 </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5空调机房内应当通风良好，光线足够、门窗开启灵活。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6空调机房应当做到随时上锁，钥匙由当值运行人员保管，当值运行人员不得私自配钥匙。</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4.3交接班要求</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4.3.1</w:t>
      </w:r>
      <w:r>
        <w:rPr>
          <w:rFonts w:hint="eastAsia" w:ascii="宋体" w:hAnsi="宋体" w:cs="宋体"/>
          <w:color w:val="auto"/>
          <w:sz w:val="24"/>
          <w:szCs w:val="24"/>
          <w:highlight w:val="none"/>
        </w:rPr>
        <w:t xml:space="preserve">接班人员应准时接班。</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4.3.2</w:t>
      </w:r>
      <w:r>
        <w:rPr>
          <w:rFonts w:hint="eastAsia" w:ascii="宋体" w:hAnsi="宋体" w:cs="宋体"/>
          <w:color w:val="auto"/>
          <w:sz w:val="24"/>
          <w:szCs w:val="24"/>
          <w:highlight w:val="none"/>
        </w:rPr>
        <w:t xml:space="preserve">接班人员应认真听取交班人员交代、并查看《中央空调运行日记》，检查工具、物品是否齐全，确认无误后在《中央空调运行日记》表上签名。</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4.3.3</w:t>
      </w:r>
      <w:r>
        <w:rPr>
          <w:rFonts w:hint="eastAsia" w:ascii="宋体" w:hAnsi="宋体" w:cs="宋体"/>
          <w:color w:val="auto"/>
          <w:sz w:val="24"/>
          <w:szCs w:val="24"/>
          <w:highlight w:val="none"/>
        </w:rPr>
        <w:t xml:space="preserve">有下列情况之一者不准交接班：</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a）上一班运行情况未交代清楚；</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b）记录不规范、不清晰、不完整；</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c）空调机房不干净；</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d）接班人员未到岗；</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e）事故正在处理中或交班时发生故障，此时应由交班人负责继续处理，接人协助进行。</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4.3.4</w:t>
      </w:r>
      <w:r>
        <w:rPr>
          <w:rFonts w:hint="eastAsia" w:ascii="宋体" w:hAnsi="宋体" w:cs="宋体"/>
          <w:color w:val="auto"/>
          <w:sz w:val="24"/>
          <w:szCs w:val="24"/>
          <w:highlight w:val="none"/>
        </w:rPr>
        <w:t xml:space="preserve">对于空调的运行情况，当值运行人员应及时、完整、规范、清晰地记录在《中央空调运行日记》表内，并于每月的5号之前把上一个月的记录整理成册后交后勤保障部存档，保存期为2年。</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4.4空调保养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4.4.1</w:t>
      </w:r>
      <w:r>
        <w:rPr>
          <w:rFonts w:hint="eastAsia" w:ascii="宋体" w:hAnsi="宋体" w:cs="宋体"/>
          <w:color w:val="auto"/>
          <w:sz w:val="24"/>
          <w:szCs w:val="24"/>
          <w:highlight w:val="none"/>
        </w:rPr>
        <w:t xml:space="preserve">日常保养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①冷水机组</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a、保持冷冻空调机房清洁，保持设备表面清洁，无尘。</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b、每小时检查说明中运行检查项目。</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c、每班检查高低压压力。是否在规定范围内</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a、检查进水回水压力及压力表是否正常；</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b、检查水泵散热叶轮是否完好；</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c、检查水泵电机工作状况有无异常噪声及震动；</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d、检查水泵密封圈有无漏水现象；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e、检查各蝶阀，止回阀是否正常；</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f、特殊泵体工作时间到达一定工作时长加特定润滑保养维护</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③风机</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a、每天检查风机轴承温度及机组运转情况有否振动和异响。</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b、每周检查离心风机皮带的张紧度及有否漏水漏气。</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c、每周检查冷凝水排泄情况及时读调节器的位置。</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d、每周检查盘管是否堵塞及风阀是否在正常位置。</w:t>
      </w:r>
      <w:r/>
    </w:p>
    <w:p>
      <w:pPr>
        <w:spacing w:line="360" w:lineRule="auto"/>
        <w:tabs>
          <w:tab w:val="left" w:pos="240"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4.4.2</w:t>
      </w:r>
      <w:r>
        <w:rPr>
          <w:rFonts w:hint="eastAsia" w:ascii="宋体" w:hAnsi="宋体" w:cs="宋体"/>
          <w:color w:val="auto"/>
          <w:sz w:val="24"/>
          <w:szCs w:val="24"/>
          <w:highlight w:val="none"/>
        </w:rPr>
        <w:t xml:space="preserve">月度保养：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①空调主机：</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a、更换不正常仪表。</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b、检查冷冻剂是否有泄漏或漏水漏油现象。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c、根据运行记录表分析机组运行情况。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a、轴承加油。</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b、检查各紧固件是否松动。检查水泵水</w:t>
      </w:r>
      <w:r>
        <w:rPr>
          <w:rFonts w:hint="eastAsia" w:ascii="宋体" w:hAnsi="宋体" w:cs="宋体"/>
          <w:color w:val="auto"/>
          <w:sz w:val="24"/>
          <w:szCs w:val="24"/>
          <w:highlight w:val="none"/>
          <w:lang w:eastAsia="zh-CN"/>
        </w:rPr>
        <w:t xml:space="preserve">封是</w:t>
      </w:r>
      <w:r>
        <w:rPr>
          <w:rFonts w:hint="eastAsia" w:ascii="宋体" w:hAnsi="宋体" w:cs="宋体"/>
          <w:color w:val="auto"/>
          <w:sz w:val="24"/>
          <w:szCs w:val="24"/>
          <w:highlight w:val="none"/>
        </w:rPr>
        <w:t xml:space="preserve">否漏水。</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③风机盘管：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a、检查室内空调效果、各风机盘管风机皮带张紧度及磨损情况。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b、清洗风机盘管滤网。</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c、检查冷凝水管及冷冻管畅通情况。</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3季度保养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①空调水泵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a、电机轴承、水泵轴承的清洁、加油。</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b、检查管道过滤网。</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②水系统：</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a、检查水质，必要时换水。</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b、清理阀门丝杆，并加油。</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c、检查管路是否有漏水现象。</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4年度保养：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①空调主机</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a、更换不正常仪表。</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b、检查冷冻剂是否有泄漏或漏水漏油现象。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c、根据运行记录表分析机组运行情况。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d、更换冷冻油、更换压缩机内置油过滤器、冷凝器清洗。</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②空调水泵</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a、添加黄油、</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b、水封检查、</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c、电机绝缘检测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d、阀门法兰渗漏检查</w:t>
      </w:r>
      <w:r/>
    </w:p>
    <w:p>
      <w:pPr>
        <w:ind w:firstLine="480"/>
        <w:spacing w:line="360" w:lineRule="auto"/>
        <w:rPr>
          <w:rFonts w:ascii="宋体" w:hAnsi="宋体" w:cs="宋体"/>
          <w:color w:val="auto"/>
          <w:sz w:val="24"/>
          <w:szCs w:val="24"/>
          <w:highlight w:val="none"/>
        </w:rPr>
        <w:outlineLvl w:val="9"/>
      </w:pPr>
      <w:r>
        <w:rPr>
          <w:rFonts w:ascii="宋体" w:hAnsi="宋体" w:cs="宋体"/>
          <w:color w:val="auto"/>
          <w:sz w:val="24"/>
          <w:szCs w:val="24"/>
          <w:highlight w:val="none"/>
        </w:rPr>
        <w:t xml:space="preserve">e</w:t>
      </w:r>
      <w:r>
        <w:rPr>
          <w:rFonts w:hint="eastAsia" w:ascii="宋体" w:hAnsi="宋体" w:cs="宋体"/>
          <w:color w:val="auto"/>
          <w:sz w:val="24"/>
          <w:szCs w:val="24"/>
          <w:highlight w:val="none"/>
        </w:rPr>
        <w:t xml:space="preserve">、泵体接缝渗漏检查。</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4.5风机盘管清洗</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1拆卸回风口挡板及隔尘滤网，在指定地点用高压水枪冲洗滤网，使滤网不沾泥污灰尘。</w:t>
      </w:r>
      <w:r/>
    </w:p>
    <w:p>
      <w:pPr>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4.5.2</w:t>
      </w:r>
      <w:r>
        <w:rPr>
          <w:rFonts w:hint="eastAsia" w:ascii="宋体" w:hAnsi="宋体" w:cs="宋体"/>
          <w:color w:val="auto"/>
          <w:sz w:val="24"/>
          <w:szCs w:val="24"/>
          <w:highlight w:val="none"/>
        </w:rPr>
        <w:t xml:space="preserve">将洗净的隔尘网及挡板装回原位（注意</w:t>
      </w:r>
      <w:r>
        <w:rPr>
          <w:rFonts w:ascii="宋体" w:hAnsi="宋体" w:eastAsia="宋体" w:cs="宋体"/>
          <w:color w:val="auto"/>
          <w:sz w:val="24"/>
          <w:szCs w:val="24"/>
          <w:highlight w:val="none"/>
          <w:lang w:val="en-US" w:eastAsia="zh-CN" w:bidi="ar"/>
        </w:rPr>
        <w:t xml:space="preserve">各风口配套卡簧需妥善保管，安装完毕清点确认，严禁丢失</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4.5.3</w:t>
      </w:r>
      <w:r>
        <w:rPr>
          <w:rFonts w:ascii="宋体" w:hAnsi="宋体" w:eastAsia="宋体" w:cs="宋体"/>
          <w:color w:val="auto"/>
          <w:sz w:val="24"/>
          <w:szCs w:val="24"/>
          <w:highlight w:val="none"/>
          <w:lang w:val="en-US" w:eastAsia="zh-CN" w:bidi="ar"/>
        </w:rPr>
        <w:t xml:space="preserve">作业完成后全面清扫作业现场</w:t>
      </w:r>
      <w:r>
        <w:rPr>
          <w:rFonts w:hint="eastAsia" w:ascii="宋体" w:hAnsi="宋体" w:cs="宋体"/>
          <w:color w:val="auto"/>
          <w:sz w:val="24"/>
          <w:szCs w:val="24"/>
          <w:highlight w:val="none"/>
        </w:rPr>
        <w:t xml:space="preserve">，做到工完料尽场地清。</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4.6多联机、分体空调维护保养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4.6.1</w:t>
      </w:r>
      <w:r>
        <w:rPr>
          <w:rFonts w:hint="eastAsia" w:ascii="宋体" w:hAnsi="宋体" w:cs="宋体"/>
          <w:color w:val="auto"/>
          <w:sz w:val="24"/>
          <w:szCs w:val="24"/>
          <w:highlight w:val="none"/>
        </w:rPr>
        <w:t xml:space="preserve">月度保养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①机组检查及维修</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②机组的运动部件是否牢固</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③机组运行声音是否正常</w:t>
      </w:r>
      <w:r/>
    </w:p>
    <w:p>
      <w:pPr>
        <w:ind w:firstLine="480"/>
        <w:spacing w:line="360" w:lineRule="auto"/>
        <w:rPr>
          <w:rFonts w:ascii="宋体" w:hAnsi="宋体" w:cs="宋体"/>
          <w:color w:val="auto"/>
          <w:sz w:val="24"/>
          <w:szCs w:val="24"/>
          <w:highlight w:val="none"/>
        </w:rPr>
        <w:outlineLvl w:val="9"/>
      </w:pPr>
      <w:r>
        <w:rPr>
          <w:rFonts w:ascii="宋体" w:hAnsi="宋体" w:eastAsia="宋体" w:cs="宋体"/>
          <w:color w:val="auto"/>
          <w:sz w:val="24"/>
          <w:szCs w:val="24"/>
          <w:highlight w:val="none"/>
        </w:rPr>
        <w:t xml:space="preserve">④</w:t>
      </w:r>
      <w:r>
        <w:rPr>
          <w:rFonts w:hint="eastAsia" w:ascii="宋体" w:hAnsi="宋体" w:cs="宋体"/>
          <w:color w:val="auto"/>
          <w:sz w:val="24"/>
          <w:szCs w:val="24"/>
          <w:highlight w:val="none"/>
        </w:rPr>
        <w:t xml:space="preserve">冷凝器的散热情况</w:t>
      </w:r>
      <w:r/>
    </w:p>
    <w:p>
      <w:pPr>
        <w:ind w:firstLine="480"/>
        <w:spacing w:line="360" w:lineRule="auto"/>
        <w:rPr>
          <w:rFonts w:ascii="宋体" w:hAnsi="宋体" w:cs="宋体"/>
          <w:color w:val="auto"/>
          <w:sz w:val="24"/>
          <w:szCs w:val="24"/>
          <w:highlight w:val="none"/>
        </w:rPr>
        <w:outlineLvl w:val="9"/>
      </w:pPr>
      <w:r>
        <w:rPr>
          <w:rFonts w:ascii="宋体" w:hAnsi="宋体" w:eastAsia="宋体" w:cs="宋体"/>
          <w:color w:val="auto"/>
          <w:sz w:val="24"/>
          <w:szCs w:val="24"/>
          <w:highlight w:val="none"/>
        </w:rPr>
        <w:t xml:space="preserve">⑤</w:t>
      </w:r>
      <w:r>
        <w:rPr>
          <w:rFonts w:hint="eastAsia" w:ascii="宋体" w:hAnsi="宋体" w:cs="宋体"/>
          <w:color w:val="auto"/>
          <w:sz w:val="24"/>
          <w:szCs w:val="24"/>
          <w:highlight w:val="none"/>
        </w:rPr>
        <w:t xml:space="preserve">蒸发器的热交换情况</w:t>
      </w:r>
      <w:r/>
    </w:p>
    <w:p>
      <w:pPr>
        <w:ind w:firstLine="480"/>
        <w:spacing w:line="360" w:lineRule="auto"/>
        <w:rPr>
          <w:rFonts w:ascii="宋体" w:hAnsi="宋体" w:cs="宋体"/>
          <w:color w:val="auto"/>
          <w:sz w:val="24"/>
          <w:szCs w:val="24"/>
          <w:highlight w:val="none"/>
        </w:rPr>
        <w:outlineLvl w:val="9"/>
      </w:pPr>
      <w:r>
        <w:rPr>
          <w:rFonts w:ascii="宋体" w:hAnsi="宋体" w:eastAsia="宋体" w:cs="宋体"/>
          <w:color w:val="auto"/>
          <w:sz w:val="24"/>
          <w:szCs w:val="24"/>
          <w:highlight w:val="none"/>
        </w:rPr>
        <w:t xml:space="preserve">⑥</w:t>
      </w:r>
      <w:r>
        <w:rPr>
          <w:rFonts w:hint="eastAsia" w:ascii="宋体" w:hAnsi="宋体" w:cs="宋体"/>
          <w:color w:val="auto"/>
          <w:sz w:val="24"/>
          <w:szCs w:val="24"/>
          <w:highlight w:val="none"/>
        </w:rPr>
        <w:t xml:space="preserve">氟利昂系统是否有泄露现象</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4.6.2</w:t>
      </w:r>
      <w:r>
        <w:rPr>
          <w:rFonts w:hint="eastAsia" w:ascii="宋体" w:hAnsi="宋体" w:cs="宋体"/>
          <w:color w:val="auto"/>
          <w:sz w:val="24"/>
          <w:szCs w:val="24"/>
          <w:highlight w:val="none"/>
        </w:rPr>
        <w:t xml:space="preserve">半年度保养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①压缩机检查及维修</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a、油样的酸性测试</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压缩机内部是否有卡缸现象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c、线圈热保护装置的测试</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d、绝缘电阻的测试</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e、高低压压力是否正常</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f、低/高压吸/排气温度是否正常</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g、压缩机是否有过流或过载现象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h、冷媒系统是否有堵塞现象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②冷凝器部分</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a、冷凝器的清洗</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b、冷凝器翅片整理</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c、冷凝风机维护保养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4.6.3</w:t>
      </w:r>
      <w:r>
        <w:rPr>
          <w:rFonts w:hint="eastAsia" w:ascii="宋体" w:hAnsi="宋体" w:cs="宋体"/>
          <w:color w:val="auto"/>
          <w:sz w:val="24"/>
          <w:szCs w:val="24"/>
          <w:highlight w:val="none"/>
        </w:rPr>
        <w:t xml:space="preserve">季度保养</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微电脑控制系统的检查</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1）运行模式的检查</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2）机组是否有过流、过载现象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3）电路系统运行状况是否正常</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4）室内、外传感器的检测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5）控制元件的检测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6）控制电脑板的检测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7）控制系统各种开关的检测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8）保护系统的检测</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9）机组是否有漏电现象</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10）显示参数与实际参数的调整</w:t>
      </w:r>
      <w:r/>
    </w:p>
    <w:p>
      <w:pPr>
        <w:spacing w:line="360" w:lineRule="auto"/>
        <w:rPr>
          <w:rFonts w:ascii="宋体" w:hAnsi="宋体" w:cs="宋体"/>
          <w:color w:val="auto"/>
          <w:sz w:val="24"/>
          <w:szCs w:val="24"/>
          <w:highlight w:val="none"/>
        </w:rPr>
        <w:outlineLvl w:val="9"/>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新风机组、空调机组管理及维护要求</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4.7.1</w:t>
      </w:r>
      <w:r>
        <w:rPr>
          <w:rFonts w:hint="eastAsia" w:ascii="宋体" w:hAnsi="宋体" w:cs="宋体"/>
          <w:color w:val="auto"/>
          <w:sz w:val="24"/>
          <w:szCs w:val="24"/>
          <w:highlight w:val="none"/>
        </w:rPr>
        <w:t xml:space="preserve">定期更换新风箱、空调箱过滤网，做好相关记录；</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2检查送风机工作状况有无异常噪声及震动；</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3检查送风机传送带是否开裂或断裂并及时更换；</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4检查变频器工作是否正常；</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5检查进、出风阀是否完好，及时调整开启度；</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6检查积水盘是否漏水有无腐蚀；</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7检查接线端子是否牢靠有无松动并紧固；</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8检查蜗壳，叶轮是否完好有无变形；</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9表冷器清洗；</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10送风机轴承，叶轮轴承加高速润滑油；</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11送风机电机绝缘测试；</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12新风箱、空调箱内部整体清洗；</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13新风、空调系统末端送回风口、滤网清洗；</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14定期组织对水阀进行开关。</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空调滤网保养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1空调滤网保养春秋季。维保频率：年度点检、外机清洗、保养不少于2次；风机盘管滤网及Y型过滤器清洗消毒、空调滤网清洗保养及外机清洗每年2次，部分区域视运行情况增加清洗频率。多联机空调系统运行状况点检；</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2特定区域、手术室、ICU每月清洗保养；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3平常例行巡检发现风口需要清洗的，立即清洗。</w:t>
      </w:r>
      <w:r/>
    </w:p>
    <w:p>
      <w:pPr>
        <w:spacing w:line="360" w:lineRule="auto"/>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热交换器保养</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4.9.</w:t>
      </w:r>
      <w:r>
        <w:rPr>
          <w:rFonts w:hint="eastAsia" w:ascii="宋体" w:hAnsi="宋体" w:cs="宋体"/>
          <w:color w:val="auto"/>
          <w:sz w:val="24"/>
          <w:szCs w:val="24"/>
          <w:highlight w:val="none"/>
        </w:rPr>
        <w:t xml:space="preserve">1螺栓紧固检查</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4.9.</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压力表检查</w:t>
      </w:r>
      <w:r/>
    </w:p>
    <w:p>
      <w:pPr>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4.9.</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阀门法兰渗漏检查</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）档案管理要求：</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1、建立制冷及空调系统档案：档案资料需详细、准确、清楚，</w:t>
      </w:r>
      <w:r>
        <w:rPr>
          <w:color w:val="auto"/>
          <w:sz w:val="24"/>
          <w:szCs w:val="24"/>
          <w:highlight w:val="none"/>
        </w:rPr>
        <w:t xml:space="preserve">填写人员完成填报后签字确认</w:t>
      </w:r>
      <w:r>
        <w:rPr>
          <w:rFonts w:hint="eastAsia" w:ascii="宋体" w:hAnsi="宋体"/>
          <w:color w:val="auto"/>
          <w:sz w:val="24"/>
          <w:highlight w:val="none"/>
        </w:rPr>
        <w:t xml:space="preserve">。使用计算机控制和记录数据，可用定期打印汇总报表或数据数字化储存的方式记录，保存运行原始资料。全面反映空调系统运行基本情况和安全管理情况，附必要的图表，并根据变化及时更新。存放整齐，便于查找、核对，并分门别类建立资料清册。</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2、制冷及空调系统档案：包括技术档案、管理档案和运行档案。</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3、技术档案：包括设备明细表，主要材料和设备的出厂合格证明及检（试）验合格证明，设计图纸及变更，竣工图（含更新改造和维修改造），使用说明书和校正记录报告，隐蔽工程检查验收记录，设备、风管和水管系统安装及检验记录，管道试验记录，设备试运转及调试记录，设备使用、维护手册等内容。</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4、管理档案：包括人员培训和考核，安全管理，应急预案演练记录管理，承包商管理，配件及耗材使用管理等内容。</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5、运行档案：包括值班记录，报修服务记录，设备和系统部件的维修和更换情况记录，空调系统及空气过滤器清洗、消毒记录，空调末端房间温度记录，事故分析处理记录、外来人员进出登记、交接班记录、设备运行记录、巡回检查记录、维护保养记录、运行工作日志、系统运行总结和分析资料、能源消耗和分析记录等内容。热交换器和机房日常运维及运行参数记录运行期间每2小时记录1次。</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）维保人员配备要求：</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1、根据项目实际需求配备一支由1名项目经理带领的专业技术</w:t>
      </w:r>
      <w:bookmarkStart w:id="24" w:name="_Hlk19797463"/>
      <w:r>
        <w:rPr>
          <w:rFonts w:hint="eastAsia" w:ascii="宋体" w:hAnsi="宋体"/>
          <w:color w:val="auto"/>
          <w:sz w:val="24"/>
          <w:highlight w:val="none"/>
        </w:rPr>
        <w:t xml:space="preserve">运行</w:t>
      </w:r>
      <w:bookmarkEnd w:id="24"/>
      <w:r>
        <w:rPr>
          <w:rFonts w:hint="eastAsia" w:ascii="宋体" w:hAnsi="宋体"/>
          <w:color w:val="auto"/>
          <w:sz w:val="24"/>
          <w:highlight w:val="none"/>
        </w:rPr>
        <w:t xml:space="preserve">团队，并配备检测仪表和维修设备进行全年365天*24小时驻场服务。具体人员安</w:t>
      </w:r>
      <w:r>
        <w:rPr>
          <w:rFonts w:hint="eastAsia" w:ascii="宋体" w:hAnsi="宋体"/>
          <w:color w:val="auto"/>
          <w:sz w:val="24"/>
          <w:highlight w:val="none"/>
          <w:lang w:val="en-US" w:eastAsia="zh-CN"/>
        </w:rPr>
        <w:t xml:space="preserve">排</w:t>
      </w:r>
      <w:r>
        <w:rPr>
          <w:rFonts w:hint="eastAsia" w:ascii="宋体" w:hAnsi="宋体"/>
          <w:color w:val="auto"/>
          <w:sz w:val="24"/>
          <w:highlight w:val="none"/>
        </w:rPr>
        <w:t xml:space="preserve">：</w:t>
      </w:r>
      <w:r>
        <w:rPr>
          <w:rFonts w:hint="eastAsia" w:ascii="宋体" w:hAnsi="宋体"/>
          <w:color w:val="auto"/>
          <w:sz w:val="24"/>
          <w:highlight w:val="none"/>
        </w:rPr>
        <w:t xml:space="preserve">常驻项目主管1名、技术人员</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名</w:t>
      </w:r>
      <w:r>
        <w:rPr>
          <w:rFonts w:hint="eastAsia" w:ascii="宋体" w:hAnsi="宋体"/>
          <w:color w:val="auto"/>
          <w:sz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2、所有运行班组人员需经过专</w:t>
      </w:r>
      <w:r>
        <w:rPr>
          <w:rFonts w:hint="eastAsia" w:ascii="宋体" w:hAnsi="宋体"/>
          <w:color w:val="auto"/>
          <w:sz w:val="24"/>
          <w:highlight w:val="none"/>
          <w:lang w:val="en-US" w:eastAsia="zh-CN"/>
        </w:rPr>
        <w:t xml:space="preserve">业</w:t>
      </w:r>
      <w:r>
        <w:rPr>
          <w:rFonts w:hint="eastAsia" w:ascii="宋体" w:hAnsi="宋体"/>
          <w:color w:val="auto"/>
          <w:sz w:val="24"/>
          <w:highlight w:val="none"/>
        </w:rPr>
        <w:t xml:space="preserve">的安全培训、考核，取得《中华人民共和国特种作业操作证》后方可上岗。</w:t>
      </w:r>
      <w:r/>
    </w:p>
    <w:p>
      <w:pPr>
        <w:spacing w:line="360" w:lineRule="auto"/>
        <w:rPr>
          <w:rFonts w:ascii="宋体" w:hAnsi="宋体"/>
          <w:color w:val="auto"/>
          <w:sz w:val="24"/>
          <w:highlight w:val="none"/>
        </w:rPr>
      </w:pPr>
      <w:r>
        <w:rPr>
          <w:rFonts w:hint="eastAsia" w:ascii="宋体" w:hAnsi="宋体"/>
          <w:color w:val="auto"/>
          <w:sz w:val="24"/>
          <w:highlight w:val="none"/>
        </w:rPr>
        <w:t xml:space="preserve">3、所有运行班组人员需掌握防火、灭火的基本技能；空调的管理知识和技能；接受医院感染控制、消毒知识的培训，掌握防止空气生物污染物传播和空调系统二次污染的基本知识与技能。</w:t>
      </w:r>
      <w:r/>
    </w:p>
    <w:p>
      <w:pPr>
        <w:spacing w:line="360" w:lineRule="auto"/>
        <w:rPr>
          <w:rFonts w:ascii="宋体" w:hAnsi="宋体"/>
          <w:color w:val="auto"/>
          <w:sz w:val="24"/>
          <w:highlight w:val="none"/>
        </w:rPr>
      </w:pPr>
      <w:r>
        <w:rPr>
          <w:rFonts w:hint="eastAsia" w:ascii="宋体" w:hAnsi="宋体"/>
          <w:color w:val="auto"/>
          <w:sz w:val="24"/>
          <w:highlight w:val="none"/>
        </w:rPr>
        <w:t xml:space="preserve">4、项目主管需熟悉空调系统工作原理和运行特点，具有安全意识、节能意识和应急指挥能力。需定期检查人员的工作情况和系统的工作状态，对检查结果应进行统计和分析，发现问题应及时处理，对系统运行和管理提出意见和建议。</w:t>
      </w:r>
      <w:r/>
    </w:p>
    <w:p>
      <w:pPr>
        <w:spacing w:line="360" w:lineRule="auto"/>
        <w:rPr>
          <w:rFonts w:ascii="宋体" w:hAnsi="宋体"/>
          <w:color w:val="auto"/>
          <w:sz w:val="24"/>
          <w:highlight w:val="none"/>
        </w:rPr>
      </w:pPr>
      <w:r>
        <w:rPr>
          <w:rFonts w:hint="eastAsia" w:ascii="宋体" w:hAnsi="宋体"/>
          <w:color w:val="auto"/>
          <w:sz w:val="24"/>
          <w:highlight w:val="none"/>
        </w:rPr>
        <w:t xml:space="preserve">5、所有运行班组人员需严格执行规章制度，项目主管需定期检查规章制度的执行情况。</w:t>
      </w:r>
      <w:r/>
    </w:p>
    <w:p>
      <w:pPr>
        <w:spacing w:line="360" w:lineRule="auto"/>
        <w:rPr>
          <w:rFonts w:ascii="宋体" w:hAnsi="宋体"/>
          <w:color w:val="auto"/>
          <w:sz w:val="24"/>
          <w:highlight w:val="none"/>
        </w:rPr>
      </w:pPr>
      <w:r>
        <w:rPr>
          <w:rFonts w:hint="eastAsia" w:ascii="宋体" w:hAnsi="宋体"/>
          <w:color w:val="auto"/>
          <w:sz w:val="24"/>
          <w:highlight w:val="none"/>
        </w:rPr>
        <w:t xml:space="preserve">6、保持办公室、机房、旧品库物品堆放整齐、地面清洁。制冷机房不能作为人员使用空间，确保只允许专门技术人员可进入机房对设备进行必要的维护。机房或专用机房内部不应有明火存在，并要时刻监视制冷剂浓度同时确保通风流畅。除了一些机房内设备所需的工具、备件和压缩机润滑油以外，机房不应用来贮存其他东西。任何制冷剂、易燃或有毒物质应按国家法规的规定存放。</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伴随</w:t>
      </w:r>
      <w:r>
        <w:rPr>
          <w:rFonts w:hint="eastAsia" w:ascii="宋体" w:hAnsi="宋体"/>
          <w:color w:val="auto"/>
          <w:sz w:val="24"/>
          <w:highlight w:val="none"/>
        </w:rPr>
        <w:t xml:space="preserve">服务：</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1、设备出现故障，常规故障在2小时内处理完毕，非常规故障处理4小时内完成（包括常规部件的更换，非常规部件更换，且更换的配件须为原装配件），损坏更换的配件交采购单位。</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2、设备故障须向采购单位提供：故障原因，解决方案，配件报价，维修所需时间及维修配件的质保时间，在得到确认后方可更换维修。采购单位也可自行采购零部件交</w:t>
      </w:r>
      <w:r>
        <w:rPr>
          <w:rFonts w:hint="eastAsia" w:ascii="宋体" w:hAnsi="宋体"/>
          <w:color w:val="auto"/>
          <w:sz w:val="24"/>
          <w:highlight w:val="none"/>
          <w:lang w:eastAsia="zh-CN"/>
        </w:rPr>
        <w:t xml:space="preserve">成交单位</w:t>
      </w:r>
      <w:r>
        <w:rPr>
          <w:rFonts w:hint="eastAsia" w:ascii="宋体" w:hAnsi="宋体"/>
          <w:color w:val="auto"/>
          <w:sz w:val="24"/>
          <w:highlight w:val="none"/>
        </w:rPr>
        <w:t xml:space="preserve">更换维修。</w:t>
      </w:r>
      <w:r/>
    </w:p>
    <w:p>
      <w:pPr>
        <w:spacing w:line="360" w:lineRule="auto"/>
        <w:rPr>
          <w:rFonts w:ascii="宋体" w:hAnsi="宋体"/>
          <w:color w:val="auto"/>
          <w:sz w:val="24"/>
          <w:highlight w:val="none"/>
        </w:rPr>
        <w:outlineLvl w:val="9"/>
      </w:pPr>
      <w:r>
        <w:rPr>
          <w:rFonts w:hint="eastAsia" w:ascii="宋体" w:hAnsi="宋体"/>
          <w:color w:val="auto"/>
          <w:sz w:val="24"/>
          <w:highlight w:val="none"/>
        </w:rPr>
        <w:t xml:space="preserve">3、建立配件库，现场配备常用配件及材料。</w:t>
      </w:r>
      <w:r/>
    </w:p>
    <w:p>
      <w:pPr>
        <w:spacing w:line="360" w:lineRule="auto"/>
        <w:rPr>
          <w:rFonts w:ascii="宋体" w:hAnsi="宋体"/>
          <w:color w:val="auto"/>
          <w:sz w:val="24"/>
          <w:highlight w:val="none"/>
        </w:rPr>
      </w:pPr>
      <w:r>
        <w:rPr>
          <w:rFonts w:hint="eastAsia" w:ascii="宋体" w:hAnsi="宋体"/>
          <w:color w:val="auto"/>
          <w:sz w:val="24"/>
          <w:highlight w:val="none"/>
        </w:rPr>
        <w:t xml:space="preserve">4、单价300元以内的配件损坏（不包含冷媒），包含在维保价中，单价超过300元（含300元）的配件损坏，按流程及时更换。配件质保期为1年，1年内再次损坏，中标单位免费更换（</w:t>
      </w:r>
      <w:r>
        <w:rPr>
          <w:rFonts w:hint="eastAsia" w:ascii="宋体" w:hAnsi="宋体"/>
          <w:color w:val="auto"/>
          <w:sz w:val="24"/>
          <w:highlight w:val="none"/>
          <w:lang w:val="en-US" w:eastAsia="zh-CN"/>
        </w:rPr>
        <w:t xml:space="preserve">采购单位</w:t>
      </w:r>
      <w:r>
        <w:rPr>
          <w:rFonts w:hint="eastAsia" w:ascii="宋体" w:hAnsi="宋体"/>
          <w:color w:val="auto"/>
          <w:sz w:val="24"/>
          <w:highlight w:val="none"/>
        </w:rPr>
        <w:t xml:space="preserve">有权自行采购配件</w:t>
      </w:r>
      <w:r>
        <w:rPr>
          <w:rFonts w:hint="eastAsia" w:ascii="宋体" w:hAnsi="宋体"/>
          <w:color w:val="auto"/>
          <w:sz w:val="24"/>
          <w:highlight w:val="none"/>
          <w:lang w:val="en-US" w:eastAsia="zh-CN"/>
        </w:rPr>
        <w:t xml:space="preserve">或双方签订合同时协商维保配件价格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由</w:t>
      </w:r>
      <w:r>
        <w:rPr>
          <w:rFonts w:hint="eastAsia" w:ascii="宋体" w:hAnsi="宋体"/>
          <w:color w:val="auto"/>
          <w:sz w:val="24"/>
          <w:highlight w:val="none"/>
          <w:lang w:val="en-US" w:eastAsia="zh-CN"/>
        </w:rPr>
        <w:t xml:space="preserve">成交单位</w:t>
      </w:r>
      <w:r>
        <w:rPr>
          <w:rFonts w:hint="eastAsia" w:ascii="宋体" w:hAnsi="宋体"/>
          <w:color w:val="auto"/>
          <w:sz w:val="24"/>
          <w:highlight w:val="none"/>
        </w:rPr>
        <w:t xml:space="preserve">供应配件的，配件费经审计后按审定价支付）。</w:t>
      </w:r>
      <w:r/>
    </w:p>
    <w:p>
      <w:pPr>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Arial" w:hAnsi="Arial" w:eastAsia="Arial" w:cs="Arial"/>
          <w:i w:val="0"/>
          <w:iCs w:val="0"/>
          <w:caps w:val="0"/>
          <w:color w:val="auto"/>
          <w:spacing w:val="0"/>
          <w:sz w:val="24"/>
          <w:szCs w:val="24"/>
          <w:highlight w:val="none"/>
          <w:shd w:val="clear" w:color="auto" w:fill="ffffff"/>
        </w:rPr>
        <w:t xml:space="preserve">因成交单位自身原因未能在约定时限内恢复系统及设备正常运转的，采购单位有权自行采取必要的应急处置措施，由此产生的全部风险、费用及相关连带责任，均由成交单位全额承担</w:t>
      </w:r>
      <w:r>
        <w:rPr>
          <w:rFonts w:hint="eastAsia" w:ascii="宋体" w:hAnsi="宋体"/>
          <w:color w:val="auto"/>
          <w:sz w:val="24"/>
          <w:highlight w:val="none"/>
        </w:rPr>
        <w:t xml:space="preserve">。</w:t>
      </w:r>
      <w:r/>
    </w:p>
    <w:p>
      <w:pPr>
        <w:spacing w:line="360" w:lineRule="auto"/>
        <w:tabs>
          <w:tab w:val="left" w:pos="1267"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rPr>
          <w:rFonts w:ascii="Arial" w:hAnsi="Arial" w:eastAsia="Arial" w:cs="Arial"/>
          <w:i w:val="0"/>
          <w:iCs w:val="0"/>
          <w:caps w:val="0"/>
          <w:color w:val="auto"/>
          <w:spacing w:val="0"/>
          <w:sz w:val="24"/>
          <w:szCs w:val="24"/>
          <w:highlight w:val="none"/>
          <w:shd w:val="clear" w:color="auto" w:fill="ffffff"/>
        </w:rPr>
        <w:t xml:space="preserve">本项目服务范围已包含空调设备年度保养作业所需的全部保养材料、配套辅材及常规保养类配件；因设备故障、器件老化损坏产生的维修更换类配件，由采购单位另行采购或按实际发生金额另行结算</w:t>
      </w:r>
      <w:r>
        <w:rPr>
          <w:rFonts w:hint="eastAsia" w:ascii="Arial" w:hAnsi="Arial" w:eastAsia="宋体" w:cs="Arial"/>
          <w:i w:val="0"/>
          <w:iCs w:val="0"/>
          <w:caps w:val="0"/>
          <w:color w:val="auto"/>
          <w:spacing w:val="0"/>
          <w:sz w:val="24"/>
          <w:szCs w:val="24"/>
          <w:highlight w:val="none"/>
          <w:shd w:val="clear" w:color="auto" w:fill="ffffff"/>
          <w:lang w:eastAsia="zh-CN"/>
        </w:rPr>
        <w:t xml:space="preserve">。</w:t>
      </w:r>
      <w:r/>
    </w:p>
    <w:p>
      <w:pPr>
        <w:spacing w:line="360" w:lineRule="auto"/>
        <w:tabs>
          <w:tab w:val="left" w:pos="1267" w:leader="none"/>
        </w:tabs>
        <w:rPr>
          <w:rFonts w:hint="default" w:ascii="宋体" w:hAnsi="宋体" w:eastAsia="宋体" w:cs="宋体"/>
          <w:color w:val="auto"/>
          <w:sz w:val="24"/>
          <w:highlight w:val="none"/>
          <w:lang w:val="en-US" w:eastAsia="zh-CN"/>
        </w:rPr>
      </w:pPr>
      <w:r>
        <w:rPr>
          <w:rFonts w:hint="eastAsia" w:ascii="宋体" w:hAnsi="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针对本项目的配套细则、执行标准，采购人有权在不损害响应单位核心权益、不违背法律法规前提下进行补充说明。</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）考核要求：采购单位每月对</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单位提供的服务进行服务质量考核。</w:t>
      </w:r>
      <w:r/>
    </w:p>
    <w:tbl>
      <w:tblPr>
        <w:tblStyle w:val="728"/>
        <w:tblW w:w="8586" w:type="dxa"/>
        <w:tblInd w:w="26" w:type="dxa"/>
        <w:tblLayout w:type="fixed"/>
        <w:tblCellMar>
          <w:left w:w="108" w:type="dxa"/>
          <w:top w:w="0" w:type="dxa"/>
          <w:right w:w="108" w:type="dxa"/>
          <w:bottom w:w="0" w:type="dxa"/>
        </w:tblCellMar>
        <w:tblLook w:val="04A0" w:firstRow="1" w:lastRow="0" w:firstColumn="1" w:lastColumn="0" w:noHBand="0" w:noVBand="1"/>
      </w:tblPr>
      <w:tblGrid>
        <w:gridCol w:w="892"/>
        <w:gridCol w:w="1802"/>
        <w:gridCol w:w="4212"/>
        <w:gridCol w:w="825"/>
        <w:gridCol w:w="855"/>
      </w:tblGrid>
      <w:tr>
        <w:trPr>
          <w:trHeight w:val="552"/>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w:t>
            </w:r>
            <w:r/>
          </w:p>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情况</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考核</w:t>
            </w:r>
            <w:r/>
          </w:p>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理由</w:t>
            </w:r>
            <w:r/>
          </w:p>
        </w:tc>
      </w:tr>
      <w:tr>
        <w:trPr>
          <w:trHeight w:val="155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工作流程及管理制度的执行</w:t>
            </w:r>
            <w:r/>
          </w:p>
        </w:tc>
        <w:tc>
          <w:tcPr>
            <w:tcBorders>
              <w:top w:val="single" w:color="auto" w:sz="4" w:space="0"/>
              <w:left w:val="single" w:color="auto" w:sz="4" w:space="0"/>
              <w:bottom w:val="single" w:color="auto" w:sz="4" w:space="0"/>
              <w:right w:val="single" w:color="auto" w:sz="4" w:space="0"/>
            </w:tcBorders>
            <w:tcW w:w="4212" w:type="dxa"/>
            <w:vAlign w:val="center"/>
            <w:textDirection w:val="lrTb"/>
            <w:noWrap w:val="false"/>
          </w:tcPr>
          <w:p>
            <w:pPr>
              <w:numPr>
                <w:ilvl w:val="0"/>
                <w:numId w:val="0"/>
              </w:num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违反工作流程和管理制度的执行，扣款500~1000元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给医院带来损失的，直接责任除赔偿损失外，扣款5000元；间接责任，扣款3000元。</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响应的及时性</w:t>
            </w:r>
            <w:r/>
          </w:p>
        </w:tc>
        <w:tc>
          <w:tcPr>
            <w:tcBorders>
              <w:top w:val="single" w:color="auto" w:sz="4" w:space="0"/>
              <w:left w:val="none" w:color="000000" w:sz="4" w:space="0"/>
              <w:bottom w:val="single" w:color="auto" w:sz="4" w:space="0"/>
              <w:right w:val="single" w:color="auto" w:sz="4" w:space="0"/>
            </w:tcBorders>
            <w:tcW w:w="421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维修不及时视影响程度，扣款50~500元。</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维修、维保的质量</w:t>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维修不达标扣款200~2000元；维保没有达到标书的考核标准的，每项扣款100~1000元；上级部门检查或重大活动中发现问题，每项扣款100~1000元。</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方面的工作情况</w:t>
            </w:r>
            <w:r/>
          </w:p>
        </w:tc>
        <w:tc>
          <w:tcPr>
            <w:tcBorders>
              <w:top w:val="none" w:color="000000" w:sz="4" w:space="0"/>
              <w:left w:val="none" w:color="000000" w:sz="4" w:space="0"/>
              <w:bottom w:val="single" w:color="auto" w:sz="4" w:space="0"/>
              <w:right w:val="single" w:color="auto" w:sz="4" w:space="0"/>
            </w:tcBorders>
            <w:tcW w:w="421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如：清场不及时，相互推诿，领导现场检查发现存在的问题等，每项扣款50~200元。</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病区的满意度</w:t>
            </w:r>
            <w:r/>
          </w:p>
        </w:tc>
        <w:tc>
          <w:tcPr>
            <w:tcBorders>
              <w:top w:val="single" w:color="auto" w:sz="4" w:space="0"/>
              <w:left w:val="single" w:color="auto" w:sz="4" w:space="0"/>
              <w:bottom w:val="single" w:color="auto" w:sz="4" w:space="0"/>
              <w:right w:val="single" w:color="auto" w:sz="4" w:space="0"/>
            </w:tcBorders>
            <w:tcW w:w="421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根据病区反馈的情况，经查实视情节轻重，扣50~500元。</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2880专线的满意度</w:t>
            </w:r>
            <w:r/>
          </w:p>
        </w:tc>
        <w:tc>
          <w:tcPr>
            <w:tcBorders>
              <w:top w:val="single" w:color="auto" w:sz="4" w:space="0"/>
              <w:left w:val="single" w:color="auto" w:sz="4" w:space="0"/>
              <w:bottom w:val="single" w:color="auto" w:sz="4" w:space="0"/>
              <w:right w:val="single" w:color="auto" w:sz="4" w:space="0"/>
            </w:tcBorders>
            <w:tcW w:w="4212"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根据实际情况，视情节轻重，扣50~200元。</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397"/>
        </w:trPr>
        <w:tc>
          <w:tcPr>
            <w:gridSpan w:val="5"/>
            <w:tcBorders>
              <w:top w:val="single" w:color="auto" w:sz="4" w:space="0"/>
              <w:left w:val="single" w:color="auto" w:sz="4" w:space="0"/>
              <w:bottom w:val="single" w:color="auto" w:sz="4" w:space="0"/>
              <w:right w:val="single" w:color="auto" w:sz="4" w:space="0"/>
            </w:tcBorders>
            <w:tcW w:w="8586"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1、上级部门检查发现问题，罚款1000元/次。</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2、人员缺岗，罚款2000元/次。人员缺岗三次，取消合同。</w:t>
            </w:r>
            <w:r/>
          </w:p>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3、常用配件库配备不足，罚款3000元/次。</w:t>
            </w:r>
            <w:r/>
          </w:p>
        </w:tc>
      </w:tr>
    </w:tbl>
    <w:p>
      <w:pPr>
        <w:spacing w:line="360" w:lineRule="auto"/>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rPr>
        <w:t xml:space="preserve">五、综合说明</w:t>
      </w:r>
      <w:r>
        <w:rPr>
          <w:rFonts w:hint="eastAsia" w:ascii="宋体" w:hAnsi="宋体"/>
          <w:b/>
          <w:bCs/>
          <w:color w:val="auto"/>
          <w:sz w:val="24"/>
          <w:highlight w:val="none"/>
          <w:lang w:eastAsia="zh-CN"/>
        </w:rPr>
        <w:t xml:space="preserve">：</w:t>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w:t>
      </w:r>
      <w:r>
        <w:rPr>
          <w:rFonts w:hint="default" w:ascii="宋体" w:hAnsi="宋体" w:eastAsia="宋体"/>
          <w:color w:val="auto"/>
          <w:sz w:val="24"/>
          <w:highlight w:val="none"/>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rPr>
        <w:t xml:space="preserve">3、</w:t>
      </w:r>
      <w:r>
        <w:rPr>
          <w:rFonts w:hint="default" w:ascii="宋体" w:hAnsi="宋体" w:eastAsia="宋体"/>
          <w:color w:val="auto"/>
          <w:sz w:val="24"/>
          <w:highlight w:val="none"/>
        </w:rPr>
        <w:t xml:space="preserve">项目报价应包含承包期内综合服务所需的全部费用，</w:t>
      </w:r>
      <w:r>
        <w:rPr>
          <w:rFonts w:hint="eastAsia" w:ascii="宋体" w:hAnsi="宋体"/>
          <w:color w:val="auto"/>
          <w:sz w:val="24"/>
          <w:highlight w:val="none"/>
          <w:lang w:eastAsia="zh-CN"/>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可主动联系采购人启动履约验收程序。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.3组织履约验收前，</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5、服务期限：</w:t>
      </w:r>
      <w:r>
        <w:rPr>
          <w:rFonts w:hint="eastAsia" w:ascii="宋体" w:hAnsi="宋体" w:cs="宋体_x0001_糭.飬.."/>
          <w:color w:val="auto"/>
          <w:sz w:val="24"/>
          <w:szCs w:val="24"/>
          <w:highlight w:val="none"/>
          <w:lang w:eastAsia="zh-CN"/>
        </w:rPr>
        <w:t xml:space="preserve">两年</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6、服务地点：采购单位指定地点。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hint="eastAsia"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根据《政府采购促进中小企业发展管理办法》（财库〔2020〕46号）、《关于印发&lt;苏州市政府采购促进中小企业发展实施意见&gt;的通知》（苏财购〔2022〕16号）的相关规定</w:t>
      </w:r>
      <w:r>
        <w:rPr>
          <w:rFonts w:hint="eastAsia" w:ascii="宋体" w:hAnsi="宋体" w:cs="宋体"/>
          <w:color w:val="auto"/>
          <w:sz w:val="24"/>
          <w:highlight w:val="none"/>
          <w:lang w:eastAsia="zh-CN"/>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b/>
          <w:bCs/>
          <w:color w:val="auto"/>
          <w:sz w:val="24"/>
          <w:highlight w:val="none"/>
          <w:u w:val="none"/>
        </w:rPr>
        <w:t xml:space="preserve">其他未列明行业</w:t>
      </w:r>
      <w:r>
        <w:rPr>
          <w:rFonts w:hint="eastAsia" w:ascii="宋体" w:hAnsi="宋体"/>
          <w:color w:val="auto"/>
          <w:sz w:val="24"/>
          <w:highlight w:val="none"/>
        </w:rPr>
        <w:t xml:space="preserve">。</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残疾人福利性单位</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监狱企业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0"/>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绿色采购</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Cs/>
          <w:color w:val="auto"/>
          <w:sz w:val="24"/>
          <w:szCs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s="黑体"/>
          <w:bCs/>
          <w:color w:val="auto"/>
          <w:sz w:val="24"/>
          <w:highlight w:val="none"/>
          <w:shd w:val="clear" w:color="auto" w:fill="ffffff"/>
          <w:lang w:eastAsia="zh-CN"/>
        </w:rPr>
        <w:t xml:space="preserve">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各有效响应单位的评委评审得分，按所有评委评分的算术平均值计算（四舍五入保留小数点后两位）</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响应报价得分根据各磋商单位最终报价直接计算得出</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响应单位综合得分=评委评审平均得分 + 响应报价得分</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tabs>
          <w:tab w:val="left" w:pos="287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二、综合评分标准：</w:t>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在所有有效响应报价中，满足采购文件要求且响应价格最低的报价作为磋商基准价</w:t>
      </w:r>
      <w:r>
        <w:rPr>
          <w:rFonts w:hint="eastAsia" w:ascii="宋体" w:hAnsi="宋体" w:eastAsia="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磋商报价得分=（磋商基准价÷最终磋商报价）×价格权值×100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（二）技术方案（</w:t>
      </w:r>
      <w:r>
        <w:rPr>
          <w:rFonts w:hint="eastAsia" w:ascii="宋体" w:hAnsi="宋体"/>
          <w:b/>
          <w:bCs/>
          <w:color w:val="auto"/>
          <w:sz w:val="24"/>
          <w:highlight w:val="none"/>
          <w:lang w:val="en-US" w:eastAsia="zh-CN"/>
        </w:rPr>
        <w:t xml:space="preserve">63</w:t>
      </w:r>
      <w:r>
        <w:rPr>
          <w:rFonts w:hint="eastAsia" w:ascii="宋体" w:hAnsi="宋体"/>
          <w:b/>
          <w:bCs/>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1、项目维保</w:t>
      </w:r>
      <w:r>
        <w:rPr>
          <w:rFonts w:hint="eastAsia" w:ascii="宋体" w:hAnsi="宋体"/>
          <w:color w:val="auto"/>
          <w:sz w:val="24"/>
          <w:highlight w:val="none"/>
          <w:lang w:val="en-US" w:eastAsia="zh-CN"/>
        </w:rPr>
        <w:t xml:space="preserve">实施</w:t>
      </w:r>
      <w:r>
        <w:rPr>
          <w:rFonts w:hint="eastAsia" w:ascii="宋体" w:hAnsi="宋体"/>
          <w:color w:val="auto"/>
          <w:sz w:val="24"/>
          <w:highlight w:val="none"/>
        </w:rPr>
        <w:t xml:space="preserve">方案：方案内容全面科学、操作性及实用性强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针对性强</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方案内容较全面科学、操作性及实用性</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针对性</w:t>
      </w:r>
      <w:r>
        <w:rPr>
          <w:rFonts w:hint="eastAsia" w:hAnsi="宋体" w:eastAsia="宋体"/>
          <w:color w:val="auto"/>
          <w:sz w:val="24"/>
          <w:szCs w:val="24"/>
          <w:highlight w:val="none"/>
        </w:rPr>
        <w:t xml:space="preserve">较强</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方案内容简单、操作性及实用性一般，具有一定针对性</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未提供不得分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2、安全服务措施：</w:t>
      </w:r>
      <w:r>
        <w:rPr>
          <w:rFonts w:ascii="宋体" w:hAnsi="宋体" w:eastAsia="宋体" w:cs="宋体"/>
          <w:color w:val="auto"/>
          <w:sz w:val="24"/>
          <w:szCs w:val="24"/>
          <w:highlight w:val="none"/>
          <w:lang w:val="en-US" w:eastAsia="zh-CN" w:bidi="ar"/>
        </w:rPr>
        <w:t xml:space="preserve">安全隐患研判分析全面合理，防控防范措施科学可行、实操性强</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得9分；安全隐患研判分析较</w:t>
      </w:r>
      <w:r>
        <w:rPr>
          <w:rFonts w:hint="eastAsia" w:ascii="宋体" w:hAnsi="宋体" w:cs="宋体"/>
          <w:color w:val="auto"/>
          <w:sz w:val="24"/>
          <w:szCs w:val="24"/>
          <w:highlight w:val="none"/>
          <w:lang w:val="en-US" w:eastAsia="zh-CN" w:bidi="ar"/>
        </w:rPr>
        <w:t xml:space="preserve">全面</w:t>
      </w:r>
      <w:r>
        <w:rPr>
          <w:rFonts w:ascii="宋体" w:hAnsi="宋体" w:eastAsia="宋体" w:cs="宋体"/>
          <w:color w:val="auto"/>
          <w:sz w:val="24"/>
          <w:szCs w:val="24"/>
          <w:highlight w:val="none"/>
          <w:lang w:val="en-US" w:eastAsia="zh-CN" w:bidi="ar"/>
        </w:rPr>
        <w:t xml:space="preserve">，防范措施可行性</w:t>
      </w:r>
      <w:r>
        <w:rPr>
          <w:rFonts w:hint="eastAsia" w:ascii="宋体" w:hAnsi="宋体" w:cs="宋体"/>
          <w:color w:val="auto"/>
          <w:sz w:val="24"/>
          <w:szCs w:val="24"/>
          <w:highlight w:val="none"/>
          <w:lang w:val="en-US" w:eastAsia="zh-CN" w:bidi="ar"/>
        </w:rPr>
        <w:t xml:space="preserve">较强的</w:t>
      </w:r>
      <w:r>
        <w:rPr>
          <w:rFonts w:ascii="宋体" w:hAnsi="宋体" w:eastAsia="宋体" w:cs="宋体"/>
          <w:color w:val="auto"/>
          <w:sz w:val="24"/>
          <w:szCs w:val="24"/>
          <w:highlight w:val="none"/>
          <w:lang w:val="en-US" w:eastAsia="zh-CN" w:bidi="ar"/>
        </w:rPr>
        <w:t xml:space="preserve">得6分；安全隐患分析</w:t>
      </w:r>
      <w:r>
        <w:rPr>
          <w:rFonts w:hint="eastAsia" w:ascii="宋体" w:hAnsi="宋体" w:cs="宋体"/>
          <w:color w:val="auto"/>
          <w:sz w:val="24"/>
          <w:szCs w:val="24"/>
          <w:highlight w:val="none"/>
          <w:lang w:val="en-US" w:eastAsia="zh-CN" w:bidi="ar"/>
        </w:rPr>
        <w:t xml:space="preserve">简单片面</w:t>
      </w:r>
      <w:r>
        <w:rPr>
          <w:rFonts w:ascii="宋体" w:hAnsi="宋体" w:eastAsia="宋体" w:cs="宋体"/>
          <w:color w:val="auto"/>
          <w:sz w:val="24"/>
          <w:szCs w:val="24"/>
          <w:highlight w:val="none"/>
          <w:lang w:val="en-US" w:eastAsia="zh-CN" w:bidi="ar"/>
        </w:rPr>
        <w:t xml:space="preserve">，防范措施科学性、可行性一般</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得3分；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highlight w:val="none"/>
        </w:rPr>
        <w:t xml:space="preserve">。</w:t>
      </w:r>
      <w:r/>
    </w:p>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服务重点难点分析及解决措施：</w:t>
      </w:r>
      <w:r>
        <w:rPr>
          <w:rFonts w:hint="eastAsia" w:ascii="宋体" w:hAnsi="宋体"/>
          <w:color w:val="auto"/>
          <w:sz w:val="24"/>
          <w:highlight w:val="none"/>
        </w:rPr>
        <w:t xml:space="preserve">方案内容全面科学</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w:t>
      </w:r>
      <w:r>
        <w:rPr>
          <w:rFonts w:hint="eastAsia" w:hAnsi="宋体"/>
          <w:color w:val="auto"/>
          <w:sz w:val="24"/>
          <w:szCs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及针对性</w:t>
      </w:r>
      <w:r>
        <w:rPr>
          <w:rFonts w:hint="eastAsia" w:hAnsi="宋体" w:eastAsia="宋体"/>
          <w:color w:val="auto"/>
          <w:sz w:val="24"/>
          <w:szCs w:val="24"/>
          <w:highlight w:val="none"/>
        </w:rPr>
        <w:t xml:space="preserve">较强</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w:t>
      </w:r>
      <w:r>
        <w:rPr>
          <w:rFonts w:hint="eastAsia" w:hAnsi="宋体"/>
          <w:color w:val="auto"/>
          <w:sz w:val="24"/>
          <w:szCs w:val="24"/>
          <w:highlight w:val="none"/>
          <w:lang w:eastAsia="zh-CN"/>
        </w:rPr>
        <w:t xml:space="preserve">，</w:t>
      </w:r>
      <w:r>
        <w:rPr>
          <w:rFonts w:hint="eastAsia" w:ascii="宋体" w:hAnsi="宋体"/>
          <w:color w:val="auto"/>
          <w:sz w:val="24"/>
          <w:highlight w:val="none"/>
          <w:lang w:val="en-US" w:eastAsia="zh-CN"/>
        </w:rPr>
        <w:t xml:space="preserve">解决措施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w:t>
      </w:r>
      <w:r>
        <w:rPr>
          <w:rFonts w:hint="eastAsia" w:hAnsi="宋体" w:eastAsia="宋体"/>
          <w:color w:val="auto"/>
          <w:sz w:val="24"/>
          <w:szCs w:val="24"/>
          <w:highlight w:val="none"/>
        </w:rPr>
        <w:t xml:space="preserve">针对性</w:t>
      </w:r>
      <w:r>
        <w:rPr>
          <w:rFonts w:hint="eastAsia" w:hAnsi="宋体" w:eastAsia="宋体"/>
          <w:color w:val="auto"/>
          <w:sz w:val="24"/>
          <w:szCs w:val="24"/>
          <w:highlight w:val="none"/>
          <w:lang w:val="en-US" w:eastAsia="zh-CN"/>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、内部管理及规章制度：</w:t>
      </w:r>
      <w:r>
        <w:rPr>
          <w:rFonts w:ascii="宋体" w:hAnsi="宋体" w:eastAsia="宋体" w:cs="宋体"/>
          <w:color w:val="auto"/>
          <w:sz w:val="24"/>
          <w:szCs w:val="24"/>
          <w:highlight w:val="none"/>
          <w:lang w:val="en-US" w:eastAsia="zh-CN" w:bidi="ar"/>
        </w:rPr>
        <w:t xml:space="preserve">内部管理架构设置全面科学，运行机制与考核标准规范合理、可操作性强</w:t>
      </w:r>
      <w:r>
        <w:rPr>
          <w:rFonts w:hint="eastAsia" w:ascii="宋体" w:hAnsi="宋体" w:cs="宋体"/>
          <w:color w:val="auto"/>
          <w:sz w:val="24"/>
          <w:szCs w:val="24"/>
          <w:highlight w:val="none"/>
          <w:lang w:val="en-US" w:eastAsia="zh-CN" w:bidi="ar"/>
        </w:rPr>
        <w:t xml:space="preserve">的</w:t>
      </w:r>
      <w:r>
        <w:rPr>
          <w:rFonts w:ascii="宋体" w:hAnsi="宋体" w:eastAsia="宋体" w:cs="宋体"/>
          <w:color w:val="auto"/>
          <w:sz w:val="24"/>
          <w:szCs w:val="24"/>
          <w:highlight w:val="none"/>
          <w:lang w:val="en-US" w:eastAsia="zh-CN" w:bidi="ar"/>
        </w:rPr>
        <w:t xml:space="preserve">得9分；内部管理架构设置较完善，考核制度及评定标准合理，</w:t>
      </w:r>
      <w:r>
        <w:rPr>
          <w:rFonts w:hint="eastAsia" w:ascii="宋体" w:hAnsi="宋体" w:cs="宋体"/>
          <w:color w:val="auto"/>
          <w:sz w:val="24"/>
          <w:szCs w:val="24"/>
          <w:highlight w:val="none"/>
          <w:lang w:val="en-US" w:eastAsia="zh-CN" w:bidi="ar"/>
        </w:rPr>
        <w:t xml:space="preserve">可行</w:t>
      </w:r>
      <w:r>
        <w:rPr>
          <w:rFonts w:ascii="宋体" w:hAnsi="宋体" w:eastAsia="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val="en-US" w:eastAsia="zh-CN" w:bidi="ar"/>
        </w:rPr>
        <w:t xml:space="preserve">较强的</w:t>
      </w:r>
      <w:r>
        <w:rPr>
          <w:rFonts w:ascii="宋体" w:hAnsi="宋体" w:eastAsia="宋体" w:cs="宋体"/>
          <w:color w:val="auto"/>
          <w:sz w:val="24"/>
          <w:szCs w:val="24"/>
          <w:highlight w:val="none"/>
          <w:lang w:val="en-US" w:eastAsia="zh-CN" w:bidi="ar"/>
        </w:rPr>
        <w:t xml:space="preserve">得6分；内部管理架构</w:t>
      </w:r>
      <w:r>
        <w:rPr>
          <w:rFonts w:hint="eastAsia" w:ascii="宋体" w:hAnsi="宋体" w:cs="宋体"/>
          <w:color w:val="auto"/>
          <w:sz w:val="24"/>
          <w:szCs w:val="24"/>
          <w:highlight w:val="none"/>
          <w:lang w:val="en-US" w:eastAsia="zh-CN" w:bidi="ar"/>
        </w:rPr>
        <w:t xml:space="preserve">基本全面</w:t>
      </w:r>
      <w:r>
        <w:rPr>
          <w:rFonts w:ascii="宋体" w:hAnsi="宋体" w:eastAsia="宋体" w:cs="宋体"/>
          <w:color w:val="auto"/>
          <w:sz w:val="24"/>
          <w:szCs w:val="24"/>
          <w:highlight w:val="none"/>
          <w:lang w:val="en-US" w:eastAsia="zh-CN" w:bidi="ar"/>
        </w:rPr>
        <w:t xml:space="preserve">，运行制度及考核标准</w:t>
      </w:r>
      <w:r>
        <w:rPr>
          <w:rFonts w:hint="eastAsia" w:ascii="宋体" w:hAnsi="宋体" w:cs="宋体"/>
          <w:color w:val="auto"/>
          <w:sz w:val="24"/>
          <w:szCs w:val="24"/>
          <w:highlight w:val="none"/>
          <w:lang w:val="en-US" w:eastAsia="zh-CN" w:bidi="ar"/>
        </w:rPr>
        <w:t xml:space="preserve">可行性一般的</w:t>
      </w:r>
      <w:r>
        <w:rPr>
          <w:rFonts w:ascii="宋体" w:hAnsi="宋体" w:eastAsia="宋体" w:cs="宋体"/>
          <w:color w:val="auto"/>
          <w:sz w:val="24"/>
          <w:szCs w:val="24"/>
          <w:highlight w:val="none"/>
          <w:lang w:val="en-US" w:eastAsia="zh-CN" w:bidi="ar"/>
        </w:rPr>
        <w:t xml:space="preserve">得3分；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投入设备、设施及相关配件配备：设备工具和配件库专业性强、品类齐全且配备数量最多的得9分；设备工具和配件库专业性较强、品类较齐全且配备数量较多得6分；设备工具和配件库专业性一般、品类及配备数量较少得3分；未提供的不得分。</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质量</w:t>
      </w:r>
      <w:r>
        <w:rPr>
          <w:rFonts w:hint="eastAsia" w:ascii="宋体" w:hAnsi="宋体"/>
          <w:color w:val="auto"/>
          <w:sz w:val="24"/>
          <w:highlight w:val="none"/>
        </w:rPr>
        <w:t xml:space="preserve">保障承诺：服务</w:t>
      </w:r>
      <w:r>
        <w:rPr>
          <w:rFonts w:hint="eastAsia" w:ascii="宋体" w:hAnsi="宋体"/>
          <w:color w:val="auto"/>
          <w:sz w:val="24"/>
          <w:highlight w:val="none"/>
          <w:lang w:val="en-US" w:eastAsia="zh-CN"/>
        </w:rPr>
        <w:t xml:space="preserve">质量保障</w:t>
      </w:r>
      <w:r>
        <w:rPr>
          <w:rFonts w:hint="eastAsia" w:ascii="宋体" w:hAnsi="宋体"/>
          <w:color w:val="auto"/>
          <w:sz w:val="24"/>
          <w:highlight w:val="none"/>
        </w:rPr>
        <w:t xml:space="preserve">承诺科学合理、</w:t>
      </w:r>
      <w:r>
        <w:rPr>
          <w:rFonts w:hint="eastAsia" w:ascii="宋体" w:hAnsi="宋体"/>
          <w:color w:val="auto"/>
          <w:sz w:val="24"/>
          <w:highlight w:val="none"/>
          <w:lang w:val="en-US" w:eastAsia="zh-CN"/>
        </w:rPr>
        <w:t xml:space="preserve">保障措施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分；服务</w:t>
      </w:r>
      <w:r>
        <w:rPr>
          <w:rFonts w:hint="eastAsia" w:ascii="宋体" w:hAnsi="宋体"/>
          <w:color w:val="auto"/>
          <w:sz w:val="24"/>
          <w:highlight w:val="none"/>
          <w:lang w:val="en-US" w:eastAsia="zh-CN"/>
        </w:rPr>
        <w:t xml:space="preserve">质量保障</w:t>
      </w:r>
      <w:r>
        <w:rPr>
          <w:rFonts w:hint="eastAsia" w:ascii="宋体" w:hAnsi="宋体"/>
          <w:color w:val="auto"/>
          <w:sz w:val="24"/>
          <w:highlight w:val="none"/>
        </w:rPr>
        <w:t xml:space="preserve">承诺</w:t>
      </w:r>
      <w:r>
        <w:rPr>
          <w:rFonts w:hint="eastAsia" w:ascii="宋体" w:hAnsi="宋体"/>
          <w:color w:val="auto"/>
          <w:sz w:val="24"/>
          <w:highlight w:val="none"/>
          <w:lang w:val="en-US" w:eastAsia="zh-CN"/>
        </w:rPr>
        <w:t xml:space="preserve">较完善，保障措施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w:t>
      </w:r>
      <w:r>
        <w:rPr>
          <w:rFonts w:hint="eastAsia" w:ascii="宋体" w:hAnsi="宋体"/>
          <w:color w:val="auto"/>
          <w:sz w:val="24"/>
          <w:highlight w:val="none"/>
        </w:rPr>
        <w:t xml:space="preserve">较强</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分；服务</w:t>
      </w:r>
      <w:r>
        <w:rPr>
          <w:rFonts w:hint="eastAsia" w:ascii="宋体" w:hAnsi="宋体"/>
          <w:color w:val="auto"/>
          <w:sz w:val="24"/>
          <w:highlight w:val="none"/>
          <w:lang w:val="en-US" w:eastAsia="zh-CN"/>
        </w:rPr>
        <w:t xml:space="preserve">质量保障</w:t>
      </w:r>
      <w:r>
        <w:rPr>
          <w:rFonts w:hint="eastAsia" w:ascii="宋体" w:hAnsi="宋体"/>
          <w:color w:val="auto"/>
          <w:sz w:val="24"/>
          <w:highlight w:val="none"/>
        </w:rPr>
        <w:t xml:space="preserve">承诺</w:t>
      </w:r>
      <w:r>
        <w:rPr>
          <w:rFonts w:hint="eastAsia" w:ascii="宋体" w:hAnsi="宋体"/>
          <w:color w:val="auto"/>
          <w:sz w:val="24"/>
          <w:highlight w:val="none"/>
          <w:lang w:val="en-US" w:eastAsia="zh-CN"/>
        </w:rPr>
        <w:t xml:space="preserve">基本全面，保障措施</w:t>
      </w:r>
      <w:r>
        <w:rPr>
          <w:rFonts w:hint="eastAsia" w:ascii="宋体" w:hAnsi="宋体"/>
          <w:color w:val="auto"/>
          <w:sz w:val="24"/>
          <w:highlight w:val="none"/>
        </w:rPr>
        <w:t xml:space="preserve">可行性一般</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应急措施预案比较：</w:t>
      </w:r>
      <w:r>
        <w:rPr>
          <w:rFonts w:hint="eastAsia" w:ascii="宋体" w:hAnsi="宋体"/>
          <w:color w:val="auto"/>
          <w:sz w:val="24"/>
          <w:highlight w:val="none"/>
        </w:rPr>
        <w:t xml:space="preserve">方案内容全面科学</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应急措施</w:t>
      </w:r>
      <w:r>
        <w:rPr>
          <w:rFonts w:hint="eastAsia" w:ascii="宋体" w:hAnsi="宋体"/>
          <w:color w:val="auto"/>
          <w:sz w:val="24"/>
          <w:highlight w:val="none"/>
        </w:rPr>
        <w:t xml:space="preserve">实用性强</w:t>
      </w:r>
      <w:r>
        <w:rPr>
          <w:rFonts w:hint="eastAsia" w:ascii="宋体" w:hAnsi="宋体"/>
          <w:color w:val="auto"/>
          <w:sz w:val="24"/>
          <w:highlight w:val="none"/>
          <w:lang w:val="en-US" w:eastAsia="zh-CN"/>
        </w:rPr>
        <w:t xml:space="preserve">及针对性强的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方案内容较全面科学</w:t>
      </w:r>
      <w:r>
        <w:rPr>
          <w:rFonts w:hint="eastAsia" w:hAnsi="宋体"/>
          <w:color w:val="auto"/>
          <w:sz w:val="24"/>
          <w:szCs w:val="24"/>
          <w:highlight w:val="none"/>
          <w:lang w:eastAsia="zh-CN"/>
        </w:rPr>
        <w:t xml:space="preserve">，</w:t>
      </w:r>
      <w:r>
        <w:rPr>
          <w:rFonts w:hint="eastAsia" w:ascii="宋体" w:hAnsi="宋体"/>
          <w:color w:val="auto"/>
          <w:sz w:val="24"/>
          <w:szCs w:val="24"/>
          <w:highlight w:val="none"/>
        </w:rPr>
        <w:t xml:space="preserve">应急措施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及针对性</w:t>
      </w:r>
      <w:r>
        <w:rPr>
          <w:rFonts w:hint="eastAsia" w:hAnsi="宋体" w:eastAsia="宋体"/>
          <w:color w:val="auto"/>
          <w:sz w:val="24"/>
          <w:szCs w:val="24"/>
          <w:highlight w:val="none"/>
        </w:rPr>
        <w:t xml:space="preserve">较强</w:t>
      </w:r>
      <w:r>
        <w:rPr>
          <w:rFonts w:hint="eastAsia" w:hAnsi="宋体" w:eastAsia="宋体"/>
          <w:color w:val="auto"/>
          <w:sz w:val="24"/>
          <w:szCs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hAnsi="宋体" w:eastAsia="宋体"/>
          <w:color w:val="auto"/>
          <w:sz w:val="24"/>
          <w:szCs w:val="24"/>
          <w:highlight w:val="none"/>
        </w:rPr>
        <w:t xml:space="preserve">方案内容简单</w:t>
      </w:r>
      <w:r>
        <w:rPr>
          <w:rFonts w:hint="eastAsia" w:hAnsi="宋体"/>
          <w:color w:val="auto"/>
          <w:sz w:val="24"/>
          <w:szCs w:val="24"/>
          <w:highlight w:val="none"/>
          <w:lang w:eastAsia="zh-CN"/>
        </w:rPr>
        <w:t xml:space="preserve">，</w:t>
      </w:r>
      <w:r>
        <w:rPr>
          <w:rFonts w:hint="eastAsia" w:ascii="宋体" w:hAnsi="宋体"/>
          <w:color w:val="auto"/>
          <w:sz w:val="24"/>
          <w:szCs w:val="24"/>
          <w:highlight w:val="none"/>
        </w:rPr>
        <w:t xml:space="preserve">应急措施</w:t>
      </w:r>
      <w:r>
        <w:rPr>
          <w:rFonts w:hint="eastAsia" w:hAnsi="宋体" w:eastAsia="宋体"/>
          <w:color w:val="auto"/>
          <w:sz w:val="24"/>
          <w:szCs w:val="24"/>
          <w:highlight w:val="none"/>
        </w:rPr>
        <w:t xml:space="preserve">实用性</w:t>
      </w:r>
      <w:r>
        <w:rPr>
          <w:rFonts w:hint="eastAsia" w:hAnsi="宋体" w:eastAsia="宋体"/>
          <w:color w:val="auto"/>
          <w:sz w:val="24"/>
          <w:szCs w:val="24"/>
          <w:highlight w:val="none"/>
          <w:lang w:val="en-US" w:eastAsia="zh-CN"/>
        </w:rPr>
        <w:t xml:space="preserve">及</w:t>
      </w:r>
      <w:r>
        <w:rPr>
          <w:rFonts w:hint="eastAsia" w:hAnsi="宋体" w:eastAsia="宋体"/>
          <w:color w:val="auto"/>
          <w:sz w:val="24"/>
          <w:szCs w:val="24"/>
          <w:highlight w:val="none"/>
        </w:rPr>
        <w:t xml:space="preserve">针对性</w:t>
      </w:r>
      <w:r>
        <w:rPr>
          <w:rFonts w:hint="eastAsia" w:hAnsi="宋体" w:eastAsia="宋体"/>
          <w:color w:val="auto"/>
          <w:sz w:val="24"/>
          <w:szCs w:val="24"/>
          <w:highlight w:val="none"/>
          <w:lang w:val="en-US" w:eastAsia="zh-CN"/>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不得分</w:t>
      </w:r>
      <w:r>
        <w:rPr>
          <w:rFonts w:hint="eastAsia" w:ascii="宋体" w:hAnsi="宋体"/>
          <w:color w:val="auto"/>
          <w:sz w:val="24"/>
          <w:szCs w:val="24"/>
          <w:highlight w:val="none"/>
        </w:rPr>
        <w:t xml:space="preserve">。</w:t>
      </w:r>
      <w:r/>
    </w:p>
    <w:p>
      <w:pPr>
        <w:spacing w:line="360" w:lineRule="auto"/>
        <w:tabs>
          <w:tab w:val="left" w:pos="2870" w:leader="none"/>
        </w:tabs>
        <w:rPr>
          <w:rFonts w:ascii="宋体" w:hAnsi="宋体" w:cs="宋体_x0001_糭.飬.."/>
          <w:b/>
          <w:bCs/>
          <w:color w:val="auto"/>
          <w:sz w:val="24"/>
          <w:highlight w:val="none"/>
        </w:rPr>
      </w:pPr>
      <w:r>
        <w:rPr>
          <w:rFonts w:hint="eastAsia" w:ascii="宋体" w:hAnsi="宋体" w:cs="宋体_x0001_糭.飬.."/>
          <w:b/>
          <w:bCs/>
          <w:color w:val="auto"/>
          <w:sz w:val="24"/>
          <w:highlight w:val="none"/>
        </w:rPr>
        <w:t xml:space="preserve">（三）人员配备（</w:t>
      </w:r>
      <w:r>
        <w:rPr>
          <w:rFonts w:hint="eastAsia" w:ascii="宋体" w:hAnsi="宋体" w:cs="宋体_x0001_糭.飬.."/>
          <w:b/>
          <w:bCs/>
          <w:color w:val="auto"/>
          <w:sz w:val="24"/>
          <w:highlight w:val="none"/>
          <w:lang w:val="en-US" w:eastAsia="zh-CN"/>
        </w:rPr>
        <w:t xml:space="preserve">14</w:t>
      </w:r>
      <w:r>
        <w:rPr>
          <w:rFonts w:hint="eastAsia" w:ascii="宋体" w:hAnsi="宋体" w:cs="宋体_x0001_糭.飬.."/>
          <w:b/>
          <w:bCs/>
          <w:color w:val="auto"/>
          <w:sz w:val="24"/>
          <w:highlight w:val="none"/>
        </w:rPr>
        <w:t xml:space="preserve">分）</w:t>
      </w:r>
      <w:r/>
    </w:p>
    <w:p>
      <w:pPr>
        <w:pStyle w:val="968"/>
        <w:spacing w:line="360" w:lineRule="auto"/>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1、拟派运维服务团队成员中具有制冷工（或制冷设备维修工）职业资格等级证书二级（技师）及以上证书的得2分。</w:t>
      </w:r>
      <w:r/>
    </w:p>
    <w:p>
      <w:pPr>
        <w:pStyle w:val="968"/>
        <w:spacing w:line="360" w:lineRule="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拟派运维服务</w:t>
      </w:r>
      <w:r>
        <w:rPr>
          <w:rFonts w:hint="eastAsia" w:ascii="宋体" w:hAnsi="宋体" w:eastAsia="宋体" w:cs="宋体"/>
          <w:color w:val="auto"/>
          <w:sz w:val="24"/>
          <w:szCs w:val="24"/>
          <w:highlight w:val="none"/>
          <w:lang w:val="en-US" w:eastAsia="zh-CN"/>
        </w:rPr>
        <w:t xml:space="preserve">团队成员</w:t>
      </w:r>
      <w:r>
        <w:rPr>
          <w:rFonts w:hint="eastAsia"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w:t>
      </w:r>
      <w:r>
        <w:rPr>
          <w:rFonts w:hint="eastAsia" w:hAnsi="宋体" w:eastAsia="宋体" w:cs="宋体"/>
          <w:color w:val="auto"/>
          <w:sz w:val="24"/>
          <w:szCs w:val="24"/>
          <w:highlight w:val="none"/>
          <w:lang w:val="en-US" w:eastAsia="zh-CN"/>
        </w:rPr>
        <w:t xml:space="preserve">与本项目服务相关专业的特种作业操作证，</w:t>
      </w:r>
      <w:r>
        <w:rPr>
          <w:rFonts w:hint="eastAsia" w:ascii="宋体" w:hAnsi="宋体" w:eastAsia="宋体" w:cs="宋体"/>
          <w:color w:val="auto"/>
          <w:sz w:val="24"/>
          <w:szCs w:val="24"/>
          <w:highlight w:val="none"/>
        </w:rPr>
        <w:t xml:space="preserve">每</w:t>
      </w:r>
      <w:r>
        <w:rPr>
          <w:rFonts w:hint="eastAsia" w:hAnsi="宋体" w:eastAsia="宋体" w:cs="宋体"/>
          <w:color w:val="auto"/>
          <w:sz w:val="24"/>
          <w:szCs w:val="24"/>
          <w:highlight w:val="none"/>
          <w:lang w:eastAsia="zh-CN"/>
        </w:rPr>
        <w:t xml:space="preserve">有</w:t>
      </w:r>
      <w:r>
        <w:rPr>
          <w:rFonts w:hint="eastAsia" w:hAnsi="宋体" w:eastAsia="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rPr>
        <w:t xml:space="preserve">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得</w:t>
      </w:r>
      <w:r>
        <w:rPr>
          <w:rFonts w:hint="eastAsia"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分（同一人具备多张特种作业操作证书的，只计一次，不重复得分）</w:t>
      </w:r>
      <w:r>
        <w:rPr>
          <w:rFonts w:hint="eastAsia" w:ascii="宋体" w:hAnsi="宋体" w:eastAsia="宋体" w:cs="宋体"/>
          <w:color w:val="auto"/>
          <w:sz w:val="24"/>
          <w:szCs w:val="24"/>
          <w:highlight w:val="none"/>
          <w:lang w:val="en-US" w:eastAsia="zh-CN"/>
        </w:rPr>
        <w:t xml:space="preserve">。</w:t>
      </w:r>
      <w:r/>
    </w:p>
    <w:p>
      <w:pPr>
        <w:pStyle w:val="9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w:t>
      </w:r>
      <w:r>
        <w:rPr>
          <w:rFonts w:hint="eastAsia" w:ascii="宋体"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文件中需提供相关人员相应的证书复印件及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单位为其缴纳的社保证明，资料不全或未提供的不得分。</w:t>
      </w:r>
      <w:r/>
    </w:p>
    <w:p>
      <w:pPr>
        <w:spacing w:line="360" w:lineRule="auto"/>
        <w:tabs>
          <w:tab w:val="left" w:pos="2870" w:leader="none"/>
        </w:tabs>
        <w:rPr>
          <w:rFonts w:hint="eastAsia" w:ascii="宋体" w:hAnsi="宋体" w:cs="宋体_x0001_糭.飬.."/>
          <w:b/>
          <w:bCs/>
          <w:color w:val="auto"/>
          <w:sz w:val="24"/>
          <w:highlight w:val="none"/>
        </w:rPr>
      </w:pPr>
      <w:r>
        <w:rPr>
          <w:rFonts w:hint="eastAsia" w:ascii="宋体" w:hAnsi="宋体" w:cs="宋体_x0001_糭.飬.."/>
          <w:b/>
          <w:bCs/>
          <w:color w:val="auto"/>
          <w:sz w:val="24"/>
          <w:highlight w:val="none"/>
        </w:rPr>
        <w:t xml:space="preserve">（四）</w:t>
      </w:r>
      <w:r>
        <w:rPr>
          <w:rFonts w:hint="eastAsia" w:ascii="宋体" w:hAnsi="宋体" w:cs="宋体_x0001_糭.飬.."/>
          <w:b/>
          <w:bCs/>
          <w:color w:val="auto"/>
          <w:sz w:val="24"/>
          <w:highlight w:val="none"/>
          <w:lang w:val="en-US" w:eastAsia="zh-CN"/>
        </w:rPr>
        <w:t xml:space="preserve">响应</w:t>
      </w:r>
      <w:r>
        <w:rPr>
          <w:rFonts w:hint="eastAsia" w:ascii="宋体" w:hAnsi="宋体" w:cs="宋体_x0001_糭.飬.."/>
          <w:b/>
          <w:bCs/>
          <w:color w:val="auto"/>
          <w:sz w:val="24"/>
          <w:highlight w:val="none"/>
        </w:rPr>
        <w:t xml:space="preserve">单位</w:t>
      </w:r>
      <w:r>
        <w:rPr>
          <w:rFonts w:hint="eastAsia" w:ascii="宋体" w:hAnsi="宋体" w:cs="宋体_x0001_糭.飬.."/>
          <w:b/>
          <w:bCs/>
          <w:color w:val="auto"/>
          <w:sz w:val="24"/>
          <w:highlight w:val="none"/>
          <w:lang w:val="en-US" w:eastAsia="zh-CN"/>
        </w:rPr>
        <w:t xml:space="preserve">综合</w:t>
      </w:r>
      <w:r>
        <w:rPr>
          <w:rFonts w:hint="eastAsia" w:ascii="宋体" w:hAnsi="宋体" w:cs="宋体_x0001_糭.飬.."/>
          <w:b/>
          <w:bCs/>
          <w:color w:val="auto"/>
          <w:sz w:val="24"/>
          <w:highlight w:val="none"/>
        </w:rPr>
        <w:t xml:space="preserve">履约能力（</w:t>
      </w:r>
      <w:r>
        <w:rPr>
          <w:rFonts w:hint="eastAsia" w:ascii="宋体" w:hAnsi="宋体" w:cs="宋体_x0001_糭.飬.."/>
          <w:b/>
          <w:bCs/>
          <w:color w:val="auto"/>
          <w:sz w:val="24"/>
          <w:highlight w:val="none"/>
          <w:lang w:val="en-US" w:eastAsia="zh-CN"/>
        </w:rPr>
        <w:t xml:space="preserve">13</w:t>
      </w:r>
      <w:r>
        <w:rPr>
          <w:rFonts w:hint="eastAsia" w:ascii="宋体" w:hAnsi="宋体" w:cs="宋体_x0001_糭.飬.."/>
          <w:b/>
          <w:bCs/>
          <w:color w:val="auto"/>
          <w:sz w:val="24"/>
          <w:highlight w:val="none"/>
        </w:rPr>
        <w:t xml:space="preserve">分）</w:t>
      </w:r>
      <w:r/>
    </w:p>
    <w:p>
      <w:pPr>
        <w:pStyle w:val="9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单位具有</w:t>
      </w:r>
      <w:r>
        <w:rPr>
          <w:rFonts w:hint="eastAsia" w:ascii="宋体" w:hAnsi="宋体" w:eastAsia="宋体" w:cs="宋体"/>
          <w:color w:val="auto"/>
          <w:sz w:val="24"/>
          <w:szCs w:val="24"/>
          <w:highlight w:val="none"/>
          <w:lang w:val="en-US" w:eastAsia="zh-CN"/>
        </w:rPr>
        <w:t xml:space="preserve">制冷空调能力等级证书</w:t>
      </w:r>
      <w:r>
        <w:rPr>
          <w:rFonts w:hint="eastAsia" w:ascii="宋体" w:hAnsi="宋体" w:eastAsia="宋体" w:cs="宋体"/>
          <w:color w:val="auto"/>
          <w:sz w:val="24"/>
          <w:szCs w:val="24"/>
          <w:highlight w:val="none"/>
        </w:rPr>
        <w:t xml:space="preserve">的得</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文件中需提供证书扫描件或复印件，未提供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pStyle w:val="968"/>
        <w:spacing w:line="360" w:lineRule="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月1日至今</w:t>
      </w:r>
      <w:r>
        <w:rPr>
          <w:rFonts w:hint="eastAsia" w:hAnsi="宋体" w:eastAsia="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过类似项目业绩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每提供一份得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w:t>
      </w:r>
      <w:r>
        <w:rPr>
          <w:rFonts w:hint="eastAsia"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文件中需提供完整合同扫描件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cs="宋体"/>
          <w:color w:val="auto"/>
          <w:sz w:val="24"/>
          <w:szCs w:val="24"/>
          <w:highlight w:val="none"/>
        </w:rPr>
        <w:t xml:space="preserve">根据《中华人民共和国民法典》和《中华人民共和国政府采购法》等相关法律法规的规定，甲乙双方就此次成交的【</w:t>
      </w:r>
      <w:r>
        <w:rPr>
          <w:rFonts w:hint="eastAsia" w:ascii="宋体" w:hAnsi="宋体" w:cs="宋体"/>
          <w:color w:val="auto"/>
          <w:sz w:val="24"/>
          <w:highlight w:val="none"/>
          <w:lang w:eastAsia="zh-CN"/>
        </w:rPr>
        <w:t xml:space="preserve">苏州市立医院太湖总院空调维保服务</w:t>
      </w:r>
      <w:r>
        <w:rPr>
          <w:rFonts w:hint="eastAsia" w:ascii="宋体" w:hAnsi="宋体" w:cs="宋体"/>
          <w:color w:val="auto"/>
          <w:sz w:val="24"/>
          <w:szCs w:val="24"/>
          <w:highlight w:val="none"/>
        </w:rPr>
        <w:t xml:space="preserve">】的相关事宜，协商一致，签订本合同书，以兹共同遵守</w:t>
      </w:r>
      <w:r>
        <w:rPr>
          <w:rFonts w:hint="eastAsia" w:ascii="宋体" w:hAnsi="宋体"/>
          <w:bCs/>
          <w:color w:val="auto"/>
          <w:sz w:val="24"/>
          <w:highlight w:val="none"/>
          <w:lang w:val="en-US" w:eastAsia="zh-CN"/>
        </w:rPr>
        <w:t xml:space="preserve">。 </w:t>
      </w:r>
      <w:r/>
    </w:p>
    <w:p>
      <w:pPr>
        <w:pageBreakBefore w:val="0"/>
        <w:spacing w:line="360" w:lineRule="auto"/>
        <w:widowControl w:val="off"/>
        <w:rPr>
          <w:rFonts w:hint="eastAsia" w:ascii="宋体" w:hAnsi="宋体" w:eastAsia="宋体" w:cs="Times New Roman"/>
          <w:b/>
          <w:bCs w:val="0"/>
          <w:color w:val="auto"/>
          <w:sz w:val="24"/>
          <w:szCs w:val="22"/>
          <w:highlight w:val="none"/>
          <w:lang w:val="en-US" w:eastAsia="zh-CN" w:bidi="ar-SA"/>
        </w:rPr>
      </w:pPr>
      <w:r>
        <w:rPr>
          <w:rFonts w:hint="eastAsia" w:ascii="宋体" w:hAnsi="宋体" w:eastAsia="宋体" w:cs="Times New Roman"/>
          <w:b/>
          <w:bCs w:val="0"/>
          <w:color w:val="auto"/>
          <w:sz w:val="24"/>
          <w:szCs w:val="22"/>
          <w:highlight w:val="none"/>
          <w:lang w:val="en-US" w:eastAsia="zh-CN" w:bidi="ar-SA"/>
        </w:rPr>
        <w:t xml:space="preserve">一、定义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以下术语有特定的含义：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cs="宋体"/>
          <w:color w:val="auto"/>
          <w:sz w:val="24"/>
          <w:highlight w:val="none"/>
          <w:u w:val="single"/>
          <w:lang w:eastAsia="zh-CN"/>
        </w:rPr>
        <w:t xml:space="preserve">苏州市立医院太湖总院空调维保服务</w:t>
      </w:r>
      <w:r>
        <w:rPr>
          <w:rFonts w:hint="eastAsia" w:ascii="宋体" w:hAnsi="宋体"/>
          <w:bCs/>
          <w:color w:val="auto"/>
          <w:sz w:val="24"/>
          <w:highlight w:val="none"/>
          <w:lang w:val="en-US" w:eastAsia="zh-CN"/>
        </w:rPr>
        <w:t xml:space="preserve">。</w:t>
      </w:r>
      <w:r/>
    </w:p>
    <w:p>
      <w:pPr>
        <w:ind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w:t>
      </w:r>
      <w:r>
        <w:rPr>
          <w:rFonts w:hint="eastAsia" w:ascii="宋体" w:hAnsi="宋体"/>
          <w:bCs/>
          <w:color w:val="auto"/>
          <w:sz w:val="24"/>
          <w:highlight w:val="none"/>
          <w:lang w:val="en-US" w:eastAsia="zh-CN"/>
        </w:rPr>
        <w:t xml:space="preserve">两</w:t>
      </w:r>
      <w:r>
        <w:rPr>
          <w:rFonts w:hint="eastAsia" w:ascii="宋体" w:hAnsi="宋体" w:cs="宋体_x0001_糭.飬.."/>
          <w:color w:val="auto"/>
          <w:sz w:val="24"/>
          <w:szCs w:val="24"/>
          <w:highlight w:val="none"/>
        </w:rPr>
        <w:t xml:space="preserve">年（具体以实际提供服务为准）</w:t>
      </w:r>
      <w:r>
        <w:rPr>
          <w:rFonts w:hint="eastAsia" w:ascii="宋体" w:hAnsi="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合同金额（人民币）大写：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lang w:val="en-US" w:eastAsia="zh-CN"/>
        </w:rPr>
        <w:t xml:space="preserve">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bCs/>
          <w:color w:val="auto"/>
          <w:sz w:val="24"/>
          <w:highlight w:val="none"/>
          <w:lang w:val="en-US" w:eastAsia="zh-CN"/>
        </w:rPr>
        <w:t xml:space="preserve">1.付款步骤：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w:t>
      </w:r>
      <w:r>
        <w:rPr>
          <w:rFonts w:hint="eastAsia" w:ascii="宋体" w:hAnsi="宋体" w:cs="宋体"/>
          <w:color w:val="auto"/>
          <w:sz w:val="24"/>
          <w:highlight w:val="none"/>
          <w:lang w:val="zh-CN"/>
        </w:rPr>
        <w:t xml:space="preserve">合同签订后，维保费用每季度支付一次。当季的维保费在次季度的第一个月支付（扣除考核扣款）。乙方提供合格服务发票后由甲方向乙方支付每季度最终的结算款项</w:t>
      </w: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.2甲方将对乙方服务工作进行考核，每月考核结果与服务费用挂钩。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1.3合同签订后甲乙双方协商维保配件价格，甲方有权自行采购配件。由乙方供应配件的，配件费经审计后按审定价支付。【</w:t>
      </w:r>
      <w:r>
        <w:rPr>
          <w:rFonts w:hint="eastAsia" w:ascii="宋体" w:hAnsi="宋体" w:cs="宋体"/>
          <w:color w:val="auto"/>
          <w:sz w:val="24"/>
          <w:szCs w:val="24"/>
          <w:highlight w:val="none"/>
        </w:rPr>
        <w:t xml:space="preserve">单价300元以内的配件损坏（不包含冷媒），包含在维保价中，单价超过300元（含300元）的配件损坏，按流程及时更换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维修配件结算不能超合同金额百分之十，超过不予结算。</w:t>
      </w:r>
      <w:r>
        <w:rPr>
          <w:rFonts w:hint="eastAsia" w:ascii="宋体" w:hAnsi="宋体" w:cs="宋体"/>
          <w:color w:val="auto"/>
          <w:sz w:val="24"/>
          <w:szCs w:val="24"/>
          <w:highlight w:val="none"/>
        </w:rPr>
        <w:t xml:space="preserve">配件质保期为1年，1年内再次损坏，乙方免费更换】。</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s="宋体"/>
          <w:bCs/>
          <w:color w:val="auto"/>
          <w:sz w:val="24"/>
          <w:highlight w:val="none"/>
          <w:lang w:val="zh-CN"/>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val="zh-CN"/>
        </w:rPr>
        <w:t xml:space="preserve">乙方</w:t>
      </w:r>
      <w:r>
        <w:rPr>
          <w:rFonts w:hint="eastAsia" w:ascii="宋体" w:hAnsi="宋体" w:cs="宋体"/>
          <w:bCs/>
          <w:color w:val="auto"/>
          <w:sz w:val="24"/>
          <w:highlight w:val="none"/>
          <w:lang w:val="en-US" w:eastAsia="zh-CN"/>
        </w:rPr>
        <w:t xml:space="preserve">未</w:t>
      </w:r>
      <w:r>
        <w:rPr>
          <w:rFonts w:hint="eastAsia" w:ascii="宋体" w:hAnsi="宋体" w:cs="宋体"/>
          <w:bCs/>
          <w:color w:val="auto"/>
          <w:sz w:val="24"/>
          <w:highlight w:val="none"/>
          <w:lang w:val="zh-CN"/>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hint="eastAsia" w:ascii="宋体" w:hAnsi="宋体" w:cs="宋体"/>
          <w:bCs/>
          <w:color w:val="auto"/>
          <w:sz w:val="24"/>
          <w:highlight w:val="none"/>
        </w:rPr>
        <w:t xml:space="preserve">付款方式：银行账户转账。乙方</w:t>
      </w:r>
      <w:r>
        <w:rPr>
          <w:rFonts w:hint="eastAsia" w:ascii="宋体" w:hAnsi="宋体"/>
          <w:bCs/>
          <w:color w:val="auto"/>
          <w:sz w:val="24"/>
          <w:highlight w:val="none"/>
          <w:lang w:val="en-US" w:eastAsia="zh-CN"/>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lang w:val="zh-CN"/>
        </w:rPr>
        <w:t xml:space="preserve">根据甲方采购要求及乙方响应文件中的承诺，对乙方提供的服务及履行本合同情况实行验收。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2.1</w:t>
      </w:r>
      <w:r>
        <w:rPr>
          <w:rFonts w:hint="eastAsia" w:ascii="宋体" w:hAnsi="宋体" w:cs="宋体"/>
          <w:bCs/>
          <w:color w:val="auto"/>
          <w:sz w:val="24"/>
          <w:highlight w:val="none"/>
        </w:rPr>
        <w:t xml:space="preserve">乙方根据甲方有关要求，积极主动保质保量地完成此项目。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乙方必须满足本采购文件要求。</w:t>
      </w:r>
      <w:r/>
    </w:p>
    <w:p>
      <w:pPr>
        <w:spacing w:line="360" w:lineRule="auto"/>
        <w:rPr>
          <w:rFonts w:ascii="宋体" w:hAnsi="宋体"/>
          <w:b/>
          <w:bCs w:val="0"/>
          <w:color w:val="auto"/>
          <w:sz w:val="24"/>
          <w:highlight w:val="none"/>
        </w:rPr>
      </w:pPr>
      <w:r>
        <w:rPr>
          <w:rFonts w:hint="eastAsia" w:ascii="宋体" w:hAnsi="宋体"/>
          <w:b/>
          <w:bCs w:val="0"/>
          <w:color w:val="auto"/>
          <w:sz w:val="24"/>
          <w:highlight w:val="none"/>
          <w:lang w:val="en-US" w:eastAsia="zh-CN"/>
        </w:rPr>
        <w:t xml:space="preserve">六、伴随</w:t>
      </w:r>
      <w:r>
        <w:rPr>
          <w:rFonts w:hint="eastAsia" w:ascii="宋体" w:hAnsi="宋体"/>
          <w:b/>
          <w:bCs w:val="0"/>
          <w:color w:val="auto"/>
          <w:sz w:val="24"/>
          <w:highlight w:val="none"/>
        </w:rPr>
        <w:t xml:space="preserve">服务：</w:t>
      </w:r>
      <w:r/>
    </w:p>
    <w:p>
      <w:pPr>
        <w:spacing w:line="360" w:lineRule="auto"/>
        <w:rPr>
          <w:rFonts w:ascii="宋体" w:hAnsi="宋体"/>
          <w:color w:val="auto"/>
          <w:sz w:val="24"/>
          <w:highlight w:val="none"/>
        </w:rPr>
      </w:pPr>
      <w:r>
        <w:rPr>
          <w:rFonts w:hint="eastAsia" w:ascii="宋体" w:hAnsi="宋体"/>
          <w:color w:val="auto"/>
          <w:sz w:val="24"/>
          <w:highlight w:val="none"/>
        </w:rPr>
        <w:t xml:space="preserve">1.设备出现故障，接甲方通知后，必须在10分钟内到达现场维修，常规故障在2小时内处理完毕，非常规故障处理4小时内完成（包括常规部件的更换，非常规部件更换，且更换的配件须为原装配件），损坏更换的配件应交由甲方。</w:t>
      </w:r>
      <w:r/>
    </w:p>
    <w:p>
      <w:pPr>
        <w:spacing w:line="360" w:lineRule="auto"/>
        <w:rPr>
          <w:rFonts w:ascii="宋体" w:hAnsi="宋体"/>
          <w:color w:val="auto"/>
          <w:sz w:val="24"/>
          <w:highlight w:val="none"/>
        </w:rPr>
      </w:pPr>
      <w:r>
        <w:rPr>
          <w:rFonts w:hint="eastAsia" w:ascii="宋体" w:hAnsi="宋体"/>
          <w:color w:val="auto"/>
          <w:sz w:val="24"/>
          <w:highlight w:val="none"/>
        </w:rPr>
        <w:t xml:space="preserve">2.设备故障须向甲方提供：故障原因，解决方案，配件报价，维修所需时间及维修配件的质保时间，在得到确认后方可更换维修。甲方也可自行采购零部件交乙方更换维修（并不再收取任何其他的相关费用，如劳务、交通费等）。</w:t>
      </w:r>
      <w:r/>
    </w:p>
    <w:p>
      <w:pPr>
        <w:spacing w:line="360" w:lineRule="auto"/>
        <w:rPr>
          <w:rFonts w:ascii="宋体" w:hAnsi="宋体"/>
          <w:color w:val="auto"/>
          <w:sz w:val="24"/>
          <w:highlight w:val="none"/>
        </w:rPr>
      </w:pPr>
      <w:r>
        <w:rPr>
          <w:rFonts w:hint="eastAsia" w:ascii="宋体" w:hAnsi="宋体"/>
          <w:color w:val="auto"/>
          <w:sz w:val="24"/>
          <w:highlight w:val="none"/>
        </w:rPr>
        <w:t xml:space="preserve">3.为保证服务及时性，乙方须为项目建立配件库，现场配备常用配件及材料。</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color w:val="auto"/>
          <w:sz w:val="24"/>
          <w:highlight w:val="none"/>
        </w:rPr>
        <w:t xml:space="preserve">4.乙方不能按时恢复系统正常运转的，甲方可自行采取必要的措施，由此产</w:t>
      </w:r>
      <w:r>
        <w:rPr>
          <w:rFonts w:hint="eastAsia" w:ascii="宋体" w:hAnsi="宋体"/>
          <w:color w:val="auto"/>
          <w:sz w:val="24"/>
          <w:highlight w:val="none"/>
          <w:lang w:eastAsia="zh-CN"/>
        </w:rPr>
        <w:t xml:space="preserve">生的</w:t>
      </w:r>
      <w:r>
        <w:rPr>
          <w:rFonts w:hint="eastAsia" w:ascii="宋体" w:hAnsi="宋体"/>
          <w:color w:val="auto"/>
          <w:sz w:val="24"/>
          <w:highlight w:val="none"/>
        </w:rPr>
        <w:t xml:space="preserve">风险和费用由乙方承担。</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七、违约责任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八、不可抗力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九、争端的解决</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十、违约终止合同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十一、破产终止合同</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十二、政府采购法对政府采购合同变更终止的规定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可主动联系</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.组织履约验收前，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十四、合同转让和分包</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十五、需要补充的合同条款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十六、合同生效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olor w:val="auto"/>
          <w:sz w:val="24"/>
          <w:szCs w:val="24"/>
          <w:highlight w:val="none"/>
        </w:rPr>
        <w:t xml:space="preserve">合同份数：本合同一式【</w:t>
      </w:r>
      <w:r>
        <w:rPr>
          <w:rFonts w:hint="eastAsia" w:ascii="宋体" w:hAnsi="宋体"/>
          <w:color w:val="auto"/>
          <w:sz w:val="24"/>
          <w:szCs w:val="24"/>
          <w:highlight w:val="none"/>
          <w:lang w:val="en-US" w:eastAsia="zh-CN"/>
        </w:rPr>
        <w:t xml:space="preserve">伍</w:t>
      </w:r>
      <w:r>
        <w:rPr>
          <w:rFonts w:hint="eastAsia" w:ascii="宋体" w:hAnsi="宋体"/>
          <w:color w:val="auto"/>
          <w:sz w:val="24"/>
          <w:szCs w:val="24"/>
          <w:highlight w:val="none"/>
        </w:rPr>
        <w:t xml:space="preserve">】份，甲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】份，</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壹</w:t>
      </w:r>
      <w:r>
        <w:rPr>
          <w:rFonts w:hint="eastAsia" w:ascii="宋体" w:hAnsi="宋体"/>
          <w:color w:val="auto"/>
          <w:sz w:val="24"/>
          <w:szCs w:val="24"/>
          <w:highlight w:val="none"/>
        </w:rPr>
        <w:t xml:space="preserve">】份，采购代理机构【壹】份，</w:t>
      </w:r>
      <w:r>
        <w:rPr>
          <w:rFonts w:hint="eastAsia" w:ascii="宋体" w:hAnsi="宋体"/>
          <w:color w:val="auto"/>
          <w:sz w:val="24"/>
          <w:szCs w:val="24"/>
          <w:highlight w:val="none"/>
          <w:lang w:val="en-US" w:eastAsia="zh-CN"/>
        </w:rPr>
        <w:t xml:space="preserve">政府采购管理部门</w:t>
      </w:r>
      <w:r>
        <w:rPr>
          <w:rFonts w:hint="eastAsia" w:ascii="宋体" w:hAnsi="宋体"/>
          <w:color w:val="auto"/>
          <w:sz w:val="24"/>
          <w:szCs w:val="24"/>
          <w:highlight w:val="none"/>
        </w:rPr>
        <w:t xml:space="preserve">【壹】份</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各</w:t>
      </w:r>
      <w:r>
        <w:rPr>
          <w:rFonts w:ascii="宋体" w:hAnsi="宋体"/>
          <w:color w:val="auto"/>
          <w:sz w:val="24"/>
          <w:szCs w:val="24"/>
          <w:highlight w:val="none"/>
        </w:rPr>
        <w:t xml:space="preserve">份合同具有同等法律效</w:t>
      </w:r>
      <w:r>
        <w:rPr>
          <w:rFonts w:hint="eastAsia" w:ascii="宋体" w:hAnsi="宋体"/>
          <w:color w:val="auto"/>
          <w:sz w:val="24"/>
          <w:szCs w:val="24"/>
          <w:highlight w:val="none"/>
        </w:rPr>
        <w:t xml:space="preserve">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728"/>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注：1）报价金额全部采用人民币表示。</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响应</w:t>
      </w:r>
      <w:r>
        <w:rPr>
          <w:rFonts w:hint="eastAsia" w:ascii="宋体" w:hAnsi="宋体"/>
          <w:b/>
          <w:bCs/>
          <w:color w:val="auto"/>
          <w:sz w:val="24"/>
          <w:szCs w:val="24"/>
          <w:highlight w:val="none"/>
        </w:rPr>
        <w:t xml:space="preserve">报价不得超过本次采购预算金额及各分项预算最高限价，否则作无效投标处理。</w:t>
      </w:r>
      <w:r/>
    </w:p>
    <w:p>
      <w:pPr>
        <w:spacing w:line="360" w:lineRule="auto"/>
        <w:rPr>
          <w:rFonts w:ascii="宋体" w:hAnsi="宋体"/>
          <w:color w:val="auto"/>
          <w:sz w:val="24"/>
          <w:highlight w:val="none"/>
        </w:rPr>
      </w:pPr>
      <w:r>
        <w:rPr>
          <w:rFonts w:ascii="宋体" w:hAnsi="宋体"/>
          <w:color w:val="auto"/>
          <w:sz w:val="24"/>
          <w:highlight w:val="none"/>
        </w:rPr>
      </w:r>
      <w:r/>
    </w:p>
    <w:p>
      <w:pPr>
        <w:pStyle w:val="756"/>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ascii="宋体" w:hAnsi="宋体"/>
          <w:b/>
          <w:color w:val="auto"/>
          <w:sz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分项报价明细表</w:t>
      </w:r>
      <w:r>
        <w:rPr>
          <w:rFonts w:hint="eastAsia" w:ascii="宋体" w:hAnsi="宋体"/>
          <w:b/>
          <w:color w:val="auto"/>
          <w:sz w:val="24"/>
          <w:highlight w:val="none"/>
        </w:rPr>
        <w:t xml:space="preserve">（如有）</w:t>
      </w:r>
      <w:r/>
    </w:p>
    <w:p>
      <w:pPr>
        <w:ind w:firstLine="482"/>
        <w:jc w:val="center"/>
        <w:spacing w:before="36" w:after="36" w:line="360" w:lineRule="auto"/>
        <w:rPr>
          <w:rFonts w:ascii="宋体" w:hAnsi="宋体"/>
          <w:b/>
          <w:color w:val="auto"/>
          <w:sz w:val="24"/>
          <w:highlight w:val="none"/>
        </w:rPr>
      </w:pPr>
      <w:r>
        <w:rPr>
          <w:rFonts w:ascii="宋体" w:hAnsi="宋体"/>
          <w:b/>
          <w:color w:val="auto"/>
          <w:sz w:val="24"/>
          <w:highlight w:val="none"/>
        </w:rPr>
      </w:r>
      <w:r/>
    </w:p>
    <w:p>
      <w:pPr>
        <w:ind w:firstLine="482"/>
        <w:jc w:val="center"/>
        <w:spacing w:before="36" w:after="36" w:line="360" w:lineRule="auto"/>
        <w:rPr>
          <w:rFonts w:hint="eastAsia" w:ascii="宋体" w:hAnsi="宋体"/>
          <w:b/>
          <w:color w:val="auto"/>
          <w:sz w:val="24"/>
          <w:highlight w:val="none"/>
        </w:rPr>
      </w:pPr>
      <w:r>
        <w:rPr>
          <w:rFonts w:hint="eastAsia" w:ascii="宋体" w:hAnsi="宋体"/>
          <w:b/>
          <w:color w:val="auto"/>
          <w:sz w:val="24"/>
          <w:highlight w:val="none"/>
        </w:rPr>
        <w:t xml:space="preserve">分项报价明细表</w:t>
      </w:r>
      <w:r/>
    </w:p>
    <w:tbl>
      <w:tblPr>
        <w:tblStyle w:val="728"/>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05"/>
        <w:gridCol w:w="3216"/>
        <w:gridCol w:w="2621"/>
        <w:gridCol w:w="1713"/>
      </w:tblGrid>
      <w:tr>
        <w:trPr>
          <w:cantSplit/>
          <w:jc w:val="center"/>
          <w:trHeight w:val="523"/>
        </w:trPr>
        <w:tc>
          <w:tcPr>
            <w:tcW w:w="100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1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　　　目</w:t>
            </w:r>
            <w:r/>
          </w:p>
        </w:tc>
        <w:tc>
          <w:tcPr>
            <w:tcW w:w="262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金额</w:t>
            </w:r>
            <w:r/>
          </w:p>
        </w:tc>
        <w:tc>
          <w:tcPr>
            <w:tcW w:w="1713"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备注</w:t>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1</w:t>
            </w:r>
            <w:r/>
          </w:p>
        </w:tc>
        <w:tc>
          <w:tcPr>
            <w:tcW w:w="3216" w:type="dxa"/>
            <w:vAlign w:val="center"/>
            <w:textDirection w:val="lrTb"/>
            <w:noWrap w:val="false"/>
          </w:tcPr>
          <w:p>
            <w:pPr>
              <w:jc w:val="center"/>
              <w:spacing w:before="100" w:beforeAutospacing="1" w:after="100" w:afterAutospacing="1"/>
              <w:rPr>
                <w:rFonts w:ascii="宋体" w:hAnsi="宋体"/>
                <w:color w:val="auto"/>
                <w:sz w:val="24"/>
                <w:highlight w:val="none"/>
              </w:rPr>
            </w:pPr>
            <w:r>
              <w:rPr>
                <w:rFonts w:ascii="宋体" w:hAnsi="宋体"/>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2</w:t>
            </w:r>
            <w:r/>
          </w:p>
        </w:tc>
        <w:tc>
          <w:tcPr>
            <w:tcW w:w="3216" w:type="dxa"/>
            <w:vAlign w:val="center"/>
            <w:textDirection w:val="lrTb"/>
            <w:noWrap w:val="false"/>
          </w:tcPr>
          <w:p>
            <w:pPr>
              <w:jc w:val="center"/>
              <w:spacing w:before="100" w:beforeAutospacing="1" w:after="100" w:afterAutospacing="1"/>
              <w:rPr>
                <w:rFonts w:ascii="宋体" w:hAnsi="宋体"/>
                <w:color w:val="auto"/>
                <w:sz w:val="24"/>
                <w:highlight w:val="none"/>
              </w:rPr>
            </w:pPr>
            <w:r>
              <w:rPr>
                <w:rFonts w:ascii="宋体" w:hAnsi="宋体"/>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3</w:t>
            </w:r>
            <w:r/>
          </w:p>
        </w:tc>
        <w:tc>
          <w:tcPr>
            <w:tcW w:w="3216" w:type="dxa"/>
            <w:vAlign w:val="center"/>
            <w:textDirection w:val="lrTb"/>
            <w:noWrap w:val="false"/>
          </w:tcPr>
          <w:p>
            <w:pPr>
              <w:jc w:val="center"/>
              <w:spacing w:before="100" w:beforeAutospacing="1" w:after="100" w:afterAutospacing="1"/>
              <w:rPr>
                <w:rFonts w:ascii="宋体" w:hAnsi="宋体"/>
                <w:color w:val="auto"/>
                <w:sz w:val="24"/>
                <w:highlight w:val="none"/>
              </w:rPr>
            </w:pPr>
            <w:r>
              <w:rPr>
                <w:rFonts w:ascii="宋体" w:hAnsi="宋体"/>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4</w:t>
            </w:r>
            <w:r/>
          </w:p>
        </w:tc>
        <w:tc>
          <w:tcPr>
            <w:tcW w:w="3216" w:type="dxa"/>
            <w:vAlign w:val="center"/>
            <w:textDirection w:val="lrTb"/>
            <w:noWrap w:val="false"/>
          </w:tcPr>
          <w:p>
            <w:pPr>
              <w:jc w:val="center"/>
              <w:spacing w:before="100" w:beforeAutospacing="1" w:after="100" w:afterAutospacing="1"/>
              <w:rPr>
                <w:rFonts w:ascii="宋体" w:hAnsi="宋体"/>
                <w:color w:val="auto"/>
                <w:sz w:val="24"/>
                <w:highlight w:val="none"/>
              </w:rPr>
            </w:pPr>
            <w:r>
              <w:rPr>
                <w:rFonts w:ascii="宋体" w:hAnsi="宋体"/>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4"/>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5</w:t>
            </w:r>
            <w:r/>
          </w:p>
        </w:tc>
        <w:tc>
          <w:tcPr>
            <w:tcW w:w="3216" w:type="dxa"/>
            <w:vAlign w:val="center"/>
            <w:textDirection w:val="lrTb"/>
            <w:noWrap w:val="false"/>
          </w:tcPr>
          <w:p>
            <w:pPr>
              <w:jc w:val="center"/>
              <w:rPr>
                <w:rFonts w:ascii="宋体" w:hAnsi="宋体" w:cs="仿宋_GB2312"/>
                <w:color w:val="auto"/>
                <w:sz w:val="24"/>
                <w:highlight w:val="none"/>
              </w:rPr>
            </w:pPr>
            <w:r>
              <w:rPr>
                <w:rFonts w:ascii="宋体" w:hAnsi="宋体" w:cs="仿宋_GB2312"/>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6</w:t>
            </w:r>
            <w:r/>
          </w:p>
        </w:tc>
        <w:tc>
          <w:tcPr>
            <w:tcW w:w="3216" w:type="dxa"/>
            <w:vAlign w:val="center"/>
            <w:textDirection w:val="lrTb"/>
            <w:noWrap w:val="false"/>
          </w:tcPr>
          <w:p>
            <w:pPr>
              <w:jc w:val="center"/>
              <w:rPr>
                <w:rFonts w:ascii="宋体" w:hAnsi="宋体" w:cs="仿宋_GB2312"/>
                <w:color w:val="auto"/>
                <w:sz w:val="24"/>
                <w:highlight w:val="none"/>
              </w:rPr>
            </w:pPr>
            <w:r>
              <w:rPr>
                <w:rFonts w:ascii="宋体" w:hAnsi="宋体" w:cs="仿宋_GB2312"/>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1005" w:type="dxa"/>
            <w:vAlign w:val="center"/>
            <w:textDirection w:val="lrTb"/>
            <w:noWrap w:val="false"/>
          </w:tcPr>
          <w:p>
            <w:pPr>
              <w:jc w:val="center"/>
              <w:rPr>
                <w:rFonts w:ascii="宋体" w:hAnsi="宋体" w:cs="仿宋_GB2312"/>
                <w:color w:val="auto"/>
                <w:sz w:val="24"/>
                <w:highlight w:val="none"/>
              </w:rPr>
            </w:pPr>
            <w:r>
              <w:rPr>
                <w:rFonts w:ascii="宋体" w:hAnsi="宋体" w:cs="仿宋_GB2312"/>
                <w:color w:val="auto"/>
                <w:sz w:val="24"/>
                <w:highlight w:val="none"/>
              </w:rPr>
            </w:r>
            <w:r/>
          </w:p>
        </w:tc>
        <w:tc>
          <w:tcPr>
            <w:tcW w:w="321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gridSpan w:val="2"/>
            <w:tcW w:w="4221" w:type="dxa"/>
            <w:vAlign w:val="center"/>
            <w:textDirection w:val="lrTb"/>
            <w:noWrap w:val="false"/>
          </w:tcPr>
          <w:p>
            <w:pPr>
              <w:jc w:val="cente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合计金额</w:t>
            </w:r>
            <w:r/>
          </w:p>
        </w:tc>
        <w:tc>
          <w:tcPr>
            <w:tcW w:w="2621"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val="false"/>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bl>
    <w:p>
      <w:pPr>
        <w:pStyle w:val="765"/>
        <w:ind w:left="0" w:firstLine="0"/>
        <w:jc w:val="left"/>
        <w:keepLines w:val="0"/>
        <w:keepNext w:val="0"/>
        <w:pageBreakBefore w:val="0"/>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color w:val="auto"/>
          <w:sz w:val="24"/>
          <w:highlight w:val="none"/>
        </w:rPr>
        <w:t xml:space="preserve">注：此表“合计金额”与报价表“项目总价”须保持一致，否则以磋商报价表价格为准。可根据需要自行调整。</w:t>
      </w:r>
      <w:r/>
    </w:p>
    <w:p>
      <w:pPr>
        <w:spacing w:line="360" w:lineRule="auto"/>
        <w:rPr>
          <w:rFonts w:ascii="宋体" w:hAnsi="宋体"/>
          <w:color w:val="auto"/>
          <w:sz w:val="24"/>
          <w:highlight w:val="none"/>
        </w:rPr>
      </w:pPr>
      <w:r>
        <w:rPr>
          <w:rFonts w:ascii="宋体" w:hAnsi="宋体"/>
          <w:color w:val="auto"/>
          <w:sz w:val="24"/>
          <w:highlight w:val="none"/>
        </w:rPr>
      </w:r>
      <w:r/>
    </w:p>
    <w:p>
      <w:pPr>
        <w:pStyle w:val="756"/>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lang w:val="en-US" w:eastAsia="zh-CN"/>
        </w:rPr>
        <w:t xml:space="preserve">格式3：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苏州时代招投标有限公司</w:t>
      </w:r>
      <w:r>
        <w:rPr>
          <w:rFonts w:ascii="宋体" w:hAnsi="宋体"/>
          <w:color w:val="auto"/>
          <w:sz w:val="24"/>
          <w:szCs w:val="24"/>
          <w:highlight w:val="none"/>
        </w:rPr>
        <w:t xml:space="preserve">：</w:t>
      </w:r>
      <w:r/>
    </w:p>
    <w:p>
      <w:pPr>
        <w:pStyle w:val="729"/>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728"/>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5" w:name="OLE_LINK12"/>
      <w:r>
        <w:rPr>
          <w:rFonts w:hint="eastAsia" w:ascii="宋体" w:hAnsi="宋体" w:eastAsia="宋体" w:cs="宋体"/>
          <w:b w:val="0"/>
          <w:bCs/>
          <w:color w:val="auto"/>
          <w:sz w:val="24"/>
          <w:szCs w:val="24"/>
          <w:highlight w:val="none"/>
          <w:lang w:val="zh-CN"/>
        </w:rPr>
        <w:t xml:space="preserve">要求，在评标过程中</w:t>
      </w:r>
      <w:bookmarkEnd w:id="25"/>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6" w:name="OLE_LINK49"/>
      <w:r/>
      <w:bookmarkStart w:id="27" w:name="OLE_LINK50"/>
      <w:r>
        <w:rPr>
          <w:rFonts w:hint="eastAsia" w:ascii="宋体" w:hAnsi="宋体" w:eastAsia="宋体" w:cs="宋体"/>
          <w:b w:val="0"/>
          <w:bCs/>
          <w:color w:val="auto"/>
          <w:sz w:val="24"/>
          <w:szCs w:val="24"/>
          <w:highlight w:val="none"/>
          <w:lang w:val="zh-CN"/>
        </w:rPr>
        <w:t xml:space="preserve">响应报价</w:t>
      </w:r>
      <w:bookmarkEnd w:id="26"/>
      <w:r/>
      <w:bookmarkEnd w:id="27"/>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auto"/>
          <w:sz w:val="24"/>
          <w:szCs w:val="24"/>
          <w:highlight w:val="none"/>
          <w:lang w:val="zh-CN"/>
        </w:rPr>
        <w:t xml:space="preserve">磋商小组</w:t>
      </w:r>
      <w:bookmarkEnd w:id="28"/>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29"/>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、我方承诺该项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763"/>
        <w:rPr>
          <w:rFonts w:hint="eastAsia"/>
          <w:color w:val="auto"/>
          <w:highlight w:val="none"/>
        </w:rPr>
      </w:pPr>
      <w:r>
        <w:rPr>
          <w:rFonts w:hint="eastAsia"/>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56"/>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28"/>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56"/>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28"/>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9" w:name="_Toc314051680"/>
      <w:r/>
      <w:bookmarkEnd w:id="29"/>
      <w:r/>
      <w:r/>
    </w:p>
    <w:p>
      <w:pPr>
        <w:rPr>
          <w:rFonts w:hint="eastAsia" w:hAnsi="宋体"/>
          <w:b/>
          <w:bCs/>
          <w:color w:val="auto"/>
          <w:szCs w:val="21"/>
          <w:highlight w:val="none"/>
        </w:rPr>
      </w:pPr>
      <w:r>
        <w:rPr>
          <w:rFonts w:hint="eastAsia" w:hAnsi="宋体"/>
          <w:b/>
          <w:bCs/>
          <w:color w:val="auto"/>
          <w:szCs w:val="21"/>
          <w:highlight w:val="none"/>
        </w:rPr>
      </w:r>
      <w:r/>
    </w:p>
    <w:p>
      <w:pPr>
        <w:rPr>
          <w:rFonts w:hint="eastAsia" w:ascii="宋体" w:hAnsi="宋体" w:eastAsia="宋体" w:cs="Times New Roman"/>
          <w:b/>
          <w:color w:val="auto"/>
          <w:sz w:val="24"/>
          <w:highlight w:val="none"/>
        </w:rPr>
      </w:pPr>
      <w:r/>
      <w:bookmarkStart w:id="30" w:name="_Toc264146639"/>
      <w:r/>
      <w:bookmarkStart w:id="31" w:name="_Toc314051681"/>
      <w:r/>
      <w:bookmarkStart w:id="32" w:name="_Toc264146712"/>
      <w:r>
        <w:rPr>
          <w:rFonts w:hint="eastAsia" w:ascii="宋体" w:hAnsi="宋体" w:eastAsia="宋体" w:cs="Times New Roman"/>
          <w:b/>
          <w:color w:val="auto"/>
          <w:sz w:val="24"/>
          <w:highlight w:val="none"/>
        </w:rPr>
        <w:br w:type="page" w:clear="all"/>
      </w:r>
      <w:r/>
    </w:p>
    <w:p>
      <w:pPr>
        <w:jc w:val="both"/>
        <w:spacing w:line="360" w:lineRule="auto"/>
        <w:rPr>
          <w:rFonts w:ascii="宋体" w:hAnsi="宋体"/>
          <w:b/>
          <w:bCs/>
          <w:color w:val="auto"/>
          <w:sz w:val="28"/>
          <w:szCs w:val="28"/>
          <w:highlight w:val="none"/>
        </w:rPr>
      </w:pPr>
      <w:r>
        <w:rPr>
          <w:rFonts w:hint="eastAsia" w:ascii="宋体" w:hAnsi="宋体" w:eastAsia="宋体" w:cs="Times New Roman"/>
          <w:b/>
          <w:color w:val="auto"/>
          <w:sz w:val="24"/>
          <w:highlight w:val="none"/>
        </w:rPr>
        <w:t xml:space="preserve">格式</w:t>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w:t>
      </w:r>
      <w:bookmarkEnd w:id="30"/>
      <w:r/>
      <w:bookmarkEnd w:id="31"/>
      <w:r/>
      <w:bookmarkEnd w:id="32"/>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728"/>
        <w:tblW w:w="8699"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332"/>
        <w:gridCol w:w="1454"/>
        <w:gridCol w:w="1845"/>
        <w:gridCol w:w="1699"/>
        <w:gridCol w:w="1372"/>
      </w:tblGrid>
      <w:tr>
        <w:trPr>
          <w:trHeight w:val="567"/>
        </w:trPr>
        <w:tc>
          <w:tcPr>
            <w:tcW w:w="997"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997"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99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7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lang w:eastAsia="zh-CN"/>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keepLines w:val="0"/>
        <w:keepNext w:val="0"/>
        <w:pageBreakBefore w:val="0"/>
        <w:spacing w:line="380" w:lineRule="exact"/>
        <w:widowControl w:val="off"/>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64"/>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76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w:t>
      </w:r>
      <w:r>
        <w:rPr>
          <w:rFonts w:hint="eastAsia" w:cs="宋体"/>
          <w:color w:val="auto"/>
          <w:sz w:val="24"/>
          <w:szCs w:val="24"/>
          <w:highlight w:val="none"/>
          <w:lang w:eastAsia="zh-CN"/>
        </w:rPr>
        <w:t xml:space="preserve">苏州时代招投标有限公司</w:t>
      </w:r>
      <w:r>
        <w:rPr>
          <w:rFonts w:hint="eastAsia" w:cs="宋体"/>
          <w:color w:val="auto"/>
          <w:sz w:val="24"/>
          <w:szCs w:val="24"/>
          <w:highlight w:val="none"/>
        </w:rPr>
        <w:t xml:space="preserve">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76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6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764"/>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76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76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76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764"/>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28"/>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lang w:val="zh-CN"/>
        </w:rPr>
      </w:pPr>
      <w:r>
        <w:rPr>
          <w:rFonts w:hint="eastAsia" w:ascii="宋体" w:hAnsi="宋体" w:cs="宋体"/>
          <w:color w:val="auto"/>
          <w:sz w:val="10"/>
          <w:szCs w:val="10"/>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hint="eastAsia" w:ascii="宋体" w:hAnsi="宋体"/>
          <w:color w:val="auto"/>
          <w:sz w:val="24"/>
          <w:highlight w:val="none"/>
          <w:u w:val="single"/>
          <w:lang w:eastAsia="zh-CN"/>
        </w:rPr>
        <w:t xml:space="preserve">苏州市立医院</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苏州市立医院太湖总院空调维保服务</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苏州市立医院太湖总院空调维保服务</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万元</w:t>
      </w:r>
      <w:r>
        <w:rPr>
          <w:rFonts w:hint="eastAsia" w:ascii="宋体" w:hAnsi="宋体" w:cs="宋体"/>
          <w:color w:val="auto"/>
          <w:sz w:val="24"/>
          <w:highlight w:val="none"/>
          <w:u w:val="single"/>
        </w:rPr>
        <w:footnoteReference w:id="2"/>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3"/>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响应单位：（盖章）</w:t>
      </w:r>
      <w:r/>
    </w:p>
    <w:p>
      <w:pPr>
        <w:jc w:val="right"/>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日期：  年  月  日</w:t>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63"/>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63"/>
        <w:ind w:left="0" w:firstLine="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63"/>
        <w:ind w:left="0" w:firstLine="40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63"/>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63"/>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63"/>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63"/>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63"/>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3"/>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单位为残疾人福利性单位的，《残疾人福利性单位声明函》将随</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结果同时公告。</w:t>
      </w:r>
      <w:r/>
    </w:p>
    <w:p>
      <w:pPr>
        <w:pStyle w:val="963"/>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pStyle w:val="718"/>
        <w:ind w:left="0" w:right="0"/>
        <w:jc w:val="both"/>
        <w:keepLines w:val="0"/>
        <w:keepNext w:val="0"/>
        <w:spacing w:before="0" w:beforeAutospacing="0" w:after="0" w:afterAutospacing="0" w:line="360" w:lineRule="atLeast"/>
        <w:widowControl/>
        <w:rPr>
          <w:rFonts w:hint="eastAsia" w:ascii="宋体" w:hAnsi="宋体"/>
          <w:b/>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pStyle w:val="718"/>
        <w:ind w:left="0" w:right="0"/>
        <w:jc w:val="both"/>
        <w:keepLines w:val="0"/>
        <w:keepNext w:val="0"/>
        <w:spacing w:before="0" w:beforeAutospacing="0" w:after="0" w:afterAutospacing="0" w:line="360" w:lineRule="atLeast"/>
        <w:widowControl/>
        <w:rPr>
          <w:rFonts w:hint="eastAsia" w:ascii="宋体" w:hAnsi="宋体"/>
          <w:b/>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24"/>
          <w:highlight w:val="none"/>
        </w:rPr>
      </w:r>
      <w:r/>
    </w:p>
    <w:p>
      <w:pPr>
        <w:pStyle w:val="718"/>
        <w:ind w:left="0" w:right="0"/>
        <w:jc w:val="center"/>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关于符合本国产品标准的声明函</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 号）的规定： </w:t>
      </w:r>
      <w:r>
        <w:rPr>
          <w:rStyle w:val="758"/>
          <w:rFonts w:hint="eastAsia" w:ascii="宋体" w:hAnsi="宋体" w:eastAsia="宋体" w:cs="宋体"/>
          <w:color w:val="auto"/>
          <w:sz w:val="24"/>
          <w:szCs w:val="24"/>
          <w:highlight w:val="none"/>
          <w:lang w:val="en-US" w:eastAsia="zh-CN" w:bidi="ar"/>
        </w:rPr>
        <w:t xml:space="preserve">本采购项目属于纯服务类采购，本项目响应内容不涉及货物类产品，无需要声明的本国产品。</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　        </w:t>
      </w:r>
      <w:r/>
    </w:p>
    <w:p>
      <w:pPr>
        <w:rPr>
          <w:rFonts w:hint="eastAsia" w:ascii="宋体" w:hAnsi="宋体"/>
          <w:b/>
          <w:color w:val="auto"/>
          <w:sz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rPr>
          <w:rFonts w:hint="eastAsia" w:ascii="宋体" w:hAnsi="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格式15：</w:t>
      </w:r>
      <w:r/>
    </w:p>
    <w:p>
      <w:pPr>
        <w:rPr>
          <w:rFonts w:hint="eastAsia" w:ascii="宋体" w:hAnsi="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28"/>
        <w:tblW w:w="858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51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bookmarkEnd w:id="33"/>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9"/>
        <w:ind w:firstLine="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9"/>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color w:val="000000"/>
          <w:sz w:val="21"/>
          <w:szCs w:val="21"/>
        </w:rPr>
        <w:t xml:space="preserve">对承接企业的企业规模类型（中型企业、小型企业、微型企业）进行勾选或明确，如供应商未进行勾选或明确的，自行承担《中小企业声明函》可能不被认可的不利后果。</w:t>
      </w:r>
      <w:r/>
    </w:p>
    <w:p>
      <w:pPr>
        <w:pStyle w:val="749"/>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w:t>
      </w:r>
      <w:r>
        <w:rPr>
          <w:rFonts w:hint="eastAsia" w:ascii="宋体" w:hAnsi="宋体" w:eastAsia="宋体" w:cs="宋体"/>
          <w:b/>
          <w:color w:val="000000"/>
          <w:sz w:val="21"/>
          <w:szCs w:val="21"/>
        </w:rPr>
        <w:t xml:space="preserve">本采购标的对应的中小企业划分标准所属行业，以采购文件中具体规定为准。</w:t>
      </w:r>
      <w:r>
        <w:rPr>
          <w:rFonts w:hint="eastAsia" w:ascii="宋体" w:hAnsi="宋体" w:eastAsia="宋体" w:cs="宋体"/>
          <w:color w:val="000000"/>
          <w:sz w:val="21"/>
          <w:szCs w:val="21"/>
        </w:rPr>
        <w:t xml:space="preserve"> </w:t>
      </w:r>
      <w:r/>
    </w:p>
    <w:p>
      <w:pPr>
        <w:pStyle w:val="749"/>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sz w:val="21"/>
          <w:szCs w:val="21"/>
        </w:rPr>
        <w:t xml:space="preserve">，</w:t>
      </w:r>
      <w:r>
        <w:rPr>
          <w:rFonts w:hint="eastAsia" w:ascii="宋体" w:hAnsi="宋体" w:eastAsia="宋体" w:cs="宋体"/>
          <w:b/>
          <w:sz w:val="21"/>
          <w:szCs w:val="21"/>
        </w:rPr>
        <w:t xml:space="preserve">才可享受规定的中小企业扶持政策。</w:t>
      </w:r>
      <w:r/>
    </w:p>
    <w:p>
      <w:pPr>
        <w:pStyle w:val="749"/>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5.供应商享受中小企业扶持政策的，《中小企业声明函》将随成交结果同时公告。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66"/>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80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808"/>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809"/>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810"/>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811"/>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812"/>
    <w:uiPriority w:val="9"/>
    <w:unhideWhenUsed/>
    <w:qFormat/>
    <w:pPr>
      <w:keepLines/>
      <w:keepNext/>
      <w:spacing w:before="320" w:after="200"/>
      <w:outlineLvl w:val="5"/>
    </w:pPr>
    <w:rPr>
      <w:rFonts w:ascii="Arial" w:hAnsi="Arial" w:eastAsia="Arial" w:cs="Arial"/>
      <w:b/>
      <w:bCs/>
      <w:sz w:val="22"/>
    </w:rPr>
  </w:style>
  <w:style w:type="paragraph" w:styleId="724">
    <w:name w:val="Heading 7"/>
    <w:basedOn w:val="717"/>
    <w:next w:val="717"/>
    <w:link w:val="813"/>
    <w:uiPriority w:val="9"/>
    <w:unhideWhenUsed/>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814"/>
    <w:uiPriority w:val="9"/>
    <w:unhideWhenUsed/>
    <w:qFormat/>
    <w:pPr>
      <w:keepLines/>
      <w:keepNext/>
      <w:spacing w:before="320" w:after="200"/>
      <w:outlineLvl w:val="7"/>
    </w:pPr>
    <w:rPr>
      <w:rFonts w:ascii="Arial" w:hAnsi="Arial" w:eastAsia="Arial" w:cs="Arial"/>
      <w:i/>
      <w:iCs/>
      <w:sz w:val="22"/>
    </w:rPr>
  </w:style>
  <w:style w:type="paragraph" w:styleId="726">
    <w:name w:val="Heading 9"/>
    <w:basedOn w:val="717"/>
    <w:next w:val="717"/>
    <w:link w:val="815"/>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Indent"/>
    <w:basedOn w:val="717"/>
    <w:next w:val="717"/>
    <w:uiPriority w:val="0"/>
    <w:qFormat/>
    <w:pPr>
      <w:ind w:left="420"/>
      <w:spacing w:after="120"/>
    </w:pPr>
    <w:rPr>
      <w:szCs w:val="24"/>
    </w:rPr>
  </w:style>
  <w:style w:type="paragraph" w:styleId="730">
    <w:name w:val="toc 7"/>
    <w:basedOn w:val="717"/>
    <w:next w:val="717"/>
    <w:uiPriority w:val="39"/>
    <w:unhideWhenUsed/>
    <w:qFormat/>
    <w:pPr>
      <w:ind w:left="1701"/>
      <w:spacing w:after="57"/>
    </w:pPr>
  </w:style>
  <w:style w:type="paragraph" w:styleId="731">
    <w:name w:val="table of authorities"/>
    <w:basedOn w:val="717"/>
    <w:next w:val="717"/>
    <w:uiPriority w:val="99"/>
    <w:unhideWhenUsed/>
    <w:qFormat/>
    <w:pPr>
      <w:ind w:left="420"/>
    </w:pPr>
  </w:style>
  <w:style w:type="paragraph" w:styleId="732">
    <w:name w:val="Normal Indent"/>
    <w:basedOn w:val="717"/>
    <w:next w:val="717"/>
    <w:uiPriority w:val="0"/>
    <w:qFormat/>
    <w:pPr>
      <w:ind w:left="420" w:firstLine="4772"/>
    </w:pPr>
  </w:style>
  <w:style w:type="paragraph" w:styleId="733">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7"/>
    <w:uiPriority w:val="0"/>
    <w:qFormat/>
    <w:pPr>
      <w:jc w:val="left"/>
    </w:pPr>
  </w:style>
  <w:style w:type="paragraph" w:styleId="735">
    <w:name w:val="Body Text"/>
    <w:basedOn w:val="717"/>
    <w:next w:val="717"/>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36">
    <w:name w:val="Block Text"/>
    <w:basedOn w:val="718"/>
    <w:next w:val="717"/>
    <w:uiPriority w:val="0"/>
    <w:qFormat/>
    <w:pPr>
      <w:ind w:left="420" w:right="33" w:firstLine="2560"/>
      <w:spacing w:before="0" w:after="0" w:line="240" w:lineRule="auto"/>
    </w:pPr>
  </w:style>
  <w:style w:type="paragraph" w:styleId="737">
    <w:name w:val="index 4"/>
    <w:basedOn w:val="717"/>
    <w:next w:val="717"/>
    <w:uiPriority w:val="99"/>
    <w:unhideWhenUsed/>
    <w:qFormat/>
    <w:pPr>
      <w:ind w:left="600"/>
    </w:pPr>
  </w:style>
  <w:style w:type="paragraph" w:styleId="738">
    <w:name w:val="toc 5"/>
    <w:basedOn w:val="717"/>
    <w:next w:val="717"/>
    <w:uiPriority w:val="39"/>
    <w:unhideWhenUsed/>
    <w:qFormat/>
    <w:pPr>
      <w:ind w:left="1134"/>
      <w:spacing w:after="57"/>
    </w:pPr>
  </w:style>
  <w:style w:type="paragraph" w:styleId="739">
    <w:name w:val="toc 3"/>
    <w:basedOn w:val="717"/>
    <w:next w:val="717"/>
    <w:uiPriority w:val="39"/>
    <w:unhideWhenUsed/>
    <w:qFormat/>
    <w:pPr>
      <w:ind w:left="567"/>
      <w:spacing w:after="57"/>
    </w:pPr>
  </w:style>
  <w:style w:type="paragraph" w:styleId="740">
    <w:name w:val="Plain Text"/>
    <w:basedOn w:val="717"/>
    <w:uiPriority w:val="0"/>
    <w:qFormat/>
    <w:rPr>
      <w:rFonts w:ascii="宋体" w:hAnsi="宋体" w:eastAsia="楷体_GB2312" w:cs="Times New Roman"/>
      <w:sz w:val="28"/>
      <w:szCs w:val="24"/>
    </w:rPr>
  </w:style>
  <w:style w:type="paragraph" w:styleId="741">
    <w:name w:val="toc 8"/>
    <w:basedOn w:val="717"/>
    <w:next w:val="717"/>
    <w:uiPriority w:val="39"/>
    <w:unhideWhenUsed/>
    <w:qFormat/>
    <w:pPr>
      <w:ind w:left="1984"/>
      <w:spacing w:after="57"/>
    </w:pPr>
  </w:style>
  <w:style w:type="paragraph" w:styleId="742">
    <w:name w:val="endnote text"/>
    <w:basedOn w:val="717"/>
    <w:link w:val="952"/>
    <w:uiPriority w:val="99"/>
    <w:semiHidden/>
    <w:unhideWhenUsed/>
    <w:qFormat/>
    <w:rPr>
      <w:sz w:val="20"/>
    </w:rPr>
  </w:style>
  <w:style w:type="paragraph" w:styleId="743">
    <w:name w:val="Footer"/>
    <w:basedOn w:val="717"/>
    <w:link w:val="825"/>
    <w:uiPriority w:val="99"/>
    <w:unhideWhenUsed/>
    <w:qFormat/>
    <w:pPr>
      <w:tabs>
        <w:tab w:val="center" w:pos="7143" w:leader="none"/>
        <w:tab w:val="right" w:pos="14287" w:leader="none"/>
      </w:tabs>
    </w:pPr>
  </w:style>
  <w:style w:type="paragraph" w:styleId="744">
    <w:name w:val="envelope return"/>
    <w:basedOn w:val="717"/>
    <w:uiPriority w:val="0"/>
    <w:qFormat/>
    <w:rPr>
      <w:rFonts w:ascii="Arial" w:hAnsi="Arial"/>
    </w:rPr>
  </w:style>
  <w:style w:type="paragraph" w:styleId="745">
    <w:name w:val="Header"/>
    <w:basedOn w:val="717"/>
    <w:link w:val="823"/>
    <w:uiPriority w:val="99"/>
    <w:unhideWhenUsed/>
    <w:qFormat/>
    <w:pPr>
      <w:tabs>
        <w:tab w:val="center" w:pos="7143" w:leader="none"/>
        <w:tab w:val="right" w:pos="14287" w:leader="none"/>
      </w:tabs>
    </w:pPr>
  </w:style>
  <w:style w:type="paragraph" w:styleId="746">
    <w:name w:val="toc 1"/>
    <w:basedOn w:val="717"/>
    <w:next w:val="717"/>
    <w:uiPriority w:val="39"/>
    <w:unhideWhenUsed/>
    <w:qFormat/>
    <w:pPr>
      <w:spacing w:after="57"/>
    </w:pPr>
  </w:style>
  <w:style w:type="paragraph" w:styleId="747">
    <w:name w:val="toc 4"/>
    <w:basedOn w:val="717"/>
    <w:next w:val="717"/>
    <w:uiPriority w:val="39"/>
    <w:unhideWhenUsed/>
    <w:qFormat/>
    <w:pPr>
      <w:ind w:left="850"/>
      <w:spacing w:after="57"/>
    </w:pPr>
  </w:style>
  <w:style w:type="paragraph" w:styleId="748">
    <w:name w:val="Subtitle"/>
    <w:basedOn w:val="717"/>
    <w:next w:val="717"/>
    <w:link w:val="818"/>
    <w:uiPriority w:val="11"/>
    <w:qFormat/>
    <w:pPr>
      <w:spacing w:before="200" w:after="200"/>
    </w:pPr>
    <w:rPr>
      <w:sz w:val="24"/>
      <w:szCs w:val="24"/>
    </w:rPr>
  </w:style>
  <w:style w:type="paragraph" w:styleId="749">
    <w:name w:val="footnote text"/>
    <w:basedOn w:val="718"/>
    <w:next w:val="736"/>
    <w:link w:val="951"/>
    <w:uiPriority w:val="99"/>
    <w:semiHidden/>
    <w:unhideWhenUsed/>
    <w:qFormat/>
    <w:pPr>
      <w:spacing w:after="40"/>
    </w:pPr>
    <w:rPr>
      <w:sz w:val="18"/>
    </w:rPr>
  </w:style>
  <w:style w:type="paragraph" w:styleId="750">
    <w:name w:val="toc 6"/>
    <w:basedOn w:val="717"/>
    <w:next w:val="717"/>
    <w:uiPriority w:val="39"/>
    <w:unhideWhenUsed/>
    <w:qFormat/>
    <w:pPr>
      <w:ind w:left="1417"/>
      <w:spacing w:after="57"/>
    </w:pPr>
  </w:style>
  <w:style w:type="paragraph" w:styleId="751">
    <w:name w:val="table of figures"/>
    <w:basedOn w:val="717"/>
    <w:next w:val="717"/>
    <w:uiPriority w:val="99"/>
    <w:unhideWhenUsed/>
    <w:qFormat/>
  </w:style>
  <w:style w:type="paragraph" w:styleId="752">
    <w:name w:val="toc 2"/>
    <w:basedOn w:val="717"/>
    <w:next w:val="717"/>
    <w:uiPriority w:val="39"/>
    <w:unhideWhenUsed/>
    <w:qFormat/>
    <w:pPr>
      <w:ind w:left="283"/>
      <w:spacing w:after="57"/>
    </w:pPr>
  </w:style>
  <w:style w:type="paragraph" w:styleId="753">
    <w:name w:val="toc 9"/>
    <w:basedOn w:val="717"/>
    <w:next w:val="717"/>
    <w:uiPriority w:val="39"/>
    <w:unhideWhenUsed/>
    <w:qFormat/>
    <w:pPr>
      <w:ind w:left="2268"/>
      <w:spacing w:after="57"/>
    </w:pPr>
  </w:style>
  <w:style w:type="paragraph" w:styleId="754">
    <w:name w:val="Normal (Web)"/>
    <w:basedOn w:val="717"/>
    <w:uiPriority w:val="99"/>
    <w:semiHidden/>
    <w:unhideWhenUsed/>
    <w:qFormat/>
    <w:pPr>
      <w:ind w:left="0" w:right="0"/>
      <w:jc w:val="left"/>
      <w:spacing w:before="0" w:beforeAutospacing="1" w:after="0" w:afterAutospacing="1"/>
    </w:pPr>
    <w:rPr>
      <w:sz w:val="24"/>
      <w:lang w:val="en-US" w:eastAsia="zh-CN" w:bidi="ar"/>
    </w:rPr>
  </w:style>
  <w:style w:type="paragraph" w:styleId="755">
    <w:name w:val="Title"/>
    <w:basedOn w:val="717"/>
    <w:next w:val="717"/>
    <w:link w:val="817"/>
    <w:uiPriority w:val="10"/>
    <w:qFormat/>
    <w:pPr>
      <w:contextualSpacing/>
      <w:spacing w:before="300" w:after="200"/>
    </w:pPr>
    <w:rPr>
      <w:sz w:val="48"/>
      <w:szCs w:val="48"/>
    </w:rPr>
  </w:style>
  <w:style w:type="paragraph" w:styleId="756">
    <w:name w:val="Body Text First Indent 2"/>
    <w:basedOn w:val="729"/>
    <w:next w:val="717"/>
    <w:uiPriority w:val="0"/>
    <w:qFormat/>
    <w:pPr>
      <w:ind w:firstLine="420"/>
    </w:pPr>
  </w:style>
  <w:style w:type="table" w:styleId="757">
    <w:name w:val="Table Grid"/>
    <w:basedOn w:val="7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27"/>
    <w:uiPriority w:val="22"/>
    <w:qFormat/>
    <w:rPr>
      <w:b/>
    </w:rPr>
  </w:style>
  <w:style w:type="character" w:styleId="759">
    <w:name w:val="endnote reference"/>
    <w:basedOn w:val="727"/>
    <w:uiPriority w:val="99"/>
    <w:semiHidden/>
    <w:unhideWhenUsed/>
    <w:qFormat/>
    <w:rPr>
      <w:vertAlign w:val="superscript"/>
    </w:rPr>
  </w:style>
  <w:style w:type="character" w:styleId="760">
    <w:name w:val="Hyperlink"/>
    <w:basedOn w:val="727"/>
    <w:uiPriority w:val="99"/>
    <w:qFormat/>
    <w:rPr>
      <w:color w:val="0026e5"/>
      <w:u w:val="single"/>
    </w:rPr>
  </w:style>
  <w:style w:type="character" w:styleId="761">
    <w:name w:val="annotation reference"/>
    <w:basedOn w:val="727"/>
    <w:uiPriority w:val="99"/>
    <w:semiHidden/>
    <w:unhideWhenUsed/>
    <w:qFormat/>
    <w:rPr>
      <w:sz w:val="21"/>
      <w:szCs w:val="21"/>
    </w:rPr>
  </w:style>
  <w:style w:type="character" w:styleId="762">
    <w:name w:val="footnote reference"/>
    <w:basedOn w:val="727"/>
    <w:uiPriority w:val="99"/>
    <w:unhideWhenUsed/>
    <w:qFormat/>
    <w:rPr>
      <w:vertAlign w:val="superscript"/>
    </w:rPr>
  </w:style>
  <w:style w:type="paragraph" w:styleId="763" w:customStyle="1">
    <w:name w:val="正文文本1"/>
    <w:basedOn w:val="717"/>
    <w:next w:val="764"/>
    <w:uiPriority w:val="0"/>
    <w:qFormat/>
    <w:pPr>
      <w:spacing w:after="120"/>
    </w:pPr>
    <w:rPr>
      <w:szCs w:val="24"/>
    </w:rPr>
  </w:style>
  <w:style w:type="paragraph" w:styleId="764" w:customStyle="1">
    <w:name w:val="正文缩进1"/>
    <w:basedOn w:val="717"/>
    <w:next w:val="717"/>
    <w:uiPriority w:val="0"/>
    <w:qFormat/>
    <w:pPr>
      <w:ind w:firstLine="567"/>
      <w:spacing w:line="440" w:lineRule="exact"/>
    </w:pPr>
    <w:rPr>
      <w:rFonts w:ascii="宋体" w:hAnsi="宋体"/>
    </w:rPr>
  </w:style>
  <w:style w:type="paragraph" w:styleId="765" w:customStyle="1">
    <w:name w:val="正文1"/>
    <w:next w:val="717"/>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66" w:customStyle="1">
    <w:name w:val="NormalCharacter"/>
    <w:uiPriority w:val="0"/>
    <w:semiHidden/>
    <w:qFormat/>
  </w:style>
  <w:style w:type="character" w:styleId="767" w:customStyle="1">
    <w:name w:val="Heading 1 Char"/>
    <w:basedOn w:val="727"/>
    <w:uiPriority w:val="9"/>
    <w:qFormat/>
    <w:rPr>
      <w:rFonts w:ascii="Arial" w:hAnsi="Arial" w:eastAsia="Arial" w:cs="Arial"/>
      <w:sz w:val="40"/>
      <w:szCs w:val="40"/>
    </w:rPr>
  </w:style>
  <w:style w:type="character" w:styleId="768" w:customStyle="1">
    <w:name w:val="Heading 2 Char"/>
    <w:basedOn w:val="727"/>
    <w:uiPriority w:val="9"/>
    <w:qFormat/>
    <w:rPr>
      <w:rFonts w:ascii="Arial" w:hAnsi="Arial" w:eastAsia="Arial" w:cs="Arial"/>
      <w:sz w:val="34"/>
    </w:rPr>
  </w:style>
  <w:style w:type="character" w:styleId="769" w:customStyle="1">
    <w:name w:val="Heading 3 Char"/>
    <w:basedOn w:val="727"/>
    <w:uiPriority w:val="9"/>
    <w:qFormat/>
    <w:rPr>
      <w:rFonts w:ascii="Arial" w:hAnsi="Arial" w:eastAsia="Arial" w:cs="Arial"/>
      <w:sz w:val="30"/>
      <w:szCs w:val="30"/>
    </w:rPr>
  </w:style>
  <w:style w:type="character" w:styleId="770" w:customStyle="1">
    <w:name w:val="Heading 4 Char"/>
    <w:basedOn w:val="727"/>
    <w:uiPriority w:val="9"/>
    <w:qFormat/>
    <w:rPr>
      <w:rFonts w:ascii="Arial" w:hAnsi="Arial" w:eastAsia="Arial" w:cs="Arial"/>
      <w:b/>
      <w:bCs/>
      <w:sz w:val="26"/>
      <w:szCs w:val="26"/>
    </w:rPr>
  </w:style>
  <w:style w:type="character" w:styleId="771" w:customStyle="1">
    <w:name w:val="Heading 5 Char"/>
    <w:basedOn w:val="727"/>
    <w:uiPriority w:val="9"/>
    <w:qFormat/>
    <w:rPr>
      <w:rFonts w:ascii="Arial" w:hAnsi="Arial" w:eastAsia="Arial" w:cs="Arial"/>
      <w:b/>
      <w:bCs/>
      <w:sz w:val="24"/>
      <w:szCs w:val="24"/>
    </w:rPr>
  </w:style>
  <w:style w:type="character" w:styleId="772" w:customStyle="1">
    <w:name w:val="Heading 6 Char"/>
    <w:basedOn w:val="727"/>
    <w:uiPriority w:val="9"/>
    <w:qFormat/>
    <w:rPr>
      <w:rFonts w:ascii="Arial" w:hAnsi="Arial" w:eastAsia="Arial" w:cs="Arial"/>
      <w:b/>
      <w:bCs/>
      <w:sz w:val="22"/>
      <w:szCs w:val="22"/>
    </w:rPr>
  </w:style>
  <w:style w:type="character" w:styleId="773" w:customStyle="1">
    <w:name w:val="Heading 7 Char"/>
    <w:basedOn w:val="727"/>
    <w:uiPriority w:val="9"/>
    <w:qFormat/>
    <w:rPr>
      <w:rFonts w:ascii="Arial" w:hAnsi="Arial" w:eastAsia="Arial" w:cs="Arial"/>
      <w:b/>
      <w:bCs/>
      <w:i/>
      <w:iCs/>
      <w:sz w:val="22"/>
      <w:szCs w:val="22"/>
    </w:rPr>
  </w:style>
  <w:style w:type="character" w:styleId="774" w:customStyle="1">
    <w:name w:val="Heading 8 Char"/>
    <w:basedOn w:val="727"/>
    <w:uiPriority w:val="9"/>
    <w:qFormat/>
    <w:rPr>
      <w:rFonts w:ascii="Arial" w:hAnsi="Arial" w:eastAsia="Arial" w:cs="Arial"/>
      <w:i/>
      <w:iCs/>
      <w:sz w:val="22"/>
      <w:szCs w:val="22"/>
    </w:rPr>
  </w:style>
  <w:style w:type="character" w:styleId="775" w:customStyle="1">
    <w:name w:val="Heading 9 Char"/>
    <w:basedOn w:val="727"/>
    <w:uiPriority w:val="9"/>
    <w:qFormat/>
    <w:rPr>
      <w:rFonts w:ascii="Arial" w:hAnsi="Arial" w:eastAsia="Arial" w:cs="Arial"/>
      <w:i/>
      <w:iCs/>
      <w:sz w:val="21"/>
      <w:szCs w:val="21"/>
    </w:rPr>
  </w:style>
  <w:style w:type="character" w:styleId="776" w:customStyle="1">
    <w:name w:val="Title Char"/>
    <w:basedOn w:val="727"/>
    <w:uiPriority w:val="10"/>
    <w:qFormat/>
    <w:rPr>
      <w:sz w:val="48"/>
      <w:szCs w:val="48"/>
    </w:rPr>
  </w:style>
  <w:style w:type="character" w:styleId="777" w:customStyle="1">
    <w:name w:val="Subtitle Char"/>
    <w:basedOn w:val="727"/>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27"/>
    <w:uiPriority w:val="99"/>
    <w:qFormat/>
  </w:style>
  <w:style w:type="character" w:styleId="781" w:customStyle="1">
    <w:name w:val="Caption Char"/>
    <w:uiPriority w:val="99"/>
    <w:qFormat/>
  </w:style>
  <w:style w:type="table" w:styleId="782"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一级条标题"/>
    <w:basedOn w:val="805"/>
    <w:next w:val="806"/>
    <w:uiPriority w:val="0"/>
    <w:qFormat/>
    <w:pPr>
      <w:ind w:left="420"/>
      <w:spacing w:line="240" w:lineRule="auto"/>
      <w:outlineLvl w:val="2"/>
    </w:pPr>
  </w:style>
  <w:style w:type="paragraph" w:styleId="805" w:customStyle="1">
    <w:name w:val="章标题"/>
    <w:next w:val="717"/>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06"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character" w:styleId="807" w:customStyle="1">
    <w:name w:val="标题 1 字符"/>
    <w:basedOn w:val="727"/>
    <w:link w:val="718"/>
    <w:uiPriority w:val="9"/>
    <w:qFormat/>
    <w:rPr>
      <w:rFonts w:ascii="Arial" w:hAnsi="Arial" w:eastAsia="Arial" w:cs="Arial"/>
      <w:sz w:val="40"/>
      <w:szCs w:val="40"/>
    </w:rPr>
  </w:style>
  <w:style w:type="character" w:styleId="808" w:customStyle="1">
    <w:name w:val="标题 2 字符"/>
    <w:basedOn w:val="727"/>
    <w:link w:val="719"/>
    <w:uiPriority w:val="9"/>
    <w:qFormat/>
    <w:rPr>
      <w:rFonts w:ascii="Arial" w:hAnsi="Arial" w:eastAsia="Arial" w:cs="Arial"/>
      <w:sz w:val="34"/>
    </w:rPr>
  </w:style>
  <w:style w:type="character" w:styleId="809" w:customStyle="1">
    <w:name w:val="标题 3 字符"/>
    <w:basedOn w:val="727"/>
    <w:link w:val="720"/>
    <w:uiPriority w:val="9"/>
    <w:qFormat/>
    <w:rPr>
      <w:rFonts w:ascii="Arial" w:hAnsi="Arial" w:eastAsia="Arial" w:cs="Arial"/>
      <w:sz w:val="30"/>
      <w:szCs w:val="30"/>
    </w:rPr>
  </w:style>
  <w:style w:type="character" w:styleId="810" w:customStyle="1">
    <w:name w:val="标题 4 字符"/>
    <w:basedOn w:val="727"/>
    <w:link w:val="721"/>
    <w:uiPriority w:val="9"/>
    <w:qFormat/>
    <w:rPr>
      <w:rFonts w:ascii="Arial" w:hAnsi="Arial" w:eastAsia="Arial" w:cs="Arial"/>
      <w:b/>
      <w:bCs/>
      <w:sz w:val="26"/>
      <w:szCs w:val="26"/>
    </w:rPr>
  </w:style>
  <w:style w:type="character" w:styleId="811" w:customStyle="1">
    <w:name w:val="标题 5 字符"/>
    <w:basedOn w:val="727"/>
    <w:link w:val="722"/>
    <w:uiPriority w:val="9"/>
    <w:qFormat/>
    <w:rPr>
      <w:rFonts w:ascii="Arial" w:hAnsi="Arial" w:eastAsia="Arial" w:cs="Arial"/>
      <w:b/>
      <w:bCs/>
      <w:sz w:val="24"/>
      <w:szCs w:val="24"/>
    </w:rPr>
  </w:style>
  <w:style w:type="character" w:styleId="812" w:customStyle="1">
    <w:name w:val="标题 6 字符"/>
    <w:basedOn w:val="727"/>
    <w:link w:val="723"/>
    <w:uiPriority w:val="9"/>
    <w:qFormat/>
    <w:rPr>
      <w:rFonts w:ascii="Arial" w:hAnsi="Arial" w:eastAsia="Arial" w:cs="Arial"/>
      <w:b/>
      <w:bCs/>
      <w:sz w:val="22"/>
      <w:szCs w:val="22"/>
    </w:rPr>
  </w:style>
  <w:style w:type="character" w:styleId="813" w:customStyle="1">
    <w:name w:val="标题 7 字符"/>
    <w:basedOn w:val="727"/>
    <w:link w:val="724"/>
    <w:uiPriority w:val="9"/>
    <w:qFormat/>
    <w:rPr>
      <w:rFonts w:ascii="Arial" w:hAnsi="Arial" w:eastAsia="Arial" w:cs="Arial"/>
      <w:b/>
      <w:bCs/>
      <w:i/>
      <w:iCs/>
      <w:sz w:val="22"/>
      <w:szCs w:val="22"/>
    </w:rPr>
  </w:style>
  <w:style w:type="character" w:styleId="814" w:customStyle="1">
    <w:name w:val="标题 8 字符"/>
    <w:basedOn w:val="727"/>
    <w:link w:val="725"/>
    <w:uiPriority w:val="9"/>
    <w:qFormat/>
    <w:rPr>
      <w:rFonts w:ascii="Arial" w:hAnsi="Arial" w:eastAsia="Arial" w:cs="Arial"/>
      <w:i/>
      <w:iCs/>
      <w:sz w:val="22"/>
      <w:szCs w:val="22"/>
    </w:rPr>
  </w:style>
  <w:style w:type="character" w:styleId="815" w:customStyle="1">
    <w:name w:val="标题 9 字符"/>
    <w:basedOn w:val="727"/>
    <w:link w:val="726"/>
    <w:uiPriority w:val="9"/>
    <w:qFormat/>
    <w:rPr>
      <w:rFonts w:ascii="Arial" w:hAnsi="Arial" w:eastAsia="Arial" w:cs="Arial"/>
      <w:i/>
      <w:iCs/>
      <w:sz w:val="21"/>
      <w:szCs w:val="21"/>
    </w:rPr>
  </w:style>
  <w:style w:type="paragraph" w:styleId="816">
    <w:name w:val="No Spacing"/>
    <w:uiPriority w:val="1"/>
    <w:qFormat/>
    <w:rPr>
      <w:rFonts w:hint="default" w:ascii="Times New Roman" w:hAnsi="Times New Roman" w:eastAsia="宋体" w:cs="Times New Roman"/>
      <w:lang w:val="en-US" w:eastAsia="zh-CN" w:bidi="ar-SA"/>
    </w:rPr>
  </w:style>
  <w:style w:type="character" w:styleId="817" w:customStyle="1">
    <w:name w:val="标题 字符"/>
    <w:basedOn w:val="727"/>
    <w:link w:val="755"/>
    <w:uiPriority w:val="10"/>
    <w:qFormat/>
    <w:rPr>
      <w:sz w:val="48"/>
      <w:szCs w:val="48"/>
    </w:rPr>
  </w:style>
  <w:style w:type="character" w:styleId="818" w:customStyle="1">
    <w:name w:val="副标题 字符"/>
    <w:basedOn w:val="727"/>
    <w:link w:val="748"/>
    <w:uiPriority w:val="11"/>
    <w:qFormat/>
    <w:rPr>
      <w:sz w:val="24"/>
      <w:szCs w:val="24"/>
    </w:rPr>
  </w:style>
  <w:style w:type="paragraph" w:styleId="819">
    <w:name w:val="Quote"/>
    <w:basedOn w:val="717"/>
    <w:next w:val="717"/>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17"/>
    <w:next w:val="717"/>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basedOn w:val="727"/>
    <w:link w:val="745"/>
    <w:uiPriority w:val="99"/>
    <w:qFormat/>
  </w:style>
  <w:style w:type="character" w:styleId="824" w:customStyle="1">
    <w:name w:val="Footer Char"/>
    <w:basedOn w:val="727"/>
    <w:uiPriority w:val="99"/>
    <w:qFormat/>
  </w:style>
  <w:style w:type="character" w:styleId="825" w:customStyle="1">
    <w:name w:val="页脚 字符"/>
    <w:link w:val="743"/>
    <w:uiPriority w:val="99"/>
    <w:qFormat/>
  </w:style>
  <w:style w:type="table" w:styleId="826"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2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2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2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2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2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2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2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2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2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2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2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2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basedOn w:val="7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2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2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2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2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2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2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49"/>
    <w:uiPriority w:val="99"/>
    <w:qFormat/>
    <w:rPr>
      <w:sz w:val="18"/>
    </w:rPr>
  </w:style>
  <w:style w:type="character" w:styleId="952" w:customStyle="1">
    <w:name w:val="尾注文本 字符"/>
    <w:link w:val="742"/>
    <w:uiPriority w:val="99"/>
    <w:qFormat/>
    <w:rPr>
      <w:sz w:val="20"/>
    </w:rPr>
  </w:style>
  <w:style w:type="paragraph" w:styleId="953" w:customStyle="1">
    <w:name w:val="TOC 标题1"/>
    <w:uiPriority w:val="39"/>
    <w:unhideWhenUsed/>
    <w:qFormat/>
    <w:rPr>
      <w:rFonts w:hint="default" w:ascii="Times New Roman" w:hAnsi="Times New Roman" w:eastAsia="宋体" w:cs="Times New Roman"/>
      <w:lang w:val="en-US" w:eastAsia="zh-CN" w:bidi="ar-SA"/>
    </w:rPr>
  </w:style>
  <w:style w:type="paragraph" w:styleId="954">
    <w:name w:val="List Paragraph"/>
    <w:basedOn w:val="717"/>
    <w:uiPriority w:val="34"/>
    <w:qFormat/>
    <w:pPr>
      <w:contextualSpacing/>
      <w:ind w:left="720"/>
    </w:pPr>
  </w:style>
  <w:style w:type="paragraph" w:styleId="955" w:customStyle="1">
    <w:name w:val="正文空2格  1."/>
    <w:basedOn w:val="717"/>
    <w:uiPriority w:val="0"/>
    <w:qFormat/>
    <w:pPr>
      <w:ind w:firstLine="480"/>
      <w:spacing w:line="360" w:lineRule="auto"/>
    </w:pPr>
    <w:rPr>
      <w:rFonts w:ascii="宋体" w:eastAsia="仿宋" w:cs="宋体"/>
      <w:sz w:val="28"/>
      <w:szCs w:val="20"/>
    </w:rPr>
  </w:style>
  <w:style w:type="character" w:styleId="956" w:customStyle="1">
    <w:name w:val="超链接1"/>
    <w:basedOn w:val="957"/>
    <w:uiPriority w:val="99"/>
    <w:qFormat/>
    <w:rPr>
      <w:color w:val="333333"/>
      <w:u w:val="none"/>
    </w:rPr>
  </w:style>
  <w:style w:type="character" w:styleId="957" w:customStyle="1">
    <w:name w:val="默认段落字体1"/>
    <w:uiPriority w:val="0"/>
    <w:qFormat/>
  </w:style>
  <w:style w:type="paragraph" w:styleId="958" w:customStyle="1">
    <w:name w:val="Plain Text1"/>
    <w:basedOn w:val="717"/>
    <w:uiPriority w:val="0"/>
    <w:qFormat/>
    <w:rPr>
      <w:rFonts w:ascii="宋体" w:hAnsi="Courier New"/>
    </w:rPr>
  </w:style>
  <w:style w:type="paragraph" w:styleId="959" w:customStyle="1">
    <w:name w:val="首行缩进"/>
    <w:basedOn w:val="717"/>
    <w:uiPriority w:val="0"/>
    <w:qFormat/>
    <w:pPr>
      <w:ind w:firstLine="480"/>
    </w:pPr>
    <w:rPr>
      <w:szCs w:val="24"/>
      <w:lang w:val="zh-CN"/>
    </w:rPr>
  </w:style>
  <w:style w:type="paragraph" w:styleId="960" w:customStyle="1">
    <w:name w:val="脚注文本1"/>
    <w:basedOn w:val="961"/>
    <w:next w:val="962"/>
    <w:uiPriority w:val="0"/>
    <w:qFormat/>
    <w:pPr>
      <w:jc w:val="left"/>
      <w:spacing w:line="312" w:lineRule="atLeast"/>
      <w:tabs>
        <w:tab w:val="left" w:pos="200" w:leader="none"/>
      </w:tabs>
    </w:pPr>
    <w:rPr>
      <w:rFonts w:ascii="Times New Roman" w:hAnsi="Times New Roman"/>
      <w:b w:val="0"/>
      <w:sz w:val="18"/>
    </w:rPr>
  </w:style>
  <w:style w:type="paragraph" w:styleId="961" w:customStyle="1">
    <w:name w:val="标题 11"/>
    <w:basedOn w:val="717"/>
    <w:next w:val="717"/>
    <w:uiPriority w:val="0"/>
    <w:qFormat/>
    <w:pPr>
      <w:jc w:val="center"/>
      <w:keepNext/>
      <w:tabs>
        <w:tab w:val="left" w:pos="200" w:leader="none"/>
      </w:tabs>
      <w:outlineLvl w:val="0"/>
    </w:pPr>
    <w:rPr>
      <w:rFonts w:ascii="宋体" w:hAnsi="宋体"/>
      <w:b/>
      <w:sz w:val="36"/>
      <w:szCs w:val="20"/>
    </w:rPr>
  </w:style>
  <w:style w:type="paragraph" w:styleId="962" w:customStyle="1">
    <w:name w:val="文本块1"/>
    <w:basedOn w:val="717"/>
    <w:next w:val="717"/>
    <w:uiPriority w:val="0"/>
    <w:qFormat/>
    <w:pPr>
      <w:ind w:left="630" w:right="-609" w:firstLine="420"/>
      <w:spacing w:line="360" w:lineRule="auto"/>
    </w:pPr>
    <w:rPr>
      <w:rFonts w:hint="eastAsia" w:ascii="仿宋_GB2312" w:eastAsia="仿宋_GB2312"/>
      <w:szCs w:val="20"/>
    </w:rPr>
  </w:style>
  <w:style w:type="paragraph" w:styleId="963" w:customStyle="1">
    <w:name w:val="正文首行缩进 21"/>
    <w:basedOn w:val="964"/>
    <w:next w:val="965"/>
    <w:uiPriority w:val="0"/>
    <w:qFormat/>
    <w:pPr>
      <w:ind w:firstLine="420"/>
    </w:pPr>
  </w:style>
  <w:style w:type="paragraph" w:styleId="964" w:customStyle="1">
    <w:name w:val="正文文本缩进1"/>
    <w:basedOn w:val="717"/>
    <w:next w:val="717"/>
    <w:uiPriority w:val="0"/>
    <w:qFormat/>
    <w:pPr>
      <w:ind w:firstLine="570"/>
      <w:spacing w:line="360" w:lineRule="auto"/>
    </w:pPr>
    <w:rPr>
      <w:rFonts w:ascii="宋体" w:hAnsi="Calibri" w:eastAsia="宋体" w:cs="Times New Roman"/>
      <w:sz w:val="24"/>
      <w:szCs w:val="24"/>
    </w:rPr>
  </w:style>
  <w:style w:type="paragraph" w:styleId="965" w:customStyle="1">
    <w:name w:val="正文首行缩进1"/>
    <w:basedOn w:val="763"/>
    <w:uiPriority w:val="0"/>
    <w:unhideWhenUsed/>
    <w:qFormat/>
    <w:pPr>
      <w:ind w:firstLine="200"/>
      <w:spacing w:line="500" w:lineRule="exact"/>
    </w:pPr>
    <w:rPr>
      <w:rFonts w:ascii="仿宋" w:hAnsi="仿宋" w:eastAsia="仿宋"/>
      <w:lang w:val="en-GB" w:eastAsia="en-US"/>
    </w:rPr>
  </w:style>
  <w:style w:type="paragraph" w:styleId="966" w:customStyle="1">
    <w:name w:val="页眉1"/>
    <w:basedOn w:val="717"/>
    <w:uiPriority w:val="0"/>
    <w:qFormat/>
    <w:pPr>
      <w:jc w:val="center"/>
      <w:tabs>
        <w:tab w:val="center" w:pos="4153" w:leader="none"/>
        <w:tab w:val="right" w:pos="8306" w:leader="none"/>
      </w:tabs>
      <w:pBdr>
        <w:bottom w:val="none" w:color="000000" w:sz="0" w:space="1"/>
      </w:pBdr>
    </w:pPr>
    <w:rPr>
      <w:sz w:val="18"/>
      <w:szCs w:val="18"/>
    </w:rPr>
  </w:style>
  <w:style w:type="paragraph" w:styleId="967" w:customStyle="1">
    <w:name w:val="页脚1"/>
    <w:basedOn w:val="717"/>
    <w:uiPriority w:val="0"/>
    <w:qFormat/>
    <w:pPr>
      <w:jc w:val="left"/>
      <w:tabs>
        <w:tab w:val="center" w:pos="4153" w:leader="none"/>
        <w:tab w:val="right" w:pos="8306" w:leader="none"/>
      </w:tabs>
    </w:pPr>
    <w:rPr>
      <w:sz w:val="18"/>
      <w:szCs w:val="18"/>
    </w:rPr>
  </w:style>
  <w:style w:type="paragraph" w:styleId="968" w:customStyle="1">
    <w:name w:val="纯文本1"/>
    <w:basedOn w:val="717"/>
    <w:uiPriority w:val="0"/>
    <w:qFormat/>
    <w:rPr>
      <w:rFonts w:ascii="宋体" w:hAnsi="Courier New" w:eastAsia="楷体_GB2312"/>
      <w:sz w:val="28"/>
      <w:szCs w:val="20"/>
    </w:rPr>
  </w:style>
  <w:style w:type="paragraph" w:styleId="969" w:customStyle="1">
    <w:name w:val="报告正文"/>
    <w:basedOn w:val="717"/>
    <w:uiPriority w:val="0"/>
    <w:qFormat/>
    <w:pPr>
      <w:ind w:firstLine="480"/>
      <w:jc w:val="left"/>
      <w:spacing w:line="520" w:lineRule="exact"/>
    </w:pPr>
    <w:rPr>
      <w:rFonts w:ascii="宋体" w:hAnsi="宋体"/>
      <w:color w:val="000000"/>
      <w:sz w:val="24"/>
    </w:rPr>
  </w:style>
  <w:style w:type="paragraph" w:styleId="970" w:customStyle="1">
    <w:name w:val="paragraph"/>
    <w:basedOn w:val="717"/>
    <w:uiPriority w:val="0"/>
    <w:semiHidden/>
    <w:qFormat/>
    <w:pPr>
      <w:jc w:val="left"/>
      <w:spacing w:before="100" w:beforeAutospacing="1" w:after="100" w:afterAutospacing="1"/>
      <w:widowControl/>
    </w:pPr>
    <w:rPr>
      <w:rFonts w:ascii="等线" w:hAnsi="等线" w:eastAsia="等线"/>
      <w:sz w:val="24"/>
      <w:szCs w:val="24"/>
    </w:rPr>
  </w:style>
  <w:style w:type="paragraph" w:styleId="971"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72" w:customStyle="1">
    <w:name w:val="二级小标题"/>
    <w:basedOn w:val="717"/>
    <w:uiPriority w:val="0"/>
    <w:qFormat/>
    <w:rPr>
      <w:rFonts w:hint="eastAsia"/>
      <w:b/>
      <w:bCs/>
    </w:rPr>
  </w:style>
  <w:style w:type="paragraph" w:styleId="973" w:customStyle="1">
    <w:name w:val="表格字体"/>
    <w:basedOn w:val="717"/>
    <w:uiPriority w:val="0"/>
    <w:qFormat/>
    <w:pPr>
      <w:spacing w:line="400" w:lineRule="exact"/>
      <w:widowControl/>
    </w:pPr>
    <w:rPr>
      <w:rFonts w:hint="eastAsia" w:cs="宋体"/>
      <w:bCs/>
      <w:color w:val="000000"/>
      <w:sz w:val="24"/>
      <w:szCs w:val="18"/>
    </w:rPr>
  </w:style>
  <w:style w:type="paragraph" w:styleId="974" w:customStyle="1">
    <w:name w:val="普通(网站)1"/>
    <w:basedOn w:val="717"/>
    <w:uiPriority w:val="0"/>
    <w:unhideWhenUsed/>
    <w:qFormat/>
    <w:rPr>
      <w:sz w:val="24"/>
    </w:rPr>
  </w:style>
  <w:style w:type="paragraph" w:styleId="975" w:customStyle="1">
    <w:name w:val="纯文本6"/>
    <w:basedOn w:val="717"/>
    <w:uiPriority w:val="0"/>
    <w:qFormat/>
    <w:rPr>
      <w:rFonts w:ascii="宋体" w:hAnsi="Courier New" w:eastAsia="楷体_GB2312"/>
      <w:sz w:val="28"/>
    </w:rPr>
  </w:style>
  <w:style w:type="paragraph" w:styleId="976" w:customStyle="1">
    <w:name w:val="Table Paragraph"/>
    <w:basedOn w:val="717"/>
    <w:uiPriority w:val="1"/>
    <w:qFormat/>
    <w:pPr>
      <w:jc w:val="center"/>
    </w:pPr>
    <w:rPr>
      <w:rFonts w:ascii="宋体" w:hAnsi="宋体" w:eastAsia="宋体" w:cs="宋体"/>
      <w:lang w:val="zh-CN" w:eastAsia="zh-CN" w:bidi="zh-CN"/>
    </w:rPr>
  </w:style>
  <w:style w:type="paragraph" w:styleId="977" w:customStyle="1">
    <w:name w:val="正文文本缩进11"/>
    <w:basedOn w:val="717"/>
    <w:next w:val="717"/>
    <w:uiPriority w:val="0"/>
    <w:qFormat/>
    <w:pPr>
      <w:ind w:left="420" w:firstLine="1188"/>
      <w:spacing w:line="360" w:lineRule="exact"/>
    </w:pPr>
    <w:rPr>
      <w:rFonts w:ascii="Times New Roman" w:hAnsi="Times New Roman" w:cs="Times New Roman"/>
    </w:rPr>
  </w:style>
  <w:style w:type="paragraph" w:styleId="978"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7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80" w:customStyle="1">
    <w:name w:val="Hyperlink.0"/>
    <w:uiPriority w:val="0"/>
    <w:qFormat/>
    <w:rPr>
      <w:rFonts w:ascii="宋体" w:hAnsi="宋体" w:eastAsia="宋体" w:cs="宋体"/>
      <w:sz w:val="24"/>
      <w:szCs w:val="24"/>
      <w:lang w:val="en-US"/>
    </w:rPr>
  </w:style>
  <w:style w:type="paragraph" w:styleId="981" w:customStyle="1">
    <w:name w:val="正文缩进11"/>
    <w:basedOn w:val="717"/>
    <w:next w:val="717"/>
    <w:uiPriority w:val="0"/>
    <w:unhideWhenUsed/>
    <w:qFormat/>
    <w:pPr>
      <w:ind w:firstLine="420"/>
      <w:jc w:val="left"/>
    </w:pPr>
    <w:rPr>
      <w:rFonts w:ascii="Times New Roman" w:hAnsi="Times New Roman" w:eastAsia="楷体_GB2312" w:cs="Times New Roman"/>
      <w:sz w:val="24"/>
      <w:szCs w:val="20"/>
    </w:rPr>
  </w:style>
  <w:style w:type="paragraph" w:styleId="982" w:customStyle="1">
    <w:name w:val="纯文本11"/>
    <w:basedOn w:val="717"/>
    <w:uiPriority w:val="0"/>
    <w:qFormat/>
    <w:pPr>
      <w:jc w:val="left"/>
      <w:widowControl/>
    </w:pPr>
    <w:rPr>
      <w:rFonts w:ascii="宋体" w:hAnsi="Courier New" w:eastAsia="楷体_GB2312" w:cs="Times New Roman"/>
      <w:sz w:val="26"/>
      <w:szCs w:val="24"/>
    </w:rPr>
  </w:style>
  <w:style w:type="paragraph" w:styleId="983" w:customStyle="1">
    <w:name w:val="正文文本11"/>
    <w:basedOn w:val="717"/>
    <w:next w:val="764"/>
    <w:uiPriority w:val="0"/>
    <w:unhideWhenUsed/>
    <w:qFormat/>
    <w:pPr>
      <w:spacing w:after="120"/>
    </w:pPr>
    <w:rPr>
      <w:rFonts w:ascii="Times New Roman" w:hAnsi="Times New Roman"/>
      <w:szCs w:val="24"/>
      <w:lang w:eastAsia="en-US"/>
    </w:rPr>
  </w:style>
  <w:style w:type="paragraph" w:styleId="984" w:customStyle="1">
    <w:name w:val="Plain Text"/>
    <w:basedOn w:val="717"/>
    <w:uiPriority w:val="0"/>
    <w:qFormat/>
    <w:rPr>
      <w:rFonts w:ascii="宋体" w:hAnsi="Courier New" w:eastAsia="楷体_GB2312"/>
      <w:sz w:val="26"/>
    </w:rPr>
  </w:style>
  <w:style w:type="character" w:styleId="985" w:customStyle="1">
    <w:name w:val="font21"/>
    <w:basedOn w:val="727"/>
    <w:uiPriority w:val="0"/>
    <w:qFormat/>
    <w:rPr>
      <w:rFonts w:hint="eastAsia" w:ascii="宋体" w:hAnsi="宋体" w:eastAsia="宋体" w:cs="宋体"/>
      <w:color w:val="000000"/>
      <w:sz w:val="24"/>
      <w:szCs w:val="24"/>
      <w:u w:val="none"/>
    </w:rPr>
  </w:style>
  <w:style w:type="table" w:styleId="986" w:customStyle="1">
    <w:name w:val="网格型1"/>
    <w:basedOn w:val="987"/>
    <w:uiPriority w:val="0"/>
    <w:qFormat/>
    <w:pPr>
      <w:jc w:val="both"/>
      <w:widowControl w:val="off"/>
    </w:pPr>
    <w:tblPr/>
  </w:style>
  <w:style w:type="table" w:styleId="987" w:customStyle="1">
    <w:name w:val="普通表格1"/>
    <w:uiPriority w:val="0"/>
    <w:semiHidden/>
    <w:qFormat/>
    <w:tblPr/>
  </w:style>
  <w:style w:type="character" w:styleId="988" w:customStyle="1">
    <w:name w:val="font11"/>
    <w:uiPriority w:val="0"/>
    <w:qFormat/>
    <w:rPr>
      <w:rFonts w:hint="eastAsia" w:ascii="宋体" w:hAnsi="宋体" w:eastAsia="宋体" w:cs="宋体"/>
      <w:color w:val="000000"/>
      <w:sz w:val="21"/>
      <w:szCs w:val="21"/>
      <w:u w:val="none"/>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3e0ef2ef-78e8-4598-8254-a0f3bc2fc135</errorID>
      <errorWord>：</errorWord>
      <group>L1_Format</group>
      <groupName>格式问题</groupName>
      <ability>L2_HalfPunc</ability>
      <abilityName>全半角检查</abilityName>
      <candidateList>
        <item>:</item>
      </candidateList>
      <explain>文本全半角错误。</explain>
      <paraID>63BAA436</paraID>
      <start>21</start>
      <end>22</end>
      <status>unmodified</status>
      <modifiedWord/>
      <trackRevisions>false</trackRevisions>
    </reviewItem>
    <reviewItem>
      <errorID>40ae6bd5-8fab-49f8-b2e6-3557adb71101</errorID>
      <errorWord>：</errorWord>
      <group>L1_Format</group>
      <groupName>格式问题</groupName>
      <ability>L2_HalfPunc</ability>
      <abilityName>全半角检查</abilityName>
      <candidateList>
        <item>:</item>
      </candidateList>
      <explain>文本全半角错误。</explain>
      <paraID>1B0D9EB1</paraID>
      <start>10</start>
      <end>11</end>
      <status>unmodified</status>
      <modifiedWord/>
      <trackRevisions>false</trackRevisions>
    </reviewItem>
    <reviewItem>
      <errorID>c05abda3-8ce8-46ba-b090-7f79cf843f64</errorID>
      <errorWord>：</errorWord>
      <group>L1_Format</group>
      <groupName>格式问题</groupName>
      <ability>L2_HalfPunc</ability>
      <abilityName>全半角检查</abilityName>
      <candidateList>
        <item>:</item>
      </candidateList>
      <explain>文本全半角错误。</explain>
      <paraID>5E3F9F21</paraID>
      <start>10</start>
      <end>11</end>
      <status>unmodified</status>
      <modifiedWord/>
      <trackRevisions>false</trackRevisions>
    </reviewItem>
    <reviewItem>
      <errorID>b67dc57a-c707-4b3d-88b5-9fc845558300</errorID>
      <errorWord>：</errorWord>
      <group>L1_Format</group>
      <groupName>格式问题</groupName>
      <ability>L2_HalfPunc</ability>
      <abilityName>全半角检查</abilityName>
      <candidateList>
        <item>:</item>
      </candidateList>
      <explain>文本全半角错误。</explain>
      <paraID>4DB1AD03</paraID>
      <start>58</start>
      <end>59</end>
      <status>unmodified</status>
      <modifiedWord/>
      <trackRevisions>false</trackRevisions>
    </reviewItem>
    <reviewItem>
      <errorID>305e836d-0104-42e1-af0d-ceb1cdba5f7c</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6eb39a8c-47cb-4f9e-ad37-2e4ab8fb02c8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d9a2993b-0f51-44e2-bd7f-37c44f680b9a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f0cdab31-9e39-4298-91f6-a5c769a89e2d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2baf8480-8d37-4b9f-a74a-e06bad4b7328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7c6f4eb6-1e0e-4817-8929-6ac5bb41d2c5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c45d07d9-f090-45cf-a4c7-d99acb279174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11b0bd55-f03b-482c-8ba6-765a2a2c266b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e0f84a5a-a6ce-48aa-8672-73ed1bc9e8c2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821fc210-4ff5-4a82-ac42-a25f662d4edc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6b14c680-0a6f-4191-8286-484e5eb7e578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3e61431f-64f7-4db7-a851-6cd7fd7fb10e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da0e05ff-3c60-4bc9-9a67-cbd1be4ef890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9a62787e-996e-44c5-bc6f-f482dff67350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5d9865d2-50e7-46e8-aa8b-f03497aafd0b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d54a75aa-4814-430d-a740-514e074e8192</errorID>
      <errorWord>：</errorWord>
      <group>L1_Format</group>
      <groupName>格式问题</groupName>
      <ability>L2_HalfPunc</ability>
      <abilityName>全半角检查</abilityName>
      <candidateList>
        <item>:</item>
      </candidateList>
      <explain>文本全半角错误。</explain>
      <paraID>19D07AF3</paraID>
      <start>19</start>
      <end>20</end>
      <status>unmodified</status>
      <modifiedWord/>
      <trackRevisions>false</trackRevisions>
    </reviewItem>
    <reviewItem>
      <errorID>498b5b71-8c41-45a2-bc0f-747beadb2553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9729877a-267f-4ff2-8239-4aba958fc5e2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83939f71-cf6d-4c6c-8dce-651f7c814c13</errorID>
      <errorWord>：</errorWord>
      <group>L1_Format</group>
      <groupName>格式问题</groupName>
      <ability>L2_HalfPunc</ability>
      <abilityName>全半角检查</abilityName>
      <candidateList>
        <item>:</item>
      </candidateList>
      <explain>文本全半角错误。</explain>
      <paraID>2E2DB948</paraID>
      <start>17</start>
      <end>18</end>
      <status>unmodified</status>
      <modifiedWord/>
      <trackRevisions>false</trackRevisions>
    </reviewItem>
    <reviewItem>
      <errorID>6f4c2431-c9fd-4363-a57b-ddbb6cef5f9b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f88af28d-5d89-446c-8632-576293fdc705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cdc200dd-a9d4-4e2d-9403-858298e3f318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0ec27e34-6abb-45ba-b304-5e993c6fd3f2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7d2809e7-8a3a-4437-958a-95ba80eeb64a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0e62dcbd-3770-4fe1-95db-bee9332a87c0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92036b7a-f150-49bb-a391-fdd072795f87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1eaacf60-6c08-43bc-941b-32571cdc258c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434efddc-9cd1-48c0-a4c3-a67220674fee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ee87d943-3566-48f2-a9d1-e73c9447c8c1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d84d6f78-2ed7-4647-8b5f-d0e1e9146fbb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f9651b16-457f-4589-a0a9-7e7da99f51ae</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b305c070-6376-444f-970a-c808976de68b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067a57dc-4427-49e1-8cc9-7f8fb46578aa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979cab53-9062-4459-b132-e2e4448c92e2</errorID>
      <errorWord>&lt;</errorWord>
      <group>L1_Format</group>
      <groupName>格式问题</groupName>
      <ability>L2_HalfPunc</ability>
      <abilityName>全半角检查</abilityName>
      <candidateList>
        <item>〈</item>
      </candidateList>
      <explain>文本全半角错误。</explain>
      <paraID>6DD7CA21</paraID>
      <start>40</start>
      <end>41</end>
      <status>unmodified</status>
      <modifiedWord/>
      <trackRevisions>false</trackRevisions>
    </reviewItem>
    <reviewItem>
      <errorID>9a8a2454-0a32-4d8a-8e0d-52e763b3119d</errorID>
      <errorWord>&lt;</errorWord>
      <group>L1_Format</group>
      <groupName>格式问题</groupName>
      <ability>L2_HalfPunc</ability>
      <abilityName>全半角检查</abilityName>
      <candidateList>
        <item>〈</item>
      </candidateList>
      <explain>文本全半角错误。</explain>
      <paraID>4AD9FA86</paraID>
      <start>40</start>
      <end>41</end>
      <status>unmodified</status>
      <modifiedWord/>
      <trackRevisions>false</trackRevisions>
    </reviewItem>
    <reviewItem>
      <errorID>52a03331-946d-4778-8fab-9ac4ba96bde8</errorID>
      <errorWord>&lt;</errorWord>
      <group>L1_Format</group>
      <groupName>格式问题</groupName>
      <ability>L2_HalfPunc</ability>
      <abilityName>全半角检查</abilityName>
      <candidateList>
        <item>〈</item>
      </candidateList>
      <explain>文本全半角错误。</explain>
      <paraID> 79E0E72</paraID>
      <start>29</start>
      <end>30</end>
      <status>unmodified</status>
      <modifiedWord/>
      <trackRevisions>false</trackRevisions>
    </reviewItem>
    <reviewItem>
      <errorID>7ca9c6e5-1a90-4ba0-a832-708944acc863</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963e4807-b533-4d33-92b4-e00f8c7fb5e4</errorID>
      <errorWord>。】</errorWord>
      <group>L1_Punc</group>
      <groupName>标点问题</groupName>
      <ability>L2_Punc</ability>
      <abilityName>标点符号检查</abilityName>
      <candidateList>
        <item>】</item>
      </candidateList>
      <explain/>
      <paraID>419974AC</paraID>
      <start>94</start>
      <end>96</end>
      <status>unmodified</status>
      <modifiedWord/>
      <trackRevisions>false</trackRevisions>
    </reviewItem>
    <reviewItem>
      <errorID>fe27cf24-5f85-4e4d-ad82-c7d629322a1f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8f19cf4b-6974-4c65-bb14-cc9ce63918a3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eeaad056-ccd8-433e-ad4b-19a99892a448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bfb95fdd-0744-4842-8ca5-821c45e90b62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b2d9f1ab-ae0f-4836-ac12-b1b5133234ba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26ee3d84-4e2b-43f3-a008-03588a5bd15b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baadf6b3-9121-4d51-a7fe-6e8e036e7c91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245182ee-bf95-4c78-b51b-263ae4a1417f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defda232-8a99-40f6-9596-54587a2fa041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be0dade5-0825-4cb5-a9ce-f1adcadfad3d</errorID>
      <errorWord>，</errorWord>
      <group>L1_Word</group>
      <groupName>字词问题</groupName>
      <ability>L2_Typo</ability>
      <abilityName>字词错误</abilityName>
      <candidateList>
        <item>，由</item>
      </candidateList>
      <explain/>
      <paraID>1A813AA9</paraID>
      <start>104</start>
      <end>105</end>
      <status>unmodified</status>
      <modifiedWord/>
      <trackRevisions>false</trackRevisions>
    </reviewItem>
    <reviewItem>
      <errorID>251dc9fa-2226-4404-a015-4a20cffbebb5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3462adb6-b8d0-4066-97ab-3963eef0b703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7eda687e-dcdb-45d7-814a-4eeb03024f46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7b1d7be3-d79a-4a43-bd9d-1a7f0d7f7793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cfc60186-e218-4dc9-8ce7-fd62c8f6565a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7d4b22ad-dcc7-4185-b62a-b568f5b5d0d3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2e30c446-4360-4753-9303-8d5a156675dc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5a9e52dd-6055-49b9-adb7-1e634ef9b937</errorID>
      <errorWord>)</errorWord>
      <group>L1_Format</group>
      <groupName>格式问题</groupName>
      <ability>L2_HalfPunc</ability>
      <abilityName>全半角检查</abilityName>
      <candidateList>
        <item>）</item>
      </candidateList>
      <explain>文本全半角错误。</explain>
      <paraID>54AF43DF</paraID>
      <start>5</start>
      <end>6</end>
      <status>unmodified</status>
      <modifiedWord/>
      <trackRevisions>false</trackRevisions>
    </reviewItem>
    <reviewItem>
      <errorID>a46c3b9b-6e4d-4dd2-8693-f0f9da84b15d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f2206e56-91d4-44c0-9796-d0c42bf1b51c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013bbfce-e651-4de0-8470-70b0cb09b017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dc49bc5b-c888-461b-a964-ba265b53b941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bd7d65ba-0b21-495d-b5ae-0b1afdfe8052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cdf1fe53-e676-4c70-b40c-f513308d8cb0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8A237C7</paraID>
      <start>0</start>
      <end>2</end>
      <status>unmodified</status>
      <modifiedWord/>
      <trackRevisions>false</trackRevisions>
    </reviewItem>
    <reviewItem>
      <errorID>1bd06c32-40eb-4723-b7e0-3243ac82f925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e2a37d98-76a4-4f82-8a2e-3195b791f291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b3cd8be2-c387-4ffe-adf7-720353a83f3f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8ee3f6a3-fcf9-422f-8910-6780a46578df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c6d46701-59f3-4baa-a97d-03c9de9f7e2b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0c286e54-bd08-41bd-9e2e-bd0cc561d484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de5eb304-781e-453d-92c1-d8ba73aca0cb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258CC8B4</paraID>
      <start>0</start>
      <end>2</end>
      <status>unmodified</status>
      <modifiedWord/>
      <trackRevisions>false</trackRevisions>
    </reviewItem>
    <reviewItem>
      <errorID>9a5f8a52-3090-41fe-9696-8a56a286ff69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f6f824ed-1a2b-44f5-a27a-87916a01e8b9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f06a7906-89ca-4dae-9583-535bffbd8861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unmodified</status>
      <modifiedWord/>
      <trackRevisions>false</trackRevisions>
    </reviewItem>
    <reviewItem>
      <errorID>a5bb78e8-75ad-4034-b226-ef996a274d05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78AF73A4</paraID>
      <start>0</start>
      <end>2</end>
      <status>unmodified</status>
      <modifiedWord/>
      <trackRevisions>false</trackRevisions>
    </reviewItem>
    <reviewItem>
      <errorID>52b131ed-3e2f-4a16-8ed4-b85478b29fc9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unmodified</status>
      <modifiedWord/>
      <trackRevisions>false</trackRevisions>
    </reviewItem>
    <reviewItem>
      <errorID>c00c6dcd-1fca-4fcd-ba73-d242ef4e37ba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2DCC3B40</paraID>
      <start>0</start>
      <end>2</end>
      <status>unmodified</status>
      <modifiedWord/>
      <trackRevisions>false</trackRevisions>
    </reviewItem>
    <reviewItem>
      <errorID>f0dbacad-a84f-4aec-aec9-ecb440b4e9c7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73075140</paraID>
      <start>0</start>
      <end>2</end>
      <status>unmodified</status>
      <modifiedWord/>
      <trackRevisions>false</trackRevisions>
    </reviewItem>
    <reviewItem>
      <errorID>8a9f65a2-6514-45bd-88cf-8d6635bb6895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5c99506d-a8f7-46ce-904d-93cd490b7bfa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b44f165d-a048-4a28-885d-1da669c6f501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36e0dbdb-a684-4c39-b51e-2b59d08bf689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cde082d1-0503-4492-a03b-db3959739527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9253bb81-9b3b-41f9-be68-7cdc578e6c50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e8b62a54-c52b-40ef-b155-171948201035</errorID>
      <errorWord>,</errorWord>
      <group>L1_Format</group>
      <groupName>格式问题</groupName>
      <ability>L2_HalfPunc</ability>
      <abilityName>全半角检查</abilityName>
      <candidateList>
        <item>，</item>
      </candidateList>
      <explain>文本全半角错误。</explain>
      <paraID>1BA488F3</paraID>
      <start>15</start>
      <end>16</end>
      <status>unmodified</status>
      <modifiedWord/>
      <trackRevisions>false</trackRevisions>
    </reviewItem>
    <reviewItem>
      <errorID>318c20b8-5ad2-42c0-a3a8-cf4e04a84f7e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5dd28f74-dc62-471b-922b-8c55b70768e3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05c3690d-7bd6-40d0-8aa4-dba58009498c</errorID>
      <errorWord>详实</errorWord>
      <group>L1_Word</group>
      <groupName>字词问题</groupName>
      <ability>L2_Typo</ability>
      <abilityName>字词错误</abilityName>
      <candidateList>
        <item>翔实</item>
      </candidateList>
      <explain>存在发音相同字词的误用。</explain>
      <paraID>3CC47B1E</paraID>
      <start>34</start>
      <end>36</end>
      <status>unmodified</status>
      <modifiedWord/>
      <trackRevisions>false</trackRevisions>
    </reviewItem>
    <reviewItem>
      <errorID>9d7555c0-3ac6-48f4-8f17-ae8dec3cba38</errorID>
      <errorWord>详实</errorWord>
      <group>L1_Word</group>
      <groupName>字词问题</groupName>
      <ability>L2_Typo</ability>
      <abilityName>字词错误</abilityName>
      <candidateList>
        <item>翔实</item>
      </candidateList>
      <explain>存在发音相同字词的误用。</explain>
      <paraID>3CC47B1E</paraID>
      <start>73</start>
      <end>75</end>
      <status>unmodified</status>
      <modifiedWord/>
      <trackRevisions>false</trackRevisions>
    </reviewItem>
    <reviewItem>
      <errorID>9596e6aa-b5ce-4368-b8b8-d160f56a30ce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32e005fa-e319-4e54-af78-7215cc95bb9a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644b2098-2fa7-4a73-9ae5-5d32a537ace7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363a7eb9-d3b3-4cae-9414-77d6e4feaf59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160b6e50-8dc7-48a5-9205-49d3b651fa7d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5c51eaee-7120-412d-be40-f0f2c494f145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5C78BCAB</paraID>
      <start>0</start>
      <end>2</end>
      <status>unmodified</status>
      <modifiedWord/>
      <trackRevisions>false</trackRevisions>
    </reviewItem>
    <reviewItem>
      <errorID>c1660261-f8de-4a10-a2f6-15f17bd257ce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b8295dd7-c0cb-42c1-9378-e3c9c0da56ff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dc19a9bb-32db-4e39-b411-2d61800b6e34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928163c0-f022-4fd7-ad2f-95f5a9a8bcf8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76fa4a19-b00f-4cdf-983e-4e87b59e345b</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9cb328f1-a3e3-4681-9874-784d5a637f84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3BAEE723</paraID>
      <start>0</start>
      <end>2</end>
      <status>unmodified</status>
      <modifiedWord/>
      <trackRevisions>false</trackRevisions>
    </reviewItem>
    <reviewItem>
      <errorID>45fbdb1f-522b-41fd-8711-b294489ccd45</errorID>
      <errorWord>(</errorWord>
      <group>L1_Format</group>
      <groupName>格式问题</groupName>
      <ability>L2_HalfPunc</ability>
      <abilityName>全半角检查</abilityName>
      <candidateList>
        <item>（</item>
      </candidateList>
      <explain>文本全半角错误。</explain>
      <paraID>48C448C8</paraID>
      <start>0</start>
      <end>1</end>
      <status>unmodified</status>
      <modifiedWord/>
      <trackRevisions>false</trackRevisions>
    </reviewItem>
    <reviewItem>
      <errorID>5ed32fa7-0cf4-4f75-8c7c-2d4e3f760778</errorID>
      <errorWord>)</errorWord>
      <group>L1_Format</group>
      <groupName>格式问题</groupName>
      <ability>L2_HalfPunc</ability>
      <abilityName>全半角检查</abilityName>
      <candidateList>
        <item>）</item>
      </candidateList>
      <explain>文本全半角错误。</explain>
      <paraID>48C448C8</paraID>
      <start>4</start>
      <end>5</end>
      <status>unmodified</status>
      <modifiedWord/>
      <trackRevisions>false</trackRevisions>
    </reviewItem>
    <reviewItem>
      <errorID>93f2123f-ad0a-422a-a8c3-da320d1e61d0</errorID>
      <errorWord>(</errorWord>
      <group>L1_Format</group>
      <groupName>格式问题</groupName>
      <ability>L2_HalfPunc</ability>
      <abilityName>全半角检查</abilityName>
      <candidateList>
        <item>（</item>
      </candidateList>
      <explain>文本全半角错误。</explain>
      <paraID>45EE8E60</paraID>
      <start>0</start>
      <end>1</end>
      <status>unmodified</status>
      <modifiedWord/>
      <trackRevisions>false</trackRevisions>
    </reviewItem>
    <reviewItem>
      <errorID>fa2bfce8-7c77-49ec-86d7-fc95e9e4987d</errorID>
      <errorWord>)</errorWord>
      <group>L1_Format</group>
      <groupName>格式问题</groupName>
      <ability>L2_HalfPunc</ability>
      <abilityName>全半角检查</abilityName>
      <candidateList>
        <item>）</item>
      </candidateList>
      <explain>文本全半角错误。</explain>
      <paraID>45EE8E60</paraID>
      <start>4</start>
      <end>5</end>
      <status>unmodified</status>
      <modifiedWord/>
      <trackRevisions>false</trackRevisions>
    </reviewItem>
    <reviewItem>
      <errorID>a50b0314-bc0a-49f6-be80-f1303c39fe5b</errorID>
      <errorWord>(</errorWord>
      <group>L1_Format</group>
      <groupName>格式问题</groupName>
      <ability>L2_HalfPunc</ability>
      <abilityName>全半角检查</abilityName>
      <candidateList>
        <item>（</item>
      </candidateList>
      <explain>文本全半角错误。</explain>
      <paraID>46412C1E</paraID>
      <start>0</start>
      <end>1</end>
      <status>unmodified</status>
      <modifiedWord/>
      <trackRevisions>false</trackRevisions>
    </reviewItem>
    <reviewItem>
      <errorID>0461242c-18c6-4955-be40-bc49ca54a9a7</errorID>
      <errorWord>)</errorWord>
      <group>L1_Format</group>
      <groupName>格式问题</groupName>
      <ability>L2_HalfPunc</ability>
      <abilityName>全半角检查</abilityName>
      <candidateList>
        <item>）</item>
      </candidateList>
      <explain>文本全半角错误。</explain>
      <paraID>46412C1E</paraID>
      <start>4</start>
      <end>5</end>
      <status>unmodified</status>
      <modifiedWord/>
      <trackRevisions>false</trackRevisions>
    </reviewItem>
    <reviewItem>
      <errorID>821a46b5-6283-4ba0-8714-1f0bbac83f53</errorID>
      <errorWord>(</errorWord>
      <group>L1_Format</group>
      <groupName>格式问题</groupName>
      <ability>L2_HalfPunc</ability>
      <abilityName>全半角检查</abilityName>
      <candidateList>
        <item>（</item>
      </candidateList>
      <explain>文本全半角错误。</explain>
      <paraID>4214CB94</paraID>
      <start>0</start>
      <end>1</end>
      <status>unmodified</status>
      <modifiedWord/>
      <trackRevisions>false</trackRevisions>
    </reviewItem>
    <reviewItem>
      <errorID>1bc7b320-1080-40bb-83e9-fb85ad193b65</errorID>
      <errorWord>)</errorWord>
      <group>L1_Format</group>
      <groupName>格式问题</groupName>
      <ability>L2_HalfPunc</ability>
      <abilityName>全半角检查</abilityName>
      <candidateList>
        <item>）</item>
      </candidateList>
      <explain>文本全半角错误。</explain>
      <paraID>4214CB94</paraID>
      <start>4</start>
      <end>5</end>
      <status>unmodified</status>
      <modifiedWord/>
      <trackRevisions>false</trackRevisions>
    </reviewItem>
    <reviewItem>
      <errorID>4cd30ea8-2f3a-4e33-8b14-ccba5765c56d</errorID>
      <errorWord>(</errorWord>
      <group>L1_Format</group>
      <groupName>格式问题</groupName>
      <ability>L2_HalfPunc</ability>
      <abilityName>全半角检查</abilityName>
      <candidateList>
        <item>（</item>
      </candidateList>
      <explain>文本全半角错误。</explain>
      <paraID>3FA66828</paraID>
      <start>0</start>
      <end>1</end>
      <status>unmodified</status>
      <modifiedWord/>
      <trackRevisions>false</trackRevisions>
    </reviewItem>
    <reviewItem>
      <errorID>30e208ae-231f-4493-a8a9-0b3a95262646</errorID>
      <errorWord>)</errorWord>
      <group>L1_Format</group>
      <groupName>格式问题</groupName>
      <ability>L2_HalfPunc</ability>
      <abilityName>全半角检查</abilityName>
      <candidateList>
        <item>）</item>
      </candidateList>
      <explain>文本全半角错误。</explain>
      <paraID>3FA66828</paraID>
      <start>4</start>
      <end>5</end>
      <status>unmodified</status>
      <modifiedWord/>
      <trackRevisions>false</trackRevisions>
    </reviewItem>
    <reviewItem>
      <errorID>d6b7fe7a-27ee-41dc-adda-c3b8acd1f8e8</errorID>
      <errorWord>(</errorWord>
      <group>L1_Format</group>
      <groupName>格式问题</groupName>
      <ability>L2_HalfPunc</ability>
      <abilityName>全半角检查</abilityName>
      <candidateList>
        <item>（</item>
      </candidateList>
      <explain>文本全半角错误。</explain>
      <paraID>769C4B93</paraID>
      <start>0</start>
      <end>1</end>
      <status>unmodified</status>
      <modifiedWord/>
      <trackRevisions>false</trackRevisions>
    </reviewItem>
    <reviewItem>
      <errorID>a8177856-d24c-4e32-a589-9d915bd0a47c</errorID>
      <errorWord>)</errorWord>
      <group>L1_Format</group>
      <groupName>格式问题</groupName>
      <ability>L2_HalfPunc</ability>
      <abilityName>全半角检查</abilityName>
      <candidateList>
        <item>）</item>
      </candidateList>
      <explain>文本全半角错误。</explain>
      <paraID>769C4B93</paraID>
      <start>4</start>
      <end>5</end>
      <status>unmodified</status>
      <modifiedWord/>
      <trackRevisions>false</trackRevisions>
    </reviewItem>
    <reviewItem>
      <errorID>c8a2bd39-c67e-4840-a543-7af5d87b2251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1952DC0B</paraID>
      <start>0</start>
      <end>2</end>
      <status>unmodified</status>
      <modifiedWord/>
      <trackRevisions>false</trackRevisions>
    </reviewItem>
    <reviewItem>
      <errorID>e90ae63f-ad1c-4f6a-8772-cf667a6b4efd</errorID>
      <errorWord>(</errorWord>
      <group>L1_Format</group>
      <groupName>格式问题</groupName>
      <ability>L2_HalfPunc</ability>
      <abilityName>全半角检查</abilityName>
      <candidateList>
        <item>（</item>
      </candidateList>
      <explain>文本全半角错误。</explain>
      <paraID>5A90D355</paraID>
      <start>0</start>
      <end>1</end>
      <status>unmodified</status>
      <modifiedWord/>
      <trackRevisions>false</trackRevisions>
    </reviewItem>
    <reviewItem>
      <errorID>46cedb70-bab2-4e24-b96c-120d2c094c14</errorID>
      <errorWord>)</errorWord>
      <group>L1_Format</group>
      <groupName>格式问题</groupName>
      <ability>L2_HalfPunc</ability>
      <abilityName>全半角检查</abilityName>
      <candidateList>
        <item>）</item>
      </candidateList>
      <explain>文本全半角错误。</explain>
      <paraID>5A90D355</paraID>
      <start>4</start>
      <end>5</end>
      <status>unmodified</status>
      <modifiedWord/>
      <trackRevisions>false</trackRevisions>
    </reviewItem>
    <reviewItem>
      <errorID>8509d4fc-f6d1-4d0f-be9a-d615e49b8d76</errorID>
      <errorWord>(</errorWord>
      <group>L1_Format</group>
      <groupName>格式问题</groupName>
      <ability>L2_HalfPunc</ability>
      <abilityName>全半角检查</abilityName>
      <candidateList>
        <item>（</item>
      </candidateList>
      <explain>文本全半角错误。</explain>
      <paraID>58E21288</paraID>
      <start>0</start>
      <end>1</end>
      <status>unmodified</status>
      <modifiedWord/>
      <trackRevisions>false</trackRevisions>
    </reviewItem>
    <reviewItem>
      <errorID>6b4ab1c9-7091-4fe7-9579-222afb234aca</errorID>
      <errorWord>)</errorWord>
      <group>L1_Format</group>
      <groupName>格式问题</groupName>
      <ability>L2_HalfPunc</ability>
      <abilityName>全半角检查</abilityName>
      <candidateList>
        <item>）</item>
      </candidateList>
      <explain>文本全半角错误。</explain>
      <paraID>58E21288</paraID>
      <start>4</start>
      <end>5</end>
      <status>unmodified</status>
      <modifiedWord/>
      <trackRevisions>false</trackRevisions>
    </reviewItem>
    <reviewItem>
      <errorID>e4eeae3a-8d62-4494-aa41-1fac60e639a7</errorID>
      <errorWord>(</errorWord>
      <group>L1_Format</group>
      <groupName>格式问题</groupName>
      <ability>L2_HalfPunc</ability>
      <abilityName>全半角检查</abilityName>
      <candidateList>
        <item>（</item>
      </candidateList>
      <explain>文本全半角错误。</explain>
      <paraID>15DD77BB</paraID>
      <start>0</start>
      <end>1</end>
      <status>unmodified</status>
      <modifiedWord/>
      <trackRevisions>false</trackRevisions>
    </reviewItem>
    <reviewItem>
      <errorID>a66f7125-68f0-49a9-89e8-1f0e27e9305b</errorID>
      <errorWord>)</errorWord>
      <group>L1_Format</group>
      <groupName>格式问题</groupName>
      <ability>L2_HalfPunc</ability>
      <abilityName>全半角检查</abilityName>
      <candidateList>
        <item>）</item>
      </candidateList>
      <explain>文本全半角错误。</explain>
      <paraID>15DD77BB</paraID>
      <start>4</start>
      <end>5</end>
      <status>unmodified</status>
      <modifiedWord/>
      <trackRevisions>false</trackRevisions>
    </reviewItem>
    <reviewItem>
      <errorID>c519d7a3-8727-4171-9813-8b5f6cca65c9</errorID>
      <errorWord>(</errorWord>
      <group>L1_Format</group>
      <groupName>格式问题</groupName>
      <ability>L2_HalfPunc</ability>
      <abilityName>全半角检查</abilityName>
      <candidateList>
        <item>（</item>
      </candidateList>
      <explain>文本全半角错误。</explain>
      <paraID>43EA233E</paraID>
      <start>0</start>
      <end>1</end>
      <status>unmodified</status>
      <modifiedWord/>
      <trackRevisions>false</trackRevisions>
    </reviewItem>
    <reviewItem>
      <errorID>88296635-427e-4092-af84-52b8938d3e1b</errorID>
      <errorWord>)</errorWord>
      <group>L1_Format</group>
      <groupName>格式问题</groupName>
      <ability>L2_HalfPunc</ability>
      <abilityName>全半角检查</abilityName>
      <candidateList>
        <item>）</item>
      </candidateList>
      <explain>文本全半角错误。</explain>
      <paraID>43EA233E</paraID>
      <start>4</start>
      <end>5</end>
      <status>unmodified</status>
      <modifiedWord/>
      <trackRevisions>false</trackRevisions>
    </reviewItem>
    <reviewItem>
      <errorID>b16c32c7-c05b-4ce4-bf55-b6aa570295da</errorID>
      <errorWord>(</errorWord>
      <group>L1_Format</group>
      <groupName>格式问题</groupName>
      <ability>L2_HalfPunc</ability>
      <abilityName>全半角检查</abilityName>
      <candidateList>
        <item>（</item>
      </candidateList>
      <explain>文本全半角错误。</explain>
      <paraID>343B578F</paraID>
      <start>0</start>
      <end>1</end>
      <status>unmodified</status>
      <modifiedWord/>
      <trackRevisions>false</trackRevisions>
    </reviewItem>
    <reviewItem>
      <errorID>e6e8a199-45a1-466d-9ec4-0d4a175cd4f5</errorID>
      <errorWord>)</errorWord>
      <group>L1_Format</group>
      <groupName>格式问题</groupName>
      <ability>L2_HalfPunc</ability>
      <abilityName>全半角检查</abilityName>
      <candidateList>
        <item>）</item>
      </candidateList>
      <explain>文本全半角错误。</explain>
      <paraID>343B578F</paraID>
      <start>4</start>
      <end>5</end>
      <status>unmodified</status>
      <modifiedWord/>
      <trackRevisions>false</trackRevisions>
    </reviewItem>
    <reviewItem>
      <errorID>ff1d7257-aa26-4ef2-a909-ecd2ad4f4129</errorID>
      <errorWord>(</errorWord>
      <group>L1_Format</group>
      <groupName>格式问题</groupName>
      <ability>L2_HalfPunc</ability>
      <abilityName>全半角检查</abilityName>
      <candidateList>
        <item>（</item>
      </candidateList>
      <explain>文本全半角错误。</explain>
      <paraID>6312F4ED</paraID>
      <start>0</start>
      <end>1</end>
      <status>unmodified</status>
      <modifiedWord/>
      <trackRevisions>false</trackRevisions>
    </reviewItem>
    <reviewItem>
      <errorID>fc171c3f-2aa6-4708-936c-a02bad4bc202</errorID>
      <errorWord>)</errorWord>
      <group>L1_Format</group>
      <groupName>格式问题</groupName>
      <ability>L2_HalfPunc</ability>
      <abilityName>全半角检查</abilityName>
      <candidateList>
        <item>）</item>
      </candidateList>
      <explain>文本全半角错误。</explain>
      <paraID>6312F4ED</paraID>
      <start>4</start>
      <end>5</end>
      <status>unmodified</status>
      <modifiedWord/>
      <trackRevisions>false</trackRevisions>
    </reviewItem>
    <reviewItem>
      <errorID>0c09d1d7-3ffa-4d4b-b7e9-4058a4aee75e</errorID>
      <errorWord>(</errorWord>
      <group>L1_Format</group>
      <groupName>格式问题</groupName>
      <ability>L2_HalfPunc</ability>
      <abilityName>全半角检查</abilityName>
      <candidateList>
        <item>（</item>
      </candidateList>
      <explain>文本全半角错误。</explain>
      <paraID>174A1B06</paraID>
      <start>3</start>
      <end>4</end>
      <status>unmodified</status>
      <modifiedWord/>
      <trackRevisions>false</trackRevisions>
    </reviewItem>
    <reviewItem>
      <errorID>13b573b5-12cb-448a-adf7-959dc1b5f74b</errorID>
      <errorWord>)</errorWord>
      <group>L1_Format</group>
      <groupName>格式问题</groupName>
      <ability>L2_HalfPunc</ability>
      <abilityName>全半角检查</abilityName>
      <candidateList>
        <item>）</item>
      </candidateList>
      <explain>文本全半角错误。</explain>
      <paraID>174A1B06</paraID>
      <start>5</start>
      <end>6</end>
      <status>unmodified</status>
      <modifiedWord/>
      <trackRevisions>false</trackRevisions>
    </reviewItem>
    <reviewItem>
      <errorID>f4cb3fd7-95e6-4abf-a210-0298dee099d6</errorID>
      <errorWord>(</errorWord>
      <group>L1_Format</group>
      <groupName>格式问题</groupName>
      <ability>L2_HalfPunc</ability>
      <abilityName>全半角检查</abilityName>
      <candidateList>
        <item>（</item>
      </candidateList>
      <explain>文本全半角错误。</explain>
      <paraID> 7C51F52</paraID>
      <start>3</start>
      <end>4</end>
      <status>unmodified</status>
      <modifiedWord/>
      <trackRevisions>false</trackRevisions>
    </reviewItem>
    <reviewItem>
      <errorID>035b2c7c-e8a2-4eda-9164-588f91f79d61</errorID>
      <errorWord>，</errorWord>
      <group>L1_Word</group>
      <groupName>字词问题</groupName>
      <ability>L2_Typo</ability>
      <abilityName>字词错误</abilityName>
      <candidateList>
        <item>，并</item>
      </candidateList>
      <explain/>
      <paraID>3F1F6819</paraID>
      <start>206</start>
      <end>207</end>
      <status>unmodified</status>
      <modifiedWord/>
      <trackRevisions>false</trackRevisions>
    </reviewItem>
    <reviewItem>
      <errorID>c0e83d85-17e1-4660-b5e4-9dd2872811fd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553f50ee-5ce8-450f-9eba-d7ae2bbdd8c6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e3aebf6b-2796-4bf8-bf7e-1380e6c3cba3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86b3c6fb-89bb-407f-918f-b30f0ff9bb0b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6b8d3d85-96d5-420a-bc0a-8b7663ed9b22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b9992e28-6f4b-4c71-966f-c1f1094e3ca5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0ea3d3c6-7bf4-4759-9af6-570515697027</errorID>
      <errorWord>诺</errorWord>
      <group>L1_Word</group>
      <groupName>字词问题</groupName>
      <ability>L2_Typo</ability>
      <abilityName>字词错误</abilityName>
      <candidateList>
        <item>诺在</item>
      </candidateList>
      <explain/>
      <paraID> D3261E4</paraID>
      <start>5</start>
      <end>6</end>
      <status>unmodified</status>
      <modifiedWord/>
      <trackRevisions>false</trackRevisions>
    </reviewItem>
    <reviewItem>
      <errorID>f4eafd03-0141-4811-bc45-31cc290e58ea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ffce88b7-af15-448e-b9e1-c1c16f152c2a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dcef43ea-b478-47eb-9938-f6241df45033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8295D9B-F5E0-4F91-97B2-0BEF417EE4B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44</cp:revision>
  <dcterms:created xsi:type="dcterms:W3CDTF">2025-08-29T01:30:00Z</dcterms:created>
  <dcterms:modified xsi:type="dcterms:W3CDTF">2026-08-13T06:46:06Z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36DF2E4720054F13BC7BD000DD581CF6_13</vt:lpwstr>
  </property>
  <property fmtid="{D5CDD505-2E9C-101B-9397-08002B2CF9AE}" pid="4" name="KSOTemplateDocerSaveRecord">
    <vt:lpwstr>eyJoZGlkIjoiOTlhNDliM2I1ODI1ZDA2NDllOGVkY2I2ZTkwYjJiZTYiLCJ1c2VySWQiOiIzODU3NzkzMjgifQ==</vt:lpwstr>
  </property>
</Properties>
</file>