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highlight w:val="none"/>
        </w:rPr>
      </w:pPr>
      <w:r/>
      <w:bookmarkStart w:id="0" w:name="_Hlk69393945"/>
      <w:r/>
      <w:bookmarkStart w:id="1" w:name="_Toc528771312"/>
      <w:r/>
      <w:bookmarkStart w:id="2" w:name="_Toc27744861"/>
      <w:r/>
      <w:r/>
    </w:p>
    <w:p>
      <w:pPr>
        <w:jc w:val="center"/>
        <w:spacing w:line="360" w:lineRule="auto"/>
        <w:rPr>
          <w:rFonts w:hint="eastAsia" w:ascii="宋体" w:hAnsi="宋体" w:eastAsia="宋体" w:cs="宋体"/>
          <w:b/>
          <w:bCs/>
          <w:color w:val="auto"/>
          <w:sz w:val="36"/>
          <w:highlight w:val="none"/>
          <w:lang w:eastAsia="zh-CN"/>
        </w:rPr>
      </w:pPr>
      <w:r>
        <w:rPr>
          <w:rFonts w:hint="eastAsia" w:ascii="宋体" w:hAnsi="宋体" w:eastAsia="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JSZC-321000-SDTZ-C2026-0008号</w:t>
      </w:r>
      <w:r/>
    </w:p>
    <w:p>
      <w:pPr>
        <w:jc w:val="center"/>
        <w:spacing w:line="360" w:lineRule="auto"/>
        <w:rPr>
          <w:rFonts w:hint="eastAsia" w:ascii="宋体" w:hAnsi="宋体" w:cs="宋体"/>
          <w:color w:val="auto"/>
          <w:sz w:val="28"/>
          <w:highlight w:val="none"/>
        </w:rPr>
      </w:pPr>
      <w:r>
        <w:rPr>
          <w:rFonts w:hint="eastAsia" w:ascii="宋体" w:hAnsi="宋体" w:cs="宋体"/>
          <w:color w:val="auto"/>
          <w:sz w:val="28"/>
          <w:highlight w:val="none"/>
        </w:rPr>
      </w:r>
      <w:r/>
    </w:p>
    <w:p>
      <w:pPr>
        <w:pStyle w:val="838"/>
        <w:jc w:val="center"/>
        <w:rPr>
          <w:rFonts w:hint="eastAsia"/>
          <w:color w:val="auto"/>
          <w:highlight w:val="none"/>
        </w:rPr>
      </w:pPr>
      <w:r>
        <w:rPr>
          <w:rFonts w:hint="eastAsia"/>
          <w:color w:val="auto"/>
          <w:highlight w:val="none"/>
        </w:rPr>
      </w:r>
      <w:r/>
    </w:p>
    <w:p>
      <w:pPr>
        <w:jc w:val="center"/>
        <w:rPr>
          <w:rFonts w:hint="eastAsia"/>
          <w:b/>
          <w:bCs/>
          <w:color w:val="auto"/>
          <w:sz w:val="36"/>
          <w:szCs w:val="36"/>
          <w:highlight w:val="none"/>
        </w:rPr>
      </w:pPr>
      <w:r>
        <w:rPr>
          <w:rFonts w:hint="eastAsia"/>
          <w:b/>
          <w:bCs/>
          <w:color w:val="auto"/>
          <w:sz w:val="36"/>
          <w:szCs w:val="36"/>
          <w:highlight w:val="none"/>
          <w:lang w:val="en-US" w:eastAsia="zh-CN"/>
        </w:rPr>
        <w:t xml:space="preserve">淮海路211号维修改造项目</w:t>
      </w:r>
      <w:r>
        <w:rPr>
          <w:rFonts w:hint="eastAsia"/>
          <w:b/>
          <w:bCs/>
          <w:color w:val="auto"/>
          <w:sz w:val="36"/>
          <w:szCs w:val="36"/>
          <w:highlight w:val="none"/>
        </w:rPr>
        <w:t xml:space="preserve">竞争性磋商文件</w:t>
      </w:r>
      <w:r/>
    </w:p>
    <w:p>
      <w:pPr>
        <w:pStyle w:val="835"/>
        <w:rPr>
          <w:rFonts w:hint="eastAsia"/>
          <w:color w:val="auto"/>
          <w:highlight w:val="none"/>
        </w:rPr>
      </w:pPr>
      <w:r>
        <w:rPr>
          <w:rFonts w:hint="eastAsia"/>
          <w:color w:val="auto"/>
          <w:highlight w:val="none"/>
        </w:rPr>
      </w:r>
      <w:r/>
    </w:p>
    <w:p>
      <w:pPr>
        <w:jc w:val="center"/>
        <w:rPr>
          <w:rFonts w:ascii="宋体" w:hAnsi="宋体"/>
          <w:color w:val="auto"/>
          <w:sz w:val="36"/>
          <w:szCs w:val="36"/>
          <w:highlight w:val="none"/>
        </w:rPr>
      </w:pPr>
      <w:r>
        <w:rPr>
          <w:rFonts w:hint="eastAsia" w:ascii="宋体" w:hAnsi="宋体" w:cs="宋体"/>
          <w:color w:val="auto"/>
          <w:sz w:val="36"/>
          <w:szCs w:val="36"/>
          <w:highlight w:val="none"/>
        </w:rPr>
        <mc:AlternateContent>
          <mc:Choice Requires="wpg">
            <w:drawing>
              <wp:inline xmlns:wp="http://schemas.openxmlformats.org/drawingml/2006/wordprocessingDrawing" distT="0" distB="0" distL="0" distR="0">
                <wp:extent cx="4537710" cy="3390900"/>
                <wp:effectExtent l="0" t="0" r="15240" b="0"/>
                <wp:docPr id="3" name="图片 1" descr="文昌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文昌阁"/>
                        <pic:cNvPicPr>
                          <a:picLocks noChangeAspect="1"/>
                        </pic:cNvPicPr>
                        <pic:nvPr/>
                      </pic:nvPicPr>
                      <pic:blipFill>
                        <a:blip r:embed="rId18"/>
                        <a:stretch/>
                      </pic:blipFill>
                      <pic:spPr bwMode="auto">
                        <a:xfrm>
                          <a:off x="0" y="0"/>
                          <a:ext cx="4537710" cy="33909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57.3pt;height:267.0pt;mso-wrap-distance-left:0.0pt;mso-wrap-distance-top:0.0pt;mso-wrap-distance-right:0.0pt;mso-wrap-distance-bottom:0.0pt;" stroked="f">
                <v:path textboxrect="0,0,0,0"/>
                <v:imagedata r:id="rId18" o:title=""/>
              </v:shape>
            </w:pict>
          </mc:Fallback>
        </mc:AlternateContent>
      </w:r>
      <w:r/>
    </w:p>
    <w:p>
      <w:pPr>
        <w:jc w:val="center"/>
        <w:rPr>
          <w:rFonts w:ascii="宋体" w:hAnsi="宋体"/>
          <w:color w:val="auto"/>
          <w:sz w:val="36"/>
          <w:szCs w:val="36"/>
          <w:highlight w:val="none"/>
        </w:rPr>
      </w:pPr>
      <w:r>
        <w:rPr>
          <w:rFonts w:ascii="宋体" w:hAnsi="宋体"/>
          <w:color w:val="auto"/>
          <w:sz w:val="36"/>
          <w:szCs w:val="36"/>
          <w:highlight w:val="none"/>
        </w:rPr>
      </w:r>
      <w:r/>
    </w:p>
    <w:p>
      <w:pPr>
        <w:keepLines w:val="0"/>
        <w:keepNext w:val="0"/>
        <w:pageBreakBefore w:val="0"/>
        <w:spacing w:line="360" w:lineRule="auto"/>
        <w:widowControl w:val="off"/>
        <w:rPr>
          <w:rFonts w:hint="eastAsia" w:ascii="宋体" w:hAnsi="宋体"/>
          <w:b/>
          <w:bCs/>
          <w:color w:val="auto"/>
          <w:sz w:val="36"/>
          <w:szCs w:val="36"/>
          <w:highlight w:val="none"/>
        </w:rPr>
      </w:pPr>
      <w:r>
        <w:rPr>
          <w:rFonts w:hint="eastAsia" w:ascii="宋体" w:hAnsi="宋体"/>
          <w:b/>
          <w:bCs/>
          <w:color w:val="auto"/>
          <w:sz w:val="36"/>
          <w:szCs w:val="36"/>
          <w:highlight w:val="none"/>
        </w:rPr>
      </w:r>
      <w:r/>
    </w:p>
    <w:p>
      <w:pPr>
        <w:keepLines w:val="0"/>
        <w:keepNext w:val="0"/>
        <w:pageBreakBefore w:val="0"/>
        <w:spacing w:line="360" w:lineRule="auto"/>
        <w:widowControl w:val="off"/>
        <w:rPr>
          <w:rFonts w:hint="eastAsia" w:ascii="宋体" w:hAnsi="宋体" w:eastAsia="宋体"/>
          <w:b/>
          <w:bCs/>
          <w:color w:val="auto"/>
          <w:spacing w:val="0"/>
          <w:sz w:val="36"/>
          <w:szCs w:val="36"/>
          <w:highlight w:val="none"/>
          <w:lang w:eastAsia="zh-CN"/>
        </w:rPr>
      </w:pPr>
      <w:r>
        <w:rPr>
          <w:rFonts w:hint="eastAsia" w:ascii="宋体" w:hAnsi="宋体"/>
          <w:b/>
          <w:bCs/>
          <w:color w:val="auto"/>
          <w:sz w:val="36"/>
          <w:szCs w:val="36"/>
          <w:highlight w:val="none"/>
        </w:rPr>
        <w:t xml:space="preserve">采购人：</w:t>
      </w:r>
      <w:r>
        <w:rPr>
          <w:rFonts w:hint="eastAsia" w:ascii="宋体" w:hAnsi="宋体"/>
          <w:b/>
          <w:bCs/>
          <w:color w:val="auto"/>
          <w:spacing w:val="0"/>
          <w:sz w:val="36"/>
          <w:szCs w:val="36"/>
          <w:highlight w:val="none"/>
          <w:lang w:eastAsia="zh-CN"/>
        </w:rPr>
        <w:t xml:space="preserve">扬州市机关事务管理局</w:t>
      </w:r>
      <w:r/>
    </w:p>
    <w:p>
      <w:pPr>
        <w:keepLines w:val="0"/>
        <w:keepNext w:val="0"/>
        <w:pageBreakBefore w:val="0"/>
        <w:spacing w:line="360" w:lineRule="auto"/>
        <w:widowControl w:val="off"/>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采购代理机构：江苏时代投资咨询有限公司</w:t>
      </w:r>
      <w:r/>
    </w:p>
    <w:p>
      <w:pPr>
        <w:keepLines w:val="0"/>
        <w:keepNext w:val="0"/>
        <w:pageBreakBefore w:val="0"/>
        <w:spacing w:line="360" w:lineRule="auto"/>
        <w:widowControl w:val="off"/>
        <w:rPr>
          <w:rFonts w:ascii="宋体" w:hAnsi="宋体" w:cs="宋体"/>
          <w:b/>
          <w:bCs/>
          <w:color w:val="auto"/>
          <w:sz w:val="36"/>
          <w:szCs w:val="36"/>
          <w:highlight w:val="none"/>
        </w:rPr>
      </w:pPr>
      <w:r>
        <w:rPr>
          <w:rFonts w:hint="eastAsia" w:ascii="宋体" w:hAnsi="宋体"/>
          <w:b/>
          <w:bCs/>
          <w:color w:val="auto"/>
          <w:sz w:val="36"/>
          <w:szCs w:val="36"/>
          <w:highlight w:val="none"/>
        </w:rPr>
        <w:t xml:space="preserve">发放日期：</w:t>
      </w:r>
      <w:r>
        <w:rPr>
          <w:rFonts w:hint="eastAsia" w:ascii="宋体" w:hAnsi="宋体" w:cs="宋体"/>
          <w:b/>
          <w:bCs/>
          <w:color w:val="auto"/>
          <w:sz w:val="36"/>
          <w:szCs w:val="36"/>
          <w:highlight w:val="none"/>
          <w:lang w:eastAsia="zh-CN"/>
        </w:rPr>
        <w:t xml:space="preserve">2026年</w:t>
      </w:r>
      <w:r>
        <w:rPr>
          <w:rFonts w:hint="eastAsia" w:ascii="宋体" w:hAnsi="宋体" w:cs="宋体"/>
          <w:b/>
          <w:bCs/>
          <w:color w:val="auto"/>
          <w:sz w:val="36"/>
          <w:szCs w:val="36"/>
          <w:highlight w:val="none"/>
          <w:lang w:val="en-US" w:eastAsia="zh-CN"/>
        </w:rPr>
        <w:t xml:space="preserve">7</w:t>
      </w:r>
      <w:r>
        <w:rPr>
          <w:rFonts w:hint="eastAsia" w:ascii="宋体" w:hAnsi="宋体" w:cs="宋体"/>
          <w:b/>
          <w:bCs/>
          <w:color w:val="auto"/>
          <w:sz w:val="36"/>
          <w:szCs w:val="36"/>
          <w:highlight w:val="none"/>
        </w:rPr>
        <w:t xml:space="preserve">月</w:t>
      </w:r>
      <w:r>
        <w:rPr>
          <w:rFonts w:hint="eastAsia" w:ascii="宋体" w:hAnsi="宋体" w:cs="宋体"/>
          <w:b/>
          <w:bCs/>
          <w:color w:val="auto"/>
          <w:sz w:val="36"/>
          <w:szCs w:val="36"/>
          <w:highlight w:val="none"/>
          <w:lang w:val="en-US" w:eastAsia="zh-CN"/>
        </w:rPr>
        <w:t xml:space="preserve">31</w:t>
      </w:r>
      <w:r>
        <w:rPr>
          <w:rFonts w:hint="eastAsia" w:ascii="宋体" w:hAnsi="宋体" w:cs="宋体"/>
          <w:b/>
          <w:bCs/>
          <w:color w:val="auto"/>
          <w:sz w:val="36"/>
          <w:szCs w:val="36"/>
          <w:highlight w:val="none"/>
        </w:rPr>
        <w:t xml:space="preserve">日</w:t>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color w:val="auto"/>
          <w:sz w:val="32"/>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sdt>
      <w:sdtPr>
        <w15:appearance w15:val="boundingBox"/>
        <w15:color w:val="dbdbdb"/>
        <w:id w:val="147473974"/>
        <w:docPartObj>
          <w:docPartGallery w:val="Table of Contents"/>
          <w:docPartUnique w:val="true"/>
        </w:docPartObj>
        <w:rPr>
          <w:rFonts w:hint="eastAsia" w:ascii="宋体" w:hAnsi="宋体" w:eastAsia="宋体" w:cs="宋体"/>
          <w:color w:val="auto"/>
          <w:sz w:val="21"/>
          <w:szCs w:val="21"/>
          <w:highlight w:val="none"/>
          <w:lang w:val="en-US" w:eastAsia="zh-CN" w:bidi="ar-SA"/>
        </w:rPr>
      </w:sdtPr>
      <w:sdtContent>
        <w:p>
          <w:pPr>
            <w:ind w:left="0" w:right="0" w:firstLine="0"/>
            <w:jc w:val="center"/>
            <w:spacing w:before="0" w:after="0"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目录</w:t>
          </w:r>
          <w:r/>
        </w:p>
        <w:p>
          <w:pPr>
            <w:pStyle w:val="813"/>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TOC \o "1-1" \h \u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_Toc16325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第一章 竞争性磋商公告</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_Toc16325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813"/>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_Toc11547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第二章 磋商须知</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_Toc11547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813"/>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_Toc27926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第三章 合同条款及格式</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_Toc27926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15</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813"/>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_Toc5344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第四章 </w:t>
          </w:r>
          <w:r>
            <w:rPr>
              <w:rFonts w:hint="eastAsia" w:ascii="宋体" w:hAnsi="宋体" w:cs="宋体"/>
              <w:color w:val="auto"/>
              <w:szCs w:val="21"/>
              <w:highlight w:val="none"/>
              <w:lang w:eastAsia="zh-CN"/>
            </w:rPr>
            <w:t xml:space="preserve">采购需求</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_Toc5344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47</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813"/>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_Toc10049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第五章 评审方法及评审标准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_Toc10049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51</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813"/>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_Toc20500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第六章 竞争性磋商响应文件格式</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_Toc20500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55</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835"/>
            <w:ind w:left="0" w:firstLine="0"/>
            <w:rPr>
              <w:rFonts w:hint="eastAsia" w:ascii="宋体" w:hAnsi="宋体" w:eastAsia="宋体" w:cs="Times New Roman"/>
              <w:color w:val="auto"/>
              <w:sz w:val="21"/>
              <w:szCs w:val="22"/>
              <w:highlight w:val="none"/>
              <w:lang w:val="en-US" w:eastAsia="zh-CN" w:bidi="ar-SA"/>
            </w:rPr>
          </w:pPr>
          <w:r>
            <w:rPr>
              <w:rFonts w:hint="eastAsia" w:ascii="宋体" w:hAnsi="宋体" w:eastAsia="宋体" w:cs="宋体"/>
              <w:color w:val="auto"/>
              <w:szCs w:val="21"/>
              <w:highlight w:val="none"/>
            </w:rPr>
            <w:fldChar w:fldCharType="end"/>
          </w:r>
          <w:r/>
        </w:p>
      </w:sdtContent>
    </w:sdt>
    <w:p>
      <w:pPr>
        <w:pStyle w:val="836"/>
        <w:rPr>
          <w:rFonts w:hint="eastAsia"/>
          <w:color w:val="auto"/>
          <w:highlight w:val="none"/>
        </w:rPr>
      </w:pPr>
      <w:r>
        <w:rPr>
          <w:rFonts w:hint="eastAsia"/>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1031"/>
        <w:jc w:val="center"/>
        <w:spacing w:line="360" w:lineRule="auto"/>
        <w:rPr>
          <w:rFonts w:hint="eastAsia" w:ascii="宋体" w:hAnsi="宋体" w:cs="宋体"/>
          <w:color w:val="auto"/>
          <w:szCs w:val="36"/>
          <w:highlight w:val="none"/>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bookmarkStart w:id="3" w:name="_Toc20510"/>
      <w:r/>
      <w:bookmarkStart w:id="4" w:name="_Toc109304962"/>
      <w:r/>
      <w:r/>
    </w:p>
    <w:p>
      <w:pPr>
        <w:pStyle w:val="785"/>
        <w:jc w:val="center"/>
        <w:rPr>
          <w:rFonts w:hint="eastAsia"/>
          <w:color w:val="auto"/>
          <w:highlight w:val="none"/>
        </w:rPr>
      </w:pPr>
      <w:r/>
      <w:bookmarkStart w:id="5" w:name="_Toc26908"/>
      <w:r/>
      <w:bookmarkStart w:id="6" w:name="_Toc17395"/>
      <w:r/>
      <w:bookmarkStart w:id="7" w:name="_Toc16325"/>
      <w:r/>
      <w:bookmarkStart w:id="8" w:name="_Toc12782"/>
      <w:r>
        <w:rPr>
          <w:rFonts w:hint="eastAsia"/>
          <w:color w:val="auto"/>
          <w:highlight w:val="none"/>
        </w:rPr>
        <w:t xml:space="preserve">第一章 </w:t>
      </w:r>
      <w:r>
        <w:rPr>
          <w:rFonts w:hint="eastAsia"/>
          <w:color w:val="auto"/>
          <w:highlight w:val="none"/>
          <w:lang w:val="en-US" w:eastAsia="zh-CN"/>
        </w:rPr>
        <w:t xml:space="preserve">采购</w:t>
      </w:r>
      <w:r>
        <w:rPr>
          <w:rFonts w:hint="eastAsia"/>
          <w:color w:val="auto"/>
          <w:highlight w:val="none"/>
        </w:rPr>
        <w:t xml:space="preserve">公告</w:t>
      </w:r>
      <w:bookmarkEnd w:id="3"/>
      <w:r/>
      <w:bookmarkEnd w:id="4"/>
      <w:r/>
      <w:bookmarkEnd w:id="5"/>
      <w:r/>
      <w:bookmarkEnd w:id="6"/>
      <w:r/>
      <w:bookmarkEnd w:id="7"/>
      <w:r/>
      <w:bookmarkEnd w:id="8"/>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扬州市机关事务管理局</w:t>
      </w:r>
      <w:r>
        <w:rPr>
          <w:rFonts w:hint="eastAsia" w:ascii="宋体" w:hAnsi="宋体" w:cs="宋体"/>
          <w:color w:val="auto"/>
          <w:szCs w:val="21"/>
          <w:highlight w:val="none"/>
        </w:rPr>
        <w:t xml:space="preserve">的委托，江苏时代投资咨询有限公司</w:t>
      </w:r>
      <w:r>
        <w:rPr>
          <w:rFonts w:hint="eastAsia" w:ascii="宋体" w:hAnsi="宋体" w:cs="宋体"/>
          <w:color w:val="auto"/>
          <w:szCs w:val="21"/>
          <w:highlight w:val="none"/>
          <w:u w:val="none"/>
        </w:rPr>
        <w:t xml:space="preserve">就</w:t>
      </w:r>
      <w:r>
        <w:rPr>
          <w:rFonts w:hint="eastAsia" w:ascii="宋体" w:hAnsi="宋体" w:cs="宋体"/>
          <w:color w:val="auto"/>
          <w:szCs w:val="21"/>
          <w:highlight w:val="none"/>
          <w:u w:val="none"/>
          <w:lang w:val="en-US" w:eastAsia="zh-CN"/>
        </w:rPr>
        <w:t xml:space="preserve">淮海路211号维修改造项目</w:t>
      </w:r>
      <w:r>
        <w:rPr>
          <w:rFonts w:hint="eastAsia" w:ascii="宋体" w:hAnsi="宋体" w:cs="宋体"/>
          <w:color w:val="auto"/>
          <w:szCs w:val="21"/>
          <w:highlight w:val="none"/>
          <w:u w:val="none"/>
          <w:lang w:eastAsia="zh-CN"/>
        </w:rPr>
        <w:t xml:space="preserve">（JSZC-321000-SDTZ-C2026-0008号）进行竞争性磋商采购，欢迎符合条件的供应商参加磋商。</w:t>
      </w:r>
      <w:r/>
    </w:p>
    <w:p>
      <w:pPr>
        <w:ind w:firstLine="422"/>
        <w:spacing w:line="360" w:lineRule="auto"/>
        <w:rPr>
          <w:rFonts w:hint="eastAsia"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Cs w:val="21"/>
          <w:highlight w:val="none"/>
        </w:rPr>
        <w:t xml:space="preserve">项目概况：</w:t>
      </w:r>
      <w:r/>
    </w:p>
    <w:p>
      <w:pPr>
        <w:ind w:firstLine="420"/>
        <w:spacing w:line="360" w:lineRule="auto"/>
        <w:rPr>
          <w:rFonts w:hint="eastAsia"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val="en-US" w:eastAsia="zh-CN"/>
        </w:rPr>
        <w:t xml:space="preserve">淮海路211号维修改造项目</w:t>
      </w:r>
      <w:r>
        <w:rPr>
          <w:rFonts w:hint="eastAsia" w:ascii="宋体" w:hAnsi="宋体" w:cs="宋体"/>
          <w:color w:val="auto"/>
          <w:szCs w:val="21"/>
          <w:highlight w:val="none"/>
        </w:rPr>
        <w:t xml:space="preserve">采购项目的潜在供应商</w:t>
      </w:r>
      <w:r>
        <w:rPr>
          <w:rFonts w:hint="eastAsia" w:ascii="宋体" w:hAnsi="宋体" w:cs="宋体"/>
          <w:color w:val="auto"/>
          <w:szCs w:val="21"/>
          <w:highlight w:val="none"/>
          <w:u w:val="single"/>
        </w:rPr>
        <w:t xml:space="preserve">可在“扬州市政府采购网”、“江苏省政府采购网”和“中国政府采购网”</w:t>
      </w:r>
      <w:r>
        <w:rPr>
          <w:rFonts w:hint="eastAsia" w:ascii="宋体" w:hAnsi="宋体" w:cs="宋体"/>
          <w:color w:val="auto"/>
          <w:szCs w:val="21"/>
          <w:highlight w:val="none"/>
        </w:rPr>
        <w:t xml:space="preserve">自行下载</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，并于</w:t>
      </w:r>
      <w:bookmarkStart w:id="9" w:name="XMTBJSR_1"/>
      <w:r>
        <w:rPr>
          <w:rFonts w:hint="eastAsia" w:ascii="宋体" w:hAnsi="宋体" w:cs="宋体"/>
          <w:bCs/>
          <w:color w:val="auto"/>
          <w:szCs w:val="21"/>
          <w:highlight w:val="none"/>
          <w:u w:val="single"/>
          <w:lang w:eastAsia="zh-CN"/>
        </w:rPr>
        <w:t xml:space="preserve">2026年</w:t>
      </w:r>
      <w:r>
        <w:rPr>
          <w:rFonts w:hint="eastAsia" w:ascii="宋体" w:hAnsi="宋体" w:cs="宋体"/>
          <w:bCs/>
          <w:color w:val="auto"/>
          <w:szCs w:val="21"/>
          <w:highlight w:val="none"/>
          <w:u w:val="single"/>
          <w:lang w:val="en-US" w:eastAsia="zh-CN"/>
        </w:rPr>
        <w:t xml:space="preserve">8</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10</w:t>
      </w:r>
      <w:r>
        <w:rPr>
          <w:rFonts w:hint="eastAsia" w:ascii="宋体" w:hAnsi="宋体" w:cs="宋体"/>
          <w:bCs/>
          <w:color w:val="auto"/>
          <w:szCs w:val="21"/>
          <w:highlight w:val="none"/>
          <w:u w:val="single"/>
        </w:rPr>
        <w:t xml:space="preserve">日9点30分</w:t>
      </w:r>
      <w:bookmarkEnd w:id="9"/>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pStyle w:val="1032"/>
        <w:ind w:firstLine="422"/>
        <w:spacing w:before="0" w:after="0" w:line="360" w:lineRule="auto"/>
        <w:rPr>
          <w:rFonts w:hint="eastAsia" w:ascii="宋体" w:hAnsi="宋体" w:cs="宋体"/>
          <w:bCs w:val="0"/>
          <w:color w:val="auto"/>
          <w:sz w:val="21"/>
          <w:szCs w:val="21"/>
          <w:highlight w:val="none"/>
        </w:rPr>
      </w:pPr>
      <w:r/>
      <w:bookmarkStart w:id="10" w:name="_Toc23549"/>
      <w:r/>
      <w:bookmarkStart w:id="11" w:name="_Toc109304963"/>
      <w:r/>
      <w:bookmarkStart w:id="12" w:name="_Toc709"/>
      <w:r/>
      <w:bookmarkStart w:id="13" w:name="_Toc29214"/>
      <w:r>
        <w:rPr>
          <w:rFonts w:hint="eastAsia" w:ascii="宋体" w:hAnsi="宋体" w:cs="宋体"/>
          <w:bCs w:val="0"/>
          <w:color w:val="auto"/>
          <w:sz w:val="21"/>
          <w:szCs w:val="21"/>
          <w:highlight w:val="none"/>
        </w:rPr>
        <w:t xml:space="preserve">一、项目基本情况</w:t>
      </w:r>
      <w:bookmarkEnd w:id="10"/>
      <w:r/>
      <w:bookmarkEnd w:id="11"/>
      <w:r/>
      <w:bookmarkEnd w:id="12"/>
      <w:r/>
      <w:bookmarkEnd w:id="13"/>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JSZC-321000-SDTZ-C2026-0008号</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u w:val="none"/>
          <w:lang w:val="en-US" w:eastAsia="zh-CN"/>
        </w:rPr>
        <w:t xml:space="preserve">淮海路211号维修改造项目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4.</w:t>
      </w:r>
      <w:r>
        <w:rPr>
          <w:rFonts w:hint="eastAsia" w:ascii="宋体" w:hAnsi="宋体" w:cs="宋体"/>
          <w:color w:val="auto"/>
          <w:spacing w:val="-6"/>
          <w:szCs w:val="21"/>
          <w:highlight w:val="none"/>
        </w:rPr>
        <w:t xml:space="preserve">项目</w:t>
      </w: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2021007.63</w:t>
      </w:r>
      <w:r>
        <w:rPr>
          <w:rFonts w:hint="eastAsia" w:ascii="宋体" w:hAnsi="宋体" w:cs="宋体"/>
          <w:color w:val="auto"/>
          <w:szCs w:val="21"/>
          <w:highlight w:val="none"/>
        </w:rPr>
        <w:t xml:space="preserve">元</w:t>
      </w:r>
      <w:r/>
    </w:p>
    <w:p>
      <w:pPr>
        <w:ind w:firstLine="420"/>
        <w:spacing w:line="360" w:lineRule="auto"/>
        <w:rPr>
          <w:rFonts w:hint="eastAsia" w:ascii="宋体" w:hAnsi="宋体" w:cs="宋体"/>
          <w:color w:val="auto"/>
          <w:spacing w:val="-8"/>
          <w:szCs w:val="21"/>
          <w:highlight w:val="none"/>
        </w:rPr>
      </w:pPr>
      <w:r>
        <w:rPr>
          <w:rFonts w:hint="eastAsia" w:ascii="宋体" w:hAnsi="宋体" w:cs="宋体"/>
          <w:color w:val="auto"/>
          <w:szCs w:val="21"/>
          <w:highlight w:val="none"/>
        </w:rPr>
        <w:t xml:space="preserve">5.</w:t>
      </w:r>
      <w:r>
        <w:rPr>
          <w:rFonts w:hint="eastAsia" w:ascii="宋体" w:hAnsi="宋体" w:cs="宋体"/>
          <w:color w:val="auto"/>
          <w:spacing w:val="-8"/>
          <w:highlight w:val="none"/>
          <w:lang w:val="zh-CN"/>
        </w:rPr>
        <w:t xml:space="preserve">本项目</w:t>
      </w:r>
      <w:r>
        <w:rPr>
          <w:rFonts w:hint="eastAsia" w:ascii="宋体" w:hAnsi="宋体" w:cs="宋体"/>
          <w:color w:val="auto"/>
          <w:spacing w:val="-8"/>
          <w:highlight w:val="none"/>
          <w:u w:val="single"/>
          <w:lang w:val="zh-CN"/>
        </w:rPr>
        <w:t xml:space="preserve">设定</w:t>
      </w:r>
      <w:r>
        <w:rPr>
          <w:rFonts w:hint="eastAsia" w:ascii="宋体" w:hAnsi="宋体" w:cs="宋体"/>
          <w:color w:val="auto"/>
          <w:spacing w:val="-8"/>
          <w:highlight w:val="none"/>
          <w:lang w:val="zh-CN"/>
        </w:rPr>
        <w:t xml:space="preserve">最高限价，</w:t>
      </w:r>
      <w:r>
        <w:rPr>
          <w:rFonts w:hint="eastAsia" w:ascii="宋体" w:hAnsi="宋体" w:cs="宋体"/>
          <w:color w:val="auto"/>
          <w:spacing w:val="-8"/>
          <w:szCs w:val="21"/>
          <w:highlight w:val="none"/>
        </w:rPr>
        <w:t xml:space="preserve">最高限价为</w:t>
      </w:r>
      <w:r>
        <w:rPr>
          <w:rFonts w:hint="eastAsia" w:ascii="宋体" w:hAnsi="宋体" w:cs="宋体"/>
          <w:color w:val="auto"/>
          <w:szCs w:val="21"/>
          <w:highlight w:val="none"/>
          <w:lang w:val="en-US" w:eastAsia="zh-CN"/>
        </w:rPr>
        <w:t xml:space="preserve">2021007.63</w:t>
      </w:r>
      <w:r>
        <w:rPr>
          <w:rFonts w:hint="eastAsia" w:ascii="宋体" w:hAnsi="宋体" w:cs="宋体"/>
          <w:color w:val="auto"/>
          <w:spacing w:val="-8"/>
          <w:szCs w:val="21"/>
          <w:highlight w:val="none"/>
        </w:rPr>
        <w:t xml:space="preserve">元，报价超过最高限价的为无效报价，按照无效响应处理。</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6.采购需求：见</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第四章</w:t>
      </w:r>
      <w:r/>
    </w:p>
    <w:p>
      <w:pPr>
        <w:pStyle w:val="835"/>
        <w:ind w:firstLine="420"/>
        <w:rPr>
          <w:rFonts w:hint="eastAsia" w:ascii="宋体" w:hAnsi="宋体" w:eastAsia="宋体" w:cs="宋体"/>
          <w:color w:val="auto"/>
          <w:sz w:val="21"/>
          <w:szCs w:val="21"/>
          <w:highlight w:val="none"/>
          <w:lang w:eastAsia="zh-CN"/>
        </w:rPr>
      </w:pPr>
      <w:r>
        <w:rPr>
          <w:rFonts w:hint="eastAsia" w:cs="宋体"/>
          <w:color w:val="auto"/>
          <w:szCs w:val="21"/>
          <w:highlight w:val="none"/>
        </w:rPr>
        <w:t xml:space="preserve">7.合同履行期限：</w:t>
      </w:r>
      <w:r>
        <w:rPr>
          <w:rFonts w:hint="eastAsia" w:cs="宋体"/>
          <w:color w:val="auto"/>
          <w:spacing w:val="-6"/>
          <w:szCs w:val="21"/>
          <w:highlight w:val="none"/>
        </w:rPr>
        <w:t xml:space="preserve">合同签订后</w:t>
      </w:r>
      <w:r>
        <w:rPr>
          <w:rFonts w:hint="eastAsia" w:cs="宋体"/>
          <w:b/>
          <w:color w:val="auto"/>
          <w:spacing w:val="-6"/>
          <w:szCs w:val="21"/>
          <w:highlight w:val="none"/>
          <w:u w:val="single"/>
        </w:rPr>
        <w:t xml:space="preserve"> </w:t>
      </w:r>
      <w:r>
        <w:rPr>
          <w:rFonts w:hint="eastAsia" w:cs="宋体"/>
          <w:b/>
          <w:color w:val="auto"/>
          <w:spacing w:val="-6"/>
          <w:szCs w:val="21"/>
          <w:highlight w:val="none"/>
          <w:u w:val="single"/>
          <w:lang w:val="en-US" w:eastAsia="zh-CN"/>
        </w:rPr>
        <w:t xml:space="preserve">80 </w:t>
      </w:r>
      <w:r>
        <w:rPr>
          <w:rFonts w:hint="eastAsia" w:cs="宋体"/>
          <w:color w:val="auto"/>
          <w:spacing w:val="-6"/>
          <w:szCs w:val="21"/>
          <w:highlight w:val="none"/>
        </w:rPr>
        <w:t xml:space="preserve">日历天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联合体响应。</w:t>
      </w:r>
      <w:r/>
    </w:p>
    <w:p>
      <w:pPr>
        <w:pStyle w:val="1032"/>
        <w:ind w:firstLine="422"/>
        <w:spacing w:before="0" w:after="0" w:line="360" w:lineRule="auto"/>
        <w:rPr>
          <w:rFonts w:hint="eastAsia" w:ascii="宋体" w:hAnsi="宋体" w:cs="宋体"/>
          <w:bCs w:val="0"/>
          <w:color w:val="auto"/>
          <w:sz w:val="21"/>
          <w:szCs w:val="21"/>
          <w:highlight w:val="none"/>
        </w:rPr>
      </w:pPr>
      <w:r/>
      <w:bookmarkStart w:id="14" w:name="_Toc4751"/>
      <w:r/>
      <w:bookmarkStart w:id="15" w:name="_Toc1457"/>
      <w:r/>
      <w:bookmarkStart w:id="16" w:name="_Toc109304964"/>
      <w:r/>
      <w:bookmarkStart w:id="17" w:name="_Toc24657"/>
      <w:r>
        <w:rPr>
          <w:rFonts w:hint="eastAsia" w:ascii="宋体" w:hAnsi="宋体" w:cs="宋体"/>
          <w:bCs w:val="0"/>
          <w:color w:val="auto"/>
          <w:sz w:val="21"/>
          <w:szCs w:val="21"/>
          <w:highlight w:val="none"/>
        </w:rPr>
        <w:t xml:space="preserve">二、申请人的资格要求：</w:t>
      </w:r>
      <w:bookmarkEnd w:id="14"/>
      <w:r/>
      <w:bookmarkEnd w:id="15"/>
      <w:r/>
      <w:bookmarkEnd w:id="16"/>
      <w:r/>
      <w:bookmarkEnd w:id="17"/>
      <w:r/>
      <w:r/>
    </w:p>
    <w:p>
      <w:pPr>
        <w:ind w:firstLine="420"/>
        <w:spacing w:line="360" w:lineRule="auto"/>
        <w:rPr>
          <w:rFonts w:hint="eastAsia" w:ascii="宋体" w:hAnsi="宋体" w:cs="宋体"/>
          <w:color w:val="auto"/>
          <w:szCs w:val="21"/>
          <w:highlight w:val="none"/>
        </w:rPr>
      </w:pPr>
      <w:r/>
      <w:bookmarkStart w:id="18" w:name="_Toc38985262"/>
      <w:r/>
      <w:bookmarkStart w:id="19" w:name="_Toc6264"/>
      <w:r/>
      <w:bookmarkStart w:id="20" w:name="_Toc109304965"/>
      <w:r>
        <w:rPr>
          <w:rFonts w:hint="eastAsia" w:ascii="宋体" w:hAnsi="宋体" w:cs="宋体"/>
          <w:color w:val="auto"/>
          <w:szCs w:val="21"/>
          <w:highlight w:val="none"/>
        </w:rPr>
        <w:t xml:space="preserve">（一）通用资格要求</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1.满足《中华人民共和国政府采购法》第二十二条规定，并提供下列材料：</w:t>
      </w:r>
      <w:r/>
    </w:p>
    <w:p>
      <w:pPr>
        <w:ind w:firstLine="420"/>
        <w:keepLines w:val="0"/>
        <w:keepNext w:val="0"/>
        <w:pageBreakBefore w:val="0"/>
        <w:spacing w:line="360" w:lineRule="auto"/>
        <w:widowControl w:val="off"/>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1.1法人或者其他组织的营业执照等证明文件，自然人的身份证明；</w:t>
      </w:r>
      <w:r/>
    </w:p>
    <w:p>
      <w:pPr>
        <w:ind w:firstLine="420"/>
        <w:keepLines w:val="0"/>
        <w:keepNext w:val="0"/>
        <w:pageBreakBefore w:val="0"/>
        <w:spacing w:line="360" w:lineRule="auto"/>
        <w:widowControl w:val="off"/>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1.2上一年度的财务状况报告（成立不满一年无需提供）；</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1.3依法缴纳税收和社会保障资金的相关材料（</w:t>
      </w:r>
      <w:r>
        <w:rPr>
          <w:rFonts w:hint="eastAsia" w:ascii="宋体" w:hAnsi="宋体" w:cs="宋体"/>
          <w:i/>
          <w:iCs/>
          <w:color w:val="auto"/>
          <w:sz w:val="21"/>
          <w:szCs w:val="21"/>
          <w:highlight w:val="none"/>
          <w:u w:val="single"/>
          <w:lang w:eastAsia="zh-CN"/>
        </w:rPr>
        <w:t xml:space="preserve">提供提交投标文件截止时间前一年内任意一个月依法缴纳税收及缴纳社会保障资金的证明材料。供应商依法享受缓缴、免缴税收、社会保障资金的提供证明材料</w:t>
      </w:r>
      <w:r>
        <w:rPr>
          <w:rFonts w:hint="eastAsia" w:ascii="宋体" w:hAnsi="宋体" w:eastAsia="宋体" w:cs="宋体"/>
          <w:i/>
          <w:iCs/>
          <w:color w:val="auto"/>
          <w:sz w:val="21"/>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1.4具备履行合同所必需的设备和专业技术能力的书面声明；</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 xml:space="preserve">1.5参加政府采购活动前3年内在经营活动中没有重大违法记录的书面声明</w:t>
      </w:r>
      <w:r>
        <w:rPr>
          <w:rFonts w:hint="eastAsia" w:ascii="宋体" w:hAnsi="宋体" w:cs="宋体"/>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1.6供应商信用承诺函；</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 xml:space="preserve">1.7磋商响应函</w:t>
      </w:r>
      <w:r>
        <w:rPr>
          <w:rFonts w:hint="eastAsia" w:ascii="宋体" w:hAnsi="宋体" w:cs="宋体"/>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eastAsia="zh-CN"/>
        </w:rPr>
      </w:pPr>
      <w:r>
        <w:rPr>
          <w:rFonts w:hint="eastAsia" w:ascii="宋体" w:hAnsi="宋体" w:cs="宋体"/>
          <w:i/>
          <w:iCs/>
          <w:color w:val="auto"/>
          <w:sz w:val="21"/>
          <w:szCs w:val="21"/>
          <w:highlight w:val="none"/>
          <w:u w:val="single"/>
          <w:lang w:val="en-US" w:eastAsia="zh-CN"/>
        </w:rPr>
        <w:t xml:space="preserve">1.8</w:t>
      </w:r>
      <w:r>
        <w:rPr>
          <w:rFonts w:hint="eastAsia" w:ascii="宋体" w:hAnsi="宋体" w:eastAsia="宋体" w:cs="宋体"/>
          <w:i/>
          <w:iCs/>
          <w:color w:val="auto"/>
          <w:sz w:val="21"/>
          <w:szCs w:val="21"/>
          <w:highlight w:val="none"/>
          <w:u w:val="single"/>
        </w:rPr>
        <w:t xml:space="preserve">法人授权书</w:t>
      </w:r>
      <w:r>
        <w:rPr>
          <w:rFonts w:hint="eastAsia" w:ascii="宋体" w:hAnsi="宋体" w:cs="宋体"/>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rPr>
      </w:pPr>
      <w:r>
        <w:rPr>
          <w:rFonts w:hint="eastAsia" w:ascii="宋体" w:hAnsi="宋体" w:cs="宋体"/>
          <w:i/>
          <w:iCs/>
          <w:color w:val="auto"/>
          <w:sz w:val="21"/>
          <w:szCs w:val="21"/>
          <w:highlight w:val="none"/>
          <w:u w:val="single"/>
          <w:lang w:val="en-US" w:eastAsia="zh-CN"/>
        </w:rPr>
        <w:t xml:space="preserve">1.9</w:t>
      </w:r>
      <w:r>
        <w:rPr>
          <w:rFonts w:hint="eastAsia" w:ascii="宋体" w:hAnsi="宋体" w:cs="宋体"/>
          <w:i/>
          <w:iCs/>
          <w:color w:val="auto"/>
          <w:sz w:val="21"/>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.落实政府采购政策需满足的资格要求：</w:t>
      </w:r>
      <w:r>
        <w:rPr>
          <w:rFonts w:hint="eastAsia" w:ascii="宋体" w:hAnsi="宋体" w:cs="宋体"/>
          <w:i/>
          <w:iCs/>
          <w:color w:val="auto"/>
          <w:sz w:val="21"/>
          <w:szCs w:val="21"/>
          <w:highlight w:val="none"/>
          <w:u w:val="single"/>
        </w:rPr>
        <w:t xml:space="preserve">根据《政府采购促进中小企业发展管理办法》规定，本项目专门面向中小企业采购。供应商须提供《中小企业声明函》，《中小企业声明函》不符合要求或未提供的，响应文件无效。</w:t>
      </w:r>
      <w:bookmarkEnd w:id="18"/>
      <w:r/>
      <w:r/>
    </w:p>
    <w:p>
      <w:pPr>
        <w:ind w:firstLine="396"/>
        <w:jc w:val="left"/>
        <w:spacing w:line="360" w:lineRule="auto"/>
        <w:rPr>
          <w:rFonts w:hint="eastAsia" w:ascii="宋体" w:hAnsi="宋体" w:cs="宋体"/>
          <w:i w:val="0"/>
          <w:iCs w:val="0"/>
          <w:color w:val="auto"/>
          <w:spacing w:val="-6"/>
          <w:szCs w:val="21"/>
          <w:highlight w:val="none"/>
          <w:u w:val="none"/>
        </w:rPr>
      </w:pPr>
      <w:r>
        <w:rPr>
          <w:rFonts w:hint="eastAsia" w:ascii="宋体" w:hAnsi="宋体" w:cs="宋体"/>
          <w:i w:val="0"/>
          <w:iCs w:val="0"/>
          <w:color w:val="auto"/>
          <w:spacing w:val="-6"/>
          <w:szCs w:val="21"/>
          <w:highlight w:val="none"/>
          <w:u w:val="none"/>
        </w:rPr>
        <w:t xml:space="preserve">（二）本项目的特定资格要求：</w:t>
      </w:r>
      <w:r/>
    </w:p>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1）供应商具有有效的建筑工程施工总承包二级及以上资质(或原三级资质（原三级资质须在有效期内，有效期应覆盖施工工期，如不能覆盖的，应在有效期截止时间前按国家相关规定新办或升级方式完成二级资质办理）)，同时具备安全生产条件，并取得有效期内的安全生产许可证。（提供有效的资质证书及安全生产许可证复印件加盖公章）</w:t>
      </w:r>
      <w:r/>
    </w:p>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2）拟投入的项目负责人具备建筑工程二级及以上注册建造师证书，并具有安全生产考核合格证（B证）。（提供证书复印件加盖公章）</w:t>
      </w:r>
      <w:r/>
    </w:p>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3）拟担任本项目的项目负责人必须为本单位正式员工，需提供供应商近一年内任意一个月为其缴纳的社保记录，需提供由社保部门出具并加盖社保机构章或社保机构参保缴费证明电子专用章的社会保险缴纳证明文件（如事业编制人员需要提供所在单位上级人事主管部门的人事证明社保证明材料）。（需提供上述证明材料复印件加盖公章）</w:t>
      </w:r>
      <w:r/>
    </w:p>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4）项目经理无在建工程承诺书。(原件）</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outlineLvl w:val="1"/>
      </w:pPr>
      <w:r/>
      <w:bookmarkStart w:id="21" w:name="_Toc13854"/>
      <w:r/>
      <w:bookmarkStart w:id="22" w:name="_Toc32179"/>
      <w:r>
        <w:rPr>
          <w:rFonts w:hint="eastAsia" w:ascii="宋体" w:hAnsi="宋体" w:eastAsia="宋体" w:cs="宋体"/>
          <w:b/>
          <w:bCs/>
          <w:color w:val="auto"/>
          <w:sz w:val="21"/>
          <w:szCs w:val="21"/>
          <w:highlight w:val="none"/>
        </w:rPr>
        <w:t xml:space="preserve">三、获取</w:t>
      </w:r>
      <w:bookmarkEnd w:id="19"/>
      <w:r/>
      <w:bookmarkEnd w:id="20"/>
      <w:r/>
      <w:bookmarkEnd w:id="21"/>
      <w:r/>
      <w:bookmarkEnd w:id="22"/>
      <w:r>
        <w:rPr>
          <w:rFonts w:hint="eastAsia" w:ascii="宋体" w:hAnsi="宋体" w:cs="宋体"/>
          <w:b/>
          <w:bCs/>
          <w:color w:val="auto"/>
          <w:sz w:val="21"/>
          <w:szCs w:val="21"/>
          <w:highlight w:val="none"/>
          <w:lang w:eastAsia="zh-CN"/>
        </w:rPr>
        <w:t xml:space="preserve">磋商文件</w:t>
      </w:r>
      <w:r/>
    </w:p>
    <w:p>
      <w:pPr>
        <w:ind w:firstLine="420"/>
        <w:spacing w:line="360" w:lineRule="auto"/>
        <w:rPr>
          <w:rFonts w:hint="eastAsia" w:ascii="宋体" w:hAnsi="宋体" w:eastAsia="宋体" w:cs="宋体"/>
          <w:color w:val="auto"/>
          <w:highlight w:val="none"/>
        </w:rPr>
      </w:pPr>
      <w:r/>
      <w:bookmarkStart w:id="23" w:name="_Toc8529"/>
      <w:r/>
      <w:bookmarkStart w:id="24" w:name="_Toc109304966"/>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时间：自</w:t>
      </w:r>
      <w:r>
        <w:rPr>
          <w:rFonts w:hint="eastAsia" w:ascii="宋体" w:hAnsi="宋体" w:cs="宋体"/>
          <w:color w:val="auto"/>
          <w:highlight w:val="none"/>
          <w:lang w:val="en-US" w:eastAsia="zh-CN"/>
        </w:rPr>
        <w:t xml:space="preserve">磋商</w:t>
      </w:r>
      <w:r>
        <w:rPr>
          <w:rFonts w:hint="eastAsia" w:ascii="宋体" w:hAnsi="宋体" w:eastAsia="宋体" w:cs="宋体"/>
          <w:color w:val="auto"/>
          <w:highlight w:val="none"/>
        </w:rPr>
        <w:t xml:space="preserve">公告发布之日起5个工作日。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方式：“扬州市政府采购网”、“江苏省政府采购网”、“中国政府采购网”自行免费下载</w:t>
      </w:r>
      <w:bookmarkEnd w:id="23"/>
      <w:r/>
      <w:bookmarkEnd w:id="24"/>
      <w:r/>
      <w:r/>
    </w:p>
    <w:p>
      <w:pPr>
        <w:pStyle w:val="1032"/>
        <w:ind w:firstLine="422"/>
        <w:spacing w:before="0" w:after="0" w:line="360" w:lineRule="auto"/>
        <w:rPr>
          <w:rFonts w:hint="eastAsia" w:ascii="宋体" w:hAnsi="宋体" w:eastAsia="宋体" w:cs="宋体"/>
          <w:color w:val="auto"/>
          <w:sz w:val="21"/>
          <w:szCs w:val="21"/>
          <w:highlight w:val="none"/>
          <w:lang w:val="en-US" w:eastAsia="zh-CN"/>
        </w:rPr>
      </w:pPr>
      <w:r/>
      <w:bookmarkStart w:id="25" w:name="_Toc5770"/>
      <w:r/>
      <w:bookmarkStart w:id="26" w:name="_Toc3447"/>
      <w:r/>
      <w:bookmarkStart w:id="27" w:name="_Toc109304969"/>
      <w:r/>
      <w:bookmarkStart w:id="28" w:name="_Toc11076"/>
      <w:r>
        <w:rPr>
          <w:rFonts w:hint="eastAsia" w:ascii="宋体" w:hAnsi="宋体" w:eastAsia="宋体" w:cs="宋体"/>
          <w:color w:val="auto"/>
          <w:sz w:val="21"/>
          <w:szCs w:val="21"/>
          <w:highlight w:val="none"/>
          <w:lang w:val="en-US" w:eastAsia="zh-CN"/>
        </w:rPr>
        <w:t xml:space="preserve">四、</w:t>
      </w:r>
      <w:r>
        <w:rPr>
          <w:rFonts w:hint="eastAsia" w:ascii="宋体" w:hAnsi="宋体" w:cs="宋体"/>
          <w:color w:val="auto"/>
          <w:sz w:val="21"/>
          <w:szCs w:val="21"/>
          <w:highlight w:val="none"/>
          <w:lang w:val="en-US" w:eastAsia="zh-CN"/>
        </w:rPr>
        <w:t xml:space="preserve">响应文件提交</w:t>
      </w:r>
      <w:bookmarkEnd w:id="25"/>
      <w:r/>
      <w:bookmarkEnd w:id="26"/>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截止时间：</w:t>
      </w:r>
      <w:r>
        <w:rPr>
          <w:rFonts w:hint="eastAsia" w:ascii="宋体" w:hAnsi="宋体" w:cs="宋体"/>
          <w:color w:val="auto"/>
          <w:sz w:val="21"/>
          <w:szCs w:val="21"/>
          <w:highlight w:val="none"/>
          <w:lang w:eastAsia="zh-CN"/>
        </w:rPr>
        <w:t xml:space="preserve">2026年</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日9点30分（北京时间）</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color w:val="auto"/>
          <w:sz w:val="21"/>
          <w:szCs w:val="21"/>
          <w:highlight w:val="none"/>
          <w:lang w:val="en-US" w:eastAsia="zh-CN"/>
        </w:rPr>
        <w:t xml:space="preserve">响应文件提交</w:t>
      </w:r>
      <w:r>
        <w:rPr>
          <w:rFonts w:hint="eastAsia" w:ascii="宋体" w:hAnsi="宋体" w:eastAsia="宋体" w:cs="宋体"/>
          <w:color w:val="auto"/>
          <w:sz w:val="21"/>
          <w:szCs w:val="21"/>
          <w:highlight w:val="none"/>
        </w:rPr>
        <w:t xml:space="preserve">地点：</w:t>
      </w:r>
      <w:r>
        <w:rPr>
          <w:rFonts w:hint="eastAsia" w:ascii="宋体" w:hAnsi="宋体" w:eastAsia="宋体" w:cs="宋体"/>
          <w:b w:val="0"/>
          <w:bCs w:val="0"/>
          <w:color w:val="auto"/>
          <w:szCs w:val="21"/>
          <w:highlight w:val="none"/>
        </w:rPr>
        <w:t xml:space="preserve">“苏采云”系统（网址：http：//jszfcg.jsczt.cn/）</w:t>
      </w:r>
      <w:r/>
    </w:p>
    <w:p>
      <w:pPr>
        <w:pStyle w:val="1032"/>
        <w:ind w:firstLine="422"/>
        <w:keepLines/>
        <w:keepNext/>
        <w:pageBreakBefore w:val="0"/>
        <w:spacing w:before="0" w:after="0" w:line="360" w:lineRule="auto"/>
        <w:widowControl w:val="off"/>
        <w:rPr>
          <w:rFonts w:hint="eastAsia" w:ascii="宋体" w:hAnsi="宋体" w:eastAsia="宋体" w:cs="宋体"/>
          <w:b/>
          <w:bCs/>
          <w:color w:val="auto"/>
          <w:sz w:val="21"/>
          <w:szCs w:val="21"/>
          <w:highlight w:val="none"/>
          <w:lang w:val="en-US" w:eastAsia="zh-CN"/>
        </w:rPr>
      </w:pPr>
      <w:r/>
      <w:bookmarkStart w:id="29" w:name="_Toc32741"/>
      <w:r/>
      <w:bookmarkStart w:id="30" w:name="_Toc3936"/>
      <w:r>
        <w:rPr>
          <w:rFonts w:hint="eastAsia" w:ascii="宋体" w:hAnsi="宋体" w:eastAsia="宋体" w:cs="宋体"/>
          <w:b/>
          <w:bCs/>
          <w:color w:val="auto"/>
          <w:sz w:val="21"/>
          <w:szCs w:val="21"/>
          <w:highlight w:val="none"/>
          <w:lang w:val="en-US" w:eastAsia="zh-CN"/>
        </w:rPr>
        <w:t xml:space="preserve">五、开启</w:t>
      </w:r>
      <w:bookmarkEnd w:id="29"/>
      <w:r/>
      <w:bookmarkEnd w:id="30"/>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开启时间：</w:t>
      </w:r>
      <w:r>
        <w:rPr>
          <w:rFonts w:hint="eastAsia" w:ascii="宋体" w:hAnsi="宋体" w:cs="宋体"/>
          <w:color w:val="auto"/>
          <w:sz w:val="21"/>
          <w:szCs w:val="21"/>
          <w:highlight w:val="none"/>
          <w:lang w:eastAsia="zh-CN"/>
        </w:rPr>
        <w:t xml:space="preserve">2026年</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日9点30分（北京时间）</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lang w:eastAsia="zh-CN"/>
        </w:rPr>
      </w:pPr>
      <w:r>
        <w:rPr>
          <w:rFonts w:hint="eastAsia" w:ascii="宋体" w:hAnsi="宋体" w:cs="宋体"/>
          <w:color w:val="auto"/>
          <w:sz w:val="21"/>
          <w:szCs w:val="21"/>
          <w:highlight w:val="none"/>
          <w:lang w:val="en-US" w:eastAsia="zh-CN"/>
        </w:rPr>
        <w:t xml:space="preserve">响应文件开启</w:t>
      </w:r>
      <w:r>
        <w:rPr>
          <w:rFonts w:hint="eastAsia" w:ascii="宋体" w:hAnsi="宋体" w:eastAsia="宋体" w:cs="宋体"/>
          <w:color w:val="auto"/>
          <w:sz w:val="21"/>
          <w:szCs w:val="21"/>
          <w:highlight w:val="none"/>
        </w:rPr>
        <w:t xml:space="preserve">地点：</w:t>
      </w:r>
      <w:r>
        <w:rPr>
          <w:rFonts w:hint="eastAsia" w:ascii="宋体" w:hAnsi="宋体" w:eastAsia="宋体" w:cs="宋体"/>
          <w:b w:val="0"/>
          <w:bCs w:val="0"/>
          <w:color w:val="auto"/>
          <w:szCs w:val="21"/>
          <w:highlight w:val="none"/>
        </w:rPr>
        <w:t xml:space="preserve">“苏采云”系统（网址：http：//jszfcg.jsczt.cn/）</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开标大厅</w:t>
      </w:r>
      <w:r>
        <w:rPr>
          <w:rFonts w:hint="eastAsia" w:ascii="宋体" w:hAnsi="宋体" w:cs="宋体"/>
          <w:b w:val="0"/>
          <w:bCs w:val="0"/>
          <w:color w:val="auto"/>
          <w:szCs w:val="21"/>
          <w:highlight w:val="none"/>
          <w:lang w:eastAsia="zh-CN"/>
        </w:rPr>
        <w:t xml:space="preserve">”</w:t>
      </w:r>
      <w:r/>
    </w:p>
    <w:p>
      <w:pPr>
        <w:pStyle w:val="1032"/>
        <w:ind w:firstLine="422"/>
        <w:spacing w:before="0" w:after="0" w:line="360" w:lineRule="auto"/>
        <w:rPr>
          <w:rFonts w:hint="eastAsia" w:ascii="宋体" w:hAnsi="宋体" w:eastAsia="宋体" w:cs="宋体"/>
          <w:color w:val="auto"/>
          <w:sz w:val="21"/>
          <w:szCs w:val="21"/>
          <w:highlight w:val="none"/>
          <w:lang w:val="en-US" w:eastAsia="zh-CN"/>
        </w:rPr>
      </w:pPr>
      <w:r/>
      <w:bookmarkStart w:id="31" w:name="_Toc17637"/>
      <w:r/>
      <w:bookmarkStart w:id="32" w:name="_Toc31546"/>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lang w:val="en-US" w:eastAsia="zh-CN"/>
        </w:rPr>
        <w:t xml:space="preserve">、公告期限</w:t>
      </w:r>
      <w:bookmarkEnd w:id="31"/>
      <w:r/>
      <w:bookmarkEnd w:id="32"/>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个工作日。</w:t>
      </w:r>
      <w:r/>
    </w:p>
    <w:p>
      <w:pPr>
        <w:pStyle w:val="1032"/>
        <w:ind w:firstLine="422"/>
        <w:spacing w:before="0" w:after="0" w:line="360" w:lineRule="auto"/>
        <w:rPr>
          <w:rFonts w:hint="eastAsia" w:ascii="宋体" w:hAnsi="宋体" w:cs="宋体"/>
          <w:color w:val="auto"/>
          <w:sz w:val="21"/>
          <w:szCs w:val="21"/>
          <w:highlight w:val="none"/>
        </w:rPr>
      </w:pPr>
      <w:r/>
      <w:bookmarkStart w:id="33" w:name="_Toc1693"/>
      <w:r/>
      <w:bookmarkStart w:id="34" w:name="_Toc23712"/>
      <w:r>
        <w:rPr>
          <w:rFonts w:hint="eastAsia" w:ascii="宋体" w:hAnsi="宋体" w:cs="宋体"/>
          <w:color w:val="auto"/>
          <w:sz w:val="21"/>
          <w:szCs w:val="21"/>
          <w:highlight w:val="none"/>
          <w:lang w:val="en-US" w:eastAsia="zh-CN"/>
        </w:rPr>
        <w:t xml:space="preserve">七</w:t>
      </w:r>
      <w:r>
        <w:rPr>
          <w:rFonts w:hint="eastAsia" w:ascii="宋体" w:hAnsi="宋体" w:cs="宋体"/>
          <w:color w:val="auto"/>
          <w:sz w:val="21"/>
          <w:szCs w:val="21"/>
          <w:highlight w:val="none"/>
        </w:rPr>
        <w:t xml:space="preserve">、其他补充事宜</w:t>
      </w:r>
      <w:bookmarkEnd w:id="27"/>
      <w:r/>
      <w:bookmarkEnd w:id="28"/>
      <w:r/>
      <w:bookmarkEnd w:id="33"/>
      <w:r/>
      <w:bookmarkEnd w:id="34"/>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35" w:name="_Toc109304970"/>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潜在供应商访问政府采购管理交易系统（苏采云）的网络地址和方法：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（1）潜在供应商访问政府采购管理交易系统（苏采云）的方法：“苏采云”系统用户注册--获取“CA数字证书”--CA绑定与登录--网上报名--下载</w:t>
      </w:r>
      <w:r>
        <w:rPr>
          <w:rFonts w:hint="eastAsia" w:ascii="宋体" w:hAnsi="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（后缀名为“.kedt”）--将后缀名为“.kedt”的</w:t>
      </w:r>
      <w:r>
        <w:rPr>
          <w:rFonts w:hint="eastAsia" w:ascii="宋体" w:hAnsi="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导入政府采购客户端工具--制作投标文件--导出加密的投标文件（后缀名为zip）--通过“苏采云”系统上传投标文件。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（3）“CA数字证书”的办理材料以及供应商操作手册详见：http://zfcg.yangzhou.gov.cn/zfcg/xzzx/202309/4d7de1f7865f4a2894fc22bc452f94d8.shtml。</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（4）潜在供应商访问“苏采云”系统的网络地址和方法：“苏采云”系统的网址：http://jszfcg.jsczt.cn/。</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（后缀名为“.kedt”）、供应商操作手册及政府采购客户端工具也可通过“苏采云”系统--已报名项目--报名详情页面内相应链接进行下载。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（6）招标代理机构（采购代理机构）将数据电文形式的</w:t>
      </w:r>
      <w:r>
        <w:rPr>
          <w:rFonts w:hint="eastAsia" w:ascii="宋体" w:hAnsi="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加载至“苏采云”系统，供潜在供应商下载或者查阅。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（7）苏采云系统使用谷歌浏览器参与不见面开标。</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.本次采购采用“政府采购管理交易系统（苏采云）”，招标、投标、评标和中标</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成交</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.供应商如确定参加</w:t>
      </w:r>
      <w:r>
        <w:rPr>
          <w:rFonts w:hint="eastAsia" w:ascii="宋体" w:hAnsi="宋体" w:cs="宋体"/>
          <w:b/>
          <w:bCs/>
          <w:color w:val="auto"/>
          <w:szCs w:val="21"/>
          <w:highlight w:val="none"/>
          <w:lang w:val="en-US" w:eastAsia="zh-CN"/>
        </w:rPr>
        <w:t xml:space="preserve">投标</w:t>
      </w:r>
      <w:r>
        <w:rPr>
          <w:rFonts w:hint="eastAsia" w:ascii="宋体" w:hAnsi="宋体" w:cs="宋体"/>
          <w:b/>
          <w:bCs/>
          <w:color w:val="auto"/>
          <w:szCs w:val="21"/>
          <w:highlight w:val="none"/>
        </w:rPr>
        <w:t xml:space="preserve">，可自行下载</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4</w:t>
      </w:r>
      <w:r>
        <w:rPr>
          <w:rFonts w:hint="eastAsia" w:ascii="宋体" w:hAnsi="宋体" w:cs="宋体"/>
          <w:b/>
          <w:color w:val="auto"/>
          <w:szCs w:val="21"/>
          <w:highlight w:val="none"/>
        </w:rPr>
        <w:t xml:space="preserve">.潜在供应商对</w:t>
      </w:r>
      <w:r>
        <w:rPr>
          <w:rFonts w:hint="eastAsia" w:ascii="宋体" w:hAnsi="宋体" w:cs="宋体"/>
          <w:b/>
          <w:color w:val="auto"/>
          <w:szCs w:val="21"/>
          <w:highlight w:val="none"/>
          <w:lang w:eastAsia="zh-CN"/>
        </w:rPr>
        <w:t xml:space="preserve">磋商文件采购需求</w:t>
      </w:r>
      <w:r>
        <w:rPr>
          <w:rFonts w:hint="eastAsia" w:ascii="宋体" w:hAnsi="宋体" w:cs="宋体"/>
          <w:b/>
          <w:color w:val="auto"/>
          <w:szCs w:val="21"/>
          <w:highlight w:val="none"/>
        </w:rPr>
        <w:t xml:space="preserve">部分的询问、质疑请向采购人提出，由采购人负责答复。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w:t>
      </w:r>
      <w:r>
        <w:rPr>
          <w:rFonts w:hint="eastAsia" w:ascii="宋体" w:hAnsi="宋体" w:cs="宋体"/>
          <w:color w:val="auto"/>
          <w:szCs w:val="21"/>
          <w:highlight w:val="none"/>
        </w:rPr>
        <w:t xml:space="preserve">本次</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不收取</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保证金。</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6.</w:t>
      </w:r>
      <w:r>
        <w:rPr>
          <w:rFonts w:hint="eastAsia" w:ascii="宋体" w:hAnsi="宋体" w:cs="宋体"/>
          <w:bCs/>
          <w:color w:val="auto"/>
          <w:szCs w:val="21"/>
          <w:highlight w:val="none"/>
        </w:rPr>
        <w:t xml:space="preserve">有关本次采购的事项若存在变动或修改，敬请及时关注“扬州市政府采购网”、“江苏省政府采购网”和“中国政府采购网”发布的信息。</w:t>
      </w:r>
      <w:r/>
    </w:p>
    <w:p>
      <w:pPr>
        <w:ind w:firstLine="422"/>
        <w:spacing w:line="360" w:lineRule="auto"/>
        <w:rPr>
          <w:rFonts w:hint="eastAsia" w:ascii="宋体" w:hAnsi="宋体" w:cs="宋体"/>
          <w:bCs/>
          <w:color w:val="auto"/>
          <w:szCs w:val="21"/>
          <w:highlight w:val="none"/>
        </w:rPr>
      </w:pPr>
      <w:r>
        <w:rPr>
          <w:rFonts w:hint="eastAsia" w:ascii="宋体" w:hAnsi="宋体" w:cs="宋体"/>
          <w:b/>
          <w:i/>
          <w:iCs/>
          <w:color w:val="auto"/>
          <w:szCs w:val="21"/>
          <w:highlight w:val="none"/>
          <w:u w:val="single"/>
        </w:rPr>
        <w:t xml:space="preserve">7.本项目</w:t>
      </w:r>
      <w:r>
        <w:rPr>
          <w:rFonts w:hint="eastAsia" w:ascii="宋体" w:hAnsi="宋体" w:cs="宋体"/>
          <w:b/>
          <w:i/>
          <w:iCs/>
          <w:color w:val="auto"/>
          <w:szCs w:val="21"/>
          <w:highlight w:val="none"/>
          <w:u w:val="single"/>
          <w:lang w:val="en-US" w:eastAsia="zh-CN"/>
        </w:rPr>
        <w:t xml:space="preserve">磋商文件</w:t>
      </w:r>
      <w:r>
        <w:rPr>
          <w:rFonts w:hint="eastAsia" w:ascii="宋体" w:hAnsi="宋体" w:cs="宋体"/>
          <w:b/>
          <w:i/>
          <w:iCs/>
          <w:color w:val="auto"/>
          <w:szCs w:val="21"/>
          <w:highlight w:val="none"/>
          <w:u w:val="single"/>
        </w:rPr>
        <w:t xml:space="preserve">中所有斜体下划线部分为实质性条款，如不满足，则为无效响应。</w:t>
      </w:r>
      <w:r/>
    </w:p>
    <w:p>
      <w:pPr>
        <w:ind w:firstLine="420"/>
        <w:spacing w:line="360" w:lineRule="auto"/>
        <w:rPr>
          <w:rFonts w:hint="eastAsia" w:ascii="宋体" w:hAnsi="宋体" w:cs="宋体"/>
          <w:bCs/>
          <w:i/>
          <w:iCs/>
          <w:color w:val="auto"/>
          <w:szCs w:val="21"/>
          <w:highlight w:val="none"/>
          <w:u w:val="single"/>
        </w:rPr>
      </w:pPr>
      <w:r>
        <w:rPr>
          <w:rFonts w:hint="eastAsia" w:ascii="宋体" w:hAnsi="宋体" w:cs="宋体"/>
          <w:bCs/>
          <w:i/>
          <w:iCs/>
          <w:color w:val="auto"/>
          <w:szCs w:val="21"/>
          <w:highlight w:val="none"/>
          <w:u w:val="single"/>
          <w:lang w:val="en-US" w:eastAsia="zh-CN"/>
        </w:rPr>
        <w:t xml:space="preserve">8</w:t>
      </w:r>
      <w:r>
        <w:rPr>
          <w:rFonts w:hint="eastAsia" w:ascii="宋体" w:hAnsi="宋体" w:cs="宋体"/>
          <w:bCs/>
          <w:i/>
          <w:iCs/>
          <w:color w:val="auto"/>
          <w:szCs w:val="21"/>
          <w:highlight w:val="none"/>
          <w:u w:val="single"/>
        </w:rPr>
        <w:t xml:space="preserve">.请供应商在开标时准备好制作标书的电脑或者已经安装过苏采云系统控件的电脑，登录谷歌浏览器进入开标大厅。因供应商网络与电源不稳定、未按要求配置上述设备上述设备发生故障等自身原因，导致开标评标失败的，供应商自行承担其后果。</w:t>
      </w:r>
      <w:r/>
    </w:p>
    <w:p>
      <w:pPr>
        <w:ind w:firstLine="42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9</w:t>
      </w:r>
      <w:r>
        <w:rPr>
          <w:rFonts w:hint="eastAsia" w:ascii="宋体" w:hAnsi="宋体" w:eastAsia="宋体" w:cs="宋体"/>
          <w:bCs/>
          <w:color w:val="auto"/>
          <w:highlight w:val="none"/>
        </w:rPr>
        <w:t xml:space="preserve">.为落实好政府采购履约资金扶持政策，中标/成交供应商可凭政府采购合同办理融资贷款，详见江苏政府采购网“政采贷”专栏。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1</w:t>
      </w:r>
      <w:r>
        <w:rPr>
          <w:rFonts w:hint="eastAsia" w:ascii="宋体" w:hAnsi="宋体" w:cs="宋体"/>
          <w:bCs/>
          <w:color w:val="auto"/>
          <w:highlight w:val="none"/>
          <w:lang w:val="en-US" w:eastAsia="zh-CN"/>
        </w:rPr>
        <w:t xml:space="preserve">0</w:t>
      </w:r>
      <w:r>
        <w:rPr>
          <w:rFonts w:hint="eastAsia" w:ascii="宋体" w:hAnsi="宋体" w:eastAsia="宋体" w:cs="宋体"/>
          <w:bCs/>
          <w:color w:val="auto"/>
          <w:highlight w:val="none"/>
        </w:rPr>
        <w:t xml:space="preserve">.本项目严格执行政府采购关于支持节能产品</w:t>
      </w:r>
      <w:r>
        <w:rPr>
          <w:rFonts w:hint="eastAsia" w:ascii="宋体" w:hAnsi="宋体"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1</w:t>
      </w:r>
      <w:r>
        <w:rPr>
          <w:rFonts w:hint="eastAsia" w:ascii="宋体" w:hAnsi="宋体" w:cs="宋体"/>
          <w:bCs/>
          <w:color w:val="auto"/>
          <w:highlight w:val="none"/>
          <w:lang w:val="en-US" w:eastAsia="zh-CN"/>
        </w:rPr>
        <w:t xml:space="preserve">1</w:t>
      </w:r>
      <w:r>
        <w:rPr>
          <w:rFonts w:hint="eastAsia" w:ascii="宋体" w:hAnsi="宋体" w:eastAsia="宋体" w:cs="宋体"/>
          <w:bCs/>
          <w:color w:val="auto"/>
          <w:highlight w:val="none"/>
        </w:rPr>
        <w:t xml:space="preserve">.供应商对于所投产品的包装应按照“财办库〔2020〕123号《关于印发《商品包装政府采购需求标准（试行）》、《快递包装政府采购需求标准（试行）》的通知》”执行。</w:t>
      </w:r>
      <w:r/>
    </w:p>
    <w:p>
      <w:pPr>
        <w:pStyle w:val="1032"/>
        <w:ind w:firstLine="422"/>
        <w:spacing w:before="0" w:after="0" w:line="360" w:lineRule="auto"/>
        <w:rPr>
          <w:rFonts w:hint="eastAsia" w:ascii="宋体" w:hAnsi="宋体" w:cs="宋体"/>
          <w:bCs w:val="0"/>
          <w:color w:val="auto"/>
          <w:sz w:val="21"/>
          <w:szCs w:val="21"/>
          <w:highlight w:val="none"/>
        </w:rPr>
      </w:pPr>
      <w:r/>
      <w:bookmarkStart w:id="36" w:name="_Toc19601"/>
      <w:r/>
      <w:bookmarkStart w:id="37" w:name="_Toc16941"/>
      <w:r/>
      <w:bookmarkStart w:id="38" w:name="_Toc25455"/>
      <w:r>
        <w:rPr>
          <w:rFonts w:hint="eastAsia" w:ascii="宋体" w:hAnsi="宋体" w:cs="宋体"/>
          <w:bCs w:val="0"/>
          <w:color w:val="auto"/>
          <w:sz w:val="21"/>
          <w:szCs w:val="21"/>
          <w:highlight w:val="none"/>
        </w:rPr>
        <w:t xml:space="preserve">八、本次竞争性磋商联系方式</w:t>
      </w:r>
      <w:bookmarkEnd w:id="35"/>
      <w:r/>
      <w:bookmarkEnd w:id="36"/>
      <w:r/>
      <w:bookmarkEnd w:id="37"/>
      <w:r/>
      <w:bookmarkEnd w:id="38"/>
      <w:r/>
      <w:r/>
    </w:p>
    <w:p>
      <w:pPr>
        <w:ind w:firstLine="420"/>
        <w:keepLines w:val="0"/>
        <w:keepNext w:val="0"/>
        <w:pageBreakBefore w:val="0"/>
        <w:spacing w:line="360" w:lineRule="auto"/>
        <w:widowControl w:val="off"/>
        <w:rPr>
          <w:rFonts w:hint="eastAsia" w:ascii="宋体" w:hAnsi="宋体" w:eastAsia="宋体" w:cs="宋体"/>
          <w:color w:val="auto"/>
          <w:highlight w:val="none"/>
        </w:rPr>
      </w:pPr>
      <w:r/>
      <w:bookmarkStart w:id="39" w:name="_Toc35393637"/>
      <w:r/>
      <w:bookmarkStart w:id="40" w:name="_Toc28359096"/>
      <w:r/>
      <w:bookmarkStart w:id="41" w:name="_Toc35393806"/>
      <w:r/>
      <w:bookmarkStart w:id="42" w:name="_Toc28359019"/>
      <w:r>
        <w:rPr>
          <w:rFonts w:hint="eastAsia" w:ascii="宋体" w:hAnsi="宋体" w:eastAsia="宋体" w:cs="宋体"/>
          <w:color w:val="auto"/>
          <w:highlight w:val="none"/>
        </w:rPr>
        <w:t xml:space="preserve">1</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采购人信息</w:t>
      </w:r>
      <w:bookmarkEnd w:id="39"/>
      <w:r/>
      <w:bookmarkEnd w:id="40"/>
      <w:r/>
      <w:bookmarkEnd w:id="41"/>
      <w:r/>
      <w:bookmarkEnd w:id="42"/>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bookmarkStart w:id="43" w:name="_Toc28359097"/>
      <w:r/>
      <w:bookmarkStart w:id="44" w:name="_Toc28359020"/>
      <w:r/>
      <w:bookmarkStart w:id="45" w:name="_Toc35393807"/>
      <w:r/>
      <w:bookmarkStart w:id="46" w:name="_Toc35393638"/>
      <w:r>
        <w:rPr>
          <w:rFonts w:hint="eastAsia" w:ascii="宋体" w:hAnsi="宋体" w:eastAsia="宋体" w:cs="宋体"/>
          <w:color w:val="auto"/>
          <w:highlight w:val="none"/>
        </w:rPr>
        <w:t xml:space="preserve">名    称：</w:t>
      </w:r>
      <w:r>
        <w:rPr>
          <w:rFonts w:hint="eastAsia" w:ascii="宋体" w:hAnsi="宋体" w:cs="宋体"/>
          <w:color w:val="auto"/>
          <w:highlight w:val="none"/>
          <w:lang w:eastAsia="zh-CN"/>
        </w:rPr>
        <w:t xml:space="preserve">扬州市机关事务管理局</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lang w:val="en-US" w:eastAsia="zh-CN"/>
        </w:rPr>
        <w:t xml:space="preserve">扬州市文昌西路8号</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联系人：</w:t>
      </w:r>
      <w:r>
        <w:rPr>
          <w:rFonts w:hint="eastAsia" w:ascii="宋体" w:hAnsi="宋体" w:eastAsia="宋体" w:cs="宋体"/>
          <w:color w:val="auto"/>
          <w:szCs w:val="21"/>
          <w:highlight w:val="none"/>
          <w:lang w:val="en-US"/>
        </w:rPr>
        <w:t xml:space="preserve">骆飞</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联系电话：18105278248</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采购代理机构信息</w:t>
      </w:r>
      <w:bookmarkEnd w:id="43"/>
      <w:r/>
      <w:bookmarkEnd w:id="44"/>
      <w:r/>
      <w:bookmarkEnd w:id="45"/>
      <w:r/>
      <w:bookmarkEnd w:id="46"/>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名    称：江苏时代投资咨询有限公司</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none"/>
        </w:rPr>
      </w:pPr>
      <w:r>
        <w:rPr>
          <w:rFonts w:hint="eastAsia" w:ascii="宋体" w:hAnsi="宋体" w:eastAsia="宋体" w:cs="宋体"/>
          <w:color w:val="auto"/>
          <w:highlight w:val="none"/>
          <w:u w:val="none"/>
        </w:rPr>
        <w:t xml:space="preserve">地</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none"/>
        </w:rPr>
        <w:t xml:space="preserve">址：扬州市</w:t>
      </w:r>
      <w:r>
        <w:rPr>
          <w:rFonts w:hint="eastAsia" w:ascii="宋体" w:hAnsi="宋体" w:cs="宋体"/>
          <w:color w:val="auto"/>
          <w:highlight w:val="none"/>
          <w:u w:val="none"/>
          <w:lang w:val="en-US" w:eastAsia="zh-CN"/>
        </w:rPr>
        <w:t xml:space="preserve">广陵区</w:t>
      </w:r>
      <w:r>
        <w:rPr>
          <w:rFonts w:hint="eastAsia" w:ascii="宋体" w:hAnsi="宋体" w:eastAsia="宋体" w:cs="宋体"/>
          <w:color w:val="auto"/>
          <w:highlight w:val="none"/>
          <w:u w:val="none"/>
        </w:rPr>
        <w:t xml:space="preserve">汶河</w:t>
      </w:r>
      <w:r>
        <w:rPr>
          <w:rFonts w:hint="eastAsia" w:ascii="宋体" w:hAnsi="宋体" w:eastAsia="宋体" w:cs="宋体"/>
          <w:color w:val="auto"/>
          <w:szCs w:val="21"/>
          <w:highlight w:val="none"/>
          <w:u w:val="none"/>
        </w:rPr>
        <w:t xml:space="preserve">北路65号</w:t>
      </w:r>
      <w:r>
        <w:rPr>
          <w:rFonts w:hint="eastAsia" w:ascii="宋体" w:hAnsi="宋体" w:cs="宋体"/>
          <w:color w:val="auto"/>
          <w:szCs w:val="21"/>
          <w:highlight w:val="none"/>
          <w:u w:val="none"/>
          <w:lang w:val="en-US" w:eastAsia="zh-CN"/>
        </w:rPr>
        <w:t xml:space="preserve">二</w:t>
      </w:r>
      <w:r>
        <w:rPr>
          <w:rFonts w:hint="eastAsia" w:ascii="宋体" w:hAnsi="宋体" w:eastAsia="宋体" w:cs="宋体"/>
          <w:color w:val="auto"/>
          <w:szCs w:val="21"/>
          <w:highlight w:val="none"/>
          <w:u w:val="none"/>
        </w:rPr>
        <w:t xml:space="preserve">楼</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none"/>
          <w:lang w:eastAsia="zh-CN"/>
        </w:rPr>
      </w:pPr>
      <w:r/>
      <w:bookmarkStart w:id="47" w:name="_Toc28359098"/>
      <w:r/>
      <w:bookmarkStart w:id="48" w:name="_Toc35393639"/>
      <w:r/>
      <w:bookmarkStart w:id="49" w:name="_Toc28359021"/>
      <w:r/>
      <w:bookmarkStart w:id="50" w:name="_Toc35393808"/>
      <w:r>
        <w:rPr>
          <w:rFonts w:hint="eastAsia" w:ascii="宋体" w:hAnsi="宋体" w:eastAsia="宋体" w:cs="宋体"/>
          <w:color w:val="auto"/>
          <w:szCs w:val="21"/>
          <w:highlight w:val="none"/>
          <w:u w:val="none"/>
        </w:rPr>
        <w:t xml:space="preserve">联系人：</w:t>
      </w:r>
      <w:r>
        <w:rPr>
          <w:rFonts w:hint="eastAsia" w:ascii="宋体" w:hAnsi="宋体" w:cs="宋体"/>
          <w:color w:val="auto"/>
          <w:szCs w:val="21"/>
          <w:highlight w:val="none"/>
          <w:u w:val="none"/>
          <w:lang w:val="en-US" w:eastAsia="zh-CN"/>
        </w:rPr>
        <w:t xml:space="preserve">陈静云</w:t>
      </w:r>
      <w:r>
        <w:rPr>
          <w:rFonts w:hint="eastAsia" w:ascii="宋体" w:hAnsi="宋体" w:cs="宋体"/>
          <w:color w:val="auto"/>
          <w:szCs w:val="21"/>
          <w:highlight w:val="none"/>
          <w:u w:val="none"/>
          <w:lang w:eastAsia="zh-CN"/>
        </w:rPr>
        <w:t xml:space="preserve">、</w:t>
      </w:r>
      <w:r>
        <w:rPr>
          <w:rFonts w:hint="eastAsia" w:ascii="宋体" w:hAnsi="宋体" w:cs="宋体"/>
          <w:color w:val="auto"/>
          <w:szCs w:val="21"/>
          <w:highlight w:val="none"/>
          <w:u w:val="none"/>
          <w:lang w:val="en-US" w:eastAsia="zh-CN"/>
        </w:rPr>
        <w:t xml:space="preserve">林露</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联系方式：</w:t>
      </w:r>
      <w:r>
        <w:rPr>
          <w:rFonts w:hint="eastAsia" w:ascii="宋体" w:hAnsi="宋体" w:cs="宋体"/>
          <w:color w:val="auto"/>
          <w:szCs w:val="21"/>
          <w:highlight w:val="none"/>
          <w:u w:val="none"/>
          <w:lang w:val="en-US" w:eastAsia="zh-CN"/>
        </w:rPr>
        <w:t xml:space="preserve">18605219603、</w:t>
      </w:r>
      <w:r>
        <w:rPr>
          <w:rFonts w:hint="eastAsia" w:ascii="宋体" w:hAnsi="宋体" w:eastAsia="宋体" w:cs="宋体"/>
          <w:color w:val="auto"/>
          <w:szCs w:val="21"/>
          <w:highlight w:val="none"/>
          <w:u w:val="none"/>
        </w:rPr>
        <w:t xml:space="preserve">18652792880</w:t>
      </w:r>
      <w:bookmarkEnd w:id="0"/>
      <w:r/>
      <w:bookmarkEnd w:id="47"/>
      <w:r/>
      <w:bookmarkEnd w:id="48"/>
      <w:r/>
      <w:bookmarkEnd w:id="49"/>
      <w:r/>
      <w:bookmarkEnd w:id="50"/>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85"/>
        <w:jc w:val="center"/>
        <w:spacing w:before="0" w:after="0"/>
        <w:rPr>
          <w:rFonts w:hint="eastAsia" w:ascii="Times New Roman" w:hAnsi="Times New Roman" w:cs="Times New Roman"/>
          <w:color w:val="auto"/>
          <w:highlight w:val="none"/>
        </w:rPr>
      </w:pPr>
      <w:r/>
      <w:bookmarkStart w:id="51" w:name="_Toc18344"/>
      <w:r/>
      <w:bookmarkStart w:id="52" w:name="_Toc25517"/>
      <w:r/>
      <w:bookmarkStart w:id="53" w:name="_Toc905"/>
      <w:r/>
      <w:bookmarkStart w:id="54" w:name="_Toc109304972"/>
      <w:r/>
      <w:bookmarkStart w:id="55" w:name="_Toc11547"/>
      <w:r/>
      <w:bookmarkStart w:id="56" w:name="_Toc7795"/>
      <w:r>
        <w:rPr>
          <w:rFonts w:hint="eastAsia" w:ascii="Times New Roman" w:hAnsi="Times New Roman" w:cs="Times New Roman"/>
          <w:color w:val="auto"/>
          <w:highlight w:val="none"/>
        </w:rPr>
        <w:t xml:space="preserve">第二章 磋商须知</w:t>
      </w:r>
      <w:bookmarkEnd w:id="51"/>
      <w:r/>
      <w:bookmarkEnd w:id="52"/>
      <w:r/>
      <w:bookmarkEnd w:id="53"/>
      <w:r/>
      <w:bookmarkEnd w:id="54"/>
      <w:r/>
      <w:bookmarkEnd w:id="55"/>
      <w:r/>
      <w:bookmarkEnd w:id="56"/>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1、采购方式</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1.1本次采购采取竞争性磋商方式，本</w:t>
      </w:r>
      <w:r>
        <w:rPr>
          <w:rFonts w:hint="eastAsia" w:ascii="宋体" w:hAnsi="宋体" w:cs="宋体"/>
          <w:color w:val="auto"/>
          <w:szCs w:val="21"/>
          <w:highlight w:val="none"/>
          <w:lang w:eastAsia="zh-CN"/>
        </w:rPr>
        <w:t xml:space="preserve">磋商文件仅适用于</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lang w:eastAsia="zh-CN"/>
        </w:rPr>
        <w:t xml:space="preserve">公告中所述项目</w:t>
      </w:r>
      <w:r>
        <w:rPr>
          <w:rFonts w:hint="eastAsia" w:ascii="宋体" w:hAnsi="宋体" w:cs="宋体"/>
          <w:color w:val="auto"/>
          <w:szCs w:val="21"/>
          <w:highlight w:val="none"/>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2.1参加竞争性磋商的供应商以下简称“供应商”，是指参加磋商并符合</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规定资格条件的法人、其他组织或者自然人。</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2.2合格的供应商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2.2.1满足采购公告中供应商的资格条件要求的规定。</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2.2.2满足本文件实质性条款的规定。</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3、适用法律</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3.1本次采购及由此产生的合同受中华人民共和国有关的法律法规制约和保护。</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4、参加磋商费用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4.1供应商应自行承担所有与参加磋商有关的费用，无论磋商过程中的做法和结果如何，江苏时代投资咨询有限公司(以下简称代理机构)在任何情况下均无义务和责任承担这些费用。</w:t>
      </w:r>
      <w:r/>
    </w:p>
    <w:p>
      <w:pPr>
        <w:ind w:firstLine="420"/>
        <w:spacing w:line="353" w:lineRule="auto"/>
        <w:rPr>
          <w:rFonts w:hint="eastAsia" w:eastAsia="宋体"/>
          <w:color w:val="auto"/>
          <w:highlight w:val="none"/>
          <w:lang w:eastAsia="zh-CN"/>
        </w:rPr>
      </w:pPr>
      <w:r>
        <w:rPr>
          <w:rFonts w:hint="eastAsia" w:ascii="宋体" w:hAnsi="宋体" w:cs="宋体"/>
          <w:color w:val="auto"/>
          <w:szCs w:val="21"/>
          <w:highlight w:val="none"/>
        </w:rPr>
        <w:t xml:space="preserve">4.2本次采购由采购人按国家计委〔2002〕1980号文及《国家发展改革委关于降低部分建设项目收费标准规范收费行为等有关问题的通知》（发改价格〔2011〕534号）相关规定标准的50％一次性支付给招标代理机构。</w:t>
      </w:r>
      <w:r/>
    </w:p>
    <w:p>
      <w:pPr>
        <w:ind w:firstLine="420"/>
        <w:spacing w:line="353" w:lineRule="auto"/>
        <w:rPr>
          <w:rFonts w:hint="eastAsia" w:ascii="宋体" w:hAnsi="宋体" w:cs="宋体"/>
          <w:color w:val="auto"/>
          <w:szCs w:val="21"/>
          <w:highlight w:val="none"/>
        </w:rPr>
      </w:pPr>
      <w:r/>
      <w:bookmarkStart w:id="57" w:name="_Hlk115095815"/>
      <w:r>
        <w:rPr>
          <w:rFonts w:hint="eastAsia" w:ascii="宋体" w:hAnsi="宋体" w:cs="宋体"/>
          <w:color w:val="auto"/>
          <w:szCs w:val="21"/>
          <w:highlight w:val="none"/>
        </w:rPr>
        <w:t xml:space="preserve">4.3专家评审费</w:t>
      </w:r>
      <w:r>
        <w:rPr>
          <w:rFonts w:hint="eastAsia" w:ascii="宋体" w:hAnsi="宋体" w:cs="宋体"/>
          <w:color w:val="auto"/>
          <w:szCs w:val="21"/>
          <w:highlight w:val="none"/>
          <w:lang w:val="en-US" w:eastAsia="zh-CN"/>
        </w:rPr>
        <w:t xml:space="preserve">参照</w:t>
      </w:r>
      <w:r>
        <w:rPr>
          <w:rFonts w:hint="eastAsia" w:ascii="宋体" w:hAnsi="宋体" w:cs="宋体"/>
          <w:color w:val="auto"/>
          <w:szCs w:val="21"/>
          <w:highlight w:val="none"/>
        </w:rPr>
        <w:t xml:space="preserve">扬财购</w:t>
      </w:r>
      <w:r>
        <w:rPr>
          <w:rFonts w:hint="eastAsia" w:ascii="宋体" w:hAnsi="宋体" w:cs="宋体"/>
          <w:bCs/>
          <w:color w:val="auto"/>
          <w:highlight w:val="none"/>
          <w:lang w:val="en-US" w:eastAsia="zh-CN"/>
        </w:rPr>
        <w:t xml:space="preserve">[</w:t>
      </w:r>
      <w:r>
        <w:rPr>
          <w:rFonts w:hint="eastAsia" w:ascii="宋体" w:hAnsi="宋体" w:eastAsia="宋体" w:cs="宋体"/>
          <w:bCs/>
          <w:color w:val="auto"/>
          <w:highlight w:val="none"/>
        </w:rPr>
        <w:t xml:space="preserve">20</w:t>
      </w:r>
      <w:r>
        <w:rPr>
          <w:rFonts w:hint="eastAsia" w:ascii="宋体" w:hAnsi="宋体" w:cs="宋体"/>
          <w:bCs/>
          <w:color w:val="auto"/>
          <w:highlight w:val="none"/>
          <w:lang w:val="en-US" w:eastAsia="zh-CN"/>
        </w:rPr>
        <w:t xml:space="preserve">20]</w:t>
      </w:r>
      <w:r>
        <w:rPr>
          <w:rFonts w:hint="eastAsia" w:ascii="宋体" w:hAnsi="宋体" w:cs="宋体"/>
          <w:color w:val="auto"/>
          <w:szCs w:val="21"/>
          <w:highlight w:val="none"/>
        </w:rPr>
        <w:t xml:space="preserve">40号文《关于进一步规范扬州市政府采购专家评审费标准的通知》执行。</w:t>
      </w:r>
      <w:bookmarkEnd w:id="57"/>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的约束力</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5.1供应商一旦参加本项目采购活动，即被认为接受了本</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的规定和约束。</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构成</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6.1</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有以下部分组成：</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（1）采购公告</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（2）磋商须知</w:t>
      </w:r>
      <w:r/>
    </w:p>
    <w:p>
      <w:pPr>
        <w:ind w:firstLine="420"/>
        <w:spacing w:line="353"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（3）合同</w:t>
      </w:r>
      <w:r>
        <w:rPr>
          <w:rFonts w:hint="eastAsia" w:ascii="宋体" w:hAnsi="宋体" w:cs="宋体"/>
          <w:color w:val="auto"/>
          <w:szCs w:val="21"/>
          <w:highlight w:val="none"/>
          <w:lang w:val="en-US" w:eastAsia="zh-CN"/>
        </w:rPr>
        <w:t xml:space="preserve">文本</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（4）采购需求</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（5）评审方法</w:t>
      </w:r>
      <w:r>
        <w:rPr>
          <w:rFonts w:hint="eastAsia" w:ascii="宋体" w:hAnsi="宋体" w:cs="宋体"/>
          <w:color w:val="auto"/>
          <w:szCs w:val="21"/>
          <w:highlight w:val="none"/>
          <w:lang w:val="en-US" w:eastAsia="zh-CN"/>
        </w:rPr>
        <w:t xml:space="preserve">及</w:t>
      </w:r>
      <w:r>
        <w:rPr>
          <w:rFonts w:hint="eastAsia" w:ascii="宋体" w:hAnsi="宋体" w:cs="宋体"/>
          <w:color w:val="auto"/>
          <w:szCs w:val="21"/>
          <w:highlight w:val="none"/>
        </w:rPr>
        <w:t xml:space="preserve">评审标准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（6）竞争性磋商响应文件格式</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请仔细检查</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是否齐全，如有缺漏请立即与代理机构联系解决。</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6.2采购的最小单位是包。采购服务数量及技术要求中未分包的，供应商对要求提供的服务不得部分响应；采购服务数量及技术要求中已经分包的，应当以包为单位响应。</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6.3</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如果要求供应商提交备选响应方案的，供应商可以提交备选方案；否则，备选方案将被拒绝。</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6.4供应商应认真阅读</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中所有的事项、格式、条款和规范等要求。按</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要求和规定编制响应文件，并保证所提供的全部资料的真实性，以使其响应文件对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作出实质性响应，否则其风险由供应商自行承担。</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7</w:t>
      </w:r>
      <w:r>
        <w:rPr>
          <w:rFonts w:hint="eastAsia" w:ascii="宋体" w:hAnsi="宋体" w:cs="宋体"/>
          <w:b/>
          <w:bCs/>
          <w:color w:val="auto"/>
          <w:szCs w:val="21"/>
          <w:highlight w:val="none"/>
        </w:rPr>
        <w:t xml:space="preserve">、</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的澄清</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7.1任何要求对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进行澄清的供应商，应在提交首次响应文件截止时间至少5日前按采购公告中的通讯地址，以书面形式通知代理机构。</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8</w:t>
      </w:r>
      <w:r>
        <w:rPr>
          <w:rFonts w:hint="eastAsia" w:ascii="宋体" w:hAnsi="宋体" w:cs="宋体"/>
          <w:b/>
          <w:bCs/>
          <w:color w:val="auto"/>
          <w:szCs w:val="21"/>
          <w:highlight w:val="none"/>
        </w:rPr>
        <w:t xml:space="preserve">、</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的修改</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8.2</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的修改将在“扬州市政府采购网”、“江苏省政府采购网”和“中国政府采购网”公布，补充文件将作为</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的组成部分，并对供应商具有约束力。</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的语言、度量衡单位、货币</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9.1供应商提交的响应文件以及供应商与代理机构就有关磋商的所有来往通知、函件和文件均应使用简体中文。</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9.2除技术性能另有规定外，</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所使用的度量衡单位，均须采用国家法定计量单位。</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9.3</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中的服务单价和总价无特殊规定的采用人民币报价，以元为单位标注。</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中另有规定的按规定执行。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10、响应文件构成</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10.1磋商文件由以下部分组成</w:t>
      </w:r>
      <w:r>
        <w:rPr>
          <w:rFonts w:hint="eastAsia" w:ascii="宋体" w:hAnsi="宋体" w:cs="宋体"/>
          <w:color w:val="auto"/>
          <w:szCs w:val="21"/>
          <w:highlight w:val="none"/>
          <w:lang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（1）资格审查响应对照表</w:t>
      </w:r>
      <w:r>
        <w:rPr>
          <w:rFonts w:hint="eastAsia" w:ascii="宋体" w:hAnsi="宋体" w:cs="宋体"/>
          <w:color w:val="auto"/>
          <w:szCs w:val="21"/>
          <w:highlight w:val="none"/>
          <w:lang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（2）符合性审查响应对照表</w:t>
      </w:r>
      <w:r>
        <w:rPr>
          <w:rFonts w:hint="eastAsia" w:ascii="宋体" w:hAnsi="宋体" w:cs="宋体"/>
          <w:color w:val="auto"/>
          <w:szCs w:val="21"/>
          <w:highlight w:val="none"/>
          <w:lang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）非实质性响应对照表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磋商响应报价表</w:t>
      </w:r>
      <w:r>
        <w:rPr>
          <w:rFonts w:hint="eastAsia" w:ascii="宋体" w:hAnsi="宋体" w:cs="宋体"/>
          <w:color w:val="auto"/>
          <w:szCs w:val="21"/>
          <w:highlight w:val="none"/>
          <w:lang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）技术参数响应及偏离表</w:t>
      </w:r>
      <w:r>
        <w:rPr>
          <w:rFonts w:hint="eastAsia" w:ascii="宋体" w:hAnsi="宋体" w:cs="宋体"/>
          <w:color w:val="auto"/>
          <w:szCs w:val="21"/>
          <w:highlight w:val="none"/>
          <w:lang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）商务条款响应及偏离表</w:t>
      </w:r>
      <w:r>
        <w:rPr>
          <w:rFonts w:hint="eastAsia" w:ascii="宋体" w:hAnsi="宋体" w:cs="宋体"/>
          <w:color w:val="auto"/>
          <w:szCs w:val="21"/>
          <w:highlight w:val="none"/>
          <w:lang w:eastAsia="zh-CN"/>
        </w:rPr>
        <w:t xml:space="preserve">；</w:t>
      </w:r>
      <w:r/>
    </w:p>
    <w:p>
      <w:pPr>
        <w:ind w:firstLine="420"/>
        <w:spacing w:line="353"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辅助报表</w:t>
      </w:r>
      <w:r>
        <w:rPr>
          <w:rFonts w:hint="eastAsia" w:ascii="宋体" w:hAnsi="宋体" w:cs="宋体"/>
          <w:color w:val="auto"/>
          <w:szCs w:val="21"/>
          <w:highlight w:val="none"/>
          <w:lang w:val="en-US"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项目经理无在建工程承诺书；</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）其他（供应商认为有必要提供的声明和文件，如有自拟并自行添加）</w:t>
      </w:r>
      <w:r>
        <w:rPr>
          <w:rFonts w:hint="eastAsia" w:ascii="宋体" w:hAnsi="宋体" w:cs="宋体"/>
          <w:color w:val="auto"/>
          <w:szCs w:val="21"/>
          <w:highlight w:val="none"/>
          <w:lang w:eastAsia="zh-CN"/>
        </w:rPr>
        <w:t xml:space="preserve">。</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10.2供应商应当根据</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要求编制响应文件，响应文件应对</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提出的要求和条件作出响应，并在相应的响应文件中逐条标明满足与否。</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11、证明供应商资格及符合</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规定的文件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11.1供应商应按要求提交资格证明文件及符合</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规定的文件。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11.2供应商应提交证明其有资格参加磋商和成交后有能力独立履行合同的文件。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11.3供应商除必须具有履行合同所需提供的产品或服务的能力外，还必须具备相应的财务、技术方面的能力。</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11.4供应商应提交根据合同要求提供的证明服务质量合格以及符合</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规定的证明文件。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11.5证明供应商所提供服务与</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的要求相一致的文件可以是手册、图纸、文字资料和数据。</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12、磋商响应报价表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12.1供应商应按照磋商文件规定格式填报分项报价表。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12.2标的物</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采购人需求的服务供应、安装，调试及有关技术服务等。</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12.3其它费用处理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未列明，而供应商认为必需的费用也需列入报价。</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13、技术要求响应及偏离表、商务要求响应及偏离表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13.1供应商需对磋商文件中的技术要求与商务要求逐项作出响应或偏离，并说明原因。</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供应商认为需要的其他技术文件或说明。</w:t>
      </w:r>
      <w:r/>
    </w:p>
    <w:p>
      <w:pPr>
        <w:ind w:firstLine="422"/>
        <w:spacing w:line="353"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14、服务承诺及售后服务机构、人员的情况介绍</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如有）</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14.1供应商的服务承诺应按不低于</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中商务要求的标准。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14.2提供供应商有关售后服务的管理制度、售后服务机构的分布情况、售后服务人员的数量、素质、技术水平及售后服务的反应能力。</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15、磋商响应函</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15.1供应商应按照扬州市政府采购交易管理系统提供的格式完整、正确填写磋商响应函。</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16、磋商响应有效期</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16.1磋商响应有效期为代理机构规定的响应文件接收截止时间后</w:t>
      </w:r>
      <w:r>
        <w:rPr>
          <w:rFonts w:hint="eastAsia" w:ascii="宋体" w:hAnsi="宋体" w:cs="宋体"/>
          <w:b/>
          <w:bCs/>
          <w:color w:val="auto"/>
          <w:szCs w:val="21"/>
          <w:highlight w:val="none"/>
          <w:u w:val="single"/>
        </w:rPr>
        <w:t xml:space="preserve">六十（60）天</w:t>
      </w:r>
      <w:r>
        <w:rPr>
          <w:rFonts w:hint="eastAsia" w:ascii="宋体" w:hAnsi="宋体" w:cs="宋体"/>
          <w:color w:val="auto"/>
          <w:szCs w:val="21"/>
          <w:highlight w:val="none"/>
        </w:rPr>
        <w:t xml:space="preserve">。磋商响应有效期比规定短的将被视为非实质性响应性而予以拒绝。</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受磋商响应有效期约束的所有权利与义务均延长至新的有效期。</w:t>
      </w:r>
      <w:r/>
    </w:p>
    <w:p>
      <w:pPr>
        <w:ind w:firstLine="420"/>
        <w:spacing w:line="353" w:lineRule="auto"/>
        <w:rPr>
          <w:rFonts w:hint="eastAsia" w:ascii="宋体" w:hAnsi="宋体" w:cs="宋体"/>
          <w:color w:val="auto"/>
          <w:szCs w:val="21"/>
          <w:highlight w:val="none"/>
        </w:rPr>
      </w:pPr>
      <w:r/>
      <w:bookmarkStart w:id="58" w:name="_Toc16938541"/>
      <w:r/>
      <w:bookmarkStart w:id="59" w:name="_Toc20823297"/>
      <w:r>
        <w:rPr>
          <w:rFonts w:hint="eastAsia" w:ascii="宋体" w:hAnsi="宋体" w:cs="宋体"/>
          <w:color w:val="auto"/>
          <w:szCs w:val="21"/>
          <w:highlight w:val="none"/>
        </w:rPr>
        <w:t xml:space="preserve">17、响应文件</w:t>
      </w:r>
      <w:bookmarkEnd w:id="58"/>
      <w:r/>
      <w:bookmarkEnd w:id="59"/>
      <w:r>
        <w:rPr>
          <w:rFonts w:hint="eastAsia" w:ascii="宋体" w:hAnsi="宋体" w:cs="宋体"/>
          <w:color w:val="auto"/>
          <w:szCs w:val="21"/>
          <w:highlight w:val="none"/>
        </w:rPr>
        <w:t xml:space="preserve">的递交</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17.1电子响应文件的递交供应商应当按照《操作手册》规定，在磋商响应截止时间前制作并上传电子响应文件。</w:t>
      </w:r>
      <w:bookmarkStart w:id="60" w:name="_Toc20823298"/>
      <w:r/>
      <w:bookmarkStart w:id="61" w:name="_Toc16938542"/>
      <w:r/>
      <w:r/>
    </w:p>
    <w:p>
      <w:pPr>
        <w:ind w:firstLine="422"/>
        <w:spacing w:line="353"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w:t>
      </w:r>
      <w:r>
        <w:rPr>
          <w:rFonts w:hint="eastAsia" w:ascii="宋体" w:hAnsi="宋体" w:cs="宋体"/>
          <w:b/>
          <w:color w:val="auto"/>
          <w:szCs w:val="21"/>
          <w:highlight w:val="none"/>
          <w:lang w:eastAsia="zh-CN"/>
        </w:rPr>
        <w:t xml:space="preserve">磋商文件</w:t>
      </w:r>
      <w:r>
        <w:rPr>
          <w:rFonts w:hint="eastAsia" w:ascii="宋体" w:hAnsi="宋体" w:cs="宋体"/>
          <w:b/>
          <w:color w:val="auto"/>
          <w:szCs w:val="21"/>
          <w:highlight w:val="none"/>
        </w:rPr>
        <w:t xml:space="preserve">的组成部分。</w:t>
      </w:r>
      <w:r/>
    </w:p>
    <w:p>
      <w:pPr>
        <w:ind w:firstLine="422"/>
        <w:spacing w:line="353"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17.3供应商应对 CA 证书妥善保管，如被他人盗用投标，因此带来的结果均由供应商自行承担。</w:t>
      </w:r>
      <w:r/>
    </w:p>
    <w:p>
      <w:pPr>
        <w:ind w:firstLine="422"/>
        <w:spacing w:line="353"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17.4供应商应当对</w:t>
      </w:r>
      <w:r>
        <w:rPr>
          <w:rFonts w:hint="eastAsia" w:ascii="宋体" w:hAnsi="宋体" w:cs="宋体"/>
          <w:b/>
          <w:color w:val="auto"/>
          <w:szCs w:val="21"/>
          <w:highlight w:val="none"/>
          <w:lang w:eastAsia="zh-CN"/>
        </w:rPr>
        <w:t xml:space="preserve">磋商文件</w:t>
      </w:r>
      <w:r>
        <w:rPr>
          <w:rFonts w:hint="eastAsia" w:ascii="宋体" w:hAnsi="宋体" w:cs="宋体"/>
          <w:b/>
          <w:color w:val="auto"/>
          <w:szCs w:val="21"/>
          <w:highlight w:val="none"/>
        </w:rPr>
        <w:t xml:space="preserve">提出的要求和条件作出实质性响应，并在电子投标系统逐条应答。</w:t>
      </w:r>
      <w:r/>
    </w:p>
    <w:p>
      <w:pPr>
        <w:ind w:firstLine="422"/>
        <w:spacing w:line="353"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17.5供应商应对要求提供的资格证明文件（如资质证书、资格证书）、技术资料（如白皮书、彩页、手册、检测报告等）扫描上传至投标系统。</w:t>
      </w:r>
      <w:r/>
    </w:p>
    <w:p>
      <w:pPr>
        <w:ind w:firstLine="422"/>
        <w:spacing w:line="353" w:lineRule="auto"/>
        <w:rPr>
          <w:rFonts w:hint="eastAsia" w:ascii="宋体" w:hAnsi="宋体" w:cs="宋体"/>
          <w:b/>
          <w:color w:val="auto"/>
          <w:szCs w:val="21"/>
          <w:highlight w:val="none"/>
        </w:rPr>
      </w:pPr>
      <w:r>
        <w:rPr>
          <w:rFonts w:hint="eastAsia" w:ascii="宋体" w:hAnsi="宋体"/>
          <w:b/>
          <w:color w:val="auto"/>
          <w:szCs w:val="21"/>
          <w:highlight w:val="none"/>
          <w:lang w:val="en-US" w:eastAsia="zh-CN"/>
        </w:rPr>
        <w:t xml:space="preserve">17.6</w:t>
      </w:r>
      <w:r>
        <w:rPr>
          <w:rFonts w:hint="eastAsia" w:ascii="宋体" w:hAnsi="宋体" w:cs="宋体"/>
          <w:b/>
          <w:color w:val="auto"/>
          <w:szCs w:val="21"/>
          <w:highlight w:val="none"/>
        </w:rPr>
        <w:t xml:space="preserve">供应商</w:t>
      </w:r>
      <w:r>
        <w:rPr>
          <w:rFonts w:hint="eastAsia" w:ascii="宋体" w:hAnsi="宋体"/>
          <w:b/>
          <w:color w:val="auto"/>
          <w:szCs w:val="21"/>
          <w:highlight w:val="none"/>
        </w:rPr>
        <w:t xml:space="preserve">应当在</w:t>
      </w:r>
      <w:r>
        <w:rPr>
          <w:rFonts w:hint="eastAsia" w:ascii="宋体" w:hAnsi="宋体"/>
          <w:b/>
          <w:color w:val="auto"/>
          <w:szCs w:val="21"/>
          <w:highlight w:val="none"/>
          <w:lang w:val="en-US" w:eastAsia="zh-CN"/>
        </w:rPr>
        <w:t xml:space="preserve">磋商文件</w:t>
      </w:r>
      <w:r>
        <w:rPr>
          <w:rFonts w:hint="eastAsia" w:ascii="宋体" w:hAnsi="宋体"/>
          <w:b/>
          <w:color w:val="auto"/>
          <w:szCs w:val="21"/>
          <w:highlight w:val="none"/>
        </w:rPr>
        <w:t xml:space="preserve">要求提交</w:t>
      </w:r>
      <w:r>
        <w:rPr>
          <w:rFonts w:hint="eastAsia" w:ascii="宋体" w:hAnsi="宋体"/>
          <w:b/>
          <w:color w:val="auto"/>
          <w:szCs w:val="21"/>
          <w:highlight w:val="none"/>
          <w:lang w:val="en-US" w:eastAsia="zh-CN"/>
        </w:rPr>
        <w:t xml:space="preserve">响应</w:t>
      </w:r>
      <w:r>
        <w:rPr>
          <w:rFonts w:hint="eastAsia" w:ascii="宋体" w:hAnsi="宋体"/>
          <w:b/>
          <w:color w:val="auto"/>
          <w:szCs w:val="21"/>
          <w:highlight w:val="none"/>
        </w:rPr>
        <w:t xml:space="preserve">文件的截止时间前，将</w:t>
      </w:r>
      <w:r>
        <w:rPr>
          <w:rFonts w:hint="eastAsia" w:ascii="宋体" w:hAnsi="宋体"/>
          <w:b/>
          <w:color w:val="auto"/>
          <w:szCs w:val="21"/>
          <w:highlight w:val="none"/>
          <w:lang w:val="en-US" w:eastAsia="zh-CN"/>
        </w:rPr>
        <w:t xml:space="preserve">响应</w:t>
      </w:r>
      <w:r>
        <w:rPr>
          <w:rFonts w:hint="eastAsia" w:ascii="宋体" w:hAnsi="宋体"/>
          <w:b/>
          <w:color w:val="auto"/>
          <w:szCs w:val="21"/>
          <w:highlight w:val="none"/>
        </w:rPr>
        <w:t xml:space="preserve">文件提交至“苏采云”系统，逾期提交的</w:t>
      </w:r>
      <w:r>
        <w:rPr>
          <w:rFonts w:hint="eastAsia" w:ascii="宋体" w:hAnsi="宋体"/>
          <w:b/>
          <w:color w:val="auto"/>
          <w:szCs w:val="21"/>
          <w:highlight w:val="none"/>
          <w:lang w:val="en-US" w:eastAsia="zh-CN"/>
        </w:rPr>
        <w:t xml:space="preserve">响应</w:t>
      </w:r>
      <w:r>
        <w:rPr>
          <w:rFonts w:hint="eastAsia" w:ascii="宋体" w:hAnsi="宋体"/>
          <w:b/>
          <w:color w:val="auto"/>
          <w:szCs w:val="21"/>
          <w:highlight w:val="none"/>
        </w:rPr>
        <w:t xml:space="preserve">文件，“苏采云”系统将自动拒收。</w:t>
      </w:r>
      <w:r/>
    </w:p>
    <w:p>
      <w:pPr>
        <w:ind w:firstLine="422"/>
        <w:spacing w:line="353" w:lineRule="auto"/>
        <w:rPr>
          <w:rFonts w:hint="eastAsia" w:ascii="宋体" w:hAnsi="宋体" w:cs="宋体"/>
          <w:color w:val="auto"/>
          <w:szCs w:val="21"/>
          <w:highlight w:val="none"/>
        </w:rPr>
      </w:pPr>
      <w:r>
        <w:rPr>
          <w:rFonts w:hint="eastAsia" w:ascii="宋体" w:hAnsi="宋体" w:cs="宋体"/>
          <w:b/>
          <w:color w:val="auto"/>
          <w:szCs w:val="21"/>
          <w:highlight w:val="none"/>
        </w:rPr>
        <w:t xml:space="preserve">17.</w:t>
      </w:r>
      <w:r>
        <w:rPr>
          <w:rFonts w:hint="eastAsia" w:ascii="宋体" w:hAnsi="宋体" w:cs="宋体"/>
          <w:b/>
          <w:color w:val="auto"/>
          <w:szCs w:val="21"/>
          <w:highlight w:val="none"/>
          <w:lang w:val="en-US" w:eastAsia="zh-CN"/>
        </w:rPr>
        <w:t xml:space="preserve">7</w:t>
      </w:r>
      <w:r>
        <w:rPr>
          <w:rFonts w:hint="eastAsia" w:ascii="宋体" w:hAnsi="宋体" w:cs="宋体"/>
          <w:b/>
          <w:color w:val="auto"/>
          <w:szCs w:val="21"/>
          <w:highlight w:val="none"/>
        </w:rPr>
        <w:t xml:space="preserve">各供应商应在规定时间内凭CA证书进行网上解密。</w:t>
      </w:r>
      <w:r/>
    </w:p>
    <w:p>
      <w:pPr>
        <w:ind w:firstLine="422"/>
        <w:spacing w:line="353" w:lineRule="auto"/>
        <w:rPr>
          <w:rFonts w:hint="eastAsia" w:ascii="宋体" w:hAnsi="宋体" w:cs="宋体"/>
          <w:bCs/>
          <w:color w:val="auto"/>
          <w:szCs w:val="21"/>
          <w:highlight w:val="none"/>
        </w:rPr>
      </w:pPr>
      <w:r>
        <w:rPr>
          <w:rFonts w:hint="eastAsia" w:ascii="宋体" w:hAnsi="宋体" w:cs="宋体"/>
          <w:b/>
          <w:bCs/>
          <w:color w:val="auto"/>
          <w:szCs w:val="21"/>
          <w:highlight w:val="none"/>
        </w:rPr>
        <w:t xml:space="preserve">18、磋商响应截止日期</w:t>
      </w:r>
      <w:bookmarkEnd w:id="60"/>
      <w:r/>
      <w:bookmarkEnd w:id="61"/>
      <w:r/>
      <w:r/>
    </w:p>
    <w:p>
      <w:pPr>
        <w:ind w:firstLine="420"/>
        <w:spacing w:line="353" w:lineRule="auto"/>
        <w:rPr>
          <w:rFonts w:hint="eastAsia" w:ascii="宋体" w:hAnsi="宋体" w:cs="宋体"/>
          <w:bCs/>
          <w:i/>
          <w:color w:val="auto"/>
          <w:szCs w:val="21"/>
          <w:highlight w:val="none"/>
          <w:u w:val="single"/>
        </w:rPr>
      </w:pPr>
      <w:r>
        <w:rPr>
          <w:rFonts w:hint="eastAsia" w:ascii="宋体" w:hAnsi="宋体" w:cs="宋体"/>
          <w:i/>
          <w:color w:val="auto"/>
          <w:szCs w:val="21"/>
          <w:highlight w:val="none"/>
          <w:u w:val="single"/>
        </w:rPr>
        <w:t xml:space="preserve">18.1</w:t>
      </w:r>
      <w:r>
        <w:rPr>
          <w:rFonts w:hint="eastAsia" w:ascii="宋体" w:hAnsi="宋体" w:cs="宋体"/>
          <w:bCs/>
          <w:i/>
          <w:color w:val="auto"/>
          <w:szCs w:val="21"/>
          <w:highlight w:val="none"/>
          <w:u w:val="single"/>
        </w:rPr>
        <w:t xml:space="preserve">供应商上传电子响应文件的时间不得迟于采购公告中规定的磋商响应截止时间。</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供应商应充分考虑到网络环境、网络带宽等风险因素，如因供应商自身原因造成的电子响应文件上传不成功由供应商自行承担全部责任。</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18.2代理机构可以按照规定，通过修改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延长磋商截止日期，在此情况下，供应商的所有权利和义务以及供应商受制的截止日期均应以延长后新的截止日期为准。</w:t>
      </w:r>
      <w:r/>
    </w:p>
    <w:p>
      <w:pPr>
        <w:ind w:firstLine="420"/>
        <w:spacing w:line="353" w:lineRule="auto"/>
        <w:rPr>
          <w:rFonts w:hint="eastAsia" w:ascii="宋体" w:hAnsi="宋体" w:cs="宋体"/>
          <w:color w:val="auto"/>
          <w:szCs w:val="21"/>
          <w:highlight w:val="none"/>
        </w:rPr>
      </w:pPr>
      <w:r/>
      <w:bookmarkStart w:id="62" w:name="_Toc20823299"/>
      <w:r/>
      <w:bookmarkStart w:id="63" w:name="_Toc16938543"/>
      <w:r>
        <w:rPr>
          <w:rFonts w:hint="eastAsia" w:ascii="宋体" w:hAnsi="宋体" w:cs="宋体"/>
          <w:color w:val="auto"/>
          <w:szCs w:val="21"/>
          <w:highlight w:val="none"/>
        </w:rPr>
        <w:t xml:space="preserve">19、响应文件</w:t>
      </w:r>
      <w:bookmarkEnd w:id="62"/>
      <w:r/>
      <w:bookmarkEnd w:id="63"/>
      <w:r>
        <w:rPr>
          <w:rFonts w:hint="eastAsia" w:ascii="宋体" w:hAnsi="宋体" w:cs="宋体"/>
          <w:color w:val="auto"/>
          <w:szCs w:val="21"/>
          <w:highlight w:val="none"/>
        </w:rPr>
        <w:t xml:space="preserve">的拒收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19.1代理机构拒绝接收在其规定的磋商截止时间后上传的任何响应文件。</w:t>
      </w:r>
      <w:r/>
    </w:p>
    <w:p>
      <w:pPr>
        <w:ind w:firstLine="420"/>
        <w:spacing w:line="353" w:lineRule="auto"/>
        <w:rPr>
          <w:rFonts w:hint="eastAsia" w:ascii="宋体" w:hAnsi="宋体" w:cs="宋体"/>
          <w:color w:val="auto"/>
          <w:szCs w:val="21"/>
          <w:highlight w:val="none"/>
        </w:rPr>
      </w:pPr>
      <w:r/>
      <w:bookmarkStart w:id="64" w:name="_Toc16938544"/>
      <w:r/>
      <w:bookmarkStart w:id="65" w:name="_Toc20823300"/>
      <w:r>
        <w:rPr>
          <w:rFonts w:hint="eastAsia" w:ascii="宋体" w:hAnsi="宋体" w:cs="宋体"/>
          <w:color w:val="auto"/>
          <w:szCs w:val="21"/>
          <w:highlight w:val="none"/>
        </w:rPr>
        <w:t xml:space="preserve">20、响应文件的撤回和修改</w:t>
      </w:r>
      <w:bookmarkEnd w:id="64"/>
      <w:r/>
      <w:bookmarkEnd w:id="65"/>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20.1响应文件的撤回</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20.1.1电子响应文件的撤回</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供应商可在磋商截止时间前，撤回其电子响应文件，具体操作方法见《操作手册》。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20.1.2供应商撤回电子响应文件，则认为其不再参与本项目磋商谈判。</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20.2响应文件的修改</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供应商可在磋商截止时间前，对其电子响应文件进行修改，具体操作方法见《操作手册》。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20.3在磋商截止时间之后，供应商不得对其电子响应文件作任何修改。</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20.4在磋商截止时间至</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中规定的磋商有效期满之间的这段时间内，供应商不得撤回其响应文件。</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21、磋商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21.1代理机构将在采购公告中规定的时间和地点组织磋商开始仪式。供应商应当按照《操作手册》规定，参加磋商活动。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21.2供应商应当按照《操作手册》规定，在苏采云系统规定的时间内对磋商响应文件进行解密。</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22、磋商小组</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22.1磋商开始后，代理机构将立即组织磋商小组进行评审。</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22.2磋商小组由采购人代表和有关技术、经济等方面的专家组成，且人员构成符合政府采购有关规定。</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22.3磋商小组独立工作，负责评审有效响应文件并确定成交候选供应商。</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23、评审过程的保密与公正</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23.1评审专家应当遵守评审工作纪律，不得泄露评审情况和评审中获悉的商业秘密。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23.2在评审过程中，供应商不得以任何行为影响评审过程，否则其响应文件将被作为无效响应文件。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23.3在评审期间，代理机构将设专门工作人员与供应商联系。</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23.4代理机构和磋商小组不向未成交的供应商解释未成交原因，也不公布评审过程中的相关细节。</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24、磋商的澄清</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24.1评审期间，磋商小组要求供应商澄清、说明或者更正响应文件以电子函件形式提交但并非对每个供应商都作澄清要求。</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的澄清、说明或者补正不得超出</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文件的范围或者改变</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文件的实质性内容。</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评委会并非对每个</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都做澄清要求。</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24.3接到磋商小组澄清要求的供应商如未按规定做出澄清，其风险由供应商自行承担。</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25、对响应文件的初审</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25.1响应文件初审分为资格审查和符合性审查。</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25.1.1资格审查：依据法律法规和</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的规定，对响应文件中的资格证明文件进行审查。以确定供应商是否具备参加磋商的资格。</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25.1.2符合性检查：依据</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的规定，由磋商小组从响应文件的有效性、完整性和对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的响应程度进行审查，以确定是否对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的实质性要求作出响应。</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25.1.3未通过资格审查或符合性审查的供应商，代理机构将在</w:t>
      </w:r>
      <w:r>
        <w:rPr>
          <w:rFonts w:hint="eastAsia" w:ascii="宋体" w:hAnsi="宋体" w:cs="宋体"/>
          <w:b/>
          <w:bCs/>
          <w:color w:val="auto"/>
          <w:szCs w:val="21"/>
          <w:highlight w:val="none"/>
        </w:rPr>
        <w:t xml:space="preserve">“政府采购管理交易系统（苏采云）”</w:t>
      </w:r>
      <w:r>
        <w:rPr>
          <w:rFonts w:hint="eastAsia" w:ascii="宋体" w:hAnsi="宋体" w:cs="宋体"/>
          <w:color w:val="auto"/>
          <w:szCs w:val="21"/>
          <w:highlight w:val="none"/>
        </w:rPr>
        <w:t xml:space="preserve">中告知未通过资格审查或符合性审查的原因，评审结束后，代理机构将不再告知未通过资格审查或符合性审查的原因。</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25.2在详细评审之前，磋商小组将首先审查每份响应文件是否实质性响应了</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的要求。实质性响应的响应文件应该是与</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要求的全部条款、条件和规格相符，没有重大偏离或保留。</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所谓重大偏离或保留是指与</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规定的实质性要求存在负偏离，或者在实质上与</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如果响应文件实质上没有响应</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的要求，磋商小组将予以拒绝，供应商不得通过修改或撤销不合要求的偏离或保留而使其响应文件成为实质性响应的文件。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供应商在开、评标全过程中应保持通讯畅通，并安排专人与代理机构及磋商小组联系。</w:t>
      </w:r>
      <w:r/>
    </w:p>
    <w:p>
      <w:pPr>
        <w:ind w:firstLine="420"/>
        <w:spacing w:line="353"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26、磋商程序及评审方法和标准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26.1磋商程序</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26.1.1对于通过资格性和符合性审查的供应商，磋商小组所有成员将集中与单一供应商在“政府采购管理交易系统（苏采云）”中分别进行磋商。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26.1.2</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能够详细列明采购标的的技术、服务要求的，磋商结束后，磋商小组将要求所有实质性响应的供应商在规定时间内提交最后报价。</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26.2评审方法和标准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26.2.2评审标准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见本</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第五章规定。</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27、无效响应及采购活动终止的情况</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27.1无效响应条款</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27.1.1供应商未按照</w:t>
      </w:r>
      <w:r>
        <w:rPr>
          <w:rFonts w:hint="eastAsia" w:ascii="宋体" w:hAnsi="宋体" w:cs="宋体"/>
          <w:bCs/>
          <w:color w:val="auto"/>
          <w:szCs w:val="21"/>
          <w:highlight w:val="none"/>
          <w:lang w:eastAsia="zh-CN"/>
        </w:rPr>
        <w:t xml:space="preserve">磋商文件</w:t>
      </w:r>
      <w:r>
        <w:rPr>
          <w:rFonts w:hint="eastAsia" w:ascii="宋体" w:hAnsi="宋体" w:cs="宋体"/>
          <w:bCs/>
          <w:color w:val="auto"/>
          <w:szCs w:val="21"/>
          <w:highlight w:val="none"/>
        </w:rPr>
        <w:t xml:space="preserve">要求上传电子磋商响应文件的。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27.1.2供应商未成功解密电子磋商响应文件的。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27.1.3供应商不具备</w:t>
      </w:r>
      <w:r>
        <w:rPr>
          <w:rFonts w:hint="eastAsia" w:ascii="宋体" w:hAnsi="宋体" w:cs="宋体"/>
          <w:bCs/>
          <w:color w:val="auto"/>
          <w:szCs w:val="21"/>
          <w:highlight w:val="none"/>
          <w:lang w:eastAsia="zh-CN"/>
        </w:rPr>
        <w:t xml:space="preserve">磋商文件</w:t>
      </w:r>
      <w:r>
        <w:rPr>
          <w:rFonts w:hint="eastAsia" w:ascii="宋体" w:hAnsi="宋体" w:cs="宋体"/>
          <w:bCs/>
          <w:color w:val="auto"/>
          <w:szCs w:val="21"/>
          <w:highlight w:val="none"/>
        </w:rPr>
        <w:t xml:space="preserve">中规定资格要求的。</w:t>
      </w:r>
      <w:r/>
    </w:p>
    <w:p>
      <w:pPr>
        <w:ind w:firstLine="420"/>
        <w:spacing w:line="353" w:lineRule="auto"/>
        <w:rPr>
          <w:rFonts w:hint="eastAsia" w:ascii="宋体" w:hAnsi="宋体" w:cs="宋体"/>
          <w:bCs/>
          <w:i/>
          <w:color w:val="auto"/>
          <w:szCs w:val="21"/>
          <w:highlight w:val="none"/>
          <w:u w:val="single"/>
        </w:rPr>
      </w:pPr>
      <w:r>
        <w:rPr>
          <w:rFonts w:hint="eastAsia" w:ascii="宋体" w:hAnsi="宋体" w:cs="宋体"/>
          <w:bCs/>
          <w:color w:val="auto"/>
          <w:szCs w:val="21"/>
          <w:highlight w:val="none"/>
        </w:rPr>
        <w:t xml:space="preserve">27.1.4未通过符合性审查的。</w:t>
      </w:r>
      <w:r/>
    </w:p>
    <w:p>
      <w:pPr>
        <w:ind w:firstLine="420"/>
        <w:spacing w:line="353" w:lineRule="auto"/>
        <w:rPr>
          <w:rFonts w:hint="eastAsia" w:ascii="宋体" w:hAnsi="宋体" w:cs="宋体"/>
          <w:bCs/>
          <w:i/>
          <w:color w:val="auto"/>
          <w:szCs w:val="21"/>
          <w:highlight w:val="none"/>
          <w:u w:val="single"/>
        </w:rPr>
      </w:pPr>
      <w:r>
        <w:rPr>
          <w:rFonts w:hint="eastAsia" w:ascii="宋体" w:hAnsi="宋体" w:cs="宋体"/>
          <w:bCs/>
          <w:color w:val="auto"/>
          <w:szCs w:val="21"/>
          <w:highlight w:val="none"/>
        </w:rPr>
        <w:t xml:space="preserve">27.1.5不符合</w:t>
      </w:r>
      <w:r>
        <w:rPr>
          <w:rFonts w:hint="eastAsia" w:ascii="宋体" w:hAnsi="宋体" w:cs="宋体"/>
          <w:bCs/>
          <w:color w:val="auto"/>
          <w:szCs w:val="21"/>
          <w:highlight w:val="none"/>
          <w:lang w:eastAsia="zh-CN"/>
        </w:rPr>
        <w:t xml:space="preserve">磋商文件</w:t>
      </w:r>
      <w:r>
        <w:rPr>
          <w:rFonts w:hint="eastAsia" w:ascii="宋体" w:hAnsi="宋体" w:cs="宋体"/>
          <w:bCs/>
          <w:color w:val="auto"/>
          <w:szCs w:val="21"/>
          <w:highlight w:val="none"/>
        </w:rPr>
        <w:t xml:space="preserve">中规定的其他实质性要求和条件的（</w:t>
      </w:r>
      <w:r>
        <w:rPr>
          <w:rFonts w:hint="eastAsia" w:ascii="宋体" w:hAnsi="宋体" w:cs="宋体"/>
          <w:bCs/>
          <w:i/>
          <w:color w:val="auto"/>
          <w:szCs w:val="21"/>
          <w:highlight w:val="none"/>
          <w:u w:val="single"/>
        </w:rPr>
        <w:t xml:space="preserve">本</w:t>
      </w:r>
      <w:r>
        <w:rPr>
          <w:rFonts w:hint="eastAsia" w:ascii="宋体" w:hAnsi="宋体" w:cs="宋体"/>
          <w:bCs/>
          <w:i/>
          <w:color w:val="auto"/>
          <w:szCs w:val="21"/>
          <w:highlight w:val="none"/>
          <w:u w:val="single"/>
          <w:lang w:eastAsia="zh-CN"/>
        </w:rPr>
        <w:t xml:space="preserve">磋商文件</w:t>
      </w:r>
      <w:r>
        <w:rPr>
          <w:rFonts w:hint="eastAsia" w:ascii="宋体" w:hAnsi="宋体" w:cs="宋体"/>
          <w:bCs/>
          <w:i/>
          <w:color w:val="auto"/>
          <w:szCs w:val="21"/>
          <w:highlight w:val="none"/>
          <w:u w:val="single"/>
        </w:rPr>
        <w:t xml:space="preserve">中斜体且有下划线部分为实质性要求和条件）。</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27.1.6</w:t>
      </w:r>
      <w:r>
        <w:rPr>
          <w:rFonts w:hint="eastAsia" w:ascii="宋体" w:hAnsi="宋体" w:cs="宋体"/>
          <w:color w:val="auto"/>
          <w:szCs w:val="21"/>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27.1.7本项目采购产品被财政部、国家发改委、生态环境部等列入“节能产品品目清单”、“环境标志产品品目清单”强制采购范围，而供应商所磋商产品不在强制采购范围内的。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27.1.8响应文件未按照</w:t>
      </w:r>
      <w:r>
        <w:rPr>
          <w:rFonts w:hint="eastAsia" w:ascii="宋体" w:hAnsi="宋体" w:cs="宋体"/>
          <w:bCs/>
          <w:color w:val="auto"/>
          <w:szCs w:val="21"/>
          <w:highlight w:val="none"/>
          <w:lang w:eastAsia="zh-CN"/>
        </w:rPr>
        <w:t xml:space="preserve">磋商文件</w:t>
      </w:r>
      <w:r>
        <w:rPr>
          <w:rFonts w:hint="eastAsia" w:ascii="宋体" w:hAnsi="宋体" w:cs="宋体"/>
          <w:bCs/>
          <w:color w:val="auto"/>
          <w:szCs w:val="21"/>
          <w:highlight w:val="none"/>
        </w:rPr>
        <w:t xml:space="preserve">要求加盖电子签章。</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27.1.9其他法律、法规及本</w:t>
      </w:r>
      <w:r>
        <w:rPr>
          <w:rFonts w:hint="eastAsia" w:ascii="宋体" w:hAnsi="宋体" w:cs="宋体"/>
          <w:bCs/>
          <w:color w:val="auto"/>
          <w:szCs w:val="21"/>
          <w:highlight w:val="none"/>
          <w:lang w:eastAsia="zh-CN"/>
        </w:rPr>
        <w:t xml:space="preserve">磋商文件</w:t>
      </w:r>
      <w:r>
        <w:rPr>
          <w:rFonts w:hint="eastAsia" w:ascii="宋体" w:hAnsi="宋体" w:cs="宋体"/>
          <w:bCs/>
          <w:color w:val="auto"/>
          <w:szCs w:val="21"/>
          <w:highlight w:val="none"/>
        </w:rPr>
        <w:t xml:space="preserve">规定的属无效响应的情形。</w:t>
      </w:r>
      <w:r/>
    </w:p>
    <w:p>
      <w:pPr>
        <w:pStyle w:val="1046"/>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.1.10</w:t>
      </w:r>
      <w:r>
        <w:rPr>
          <w:rFonts w:hint="eastAsia" w:ascii="宋体" w:hAnsi="宋体" w:eastAsia="宋体" w:cs="宋体"/>
          <w:b/>
          <w:bCs/>
          <w:color w:val="auto"/>
          <w:sz w:val="21"/>
          <w:szCs w:val="21"/>
          <w:highlight w:val="none"/>
          <w:lang w:val="en-US" w:eastAsia="zh-CN"/>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（一）政府采购评审中出现下列情形之一的，评审委员会应当启动异常低价投标（响应）审查程序：</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（1）投标（响应）报价低于全部通过符合性审查供应商投标（响应）报价平均值</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%的，即投标（响应）报价&lt;全部通过符合性审查供应商投标（响应）报价平均值×</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（2）投标（响应）报价低于通过符合性审查的次低报价供应商投标（响应）报价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%的，即投标（响应）报价&lt;通过符合性审查的次低报价供应商投标（响应）报价×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（3）投标（响应）报价低于采购项目最高限价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%的，即投标（响应）报价&lt;采购项目最高限价×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（4）评审委员会基于专业判断，认为供应商报价过低，有可能影响产品质量或者不能诚信履约的其他情形。</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w:t>
      </w:r>
      <w:r>
        <w:rPr>
          <w:rFonts w:hint="eastAsia" w:ascii="宋体" w:hAnsi="宋体" w:cs="宋体"/>
          <w:color w:val="auto"/>
          <w:szCs w:val="21"/>
          <w:highlight w:val="none"/>
        </w:rPr>
        <w:t xml:space="preserve">采购活动终止的情况</w:t>
      </w:r>
      <w:r>
        <w:rPr>
          <w:rFonts w:hint="eastAsia" w:ascii="宋体" w:hAnsi="宋体" w:cs="宋体"/>
          <w:bCs/>
          <w:color w:val="auto"/>
          <w:szCs w:val="21"/>
          <w:highlight w:val="none"/>
        </w:rPr>
        <w:t xml:space="preserve">：</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27.2.1因情况变化，不再符合规定的竞争性磋商采购方式适用情形的；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27.2.2出现影响采购公正的违法、违规行为的；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27.2.3</w:t>
      </w:r>
      <w:r>
        <w:rPr>
          <w:rFonts w:hint="eastAsia" w:ascii="宋体" w:hAnsi="宋体" w:cs="宋体"/>
          <w:color w:val="auto"/>
          <w:szCs w:val="21"/>
          <w:highlight w:val="none"/>
        </w:rPr>
        <w:t xml:space="preserve">除本磋商文件第26.1.2条第三款规定的情形外，在采购过程中符合要求的供应商或者报价未超过采购预算的供应商不足3家的。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27.2.4因重大变故，采购任务取消的。</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28、确定成交单位</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28.2采购人应根据磋商推荐的成交候选人，按照排序由高到低的原件确定成交供应商。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28.3代理机构将在“扬州市政府采购网”、“江苏省政府采购网”和“中国政府采购网”发布成交公告，公告期限为1个工作日。</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28.4若有充分证据证明，成交供应商出现下列情况之一的，一经查实，将被取消成交资格：</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28.4.1提供虚假材料谋取成交的；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28.4.2向采购人、代理机构行贿或者提供其他不正当利益的；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28.4.3恶意竞争，最终总报价明显低于其自身合理成本且又无法提供证明的；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28.4.4属于本文件规定的无效条件，但在评审过程中又未被磋商小组发现的；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28.4.5与采购人或者其他供应商恶意串通的；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28.4.6采取不正当手段诋毁、排挤其他供应商的；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28.4.7不符合法律、法规的规定的。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29、质疑处理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29.1提出质疑的供应商应当是参与所质疑项目采购活动的供应商。潜在供应商依法获取其可质疑的</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的，可以对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提出质疑。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对</w:t>
      </w:r>
      <w:r>
        <w:rPr>
          <w:rFonts w:hint="eastAsia" w:ascii="宋体" w:hAnsi="宋体" w:cs="宋体"/>
          <w:color w:val="auto"/>
          <w:szCs w:val="21"/>
          <w:highlight w:val="none"/>
          <w:lang w:eastAsia="zh-CN"/>
        </w:rPr>
        <w:t xml:space="preserve">采购需求</w:t>
      </w:r>
      <w:r>
        <w:rPr>
          <w:rFonts w:hint="eastAsia" w:ascii="宋体" w:hAnsi="宋体" w:cs="宋体"/>
          <w:color w:val="auto"/>
          <w:szCs w:val="21"/>
          <w:highlight w:val="none"/>
        </w:rPr>
        <w:t xml:space="preserve">部分的质疑，潜在供应商应向采购人提出，由采购人负责答复。</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29.2供应商认为</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、采购过程和中标或成交结果使自己的权益受到损害的，可以在知道或应知其权益受到损害之日起7个工作日内，以书面形式向采购人或代理机构提出质疑。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29.2.1对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提出质疑的，应当在获取</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之日或者</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公告期限届满之日起7个工作日内提出。</w:t>
      </w:r>
      <w:r/>
    </w:p>
    <w:p>
      <w:pPr>
        <w:ind w:left="420"/>
        <w:spacing w:line="353"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29.2.2对采购过程提出质疑的，为各采购程序环节结束之日起7个工作日内提出。</w:t>
      </w:r>
      <w:r/>
    </w:p>
    <w:p>
      <w:pPr>
        <w:ind w:left="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29.2.3对成交结果提出质疑的，为成交结果公告期限届满之日起7个工作日内提出。</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29.5代理机构及采购人只接收以纸质原件形式送达的质疑。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采购人质疑接收人及联系方式见</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第一章。</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29.6代理机构收到质疑申请后，将对质疑的形式和内容进行审查，如质疑内容、格式不符合规定，代理机构将告知质疑人进行补正。</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29.7质疑人应当在法定质疑期限内进行补正并重新提交质疑函。</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29.8以下情形的质疑不予受理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29.8.1内容不符合《政府采购质疑和投诉办法》第十二条规定的质疑。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29.8.2超出政府采购法定期限的质疑。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29.8.3以传真、电子邮件等方式递交的非原件形式的质疑。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29.8.4未参加磋商活动的供应商或在磋商活动中自身权益未受到损害的供应商所提出的质疑。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29.8.5供应商组成联合体参加磋商，联合体中任何一方或多方未按要求签字、盖章、加盖公章的质疑。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30、成交通知书</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30.l成交结果确定后，代理机构将向成交供应商发出成</w:t>
      </w:r>
      <w:r>
        <w:rPr>
          <w:rFonts w:hint="eastAsia" w:ascii="宋体" w:hAnsi="宋体" w:cs="宋体"/>
          <w:color w:val="auto"/>
          <w:szCs w:val="21"/>
          <w:highlight w:val="none"/>
          <w:lang w:val="en-US" w:eastAsia="zh-CN"/>
        </w:rPr>
        <w:t xml:space="preserve">交通知</w:t>
      </w:r>
      <w:r>
        <w:rPr>
          <w:rFonts w:hint="eastAsia" w:ascii="宋体" w:hAnsi="宋体" w:cs="宋体"/>
          <w:color w:val="auto"/>
          <w:szCs w:val="21"/>
          <w:highlight w:val="none"/>
        </w:rPr>
        <w:t xml:space="preserve">书。</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31、签订合同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31.l成交供应商应在成交通知书发出之日起</w:t>
      </w:r>
      <w:r>
        <w:rPr>
          <w:rFonts w:hint="eastAsia" w:ascii="宋体" w:hAnsi="宋体" w:cs="宋体"/>
          <w:color w:val="auto"/>
          <w:szCs w:val="21"/>
          <w:highlight w:val="none"/>
          <w:lang w:val="en-US" w:eastAsia="zh-CN"/>
        </w:rPr>
        <w:t xml:space="preserve">三十</w:t>
      </w:r>
      <w:r>
        <w:rPr>
          <w:rFonts w:hint="eastAsia" w:ascii="宋体" w:hAnsi="宋体" w:cs="宋体"/>
          <w:color w:val="auto"/>
          <w:szCs w:val="21"/>
          <w:highlight w:val="none"/>
        </w:rPr>
        <w:t xml:space="preserve">日内，按照</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确定的事项与采购人签订政府采购合同。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31.2</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、成交供应商的响应文件及磋商过程中有关澄清、承诺文件均应作为合同附件。</w:t>
      </w:r>
      <w:r/>
    </w:p>
    <w:p>
      <w:pPr>
        <w:ind w:firstLine="420"/>
        <w:spacing w:line="353"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31.3合同签订后，</w:t>
      </w:r>
      <w:r>
        <w:rPr>
          <w:rFonts w:hint="eastAsia" w:ascii="宋体" w:hAnsi="宋体" w:cs="宋体"/>
          <w:bCs/>
          <w:i/>
          <w:iCs/>
          <w:color w:val="auto"/>
          <w:szCs w:val="21"/>
          <w:highlight w:val="none"/>
          <w:u w:val="single"/>
        </w:rPr>
        <w:t xml:space="preserve">成交供应商不得将</w:t>
      </w:r>
      <w:r>
        <w:rPr>
          <w:rFonts w:hint="eastAsia" w:ascii="宋体" w:hAnsi="宋体" w:cs="宋体"/>
          <w:bCs/>
          <w:i/>
          <w:iCs/>
          <w:color w:val="auto"/>
          <w:szCs w:val="21"/>
          <w:highlight w:val="none"/>
          <w:u w:val="single"/>
          <w:lang w:val="en-US" w:eastAsia="zh-CN"/>
        </w:rPr>
        <w:t xml:space="preserve">工程</w:t>
      </w:r>
      <w:r>
        <w:rPr>
          <w:rFonts w:hint="eastAsia" w:ascii="宋体" w:hAnsi="宋体" w:cs="宋体"/>
          <w:bCs/>
          <w:i/>
          <w:iCs/>
          <w:color w:val="auto"/>
          <w:szCs w:val="21"/>
          <w:highlight w:val="none"/>
          <w:u w:val="single"/>
        </w:rPr>
        <w:t xml:space="preserve">进行转包</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未经采购人同意，成交供应商也不得采用分包的形式履行合同，</w:t>
      </w:r>
      <w:r>
        <w:rPr>
          <w:rFonts w:hint="eastAsia" w:ascii="宋体" w:hAnsi="宋体" w:cs="宋体"/>
          <w:bCs/>
          <w:color w:val="auto"/>
          <w:szCs w:val="21"/>
          <w:highlight w:val="none"/>
        </w:rPr>
        <w:t xml:space="preserve">否则采购人有权终止合同。转包或分包造成采购人损失的，成交供应商应承担赔偿责任。</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31.4采购人不得向成交供应商提出任何不合理的要求作为签订合同的条件，不得与成交供应商私下订立背离合同实质性内容的协议。所签订的合同不得对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确定事项和成交供应商响应文件作实质性修改。</w:t>
      </w:r>
      <w:r/>
    </w:p>
    <w:p>
      <w:pPr>
        <w:ind w:left="420"/>
        <w:jc w:val="left"/>
        <w:spacing w:line="353"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32、其他</w:t>
      </w:r>
      <w:r/>
    </w:p>
    <w:p>
      <w:pPr>
        <w:ind w:left="0" w:firstLine="420"/>
        <w:jc w:val="left"/>
        <w:keepLines w:val="0"/>
        <w:keepNext w:val="0"/>
        <w:pageBreakBefore w:val="0"/>
        <w:spacing w:line="353"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32.1依据《政府采购促进中小企业发展管理办法》享受享受扶持政策获得政府采购合同的，小微企业不得将合同分包给大中型企业，中型企业不得将合同分包给大型企业。</w:t>
      </w:r>
      <w:r/>
    </w:p>
    <w:p>
      <w:pPr>
        <w:rPr>
          <w:rFonts w:hint="eastAsia" w:ascii="宋体" w:hAnsi="宋体" w:cs="宋体"/>
          <w:color w:val="auto"/>
          <w:highlight w:val="none"/>
        </w:rPr>
      </w:pPr>
      <w:r/>
      <w:bookmarkStart w:id="66" w:name="_Toc10833"/>
      <w:r/>
      <w:bookmarkStart w:id="67" w:name="_Toc497145841"/>
      <w:r/>
      <w:bookmarkStart w:id="68" w:name="_Toc5763"/>
      <w:r/>
      <w:bookmarkStart w:id="69" w:name="_Toc11332"/>
      <w:r>
        <w:rPr>
          <w:rFonts w:hint="eastAsia" w:ascii="宋体" w:hAnsi="宋体" w:cs="宋体"/>
          <w:color w:val="auto"/>
          <w:highlight w:val="none"/>
        </w:rPr>
        <w:br w:type="page" w:clear="all"/>
      </w:r>
      <w:bookmarkEnd w:id="66"/>
      <w:r/>
      <w:bookmarkEnd w:id="67"/>
      <w:r/>
      <w:bookmarkEnd w:id="68"/>
      <w:r/>
      <w:bookmarkEnd w:id="69"/>
      <w:r/>
      <w:r/>
    </w:p>
    <w:p>
      <w:pPr>
        <w:pStyle w:val="785"/>
        <w:jc w:val="center"/>
        <w:rPr>
          <w:rFonts w:hint="default" w:ascii="Times New Roman" w:hAnsi="Times New Roman" w:eastAsia="宋体" w:cs="Times New Roman"/>
          <w:color w:val="auto"/>
          <w:sz w:val="36"/>
          <w:highlight w:val="none"/>
          <w:lang w:eastAsia="zh-CN"/>
        </w:rPr>
      </w:pPr>
      <w:r/>
      <w:bookmarkStart w:id="70" w:name="_Toc16532"/>
      <w:r/>
      <w:bookmarkStart w:id="71" w:name="_Toc11849"/>
      <w:r/>
      <w:bookmarkStart w:id="72" w:name="_Toc27926"/>
      <w:r/>
      <w:bookmarkStart w:id="73" w:name="_Toc4802"/>
      <w:r/>
      <w:bookmarkStart w:id="74" w:name="_Toc10399"/>
      <w:r/>
      <w:bookmarkStart w:id="75" w:name="_Toc109304974"/>
      <w:r>
        <w:rPr>
          <w:rFonts w:hint="default" w:ascii="Times New Roman" w:hAnsi="Times New Roman" w:cs="Times New Roman"/>
          <w:color w:val="auto"/>
          <w:sz w:val="36"/>
          <w:highlight w:val="none"/>
        </w:rPr>
        <w:t xml:space="preserve">第三章 合同</w:t>
      </w:r>
      <w:bookmarkEnd w:id="70"/>
      <w:r/>
      <w:bookmarkEnd w:id="71"/>
      <w:r/>
      <w:bookmarkEnd w:id="72"/>
      <w:r/>
      <w:bookmarkEnd w:id="73"/>
      <w:r>
        <w:rPr>
          <w:rFonts w:hint="default" w:ascii="Times New Roman" w:hAnsi="Times New Roman" w:cs="Times New Roman"/>
          <w:color w:val="auto"/>
          <w:sz w:val="36"/>
          <w:highlight w:val="none"/>
          <w:lang w:val="en-US" w:eastAsia="zh-CN"/>
        </w:rPr>
        <w:t xml:space="preserve">文本</w:t>
      </w:r>
      <w:r/>
    </w:p>
    <w:p>
      <w:pPr>
        <w:ind w:firstLine="420"/>
        <w:pageBreakBefore w:val="0"/>
        <w:spacing w:line="240" w:lineRule="auto"/>
        <w:rPr>
          <w:rFonts w:hint="eastAsia" w:ascii="宋体" w:hAnsi="宋体" w:cs="Courier New"/>
          <w:color w:val="auto"/>
          <w:sz w:val="20"/>
          <w:szCs w:val="21"/>
          <w:highlight w:val="none"/>
        </w:rPr>
      </w:pPr>
      <w:r>
        <w:rPr>
          <w:rFonts w:hint="eastAsia" w:ascii="宋体" w:hAnsi="宋体" w:cs="宋体"/>
          <w:color w:val="auto"/>
          <w:szCs w:val="21"/>
          <w:highlight w:val="none"/>
        </w:rPr>
        <w:t xml:space="preserve">以下为成交后签订本项目合同的通用条款，成交供应商不得提出实质性的修改。关于专用条款将由采购人与成交供应商结合本项目具体情况协商后签订。</w:t>
      </w:r>
      <w:r/>
    </w:p>
    <w:p>
      <w:pPr>
        <w:jc w:val="right"/>
        <w:pageBreakBefore w:val="0"/>
        <w:spacing w:before="0" w:after="0" w:line="240" w:lineRule="auto"/>
        <w:shd w:val="clear" w:color="auto"/>
        <w:widowControl w:val="off"/>
        <w:rPr>
          <w:rFonts w:hint="eastAsia" w:ascii="Times New Roman" w:hAnsi="Times New Roman" w:eastAsia="宋体" w:cs="Times New Roman"/>
          <w:b/>
          <w:color w:val="auto"/>
          <w:sz w:val="32"/>
          <w:szCs w:val="22"/>
          <w:highlight w:val="none"/>
          <w:shd w:val="clear" w:color="auto" w:fill="auto"/>
          <w:lang w:val="en-US" w:eastAsia="zh-CN" w:bidi="ar-SA"/>
        </w:rPr>
      </w:pPr>
      <w:r>
        <w:rPr>
          <w:rFonts w:hint="eastAsia" w:ascii="Times New Roman" w:hAnsi="Times New Roman" w:eastAsia="宋体" w:cs="Times New Roman"/>
          <w:b/>
          <w:color w:val="auto"/>
          <w:sz w:val="32"/>
          <w:szCs w:val="22"/>
          <w:highlight w:val="none"/>
          <w:shd w:val="clear" w:color="auto" w:fill="auto"/>
          <w:lang w:val="en-US" w:eastAsia="zh-CN" w:bidi="ar-SA"/>
        </w:rPr>
        <w:t xml:space="preserve"> </w:t>
      </w:r>
      <w:r/>
    </w:p>
    <w:p>
      <w:pPr>
        <w:pStyle w:val="1036"/>
        <w:jc w:val="left"/>
        <w:rPr>
          <w:rFonts w:ascii="Times New Roman" w:hAnsi="Times New Roman" w:eastAsia="仿宋_GB2312"/>
          <w:bCs/>
          <w:color w:val="auto"/>
          <w:sz w:val="32"/>
          <w:szCs w:val="32"/>
          <w:highlight w:val="none"/>
        </w:rPr>
      </w:pPr>
      <w:r>
        <w:rPr>
          <w:rFonts w:ascii="Times New Roman" w:hAnsi="Times New Roman" w:eastAsia="仿宋_GB2312"/>
          <w:bCs/>
          <w:color w:val="auto"/>
          <w:sz w:val="32"/>
          <w:szCs w:val="32"/>
          <w:highlight w:val="none"/>
        </w:rPr>
        <w:t xml:space="preserve">（GF—201</w:t>
      </w:r>
      <w:r>
        <w:rPr>
          <w:rFonts w:hint="eastAsia" w:ascii="Times New Roman" w:hAnsi="Times New Roman" w:eastAsia="仿宋_GB2312"/>
          <w:bCs/>
          <w:color w:val="auto"/>
          <w:sz w:val="32"/>
          <w:szCs w:val="32"/>
          <w:highlight w:val="none"/>
        </w:rPr>
        <w:t xml:space="preserve">7</w:t>
      </w:r>
      <w:r>
        <w:rPr>
          <w:rFonts w:ascii="Times New Roman" w:hAnsi="Times New Roman" w:eastAsia="仿宋_GB2312"/>
          <w:bCs/>
          <w:color w:val="auto"/>
          <w:sz w:val="32"/>
          <w:szCs w:val="32"/>
          <w:highlight w:val="none"/>
        </w:rPr>
        <w:t xml:space="preserve">—</w:t>
      </w:r>
      <w:r>
        <w:rPr>
          <w:rFonts w:hint="eastAsia" w:ascii="Times New Roman" w:hAnsi="Times New Roman" w:eastAsia="仿宋_GB2312"/>
          <w:bCs/>
          <w:color w:val="auto"/>
          <w:sz w:val="32"/>
          <w:szCs w:val="32"/>
          <w:highlight w:val="none"/>
        </w:rPr>
        <w:t xml:space="preserve">0201）</w:t>
      </w:r>
      <w:r/>
    </w:p>
    <w:p>
      <w:pPr>
        <w:pStyle w:val="1036"/>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036"/>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036"/>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036"/>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036"/>
        <w:jc w:val="center"/>
        <w:rPr>
          <w:rFonts w:hint="eastAsia" w:ascii="宋体" w:hAnsi="宋体" w:eastAsia="宋体"/>
          <w:b/>
          <w:color w:val="auto"/>
          <w:sz w:val="72"/>
          <w:szCs w:val="52"/>
          <w:highlight w:val="none"/>
          <w:lang w:eastAsia="zh-CN"/>
        </w:rPr>
      </w:pPr>
      <w:r>
        <w:rPr>
          <w:rFonts w:ascii="宋体" w:hAnsi="宋体"/>
          <w:b/>
          <w:color w:val="auto"/>
          <w:sz w:val="72"/>
          <w:szCs w:val="52"/>
          <w:highlight w:val="none"/>
        </w:rPr>
        <w:t xml:space="preserve">建设工程施工合同</w:t>
      </w:r>
      <w:r/>
    </w:p>
    <w:p>
      <w:pPr>
        <w:pStyle w:val="1036"/>
        <w:jc w:val="center"/>
        <w:rPr>
          <w:rFonts w:hint="eastAsia" w:ascii="宋体" w:hAnsi="宋体" w:eastAsia="宋体"/>
          <w:b/>
          <w:color w:val="auto"/>
          <w:sz w:val="72"/>
          <w:szCs w:val="52"/>
          <w:highlight w:val="none"/>
          <w:lang w:eastAsia="zh-CN"/>
        </w:rPr>
      </w:pPr>
      <w:r>
        <w:rPr>
          <w:rFonts w:hint="eastAsia" w:ascii="宋体" w:hAnsi="宋体" w:eastAsia="宋体"/>
          <w:b/>
          <w:color w:val="auto"/>
          <w:sz w:val="72"/>
          <w:szCs w:val="52"/>
          <w:highlight w:val="none"/>
          <w:lang w:eastAsia="zh-CN"/>
        </w:rPr>
      </w:r>
      <w:r/>
    </w:p>
    <w:p>
      <w:pPr>
        <w:pStyle w:val="1036"/>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036"/>
        <w:jc w:val="center"/>
        <w:rPr>
          <w:rFonts w:ascii="Times New Roman" w:hAnsi="Times New Roman" w:eastAsia="黑体"/>
          <w:b/>
          <w:color w:val="auto"/>
          <w:sz w:val="72"/>
          <w:szCs w:val="72"/>
          <w:highlight w:val="none"/>
        </w:rPr>
      </w:pPr>
      <w:r>
        <w:rPr>
          <w:rFonts w:ascii="Times New Roman" w:hAnsi="Times New Roman" w:eastAsia="黑体"/>
          <w:b/>
          <w:color w:val="auto"/>
          <w:sz w:val="72"/>
          <w:szCs w:val="72"/>
          <w:highlight w:val="none"/>
        </w:rPr>
      </w:r>
      <w:r/>
    </w:p>
    <w:p>
      <w:pPr>
        <w:pStyle w:val="1036"/>
        <w:jc w:val="left"/>
        <w:rPr>
          <w:rFonts w:ascii="宋体" w:hAnsi="宋体"/>
          <w:b/>
          <w:color w:val="auto"/>
          <w:sz w:val="52"/>
          <w:szCs w:val="52"/>
          <w:highlight w:val="none"/>
        </w:rPr>
      </w:pPr>
      <w:r>
        <w:rPr>
          <w:rFonts w:ascii="宋体" w:hAnsi="宋体"/>
          <w:b/>
          <w:color w:val="auto"/>
          <w:sz w:val="52"/>
          <w:szCs w:val="52"/>
          <w:highlight w:val="none"/>
        </w:rPr>
      </w:r>
      <w:r/>
    </w:p>
    <w:p>
      <w:pPr>
        <w:pStyle w:val="1036"/>
        <w:rPr>
          <w:rFonts w:ascii="宋体" w:hAnsi="宋体"/>
          <w:b/>
          <w:color w:val="auto"/>
          <w:sz w:val="28"/>
          <w:szCs w:val="28"/>
          <w:highlight w:val="none"/>
        </w:rPr>
      </w:pPr>
      <w:r>
        <w:rPr>
          <w:rFonts w:ascii="宋体" w:hAnsi="宋体"/>
          <w:b/>
          <w:color w:val="auto"/>
          <w:sz w:val="28"/>
          <w:szCs w:val="28"/>
          <w:highlight w:val="none"/>
        </w:rPr>
      </w:r>
      <w:r/>
    </w:p>
    <w:p>
      <w:pPr>
        <w:pStyle w:val="1036"/>
        <w:rPr>
          <w:rFonts w:ascii="宋体" w:hAnsi="宋体"/>
          <w:b/>
          <w:color w:val="auto"/>
          <w:sz w:val="28"/>
          <w:szCs w:val="28"/>
          <w:highlight w:val="none"/>
        </w:rPr>
      </w:pPr>
      <w:r>
        <w:rPr>
          <w:rFonts w:ascii="宋体" w:hAnsi="宋体"/>
          <w:b/>
          <w:color w:val="auto"/>
          <w:sz w:val="28"/>
          <w:szCs w:val="28"/>
          <w:highlight w:val="none"/>
        </w:rPr>
      </w:r>
      <w:r/>
    </w:p>
    <w:p>
      <w:pPr>
        <w:pStyle w:val="1036"/>
        <w:rPr>
          <w:rFonts w:ascii="宋体" w:hAnsi="宋体"/>
          <w:b/>
          <w:color w:val="auto"/>
          <w:sz w:val="28"/>
          <w:szCs w:val="28"/>
          <w:highlight w:val="none"/>
        </w:rPr>
      </w:pPr>
      <w:r>
        <w:rPr>
          <w:rFonts w:ascii="宋体" w:hAnsi="宋体"/>
          <w:b/>
          <w:color w:val="auto"/>
          <w:sz w:val="28"/>
          <w:szCs w:val="28"/>
          <w:highlight w:val="none"/>
        </w:rPr>
      </w:r>
      <w:r/>
    </w:p>
    <w:p>
      <w:pPr>
        <w:pStyle w:val="1036"/>
        <w:rPr>
          <w:rFonts w:ascii="宋体" w:hAnsi="宋体"/>
          <w:b/>
          <w:color w:val="auto"/>
          <w:sz w:val="28"/>
          <w:szCs w:val="28"/>
          <w:highlight w:val="none"/>
        </w:rPr>
      </w:pPr>
      <w:r>
        <w:rPr>
          <w:rFonts w:ascii="宋体" w:hAnsi="宋体"/>
          <w:b/>
          <w:color w:val="auto"/>
          <w:sz w:val="28"/>
          <w:szCs w:val="28"/>
          <w:highlight w:val="none"/>
        </w:rPr>
      </w:r>
      <w:r/>
    </w:p>
    <w:p>
      <w:pPr>
        <w:pStyle w:val="1036"/>
        <w:rPr>
          <w:rFonts w:ascii="宋体" w:hAnsi="宋体"/>
          <w:b/>
          <w:color w:val="auto"/>
          <w:sz w:val="28"/>
          <w:szCs w:val="28"/>
          <w:highlight w:val="none"/>
        </w:rPr>
      </w:pPr>
      <w:r>
        <w:rPr>
          <w:rFonts w:ascii="宋体" w:hAnsi="宋体"/>
          <w:b/>
          <w:color w:val="auto"/>
          <w:sz w:val="28"/>
          <w:szCs w:val="28"/>
          <w:highlight w:val="none"/>
        </w:rPr>
      </w:r>
      <w:r/>
    </w:p>
    <w:p>
      <w:pPr>
        <w:pStyle w:val="1036"/>
        <w:ind w:right="2719"/>
        <w:jc w:val="center"/>
        <w:rPr>
          <w:rFonts w:ascii="宋体" w:hAnsi="宋体"/>
          <w:b/>
          <w:color w:val="auto"/>
          <w:sz w:val="32"/>
          <w:szCs w:val="28"/>
          <w:highlight w:val="none"/>
        </w:rPr>
      </w:pPr>
      <w:r>
        <w:rPr>
          <w:rFonts w:ascii="宋体" w:hAnsi="宋体"/>
          <w:color w:val="auto"/>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pStyle w:val="1042"/>
                              <w:rPr>
                                <w:b/>
                                <w:bCs/>
                                <w:sz w:val="32"/>
                              </w:rPr>
                            </w:pPr>
                            <w:r>
                              <w:rPr>
                                <w:rFonts w:hint="eastAsia"/>
                                <w:b/>
                                <w:bCs/>
                                <w:sz w:val="32"/>
                              </w:rPr>
                              <w:t xml:space="preserve">制定</w:t>
                            </w:r>
                            <w:r/>
                          </w:p>
                        </w:txbxContent>
                      </wps:txbx>
                      <wps:bodyPr upright="1"/>
                    </wps:wsp>
                  </a:graphicData>
                </a:graphic>
              </wp:anchor>
            </w:drawing>
          </mc:Choice>
          <mc:Fallback>
            <w:pict>
              <v:shape id="shape 3" o:spid="_x0000_s3"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pStyle w:val="1042"/>
                        <w:rPr>
                          <w:b/>
                          <w:bCs/>
                          <w:sz w:val="32"/>
                        </w:rPr>
                      </w:pPr>
                      <w:r>
                        <w:rPr>
                          <w:rFonts w:hint="eastAsia"/>
                          <w:b/>
                          <w:bCs/>
                          <w:sz w:val="32"/>
                        </w:rPr>
                        <w:t xml:space="preserve">制定</w:t>
                      </w:r>
                      <w:r/>
                    </w:p>
                  </w:txbxContent>
                </v:textbox>
              </v:shape>
            </w:pict>
          </mc:Fallback>
        </mc:AlternateContent>
      </w:r>
      <w:r>
        <w:rPr>
          <w:rFonts w:ascii="宋体" w:hAnsi="宋体"/>
          <w:b/>
          <w:color w:val="auto"/>
          <w:sz w:val="32"/>
          <w:szCs w:val="28"/>
          <w:highlight w:val="none"/>
        </w:rPr>
        <w:t xml:space="preserve">住房和城乡建设部</w:t>
      </w:r>
      <w:r/>
    </w:p>
    <w:p>
      <w:pPr>
        <w:pStyle w:val="1036"/>
        <w:ind w:right="2719"/>
        <w:jc w:val="center"/>
        <w:rPr>
          <w:rFonts w:ascii="宋体" w:hAnsi="宋体"/>
          <w:b/>
          <w:color w:val="auto"/>
          <w:sz w:val="32"/>
          <w:szCs w:val="28"/>
          <w:highlight w:val="none"/>
        </w:rPr>
      </w:pPr>
      <w:r>
        <w:rPr>
          <w:rFonts w:ascii="宋体" w:hAnsi="宋体"/>
          <w:b/>
          <w:color w:val="auto"/>
          <w:sz w:val="32"/>
          <w:szCs w:val="28"/>
          <w:highlight w:val="none"/>
        </w:rPr>
        <w:t xml:space="preserve">国家工商行政管局</w:t>
      </w:r>
      <w:r/>
    </w:p>
    <w:p>
      <w:pPr>
        <w:rPr>
          <w:rFonts w:hint="eastAsia"/>
          <w:color w:val="auto"/>
          <w:highlight w:val="none"/>
          <w:lang w:val="zh-CN"/>
        </w:rPr>
      </w:pPr>
      <w:r>
        <w:rPr>
          <w:rFonts w:hint="eastAsia"/>
          <w:color w:val="auto"/>
          <w:highlight w:val="none"/>
          <w:lang w:val="zh-CN"/>
        </w:rPr>
      </w:r>
      <w:r/>
    </w:p>
    <w:p>
      <w:pPr>
        <w:pStyle w:val="1036"/>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b/>
          <w:bCs/>
          <w:color w:val="auto"/>
          <w:sz w:val="24"/>
          <w:szCs w:val="24"/>
          <w:highlight w:val="none"/>
        </w:rPr>
      </w:pPr>
      <w:r/>
      <w:bookmarkStart w:id="76" w:name="_Toc11852"/>
      <w:r>
        <w:rPr>
          <w:rFonts w:ascii="宋体" w:hAnsi="宋体"/>
          <w:b/>
          <w:bCs/>
          <w:color w:val="auto"/>
          <w:sz w:val="24"/>
          <w:szCs w:val="24"/>
          <w:highlight w:val="none"/>
        </w:rPr>
        <w:br w:type="page" w:clear="all"/>
      </w:r>
      <w:r/>
    </w:p>
    <w:p>
      <w:pPr>
        <w:pStyle w:val="1036"/>
        <w:jc w:val="center"/>
        <w:keepLines/>
        <w:keepNext/>
        <w:spacing w:before="260" w:after="260" w:line="413" w:lineRule="auto"/>
        <w:rPr>
          <w:rFonts w:ascii="宋体" w:hAnsi="宋体"/>
          <w:bCs/>
          <w:color w:val="auto"/>
          <w:sz w:val="24"/>
          <w:szCs w:val="24"/>
          <w:highlight w:val="none"/>
        </w:rPr>
        <w:outlineLvl w:val="1"/>
      </w:pPr>
      <w:r>
        <w:rPr>
          <w:rFonts w:ascii="宋体" w:hAnsi="宋体"/>
          <w:b/>
          <w:bCs/>
          <w:color w:val="auto"/>
          <w:sz w:val="24"/>
          <w:szCs w:val="24"/>
          <w:highlight w:val="none"/>
        </w:rPr>
        <w:t xml:space="preserve">第一部分 合同协议书</w:t>
      </w:r>
      <w:bookmarkEnd w:id="76"/>
      <w:r/>
      <w:r/>
    </w:p>
    <w:p>
      <w:pPr>
        <w:pStyle w:val="1036"/>
        <w:spacing w:line="360" w:lineRule="auto"/>
        <w:rPr>
          <w:rFonts w:hint="eastAsia" w:ascii="宋体" w:hAnsi="宋体" w:eastAsia="宋体" w:cs="宋体"/>
          <w:b/>
          <w:color w:val="auto"/>
          <w:sz w:val="21"/>
          <w:szCs w:val="21"/>
          <w:highlight w:val="none"/>
          <w:u w:val="single"/>
          <w:lang w:eastAsia="zh-CN"/>
        </w:rPr>
      </w:pPr>
      <w:r>
        <w:rPr>
          <w:rFonts w:hint="eastAsia" w:ascii="宋体" w:hAnsi="宋体" w:eastAsia="宋体" w:cs="宋体"/>
          <w:b/>
          <w:color w:val="auto"/>
          <w:sz w:val="21"/>
          <w:szCs w:val="21"/>
          <w:highlight w:val="none"/>
        </w:rPr>
        <w:t xml:space="preserve">发包人（全称）：</w:t>
      </w:r>
      <w:r>
        <w:rPr>
          <w:rFonts w:hint="eastAsia" w:ascii="宋体" w:hAnsi="宋体" w:cs="宋体"/>
          <w:b/>
          <w:color w:val="auto"/>
          <w:sz w:val="21"/>
          <w:szCs w:val="21"/>
          <w:highlight w:val="none"/>
          <w:u w:val="single"/>
          <w:lang w:eastAsia="zh-CN"/>
        </w:rPr>
        <w:t xml:space="preserve">扬州市机关事务管理局</w:t>
      </w:r>
      <w:r/>
    </w:p>
    <w:p>
      <w:pPr>
        <w:pStyle w:val="1036"/>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承包人（全称）：</w:t>
      </w:r>
      <w:r>
        <w:rPr>
          <w:rFonts w:hint="eastAsia" w:ascii="宋体" w:hAnsi="宋体" w:eastAsia="宋体" w:cs="宋体"/>
          <w:b/>
          <w:color w:val="auto"/>
          <w:sz w:val="21"/>
          <w:szCs w:val="21"/>
          <w:highlight w:val="none"/>
          <w:u w:val="single"/>
        </w:rPr>
        <w:t xml:space="preserve">                     </w:t>
      </w:r>
      <w:r/>
    </w:p>
    <w:p>
      <w:pPr>
        <w:pStyle w:val="103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根据《中华人民共和国民法典》、《中华人民共和国建筑法》及有关法律规定，遵循平等、自愿、公平和诚实信用的原则，双方就 </w:t>
      </w:r>
      <w:r>
        <w:rPr>
          <w:rFonts w:hint="eastAsia" w:ascii="宋体" w:hAnsi="宋体" w:eastAsia="宋体" w:cs="宋体"/>
          <w:color w:val="auto"/>
          <w:sz w:val="21"/>
          <w:szCs w:val="21"/>
          <w:highlight w:val="none"/>
          <w:u w:val="single"/>
        </w:rPr>
        <w:t xml:space="preserve">                  工程</w:t>
      </w:r>
      <w:r>
        <w:rPr>
          <w:rFonts w:hint="eastAsia" w:ascii="宋体" w:hAnsi="宋体" w:eastAsia="宋体" w:cs="宋体"/>
          <w:color w:val="auto"/>
          <w:sz w:val="21"/>
          <w:szCs w:val="21"/>
          <w:highlight w:val="none"/>
        </w:rPr>
        <w:t xml:space="preserve">施工及有关事项协商一致，共同达成如下协议：</w:t>
      </w:r>
      <w:r/>
    </w:p>
    <w:p>
      <w:pPr>
        <w:pStyle w:val="1036"/>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一、工程概况</w:t>
      </w:r>
      <w:r/>
    </w:p>
    <w:p>
      <w:pPr>
        <w:pStyle w:val="1036"/>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1.工程名称：                             </w:t>
      </w:r>
      <w:r/>
    </w:p>
    <w:p>
      <w:pPr>
        <w:pStyle w:val="1036"/>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2.工程地点：                             </w:t>
      </w:r>
      <w:r/>
    </w:p>
    <w:p>
      <w:pPr>
        <w:pStyle w:val="1036"/>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3.工程立项批准文号：                         </w:t>
      </w:r>
      <w:r/>
    </w:p>
    <w:p>
      <w:pPr>
        <w:pStyle w:val="1036"/>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4.资金来源：                                  </w:t>
      </w:r>
      <w:r/>
    </w:p>
    <w:p>
      <w:pPr>
        <w:pStyle w:val="1036"/>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5.工程内容：                                 </w:t>
      </w:r>
      <w:r/>
    </w:p>
    <w:p>
      <w:pPr>
        <w:pStyle w:val="1036"/>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6.工程承包范围：</w:t>
      </w:r>
      <w:r/>
    </w:p>
    <w:p>
      <w:pPr>
        <w:pStyle w:val="1036"/>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除了上述情况及协议所涉其他情况外，承包人已完全了解履行本协议所需的所涉项目的一切情况，承包人确认发包人不存在任何未告知或者遗漏情形，承包人不得以发包人未告知项目概况或者其他内容为由，而要求增加协议约定的任何款项、不得要求发包人支付协议约定之外的未经发包人书面盖章认可的任何款项、不得要求发包人履行协议约定义务之外的任何义务。</w:t>
      </w:r>
      <w:r/>
    </w:p>
    <w:p>
      <w:pPr>
        <w:pStyle w:val="1036"/>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二、合同工期</w:t>
      </w:r>
      <w:r/>
    </w:p>
    <w:p>
      <w:pPr>
        <w:pStyle w:val="1036"/>
        <w:ind w:firstLine="4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rPr>
        <w:t xml:space="preserve">日</w:t>
      </w:r>
      <w:r>
        <w:rPr>
          <w:rFonts w:hint="eastAsia" w:ascii="宋体" w:hAnsi="宋体" w:eastAsia="宋体" w:cs="宋体"/>
          <w:color w:val="auto"/>
          <w:sz w:val="21"/>
          <w:szCs w:val="21"/>
          <w:highlight w:val="none"/>
        </w:rPr>
        <w:t xml:space="preserve">（具体以开工令时间为准）。</w:t>
      </w:r>
      <w:r/>
    </w:p>
    <w:p>
      <w:pPr>
        <w:pStyle w:val="1036"/>
        <w:ind w:firstLine="4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rPr>
        <w:t xml:space="preserve">日。</w:t>
      </w:r>
      <w:r/>
    </w:p>
    <w:p>
      <w:pPr>
        <w:pStyle w:val="1036"/>
        <w:ind w:firstLine="4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b/>
          <w:bCs/>
          <w:color w:val="auto"/>
          <w:sz w:val="21"/>
          <w:szCs w:val="21"/>
          <w:highlight w:val="none"/>
          <w:u w:val="single"/>
        </w:rPr>
        <w:t xml:space="preserve"> </w:t>
      </w:r>
      <w:r>
        <w:rPr>
          <w:rFonts w:hint="eastAsia" w:ascii="宋体" w:hAnsi="宋体" w:cs="宋体"/>
          <w:b/>
          <w:bCs/>
          <w:color w:val="auto"/>
          <w:sz w:val="21"/>
          <w:szCs w:val="21"/>
          <w:highlight w:val="none"/>
          <w:u w:val="single"/>
          <w:lang w:val="en-US" w:eastAsia="zh-CN"/>
        </w:rPr>
        <w:t xml:space="preserve">80 日历</w:t>
      </w:r>
      <w:r>
        <w:rPr>
          <w:rFonts w:hint="eastAsia" w:ascii="宋体" w:hAnsi="宋体" w:eastAsia="宋体" w:cs="宋体"/>
          <w:b/>
          <w:bCs/>
          <w:color w:val="auto"/>
          <w:sz w:val="21"/>
          <w:szCs w:val="21"/>
          <w:highlight w:val="none"/>
        </w:rPr>
        <w:t xml:space="preserve">天。</w:t>
      </w:r>
      <w:r>
        <w:rPr>
          <w:rFonts w:hint="eastAsia" w:ascii="宋体" w:hAnsi="宋体" w:eastAsia="宋体" w:cs="宋体"/>
          <w:color w:val="auto"/>
          <w:sz w:val="21"/>
          <w:szCs w:val="21"/>
          <w:highlight w:val="none"/>
        </w:rPr>
        <w:t xml:space="preserve">工期总日历天数与根据前述计划开竣工日期计算的工期天数不一致的，以工期总日历天数为准。</w:t>
      </w:r>
      <w:r/>
    </w:p>
    <w:p>
      <w:pPr>
        <w:pStyle w:val="1036"/>
        <w:keepLines/>
        <w:keepNext/>
        <w:spacing w:before="120" w:after="120"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三、质量标准</w:t>
      </w:r>
      <w:r/>
    </w:p>
    <w:p>
      <w:pPr>
        <w:pStyle w:val="1036"/>
        <w:ind w:firstLine="4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1、工程质量符合</w:t>
      </w:r>
      <w:r>
        <w:rPr>
          <w:rFonts w:hint="eastAsia" w:ascii="宋体" w:hAnsi="宋体" w:eastAsia="宋体" w:cs="宋体"/>
          <w:color w:val="auto"/>
          <w:sz w:val="21"/>
          <w:szCs w:val="21"/>
          <w:highlight w:val="none"/>
          <w:u w:val="single"/>
        </w:rPr>
        <w:t xml:space="preserve">国家施工质量验收合格</w:t>
      </w:r>
      <w:r>
        <w:rPr>
          <w:rFonts w:hint="eastAsia" w:ascii="宋体" w:hAnsi="宋体" w:eastAsia="宋体" w:cs="宋体"/>
          <w:color w:val="auto"/>
          <w:sz w:val="21"/>
          <w:szCs w:val="21"/>
          <w:highlight w:val="none"/>
        </w:rPr>
        <w:t xml:space="preserve">标准。</w:t>
      </w:r>
      <w:r/>
    </w:p>
    <w:p>
      <w:pPr>
        <w:pStyle w:val="1036"/>
        <w:ind w:firstLine="459"/>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2、关于质量的其他约定：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036"/>
        <w:keepLines/>
        <w:keepNext/>
        <w:spacing w:before="120" w:after="120"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四、签约合同价与合同价格形式</w:t>
      </w:r>
      <w:r>
        <w:rPr>
          <w:rFonts w:hint="eastAsia" w:ascii="宋体" w:hAnsi="宋体" w:eastAsia="宋体" w:cs="宋体"/>
          <w:b/>
          <w:bCs/>
          <w:color w:val="auto"/>
          <w:sz w:val="21"/>
          <w:szCs w:val="21"/>
          <w:highlight w:val="none"/>
        </w:rPr>
        <w:tab/>
      </w:r>
      <w:r/>
    </w:p>
    <w:p>
      <w:pPr>
        <w:pStyle w:val="103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pStyle w:val="1036"/>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暂定人民币（大写）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ascii="宋体" w:hAnsi="宋体" w:cs="宋体"/>
          <w:color w:val="auto"/>
          <w:sz w:val="21"/>
          <w:szCs w:val="21"/>
          <w:highlight w:val="none"/>
          <w:lang w:eastAsia="zh-CN"/>
        </w:rPr>
        <w:t xml:space="preserve">；</w:t>
      </w:r>
      <w:r/>
    </w:p>
    <w:p>
      <w:pPr>
        <w:pStyle w:val="103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p>
      <w:pPr>
        <w:pStyle w:val="103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（1）安全生产措施项目费：</w:t>
      </w:r>
      <w:r/>
    </w:p>
    <w:p>
      <w:pPr>
        <w:pStyle w:val="1036"/>
        <w:ind w:firstLine="9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pStyle w:val="103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（2）材料和工程设备暂估价金额：</w:t>
      </w:r>
      <w:r/>
    </w:p>
    <w:p>
      <w:pPr>
        <w:pStyle w:val="1036"/>
        <w:ind w:firstLine="9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pStyle w:val="103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（3）专业工程暂估价金额：</w:t>
      </w:r>
      <w:r/>
    </w:p>
    <w:p>
      <w:pPr>
        <w:pStyle w:val="1036"/>
        <w:ind w:firstLine="9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pStyle w:val="103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（4）暂列金额：</w:t>
      </w:r>
      <w:r/>
    </w:p>
    <w:p>
      <w:pPr>
        <w:pStyle w:val="1036"/>
        <w:ind w:firstLine="9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20"/>
        <w:pageBreakBefore w:val="0"/>
        <w:spacing w:line="440" w:lineRule="exact"/>
        <w:shd w:val="clear" w:color="auto" w:fill="auto"/>
        <w:widowControl w:val="off"/>
        <w:rPr>
          <w:rFonts w:hint="eastAsia" w:ascii="宋体" w:hAnsi="宋体" w:eastAsia="宋体"/>
          <w:color w:val="auto"/>
          <w:szCs w:val="21"/>
          <w:highlight w:val="none"/>
          <w:lang w:eastAsia="zh-CN"/>
        </w:rPr>
      </w:pPr>
      <w:r>
        <w:rPr>
          <w:rFonts w:hint="eastAsia" w:ascii="宋体" w:hAnsi="宋体" w:eastAsia="宋体" w:cs="宋体"/>
          <w:color w:val="auto"/>
          <w:sz w:val="21"/>
          <w:szCs w:val="21"/>
          <w:highlight w:val="none"/>
        </w:rPr>
        <w:t xml:space="preserve">2.合同价格形式：</w:t>
      </w:r>
      <w:r>
        <w:rPr>
          <w:rFonts w:hint="eastAsia" w:ascii="宋体" w:hAnsi="宋体" w:cs="宋体"/>
          <w:color w:val="auto"/>
          <w:sz w:val="21"/>
          <w:szCs w:val="21"/>
          <w:highlight w:val="none"/>
          <w:u w:val="single"/>
          <w:lang w:val="en-US" w:eastAsia="zh-CN"/>
        </w:rPr>
        <w:t xml:space="preserve">单价合同</w:t>
      </w:r>
      <w:r>
        <w:rPr>
          <w:rFonts w:hint="eastAsia" w:ascii="宋体" w:hAnsi="宋体" w:eastAsia="宋体" w:cs="宋体"/>
          <w:color w:val="auto"/>
          <w:sz w:val="21"/>
          <w:szCs w:val="21"/>
          <w:highlight w:val="none"/>
        </w:rPr>
        <w:t xml:space="preserve">。</w:t>
      </w:r>
      <w:r/>
    </w:p>
    <w:p>
      <w:pPr>
        <w:ind w:firstLine="420"/>
        <w:pageBreakBefore w:val="0"/>
        <w:spacing w:line="440" w:lineRule="exact"/>
        <w:shd w:val="clear" w:color="auto" w:fill="auto"/>
        <w:widowControl w:val="off"/>
        <w:rPr>
          <w:color w:val="auto"/>
          <w:szCs w:val="24"/>
          <w:highlight w:val="none"/>
        </w:rPr>
      </w:pPr>
      <w:r>
        <w:rPr>
          <w:color w:val="auto"/>
          <w:szCs w:val="24"/>
          <w:highlight w:val="none"/>
        </w:rPr>
        <w:t xml:space="preserve">3</w:t>
      </w:r>
      <w:r>
        <w:rPr>
          <w:rFonts w:hint="eastAsia"/>
          <w:color w:val="auto"/>
          <w:szCs w:val="24"/>
          <w:highlight w:val="none"/>
          <w:lang w:eastAsia="zh-CN"/>
        </w:rPr>
        <w:t xml:space="preserve">.</w:t>
      </w:r>
      <w:r>
        <w:rPr>
          <w:color w:val="auto"/>
          <w:szCs w:val="24"/>
          <w:highlight w:val="none"/>
        </w:rPr>
        <w:t xml:space="preserve">相关综合单价已经涵盖了承包人全面履行本合同所涉工程和项目而需发包人支付的全部报价，并考虑了市场行情风险、天气情况、施工难度</w:t>
      </w:r>
      <w:r>
        <w:rPr>
          <w:rFonts w:hint="eastAsia"/>
          <w:color w:val="auto"/>
          <w:szCs w:val="24"/>
          <w:highlight w:val="none"/>
          <w:lang w:eastAsia="zh-CN"/>
        </w:rPr>
        <w:t xml:space="preserve">（</w:t>
      </w:r>
      <w:r>
        <w:rPr>
          <w:rFonts w:hint="eastAsia"/>
          <w:color w:val="auto"/>
          <w:szCs w:val="24"/>
          <w:highlight w:val="none"/>
          <w:lang w:val="en-US" w:eastAsia="zh-CN"/>
        </w:rPr>
        <w:t xml:space="preserve">包含场地狭小、材料堆放、垃圾清运</w:t>
      </w:r>
      <w:r>
        <w:rPr>
          <w:rFonts w:hint="eastAsia"/>
          <w:color w:val="auto"/>
          <w:szCs w:val="24"/>
          <w:highlight w:val="none"/>
          <w:lang w:eastAsia="zh-CN"/>
        </w:rPr>
        <w:t xml:space="preserve">）</w:t>
      </w:r>
      <w:r>
        <w:rPr>
          <w:color w:val="auto"/>
          <w:szCs w:val="24"/>
          <w:highlight w:val="none"/>
        </w:rPr>
        <w:t xml:space="preserve">等一切不利因素</w:t>
      </w:r>
      <w:r>
        <w:rPr>
          <w:rFonts w:hint="eastAsia"/>
          <w:color w:val="auto"/>
          <w:szCs w:val="24"/>
          <w:highlight w:val="none"/>
          <w:lang w:eastAsia="zh-CN"/>
        </w:rPr>
        <w:t xml:space="preserve">，</w:t>
      </w:r>
      <w:r>
        <w:rPr>
          <w:rFonts w:hint="eastAsia" w:ascii="宋体" w:hAnsi="宋体" w:eastAsia="宋体" w:cs="宋体"/>
          <w:b w:val="0"/>
          <w:bCs w:val="0"/>
          <w:color w:val="auto"/>
          <w:sz w:val="21"/>
          <w:highlight w:val="none"/>
          <w:lang w:val="zh-CN" w:eastAsia="zh-CN"/>
        </w:rPr>
        <w:t xml:space="preserve">任何忽视或误解工地情况而导致的索赔或工期延长申请将不获得批准</w:t>
      </w:r>
      <w:r>
        <w:rPr>
          <w:color w:val="auto"/>
          <w:szCs w:val="24"/>
          <w:highlight w:val="none"/>
        </w:rPr>
        <w:t xml:space="preserve">；除本合同另有约定外，承包人不得以任何理由要求发包人增加任何费用和款项。</w:t>
      </w:r>
      <w:r/>
    </w:p>
    <w:p>
      <w:pPr>
        <w:ind w:firstLine="420"/>
        <w:spacing w:line="440" w:lineRule="exact"/>
        <w:shd w:val="clear" w:color="auto" w:fill="auto"/>
        <w:widowControl w:val="off"/>
        <w:rPr>
          <w:rFonts w:hint="eastAsia" w:ascii="宋体" w:hAnsi="宋体" w:eastAsia="宋体" w:cs="宋体"/>
          <w:color w:val="auto"/>
          <w:sz w:val="21"/>
          <w:szCs w:val="21"/>
          <w:highlight w:val="none"/>
          <w:u w:val="single"/>
        </w:rPr>
      </w:pPr>
      <w:r>
        <w:rPr>
          <w:color w:val="auto"/>
          <w:szCs w:val="24"/>
          <w:highlight w:val="none"/>
        </w:rPr>
        <w:t xml:space="preserve">4</w:t>
      </w:r>
      <w:r>
        <w:rPr>
          <w:rFonts w:hint="eastAsia"/>
          <w:color w:val="auto"/>
          <w:szCs w:val="24"/>
          <w:highlight w:val="none"/>
          <w:lang w:eastAsia="zh-CN"/>
        </w:rPr>
        <w:t xml:space="preserve">.</w:t>
      </w:r>
      <w:r>
        <w:rPr>
          <w:color w:val="auto"/>
          <w:szCs w:val="24"/>
          <w:highlight w:val="none"/>
        </w:rPr>
        <w:t xml:space="preserve">发包人的每次付款均应当以承包人交付的各阶段、各分项的工作成果符合</w:t>
      </w:r>
      <w:r>
        <w:rPr>
          <w:rFonts w:hint="eastAsia"/>
          <w:color w:val="auto"/>
          <w:szCs w:val="24"/>
          <w:highlight w:val="none"/>
          <w:lang w:val="en-US" w:eastAsia="zh-CN"/>
        </w:rPr>
        <w:t xml:space="preserve">发包人</w:t>
      </w:r>
      <w:r>
        <w:rPr>
          <w:color w:val="auto"/>
          <w:szCs w:val="24"/>
          <w:highlight w:val="none"/>
        </w:rPr>
        <w:t xml:space="preserve">的要求、合同文件约定、项目的需要且质量合格和工期达标为前提，否则，发包人有权拒绝付款或者延期付款，且不承担任何违约责任。尽管如此，发包人的任何付款行为均不得视为承包人、分包人交付的工作成果已符合合同约定或质量合格或不存在工期未达标情形，且不得因此而减轻和免除承包人、分包人交付成果不合格或者延误工期的违约赔偿责任。</w:t>
      </w:r>
      <w:r/>
    </w:p>
    <w:p>
      <w:pPr>
        <w:pStyle w:val="1036"/>
        <w:keepLines/>
        <w:keepNext/>
        <w:spacing w:before="120" w:after="12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五、项目经理</w:t>
      </w:r>
      <w:r/>
    </w:p>
    <w:p>
      <w:pPr>
        <w:pStyle w:val="103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36"/>
        <w:keepLines/>
        <w:keepNext/>
        <w:spacing w:before="120" w:after="120"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六、合同文件构成</w:t>
      </w:r>
      <w:r/>
    </w:p>
    <w:p>
      <w:pPr>
        <w:pStyle w:val="1036"/>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本协议书与下列文件一起构成合同文件：</w:t>
      </w:r>
      <w:r/>
    </w:p>
    <w:p>
      <w:pPr>
        <w:pStyle w:val="1036"/>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成交</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通知书；</w:t>
      </w:r>
      <w:r/>
    </w:p>
    <w:p>
      <w:pPr>
        <w:pStyle w:val="1036"/>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（2）招标文件及相关澄清或补充文件；</w:t>
      </w:r>
      <w:r/>
    </w:p>
    <w:p>
      <w:pPr>
        <w:pStyle w:val="1036"/>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（3）专用合同条款及其附件；</w:t>
      </w:r>
      <w:r/>
    </w:p>
    <w:p>
      <w:pPr>
        <w:pStyle w:val="1036"/>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（4）通用合同条款；</w:t>
      </w:r>
      <w:r/>
    </w:p>
    <w:p>
      <w:pPr>
        <w:pStyle w:val="1036"/>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（5）投标函及其附录；</w:t>
      </w:r>
      <w:r/>
    </w:p>
    <w:p>
      <w:pPr>
        <w:pStyle w:val="1036"/>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（6）技术标准和要求；</w:t>
      </w:r>
      <w:r/>
    </w:p>
    <w:p>
      <w:pPr>
        <w:pStyle w:val="1036"/>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（7）图纸</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如有）</w:t>
      </w:r>
      <w:r>
        <w:rPr>
          <w:rFonts w:hint="eastAsia" w:ascii="宋体" w:hAnsi="宋体" w:eastAsia="宋体" w:cs="宋体"/>
          <w:color w:val="auto"/>
          <w:sz w:val="21"/>
          <w:szCs w:val="21"/>
          <w:highlight w:val="none"/>
        </w:rPr>
        <w:t xml:space="preserve">；</w:t>
      </w:r>
      <w:r/>
    </w:p>
    <w:p>
      <w:pPr>
        <w:pStyle w:val="1036"/>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（8）已标价工程量清单或预算书；</w:t>
      </w:r>
      <w:r/>
    </w:p>
    <w:p>
      <w:pPr>
        <w:pStyle w:val="1036"/>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（9）其他合同文件。</w:t>
      </w:r>
      <w:r/>
    </w:p>
    <w:p>
      <w:pPr>
        <w:pStyle w:val="1036"/>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pStyle w:val="1036"/>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36"/>
        <w:keepLines/>
        <w:keepNex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七、承诺</w:t>
      </w:r>
      <w:r/>
    </w:p>
    <w:p>
      <w:pPr>
        <w:pStyle w:val="1036"/>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1.发包人承诺按照法律规定履行项目审批手续、筹集工程建设资金并按照合同约定的期限和方式支付合同价款。</w:t>
      </w:r>
      <w:r/>
    </w:p>
    <w:p>
      <w:pPr>
        <w:pStyle w:val="1036"/>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pStyle w:val="1036"/>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pStyle w:val="1036"/>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八、词语含义</w:t>
      </w:r>
      <w:r/>
    </w:p>
    <w:p>
      <w:pPr>
        <w:pStyle w:val="1036"/>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本协议书中词语含义与第二部分通用合同条款中赋予的含义相同。</w:t>
      </w:r>
      <w:r/>
    </w:p>
    <w:p>
      <w:pPr>
        <w:pStyle w:val="1036"/>
        <w:keepLines/>
        <w:keepNext/>
        <w:spacing w:before="120" w:after="120"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九、签订时间</w:t>
      </w:r>
      <w:r/>
    </w:p>
    <w:p>
      <w:pPr>
        <w:pStyle w:val="1036"/>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日签订。</w:t>
      </w:r>
      <w:r/>
    </w:p>
    <w:p>
      <w:pPr>
        <w:pStyle w:val="1036"/>
        <w:keepLines/>
        <w:keepNext/>
        <w:spacing w:before="120" w:after="120"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十、签订地点</w:t>
      </w:r>
      <w:r/>
    </w:p>
    <w:p>
      <w:pPr>
        <w:pStyle w:val="1036"/>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本合同在</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u w:val="single"/>
          <w:lang w:eastAsia="zh-CN"/>
        </w:rPr>
        <w:t xml:space="preserve">扬州市机关事务管理局</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签订。</w:t>
      </w:r>
      <w:r/>
    </w:p>
    <w:p>
      <w:pPr>
        <w:pStyle w:val="1036"/>
        <w:keepLines/>
        <w:keepNext/>
        <w:spacing w:before="120" w:after="120"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十一、补充协议</w:t>
      </w:r>
      <w:r/>
    </w:p>
    <w:p>
      <w:pPr>
        <w:pStyle w:val="1036"/>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合同未尽事宜，合同当事人另行签订补充协议，补充协议是合同的组成部分。</w:t>
      </w:r>
      <w:r/>
    </w:p>
    <w:p>
      <w:pPr>
        <w:pStyle w:val="1036"/>
        <w:keepLines/>
        <w:keepNext/>
        <w:spacing w:before="120" w:after="120"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十二、合同生效</w:t>
      </w:r>
      <w:r/>
    </w:p>
    <w:p>
      <w:pPr>
        <w:pStyle w:val="1036"/>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本合同自</w:t>
      </w:r>
      <w:r>
        <w:rPr>
          <w:rFonts w:hint="eastAsia" w:ascii="宋体" w:hAnsi="宋体" w:eastAsia="宋体" w:cs="宋体"/>
          <w:bCs/>
          <w:color w:val="auto"/>
          <w:sz w:val="21"/>
          <w:szCs w:val="21"/>
          <w:highlight w:val="none"/>
          <w:u w:val="single"/>
        </w:rPr>
        <w:t xml:space="preserve">双方签字盖章后</w:t>
      </w:r>
      <w:r>
        <w:rPr>
          <w:rFonts w:hint="eastAsia" w:ascii="宋体" w:hAnsi="宋体" w:eastAsia="宋体" w:cs="宋体"/>
          <w:bCs/>
          <w:color w:val="auto"/>
          <w:sz w:val="21"/>
          <w:szCs w:val="21"/>
          <w:highlight w:val="none"/>
        </w:rPr>
        <w:t xml:space="preserve">生效。</w:t>
      </w:r>
      <w:r/>
    </w:p>
    <w:p>
      <w:pPr>
        <w:pStyle w:val="1036"/>
        <w:keepLines/>
        <w:keepNext/>
        <w:spacing w:before="120" w:after="120"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十三、合同份数</w:t>
      </w:r>
      <w:r/>
    </w:p>
    <w:p>
      <w:pPr>
        <w:pStyle w:val="1036"/>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本合同一式肆份，发包人、承包人各执贰份。</w:t>
      </w:r>
      <w:r/>
    </w:p>
    <w:p>
      <w:pPr>
        <w:pStyle w:val="1036"/>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1036"/>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  (公章)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承包人：  (公章)</w:t>
      </w:r>
      <w:r/>
    </w:p>
    <w:p>
      <w:pPr>
        <w:pStyle w:val="1036"/>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pStyle w:val="1036"/>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法定代表人或其委托代理人：</w:t>
      </w:r>
      <w:r/>
    </w:p>
    <w:p>
      <w:pPr>
        <w:pStyle w:val="1036"/>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                            （签字）</w:t>
      </w:r>
      <w:r/>
    </w:p>
    <w:p>
      <w:pPr>
        <w:pStyle w:val="1036"/>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pStyle w:val="1036"/>
        <w:ind w:firstLine="210"/>
        <w:spacing w:line="360" w:lineRule="auto"/>
        <w:tabs>
          <w:tab w:val="left" w:pos="4410" w:leader="none"/>
        </w:tabs>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组织机构代码：</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组织机构代码：</w:t>
      </w:r>
      <w:r>
        <w:rPr>
          <w:rFonts w:hint="eastAsia" w:ascii="宋体" w:eastAsia="宋体" w:cs="宋体"/>
          <w:color w:val="auto"/>
          <w:sz w:val="21"/>
          <w:szCs w:val="21"/>
          <w:highlight w:val="none"/>
          <w:u w:val="single"/>
        </w:rPr>
        <w:t xml:space="preserve">            </w:t>
      </w:r>
      <w:r/>
    </w:p>
    <w:p>
      <w:pPr>
        <w:pStyle w:val="1036"/>
        <w:ind w:firstLine="210"/>
        <w:spacing w:line="360" w:lineRule="auto"/>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地  址：</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地  址：</w:t>
      </w:r>
      <w:r>
        <w:rPr>
          <w:rFonts w:hint="eastAsia" w:ascii="宋体" w:eastAsia="宋体" w:cs="宋体"/>
          <w:color w:val="auto"/>
          <w:sz w:val="21"/>
          <w:szCs w:val="21"/>
          <w:highlight w:val="none"/>
          <w:u w:val="single"/>
        </w:rPr>
        <w:t xml:space="preserve">         </w:t>
      </w:r>
      <w:r/>
    </w:p>
    <w:p>
      <w:pPr>
        <w:pStyle w:val="1036"/>
        <w:ind w:firstLine="210"/>
        <w:spacing w:line="360" w:lineRule="auto"/>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邮政编码：</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邮政编码：</w:t>
      </w:r>
      <w:r>
        <w:rPr>
          <w:rFonts w:hint="eastAsia" w:ascii="宋体" w:eastAsia="宋体" w:cs="宋体"/>
          <w:color w:val="auto"/>
          <w:sz w:val="21"/>
          <w:szCs w:val="21"/>
          <w:highlight w:val="none"/>
          <w:u w:val="single"/>
        </w:rPr>
        <w:t xml:space="preserve">      </w:t>
      </w:r>
      <w:r/>
    </w:p>
    <w:p>
      <w:pPr>
        <w:pStyle w:val="1036"/>
        <w:ind w:firstLine="210"/>
        <w:spacing w:line="360" w:lineRule="auto"/>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法定代表人：</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法定代表人：</w:t>
      </w:r>
      <w:r>
        <w:rPr>
          <w:rFonts w:hint="eastAsia" w:ascii="宋体" w:eastAsia="宋体" w:cs="宋体"/>
          <w:color w:val="auto"/>
          <w:sz w:val="21"/>
          <w:szCs w:val="21"/>
          <w:highlight w:val="none"/>
          <w:u w:val="single"/>
        </w:rPr>
        <w:t xml:space="preserve">             </w:t>
      </w:r>
      <w:r/>
    </w:p>
    <w:p>
      <w:pPr>
        <w:pStyle w:val="1036"/>
        <w:ind w:firstLine="210"/>
        <w:spacing w:line="360" w:lineRule="auto"/>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委托代理人：</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委托代理人：</w:t>
      </w:r>
      <w:r>
        <w:rPr>
          <w:rFonts w:hint="eastAsia" w:ascii="宋体" w:eastAsia="宋体" w:cs="宋体"/>
          <w:color w:val="auto"/>
          <w:sz w:val="21"/>
          <w:szCs w:val="21"/>
          <w:highlight w:val="none"/>
          <w:u w:val="single"/>
        </w:rPr>
        <w:t xml:space="preserve">              </w:t>
      </w:r>
      <w:r/>
    </w:p>
    <w:p>
      <w:pPr>
        <w:pStyle w:val="1036"/>
        <w:ind w:firstLine="210"/>
        <w:spacing w:line="360" w:lineRule="auto"/>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电  话：</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电  话：</w:t>
      </w:r>
      <w:r>
        <w:rPr>
          <w:rFonts w:hint="eastAsia" w:ascii="宋体" w:eastAsia="宋体" w:cs="宋体"/>
          <w:color w:val="auto"/>
          <w:sz w:val="21"/>
          <w:szCs w:val="21"/>
          <w:highlight w:val="none"/>
          <w:u w:val="single"/>
        </w:rPr>
        <w:t xml:space="preserve">     </w:t>
      </w:r>
      <w:r/>
    </w:p>
    <w:p>
      <w:pPr>
        <w:pStyle w:val="1036"/>
        <w:ind w:firstLine="210"/>
        <w:spacing w:line="360" w:lineRule="auto"/>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传  真：</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传  真：</w:t>
      </w:r>
      <w:r>
        <w:rPr>
          <w:rFonts w:hint="eastAsia" w:ascii="宋体" w:eastAsia="宋体" w:cs="宋体"/>
          <w:color w:val="auto"/>
          <w:sz w:val="21"/>
          <w:szCs w:val="21"/>
          <w:highlight w:val="none"/>
          <w:u w:val="single"/>
        </w:rPr>
        <w:t xml:space="preserve">   </w:t>
      </w:r>
      <w:r/>
    </w:p>
    <w:p>
      <w:pPr>
        <w:pStyle w:val="1036"/>
        <w:ind w:firstLine="210"/>
        <w:spacing w:line="360" w:lineRule="auto"/>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电子信箱：</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电子信箱：</w:t>
      </w:r>
      <w:r>
        <w:rPr>
          <w:rFonts w:hint="eastAsia" w:ascii="宋体" w:eastAsia="宋体" w:cs="宋体"/>
          <w:color w:val="auto"/>
          <w:sz w:val="21"/>
          <w:szCs w:val="21"/>
          <w:highlight w:val="none"/>
          <w:u w:val="single"/>
        </w:rPr>
        <w:t xml:space="preserve">        </w:t>
      </w:r>
      <w:r/>
    </w:p>
    <w:p>
      <w:pPr>
        <w:pStyle w:val="1036"/>
        <w:ind w:firstLine="210"/>
        <w:spacing w:line="360" w:lineRule="auto"/>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开户银行：</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开户银行：</w:t>
      </w:r>
      <w:r>
        <w:rPr>
          <w:rFonts w:hint="eastAsia" w:ascii="宋体" w:eastAsia="宋体" w:cs="宋体"/>
          <w:color w:val="auto"/>
          <w:sz w:val="21"/>
          <w:szCs w:val="21"/>
          <w:highlight w:val="none"/>
          <w:u w:val="single"/>
        </w:rPr>
        <w:t xml:space="preserve">      </w:t>
      </w:r>
      <w:r/>
    </w:p>
    <w:p>
      <w:pPr>
        <w:pStyle w:val="1036"/>
        <w:ind w:firstLine="210"/>
        <w:spacing w:line="360" w:lineRule="auto"/>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账  号：</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账 号：</w:t>
      </w:r>
      <w:r/>
    </w:p>
    <w:p>
      <w:pPr>
        <w:rPr>
          <w:color w:val="auto"/>
          <w:highlight w:val="none"/>
        </w:rPr>
      </w:pPr>
      <w:r>
        <w:rPr>
          <w:color w:val="auto"/>
          <w:highlight w:val="none"/>
        </w:rPr>
      </w:r>
      <w:r/>
    </w:p>
    <w:p>
      <w:pPr>
        <w:rPr>
          <w:rFonts w:ascii="宋体" w:hAnsi="宋体"/>
          <w:b/>
          <w:bCs/>
          <w:color w:val="auto"/>
          <w:szCs w:val="21"/>
          <w:highlight w:val="none"/>
        </w:rPr>
      </w:pPr>
      <w:r>
        <w:rPr>
          <w:rFonts w:ascii="宋体" w:hAnsi="宋体"/>
          <w:b/>
          <w:bCs/>
          <w:color w:val="auto"/>
          <w:szCs w:val="21"/>
          <w:highlight w:val="none"/>
        </w:rPr>
        <w:br w:type="page" w:clear="all"/>
      </w:r>
      <w:r/>
    </w:p>
    <w:p>
      <w:pPr>
        <w:pStyle w:val="1036"/>
        <w:numPr>
          <w:ilvl w:val="0"/>
          <w:numId w:val="0"/>
        </w:numPr>
        <w:ind w:firstLine="2641"/>
        <w:keepLines/>
        <w:keepNext/>
        <w:rPr>
          <w:rFonts w:hint="default" w:hAnsi="宋体" w:eastAsia="Times New Roman"/>
          <w:b/>
          <w:bCs/>
          <w:color w:val="auto"/>
          <w:sz w:val="24"/>
          <w:szCs w:val="24"/>
          <w:highlight w:val="none"/>
        </w:rPr>
      </w:pPr>
      <w:r>
        <w:rPr>
          <w:rFonts w:hint="eastAsia" w:ascii="Times New Roman" w:hAnsi="宋体" w:eastAsia="Times New Roman" w:cs="Times New Roman"/>
          <w:b/>
          <w:bCs/>
          <w:color w:val="auto"/>
          <w:sz w:val="24"/>
          <w:szCs w:val="24"/>
          <w:highlight w:val="none"/>
          <w:lang w:val="en-US" w:eastAsia="zh-CN" w:bidi="ar-SA"/>
        </w:rPr>
        <w:t xml:space="preserve">第二部分</w:t>
      </w:r>
      <w:r>
        <w:rPr>
          <w:rFonts w:hAnsi="宋体" w:eastAsia="Times New Roman"/>
          <w:b/>
          <w:bCs/>
          <w:color w:val="auto"/>
          <w:sz w:val="24"/>
          <w:szCs w:val="24"/>
          <w:highlight w:val="none"/>
        </w:rPr>
        <w:t xml:space="preserve">通用合同条款</w:t>
      </w:r>
      <w:r>
        <w:rPr>
          <w:rFonts w:hint="default" w:hAnsi="宋体" w:eastAsia="Times New Roman"/>
          <w:b/>
          <w:bCs/>
          <w:color w:val="auto"/>
          <w:sz w:val="24"/>
          <w:szCs w:val="24"/>
          <w:highlight w:val="none"/>
        </w:rPr>
        <w:t xml:space="preserve">(略)</w:t>
      </w:r>
      <w:r/>
    </w:p>
    <w:p>
      <w:pPr>
        <w:pStyle w:val="1036"/>
        <w:numPr>
          <w:ilvl w:val="12"/>
          <w:numId w:val="0"/>
        </w:numPr>
        <w:ind w:firstLine="0"/>
        <w:keepLines/>
        <w:keepNext/>
        <w:rPr>
          <w:rFonts w:hint="default" w:ascii="Times New Roman" w:hAnsi="宋体" w:eastAsia="Times New Roman" w:cs="Times New Roman"/>
          <w:b/>
          <w:bCs/>
          <w:color w:val="auto"/>
          <w:sz w:val="24"/>
          <w:szCs w:val="24"/>
          <w:highlight w:val="none"/>
        </w:rPr>
      </w:pPr>
      <w:r>
        <w:rPr>
          <w:rFonts w:hint="default" w:ascii="Times New Roman" w:hAnsi="宋体" w:eastAsia="Times New Roman" w:cs="Times New Roman"/>
          <w:b/>
          <w:bCs/>
          <w:color w:val="auto"/>
          <w:sz w:val="24"/>
          <w:szCs w:val="24"/>
          <w:highlight w:val="none"/>
        </w:rPr>
      </w:r>
      <w:r/>
    </w:p>
    <w:p>
      <w:pPr>
        <w:pStyle w:val="1036"/>
        <w:ind w:firstLine="482"/>
        <w:jc w:val="center"/>
        <w:keepLines/>
        <w:keepNext/>
        <w:spacing w:line="300" w:lineRule="auto"/>
        <w:rPr>
          <w:rFonts w:hint="eastAsia" w:ascii="Times New Roman" w:hAnsi="宋体" w:eastAsia="Times New Roman"/>
          <w:b/>
          <w:bCs/>
          <w:color w:val="auto"/>
          <w:sz w:val="24"/>
          <w:szCs w:val="24"/>
          <w:highlight w:val="none"/>
        </w:rPr>
      </w:pPr>
      <w:r>
        <w:rPr>
          <w:rFonts w:hint="eastAsia" w:ascii="宋体" w:hAnsi="宋体" w:cs="宋体"/>
          <w:b/>
          <w:bCs/>
          <w:color w:val="auto"/>
          <w:sz w:val="24"/>
          <w:szCs w:val="24"/>
          <w:highlight w:val="none"/>
        </w:rPr>
        <w:t xml:space="preserve">参照</w:t>
      </w:r>
      <w:r>
        <w:rPr>
          <w:rFonts w:ascii="Times New Roman" w:hAnsi="Times New Roman" w:eastAsia="Times New Roman"/>
          <w:b/>
          <w:bCs/>
          <w:color w:val="auto"/>
          <w:sz w:val="24"/>
          <w:szCs w:val="24"/>
          <w:highlight w:val="none"/>
        </w:rPr>
        <w:t xml:space="preserve">“</w:t>
      </w:r>
      <w:r>
        <w:rPr>
          <w:rFonts w:hint="eastAsia" w:ascii="宋体" w:hAnsi="宋体" w:cs="宋体"/>
          <w:b/>
          <w:bCs/>
          <w:color w:val="auto"/>
          <w:sz w:val="24"/>
          <w:szCs w:val="24"/>
          <w:highlight w:val="none"/>
        </w:rPr>
        <w:t xml:space="preserve">建设工程施工合同</w:t>
      </w:r>
      <w:r>
        <w:rPr>
          <w:rFonts w:hint="eastAsia" w:ascii="Times New Roman" w:hAnsi="宋体" w:eastAsia="Times New Roman"/>
          <w:b/>
          <w:bCs/>
          <w:color w:val="auto"/>
          <w:sz w:val="24"/>
          <w:szCs w:val="24"/>
          <w:highlight w:val="none"/>
        </w:rPr>
        <w:t xml:space="preserve"> </w:t>
      </w:r>
      <w:r>
        <w:rPr>
          <w:rFonts w:hint="eastAsia" w:ascii="宋体" w:hAnsi="宋体" w:cs="宋体"/>
          <w:b/>
          <w:bCs/>
          <w:color w:val="auto"/>
          <w:sz w:val="24"/>
          <w:szCs w:val="24"/>
          <w:highlight w:val="none"/>
        </w:rPr>
        <w:t xml:space="preserve">（</w:t>
      </w:r>
      <w:r>
        <w:rPr>
          <w:rFonts w:hint="eastAsia" w:ascii="Times New Roman" w:hAnsi="宋体" w:eastAsia="Times New Roman"/>
          <w:b/>
          <w:bCs/>
          <w:color w:val="auto"/>
          <w:sz w:val="24"/>
          <w:szCs w:val="24"/>
          <w:highlight w:val="none"/>
        </w:rPr>
        <w:t xml:space="preserve">GF-2017-0201</w:t>
      </w:r>
      <w:r>
        <w:rPr>
          <w:rFonts w:hint="eastAsia" w:ascii="宋体" w:hAnsi="宋体" w:cs="宋体"/>
          <w:b/>
          <w:bCs/>
          <w:color w:val="auto"/>
          <w:sz w:val="24"/>
          <w:szCs w:val="24"/>
          <w:highlight w:val="none"/>
        </w:rPr>
        <w:t xml:space="preserve">）中第二部分</w:t>
      </w:r>
      <w:r>
        <w:rPr>
          <w:rFonts w:hint="eastAsia" w:ascii="Times New Roman" w:hAnsi="宋体" w:eastAsia="Times New Roman"/>
          <w:b/>
          <w:bCs/>
          <w:color w:val="auto"/>
          <w:sz w:val="24"/>
          <w:szCs w:val="24"/>
          <w:highlight w:val="none"/>
        </w:rPr>
        <w:t xml:space="preserve">  </w:t>
      </w:r>
      <w:r>
        <w:rPr>
          <w:rFonts w:hint="eastAsia" w:ascii="宋体" w:hAnsi="宋体" w:cs="宋体"/>
          <w:b/>
          <w:bCs/>
          <w:color w:val="auto"/>
          <w:sz w:val="24"/>
          <w:szCs w:val="24"/>
          <w:highlight w:val="none"/>
        </w:rPr>
        <w:t xml:space="preserve">通用合同条款</w:t>
      </w:r>
      <w:r>
        <w:rPr>
          <w:rFonts w:ascii="Times New Roman" w:hAnsi="Times New Roman" w:eastAsia="Times New Roman"/>
          <w:b/>
          <w:bCs/>
          <w:color w:val="auto"/>
          <w:sz w:val="24"/>
          <w:szCs w:val="24"/>
          <w:highlight w:val="none"/>
        </w:rPr>
        <w:t xml:space="preserve">”</w:t>
      </w:r>
      <w:r/>
    </w:p>
    <w:p>
      <w:pPr>
        <w:pStyle w:val="1036"/>
        <w:ind w:firstLine="480"/>
        <w:jc w:val="center"/>
        <w:keepLines/>
        <w:keepNext/>
        <w:spacing w:line="300" w:lineRule="auto"/>
        <w:rPr>
          <w:rFonts w:ascii="Times New Roman" w:hAnsi="宋体" w:eastAsia="Times New Roman"/>
          <w:b/>
          <w:bCs/>
          <w:color w:val="auto"/>
          <w:sz w:val="24"/>
          <w:szCs w:val="24"/>
          <w:highlight w:val="none"/>
        </w:rPr>
        <w:outlineLvl w:val="9"/>
      </w:pPr>
      <w:r>
        <w:rPr>
          <w:rFonts w:ascii="Times New Roman" w:hAnsi="宋体" w:eastAsia="Times New Roman"/>
          <w:b/>
          <w:bCs/>
          <w:color w:val="auto"/>
          <w:sz w:val="24"/>
          <w:szCs w:val="24"/>
          <w:highlight w:val="none"/>
        </w:rPr>
      </w:r>
      <w:r/>
    </w:p>
    <w:p>
      <w:pPr>
        <w:pStyle w:val="1036"/>
        <w:ind w:firstLine="482"/>
        <w:jc w:val="center"/>
        <w:keepLines/>
        <w:keepNext/>
        <w:spacing w:line="300" w:lineRule="auto"/>
        <w:rPr>
          <w:rFonts w:ascii="宋体" w:hAnsi="宋体" w:cs="宋体"/>
          <w:b/>
          <w:bCs/>
          <w:color w:val="auto"/>
          <w:sz w:val="24"/>
          <w:szCs w:val="24"/>
          <w:highlight w:val="none"/>
        </w:rPr>
        <w:outlineLvl w:val="1"/>
      </w:pPr>
      <w:r/>
      <w:bookmarkStart w:id="77" w:name="_Toc22158"/>
      <w:r/>
      <w:bookmarkStart w:id="78" w:name="_Toc389065256"/>
      <w:r>
        <w:rPr>
          <w:rFonts w:hint="eastAsia" w:ascii="宋体" w:hAnsi="宋体" w:cs="宋体"/>
          <w:b/>
          <w:bCs/>
          <w:color w:val="auto"/>
          <w:sz w:val="24"/>
          <w:szCs w:val="24"/>
          <w:highlight w:val="none"/>
        </w:rPr>
        <w:t xml:space="preserve">第三部分 专用合同条款</w:t>
      </w:r>
      <w:bookmarkEnd w:id="77"/>
      <w:r/>
      <w:bookmarkEnd w:id="78"/>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1.一般约定</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1.1词语定义</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rPr>
        <w:t xml:space="preserve">双方有关工程的洽商、变更等书面协议或文件等</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1.1.2合同当事人及其他相关方</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1.1.2.4监理人：</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1.1.2.5设计人：</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36"/>
        <w:numPr>
          <w:ilvl w:val="2"/>
          <w:numId w:val="0"/>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1.1.3</w:t>
      </w:r>
      <w:r>
        <w:rPr>
          <w:rFonts w:hint="eastAsia" w:ascii="宋体" w:hAnsi="宋体" w:eastAsia="宋体" w:cs="宋体"/>
          <w:color w:val="auto"/>
          <w:sz w:val="21"/>
          <w:szCs w:val="21"/>
          <w:highlight w:val="none"/>
        </w:rPr>
        <w:t xml:space="preserve">工程和设备</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1.1.3.7作为施工现场组成部分的其他场所包括：</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widowControl/>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1.1.3.9永久占地包括：</w:t>
      </w:r>
      <w:r>
        <w:rPr>
          <w:rFonts w:hint="eastAsia" w:ascii="宋体" w:hAnsi="宋体" w:eastAsia="宋体" w:cs="宋体"/>
          <w:color w:val="auto"/>
          <w:sz w:val="21"/>
          <w:szCs w:val="21"/>
          <w:highlight w:val="none"/>
          <w:u w:val="single"/>
        </w:rPr>
        <w:t xml:space="preserve">建设单位提供红线范围内用地</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1.1.3.10临时占地包括：</w:t>
      </w:r>
      <w:r>
        <w:rPr>
          <w:rFonts w:hint="eastAsia" w:ascii="宋体" w:hAnsi="宋体" w:eastAsia="宋体" w:cs="宋体"/>
          <w:b/>
          <w:color w:val="auto"/>
          <w:sz w:val="21"/>
          <w:szCs w:val="21"/>
          <w:highlight w:val="none"/>
          <w:u w:val="single"/>
        </w:rPr>
        <w:t xml:space="preserve">所有临时占地费用（如临设用地、仓储用地、装配加工用地、临时道路用地等）已包括在最高投标</w:t>
      </w:r>
      <w:r>
        <w:rPr>
          <w:rFonts w:hint="eastAsia" w:ascii="宋体" w:hAnsi="宋体" w:cs="宋体"/>
          <w:b/>
          <w:color w:val="auto"/>
          <w:sz w:val="21"/>
          <w:szCs w:val="21"/>
          <w:highlight w:val="none"/>
          <w:u w:val="single"/>
          <w:lang w:val="en-US" w:eastAsia="zh-CN"/>
        </w:rPr>
        <w:t xml:space="preserve">限</w:t>
      </w:r>
      <w:r>
        <w:rPr>
          <w:rFonts w:hint="eastAsia" w:ascii="宋体" w:hAnsi="宋体" w:eastAsia="宋体" w:cs="宋体"/>
          <w:b/>
          <w:color w:val="auto"/>
          <w:sz w:val="21"/>
          <w:szCs w:val="21"/>
          <w:highlight w:val="none"/>
          <w:u w:val="single"/>
        </w:rPr>
        <w:t xml:space="preserve">价中，承包人包干使用</w:t>
      </w:r>
      <w:r>
        <w:rPr>
          <w:rFonts w:hint="eastAsia" w:ascii="宋体" w:hAnsi="宋体" w:eastAsia="宋体" w:cs="宋体"/>
          <w:b/>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《中华人民共和国民法典》、《中华人民共和国建筑法》、《建设工程质量管理条例》、《工程建设标准强制性条文》、国家现行的施工、验收规范、安全生产管理条例及扬州相关法规、法律</w:t>
      </w:r>
      <w:r>
        <w:rPr>
          <w:rFonts w:hint="eastAsia" w:ascii="宋体" w:hAnsi="宋体" w:eastAsia="宋体" w:cs="宋体"/>
          <w:color w:val="auto"/>
          <w:sz w:val="21"/>
          <w:szCs w:val="21"/>
          <w:highlight w:val="none"/>
        </w:rPr>
        <w:t xml:space="preserve">。</w:t>
      </w:r>
      <w:r/>
    </w:p>
    <w:p>
      <w:pPr>
        <w:pStyle w:val="1036"/>
        <w:numPr>
          <w:ilvl w:val="1"/>
          <w:numId w:val="2"/>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标准和规范</w:t>
      </w:r>
      <w:r/>
    </w:p>
    <w:p>
      <w:pPr>
        <w:pStyle w:val="1036"/>
        <w:ind w:left="0" w:right="0" w:firstLine="420"/>
        <w:keepLines w:val="0"/>
        <w:keepNext w:val="0"/>
        <w:pageBreakBefore w:val="0"/>
        <w:spacing w:line="360" w:lineRule="auto"/>
        <w:widowControl/>
        <w:tabs>
          <w:tab w:val="left" w:pos="114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（1）与工程相关的现行图集、施工说明；（2）现行国家施工规范及验收标准；（3）江苏省、扬州市现行标准、规范</w:t>
      </w:r>
      <w:r>
        <w:rPr>
          <w:rFonts w:hint="eastAsia" w:ascii="宋体" w:hAnsi="宋体" w:eastAsia="宋体" w:cs="宋体"/>
          <w:color w:val="auto"/>
          <w:sz w:val="21"/>
          <w:szCs w:val="21"/>
          <w:highlight w:val="none"/>
        </w:rPr>
        <w:t xml:space="preserve">。</w:t>
      </w:r>
      <w:r/>
    </w:p>
    <w:p>
      <w:pPr>
        <w:pStyle w:val="1036"/>
        <w:ind w:left="0" w:right="0" w:firstLine="420"/>
        <w:jc w:val="left"/>
        <w:keepLines w:val="0"/>
        <w:keepNext w:val="0"/>
        <w:pageBreakBefore w:val="0"/>
        <w:spacing w:line="360" w:lineRule="auto"/>
        <w:widowControl/>
        <w:tabs>
          <w:tab w:val="left" w:pos="12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1.4.2发包人提供国外标准、规范的名称：</w:t>
      </w:r>
      <w:r>
        <w:rPr>
          <w:rFonts w:hint="eastAsia" w:ascii="宋体" w:hAnsi="宋体" w:eastAsia="宋体" w:cs="宋体"/>
          <w:color w:val="auto"/>
          <w:sz w:val="21"/>
          <w:szCs w:val="21"/>
          <w:highlight w:val="none"/>
          <w:u w:val="single"/>
        </w:rPr>
        <w:t xml:space="preserve">承包人自备并承担相应费用</w:t>
      </w: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承包人自备并承担相应费用</w:t>
      </w: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承包人自备并承担相应费用</w:t>
      </w:r>
      <w:r>
        <w:rPr>
          <w:rFonts w:hint="eastAsia" w:ascii="宋体" w:hAnsi="宋体" w:eastAsia="宋体" w:cs="宋体"/>
          <w:color w:val="auto"/>
          <w:sz w:val="21"/>
          <w:szCs w:val="21"/>
          <w:highlight w:val="none"/>
        </w:rPr>
        <w:t xml:space="preserve">。</w:t>
      </w:r>
      <w:r/>
    </w:p>
    <w:p>
      <w:pPr>
        <w:pStyle w:val="1036"/>
        <w:ind w:left="0" w:right="0" w:firstLine="420"/>
        <w:jc w:val="left"/>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1.4.3发包人对工程的技术标准和功能要求的特殊要求：按照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相关文件执行。</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1.5合同文件的优先顺序</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rPr>
          <w:rFonts w:hint="eastAsia" w:ascii="宋体" w:hAnsi="宋体" w:eastAsia="宋体" w:cs="宋体"/>
          <w:color w:val="auto"/>
          <w:sz w:val="21"/>
          <w:szCs w:val="21"/>
          <w:highlight w:val="none"/>
          <w:u w:val="single"/>
        </w:rPr>
        <w:t xml:space="preserve">⑴合同协议书⑵中标</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成交</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通知书⑶专用条款⑷通用条款⑸投标书及其附件⑹标准规范及有关技术文件⑺图纸</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如有）</w:t>
      </w:r>
      <w:r>
        <w:rPr>
          <w:rFonts w:hint="eastAsia" w:ascii="宋体" w:hAnsi="宋体" w:eastAsia="宋体" w:cs="宋体"/>
          <w:color w:val="auto"/>
          <w:sz w:val="21"/>
          <w:szCs w:val="21"/>
          <w:highlight w:val="none"/>
          <w:u w:val="single"/>
        </w:rPr>
        <w:t xml:space="preserve">⑻已标价工程量清单或预算书⑼招标文件及相关澄清或补充文件⑽其他合同文件等。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1.6图纸和承包人文件</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1.6.1图纸的提供</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color w:val="auto"/>
          <w:sz w:val="21"/>
          <w:szCs w:val="21"/>
          <w:highlight w:val="none"/>
          <w:u w:val="single"/>
        </w:rPr>
        <w:t xml:space="preserve">执行通用条款</w:t>
      </w:r>
      <w:r>
        <w:rPr>
          <w:rFonts w:hint="eastAsia" w:ascii="宋体" w:hAnsi="宋体" w:cs="宋体"/>
          <w:color w:val="auto"/>
          <w:sz w:val="21"/>
          <w:szCs w:val="21"/>
          <w:highlight w:val="none"/>
          <w:u w:val="single"/>
          <w:lang w:eastAsia="zh-CN"/>
        </w:rPr>
        <w:t xml:space="preserve">。</w:t>
      </w:r>
      <w:r/>
    </w:p>
    <w:p>
      <w:pPr>
        <w:pStyle w:val="1036"/>
        <w:ind w:left="0" w:right="0" w:firstLine="420"/>
        <w:keepLines w:val="0"/>
        <w:keepNext w:val="0"/>
        <w:pageBreakBefore w:val="0"/>
        <w:spacing w:line="360" w:lineRule="auto"/>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rPr>
        <w:t xml:space="preserve">3套，承包人需要更多复制件时，应自行解决，费用自理</w:t>
      </w:r>
      <w:r>
        <w:rPr>
          <w:rFonts w:hint="eastAsia" w:ascii="宋体" w:hAnsi="宋体" w:cs="宋体"/>
          <w:color w:val="auto"/>
          <w:sz w:val="21"/>
          <w:szCs w:val="21"/>
          <w:highlight w:val="none"/>
          <w:lang w:eastAsia="zh-CN"/>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rPr>
        <w:t xml:space="preserve">全套施工及相应配套图纸（未经发包人同意不得复制，不得向承包人以外的人泄露图纸有关内容）</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1.6.4承包人文件</w:t>
      </w:r>
      <w:r/>
    </w:p>
    <w:p>
      <w:pPr>
        <w:pStyle w:val="1041"/>
        <w:ind w:left="0" w:righ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项目管理部成员表、已标价的工程量清单、施工组织设计、根据《危险性较大的分部分项工程安全管理规定》（2018 年第 37 次部令）</w:t>
      </w:r>
      <w:r>
        <w:rPr>
          <w:rFonts w:hint="eastAsia" w:ascii="宋体" w:hAnsi="宋体" w:eastAsia="宋体" w:cs="宋体"/>
          <w:color w:val="auto"/>
          <w:sz w:val="21"/>
          <w:szCs w:val="21"/>
          <w:highlight w:val="none"/>
          <w:u w:val="single"/>
          <w:lang w:val="en-US" w:eastAsia="zh-CN"/>
        </w:rPr>
        <w:t xml:space="preserve">等文件</w:t>
      </w:r>
      <w:r>
        <w:rPr>
          <w:rFonts w:hint="eastAsia" w:ascii="宋体" w:hAnsi="宋体" w:eastAsia="宋体" w:cs="宋体"/>
          <w:color w:val="auto"/>
          <w:sz w:val="21"/>
          <w:szCs w:val="21"/>
          <w:highlight w:val="none"/>
          <w:u w:val="single"/>
        </w:rPr>
        <w:t xml:space="preserve">编制安全专项施工方案和安全生产专项预案、工程进度计划、已完成工程量月报表、竣工图、竣工结算；</w:t>
      </w:r>
      <w:r/>
    </w:p>
    <w:p>
      <w:pPr>
        <w:pStyle w:val="10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承包人在开工前提交工程施工总进度计划，并应在每周一向工程师提供周计划。</w:t>
      </w:r>
      <w:r/>
    </w:p>
    <w:p>
      <w:pPr>
        <w:pStyle w:val="10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五份 </w:t>
      </w:r>
      <w:r>
        <w:rPr>
          <w:rFonts w:hint="eastAsia" w:ascii="宋体" w:hAnsi="宋体" w:eastAsia="宋体" w:cs="宋体"/>
          <w:color w:val="auto"/>
          <w:sz w:val="21"/>
          <w:szCs w:val="21"/>
          <w:highlight w:val="none"/>
        </w:rPr>
        <w:t xml:space="preserve">；</w:t>
      </w:r>
      <w:r/>
    </w:p>
    <w:p>
      <w:pPr>
        <w:pStyle w:val="10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书面（含电子档）</w:t>
      </w:r>
      <w:r>
        <w:rPr>
          <w:rFonts w:hint="eastAsia" w:ascii="宋体" w:hAnsi="宋体" w:eastAsia="宋体" w:cs="宋体"/>
          <w:color w:val="auto"/>
          <w:sz w:val="21"/>
          <w:szCs w:val="21"/>
          <w:highlight w:val="none"/>
        </w:rPr>
        <w:t xml:space="preserve">；</w:t>
      </w:r>
      <w:r/>
    </w:p>
    <w:p>
      <w:pPr>
        <w:pStyle w:val="10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7天 </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1.6.5现场图纸准备</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关于现场图纸准备的约定：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36"/>
        <w:numPr>
          <w:ilvl w:val="1"/>
          <w:numId w:val="3"/>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联络</w:t>
      </w:r>
      <w:r/>
    </w:p>
    <w:p>
      <w:pPr>
        <w:pStyle w:val="1036"/>
        <w:ind w:left="0" w:right="0" w:firstLine="420"/>
        <w:keepLines w:val="0"/>
        <w:keepNext w:val="0"/>
        <w:pageBreakBefore w:val="0"/>
        <w:spacing w:line="360" w:lineRule="auto"/>
        <w:widowControl/>
        <w:tabs>
          <w:tab w:val="left" w:pos="11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pStyle w:val="1036"/>
        <w:ind w:left="0" w:right="0" w:firstLine="420"/>
        <w:keepLines w:val="0"/>
        <w:keepNext w:val="0"/>
        <w:pageBreakBefore w:val="0"/>
        <w:spacing w:line="360" w:lineRule="auto"/>
        <w:tabs>
          <w:tab w:val="left" w:pos="11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1.7.2发包人接收文件的地点：</w:t>
      </w:r>
      <w:r>
        <w:rPr>
          <w:rFonts w:hint="eastAsia" w:ascii="宋体" w:hAnsi="宋体" w:eastAsia="宋体" w:cs="宋体"/>
          <w:color w:val="auto"/>
          <w:sz w:val="21"/>
          <w:szCs w:val="21"/>
          <w:highlight w:val="none"/>
          <w:u w:val="single"/>
        </w:rPr>
        <w:t xml:space="preserve">工地现场办公室</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tabs>
          <w:tab w:val="left" w:pos="11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tabs>
          <w:tab w:val="left" w:pos="11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施工现场承包人办公室</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tabs>
          <w:tab w:val="left" w:pos="11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tabs>
          <w:tab w:val="left" w:pos="11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工地现场办公室</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tabs>
          <w:tab w:val="left" w:pos="11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tabs>
          <w:tab w:val="left" w:pos="11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1.10交通运输</w:t>
      </w:r>
      <w:r/>
    </w:p>
    <w:p>
      <w:pPr>
        <w:pStyle w:val="1036"/>
        <w:ind w:left="0" w:right="0" w:firstLine="420"/>
        <w:keepLines w:val="0"/>
        <w:keepNext w:val="0"/>
        <w:pageBreakBefore w:val="0"/>
        <w:spacing w:line="360" w:lineRule="auto"/>
        <w:tabs>
          <w:tab w:val="left" w:pos="11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1.10.1出入现场的权利</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1.10.3场内交通</w:t>
      </w:r>
      <w:r/>
    </w:p>
    <w:p>
      <w:pPr>
        <w:pStyle w:val="10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r>
        <w:rPr>
          <w:rFonts w:hint="eastAsia" w:ascii="宋体" w:hAnsi="宋体" w:eastAsia="宋体" w:cs="宋体"/>
          <w:b/>
          <w:color w:val="auto"/>
          <w:sz w:val="21"/>
          <w:szCs w:val="21"/>
          <w:highlight w:val="none"/>
          <w:u w:val="single"/>
        </w:rPr>
        <w:t xml:space="preserve">所有红线范围内场内道路和交通设施费用已包含在综合报价中，均由承包人自行考虑</w:t>
      </w:r>
      <w:r>
        <w:rPr>
          <w:rFonts w:hint="eastAsia" w:ascii="宋体" w:hAnsi="宋体" w:eastAsia="宋体" w:cs="宋体"/>
          <w:b/>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1.10.4超大件和超重件的运输</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承包人</w:t>
      </w:r>
      <w:r>
        <w:rPr>
          <w:rFonts w:hint="eastAsia" w:ascii="宋体" w:hAnsi="宋体" w:eastAsia="宋体" w:cs="宋体"/>
          <w:color w:val="auto"/>
          <w:sz w:val="21"/>
          <w:szCs w:val="21"/>
          <w:highlight w:val="none"/>
        </w:rPr>
        <w:t xml:space="preserve">承担。</w:t>
      </w:r>
      <w:r/>
    </w:p>
    <w:p>
      <w:pPr>
        <w:pStyle w:val="1036"/>
        <w:numPr>
          <w:ilvl w:val="1"/>
          <w:numId w:val="4"/>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知识产权</w:t>
      </w:r>
      <w:r/>
    </w:p>
    <w:p>
      <w:pPr>
        <w:pStyle w:val="1036"/>
        <w:ind w:left="0" w:right="0" w:firstLine="420"/>
        <w:keepLines w:val="0"/>
        <w:keepNext w:val="0"/>
        <w:pageBreakBefore w:val="0"/>
        <w:spacing w:line="360" w:lineRule="auto"/>
        <w:widowControl/>
        <w:tabs>
          <w:tab w:val="left" w:pos="126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widowControl/>
        <w:tabs>
          <w:tab w:val="left" w:pos="13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1.11.2关于承包人为实施工程所编制文件的著作权的归属：</w:t>
      </w:r>
      <w:r>
        <w:rPr>
          <w:rFonts w:hint="eastAsia" w:ascii="宋体" w:hAnsi="宋体" w:eastAsia="宋体" w:cs="宋体"/>
          <w:color w:val="auto"/>
          <w:sz w:val="21"/>
          <w:szCs w:val="21"/>
          <w:highlight w:val="none"/>
          <w:u w:val="single"/>
        </w:rPr>
        <w:t xml:space="preserve">归发包人所有</w:t>
      </w: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1.11.4承包人在施工过程中所采用的专利、专有技术、技术秘密的使用费的承担方式：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承包人承担</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1.13工程量清单错误的修正</w:t>
      </w:r>
      <w:r/>
    </w:p>
    <w:p>
      <w:pPr>
        <w:pStyle w:val="1041"/>
        <w:ind w:left="0" w:right="0" w:firstLine="420"/>
        <w:jc w:val="left"/>
        <w:keepLines w:val="0"/>
        <w:keepNext w:val="0"/>
        <w:pageBreakBefore w:val="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shd w:val="clear" w:color="auto" w:fill="auto"/>
        </w:rPr>
        <w:t xml:space="preserve">  按现行清单计价</w:t>
      </w:r>
      <w:r>
        <w:rPr>
          <w:rFonts w:hint="eastAsia" w:ascii="宋体" w:hAnsi="宋体" w:cs="宋体"/>
          <w:color w:val="auto"/>
          <w:sz w:val="21"/>
          <w:szCs w:val="21"/>
          <w:highlight w:val="none"/>
          <w:u w:val="single"/>
          <w:shd w:val="clear" w:color="auto" w:fill="auto"/>
          <w:lang w:val="en-US" w:eastAsia="zh-CN"/>
        </w:rPr>
        <w:t xml:space="preserve">标准</w:t>
      </w:r>
      <w:r>
        <w:rPr>
          <w:rFonts w:hint="eastAsia" w:ascii="宋体" w:hAnsi="宋体" w:eastAsia="宋体" w:cs="宋体"/>
          <w:color w:val="auto"/>
          <w:sz w:val="21"/>
          <w:szCs w:val="21"/>
          <w:highlight w:val="none"/>
          <w:u w:val="single"/>
          <w:shd w:val="clear" w:color="auto" w:fill="auto"/>
        </w:rPr>
        <w:t xml:space="preserve">执行</w:t>
      </w:r>
      <w:r>
        <w:rPr>
          <w:rFonts w:hint="eastAsia" w:ascii="宋体" w:hAnsi="宋体" w:eastAsia="宋体" w:cs="宋体"/>
          <w:color w:val="auto"/>
          <w:sz w:val="21"/>
          <w:szCs w:val="21"/>
          <w:highlight w:val="none"/>
          <w:shd w:val="clear" w:color="auto" w:fill="auto"/>
        </w:rPr>
        <w:t xml:space="preserve">。</w:t>
      </w:r>
      <w:r/>
    </w:p>
    <w:p>
      <w:pPr>
        <w:pStyle w:val="1041"/>
        <w:ind w:left="0" w:right="0" w:firstLine="420"/>
        <w:keepLines w:val="0"/>
        <w:keepNext w:val="0"/>
        <w:pageBreakBefore w:val="0"/>
        <w:spacing w:line="360" w:lineRule="auto"/>
        <w:tabs>
          <w:tab w:val="left" w:pos="0" w:leader="none"/>
          <w:tab w:val="left" w:pos="993" w:leader="none"/>
          <w:tab w:val="left" w:pos="1134" w:leader="none"/>
        </w:tabs>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w:t>
      </w:r>
      <w:r/>
    </w:p>
    <w:p>
      <w:pPr>
        <w:pStyle w:val="1036"/>
        <w:numPr>
          <w:ilvl w:val="0"/>
          <w:numId w:val="5"/>
        </w:numPr>
        <w:ind w:left="0" w:right="0" w:firstLine="420"/>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w:t>
      </w:r>
      <w:r/>
    </w:p>
    <w:p>
      <w:pPr>
        <w:pStyle w:val="1036"/>
        <w:numPr>
          <w:ilvl w:val="1"/>
          <w:numId w:val="5"/>
        </w:numPr>
        <w:ind w:left="0" w:right="0" w:firstLine="420"/>
        <w:keepLines w:val="0"/>
        <w:keepNext w:val="0"/>
        <w:pageBreakBefore w:val="0"/>
        <w:spacing w:line="360" w:lineRule="auto"/>
        <w:widowControl/>
        <w:tabs>
          <w:tab w:val="left" w:pos="9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pStyle w:val="1036"/>
        <w:ind w:left="0" w:right="0" w:firstLine="420"/>
        <w:keepLines w:val="0"/>
        <w:keepNext w:val="0"/>
        <w:pageBreakBefore w:val="0"/>
        <w:spacing w:line="360" w:lineRule="auto"/>
        <w:tabs>
          <w:tab w:val="left" w:pos="9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tabs>
          <w:tab w:val="left" w:pos="9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tabs>
          <w:tab w:val="left" w:pos="9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tabs>
          <w:tab w:val="left" w:pos="9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tabs>
          <w:tab w:val="left" w:pos="9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tabs>
          <w:tab w:val="left" w:pos="9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发包人对发包人代表的授权范围如下：监督承包人及监理工程质量、进度、投资、安全控制、合同管理、信息管理和协调工作以及合同执行情况，变更的确认，工期及索赔的批准。</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发包人代表可要求承包人撤换以下人员：</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（1）对施工进度及质量达不到合同要求负有责任的施工人员；</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（2）专业水平达不到岗位要求、工作责任心不强的施工人员；</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（3）不能积极配合监理人正常工作的人员；</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（4）违反工程师或承包人工地现场管理规定的人员；</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（5）无证上岗的人员（适用于按规定必须有上岗证人员）；</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（6）与投标书及本合同规定名册不符的人员；</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（7）与本工程施工无关的人员等。</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2.4施工现场、施工条件和基础资料的提供</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2.4.1提供施工现场</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single"/>
        </w:rPr>
        <w:t xml:space="preserve">  开工前移交  。</w:t>
      </w:r>
      <w:r/>
    </w:p>
    <w:p>
      <w:pPr>
        <w:pStyle w:val="1036"/>
        <w:numPr>
          <w:ilvl w:val="0"/>
          <w:numId w:val="0"/>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2.4.2提供施工条件</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关于发包人应负责提供施工所需要的条件，包括：综合报价已包含施工临时场地建设费用，承包人的办公区、生活区由承包人按相关标准自行安排搭置，费用由投标人让利时自行考虑，不另增加。办公区、生活区内治安、卫生、消防等设施的配备和管理均由承包人负责。</w:t>
      </w:r>
      <w:r/>
    </w:p>
    <w:p>
      <w:pPr>
        <w:pStyle w:val="1036"/>
        <w:numPr>
          <w:ilvl w:val="0"/>
          <w:numId w:val="0"/>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2.5资金来源证明及支付担保</w:t>
      </w:r>
      <w:r/>
    </w:p>
    <w:p>
      <w:pPr>
        <w:pStyle w:val="1036"/>
        <w:numPr>
          <w:ilvl w:val="0"/>
          <w:numId w:val="0"/>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36"/>
        <w:numPr>
          <w:ilvl w:val="0"/>
          <w:numId w:val="0"/>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pStyle w:val="1036"/>
        <w:numPr>
          <w:ilvl w:val="0"/>
          <w:numId w:val="0"/>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发包人提供支付担保的形式：</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3.承包人</w:t>
      </w:r>
      <w:r/>
    </w:p>
    <w:p>
      <w:pPr>
        <w:pStyle w:val="10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3.1承包人的一般义务</w:t>
      </w:r>
      <w:r/>
    </w:p>
    <w:p>
      <w:pPr>
        <w:pStyle w:val="1064"/>
        <w:ind w:left="0" w:righ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（5）承包人提交的竣工资料的内容：</w:t>
      </w:r>
      <w:r/>
    </w:p>
    <w:p>
      <w:pPr>
        <w:pStyle w:val="1041"/>
        <w:ind w:left="0" w:right="0" w:firstLine="420"/>
        <w:jc w:val="left"/>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执行通用条款，提供完整的符合要求的竣工资料及竣工验收报告 。</w:t>
      </w:r>
      <w:r/>
    </w:p>
    <w:p>
      <w:pPr>
        <w:pStyle w:val="1041"/>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承包人需要提交的竣工资料套数：</w:t>
      </w:r>
      <w:r>
        <w:rPr>
          <w:rFonts w:hint="eastAsia" w:ascii="宋体" w:hAnsi="宋体" w:eastAsia="宋体" w:cs="宋体"/>
          <w:color w:val="auto"/>
          <w:sz w:val="21"/>
          <w:szCs w:val="21"/>
          <w:highlight w:val="none"/>
          <w:u w:val="single"/>
        </w:rPr>
        <w:t xml:space="preserve">书面及电子版各五套</w:t>
      </w:r>
      <w:r>
        <w:rPr>
          <w:rFonts w:hint="eastAsia" w:ascii="宋体" w:hAnsi="宋体" w:eastAsia="宋体" w:cs="宋体"/>
          <w:color w:val="auto"/>
          <w:sz w:val="21"/>
          <w:szCs w:val="21"/>
          <w:highlight w:val="none"/>
        </w:rPr>
        <w:t xml:space="preserve">。</w:t>
      </w:r>
      <w:r/>
    </w:p>
    <w:p>
      <w:pPr>
        <w:pStyle w:val="1041"/>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费用由承包人承担</w:t>
      </w:r>
      <w:r>
        <w:rPr>
          <w:rFonts w:hint="eastAsia" w:ascii="宋体" w:hAnsi="宋体" w:eastAsia="宋体" w:cs="宋体"/>
          <w:color w:val="auto"/>
          <w:sz w:val="21"/>
          <w:szCs w:val="21"/>
          <w:highlight w:val="none"/>
        </w:rPr>
        <w:t xml:space="preserve">。</w:t>
      </w:r>
      <w:r/>
    </w:p>
    <w:p>
      <w:pPr>
        <w:pStyle w:val="106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竣工验收后三十日内承包人提供符合要求</w:t>
      </w:r>
      <w:r>
        <w:rPr>
          <w:rFonts w:hint="eastAsia" w:ascii="宋体" w:hAnsi="宋体" w:cs="宋体"/>
          <w:color w:val="auto"/>
          <w:sz w:val="21"/>
          <w:szCs w:val="21"/>
          <w:highlight w:val="none"/>
          <w:u w:val="single"/>
          <w:lang w:val="en-US" w:eastAsia="zh-CN"/>
        </w:rPr>
        <w:t xml:space="preserve">的</w:t>
      </w:r>
      <w:r>
        <w:rPr>
          <w:rFonts w:hint="eastAsia" w:ascii="宋体" w:hAnsi="宋体" w:eastAsia="宋体" w:cs="宋体"/>
          <w:color w:val="auto"/>
          <w:sz w:val="21"/>
          <w:szCs w:val="21"/>
          <w:highlight w:val="none"/>
          <w:u w:val="single"/>
        </w:rPr>
        <w:t xml:space="preserve">竣工资料五套（原件资料），并确保资料准确，否则每迟一天，每日向发包人支付违约金500元</w:t>
      </w:r>
      <w:r>
        <w:rPr>
          <w:rFonts w:hint="eastAsia" w:ascii="宋体" w:hAnsi="宋体" w:eastAsia="宋体" w:cs="宋体"/>
          <w:color w:val="auto"/>
          <w:sz w:val="21"/>
          <w:szCs w:val="21"/>
          <w:highlight w:val="none"/>
        </w:rPr>
        <w:t xml:space="preserve">。</w:t>
      </w:r>
      <w:r/>
    </w:p>
    <w:p>
      <w:pPr>
        <w:pStyle w:val="1041"/>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rPr>
        <w:t xml:space="preserve">书面及电子版</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（6）承包人应履行的其他义务：</w:t>
      </w:r>
      <w:r>
        <w:rPr>
          <w:rFonts w:hint="eastAsia" w:ascii="宋体" w:hAnsi="宋体" w:eastAsia="宋体" w:cs="宋体"/>
          <w:color w:val="auto"/>
          <w:sz w:val="21"/>
          <w:szCs w:val="21"/>
          <w:highlight w:val="none"/>
          <w:u w:val="single"/>
        </w:rPr>
        <w:t xml:space="preserve">双方另行协商确定</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3.2项目经理</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项目经理：</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建造师执业资格等级：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建造师注册证书号：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建造师执业印章号：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安全生产考核合格证书号：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承包人对项目经理的授权范围如下：作为承包人施工现场负责人，全面负责本工程施工现场进度、质量、安全工作，负责本合同的全面履行。</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关于项目经理每月在施工现场的时间要求：项目经理每月至少 22 天，每天至少7小时在现场组织施工，以指纹考勤为准。</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提交劳动合同，以及没有为项目经理缴纳社会保险证明的违约责任：承包人未提交项目经理劳动合同，以及没有为项目经理缴纳社会保险证明的，项目经理无权履行职责，发包人有权要求更换项目经理，由此增加的费用和延误的工期由承包人承担，承包人同时向发包人交纳违约金</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万元，且发包人有权解除合同。</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项目经理未经批准，擅自离开施工现场的违约责任：中标项目经理和项目技术负责人不得随意更换，在施工阶段必须常驻工程现场，如连续两次现场临检不在或每周在现场少于5天的，发包人将对其处以</w:t>
      </w:r>
      <w:r>
        <w:rPr>
          <w:rFonts w:hint="eastAsia" w:ascii="宋体" w:hAnsi="宋体" w:cs="宋体"/>
          <w:color w:val="auto"/>
          <w:sz w:val="21"/>
          <w:szCs w:val="21"/>
          <w:highlight w:val="none"/>
          <w:lang w:val="en-US" w:eastAsia="zh-CN"/>
        </w:rPr>
        <w:t xml:space="preserve">500</w:t>
      </w:r>
      <w:r>
        <w:rPr>
          <w:rFonts w:hint="eastAsia" w:ascii="宋体" w:hAnsi="宋体" w:eastAsia="宋体" w:cs="宋体"/>
          <w:color w:val="auto"/>
          <w:sz w:val="21"/>
          <w:szCs w:val="21"/>
          <w:highlight w:val="none"/>
        </w:rPr>
        <w:t xml:space="preserve">元/天的处罚；未经工程师、发包人同意，项目经理连续5天或一个月累计10天不在现场，发包人有权解除合同。投标承诺的项目部管理人员不到位、施工现场质量安全管理不善或其它不履行投标承诺的行为的，每发现一次处以1000元的处罚。所有处罚费用在工程计量时予以扣除。</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3.2.3承包人擅自更换项目经理的违约责任：发包人有权解除合同，并依法追究承包人造成的损失，同时报相应的建设主管部门处理。</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3.2.4承包人无正当理由拒绝更换项目经理的违约责任：如果发包人或监理工程师有充分的</w:t>
      </w:r>
      <w:r>
        <w:rPr>
          <w:rFonts w:hint="eastAsia" w:ascii="宋体" w:hAnsi="宋体" w:eastAsia="宋体" w:cs="宋体"/>
          <w:color w:val="auto"/>
          <w:sz w:val="21"/>
          <w:szCs w:val="21"/>
          <w:highlight w:val="none"/>
        </w:rPr>
        <w:t xml:space="preserve">理由认为项目经理不能胜任工作，总监理工程师在报发包人同意后，以书面形式通知承包人，要求承包人更换项目经理；承包人应在收到监理工程师（下同）通知之日起的7天内，按照工程师要求，提出新的项目经理人选，报工程师、发包人批准后，立即任命。工程师有权要求项目经理立即从工程中撤换行为不轨或在履行其职责时不能胜任、玩忽职守的承包人项目部人员及认为其在现场出现是不适宜的人员。被要求撤换的人员应被从速替换，无工程师的批准不得重新进入现场工作。否则，发包人有权解除合同，并依法追究承包人造成的损失，同时报相应的建设主管部门处理。</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3.3承包人人员</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3.3.1承包人提交项目管理机构及施工现场管理人员安排报告的期限：执行通用条款。</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承包人无正当理由拒绝撤换主要施工管理人员的违约责任：总监理工程师有权要求项目经理立即从工程中撤换行为不轨或在履行其职责时不能胜任、玩忽职守的承包人项目部人员及认为其在现场出现不适宜的人员。被要求撤换的人员应被从速替换，无总监理工程师的批准不得重新进入现场工作。否则，发包人有权解除合同，并依法追究承包人造成的损失，同时报相应的建设主管部门处理。</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3.3.4承包人主要施工管理人员离开施工现场的批准要求执行通用条款。</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3.3.5承包人擅自更换主要施工管理人员的违约责任：发包人有权解除合同，并依法追究承包人造成的损失，同时报相应的建设主管部门处理。</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承包人主要施工管理人员擅自离开施工现场的违约责任：</w:t>
      </w:r>
      <w:r/>
    </w:p>
    <w:p>
      <w:pPr>
        <w:pStyle w:val="1036"/>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承包人委派的技术负责人、施工员、安全员和质检员等现场工程管理人员，应符合相关规定，工程全体管理人员应全身心投入本工程工作。每月至少</w:t>
      </w:r>
      <w:r>
        <w:rPr>
          <w:rFonts w:hint="eastAsia" w:ascii="宋体" w:hAnsi="宋体" w:eastAsia="宋体" w:cs="宋体"/>
          <w:color w:val="auto"/>
          <w:sz w:val="21"/>
          <w:szCs w:val="21"/>
          <w:highlight w:val="none"/>
          <w:u w:val="single"/>
        </w:rPr>
        <w:t xml:space="preserve"> 22 </w:t>
      </w:r>
      <w:r>
        <w:rPr>
          <w:rFonts w:hint="eastAsia" w:ascii="宋体" w:hAnsi="宋体" w:eastAsia="宋体" w:cs="宋体"/>
          <w:color w:val="auto"/>
          <w:sz w:val="21"/>
          <w:szCs w:val="21"/>
          <w:highlight w:val="none"/>
        </w:rPr>
        <w:t xml:space="preserve">天，每天至少</w:t>
      </w:r>
      <w:r>
        <w:rPr>
          <w:rFonts w:hint="eastAsia" w:ascii="宋体" w:hAnsi="宋体" w:eastAsia="宋体" w:cs="宋体"/>
          <w:color w:val="auto"/>
          <w:sz w:val="21"/>
          <w:szCs w:val="21"/>
          <w:highlight w:val="none"/>
          <w:u w:val="single"/>
        </w:rPr>
        <w:t xml:space="preserve"> 7 </w:t>
      </w:r>
      <w:r>
        <w:rPr>
          <w:rFonts w:hint="eastAsia" w:ascii="宋体" w:hAnsi="宋体" w:eastAsia="宋体" w:cs="宋体"/>
          <w:color w:val="auto"/>
          <w:sz w:val="21"/>
          <w:szCs w:val="21"/>
          <w:highlight w:val="none"/>
        </w:rPr>
        <w:t xml:space="preserve">小时在现场，以指纹考勤为准。如有请假须经发包人批准，严禁脱岗或离岗。上述人员如连续两次现场临检不在或每周在现场少于</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 xml:space="preserve">天的，发包人将对其处以每次</w:t>
      </w:r>
      <w:r>
        <w:rPr>
          <w:rFonts w:hint="eastAsia" w:ascii="宋体" w:hAnsi="宋体" w:eastAsia="宋体" w:cs="宋体"/>
          <w:color w:val="auto"/>
          <w:sz w:val="21"/>
          <w:szCs w:val="21"/>
          <w:highlight w:val="none"/>
          <w:u w:val="single"/>
        </w:rPr>
        <w:t xml:space="preserve"> 500 </w:t>
      </w:r>
      <w:r>
        <w:rPr>
          <w:rFonts w:hint="eastAsia" w:ascii="宋体" w:hAnsi="宋体" w:eastAsia="宋体" w:cs="宋体"/>
          <w:color w:val="auto"/>
          <w:sz w:val="21"/>
          <w:szCs w:val="21"/>
          <w:highlight w:val="none"/>
        </w:rPr>
        <w:t xml:space="preserve">元/人/次罚款，每天</w:t>
      </w:r>
      <w:r>
        <w:rPr>
          <w:rFonts w:hint="eastAsia" w:ascii="宋体" w:hAnsi="宋体" w:eastAsia="宋体" w:cs="宋体"/>
          <w:color w:val="auto"/>
          <w:sz w:val="21"/>
          <w:szCs w:val="21"/>
          <w:highlight w:val="none"/>
          <w:u w:val="single"/>
        </w:rPr>
        <w:t xml:space="preserve"> 1000 元/人/天</w:t>
      </w:r>
      <w:r>
        <w:rPr>
          <w:rFonts w:hint="eastAsia" w:ascii="宋体" w:hAnsi="宋体" w:eastAsia="宋体" w:cs="宋体"/>
          <w:color w:val="auto"/>
          <w:sz w:val="21"/>
          <w:szCs w:val="21"/>
          <w:highlight w:val="none"/>
        </w:rPr>
        <w:t xml:space="preserve">罚款</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连续超过</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 xml:space="preserve">天或一个月累计超过</w:t>
      </w:r>
      <w:r>
        <w:rPr>
          <w:rFonts w:hint="eastAsia" w:ascii="宋体" w:hAnsi="宋体" w:eastAsia="宋体" w:cs="宋体"/>
          <w:color w:val="auto"/>
          <w:sz w:val="21"/>
          <w:szCs w:val="21"/>
          <w:highlight w:val="none"/>
          <w:u w:val="single"/>
        </w:rPr>
        <w:t xml:space="preserve"> 10 </w:t>
      </w:r>
      <w:r>
        <w:rPr>
          <w:rFonts w:hint="eastAsia" w:ascii="宋体" w:hAnsi="宋体" w:eastAsia="宋体" w:cs="宋体"/>
          <w:color w:val="auto"/>
          <w:sz w:val="21"/>
          <w:szCs w:val="21"/>
          <w:highlight w:val="none"/>
        </w:rPr>
        <w:t xml:space="preserve">天不在现场的，发包人有权要求更换人员，必要时发包人有权解除合同，承包人承担所有责任。</w:t>
      </w:r>
      <w:r/>
    </w:p>
    <w:p>
      <w:pPr>
        <w:pStyle w:val="10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3.5分包</w:t>
      </w:r>
      <w:r/>
    </w:p>
    <w:p>
      <w:pPr>
        <w:pStyle w:val="10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3.5.1分包的一般约定</w:t>
      </w:r>
      <w:r/>
    </w:p>
    <w:p>
      <w:pPr>
        <w:pStyle w:val="832"/>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rPr>
        <w:t xml:space="preserve">施工图及工程量清单范围内除本工程渣土外运以外的所有工程。</w:t>
      </w:r>
      <w:r/>
    </w:p>
    <w:p>
      <w:pPr>
        <w:pStyle w:val="1041"/>
        <w:ind w:left="0" w:right="0" w:firstLine="420"/>
        <w:jc w:val="left"/>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主体结构、关键性工作的范围：</w:t>
      </w:r>
      <w:r>
        <w:rPr>
          <w:rFonts w:hint="eastAsia" w:ascii="宋体" w:hAnsi="宋体" w:eastAsia="宋体" w:cs="宋体"/>
          <w:color w:val="auto"/>
          <w:sz w:val="21"/>
          <w:szCs w:val="21"/>
          <w:highlight w:val="none"/>
          <w:u w:val="single"/>
        </w:rPr>
        <w:t xml:space="preserve">按相关规范、标准执行。</w:t>
      </w:r>
      <w:r/>
    </w:p>
    <w:p>
      <w:pPr>
        <w:pStyle w:val="10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3.5.2分包的确定</w:t>
      </w:r>
      <w:r/>
    </w:p>
    <w:p>
      <w:pPr>
        <w:pStyle w:val="1041"/>
        <w:ind w:left="0" w:righ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允许分包的专业工程包括：需要专业分包且法律法规允许分包的专业工程，</w:t>
      </w:r>
      <w:r>
        <w:rPr>
          <w:rFonts w:hint="eastAsia" w:ascii="宋体" w:hAnsi="宋体"/>
          <w:color w:val="auto"/>
          <w:sz w:val="21"/>
          <w:szCs w:val="21"/>
          <w:highlight w:val="none"/>
          <w:u w:val="single"/>
        </w:rPr>
        <w:t xml:space="preserve">允许分包的专业工程需经甲方确认认可</w:t>
      </w:r>
      <w:r>
        <w:rPr>
          <w:rFonts w:hint="eastAsia" w:ascii="宋体" w:hAnsi="宋体" w:eastAsia="宋体" w:cs="宋体"/>
          <w:color w:val="auto"/>
          <w:sz w:val="21"/>
          <w:szCs w:val="21"/>
          <w:highlight w:val="none"/>
          <w:u w:val="single"/>
        </w:rPr>
        <w:t xml:space="preserve">。</w:t>
      </w:r>
      <w:r/>
    </w:p>
    <w:p>
      <w:pPr>
        <w:pStyle w:val="1041"/>
        <w:ind w:left="0" w:righ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本工程发包人同意承包人分包的工程：本工程渣土外运。渣土外运的运输公司需从市交警部门提供的目录中选择。</w:t>
      </w:r>
      <w:r/>
    </w:p>
    <w:p>
      <w:pPr>
        <w:jc w:val="center"/>
        <w:rPr>
          <w:rFonts w:hint="eastAsia"/>
          <w:color w:val="auto"/>
          <w:highlight w:val="none"/>
        </w:rPr>
      </w:pPr>
      <w:r>
        <w:rPr>
          <w:rFonts w:hint="eastAsia"/>
          <w:color w:val="auto"/>
          <w:highlight w:val="none"/>
        </w:rPr>
        <mc:AlternateContent>
          <mc:Choice Requires="wpg">
            <w:drawing>
              <wp:inline xmlns:wp="http://schemas.openxmlformats.org/drawingml/2006/wordprocessingDrawing" distT="0" distB="0" distL="0" distR="0">
                <wp:extent cx="4718050" cy="6490335"/>
                <wp:effectExtent l="0" t="0" r="6350" b="5715"/>
                <wp:docPr id="5" name="图片 1" descr="渣土企业名单2021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渣土企业名单20211018"/>
                        <pic:cNvPicPr>
                          <a:picLocks noChangeAspect="1"/>
                        </pic:cNvPicPr>
                        <pic:nvPr/>
                      </pic:nvPicPr>
                      <pic:blipFill>
                        <a:blip r:embed="rId19"/>
                        <a:stretch/>
                      </pic:blipFill>
                      <pic:spPr bwMode="auto">
                        <a:xfrm>
                          <a:off x="0" y="0"/>
                          <a:ext cx="4718050" cy="6490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71.5pt;height:511.0pt;mso-wrap-distance-left:0.0pt;mso-wrap-distance-top:0.0pt;mso-wrap-distance-right:0.0pt;mso-wrap-distance-bottom:0.0pt;" stroked="f">
                <v:path textboxrect="0,0,0,0"/>
                <v:imagedata r:id="rId19" o:title=""/>
              </v:shape>
            </w:pict>
          </mc:Fallback>
        </mc:AlternateContent>
      </w:r>
      <w:r/>
    </w:p>
    <w:p>
      <w:pPr>
        <w:pStyle w:val="1041"/>
        <w:ind w:left="420"/>
        <w:spacing w:after="120"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其他关于分包的约定：  /  。</w:t>
      </w:r>
      <w:r/>
    </w:p>
    <w:p>
      <w:pPr>
        <w:pStyle w:val="1041"/>
        <w:ind w:firstLine="420"/>
        <w:spacing w:after="120"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3.5.4分包合同价款</w:t>
      </w:r>
      <w:r/>
    </w:p>
    <w:p>
      <w:pPr>
        <w:pStyle w:val="1041"/>
        <w:ind w:firstLine="420"/>
        <w:spacing w:after="120"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关于分包合同价款支付的约定：承包人自行考虑。</w:t>
      </w:r>
      <w:r/>
    </w:p>
    <w:p>
      <w:pPr>
        <w:pStyle w:val="1041"/>
        <w:ind w:firstLine="420"/>
        <w:spacing w:after="120"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3.6工程照管与成品、半成品保护</w:t>
      </w:r>
      <w:r/>
    </w:p>
    <w:p>
      <w:pPr>
        <w:pStyle w:val="1041"/>
        <w:ind w:firstLine="420"/>
        <w:spacing w:before="120" w:after="120"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承包人负责照管工程及工程相关的材料、工程设备的起始时间：</w:t>
      </w:r>
      <w:r>
        <w:rPr>
          <w:rFonts w:hint="eastAsia" w:ascii="宋体" w:hAnsi="宋体" w:cs="宋体"/>
          <w:color w:val="auto"/>
          <w:sz w:val="21"/>
          <w:szCs w:val="21"/>
          <w:highlight w:val="none"/>
          <w:u w:val="single"/>
        </w:rPr>
        <w:t xml:space="preserve">按通用条款执行</w:t>
      </w:r>
      <w:r>
        <w:rPr>
          <w:rFonts w:hint="eastAsia" w:ascii="宋体" w:hAnsi="宋体" w:cs="宋体"/>
          <w:color w:val="auto"/>
          <w:sz w:val="21"/>
          <w:szCs w:val="21"/>
          <w:highlight w:val="none"/>
        </w:rPr>
        <w:t xml:space="preserve">。</w:t>
      </w:r>
      <w:r/>
    </w:p>
    <w:p>
      <w:pPr>
        <w:pStyle w:val="1041"/>
        <w:ind w:firstLine="420"/>
        <w:spacing w:before="120" w:after="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3.7履约担保</w:t>
      </w:r>
      <w:r/>
    </w:p>
    <w:p>
      <w:pPr>
        <w:pStyle w:val="1041"/>
        <w:ind w:firstLine="420"/>
        <w:spacing w:before="120" w:after="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承包人是否提供履约担保</w:t>
      </w:r>
      <w:r>
        <w:rPr>
          <w:rFonts w:hint="eastAsia" w:ascii="宋体" w:hAnsi="宋体" w:cs="宋体"/>
          <w:color w:val="auto"/>
          <w:sz w:val="21"/>
          <w:szCs w:val="21"/>
          <w:highlight w:val="none"/>
          <w:u w:val="single"/>
          <w:lang w:val="en-US" w:eastAsia="zh-CN"/>
        </w:rPr>
        <w:t xml:space="preserve">：  /  。</w:t>
      </w:r>
      <w:r/>
    </w:p>
    <w:p>
      <w:pPr>
        <w:pStyle w:val="1041"/>
        <w:ind w:firstLine="420"/>
        <w:spacing w:before="120" w:after="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承包人提供履约担保的形式、金额及期限的</w:t>
      </w:r>
      <w:r>
        <w:rPr>
          <w:rFonts w:hint="eastAsia" w:ascii="宋体" w:hAnsi="宋体" w:cs="宋体"/>
          <w:color w:val="auto"/>
          <w:sz w:val="21"/>
          <w:szCs w:val="21"/>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4.监理人</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4.1监理人的一般规定</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关于监理人的监理内容：</w:t>
      </w:r>
      <w:r>
        <w:rPr>
          <w:rFonts w:hint="eastAsia"/>
          <w:color w:val="auto"/>
          <w:highlight w:val="none"/>
          <w:u w:val="single"/>
        </w:rPr>
        <w:t xml:space="preserve">见监理合同。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关于监理人的监理权限：</w:t>
      </w:r>
      <w:r>
        <w:rPr>
          <w:rFonts w:hint="eastAsia"/>
          <w:color w:val="auto"/>
          <w:highlight w:val="none"/>
          <w:u w:val="single"/>
        </w:rPr>
        <w:t xml:space="preserve">见监理合同。</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关于监理人在施工现场的办公场所、生活场所的提供和费用承担的约定：</w:t>
      </w:r>
      <w:r>
        <w:rPr>
          <w:rFonts w:hint="eastAsia"/>
          <w:color w:val="auto"/>
          <w:highlight w:val="none"/>
          <w:u w:val="single"/>
          <w:lang w:val="en-US" w:eastAsia="zh-CN"/>
        </w:rPr>
        <w:t xml:space="preserve">执行通用条款</w:t>
      </w:r>
      <w:r>
        <w:rPr>
          <w:rFonts w:hint="eastAsia"/>
          <w:color w:val="auto"/>
          <w:highlight w:val="none"/>
          <w:u w:val="single"/>
        </w:rPr>
        <w:t xml:space="preserve">。</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4.2监理人员</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总监理工程师：</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姓    名：</w:t>
      </w:r>
      <w:r>
        <w:rPr>
          <w:rFonts w:hint="eastAsia"/>
          <w:color w:val="auto"/>
          <w:highlight w:val="none"/>
          <w:u w:val="single"/>
        </w:rPr>
        <w:t xml:space="preserve">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职    务：</w:t>
      </w:r>
      <w:r>
        <w:rPr>
          <w:rFonts w:hint="eastAsia"/>
          <w:color w:val="auto"/>
          <w:highlight w:val="none"/>
          <w:u w:val="single"/>
        </w:rPr>
        <w:t xml:space="preserve">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监理工程师执业资格证书号：</w:t>
      </w:r>
      <w:r>
        <w:rPr>
          <w:rFonts w:hint="eastAsia"/>
          <w:color w:val="auto"/>
          <w:highlight w:val="none"/>
          <w:u w:val="single"/>
        </w:rPr>
        <w:t xml:space="preserve">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联系电话：</w:t>
      </w:r>
      <w:r>
        <w:rPr>
          <w:rFonts w:hint="eastAsia"/>
          <w:color w:val="auto"/>
          <w:highlight w:val="none"/>
          <w:u w:val="single"/>
        </w:rPr>
        <w:t xml:space="preserve">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电子信箱：</w:t>
      </w:r>
      <w:r>
        <w:rPr>
          <w:rFonts w:hint="eastAsia"/>
          <w:color w:val="auto"/>
          <w:highlight w:val="none"/>
          <w:u w:val="single"/>
        </w:rPr>
        <w:t xml:space="preserve">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通信地址：</w:t>
      </w:r>
      <w:r>
        <w:rPr>
          <w:rFonts w:hint="eastAsia"/>
          <w:color w:val="auto"/>
          <w:highlight w:val="none"/>
          <w:u w:val="single"/>
        </w:rPr>
        <w:t xml:space="preserve">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4.4商定或确定</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在发包人和承包人不能通过协商达成一致意见时，发包人授权监理人对以下事项进行确定：</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（1）质量；（2）安全；（3）文明施工；（4）进度；（5）投资。</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工程质量</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5.1质量要求：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5.1.1特殊质量标准和要求：</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（1）工程质量满足使用功能但达不到设计要求的，必须满足设计要求。</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（2）因承包人原因造成工程质量未达到合同约定标准的，发包人有权要求承包人返工直至工程质量达到合同约定的标准为止，并由承包人承担由此增加的费用和（或）延误的工期。</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5.3隐蔽工程检查</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5.3.2承包人提前通知监理人隐蔽工程检查的期限的约定：</w:t>
      </w:r>
      <w:r>
        <w:rPr>
          <w:rFonts w:hint="eastAsia"/>
          <w:color w:val="auto"/>
          <w:highlight w:val="none"/>
          <w:u w:val="single"/>
        </w:rPr>
        <w:t xml:space="preserve">验收前承包人首先进行自检，在隐蔽工程验收和中间验收前应提前 24小时通知发包人、监理人，并提供相关资料 。</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监理人不能按时进行检查时，应提前 18 小时提交书面延期要求。</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关于延期最长不得超过：</w:t>
      </w:r>
      <w:r>
        <w:rPr>
          <w:rFonts w:hint="eastAsia"/>
          <w:color w:val="auto"/>
          <w:highlight w:val="none"/>
          <w:u w:val="single"/>
        </w:rPr>
        <w:t xml:space="preserve">24 小时。</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6.安全文明施工与环境保护</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6.1安全文明施工</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6.1.1项目安全生产的达标目标及相应事项的约定：</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6.1.4关于治安保卫的特别约定：</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关于编制施工场地治安管理计划的约定：</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6.1.5文明施工</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合同当事人对文明施工的要求：</w:t>
      </w:r>
      <w:r>
        <w:rPr>
          <w:rFonts w:hint="eastAsia"/>
          <w:color w:val="auto"/>
          <w:highlight w:val="none"/>
          <w:u w:val="single"/>
        </w:rPr>
        <w:t xml:space="preserve">按通用条款及扬州市相关规定执行。</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6.1.6关于安全文明施工费支付比例和支付期限的约定：</w:t>
      </w:r>
      <w:r>
        <w:rPr>
          <w:rFonts w:hint="eastAsia"/>
          <w:color w:val="auto"/>
          <w:highlight w:val="none"/>
          <w:u w:val="single"/>
        </w:rPr>
        <w:t xml:space="preserve">首次支付的工程款中已包含此费用。</w:t>
      </w:r>
      <w:r/>
    </w:p>
    <w:p>
      <w:pPr>
        <w:ind w:firstLine="420"/>
        <w:keepLines w:val="0"/>
        <w:keepNext w:val="0"/>
        <w:pageBreakBefore w:val="0"/>
        <w:spacing w:line="360" w:lineRule="auto"/>
        <w:widowControl w:val="off"/>
        <w:rPr>
          <w:rFonts w:hint="default"/>
          <w:color w:val="auto"/>
          <w:highlight w:val="none"/>
          <w:lang w:val="en-US" w:eastAsia="zh-CN"/>
        </w:rPr>
      </w:pPr>
      <w:r>
        <w:rPr>
          <w:rFonts w:hint="eastAsia"/>
          <w:color w:val="auto"/>
          <w:highlight w:val="none"/>
        </w:rPr>
        <w:t xml:space="preserve">6.1.</w:t>
      </w:r>
      <w:r>
        <w:rPr>
          <w:rFonts w:hint="eastAsia"/>
          <w:color w:val="auto"/>
          <w:highlight w:val="none"/>
          <w:lang w:val="en-US" w:eastAsia="zh-CN"/>
        </w:rPr>
        <w:t xml:space="preserve">7争创安全文明工地。</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7.工期和进度</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7.1施工组织设计</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7.1.1合同当事人约定的施工组织设计应包括的其他内容但不限于：</w:t>
      </w:r>
      <w:r>
        <w:rPr>
          <w:rFonts w:hint="eastAsia"/>
          <w:color w:val="auto"/>
          <w:highlight w:val="none"/>
          <w:u w:val="single"/>
        </w:rPr>
        <w:t xml:space="preserve">⑴施工方案；⑵施工现场平面布置图；⑶施工进度计划和保证措施；⑷劳动力及材料供应计划；⑸施工机械设备的选用；⑹质量保证体系及措施；⑺安全生产、文明施工措施；⑻环境保护、成本控制措施；⑼结合本工程特点的针对性措施。</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7.1.2施工组织设计的提交和修改</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承包人提交详细施工组织设计的期限的约定：</w:t>
      </w:r>
      <w:r>
        <w:rPr>
          <w:rFonts w:hint="eastAsia"/>
          <w:color w:val="auto"/>
          <w:highlight w:val="none"/>
          <w:u w:val="single"/>
        </w:rPr>
        <w:t xml:space="preserve">开工前</w:t>
      </w:r>
      <w:r>
        <w:rPr>
          <w:rFonts w:hint="eastAsia"/>
          <w:color w:val="auto"/>
          <w:highlight w:val="none"/>
          <w:u w:val="single"/>
          <w:lang w:val="en-US" w:eastAsia="zh-CN"/>
        </w:rPr>
        <w:t xml:space="preserve">3</w:t>
      </w:r>
      <w:r>
        <w:rPr>
          <w:rFonts w:hint="eastAsia"/>
          <w:color w:val="auto"/>
          <w:highlight w:val="none"/>
          <w:u w:val="single"/>
        </w:rPr>
        <w:t xml:space="preserve">天。</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发包人和监理人在收到详细的施工组织设计后确认或提出修改意见的期限：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7.2施工进度计划</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7.2.2施工进度计划的修订</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发包人和监理人在收到修订的施工进度计划后确认或提出修改意见的期限：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7.3开工</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7.3.1开工准备</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关于承包人提交工程开工报审表的期限：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关于发包人应完成的其他开工准备工作及期限：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关于承包人应完成的其他开工准备工作及期限：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7.3.2开工通知</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因发包人原因造成监理人未能在计划开工日期之日起 120天内发出开工通知的，承包人有权提出价格调整要求，或者解除合同。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7.4测量放线</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7.4.1发包人通过监理人向承包人提供测量基准点、基准线和水准点及其书面资料的期限</w:t>
      </w:r>
      <w:r>
        <w:rPr>
          <w:rFonts w:hint="eastAsia"/>
          <w:color w:val="auto"/>
          <w:highlight w:val="none"/>
          <w:u w:val="none"/>
        </w:rPr>
        <w:t xml:space="preserve">：</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7.5工期延误</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7.5.1因发包人原因导致工期延误</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（7）因发包人原因导致工期延误的其他情形：</w:t>
      </w:r>
      <w:r>
        <w:rPr>
          <w:rFonts w:hint="eastAsia"/>
          <w:color w:val="auto"/>
          <w:highlight w:val="none"/>
          <w:u w:val="single"/>
        </w:rPr>
        <w:t xml:space="preserve">发包人未能如期提供施工图、及时组织设计交底，或发包人对已完工序进行设计变更的；发包人设计变更在结构形式、设计标准作重大调整等，经发包人及监理确认顺延工期，工期延误费用不予补偿。</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7.5.2因承包人原因导致工期延误</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因承包人原因造成工期延误，逾期竣工违约金的计算方法为：</w:t>
      </w:r>
      <w:r>
        <w:rPr>
          <w:rFonts w:hint="eastAsia"/>
          <w:color w:val="auto"/>
          <w:highlight w:val="none"/>
          <w:u w:val="single"/>
        </w:rPr>
        <w:t xml:space="preserve">发包人有权追究承包人延误工期的违约责任，每逾期一天，承包人按照合同价的万分之五向发包人支付违约金。如实际施工节点工期超过投标文件中计划节点工期5日，发包人有权按上述条款追究承包人违约责任并解除合同，承包人还应赔偿因其违约给发包人造成的所有损失。</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因承包人原因造成工期延误，逾期竣工违约金的上限：</w:t>
      </w:r>
      <w:r>
        <w:rPr>
          <w:rFonts w:hint="eastAsia"/>
          <w:color w:val="auto"/>
          <w:highlight w:val="none"/>
          <w:u w:val="single"/>
        </w:rPr>
        <w:t xml:space="preserve"> 合同价的10%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7.6不利物质条件</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不利物质条件的其他情形和有关约定：</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7.7异常恶劣的气候条件</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发包人和承包人同意以下情形视为异常恶劣的气候条件：</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⑴红色预警信号状态下的台风、暴雨、暴雪、寒潮、大风、沙尘暴、雷电等；</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⑵</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⑶</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7.9提前竣工的奖励</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7.9.2提前竣工的奖励：</w:t>
      </w:r>
      <w:r>
        <w:rPr>
          <w:rFonts w:hint="eastAsia"/>
          <w:color w:val="auto"/>
          <w:highlight w:val="none"/>
          <w:u w:val="single"/>
        </w:rPr>
        <w:t xml:space="preserve">提前竣工不奖励。</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8.材料与设备</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8.4材料与工程设备的保管与使用</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8.4.1发包人供应的材料设备的保管费用的承担：</w:t>
      </w:r>
      <w:r>
        <w:rPr>
          <w:rFonts w:hint="eastAsia"/>
          <w:color w:val="auto"/>
          <w:highlight w:val="none"/>
          <w:u w:val="single"/>
        </w:rPr>
        <w:t xml:space="preserve">承包人承担。</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8.6样品</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8.6.1样品的报送与封存</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需要承包人报送样品的材料或工程设备，样品的种类、名称、规格、数量要求：</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（1）承包人采购材料设备设施：其采购、运输、验收、检验、保管等费用由承包人负责。</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2）承包人负责采购的主要材料设备设施，应按发包人要求及设计和有关标准要求采购，并提供产品合格证明，对其质量负责。承包人在采购材料、设备前须提供与规格相符的样品一份，样品应在订购制造此样品材料的5日历天前呈报。有关此样品的材料及加工步骤在被发包人工程师核准之前均不允许使用。每份样品都应有标签指示下列项目并附</w:t>
      </w:r>
      <w:r>
        <w:rPr>
          <w:rFonts w:hint="eastAsia"/>
          <w:color w:val="auto"/>
          <w:highlight w:val="none"/>
          <w:u w:val="single"/>
        </w:rPr>
        <w:t xml:space="preserve">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（3）承包人采购的材料设备设施不符合设计和标准要求时，承包人应按要求时间运出施工场地，重新采购符合要求的产品，并承担由此产生的费用，由此延误的工期不予顺延。</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（4）承包人采购的材料设备设施在使用前，承包人应当按要求进行检验或试验，检验合格后方能投入使用。</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（5）承包人需要使用代用材料设备设施时，应经发包人和监理工程师认可后才能使用，由此增减的合同价款双方以书面的形式议定。</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8.8施工设备和临时设施</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8.8.1承包人提供的施工设备和临时设施</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关于修建临时设施费用承担的约定：</w:t>
      </w:r>
      <w:r>
        <w:rPr>
          <w:rFonts w:hint="eastAsia"/>
          <w:color w:val="auto"/>
          <w:highlight w:val="none"/>
          <w:u w:val="single"/>
        </w:rPr>
        <w:t xml:space="preserve">承包人承担，已包含在投标报价内。</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9.试验与检验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9.1试验设备与试验人员</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9.1.2试验设备</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施工现场需要配置的试验场所：</w:t>
      </w:r>
      <w:r>
        <w:rPr>
          <w:rFonts w:hint="eastAsia"/>
          <w:color w:val="auto"/>
          <w:highlight w:val="none"/>
          <w:u w:val="single"/>
        </w:rPr>
        <w:t xml:space="preserve">承包人自备。</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施工现场需要配备的试验设备：</w:t>
      </w:r>
      <w:r>
        <w:rPr>
          <w:rFonts w:hint="eastAsia"/>
          <w:color w:val="auto"/>
          <w:highlight w:val="none"/>
          <w:u w:val="single"/>
        </w:rPr>
        <w:t xml:space="preserve">承包人提供。</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施工现场需要具备的其他试验条件：按通用条款执行。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9.4现场工艺试验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现场工艺试验的有关约定：</w:t>
      </w:r>
      <w:r>
        <w:rPr>
          <w:rFonts w:hint="eastAsia"/>
          <w:color w:val="auto"/>
          <w:highlight w:val="none"/>
          <w:u w:val="single"/>
        </w:rPr>
        <w:t xml:space="preserve">编制专项工艺试验措施计划，报送监理人、发包人审查，工艺试验费用由承包人承担。</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 变更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10.1 变更的范围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关于变更的范围的约定：执行通用条款。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10.4 变更估价</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10.4.1 变更估价原则</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关于变更估价的约定: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依据《建设工程工程量清单计价标准》GB/T50500-2024(以下简称24清单标准)，变更估计原则如下:</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1、采用单价合同的工程，因工程变更或工程量清单缺陷引起分部分项工程的清单项目变化(项目增减),或清单工程量发生变化且工程量变化不超出</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5%（含15%）时，发承包双方应依据标准第7.1节、第7.2节、第7.4节规定确认的工程变更或工程量清单缺陷引起变化的工程量，按下列规定确定综合单价并计价，调整合同价格:</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（1）相同施工条件下实施相同项目特征的清单项目，应采用相应的合同单价；</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（2）相同施工条件下实施类似项目特征的清单项目或类似施工条件下实施相同项目特征的清单项目，应采用类似清单项目的合同单价换算调整后的综合单价；</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（3）相同施工条件下实施不同项目特征的清单项目或不同施工条件下实施相同项目特征的清单项目，可依据工程实施情况，结合类似项目的合同单价计价规则及报价水平，协商确定市场合理的综合单价；</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（4）不同施工条件下实施不同项目特征的清单项目，可依据工程实施情况，结合同类工程类似清单项目的综合单价，协商确定市场合理的综合单价；</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（5）因减少或取消清单项目的工程变更显著改变了实施中的工程施工条件，可根据实施工程的具体情况、市场价格、合同单价计价规则及报价水平协商确定工程变更的综合单价。</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采用单价合同的工程,因工程变更或工程量清单缺陷引起分部分项工程的清单工程量发生变化.且工程量变化超出15%(不含15%)时,发承包双方应按本标准第7.1节、第7.2节、第7.4节规定确认的工程变更或工程量清单缺陷引起变化的工程量，按下列规定调整合同价格:</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如工程变更或工程量清单缺陷引起增加清单项目及相应清单项目工程量的，可依据本标准第8.9.1条的规定，并结合因增加工程数量引起的人工及材料采购价格优惠的影响，在合理下调其合同单价及新增综合单价后，计算相应清单项目价格，调整合同价格：</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如工程变更或工程量清单缺陷引起减少清单项目及相应清单项目工程量的，可依据本标准第8.9.1条的规定，并结合因减少工程数量引起的人工及材料采购价格失去优惠的影响，在合理上调其合同单价及新增综合单价后，计算相应清单项目价格，调整合同价格。</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3、工程变更或发包人责任事件引起合同工期实质性延长或缩短的发承包双方可按下式计算合同工期影响的措施项目调增(减)价格:</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措施项目调增(减)价格=延长(缩短)工期×措施项目中期运行费用/合同工期</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式中:延长(缩短)工期--可按本标准第7.4.4条的规定计算延长或缩短工期；</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措施项目中期运行费用--可按本标准第6.2.13条规定的措施项目费用分拆表计算合同清单中所有受影响措施项目的中期运行费用总额。</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4、为完成工程变更而需增加的额外措施项日，且该费用未包括在本标准第8.9.1条~第8.9.4条规定计价范围的，增加的措施项目费用应按下列规定计算:</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完成工程变更所需增加的(现场没有的)施工机具，应按实际发生施工机具的型号、台数及其耗用台班计量，并按合同清单中的计日工清单的相关施工机具单价进行计价。若合同清单中没有相应计日工清单，可按本标准第8.6.3条的规定计算。</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（2）完成工程变更所需增加设置的(现场没有的)临时设施，应按实际发生临时设施的类型、数量及使用时间进行计量，按发承包双方协商确定的合理市场价格进行计价。</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工程变更涉及合同工程范围、工期、质量、合同规范等实质性内容变化并引起措施项目发生改变时，发承包双方的不利一方提出调整措施项目费的，应在实施前将拟实施的方案提交另一方审核，并详细说明与原方案措施项目对比的变化情况。拟实施的方案经发承包双方确认后执行的，可按本标准第8.9.4条、第8.9.5条的规定调整措施项目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如果发承包双方的不利一方在约定时间内未提出调整措施项目费用的，应视为工程变更不引起措施项目费用的变化或不利一方放弃调整措施项目费用的权利。如果另一方未在约定时间内对不利一方提出的调整措施项目费用进行确认或提出审核意见的，应视为认可不利一方提出的调整措施项目费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非承包人原因，发包人提出的工程变更取消了合同中的某项原定工作或工程，且承包人发生的费用或(和)应得的收益没有包括在其他已支付或应支付的项目中或在任何替代的工作或工程中，发包人应补偿承包人的损失费用及合理的预期收益。</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8、新增工程的分部分项工程项目清单采用合同单价的,可按本标准第8.7节、第8.8节规定的调整合同单价及按本标准第8.9节的计价规则确定，并满足下列差异因素所引起的价格影响的要求: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（1）合同单价内包括的人工费、材料费、施工机其使用资的单价与新增工程实施时市场合理价格差异；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（2）合同单价对应的清单项目工程量与新增工程相关项目工程量的差异引起的批量或少量来购人工费、材料费的影响；</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（3）合同单价内存在的偏低或偏高单价的修正；</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（4）招标市场竞争确定的合同单价与协商确定的新增工程综合单价之间的差异。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9、新增工程的措施项目费用，应包括承包人完成新增工程所需发生的下列费用: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（1）增加的施工机具费，包括延期使用现有相关施工机具及新增施工机具的费用；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（2）增加的临时设施费，包括延期使用现有临时设施及新增工程专用临时设施的费用；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（3）增加的安全生产、文明施工、环境保护等措施费用；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（4）增加的与措施项目相关的现场管理人员费用；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（5）新增工程其他必要的措施项目费用。</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10.5承包人的合理化建议</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监理人审查承包人合理化建议的期限：</w:t>
      </w:r>
      <w:r>
        <w:rPr>
          <w:rFonts w:hint="eastAsia"/>
          <w:color w:val="auto"/>
          <w:highlight w:val="none"/>
          <w:u w:val="single"/>
        </w:rPr>
        <w:t xml:space="preserve">五日（特殊事宜须经多方论证）。</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发包人审批承包人合理化建议的期限：</w:t>
      </w:r>
      <w:r>
        <w:rPr>
          <w:rFonts w:hint="eastAsia"/>
          <w:color w:val="auto"/>
          <w:highlight w:val="none"/>
          <w:u w:val="single"/>
        </w:rPr>
        <w:t xml:space="preserve">五日（特殊事宜须经多方论证）。</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承包人提出的合理化建议降低了合同价格或者提高了工程经济效益的奖励的方法和金额为：</w:t>
      </w:r>
      <w:r>
        <w:rPr>
          <w:rFonts w:hint="eastAsia"/>
          <w:color w:val="auto"/>
          <w:highlight w:val="none"/>
          <w:u w:val="single"/>
        </w:rPr>
        <w:t xml:space="preserve">双方另行协商确定。</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10.7暂估价</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暂估价材料和工程设备的明细详见</w:t>
      </w:r>
      <w:r>
        <w:rPr>
          <w:rFonts w:hint="eastAsia"/>
          <w:color w:val="auto"/>
          <w:highlight w:val="none"/>
          <w:u w:val="single"/>
          <w:lang w:val="en-US" w:eastAsia="zh-CN"/>
        </w:rPr>
        <w:t xml:space="preserve"> /</w:t>
      </w:r>
      <w:r>
        <w:rPr>
          <w:rFonts w:hint="eastAsia"/>
          <w:color w:val="auto"/>
          <w:highlight w:val="none"/>
          <w:u w:val="single"/>
        </w:rPr>
        <w:t xml:space="preserve">。</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10.7.1依法必须招标的暂估价项目</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对于依法必须招标的暂估价项目的确认和批准采取</w:t>
      </w:r>
      <w:r>
        <w:rPr>
          <w:rFonts w:hint="eastAsia"/>
          <w:color w:val="auto"/>
          <w:highlight w:val="none"/>
          <w:u w:val="single"/>
        </w:rPr>
        <w:t xml:space="preserve">第  1  种</w:t>
      </w:r>
      <w:r>
        <w:rPr>
          <w:rFonts w:hint="eastAsia"/>
          <w:color w:val="auto"/>
          <w:highlight w:val="none"/>
        </w:rPr>
        <w:t xml:space="preserve">方式确定。</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10.7.2不属于依法必须招标的暂估价项目</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对于不属于依法必须招标的暂估价项目的确认和批准采取</w:t>
      </w:r>
      <w:r>
        <w:rPr>
          <w:rFonts w:hint="eastAsia"/>
          <w:color w:val="auto"/>
          <w:highlight w:val="none"/>
          <w:u w:val="single"/>
        </w:rPr>
        <w:t xml:space="preserve">第  2  种</w:t>
      </w:r>
      <w:r>
        <w:rPr>
          <w:rFonts w:hint="eastAsia"/>
          <w:color w:val="auto"/>
          <w:highlight w:val="none"/>
        </w:rPr>
        <w:t xml:space="preserve">方式确定。</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第3种方式：承包人直接实施的暂估价项目</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承包人直接实施的暂估价项目的约定：</w:t>
      </w:r>
      <w:r>
        <w:rPr>
          <w:rFonts w:hint="eastAsia"/>
          <w:color w:val="auto"/>
          <w:highlight w:val="none"/>
          <w:u w:val="single"/>
        </w:rPr>
        <w:t xml:space="preserve">须报监理及发包人批准后执行。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10.8暂列金额</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合同当事人关于暂列金额使用的约定：</w:t>
      </w:r>
      <w:r>
        <w:rPr>
          <w:rFonts w:hint="eastAsia"/>
          <w:color w:val="auto"/>
          <w:highlight w:val="none"/>
          <w:u w:val="single"/>
        </w:rPr>
        <w:t xml:space="preserve">按照发包人的要求使用。</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11.价格调整</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11.1市场价格波动引起的调整</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市场价格波动是否调整合同价格的约定：</w:t>
      </w:r>
      <w:r>
        <w:rPr>
          <w:rFonts w:hint="eastAsia"/>
          <w:color w:val="auto"/>
          <w:highlight w:val="none"/>
          <w:u w:val="single"/>
          <w:lang w:val="en-US" w:eastAsia="zh-CN"/>
        </w:rPr>
        <w:t xml:space="preserve">不调整</w:t>
      </w:r>
      <w:r>
        <w:rPr>
          <w:rFonts w:hint="eastAsia"/>
          <w:color w:val="auto"/>
          <w:highlight w:val="none"/>
          <w:u w:val="single"/>
        </w:rPr>
        <w:t xml:space="preserve">。</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因市场价格波动调整合同价格，采用以下第</w:t>
      </w:r>
      <w:r>
        <w:rPr>
          <w:rFonts w:hint="eastAsia"/>
          <w:color w:val="auto"/>
          <w:highlight w:val="none"/>
          <w:u w:val="single"/>
        </w:rPr>
        <w:t xml:space="preserve"> </w:t>
      </w:r>
      <w:r>
        <w:rPr>
          <w:rFonts w:hint="eastAsia"/>
          <w:color w:val="auto"/>
          <w:highlight w:val="none"/>
          <w:u w:val="single"/>
          <w:lang w:val="en-US" w:eastAsia="zh-CN"/>
        </w:rPr>
        <w:t xml:space="preserve">/</w:t>
      </w:r>
      <w:r>
        <w:rPr>
          <w:rFonts w:hint="eastAsia"/>
          <w:color w:val="auto"/>
          <w:highlight w:val="none"/>
          <w:u w:val="single"/>
        </w:rPr>
        <w:t xml:space="preserve"> </w:t>
      </w:r>
      <w:r>
        <w:rPr>
          <w:rFonts w:hint="eastAsia"/>
          <w:color w:val="auto"/>
          <w:highlight w:val="none"/>
        </w:rPr>
        <w:t xml:space="preserve">种方式对合同价格进行调整：</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第1种方式：采用价格指数进行价格调整。</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关于各可调因子、定值和变值权重，以及基本价格指数及其来源的约定：</w:t>
      </w:r>
      <w:r>
        <w:rPr>
          <w:rFonts w:hint="eastAsia"/>
          <w:color w:val="auto"/>
          <w:highlight w:val="none"/>
          <w:u w:val="single"/>
        </w:rPr>
        <w:t xml:space="preserve"> / ；</w:t>
      </w:r>
      <w:r>
        <w:rPr>
          <w:rFonts w:hint="eastAsia"/>
          <w:color w:val="auto"/>
          <w:highlight w:val="none"/>
        </w:rPr>
        <w:t xml:space="preserve">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第2种方式：</w:t>
      </w:r>
      <w:r>
        <w:rPr>
          <w:rFonts w:hint="eastAsia"/>
          <w:color w:val="auto"/>
          <w:highlight w:val="none"/>
          <w:u w:val="single"/>
        </w:rPr>
        <w:t xml:space="preserve">   </w:t>
      </w:r>
      <w:r>
        <w:rPr>
          <w:rFonts w:hint="eastAsia"/>
          <w:color w:val="auto"/>
          <w:highlight w:val="none"/>
          <w:u w:val="single"/>
          <w:lang w:val="en-US" w:eastAsia="zh-CN"/>
        </w:rPr>
        <w:t xml:space="preserve">/</w:t>
      </w:r>
      <w:r>
        <w:rPr>
          <w:rFonts w:hint="eastAsia"/>
          <w:color w:val="auto"/>
          <w:highlight w:val="none"/>
          <w:u w:val="single"/>
        </w:rPr>
        <w:t xml:space="preserve">   。</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关于基准价格的约定：</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第3种方式：其他价格调整方式：</w:t>
      </w:r>
      <w:r>
        <w:rPr>
          <w:rFonts w:hint="eastAsia"/>
          <w:color w:val="auto"/>
          <w:highlight w:val="none"/>
          <w:u w:val="single"/>
        </w:rPr>
        <w:t xml:space="preserve">    /   。</w:t>
      </w:r>
      <w:r/>
    </w:p>
    <w:p>
      <w:pPr>
        <w:ind w:firstLine="420"/>
        <w:keepLines w:val="0"/>
        <w:keepNext w:val="0"/>
        <w:pageBreakBefore w:val="0"/>
        <w:spacing w:line="360" w:lineRule="auto"/>
        <w:widowControl w:val="off"/>
        <w:rPr>
          <w:rFonts w:hint="default" w:eastAsia="宋体"/>
          <w:color w:val="auto"/>
          <w:highlight w:val="none"/>
          <w:u w:val="single"/>
          <w:lang w:val="en-US" w:eastAsia="zh-CN"/>
        </w:rPr>
      </w:pPr>
      <w:r>
        <w:rPr>
          <w:rFonts w:hint="eastAsia"/>
          <w:color w:val="auto"/>
          <w:highlight w:val="none"/>
          <w:u w:val="none"/>
          <w:lang w:val="en-US" w:eastAsia="zh-CN"/>
        </w:rPr>
        <w:t xml:space="preserve">11.2其他约定：</w:t>
      </w:r>
      <w:r>
        <w:rPr>
          <w:rFonts w:hint="eastAsia"/>
          <w:color w:val="auto"/>
          <w:highlight w:val="none"/>
          <w:u w:val="single"/>
        </w:rPr>
        <w:t xml:space="preserve">   </w:t>
      </w:r>
      <w:r>
        <w:rPr>
          <w:rFonts w:hint="eastAsia"/>
          <w:color w:val="auto"/>
          <w:highlight w:val="none"/>
          <w:u w:val="single"/>
          <w:lang w:val="en-US" w:eastAsia="zh-CN"/>
        </w:rPr>
        <w:t xml:space="preserve">/。</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rPr>
        <w:t xml:space="preserve">12.合同价格、计量与支付</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 合同价格、计量与支付</w:t>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12.1 合同价格形式</w:t>
      </w:r>
      <w:r>
        <w:rPr>
          <w:rFonts w:hint="eastAsia" w:ascii="宋体" w:hAnsi="宋体" w:eastAsia="宋体" w:cs="宋体"/>
          <w:color w:val="auto"/>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单价合同。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综合单价包含的风险范围：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1）除设计变更国家的法律、法规、规章和省级或行业建设主管部门或工程造价管理机构发布的政策规定调整，发包人要求变动的内容以外的一切风险。</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2）承包人应充分考虑施工期间各种风险因素，包括但不限于正常的天气变化、地形等自然条件的变化；</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3）主要材料、工程设备等市场价格波动的风险，且不受任何工期延误原因的影响；</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4）施工期间国家（江苏省、扬州市）颁布的人工费调整文件或市场人工价格波动的风险，且不受任何工期延误原因的影响；</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5）施工期间施工机械费价格波动的风险，且不受任何工期延误原因的影响；</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风险费用的计算方法：全部风险已包含在投标报价中，承包人投标时已充分考虑风险范围，并计算风险系数。</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合同风险范围以内，承包人应自行考虑，结算时均不调整。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(1)施工现场相关必要设施及生活办公用房，合同价款已包括此项费用，竣工结算时不再另行调整。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承包人应考虑施工所在地，因地方长期政策及地方规律性气候、本合同签订以前已发生且/或持续发生的经国家卫生健康委员会明确公告纳入《中华人民共和国传染病防治法》规定的乙类传染病、并采取甲类传染病预防控制措施(诸如新型冠状病毒感染的肺炎)等疫情事件造成的停工、施工困难等风险因素，竣工结算时不调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风险范围以外合同价格的调整方法：</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(1)工程结算时，工程量依据竣工图、现场测量、答疑纪要及工程索赔重新计算，作为结算的依据。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)由发包人要求的设计变更或变动的内容引起的新的工程量清单项目，由承包人按照招标文件约定的报价方法提出相应综合单价，经发包人认可后作为结算的依据。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)新增零星工程项目以实际工程索赔为准，工程索赔需在工程索赔事项发生后7日内以书面形式提供给发包人，其价格由承包人提出，经发包人认可后作为结算的依据。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2、总价合同。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总价包含的风险范围：</w:t>
      </w:r>
      <w:r>
        <w:rPr>
          <w:rFonts w:hint="eastAsia" w:ascii="宋体" w:hAnsi="宋体" w:eastAsia="宋体" w:cs="宋体"/>
          <w:color w:val="auto"/>
          <w:highlight w:val="none"/>
          <w:u w:val="single"/>
        </w:rPr>
        <w:t xml:space="preserve">       /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风险费用的计算方法：</w:t>
      </w:r>
      <w:r>
        <w:rPr>
          <w:rFonts w:hint="eastAsia" w:ascii="宋体" w:hAnsi="宋体" w:eastAsia="宋体" w:cs="宋体"/>
          <w:color w:val="auto"/>
          <w:highlight w:val="none"/>
          <w:u w:val="single"/>
        </w:rPr>
        <w:t xml:space="preserve">    /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风险范围以外合同价格的调整方法：</w:t>
      </w:r>
      <w:r>
        <w:rPr>
          <w:rFonts w:hint="eastAsia" w:ascii="宋体" w:hAnsi="宋体" w:eastAsia="宋体" w:cs="宋体"/>
          <w:color w:val="auto"/>
          <w:highlight w:val="none"/>
          <w:u w:val="single"/>
        </w:rPr>
        <w:t xml:space="preserve">      /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3、其他价格方式：</w:t>
      </w:r>
      <w:r>
        <w:rPr>
          <w:rFonts w:hint="eastAsia" w:ascii="宋体" w:hAnsi="宋体" w:eastAsia="宋体" w:cs="宋体"/>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12.2预付款</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12.2.1预付款的支付</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预付款支付比例或金额：</w:t>
      </w:r>
      <w:r>
        <w:rPr>
          <w:rFonts w:hint="eastAsia"/>
          <w:color w:val="auto"/>
          <w:highlight w:val="none"/>
          <w:u w:val="single"/>
        </w:rPr>
        <w:t xml:space="preserve"> 详见12.4.1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预付款支付期限：</w:t>
      </w:r>
      <w:r>
        <w:rPr>
          <w:rFonts w:hint="eastAsia"/>
          <w:color w:val="auto"/>
          <w:highlight w:val="none"/>
          <w:u w:val="single"/>
        </w:rPr>
        <w:t xml:space="preserve">   详见12.4.1      </w:t>
      </w:r>
      <w:r>
        <w:rPr>
          <w:rFonts w:hint="eastAsia"/>
          <w:color w:val="auto"/>
          <w:highlight w:val="none"/>
        </w:rPr>
        <w:t xml:space="preserve">。</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预付款扣回的方式：</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12.2.2预付款担保</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承包人提交预付款担保的期限：</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预付款担保的形式为：</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12.3计量</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12.3.1计量原则</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工程量计算规则：</w:t>
      </w:r>
      <w:r>
        <w:rPr>
          <w:rFonts w:hint="eastAsia"/>
          <w:color w:val="auto"/>
          <w:highlight w:val="none"/>
          <w:u w:val="single"/>
        </w:rPr>
        <w:t xml:space="preserve">按规定执行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12.3.2计量周期</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关于计量周期的约定：</w:t>
      </w:r>
      <w:r>
        <w:rPr>
          <w:rFonts w:hint="eastAsia"/>
          <w:color w:val="auto"/>
          <w:highlight w:val="none"/>
          <w:u w:val="single"/>
        </w:rPr>
        <w:t xml:space="preserve">按通用条款及扬州市相关规定执行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12.3.3单价合同的计量</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关于单价合同计量的约定：</w:t>
      </w:r>
      <w:r>
        <w:rPr>
          <w:rFonts w:hint="eastAsia"/>
          <w:color w:val="auto"/>
          <w:highlight w:val="none"/>
          <w:u w:val="single"/>
        </w:rPr>
        <w:t xml:space="preserve">按通用条款及扬州市相关规定执行。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12.3.4总价合同的计量</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关于总价合同计量的约定：</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12.3.5总价合同采用支付分解表计量支付的，是否适用第12.3.4 项〔总价合同的计量〕约定进行计量： </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12.3.6其他价格形式合同的计量</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其他价格形式的计量方式和程序：</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outlineLvl w:val="9"/>
      </w:pPr>
      <w:r>
        <w:rPr>
          <w:rFonts w:hint="eastAsia"/>
          <w:color w:val="auto"/>
          <w:highlight w:val="none"/>
        </w:rPr>
        <w:t xml:space="preserve">12.4工程进度款支付</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12.4.1付款周期</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关于付款周期的约定：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合同签订后，甲方自收到乙方开具的正式发票之日起15日内支付合同总价30%的工程预付款；工程竣工验收合格且结算审定，乙方将结算审定价的3%质量保证金汇入甲方指定账户后，甲方支付工程款至结算审定价的100%；缺陷责任期(2年)满后，甲方将指定账户中的3%质量保证金一次性返还乙方。(以上价款均不计息)</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12.4.2进度付款申请单的编制</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关于进度付款申请单编制的约定：</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12.4.3进度付款申请单的提交</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（1）单价合同进度付款申请单提交的约定：</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（2）总价合同进度付款申请单提交的约定：</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（3）其他价格形式合同进度付款申请单提交的约定：</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12.4.4进度款审核和支付</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（1）监理人审查并报送发包人的期限：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发包人完成审批并签发进度款支付证书的期限：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（2）发包人支付进度款的期限：</w:t>
      </w:r>
      <w:r>
        <w:rPr>
          <w:rFonts w:hint="eastAsia"/>
          <w:color w:val="auto"/>
          <w:highlight w:val="none"/>
          <w:u w:val="single"/>
        </w:rPr>
        <w:t xml:space="preserve">按12.4.1条款内容执行。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发包人逾期支付进度款的违约金的计算方式：</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12.4.6支付分解表的编制</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lang w:val="en-US" w:eastAsia="zh-CN"/>
        </w:rPr>
        <w:t xml:space="preserve">1</w:t>
      </w:r>
      <w:r>
        <w:rPr>
          <w:rFonts w:hint="eastAsia"/>
          <w:color w:val="auto"/>
          <w:highlight w:val="none"/>
        </w:rPr>
        <w:t xml:space="preserve">、总价合同支付分解表的编制与审批：</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lang w:val="en-US" w:eastAsia="zh-CN"/>
        </w:rPr>
        <w:t xml:space="preserve">2</w:t>
      </w:r>
      <w:r>
        <w:rPr>
          <w:rFonts w:hint="eastAsia"/>
          <w:color w:val="auto"/>
          <w:highlight w:val="none"/>
        </w:rPr>
        <w:t xml:space="preserve">、单价合同的总价项目支付分解表的编制与审批：</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13.验收和工程试车</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13.1分部分项工程验收</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13.1.2监理人不能按时进行验收时，应提前</w:t>
      </w:r>
      <w:r>
        <w:rPr>
          <w:rFonts w:hint="eastAsia"/>
          <w:color w:val="auto"/>
          <w:highlight w:val="none"/>
          <w:u w:val="single"/>
        </w:rPr>
        <w:t xml:space="preserve"> 24 小时</w:t>
      </w:r>
      <w:r>
        <w:rPr>
          <w:rFonts w:hint="eastAsia"/>
          <w:color w:val="auto"/>
          <w:highlight w:val="none"/>
        </w:rPr>
        <w:t xml:space="preserve">提交书面延期要求。</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关于延期最长不得超过：</w:t>
      </w:r>
      <w:r>
        <w:rPr>
          <w:rFonts w:hint="eastAsia"/>
          <w:color w:val="auto"/>
          <w:highlight w:val="none"/>
          <w:u w:val="single"/>
        </w:rPr>
        <w:t xml:space="preserve"> 48小时。</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13.2竣工验收</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13.2.2竣工验收程序</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关于竣工验收程序的约定：</w:t>
      </w:r>
      <w:r>
        <w:rPr>
          <w:rFonts w:hint="eastAsia"/>
          <w:color w:val="auto"/>
          <w:highlight w:val="none"/>
          <w:u w:val="single"/>
        </w:rPr>
        <w:t xml:space="preserve">承包人认为工程具备竣工验收条件后，承包人负责收集、审查、汇总整理各专项分包的各项资料，并向监理人提供完整的竣工验收资料（含竣工图）和验收申请，监理人收到申请后7天内组织初步验收，由发包人、监理人及相关单位共同参加。初验提出的整改要求全部完成并经初验小组核实后，监理人在7天内批复工程验收申请，作为承包人正式提交竣工验收报告的依据。</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发包人不按照本项约定组织竣工验收、颁发工程接收证书的违约金的计算方法：</w:t>
      </w:r>
      <w:r>
        <w:rPr>
          <w:rFonts w:hint="eastAsia"/>
          <w:color w:val="auto"/>
          <w:highlight w:val="none"/>
          <w:u w:val="single"/>
        </w:rPr>
        <w:t xml:space="preserve">/。</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13.2.5移交、接收全部与部分工程</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承包人向发包人移交工程的期限：</w:t>
      </w:r>
      <w:r>
        <w:rPr>
          <w:rFonts w:hint="eastAsia"/>
          <w:color w:val="auto"/>
          <w:highlight w:val="none"/>
          <w:u w:val="single"/>
        </w:rPr>
        <w:t xml:space="preserve">按合同约定的工期。</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发包人未按本合同约定接收全部或部分工程的，违约金的计算方法为</w:t>
      </w:r>
      <w:r>
        <w:rPr>
          <w:rFonts w:hint="eastAsia"/>
          <w:color w:val="auto"/>
          <w:highlight w:val="none"/>
          <w:u w:val="single"/>
        </w:rPr>
        <w:t xml:space="preserve">：/。</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承包人未按时移交工程的，违约金的计算方法为</w:t>
      </w:r>
      <w:r>
        <w:rPr>
          <w:rFonts w:hint="eastAsia"/>
          <w:color w:val="auto"/>
          <w:highlight w:val="none"/>
          <w:u w:val="single"/>
        </w:rPr>
        <w:t xml:space="preserve">： 每延误一天罚合同价的万分之五。</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13.3工程试车</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13.3.1试车程序</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工程试车内容：按规定执行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（1）单机无负荷试车费用由 </w:t>
      </w:r>
      <w:r>
        <w:rPr>
          <w:rFonts w:hint="eastAsia"/>
          <w:color w:val="auto"/>
          <w:highlight w:val="none"/>
          <w:u w:val="single"/>
        </w:rPr>
        <w:t xml:space="preserve">承包人</w:t>
      </w:r>
      <w:r>
        <w:rPr>
          <w:rFonts w:hint="eastAsia"/>
          <w:color w:val="auto"/>
          <w:highlight w:val="none"/>
        </w:rPr>
        <w:t xml:space="preserve">承担；</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（2）无负荷联动试车费用由 </w:t>
      </w:r>
      <w:r>
        <w:rPr>
          <w:rFonts w:hint="eastAsia"/>
          <w:color w:val="auto"/>
          <w:highlight w:val="none"/>
          <w:u w:val="single"/>
        </w:rPr>
        <w:t xml:space="preserve">承包人</w:t>
      </w:r>
      <w:r>
        <w:rPr>
          <w:rFonts w:hint="eastAsia"/>
          <w:color w:val="auto"/>
          <w:highlight w:val="none"/>
        </w:rPr>
        <w:t xml:space="preserve"> 承担。</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13.3.3投料试车</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关于投料试车相关事项的约定：</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13.6竣工退场</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13.6.1竣工退场</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承包人完成竣工退场的期限：</w:t>
      </w:r>
      <w:r>
        <w:rPr>
          <w:rFonts w:hint="eastAsia"/>
          <w:color w:val="auto"/>
          <w:highlight w:val="none"/>
          <w:u w:val="single"/>
        </w:rPr>
        <w:t xml:space="preserve">竣工验收合格后一个月内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14.竣工结算</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14.1竣工付款申请</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承包人提交竣工付款申请单的期限：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竣工付款申请单应包括的内容：</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14.2竣工结算审核</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发包人审批竣工付款申请单的期限：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color w:val="auto"/>
          <w:highlight w:val="none"/>
        </w:rPr>
        <w:t xml:space="preserve">发包人完成竣工付款的期限：</w:t>
      </w:r>
      <w:r>
        <w:rPr>
          <w:rFonts w:hint="eastAsia"/>
          <w:color w:val="auto"/>
          <w:highlight w:val="none"/>
          <w:u w:val="single"/>
        </w:rPr>
        <w:t xml:space="preserve">按12.4.1</w:t>
      </w:r>
      <w:r>
        <w:rPr>
          <w:rFonts w:hint="eastAsia" w:ascii="宋体" w:hAnsi="宋体" w:cs="宋体"/>
          <w:color w:val="auto"/>
          <w:szCs w:val="21"/>
          <w:highlight w:val="none"/>
          <w:u w:val="single"/>
        </w:rPr>
        <w:t xml:space="preserve">条款执行</w:t>
      </w:r>
      <w:r>
        <w:rPr>
          <w:rFonts w:hint="eastAsia" w:ascii="宋体" w:hAnsi="宋体" w:cs="宋体"/>
          <w:color w:val="auto"/>
          <w:szCs w:val="21"/>
          <w:highlight w:val="none"/>
        </w:rPr>
        <w:t xml:space="preserve">。</w:t>
      </w:r>
      <w:r/>
    </w:p>
    <w:p>
      <w:pPr>
        <w:pStyle w:val="1041"/>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关于竣工付款证书异议部分复核的方式和程序：</w:t>
      </w:r>
      <w:r>
        <w:rPr>
          <w:rFonts w:hint="eastAsia" w:ascii="宋体" w:hAnsi="宋体" w:cs="宋体"/>
          <w:color w:val="auto"/>
          <w:sz w:val="21"/>
          <w:szCs w:val="21"/>
          <w:highlight w:val="none"/>
          <w:u w:val="single"/>
        </w:rPr>
        <w:t xml:space="preserve">按通用条款执行</w:t>
      </w:r>
      <w:r>
        <w:rPr>
          <w:rFonts w:hint="eastAsia" w:ascii="宋体" w:hAnsi="宋体" w:cs="宋体"/>
          <w:color w:val="auto"/>
          <w:sz w:val="21"/>
          <w:szCs w:val="21"/>
          <w:highlight w:val="none"/>
        </w:rPr>
        <w:t xml:space="preserve">。</w:t>
      </w:r>
      <w:r/>
    </w:p>
    <w:p>
      <w:pPr>
        <w:pStyle w:val="1041"/>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14.4最终结清</w:t>
      </w:r>
      <w:r/>
    </w:p>
    <w:p>
      <w:pPr>
        <w:pStyle w:val="1041"/>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14.4.1最终结清申请单</w:t>
      </w:r>
      <w:r/>
    </w:p>
    <w:p>
      <w:pPr>
        <w:pStyle w:val="1041"/>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承包人提交最终结清申请单的份数：</w:t>
      </w:r>
      <w:r>
        <w:rPr>
          <w:rFonts w:hint="eastAsia" w:ascii="宋体" w:hAnsi="宋体" w:cs="宋体"/>
          <w:color w:val="auto"/>
          <w:sz w:val="21"/>
          <w:szCs w:val="21"/>
          <w:highlight w:val="none"/>
          <w:u w:val="single"/>
        </w:rPr>
        <w:t xml:space="preserve">按通用条款执行    </w:t>
      </w:r>
      <w:r>
        <w:rPr>
          <w:rFonts w:hint="eastAsia" w:ascii="宋体" w:hAnsi="宋体" w:cs="宋体"/>
          <w:color w:val="auto"/>
          <w:sz w:val="21"/>
          <w:szCs w:val="21"/>
          <w:highlight w:val="none"/>
        </w:rPr>
        <w:t xml:space="preserve">。</w:t>
      </w:r>
      <w:r/>
    </w:p>
    <w:p>
      <w:pPr>
        <w:pStyle w:val="1041"/>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承包人提交最终结算申请单的期限：</w:t>
      </w:r>
      <w:r>
        <w:rPr>
          <w:rFonts w:hint="eastAsia" w:ascii="宋体" w:hAnsi="宋体" w:cs="宋体"/>
          <w:color w:val="auto"/>
          <w:sz w:val="21"/>
          <w:szCs w:val="21"/>
          <w:highlight w:val="none"/>
          <w:u w:val="single"/>
        </w:rPr>
        <w:t xml:space="preserve">按通用条款执行   </w:t>
      </w:r>
      <w:r>
        <w:rPr>
          <w:rFonts w:hint="eastAsia" w:ascii="宋体" w:hAnsi="宋体" w:cs="宋体"/>
          <w:color w:val="auto"/>
          <w:sz w:val="21"/>
          <w:szCs w:val="21"/>
          <w:highlight w:val="none"/>
        </w:rPr>
        <w:t xml:space="preserve">。 </w:t>
      </w:r>
      <w:r/>
    </w:p>
    <w:p>
      <w:pPr>
        <w:pStyle w:val="1041"/>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14.4.2最终结清证书和支付</w:t>
      </w:r>
      <w:r/>
    </w:p>
    <w:p>
      <w:pPr>
        <w:pStyle w:val="1041"/>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（1）发包人完成最终结清申请单的审批并颁发最终结清证书的期限：</w:t>
      </w:r>
      <w:r>
        <w:rPr>
          <w:rFonts w:hint="eastAsia" w:ascii="宋体" w:hAnsi="宋体" w:cs="宋体"/>
          <w:color w:val="auto"/>
          <w:sz w:val="21"/>
          <w:szCs w:val="21"/>
          <w:highlight w:val="none"/>
          <w:u w:val="single"/>
        </w:rPr>
        <w:t xml:space="preserve">本工程最终结算经终审审计后确定。</w:t>
      </w:r>
      <w:r/>
    </w:p>
    <w:p>
      <w:pPr>
        <w:pStyle w:val="1041"/>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（2）发包人完成支付的期限：</w:t>
      </w:r>
      <w:r>
        <w:rPr>
          <w:rFonts w:hint="eastAsia" w:ascii="宋体" w:hAnsi="宋体" w:cs="宋体"/>
          <w:color w:val="auto"/>
          <w:sz w:val="21"/>
          <w:szCs w:val="21"/>
          <w:highlight w:val="none"/>
          <w:u w:val="single"/>
        </w:rPr>
        <w:t xml:space="preserve">按12.4.1条款执行</w:t>
      </w:r>
      <w:r>
        <w:rPr>
          <w:rFonts w:hint="eastAsia" w:ascii="宋体" w:hAnsi="宋体" w:cs="宋体"/>
          <w:color w:val="auto"/>
          <w:sz w:val="21"/>
          <w:szCs w:val="21"/>
          <w:highlight w:val="none"/>
        </w:rPr>
        <w:t xml:space="preserve">。</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15.缺陷责任期与保修</w:t>
      </w:r>
      <w:r/>
    </w:p>
    <w:p>
      <w:pPr>
        <w:pStyle w:val="1041"/>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15.2缺陷责任期</w:t>
      </w:r>
      <w:r/>
    </w:p>
    <w:p>
      <w:pPr>
        <w:pStyle w:val="1041"/>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缺陷责任期的具体期限：</w:t>
      </w:r>
      <w:r>
        <w:rPr>
          <w:rFonts w:hint="eastAsia" w:ascii="宋体" w:hAnsi="宋体" w:cs="宋体"/>
          <w:color w:val="auto"/>
          <w:sz w:val="21"/>
          <w:szCs w:val="21"/>
          <w:highlight w:val="none"/>
          <w:u w:val="single"/>
          <w:lang w:val="en-US" w:eastAsia="zh-CN"/>
        </w:rPr>
        <w:t xml:space="preserve">24个月</w:t>
      </w:r>
      <w:r>
        <w:rPr>
          <w:rFonts w:hint="eastAsia" w:ascii="宋体" w:hAnsi="宋体" w:cs="宋体"/>
          <w:color w:val="auto"/>
          <w:sz w:val="21"/>
          <w:szCs w:val="21"/>
          <w:highlight w:val="none"/>
          <w:u w:val="single"/>
        </w:rPr>
        <w:t xml:space="preserve">。</w:t>
      </w:r>
      <w:r/>
    </w:p>
    <w:p>
      <w:pPr>
        <w:pStyle w:val="1041"/>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15.3质量保证金</w:t>
      </w:r>
      <w:r/>
    </w:p>
    <w:p>
      <w:pPr>
        <w:pStyle w:val="1041"/>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关于是否扣留质量保证金的约定：</w:t>
      </w:r>
      <w:r>
        <w:rPr>
          <w:rFonts w:hint="eastAsia" w:ascii="宋体" w:hAnsi="宋体" w:cs="宋体"/>
          <w:color w:val="auto"/>
          <w:sz w:val="21"/>
          <w:szCs w:val="21"/>
          <w:highlight w:val="none"/>
          <w:u w:val="single"/>
        </w:rPr>
        <w:t xml:space="preserve">扣留</w:t>
      </w:r>
      <w:r>
        <w:rPr>
          <w:rFonts w:hint="eastAsia" w:ascii="宋体" w:hAnsi="宋体" w:cs="宋体"/>
          <w:color w:val="auto"/>
          <w:sz w:val="21"/>
          <w:szCs w:val="21"/>
          <w:highlight w:val="none"/>
        </w:rPr>
        <w:t xml:space="preserve">。</w:t>
      </w:r>
      <w:r/>
    </w:p>
    <w:p>
      <w:pPr>
        <w:pStyle w:val="1041"/>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15.3.1承包人提供质量保证金的方式</w:t>
      </w:r>
      <w:r/>
    </w:p>
    <w:p>
      <w:pPr>
        <w:pStyle w:val="1041"/>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质量保证金采用以下第</w:t>
      </w:r>
      <w:r>
        <w:rPr>
          <w:rFonts w:hint="eastAsia" w:ascii="宋体" w:hAnsi="宋体" w:cs="宋体"/>
          <w:color w:val="auto"/>
          <w:sz w:val="21"/>
          <w:szCs w:val="21"/>
          <w:highlight w:val="none"/>
          <w:u w:val="single"/>
        </w:rPr>
        <w:t xml:space="preserve">  2  </w:t>
      </w:r>
      <w:r>
        <w:rPr>
          <w:rFonts w:hint="eastAsia" w:ascii="宋体" w:hAnsi="宋体" w:cs="宋体"/>
          <w:color w:val="auto"/>
          <w:sz w:val="21"/>
          <w:szCs w:val="21"/>
          <w:highlight w:val="none"/>
        </w:rPr>
        <w:t xml:space="preserve">种方式：</w:t>
      </w:r>
      <w:r/>
    </w:p>
    <w:p>
      <w:pPr>
        <w:pStyle w:val="1041"/>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（1）质量保证金保函，保证金额为：</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 </w:t>
      </w:r>
      <w:r/>
    </w:p>
    <w:p>
      <w:pPr>
        <w:pStyle w:val="1041"/>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u w:val="single"/>
        </w:rPr>
        <w:t xml:space="preserve"> 3 </w:t>
      </w:r>
      <w:r>
        <w:rPr>
          <w:rFonts w:hint="eastAsia" w:ascii="宋体" w:hAnsi="宋体" w:cs="宋体"/>
          <w:color w:val="auto"/>
          <w:sz w:val="21"/>
          <w:szCs w:val="21"/>
          <w:highlight w:val="none"/>
        </w:rPr>
        <w:t xml:space="preserve">%的工程款；</w:t>
      </w:r>
      <w:r/>
    </w:p>
    <w:p>
      <w:pPr>
        <w:pStyle w:val="1041"/>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（3）其他方式:</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1041"/>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15.3.2质量保证金的扣留 </w:t>
      </w:r>
      <w:r/>
    </w:p>
    <w:p>
      <w:pPr>
        <w:pStyle w:val="1041"/>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质量保证金的扣留采取以下第</w:t>
      </w:r>
      <w:r>
        <w:rPr>
          <w:rFonts w:hint="eastAsia" w:ascii="宋体" w:hAnsi="宋体" w:cs="宋体"/>
          <w:color w:val="auto"/>
          <w:sz w:val="21"/>
          <w:szCs w:val="21"/>
          <w:highlight w:val="none"/>
          <w:u w:val="single"/>
        </w:rPr>
        <w:t xml:space="preserve">  2   </w:t>
      </w:r>
      <w:r>
        <w:rPr>
          <w:rFonts w:hint="eastAsia" w:ascii="宋体" w:hAnsi="宋体" w:cs="宋体"/>
          <w:color w:val="auto"/>
          <w:sz w:val="21"/>
          <w:szCs w:val="21"/>
          <w:highlight w:val="none"/>
        </w:rPr>
        <w:t xml:space="preserve">种方式：</w:t>
      </w:r>
      <w:r/>
    </w:p>
    <w:p>
      <w:pPr>
        <w:pStyle w:val="1041"/>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（1）在支付工程进度款时逐次扣留，在此情形下，质量保证金的计算基数不包括预付款的支付、扣回以及价格调整的金额；</w:t>
      </w:r>
      <w:r/>
    </w:p>
    <w:p>
      <w:pPr>
        <w:pStyle w:val="1041"/>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（2）工程竣工结算时一次性扣留质量保证金；</w:t>
      </w:r>
      <w:r/>
    </w:p>
    <w:p>
      <w:pPr>
        <w:pStyle w:val="1041"/>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（3）其他扣留方式:</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1041"/>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关于质量保证金的补充约定：</w:t>
      </w:r>
      <w:r>
        <w:rPr>
          <w:rFonts w:hint="eastAsia" w:ascii="宋体" w:hAnsi="宋体" w:cs="宋体"/>
          <w:color w:val="auto"/>
          <w:sz w:val="21"/>
          <w:szCs w:val="21"/>
          <w:highlight w:val="none"/>
          <w:u w:val="single"/>
        </w:rPr>
        <w:t xml:space="preserve">  发包人扣留的质量保证金为</w:t>
      </w:r>
      <w:r>
        <w:rPr>
          <w:rFonts w:hint="eastAsia" w:ascii="宋体" w:hAnsi="宋体" w:eastAsia="宋体" w:cs="宋体"/>
          <w:color w:val="auto"/>
          <w:sz w:val="21"/>
          <w:szCs w:val="21"/>
          <w:highlight w:val="none"/>
          <w:u w:val="single"/>
          <w:lang w:val="en-US" w:eastAsia="zh-CN" w:bidi="ar-SA"/>
        </w:rPr>
        <w:t xml:space="preserve">结算审定价</w:t>
      </w:r>
      <w:r>
        <w:rPr>
          <w:rFonts w:hint="eastAsia" w:ascii="宋体" w:hAnsi="宋体" w:cs="宋体"/>
          <w:color w:val="auto"/>
          <w:sz w:val="21"/>
          <w:szCs w:val="21"/>
          <w:highlight w:val="none"/>
          <w:u w:val="single"/>
        </w:rPr>
        <w:t xml:space="preserve">的3% </w:t>
      </w:r>
      <w:r>
        <w:rPr>
          <w:rFonts w:hint="eastAsia" w:ascii="宋体" w:hAnsi="宋体" w:cs="宋体"/>
          <w:color w:val="auto"/>
          <w:sz w:val="21"/>
          <w:szCs w:val="21"/>
          <w:highlight w:val="none"/>
        </w:rPr>
        <w:t xml:space="preserve">。</w:t>
      </w:r>
      <w:r/>
    </w:p>
    <w:p>
      <w:pPr>
        <w:pStyle w:val="1041"/>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15.4保修</w:t>
      </w:r>
      <w:r/>
    </w:p>
    <w:p>
      <w:pPr>
        <w:pStyle w:val="1041"/>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15.4.1保修责任</w:t>
      </w:r>
      <w:r/>
    </w:p>
    <w:p>
      <w:pPr>
        <w:pStyle w:val="1041"/>
        <w:ind w:firstLine="420"/>
        <w:jc w:val="left"/>
        <w:keepLines w:val="0"/>
        <w:keepNext w:val="0"/>
        <w:pageBreakBefore w:val="0"/>
        <w:spacing w:line="360"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工程保修期为：</w:t>
      </w:r>
      <w:r>
        <w:rPr>
          <w:rFonts w:hint="eastAsia" w:ascii="宋体" w:hAnsi="宋体" w:cs="宋体"/>
          <w:color w:val="auto"/>
          <w:sz w:val="21"/>
          <w:szCs w:val="21"/>
          <w:highlight w:val="none"/>
          <w:u w:val="single"/>
        </w:rPr>
        <w:t xml:space="preserve">详见《工程质量保修书》。</w:t>
      </w:r>
      <w:r/>
    </w:p>
    <w:p>
      <w:pPr>
        <w:pStyle w:val="1041"/>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15.4.3修复通知</w:t>
      </w:r>
      <w:r/>
    </w:p>
    <w:p>
      <w:pPr>
        <w:pStyle w:val="1041"/>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承包人收到保修通知并到达工程现场的合理时间：</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16.违约</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16.1发包人违约</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16.1.1发包人违约的情形</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发包人违约的其他情形：</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16.1.2发包人违约的责任</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发包人违约责任的承担方式和计算方法：</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（1）因发包人原因未能在计划开工日期前7天内下达开工通知的违约责任：</w:t>
      </w:r>
      <w:r>
        <w:rPr>
          <w:rFonts w:hint="eastAsia"/>
          <w:color w:val="auto"/>
          <w:highlight w:val="none"/>
          <w:u w:val="single"/>
        </w:rPr>
        <w:t xml:space="preserve">工期顺延，不予考虑相应损失。</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（2）因发包人原因未能按合同约定支付合同价款的违约责任：</w:t>
      </w:r>
      <w:r>
        <w:rPr>
          <w:rFonts w:hint="eastAsia"/>
          <w:color w:val="auto"/>
          <w:highlight w:val="none"/>
          <w:u w:val="single"/>
        </w:rPr>
        <w:t xml:space="preserve">/。</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（3）发包人违反第10.1款〔变更的范围〕第（2）项约定，自行实施被取消的工作或转由他人实施的违约责任：</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（4）发包人提供的材料、工程设备的规格、数量或质量不符合合同约定，或因发包人原因导致交货日期延误或交货地点变更等情况的违约责任</w:t>
      </w:r>
      <w:r>
        <w:rPr>
          <w:rFonts w:hint="eastAsia"/>
          <w:color w:val="auto"/>
          <w:highlight w:val="none"/>
          <w:u w:val="single"/>
        </w:rPr>
        <w:t xml:space="preserve">：工期顺延。</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u w:val="none"/>
        </w:rPr>
        <w:t xml:space="preserve">（5）</w:t>
      </w:r>
      <w:r>
        <w:rPr>
          <w:rFonts w:hint="eastAsia"/>
          <w:color w:val="auto"/>
          <w:highlight w:val="none"/>
        </w:rPr>
        <w:t xml:space="preserve">因发包人违反合同约定造成暂停施工的违约责任</w:t>
      </w:r>
      <w:r>
        <w:rPr>
          <w:rFonts w:hint="eastAsia"/>
          <w:color w:val="auto"/>
          <w:highlight w:val="none"/>
          <w:u w:val="single"/>
        </w:rPr>
        <w:t xml:space="preserve">：支付承包人实际损失。</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（6）发包人无正当理由没有在约定期限内发出复工指示，导致承包人无法复工的违约责任：</w:t>
      </w:r>
      <w:r>
        <w:rPr>
          <w:rFonts w:hint="eastAsia"/>
          <w:color w:val="auto"/>
          <w:highlight w:val="none"/>
          <w:u w:val="single"/>
        </w:rPr>
        <w:t xml:space="preserve">发包人承担相应违约责任。</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（7）其他</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16.1.3因发包人违约解除合同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承包人按16.1.1项〔发包人违约的情形〕约定暂停施工满56天后发包人仍不纠正其违约行为并致使合同目的不能实现的，承包人有权解除合同。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16.2承包人违约</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16.2.1承包人违约的情形</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承包人违约的其他情形：按通用条款执行。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16.2.2承包人违约的责任</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违约责任的承担方式和计算方法：发包人有权追究承包人延误工期的违约责任，每逾期一天，承包人按照合同价的万分之五向发包人支付违约金。如实际施工节点工期超过投标文件中计划节点工期5日，发包人有权按上述条款追究承包人违约责任并解除合同，承包人还应赔偿因其违约给发包人造成的所有损失。</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16.2.3因承包人违约解除合同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关于承包人违约解除合同的特别约定：</w:t>
      </w:r>
      <w:r>
        <w:rPr>
          <w:rFonts w:hint="eastAsia"/>
          <w:color w:val="auto"/>
          <w:highlight w:val="none"/>
          <w:u w:val="single"/>
        </w:rPr>
        <w:t xml:space="preserve">承包人延误工期超过28天，发包人有权解除合同，承包人承担一切责任。</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发包人继续使用承包人在施工现场的材料、设备、临时工程、承包人文件和由承包人或以其名义编制的其他文件的费用承担方式：</w:t>
      </w:r>
      <w:r>
        <w:rPr>
          <w:rFonts w:hint="eastAsia"/>
          <w:color w:val="auto"/>
          <w:highlight w:val="none"/>
          <w:u w:val="single"/>
        </w:rPr>
        <w:t xml:space="preserve">按实支付。</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17.不可抗力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17.1不可抗力的确认</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除通用合同条款约定的不可抗力事件之外，视为不可抗力的其他情形：按通用条款执行。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17.4因不可抗力解除合同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合同解除后，发包人应在商定或确定发包人应支付款项后 56 天内完成款项的支付。</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18.保险</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18.1工程保险</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关于工程保险的特别约定：</w:t>
      </w:r>
      <w:r>
        <w:rPr>
          <w:rFonts w:hint="eastAsia"/>
          <w:color w:val="auto"/>
          <w:highlight w:val="none"/>
          <w:u w:val="single"/>
        </w:rPr>
        <w:t xml:space="preserve">按江苏省及扬州市相关规定，应由承包人缴纳的保险必须按时依法办理。</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18.3 其他保险</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关于其他保险的约定：</w:t>
      </w:r>
      <w:r>
        <w:rPr>
          <w:rFonts w:hint="eastAsia"/>
          <w:color w:val="auto"/>
          <w:highlight w:val="none"/>
          <w:u w:val="single"/>
        </w:rPr>
        <w:t xml:space="preserve">按江苏省及扬州市相关规定，应由承包人缴纳的保险必须按时依法办理。应由发包人承担的保险费用由发包人承担。</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承包人是否应为其施工设备等办理财产保险：</w:t>
      </w:r>
      <w:r>
        <w:rPr>
          <w:rFonts w:hint="eastAsia"/>
          <w:color w:val="auto"/>
          <w:highlight w:val="none"/>
          <w:u w:val="single"/>
        </w:rPr>
        <w:t xml:space="preserve">应该办理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18.7通知义务</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关于变更保险合同时的通知义务的约定：</w:t>
      </w:r>
      <w:r>
        <w:rPr>
          <w:rFonts w:hint="eastAsia"/>
          <w:color w:val="auto"/>
          <w:highlight w:val="none"/>
          <w:u w:val="single"/>
        </w:rPr>
        <w:t xml:space="preserve">按通用条款执行。</w:t>
      </w:r>
      <w:r/>
    </w:p>
    <w:p>
      <w:pPr>
        <w:ind w:firstLine="420"/>
        <w:jc w:val="left"/>
        <w:pageBreakBefore w:val="0"/>
        <w:spacing w:line="360" w:lineRule="auto"/>
        <w:shd w:val="clear" w:color="auto"/>
        <w:rPr>
          <w:rFonts w:hint="eastAsia" w:ascii="宋体" w:hAnsi="宋体" w:eastAsia="宋体" w:cs="宋体"/>
          <w:color w:val="auto"/>
          <w:sz w:val="21"/>
          <w:szCs w:val="21"/>
          <w:highlight w:val="none"/>
          <w:shd w:val="clear" w:color="auto" w:fill="auto"/>
          <w:lang w:val="en-US" w:eastAsia="zh-CN"/>
        </w:rPr>
        <w:outlineLvl w:val="2"/>
      </w:pPr>
      <w:r>
        <w:rPr>
          <w:rFonts w:hint="eastAsia" w:ascii="宋体" w:hAnsi="宋体" w:cs="宋体"/>
          <w:color w:val="auto"/>
          <w:sz w:val="21"/>
          <w:szCs w:val="21"/>
          <w:highlight w:val="none"/>
          <w:shd w:val="clear" w:color="auto" w:fill="auto"/>
          <w:lang w:val="en-US" w:eastAsia="zh-CN"/>
        </w:rPr>
        <w:t xml:space="preserve">19.</w:t>
      </w:r>
      <w:r>
        <w:rPr>
          <w:rFonts w:hint="eastAsia" w:ascii="宋体" w:hAnsi="宋体" w:eastAsia="宋体" w:cs="宋体"/>
          <w:color w:val="auto"/>
          <w:sz w:val="21"/>
          <w:szCs w:val="21"/>
          <w:highlight w:val="none"/>
          <w:shd w:val="clear" w:color="auto" w:fill="auto"/>
          <w:lang w:val="en-US" w:eastAsia="zh-CN"/>
        </w:rPr>
        <w:t xml:space="preserve">工程索赔</w:t>
      </w:r>
      <w:r/>
    </w:p>
    <w:p>
      <w:pPr>
        <w:ind w:firstLine="420"/>
        <w:jc w:val="left"/>
        <w:pageBreakBefore w:val="0"/>
        <w:spacing w:line="360" w:lineRule="auto"/>
        <w:shd w:val="clear" w:color="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u w:val="single"/>
          <w:shd w:val="clear" w:color="auto" w:fill="auto"/>
        </w:rPr>
        <w:t xml:space="preserve">按</w:t>
      </w:r>
      <w:r>
        <w:rPr>
          <w:rFonts w:hint="eastAsia" w:ascii="宋体" w:hAnsi="宋体" w:eastAsia="宋体" w:cs="宋体"/>
          <w:color w:val="auto"/>
          <w:sz w:val="21"/>
          <w:szCs w:val="21"/>
          <w:highlight w:val="none"/>
          <w:u w:val="single"/>
          <w:shd w:val="clear" w:color="auto" w:fill="auto"/>
          <w:lang w:val="zh-CN"/>
        </w:rPr>
        <w:t xml:space="preserve">《建设工程工程量清单计价</w:t>
      </w:r>
      <w:r>
        <w:rPr>
          <w:rFonts w:hint="eastAsia" w:ascii="宋体" w:hAnsi="宋体" w:eastAsia="宋体" w:cs="宋体"/>
          <w:color w:val="auto"/>
          <w:sz w:val="21"/>
          <w:szCs w:val="21"/>
          <w:highlight w:val="none"/>
          <w:u w:val="single"/>
          <w:shd w:val="clear" w:color="auto" w:fill="auto"/>
          <w:lang w:val="en-US" w:eastAsia="zh-CN"/>
        </w:rPr>
        <w:t xml:space="preserve">标准</w:t>
      </w:r>
      <w:r>
        <w:rPr>
          <w:rFonts w:hint="eastAsia" w:ascii="宋体" w:hAnsi="宋体" w:eastAsia="宋体" w:cs="宋体"/>
          <w:color w:val="auto"/>
          <w:sz w:val="21"/>
          <w:szCs w:val="21"/>
          <w:highlight w:val="none"/>
          <w:u w:val="single"/>
          <w:shd w:val="clear" w:color="auto" w:fill="auto"/>
          <w:lang w:val="zh-CN"/>
        </w:rPr>
        <w:t xml:space="preserve">》（GB</w:t>
      </w:r>
      <w:r>
        <w:rPr>
          <w:rFonts w:hint="eastAsia" w:ascii="宋体" w:hAnsi="宋体" w:eastAsia="宋体" w:cs="宋体"/>
          <w:color w:val="auto"/>
          <w:sz w:val="21"/>
          <w:szCs w:val="21"/>
          <w:highlight w:val="none"/>
          <w:u w:val="single"/>
          <w:shd w:val="clear" w:color="auto" w:fill="auto"/>
          <w:lang w:val="zh-CN" w:eastAsia="zh-CN"/>
        </w:rPr>
        <w:t xml:space="preserve">/T</w:t>
      </w:r>
      <w:r>
        <w:rPr>
          <w:rFonts w:hint="eastAsia" w:ascii="宋体" w:hAnsi="宋体" w:eastAsia="宋体" w:cs="宋体"/>
          <w:color w:val="auto"/>
          <w:sz w:val="21"/>
          <w:szCs w:val="21"/>
          <w:highlight w:val="none"/>
          <w:u w:val="single"/>
          <w:shd w:val="clear" w:color="auto" w:fill="auto"/>
          <w:lang w:val="zh-CN"/>
        </w:rPr>
        <w:t xml:space="preserve">50500-20</w:t>
      </w:r>
      <w:r>
        <w:rPr>
          <w:rFonts w:hint="eastAsia" w:ascii="宋体" w:hAnsi="宋体" w:eastAsia="宋体" w:cs="宋体"/>
          <w:color w:val="auto"/>
          <w:sz w:val="21"/>
          <w:szCs w:val="21"/>
          <w:highlight w:val="none"/>
          <w:u w:val="single"/>
          <w:shd w:val="clear" w:color="auto" w:fill="auto"/>
          <w:lang w:val="zh-CN" w:eastAsia="zh-CN"/>
        </w:rPr>
        <w:t xml:space="preserve">24</w:t>
      </w:r>
      <w:r>
        <w:rPr>
          <w:rFonts w:hint="eastAsia" w:ascii="宋体" w:hAnsi="宋体" w:eastAsia="宋体" w:cs="宋体"/>
          <w:color w:val="auto"/>
          <w:sz w:val="21"/>
          <w:szCs w:val="21"/>
          <w:highlight w:val="none"/>
          <w:u w:val="single"/>
          <w:shd w:val="clear" w:color="auto" w:fill="auto"/>
          <w:lang w:val="zh-CN"/>
        </w:rPr>
        <w:t xml:space="preserve">）</w:t>
      </w:r>
      <w:r>
        <w:rPr>
          <w:rFonts w:hint="eastAsia" w:ascii="宋体" w:hAnsi="宋体" w:cs="宋体"/>
          <w:color w:val="auto"/>
          <w:sz w:val="21"/>
          <w:szCs w:val="21"/>
          <w:highlight w:val="none"/>
          <w:u w:val="single"/>
          <w:shd w:val="clear" w:color="auto" w:fill="auto"/>
          <w:lang w:val="en-US" w:eastAsia="zh-CN"/>
        </w:rPr>
        <w:t xml:space="preserve">第8.11节</w:t>
      </w:r>
      <w:r>
        <w:rPr>
          <w:rFonts w:hint="eastAsia" w:ascii="宋体" w:hAnsi="宋体" w:eastAsia="宋体" w:cs="宋体"/>
          <w:color w:val="auto"/>
          <w:sz w:val="21"/>
          <w:szCs w:val="21"/>
          <w:highlight w:val="none"/>
          <w:u w:val="single"/>
          <w:shd w:val="clear" w:color="auto" w:fill="auto"/>
        </w:rPr>
        <w:t xml:space="preserve">执行</w:t>
      </w:r>
      <w:r>
        <w:rPr>
          <w:rFonts w:hint="eastAsia" w:ascii="宋体" w:hAnsi="宋体" w:cs="宋体"/>
          <w:color w:val="auto"/>
          <w:sz w:val="21"/>
          <w:szCs w:val="21"/>
          <w:highlight w:val="none"/>
          <w:u w:val="single"/>
          <w:shd w:val="clear" w:color="auto" w:fill="auto"/>
          <w:lang w:eastAsia="zh-CN"/>
        </w:rPr>
        <w:t xml:space="preserve">。</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20.争议解决</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20.3争议评审</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合同当事人是否同意将工程争议提交争议评审小组决定：</w:t>
      </w:r>
      <w:r>
        <w:rPr>
          <w:rFonts w:hint="eastAsia"/>
          <w:color w:val="auto"/>
          <w:highlight w:val="none"/>
          <w:u w:val="single"/>
        </w:rPr>
        <w:t xml:space="preserve">同意。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20.3.1争议评审小组的确定</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争议评审小组成员的确定：</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选定争议评审员的期限：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争议评审小组成员的报酬承担方式：</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其他事项的约定：</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20.3.2争议评审小组的决定</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合同当事人关于本项的约定：</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20.4仲裁或诉讼</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因合同及合同有关事项发生的争议，按下列第</w:t>
      </w:r>
      <w:r>
        <w:rPr>
          <w:rFonts w:hint="eastAsia"/>
          <w:color w:val="auto"/>
          <w:highlight w:val="none"/>
          <w:u w:val="single"/>
        </w:rPr>
        <w:t xml:space="preserve">  </w:t>
      </w:r>
      <w:r>
        <w:rPr>
          <w:rFonts w:hint="eastAsia"/>
          <w:color w:val="auto"/>
          <w:highlight w:val="none"/>
          <w:u w:val="single"/>
          <w:lang w:val="en-US" w:eastAsia="zh-CN"/>
        </w:rPr>
        <w:t xml:space="preserve">2</w:t>
      </w:r>
      <w:r>
        <w:rPr>
          <w:rFonts w:hint="eastAsia"/>
          <w:color w:val="auto"/>
          <w:highlight w:val="none"/>
          <w:u w:val="single"/>
        </w:rPr>
        <w:t xml:space="preserve">  </w:t>
      </w:r>
      <w:r>
        <w:rPr>
          <w:rFonts w:hint="eastAsia"/>
          <w:color w:val="auto"/>
          <w:highlight w:val="none"/>
        </w:rPr>
        <w:t xml:space="preserve">种方式解决：</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（1）向</w:t>
      </w:r>
      <w:r>
        <w:rPr>
          <w:rFonts w:hint="eastAsia"/>
          <w:color w:val="auto"/>
          <w:highlight w:val="none"/>
          <w:u w:val="single"/>
        </w:rPr>
        <w:t xml:space="preserve"> 扬州</w:t>
      </w:r>
      <w:r>
        <w:rPr>
          <w:rFonts w:hint="eastAsia"/>
          <w:color w:val="auto"/>
          <w:highlight w:val="none"/>
          <w:u w:val="single"/>
          <w:lang w:val="en-US" w:eastAsia="zh-CN"/>
        </w:rPr>
        <w:t xml:space="preserve">市</w:t>
      </w:r>
      <w:r>
        <w:rPr>
          <w:rFonts w:hint="eastAsia"/>
          <w:color w:val="auto"/>
          <w:highlight w:val="none"/>
          <w:u w:val="single"/>
        </w:rPr>
        <w:t xml:space="preserve"> </w:t>
      </w:r>
      <w:r>
        <w:rPr>
          <w:rFonts w:hint="eastAsia"/>
          <w:color w:val="auto"/>
          <w:highlight w:val="none"/>
        </w:rPr>
        <w:t xml:space="preserve">仲裁委员会申请仲裁；</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（2）向</w:t>
      </w:r>
      <w:r>
        <w:rPr>
          <w:rFonts w:hint="eastAsia"/>
          <w:color w:val="auto"/>
          <w:highlight w:val="none"/>
          <w:u w:val="single"/>
        </w:rPr>
        <w:t xml:space="preserve"> 扬州市 </w:t>
      </w:r>
      <w:r>
        <w:rPr>
          <w:rFonts w:hint="eastAsia"/>
          <w:color w:val="auto"/>
          <w:highlight w:val="none"/>
        </w:rPr>
        <w:t xml:space="preserve">人民法院起诉。</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21补充条款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eastAsia="宋体"/>
          <w:color w:val="auto"/>
          <w:highlight w:val="none"/>
          <w:lang w:val="en-US" w:eastAsia="zh-CN"/>
        </w:rPr>
        <w:t xml:space="preserve">21.1</w:t>
      </w:r>
      <w:r>
        <w:rPr>
          <w:rFonts w:hint="eastAsia" w:ascii="宋体" w:hAnsi="宋体" w:eastAsia="宋体" w:cs="宋体"/>
          <w:color w:val="auto"/>
          <w:highlight w:val="none"/>
        </w:rPr>
        <w:t xml:space="preserve">承包人应严格执行《扬州市扬尘污染防治管理暂行办法》及市住房和城乡建设局相关规定，制定、落实扬尘污染防治方案并向负有扬尘污染防治监督管理职责的主管部门备案。建立、健全扬尘污染防治责任制</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设置专职专业的扬尘专管人员进行扬尘管理，明确内部各岗位工作职责,全面负责与强化本项目扬尘污染防治工作，包括不限于项目的拆除与新建、物料运输、物料贮存、建筑垃圾和工程渣土处置等方面。</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因扬尘污染防治措施或防治实施工作未达标，承包人自行承担监督管理部门开具的罚金；产生停工或影响工程实施进度的，承包人按合同约定承担相应责任；出现被监督管理部门通报批评的，发包人将视情节严重程度予以对承包人进行 5-10 万元/次的处罚，该款项直接在工程款中扣除。</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21.</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承包人应遵守工程建设安全生产有关管理规定，采取一切必要的安全组织与防护、安全施工措施，消除事故隐患。具体措施包含但并不限于下列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承包人承包范围内须配置明确的指示标志，悬挂国家规定的安全标志、危险、警告、符号和标语，告诫行人和车辆保护的范围以及危险的区域</w:t>
      </w:r>
      <w:r>
        <w:rPr>
          <w:rFonts w:hint="eastAsia" w:ascii="宋体" w:hAnsi="宋体" w:eastAsia="宋体" w:cs="宋体"/>
          <w:color w:val="auto"/>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因承包人违反本合同约定而发生仲裁的，发包人因此所产生的包括但不限于仲裁费、律师费等均由承包人承担。</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合同当事人应积极配合审计工作，并遵守执行审计有关规定。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w:t>
      </w:r>
      <w:r>
        <w:rPr>
          <w:rFonts w:hint="eastAsia" w:ascii="宋体" w:hAnsi="宋体" w:cs="宋体"/>
          <w:color w:val="auto"/>
          <w:highlight w:val="none"/>
          <w:lang w:val="en-US" w:eastAsia="zh-CN"/>
        </w:rPr>
        <w:t xml:space="preserve">5承包人</w:t>
      </w:r>
      <w:r>
        <w:rPr>
          <w:rFonts w:hint="eastAsia" w:ascii="宋体" w:hAnsi="宋体" w:eastAsia="宋体" w:cs="宋体"/>
          <w:color w:val="auto"/>
          <w:highlight w:val="none"/>
        </w:rPr>
        <w:t xml:space="preserve">自行考虑为完成本工程计划施工工期所发生的施工赶工措施，发包人不再额外增加此类费用。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承包人承担现场的安全、保卫、照明等责任和费用；在开工前必须对施工现场进行封闭并按实际现场需要，提供施工安全保卫工作及施工照明等，否则，所造成的一切责任均由承包人负责。</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承包人自行办理有关施工场地交通、城管、环卫和施工噪音管理、夜间施工证等手续，不得影响施工工期，并严格按照扬州市城市管理的有关规定以及安全文明施工要求进行施工，发包方不再额外支付费用。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成品保护涉及的所有费用已含在报价中，发包人不再另行支付，工程交付使用前承包人自己发生的损坏或因承包人保护实施不当而产生的第三方对成品（半成品）的损坏均由承包人自己负责，对第三方成品的损坏负责赔偿。</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w:t>
      </w:r>
      <w:r>
        <w:rPr>
          <w:rFonts w:hint="eastAsia" w:ascii="宋体" w:hAnsi="宋体" w:cs="宋体"/>
          <w:color w:val="auto"/>
          <w:highlight w:val="none"/>
          <w:lang w:val="en-US" w:eastAsia="zh-CN"/>
        </w:rPr>
        <w:t xml:space="preserve">9</w:t>
      </w:r>
      <w:r>
        <w:rPr>
          <w:rFonts w:hint="eastAsia" w:ascii="宋体" w:hAnsi="宋体" w:eastAsia="宋体" w:cs="宋体"/>
          <w:color w:val="auto"/>
          <w:highlight w:val="none"/>
        </w:rPr>
        <w:t xml:space="preserve">施工过程中，要求现场工完料</w:t>
      </w:r>
      <w:r>
        <w:rPr>
          <w:rFonts w:hint="eastAsia" w:ascii="宋体" w:hAnsi="宋体" w:eastAsia="宋体" w:cs="宋体"/>
          <w:color w:val="auto"/>
          <w:highlight w:val="none"/>
        </w:rPr>
        <w:t xml:space="preserve">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按照实际发生价格扣除。在接到发包人书面通知 7 天内按发包人指示拆除临时建筑、设施、清走器材、剩余材料，施工范围内的场地平整清洁，并以通过发包人验收为标准，所发生的费用由承包人自行承担。如逾期未能执行，发包人有权安排其他单位完成，所需费用由发包人从工程款中按照实际发生价格扣除。</w:t>
      </w:r>
      <w:r/>
    </w:p>
    <w:p>
      <w:pPr>
        <w:ind w:firstLine="420"/>
        <w:jc w:val="both"/>
        <w:keepLines w:val="0"/>
        <w:keepNext w:val="0"/>
        <w:pageBreakBefore w:val="0"/>
        <w:spacing w:line="360" w:lineRule="auto"/>
        <w:widowControl w:val="off"/>
        <w:rPr>
          <w:rFonts w:hint="eastAsia" w:ascii="宋体" w:hAnsi="宋体" w:cs="宋体"/>
          <w:color w:val="auto"/>
          <w:szCs w:val="21"/>
          <w:highlight w:val="none"/>
          <w:lang w:eastAsia="zh-CN"/>
        </w:rPr>
      </w:pPr>
      <w:r>
        <w:rPr>
          <w:rFonts w:hint="eastAsia" w:ascii="宋体" w:hAnsi="宋体" w:eastAsia="宋体" w:cs="宋体"/>
          <w:color w:val="auto"/>
          <w:highlight w:val="none"/>
        </w:rPr>
        <w:t xml:space="preserve">21.</w:t>
      </w:r>
      <w:r>
        <w:rPr>
          <w:rFonts w:hint="eastAsia" w:ascii="宋体" w:hAnsi="宋体" w:cs="宋体"/>
          <w:color w:val="auto"/>
          <w:highlight w:val="none"/>
          <w:lang w:val="en-US" w:eastAsia="zh-CN"/>
        </w:rPr>
        <w:t xml:space="preserve">10</w:t>
      </w:r>
      <w:r>
        <w:rPr>
          <w:rFonts w:hint="eastAsia" w:ascii="宋体" w:hAnsi="宋体" w:eastAsia="宋体" w:cs="宋体"/>
          <w:color w:val="auto"/>
          <w:highlight w:val="none"/>
        </w:rPr>
        <w:t xml:space="preserve">承包人应按照</w:t>
      </w:r>
      <w:r>
        <w:rPr>
          <w:rFonts w:hint="eastAsia" w:ascii="宋体" w:hAnsi="宋体" w:eastAsia="宋体" w:cs="宋体"/>
          <w:color w:val="auto"/>
          <w:highlight w:val="none"/>
          <w:lang w:eastAsia="zh-CN"/>
        </w:rPr>
        <w:t xml:space="preserve">响应文件</w:t>
      </w:r>
      <w:r>
        <w:rPr>
          <w:rFonts w:hint="eastAsia" w:ascii="宋体" w:hAnsi="宋体" w:eastAsia="宋体" w:cs="宋体"/>
          <w:color w:val="auto"/>
          <w:highlight w:val="none"/>
        </w:rPr>
        <w:t xml:space="preserve">中承诺的机械设备进场计划组织施工。如果由于机械设备性能不足、数量不足、或机械不配套造成施工能力不足，承包人必须按监理人要求在规定的时间内配足，配够机械设备，否</w:t>
      </w:r>
      <w:r>
        <w:rPr>
          <w:rFonts w:hint="eastAsia" w:ascii="宋体" w:hAnsi="宋体" w:eastAsia="宋体" w:cs="宋体"/>
          <w:color w:val="auto"/>
          <w:szCs w:val="21"/>
          <w:highlight w:val="none"/>
        </w:rPr>
        <w:t xml:space="preserve">则未到场机械按迟进场天数和市场租赁价予以罚款</w:t>
      </w:r>
      <w:r>
        <w:rPr>
          <w:rFonts w:hint="eastAsia" w:ascii="宋体" w:hAnsi="宋体" w:cs="宋体"/>
          <w:color w:val="auto"/>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21.</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lang w:eastAsia="zh-CN"/>
        </w:rPr>
        <w:t xml:space="preserve">建筑垃圾外运根据《建设工程工程量清单计价标准》（GB/T50500-2024）及相关规定执行。</w:t>
      </w:r>
      <w:r/>
    </w:p>
    <w:p>
      <w:pPr>
        <w:ind w:firstLine="420"/>
        <w:jc w:val="both"/>
        <w:keepLines w:val="0"/>
        <w:keepNext w:val="0"/>
        <w:pageBreakBefore w:val="0"/>
        <w:spacing w:line="360" w:lineRule="auto"/>
        <w:widowControl w:val="off"/>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21.12本工程安全生产措施费用不得低于《江苏省建设工程费用参考》中的相关费率，工程结算时按照扬州市安全生产管理相关规定执行。</w:t>
      </w:r>
      <w:r/>
    </w:p>
    <w:p>
      <w:pPr>
        <w:ind w:firstLine="420"/>
        <w:jc w:val="center"/>
        <w:keepLines w:val="0"/>
        <w:keepNext w:val="0"/>
        <w:pageBreakBefore w:val="0"/>
        <w:spacing w:line="360" w:lineRule="auto"/>
        <w:widowControl w:val="off"/>
        <w:rPr>
          <w:rStyle w:val="794"/>
          <w:rFonts w:hint="eastAsia" w:ascii="宋体" w:hAnsi="宋体" w:eastAsia="宋体" w:cs="宋体"/>
          <w:color w:val="auto"/>
          <w:sz w:val="32"/>
          <w:szCs w:val="32"/>
          <w:highlight w:val="none"/>
        </w:rPr>
        <w:outlineLvl w:val="1"/>
      </w:pPr>
      <w:r>
        <w:rPr>
          <w:rStyle w:val="794"/>
          <w:rFonts w:hint="eastAsia" w:ascii="宋体" w:hAnsi="宋体" w:eastAsia="宋体" w:cs="宋体"/>
          <w:color w:val="auto"/>
          <w:szCs w:val="21"/>
          <w:highlight w:val="none"/>
        </w:rPr>
        <w:br w:type="page" w:clear="all"/>
      </w:r>
      <w:bookmarkStart w:id="79" w:name="_Toc19118"/>
      <w:r/>
      <w:bookmarkStart w:id="80" w:name="_Toc10679"/>
      <w:r>
        <w:rPr>
          <w:rStyle w:val="833"/>
          <w:rFonts w:hint="eastAsia" w:ascii="宋体" w:hAnsi="宋体" w:eastAsia="宋体" w:cs="宋体"/>
          <w:color w:val="auto"/>
          <w:sz w:val="32"/>
          <w:szCs w:val="32"/>
          <w:highlight w:val="none"/>
        </w:rPr>
        <w:t xml:space="preserve">工程质量保修书</w:t>
      </w:r>
      <w:bookmarkEnd w:id="79"/>
      <w:r/>
      <w:bookmarkEnd w:id="80"/>
      <w:r/>
      <w:r/>
    </w:p>
    <w:p>
      <w:pPr>
        <w:pStyle w:val="1071"/>
        <w:spacing w:line="360" w:lineRule="auto"/>
        <w:rPr>
          <w:rStyle w:val="794"/>
          <w:rFonts w:ascii="宋体" w:hAnsi="宋体" w:eastAsia="宋体" w:cs="Times New Roman"/>
          <w:color w:val="auto"/>
          <w:sz w:val="21"/>
          <w:szCs w:val="21"/>
          <w:highlight w:val="none"/>
        </w:rPr>
      </w:pPr>
      <w:r>
        <w:rPr>
          <w:rStyle w:val="794"/>
          <w:rFonts w:ascii="宋体" w:hAnsi="宋体" w:eastAsia="宋体" w:cs="Times New Roman"/>
          <w:color w:val="auto"/>
          <w:sz w:val="21"/>
          <w:szCs w:val="21"/>
          <w:highlight w:val="none"/>
        </w:rPr>
        <w:t xml:space="preserve">发包人（全称）</w:t>
      </w:r>
      <w:r>
        <w:rPr>
          <w:rFonts w:hint="eastAsia" w:ascii="Times New Roman" w:hAnsi="Times New Roman" w:eastAsia="宋体" w:cs="Times New Roman"/>
          <w:color w:val="auto"/>
          <w:sz w:val="21"/>
          <w:szCs w:val="22"/>
          <w:highlight w:val="none"/>
          <w:u w:val="single"/>
          <w:lang w:val="en-US" w:eastAsia="zh-CN" w:bidi="ar-SA"/>
        </w:rPr>
        <w:t xml:space="preserve">：                                 </w:t>
      </w:r>
      <w:r/>
    </w:p>
    <w:p>
      <w:pPr>
        <w:pStyle w:val="1071"/>
        <w:spacing w:line="360" w:lineRule="auto"/>
        <w:rPr>
          <w:rStyle w:val="794"/>
          <w:rFonts w:ascii="宋体" w:hAnsi="宋体" w:eastAsia="宋体" w:cs="Times New Roman"/>
          <w:color w:val="auto"/>
          <w:sz w:val="21"/>
          <w:szCs w:val="21"/>
          <w:highlight w:val="none"/>
        </w:rPr>
      </w:pPr>
      <w:r>
        <w:rPr>
          <w:rStyle w:val="794"/>
          <w:rFonts w:ascii="宋体" w:hAnsi="宋体" w:eastAsia="宋体" w:cs="Times New Roman"/>
          <w:color w:val="auto"/>
          <w:sz w:val="21"/>
          <w:szCs w:val="21"/>
          <w:highlight w:val="none"/>
        </w:rPr>
        <w:t xml:space="preserve">承包人（全称）：</w:t>
      </w:r>
      <w:r>
        <w:rPr>
          <w:rStyle w:val="794"/>
          <w:rFonts w:ascii="宋体" w:hAnsi="宋体" w:eastAsia="宋体" w:cs="Times New Roman"/>
          <w:color w:val="auto"/>
          <w:sz w:val="21"/>
          <w:szCs w:val="21"/>
          <w:highlight w:val="none"/>
          <w:u w:val="single"/>
        </w:rPr>
        <w:t xml:space="preserve">                                </w:t>
      </w:r>
      <w:r>
        <w:rPr>
          <w:rStyle w:val="794"/>
          <w:rFonts w:ascii="宋体" w:hAnsi="宋体" w:eastAsia="宋体" w:cs="Times New Roman"/>
          <w:color w:val="auto"/>
          <w:sz w:val="21"/>
          <w:szCs w:val="21"/>
          <w:highlight w:val="none"/>
        </w:rPr>
        <w:t xml:space="preserve"> </w:t>
      </w:r>
      <w:r/>
    </w:p>
    <w:p>
      <w:pPr>
        <w:pStyle w:val="1071"/>
        <w:ind w:firstLine="420"/>
        <w:jc w:val="left"/>
        <w:spacing w:line="360" w:lineRule="auto"/>
        <w:rPr>
          <w:rStyle w:val="794"/>
          <w:rFonts w:ascii="宋体" w:hAnsi="宋体" w:eastAsia="宋体" w:cs="Times New Roman"/>
          <w:color w:val="auto"/>
          <w:sz w:val="21"/>
          <w:szCs w:val="21"/>
          <w:highlight w:val="none"/>
        </w:rPr>
      </w:pPr>
      <w:r>
        <w:rPr>
          <w:rStyle w:val="794"/>
          <w:rFonts w:ascii="宋体" w:hAnsi="宋体" w:eastAsia="宋体" w:cs="Times New Roman"/>
          <w:color w:val="auto"/>
          <w:sz w:val="21"/>
          <w:szCs w:val="21"/>
          <w:highlight w:val="none"/>
        </w:rPr>
        <w:t xml:space="preserve">发包人和承包人根据《中华人民共和国建筑法》和《建设工程质量管理条例》，经协商一致就</w:t>
      </w:r>
      <w:r>
        <w:rPr>
          <w:rStyle w:val="794"/>
          <w:rFonts w:hint="eastAsia" w:ascii="宋体" w:hAnsi="宋体" w:eastAsia="宋体" w:cs="Times New Roman"/>
          <w:color w:val="auto"/>
          <w:sz w:val="21"/>
          <w:szCs w:val="21"/>
          <w:highlight w:val="none"/>
          <w:u w:val="single"/>
        </w:rPr>
        <w:t xml:space="preserve">       </w:t>
      </w:r>
      <w:r>
        <w:rPr>
          <w:rStyle w:val="794"/>
          <w:rFonts w:ascii="宋体" w:hAnsi="宋体" w:eastAsia="宋体" w:cs="Times New Roman"/>
          <w:color w:val="auto"/>
          <w:sz w:val="21"/>
          <w:szCs w:val="21"/>
          <w:highlight w:val="none"/>
          <w:u w:val="single"/>
        </w:rPr>
        <w:t xml:space="preserve">       </w:t>
      </w:r>
      <w:r>
        <w:rPr>
          <w:rStyle w:val="794"/>
          <w:rFonts w:ascii="宋体" w:hAnsi="宋体" w:eastAsia="宋体" w:cs="Times New Roman"/>
          <w:color w:val="auto"/>
          <w:sz w:val="21"/>
          <w:szCs w:val="21"/>
          <w:highlight w:val="none"/>
        </w:rPr>
        <w:t xml:space="preserve">（工程全称）签订工程质量保修书。</w:t>
      </w:r>
      <w:r/>
    </w:p>
    <w:p>
      <w:pPr>
        <w:pStyle w:val="1071"/>
        <w:ind w:firstLine="420"/>
        <w:spacing w:line="360" w:lineRule="auto"/>
        <w:rPr>
          <w:rStyle w:val="794"/>
          <w:rFonts w:ascii="宋体" w:hAnsi="宋体" w:eastAsia="宋体" w:cs="Times New Roman"/>
          <w:color w:val="auto"/>
          <w:sz w:val="21"/>
          <w:szCs w:val="21"/>
          <w:highlight w:val="none"/>
        </w:rPr>
      </w:pPr>
      <w:r>
        <w:rPr>
          <w:rStyle w:val="794"/>
          <w:rFonts w:hint="eastAsia" w:ascii="宋体" w:hAnsi="宋体" w:eastAsia="宋体" w:cs="Times New Roman"/>
          <w:color w:val="auto"/>
          <w:sz w:val="21"/>
          <w:szCs w:val="21"/>
          <w:highlight w:val="none"/>
        </w:rPr>
        <w:t xml:space="preserve">一、工程质量保修范围和内容</w:t>
      </w:r>
      <w:r/>
    </w:p>
    <w:p>
      <w:pPr>
        <w:pStyle w:val="1071"/>
        <w:ind w:firstLine="420"/>
        <w:spacing w:line="360" w:lineRule="auto"/>
        <w:rPr>
          <w:rStyle w:val="794"/>
          <w:rFonts w:ascii="宋体" w:hAnsi="宋体" w:eastAsia="宋体" w:cs="Times New Roman"/>
          <w:color w:val="auto"/>
          <w:sz w:val="21"/>
          <w:szCs w:val="21"/>
          <w:highlight w:val="none"/>
        </w:rPr>
      </w:pPr>
      <w:r>
        <w:rPr>
          <w:rStyle w:val="794"/>
          <w:rFonts w:ascii="宋体" w:hAnsi="宋体" w:eastAsia="宋体" w:cs="Times New Roman"/>
          <w:color w:val="auto"/>
          <w:sz w:val="21"/>
          <w:szCs w:val="21"/>
          <w:highlight w:val="none"/>
        </w:rPr>
        <w:t xml:space="preserve">承包人在质量保修期内，按照有关法律规定和合同约定，承担工程质量保修责任。</w:t>
      </w:r>
      <w:r/>
    </w:p>
    <w:p>
      <w:pPr>
        <w:pStyle w:val="1071"/>
        <w:ind w:firstLine="420"/>
        <w:spacing w:line="360" w:lineRule="auto"/>
        <w:rPr>
          <w:rStyle w:val="794"/>
          <w:rFonts w:ascii="宋体" w:hAnsi="宋体" w:eastAsia="宋体" w:cs="Times New Roman"/>
          <w:color w:val="auto"/>
          <w:sz w:val="21"/>
          <w:szCs w:val="21"/>
          <w:highlight w:val="none"/>
        </w:rPr>
      </w:pPr>
      <w:r>
        <w:rPr>
          <w:rStyle w:val="794"/>
          <w:rFonts w:ascii="宋体" w:hAnsi="宋体" w:eastAsia="宋体" w:cs="Times New Roman"/>
          <w:color w:val="auto"/>
          <w:sz w:val="21"/>
          <w:szCs w:val="21"/>
          <w:highlight w:val="none"/>
        </w:rPr>
        <w:t xml:space="preserve">质量保修范围包括</w:t>
      </w:r>
      <w:r>
        <w:rPr>
          <w:rStyle w:val="794"/>
          <w:rFonts w:hint="eastAsia" w:ascii="宋体" w:hAnsi="宋体" w:eastAsia="宋体" w:cs="Times New Roman"/>
          <w:i/>
          <w:color w:val="auto"/>
          <w:sz w:val="21"/>
          <w:szCs w:val="21"/>
          <w:highlight w:val="none"/>
        </w:rPr>
        <w:t xml:space="preserve"> </w:t>
      </w:r>
      <w:r>
        <w:rPr>
          <w:rStyle w:val="794"/>
          <w:rFonts w:hint="eastAsia" w:ascii="宋体" w:hAnsi="宋体" w:eastAsia="宋体" w:cs="Times New Roman"/>
          <w:color w:val="auto"/>
          <w:sz w:val="21"/>
          <w:szCs w:val="21"/>
          <w:highlight w:val="none"/>
          <w:u w:val="single"/>
        </w:rPr>
        <w:t xml:space="preserve">凡属承包人加工及施工工艺、施工方法及材料质量等质量问题造成的需返工修补的情况 </w:t>
      </w:r>
      <w:r>
        <w:rPr>
          <w:rStyle w:val="794"/>
          <w:rFonts w:ascii="宋体" w:hAnsi="宋体" w:eastAsia="宋体" w:cs="Times New Roman"/>
          <w:color w:val="auto"/>
          <w:sz w:val="21"/>
          <w:szCs w:val="21"/>
          <w:highlight w:val="none"/>
        </w:rPr>
        <w:t xml:space="preserve">，以及双方约定的其他项目。具体保修的内容，双方约定如下：</w:t>
      </w:r>
      <w:r>
        <w:rPr>
          <w:rStyle w:val="794"/>
          <w:rFonts w:hint="eastAsia" w:ascii="宋体" w:hAnsi="宋体" w:eastAsia="宋体" w:cs="Times New Roman"/>
          <w:color w:val="auto"/>
          <w:sz w:val="21"/>
          <w:szCs w:val="21"/>
          <w:highlight w:val="none"/>
          <w:u w:val="single"/>
        </w:rPr>
        <w:t xml:space="preserve"> 工程量清单与设计图纸范围内的所有施工项目</w:t>
      </w:r>
      <w:r>
        <w:rPr>
          <w:rStyle w:val="794"/>
          <w:rFonts w:ascii="宋体" w:hAnsi="宋体" w:eastAsia="宋体" w:cs="Times New Roman"/>
          <w:color w:val="auto"/>
          <w:sz w:val="21"/>
          <w:szCs w:val="21"/>
          <w:highlight w:val="none"/>
          <w:u w:val="single"/>
        </w:rPr>
        <w:t xml:space="preserve"> </w:t>
      </w:r>
      <w:r>
        <w:rPr>
          <w:rStyle w:val="794"/>
          <w:rFonts w:ascii="宋体" w:hAnsi="宋体" w:eastAsia="宋体" w:cs="Times New Roman"/>
          <w:color w:val="auto"/>
          <w:sz w:val="21"/>
          <w:szCs w:val="21"/>
          <w:highlight w:val="none"/>
        </w:rPr>
        <w:t xml:space="preserve">。</w:t>
      </w:r>
      <w:r/>
    </w:p>
    <w:p>
      <w:pPr>
        <w:pStyle w:val="1071"/>
        <w:ind w:firstLine="420"/>
        <w:spacing w:line="360" w:lineRule="auto"/>
        <w:rPr>
          <w:rStyle w:val="794"/>
          <w:rFonts w:ascii="宋体" w:hAnsi="宋体" w:eastAsia="宋体" w:cs="Times New Roman"/>
          <w:color w:val="auto"/>
          <w:sz w:val="21"/>
          <w:szCs w:val="21"/>
          <w:highlight w:val="none"/>
        </w:rPr>
      </w:pPr>
      <w:r>
        <w:rPr>
          <w:rStyle w:val="794"/>
          <w:rFonts w:hint="eastAsia" w:ascii="宋体" w:hAnsi="宋体" w:eastAsia="宋体" w:cs="Times New Roman"/>
          <w:color w:val="auto"/>
          <w:sz w:val="21"/>
          <w:szCs w:val="21"/>
          <w:highlight w:val="none"/>
        </w:rPr>
        <w:t xml:space="preserve">二、质量保修期</w:t>
      </w:r>
      <w:r/>
    </w:p>
    <w:p>
      <w:pPr>
        <w:pStyle w:val="1071"/>
        <w:ind w:firstLine="420"/>
        <w:spacing w:line="360" w:lineRule="auto"/>
        <w:rPr>
          <w:rStyle w:val="794"/>
          <w:rFonts w:ascii="宋体" w:hAnsi="宋体" w:eastAsia="宋体" w:cs="Times New Roman"/>
          <w:color w:val="auto"/>
          <w:sz w:val="21"/>
          <w:szCs w:val="21"/>
          <w:highlight w:val="none"/>
        </w:rPr>
      </w:pPr>
      <w:r>
        <w:rPr>
          <w:rStyle w:val="794"/>
          <w:rFonts w:ascii="宋体" w:hAnsi="宋体" w:eastAsia="宋体" w:cs="Times New Roman"/>
          <w:color w:val="auto"/>
          <w:sz w:val="21"/>
          <w:szCs w:val="21"/>
          <w:highlight w:val="none"/>
        </w:rPr>
        <w:t xml:space="preserve">根据《建设工程质量管理条例》及有关规定，工程的质量保修期如下：</w:t>
      </w:r>
      <w:r/>
    </w:p>
    <w:p>
      <w:pPr>
        <w:pStyle w:val="1039"/>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1．地基基础工程和主体结构工程为设计文件规定的工程合理使用年限；</w:t>
      </w:r>
      <w:r/>
    </w:p>
    <w:p>
      <w:pPr>
        <w:pStyle w:val="1039"/>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2．屋面防水工程、有防水要求的卫生间、房间和外墙面的防渗为</w:t>
      </w:r>
      <w:r>
        <w:rPr>
          <w:rFonts w:hint="eastAsia" w:ascii="宋体" w:hAnsi="宋体" w:cs="宋体"/>
          <w:color w:val="auto"/>
          <w:szCs w:val="21"/>
          <w:highlight w:val="none"/>
          <w:u w:val="single"/>
        </w:rPr>
        <w:t xml:space="preserve">  5  </w:t>
      </w:r>
      <w:r>
        <w:rPr>
          <w:rFonts w:hint="eastAsia" w:ascii="宋体" w:hAnsi="宋体" w:cs="宋体"/>
          <w:color w:val="auto"/>
          <w:szCs w:val="21"/>
          <w:highlight w:val="none"/>
        </w:rPr>
        <w:t xml:space="preserve">年；</w:t>
      </w:r>
      <w:r/>
    </w:p>
    <w:p>
      <w:pPr>
        <w:pStyle w:val="1039"/>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3．装修工程为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年；</w:t>
      </w:r>
      <w:r/>
    </w:p>
    <w:p>
      <w:pPr>
        <w:pStyle w:val="1039"/>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4．电气管线、给排水管道、设备安装工程为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年；</w:t>
      </w:r>
      <w:r/>
    </w:p>
    <w:p>
      <w:pPr>
        <w:pStyle w:val="1039"/>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5．供热与供冷系统为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个采暖期、供冷期；</w:t>
      </w:r>
      <w:r/>
    </w:p>
    <w:p>
      <w:pPr>
        <w:pStyle w:val="1039"/>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6．住宅小区内的给排水设施、道路等配套工程为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p>
    <w:p>
      <w:pPr>
        <w:pStyle w:val="1039"/>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7．其他项目保修期限约定如下：</w:t>
      </w:r>
      <w:r>
        <w:rPr>
          <w:rFonts w:hint="eastAsia" w:ascii="宋体" w:hAnsi="宋体" w:cs="宋体"/>
          <w:color w:val="auto"/>
          <w:szCs w:val="21"/>
          <w:highlight w:val="none"/>
          <w:u w:val="single"/>
        </w:rPr>
        <w:t xml:space="preserve">质保期</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年。工程竣工验收合格后应办理移交手续，质保期自移交之日起计算。在缺陷责任期内，承包人应负责对本工程进行维护与保养，保修期限内因乙方工程质量问题而保修的，相应保修期从修复之日起计算，时间顺延。若不能及时履行保修约定，其相应维护费用在保修预留金中扣除，扣完为止。</w:t>
      </w:r>
      <w:r/>
    </w:p>
    <w:p>
      <w:pPr>
        <w:pStyle w:val="1071"/>
        <w:ind w:firstLine="420"/>
        <w:spacing w:line="360" w:lineRule="auto"/>
        <w:rPr>
          <w:rStyle w:val="794"/>
          <w:rFonts w:ascii="宋体" w:hAnsi="宋体" w:eastAsia="宋体" w:cs="Times New Roman"/>
          <w:color w:val="auto"/>
          <w:sz w:val="21"/>
          <w:szCs w:val="21"/>
          <w:highlight w:val="none"/>
        </w:rPr>
      </w:pPr>
      <w:r>
        <w:rPr>
          <w:rStyle w:val="794"/>
          <w:rFonts w:ascii="宋体" w:hAnsi="宋体" w:eastAsia="宋体" w:cs="Times New Roman"/>
          <w:color w:val="auto"/>
          <w:sz w:val="21"/>
          <w:szCs w:val="21"/>
          <w:highlight w:val="none"/>
        </w:rPr>
        <w:t xml:space="preserve">质量保修期自工程竣工验收合格之日起计算。</w:t>
      </w:r>
      <w:r/>
    </w:p>
    <w:p>
      <w:pPr>
        <w:pStyle w:val="1071"/>
        <w:ind w:firstLine="420"/>
        <w:spacing w:line="360" w:lineRule="auto"/>
        <w:rPr>
          <w:rStyle w:val="794"/>
          <w:rFonts w:ascii="宋体" w:hAnsi="宋体" w:eastAsia="宋体" w:cs="Times New Roman"/>
          <w:color w:val="auto"/>
          <w:sz w:val="21"/>
          <w:szCs w:val="21"/>
          <w:highlight w:val="none"/>
        </w:rPr>
      </w:pPr>
      <w:r>
        <w:rPr>
          <w:rStyle w:val="794"/>
          <w:rFonts w:hint="eastAsia" w:ascii="宋体" w:hAnsi="宋体" w:eastAsia="宋体" w:cs="Times New Roman"/>
          <w:color w:val="auto"/>
          <w:sz w:val="21"/>
          <w:szCs w:val="21"/>
          <w:highlight w:val="none"/>
        </w:rPr>
        <w:t xml:space="preserve">三、缺陷责任期</w:t>
      </w:r>
      <w:r/>
    </w:p>
    <w:p>
      <w:pPr>
        <w:pStyle w:val="1071"/>
        <w:ind w:firstLine="420"/>
        <w:spacing w:line="360" w:lineRule="auto"/>
        <w:rPr>
          <w:rStyle w:val="794"/>
          <w:rFonts w:ascii="宋体" w:hAnsi="宋体" w:eastAsia="宋体" w:cs="Times New Roman"/>
          <w:color w:val="auto"/>
          <w:sz w:val="21"/>
          <w:szCs w:val="21"/>
          <w:highlight w:val="none"/>
        </w:rPr>
      </w:pPr>
      <w:r>
        <w:rPr>
          <w:rStyle w:val="794"/>
          <w:rFonts w:ascii="宋体" w:hAnsi="宋体" w:eastAsia="宋体" w:cs="Times New Roman"/>
          <w:color w:val="auto"/>
          <w:sz w:val="21"/>
          <w:szCs w:val="21"/>
          <w:highlight w:val="none"/>
        </w:rPr>
        <w:t xml:space="preserve">工程缺陷责任期为</w:t>
      </w:r>
      <w:r>
        <w:rPr>
          <w:rStyle w:val="794"/>
          <w:rFonts w:ascii="宋体" w:hAnsi="宋体" w:eastAsia="宋体" w:cs="Times New Roman"/>
          <w:color w:val="auto"/>
          <w:sz w:val="21"/>
          <w:szCs w:val="21"/>
          <w:highlight w:val="none"/>
          <w:u w:val="single"/>
        </w:rPr>
        <w:t xml:space="preserve"> </w:t>
      </w:r>
      <w:r>
        <w:rPr>
          <w:rStyle w:val="794"/>
          <w:rFonts w:hint="eastAsia" w:ascii="宋体" w:hAnsi="宋体" w:eastAsia="宋体" w:cs="Times New Roman"/>
          <w:color w:val="auto"/>
          <w:sz w:val="21"/>
          <w:szCs w:val="21"/>
          <w:highlight w:val="none"/>
          <w:u w:val="single"/>
        </w:rPr>
        <w:t xml:space="preserve">24</w:t>
      </w:r>
      <w:r>
        <w:rPr>
          <w:rStyle w:val="794"/>
          <w:rFonts w:ascii="宋体" w:hAnsi="宋体" w:eastAsia="宋体" w:cs="Times New Roman"/>
          <w:color w:val="auto"/>
          <w:sz w:val="21"/>
          <w:szCs w:val="21"/>
          <w:highlight w:val="none"/>
          <w:u w:val="single"/>
        </w:rPr>
        <w:t xml:space="preserve"> </w:t>
      </w:r>
      <w:r>
        <w:rPr>
          <w:rStyle w:val="794"/>
          <w:rFonts w:ascii="宋体" w:hAnsi="宋体" w:eastAsia="宋体" w:cs="Times New Roman"/>
          <w:color w:val="auto"/>
          <w:sz w:val="21"/>
          <w:szCs w:val="21"/>
          <w:highlight w:val="none"/>
        </w:rPr>
        <w:t xml:space="preserve">个月</w:t>
      </w:r>
      <w:r>
        <w:rPr>
          <w:rStyle w:val="794"/>
          <w:rFonts w:hint="eastAsia" w:ascii="宋体" w:hAnsi="宋体" w:eastAsia="宋体" w:cs="Times New Roman"/>
          <w:color w:val="auto"/>
          <w:sz w:val="21"/>
          <w:szCs w:val="21"/>
          <w:highlight w:val="none"/>
        </w:rPr>
        <w:t xml:space="preserve">（最长不超过24个月）</w:t>
      </w:r>
      <w:r>
        <w:rPr>
          <w:rStyle w:val="794"/>
          <w:rFonts w:ascii="宋体" w:hAnsi="宋体" w:eastAsia="宋体" w:cs="Times New Roman"/>
          <w:color w:val="auto"/>
          <w:sz w:val="21"/>
          <w:szCs w:val="21"/>
          <w:highlight w:val="none"/>
        </w:rPr>
        <w:t xml:space="preserve">，缺陷责任期自工程竣工验收合格之日起计算。单位工程先于全部工程进行验收，单位工程缺陷责任期自单位工程验收合格之日起算。</w:t>
      </w:r>
      <w:r/>
    </w:p>
    <w:p>
      <w:pPr>
        <w:pStyle w:val="1071"/>
        <w:ind w:firstLine="420"/>
        <w:spacing w:line="360" w:lineRule="auto"/>
        <w:rPr>
          <w:rStyle w:val="794"/>
          <w:rFonts w:ascii="宋体" w:hAnsi="宋体" w:eastAsia="宋体" w:cs="Times New Roman"/>
          <w:color w:val="auto"/>
          <w:sz w:val="21"/>
          <w:szCs w:val="21"/>
          <w:highlight w:val="none"/>
        </w:rPr>
      </w:pPr>
      <w:r>
        <w:rPr>
          <w:rStyle w:val="794"/>
          <w:rFonts w:hint="eastAsia" w:ascii="宋体" w:hAnsi="宋体" w:eastAsia="宋体" w:cs="Times New Roman"/>
          <w:color w:val="auto"/>
          <w:sz w:val="21"/>
          <w:szCs w:val="21"/>
          <w:highlight w:val="none"/>
        </w:rPr>
        <w:t xml:space="preserve">四、质量保修责任</w:t>
      </w:r>
      <w:r/>
    </w:p>
    <w:p>
      <w:pPr>
        <w:pStyle w:val="1071"/>
        <w:ind w:firstLine="420"/>
        <w:spacing w:line="360" w:lineRule="auto"/>
        <w:rPr>
          <w:rStyle w:val="794"/>
          <w:rFonts w:ascii="宋体" w:hAnsi="宋体" w:eastAsia="宋体" w:cs="Times New Roman"/>
          <w:color w:val="auto"/>
          <w:sz w:val="21"/>
          <w:szCs w:val="21"/>
          <w:highlight w:val="none"/>
        </w:rPr>
      </w:pPr>
      <w:r>
        <w:rPr>
          <w:rStyle w:val="794"/>
          <w:rFonts w:hint="eastAsia" w:ascii="宋体" w:hAnsi="宋体" w:eastAsia="宋体" w:cs="Times New Roman"/>
          <w:color w:val="auto"/>
          <w:sz w:val="21"/>
          <w:szCs w:val="21"/>
          <w:highlight w:val="none"/>
        </w:rPr>
        <w:t xml:space="preserve">1．</w:t>
      </w:r>
      <w:r>
        <w:rPr>
          <w:rStyle w:val="794"/>
          <w:rFonts w:ascii="宋体" w:hAnsi="宋体" w:eastAsia="宋体" w:cs="Times New Roman"/>
          <w:color w:val="auto"/>
          <w:sz w:val="21"/>
          <w:szCs w:val="21"/>
          <w:highlight w:val="none"/>
        </w:rPr>
        <w:t xml:space="preserve">属于保修范围、内容的项目，承包人应当在接到保修通知之日起</w:t>
      </w:r>
      <w:r>
        <w:rPr>
          <w:rStyle w:val="794"/>
          <w:rFonts w:hint="eastAsia" w:ascii="宋体" w:hAnsi="宋体" w:eastAsia="宋体" w:cs="Times New Roman"/>
          <w:color w:val="auto"/>
          <w:sz w:val="21"/>
          <w:szCs w:val="21"/>
          <w:highlight w:val="none"/>
          <w:u w:val="single"/>
        </w:rPr>
        <w:t xml:space="preserve"> 7 </w:t>
      </w:r>
      <w:r>
        <w:rPr>
          <w:rStyle w:val="794"/>
          <w:rFonts w:ascii="宋体" w:hAnsi="宋体" w:eastAsia="宋体" w:cs="Times New Roman"/>
          <w:color w:val="auto"/>
          <w:sz w:val="21"/>
          <w:szCs w:val="21"/>
          <w:highlight w:val="none"/>
        </w:rPr>
        <w:t xml:space="preserve">天内派人保修。承包人不在约定期限内派人保修的，发包人可以委托他人修理</w:t>
      </w:r>
      <w:r>
        <w:rPr>
          <w:rStyle w:val="794"/>
          <w:rFonts w:hint="eastAsia" w:ascii="宋体" w:hAnsi="宋体" w:eastAsia="宋体" w:cs="Times New Roman"/>
          <w:color w:val="auto"/>
          <w:sz w:val="21"/>
          <w:szCs w:val="21"/>
          <w:highlight w:val="none"/>
        </w:rPr>
        <w:t xml:space="preserve">，修理费用从质量保修金内扣除</w:t>
      </w:r>
      <w:r>
        <w:rPr>
          <w:rStyle w:val="794"/>
          <w:rFonts w:ascii="宋体" w:hAnsi="宋体" w:eastAsia="宋体" w:cs="Times New Roman"/>
          <w:color w:val="auto"/>
          <w:sz w:val="21"/>
          <w:szCs w:val="21"/>
          <w:highlight w:val="none"/>
        </w:rPr>
        <w:t xml:space="preserve">。</w:t>
      </w:r>
      <w:r/>
    </w:p>
    <w:p>
      <w:pPr>
        <w:pStyle w:val="1071"/>
        <w:ind w:firstLine="420"/>
        <w:spacing w:line="360" w:lineRule="auto"/>
        <w:rPr>
          <w:rStyle w:val="794"/>
          <w:rFonts w:ascii="宋体" w:hAnsi="宋体" w:eastAsia="宋体" w:cs="Times New Roman"/>
          <w:color w:val="auto"/>
          <w:sz w:val="21"/>
          <w:szCs w:val="21"/>
          <w:highlight w:val="none"/>
        </w:rPr>
      </w:pPr>
      <w:r>
        <w:rPr>
          <w:rStyle w:val="794"/>
          <w:rFonts w:hint="eastAsia" w:ascii="宋体" w:hAnsi="宋体" w:eastAsia="宋体" w:cs="Times New Roman"/>
          <w:color w:val="auto"/>
          <w:sz w:val="21"/>
          <w:szCs w:val="21"/>
          <w:highlight w:val="none"/>
        </w:rPr>
        <w:t xml:space="preserve">2．</w:t>
      </w:r>
      <w:r>
        <w:rPr>
          <w:rStyle w:val="794"/>
          <w:rFonts w:ascii="宋体" w:hAnsi="宋体" w:eastAsia="宋体" w:cs="Times New Roman"/>
          <w:color w:val="auto"/>
          <w:sz w:val="21"/>
          <w:szCs w:val="21"/>
          <w:highlight w:val="none"/>
        </w:rPr>
        <w:t xml:space="preserve">发生紧急事故需抢修的，承包人在接到事故通知后，应当立即到达事故现场抢修。</w:t>
      </w:r>
      <w:r/>
    </w:p>
    <w:p>
      <w:pPr>
        <w:pStyle w:val="1071"/>
        <w:ind w:firstLine="420"/>
        <w:spacing w:line="360" w:lineRule="auto"/>
        <w:rPr>
          <w:rStyle w:val="794"/>
          <w:rFonts w:ascii="宋体" w:hAnsi="宋体" w:eastAsia="宋体" w:cs="Times New Roman"/>
          <w:color w:val="auto"/>
          <w:sz w:val="21"/>
          <w:szCs w:val="21"/>
          <w:highlight w:val="none"/>
        </w:rPr>
      </w:pPr>
      <w:r>
        <w:rPr>
          <w:rStyle w:val="794"/>
          <w:rFonts w:hint="eastAsia" w:ascii="宋体" w:hAnsi="宋体" w:eastAsia="宋体" w:cs="Times New Roman"/>
          <w:color w:val="auto"/>
          <w:sz w:val="21"/>
          <w:szCs w:val="21"/>
          <w:highlight w:val="none"/>
        </w:rPr>
        <w:t xml:space="preserve">3．</w:t>
      </w:r>
      <w:r>
        <w:rPr>
          <w:rStyle w:val="794"/>
          <w:rFonts w:ascii="宋体" w:hAnsi="宋体" w:eastAsia="宋体" w:cs="Times New Roman"/>
          <w:color w:val="auto"/>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071"/>
        <w:ind w:firstLine="420"/>
        <w:spacing w:line="360" w:lineRule="auto"/>
        <w:rPr>
          <w:rStyle w:val="794"/>
          <w:rFonts w:ascii="宋体" w:hAnsi="宋体" w:eastAsia="宋体" w:cs="Times New Roman"/>
          <w:color w:val="auto"/>
          <w:sz w:val="21"/>
          <w:szCs w:val="21"/>
          <w:highlight w:val="none"/>
        </w:rPr>
      </w:pPr>
      <w:r>
        <w:rPr>
          <w:rStyle w:val="794"/>
          <w:rFonts w:hint="eastAsia" w:ascii="宋体" w:hAnsi="宋体" w:eastAsia="宋体" w:cs="Times New Roman"/>
          <w:color w:val="auto"/>
          <w:sz w:val="21"/>
          <w:szCs w:val="21"/>
          <w:highlight w:val="none"/>
        </w:rPr>
        <w:t xml:space="preserve">4．</w:t>
      </w:r>
      <w:r>
        <w:rPr>
          <w:rStyle w:val="794"/>
          <w:rFonts w:ascii="宋体" w:hAnsi="宋体" w:eastAsia="宋体" w:cs="Times New Roman"/>
          <w:color w:val="auto"/>
          <w:sz w:val="21"/>
          <w:szCs w:val="21"/>
          <w:highlight w:val="none"/>
        </w:rPr>
        <w:t xml:space="preserve">质量保修完成后，由发包人组织验收。</w:t>
      </w:r>
      <w:r/>
    </w:p>
    <w:p>
      <w:pPr>
        <w:pStyle w:val="1071"/>
        <w:ind w:firstLine="420"/>
        <w:spacing w:line="360" w:lineRule="auto"/>
        <w:rPr>
          <w:rStyle w:val="794"/>
          <w:rFonts w:ascii="宋体" w:hAnsi="宋体" w:eastAsia="宋体" w:cs="Times New Roman"/>
          <w:color w:val="auto"/>
          <w:sz w:val="21"/>
          <w:szCs w:val="21"/>
          <w:highlight w:val="none"/>
        </w:rPr>
      </w:pPr>
      <w:r>
        <w:rPr>
          <w:rStyle w:val="794"/>
          <w:rFonts w:hint="eastAsia" w:ascii="宋体" w:hAnsi="宋体" w:eastAsia="宋体" w:cs="Times New Roman"/>
          <w:color w:val="auto"/>
          <w:sz w:val="21"/>
          <w:szCs w:val="21"/>
          <w:highlight w:val="none"/>
        </w:rPr>
        <w:t xml:space="preserve">五、保修费用</w:t>
      </w:r>
      <w:r/>
    </w:p>
    <w:p>
      <w:pPr>
        <w:pStyle w:val="1071"/>
        <w:ind w:firstLine="420"/>
        <w:spacing w:line="360" w:lineRule="auto"/>
        <w:rPr>
          <w:rStyle w:val="794"/>
          <w:rFonts w:hint="eastAsia" w:ascii="宋体" w:hAnsi="宋体" w:eastAsia="宋体" w:cs="Times New Roman"/>
          <w:color w:val="auto"/>
          <w:sz w:val="21"/>
          <w:szCs w:val="21"/>
          <w:highlight w:val="none"/>
        </w:rPr>
      </w:pPr>
      <w:r>
        <w:rPr>
          <w:rStyle w:val="794"/>
          <w:rFonts w:hint="eastAsia" w:ascii="宋体" w:hAnsi="宋体" w:eastAsia="宋体" w:cs="Times New Roman"/>
          <w:color w:val="auto"/>
          <w:sz w:val="21"/>
          <w:szCs w:val="21"/>
          <w:highlight w:val="none"/>
        </w:rPr>
        <w:t xml:space="preserve">保修费用由造成质量缺陷的责任方承担。本工程约定的工程质量保修金为</w:t>
      </w:r>
      <w:r>
        <w:rPr>
          <w:rFonts w:hint="eastAsia" w:ascii="宋体" w:hAnsi="宋体" w:eastAsia="宋体" w:cs="宋体"/>
          <w:color w:val="auto"/>
          <w:sz w:val="21"/>
          <w:szCs w:val="21"/>
          <w:highlight w:val="none"/>
          <w:u w:val="single"/>
          <w:lang w:val="en-US" w:eastAsia="zh-CN" w:bidi="ar-SA"/>
        </w:rPr>
        <w:t xml:space="preserve">结算审定价</w:t>
      </w:r>
      <w:r>
        <w:rPr>
          <w:rStyle w:val="794"/>
          <w:rFonts w:hint="eastAsia" w:ascii="宋体" w:hAnsi="宋体" w:eastAsia="宋体" w:cs="Times New Roman"/>
          <w:color w:val="auto"/>
          <w:sz w:val="21"/>
          <w:szCs w:val="21"/>
          <w:highlight w:val="none"/>
        </w:rPr>
        <w:t xml:space="preserve">的3%。质量保修金银行利率：</w:t>
      </w:r>
      <w:r>
        <w:rPr>
          <w:rStyle w:val="794"/>
          <w:rFonts w:hint="eastAsia" w:ascii="宋体" w:hAnsi="宋体" w:eastAsia="宋体" w:cs="Times New Roman"/>
          <w:color w:val="auto"/>
          <w:sz w:val="21"/>
          <w:szCs w:val="21"/>
          <w:highlight w:val="none"/>
          <w:u w:val="single"/>
        </w:rPr>
        <w:t xml:space="preserve">不计。</w:t>
      </w:r>
      <w:r/>
    </w:p>
    <w:p>
      <w:pPr>
        <w:pStyle w:val="1071"/>
        <w:ind w:firstLine="420"/>
        <w:spacing w:line="360" w:lineRule="auto"/>
        <w:rPr>
          <w:rStyle w:val="794"/>
          <w:rFonts w:ascii="宋体" w:hAnsi="宋体" w:eastAsia="宋体" w:cs="Times New Roman"/>
          <w:color w:val="auto"/>
          <w:sz w:val="21"/>
          <w:szCs w:val="21"/>
          <w:highlight w:val="none"/>
        </w:rPr>
      </w:pPr>
      <w:r>
        <w:rPr>
          <w:rStyle w:val="794"/>
          <w:rFonts w:hint="eastAsia" w:ascii="宋体" w:hAnsi="宋体" w:eastAsia="宋体" w:cs="Times New Roman"/>
          <w:color w:val="auto"/>
          <w:sz w:val="21"/>
          <w:szCs w:val="21"/>
          <w:highlight w:val="none"/>
        </w:rPr>
        <w:t xml:space="preserve">六、双方约定的其他工程质量保修事项：</w:t>
      </w:r>
      <w:r>
        <w:rPr>
          <w:rStyle w:val="794"/>
          <w:rFonts w:hint="eastAsia" w:ascii="宋体" w:hAnsi="宋体" w:eastAsia="宋体" w:cs="Times New Roman"/>
          <w:color w:val="auto"/>
          <w:sz w:val="21"/>
          <w:szCs w:val="21"/>
          <w:highlight w:val="none"/>
          <w:u w:val="single"/>
          <w:lang w:val="en-US" w:eastAsia="zh-CN"/>
        </w:rPr>
        <w:t xml:space="preserve">/</w:t>
      </w:r>
      <w:r>
        <w:rPr>
          <w:rStyle w:val="794"/>
          <w:rFonts w:ascii="宋体" w:hAnsi="宋体" w:eastAsia="宋体" w:cs="Times New Roman"/>
          <w:color w:val="auto"/>
          <w:sz w:val="21"/>
          <w:szCs w:val="21"/>
          <w:highlight w:val="none"/>
        </w:rPr>
        <w:t xml:space="preserve">。</w:t>
      </w:r>
      <w:r/>
    </w:p>
    <w:p>
      <w:pPr>
        <w:pStyle w:val="1071"/>
        <w:ind w:firstLine="399"/>
        <w:spacing w:line="360" w:lineRule="auto"/>
        <w:rPr>
          <w:rStyle w:val="794"/>
          <w:rFonts w:ascii="宋体" w:hAnsi="宋体" w:eastAsia="宋体" w:cs="Times New Roman"/>
          <w:color w:val="auto"/>
          <w:sz w:val="21"/>
          <w:szCs w:val="21"/>
          <w:highlight w:val="none"/>
        </w:rPr>
      </w:pPr>
      <w:r>
        <w:rPr>
          <w:rStyle w:val="794"/>
          <w:rFonts w:ascii="宋体" w:hAnsi="宋体" w:eastAsia="宋体" w:cs="Times New Roman"/>
          <w:color w:val="auto"/>
          <w:sz w:val="21"/>
          <w:szCs w:val="21"/>
          <w:highlight w:val="none"/>
        </w:rPr>
        <w:t xml:space="preserve">工程质量保修书由发包人、承包人在工程竣工验收前共同签署，作为施工合同附件，其有效期限至保修期满。</w:t>
      </w:r>
      <w:r/>
    </w:p>
    <w:p>
      <w:pPr>
        <w:pStyle w:val="1071"/>
        <w:ind w:firstLine="420"/>
        <w:spacing w:line="360" w:lineRule="auto"/>
        <w:rPr>
          <w:rStyle w:val="794"/>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p>
      <w:pPr>
        <w:pStyle w:val="1071"/>
        <w:ind w:firstLine="420"/>
        <w:spacing w:line="360" w:lineRule="auto"/>
        <w:rPr>
          <w:rStyle w:val="794"/>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71"/>
        <w:ind w:firstLine="420"/>
        <w:spacing w:line="360" w:lineRule="auto"/>
        <w:rPr>
          <w:rStyle w:val="794"/>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p>
      <w:pPr>
        <w:pStyle w:val="1071"/>
        <w:spacing w:line="360" w:lineRule="auto"/>
        <w:rPr>
          <w:rStyle w:val="794"/>
          <w:rFonts w:ascii="宋体" w:hAnsi="宋体" w:eastAsia="宋体" w:cs="Times New Roman"/>
          <w:color w:val="auto"/>
          <w:sz w:val="21"/>
          <w:szCs w:val="21"/>
          <w:highlight w:val="none"/>
        </w:rPr>
      </w:pPr>
      <w:r>
        <w:rPr>
          <w:rStyle w:val="794"/>
          <w:rFonts w:ascii="宋体" w:hAnsi="宋体" w:eastAsia="宋体" w:cs="Times New Roman"/>
          <w:color w:val="auto"/>
          <w:sz w:val="21"/>
          <w:szCs w:val="21"/>
          <w:highlight w:val="none"/>
        </w:rPr>
        <w:t xml:space="preserve">发包人</w:t>
      </w:r>
      <w:r>
        <w:rPr>
          <w:rStyle w:val="794"/>
          <w:rFonts w:hint="eastAsia" w:ascii="宋体" w:hAnsi="宋体" w:eastAsia="宋体" w:cs="Times New Roman"/>
          <w:color w:val="auto"/>
          <w:sz w:val="21"/>
          <w:szCs w:val="21"/>
          <w:highlight w:val="none"/>
        </w:rPr>
        <w:t xml:space="preserve">（</w:t>
      </w:r>
      <w:r>
        <w:rPr>
          <w:rStyle w:val="794"/>
          <w:rFonts w:ascii="宋体" w:hAnsi="宋体" w:eastAsia="宋体" w:cs="Times New Roman"/>
          <w:color w:val="auto"/>
          <w:sz w:val="21"/>
          <w:szCs w:val="21"/>
          <w:highlight w:val="none"/>
        </w:rPr>
        <w:t xml:space="preserve">公章</w:t>
      </w:r>
      <w:r>
        <w:rPr>
          <w:rStyle w:val="794"/>
          <w:rFonts w:hint="eastAsia" w:ascii="宋体" w:hAnsi="宋体" w:eastAsia="宋体" w:cs="Times New Roman"/>
          <w:color w:val="auto"/>
          <w:sz w:val="21"/>
          <w:szCs w:val="21"/>
          <w:highlight w:val="none"/>
        </w:rPr>
        <w:t xml:space="preserve">）</w:t>
      </w:r>
      <w:r>
        <w:rPr>
          <w:rStyle w:val="794"/>
          <w:rFonts w:ascii="宋体" w:hAnsi="宋体" w:eastAsia="宋体" w:cs="Times New Roman"/>
          <w:color w:val="auto"/>
          <w:sz w:val="21"/>
          <w:szCs w:val="21"/>
          <w:highlight w:val="none"/>
        </w:rPr>
        <w:t xml:space="preserve">：</w:t>
      </w:r>
      <w:r>
        <w:rPr>
          <w:rStyle w:val="794"/>
          <w:rFonts w:hint="eastAsia" w:ascii="宋体" w:hAnsi="宋体" w:eastAsia="宋体" w:cs="Times New Roman"/>
          <w:color w:val="auto"/>
          <w:sz w:val="21"/>
          <w:szCs w:val="21"/>
          <w:highlight w:val="none"/>
          <w:lang w:val="en-US" w:eastAsia="zh-CN"/>
        </w:rPr>
        <w:t xml:space="preserve">     </w:t>
      </w:r>
      <w:r>
        <w:rPr>
          <w:rStyle w:val="794"/>
          <w:rFonts w:hint="eastAsia" w:ascii="宋体" w:hAnsi="宋体" w:cs="Times New Roman"/>
          <w:color w:val="auto"/>
          <w:sz w:val="21"/>
          <w:szCs w:val="21"/>
          <w:highlight w:val="none"/>
          <w:lang w:val="en-US" w:eastAsia="zh-CN"/>
        </w:rPr>
        <w:t xml:space="preserve">        </w:t>
      </w:r>
      <w:r>
        <w:rPr>
          <w:rStyle w:val="794"/>
          <w:rFonts w:hint="eastAsia" w:ascii="宋体" w:hAnsi="宋体" w:eastAsia="宋体" w:cs="Times New Roman"/>
          <w:color w:val="auto"/>
          <w:sz w:val="21"/>
          <w:szCs w:val="21"/>
          <w:highlight w:val="none"/>
          <w:lang w:val="en-US" w:eastAsia="zh-CN"/>
        </w:rPr>
        <w:t xml:space="preserve">    </w:t>
      </w:r>
      <w:r>
        <w:rPr>
          <w:rStyle w:val="794"/>
          <w:rFonts w:ascii="宋体" w:hAnsi="宋体" w:eastAsia="宋体" w:cs="Times New Roman"/>
          <w:color w:val="auto"/>
          <w:sz w:val="21"/>
          <w:szCs w:val="21"/>
          <w:highlight w:val="none"/>
        </w:rPr>
        <w:t xml:space="preserve">承包人</w:t>
      </w:r>
      <w:r>
        <w:rPr>
          <w:rStyle w:val="794"/>
          <w:rFonts w:hint="eastAsia" w:ascii="宋体" w:hAnsi="宋体" w:eastAsia="宋体" w:cs="Times New Roman"/>
          <w:color w:val="auto"/>
          <w:sz w:val="21"/>
          <w:szCs w:val="21"/>
          <w:highlight w:val="none"/>
        </w:rPr>
        <w:t xml:space="preserve">（</w:t>
      </w:r>
      <w:r>
        <w:rPr>
          <w:rStyle w:val="794"/>
          <w:rFonts w:ascii="宋体" w:hAnsi="宋体" w:eastAsia="宋体" w:cs="Times New Roman"/>
          <w:color w:val="auto"/>
          <w:sz w:val="21"/>
          <w:szCs w:val="21"/>
          <w:highlight w:val="none"/>
        </w:rPr>
        <w:t xml:space="preserve">公章</w:t>
      </w:r>
      <w:r>
        <w:rPr>
          <w:rStyle w:val="794"/>
          <w:rFonts w:hint="eastAsia" w:ascii="宋体" w:hAnsi="宋体" w:eastAsia="宋体" w:cs="Times New Roman"/>
          <w:color w:val="auto"/>
          <w:sz w:val="21"/>
          <w:szCs w:val="21"/>
          <w:highlight w:val="none"/>
        </w:rPr>
        <w:t xml:space="preserve">）</w:t>
      </w:r>
      <w:r>
        <w:rPr>
          <w:rStyle w:val="794"/>
          <w:rFonts w:ascii="宋体" w:hAnsi="宋体" w:eastAsia="宋体" w:cs="Times New Roman"/>
          <w:color w:val="auto"/>
          <w:sz w:val="21"/>
          <w:szCs w:val="21"/>
          <w:highlight w:val="none"/>
        </w:rPr>
        <w:t xml:space="preserve">：</w:t>
      </w:r>
      <w:r/>
    </w:p>
    <w:p>
      <w:pPr>
        <w:pStyle w:val="1071"/>
        <w:spacing w:line="360" w:lineRule="auto"/>
        <w:rPr>
          <w:rStyle w:val="794"/>
          <w:rFonts w:ascii="宋体" w:hAnsi="宋体" w:eastAsia="宋体" w:cs="Times New Roman"/>
          <w:color w:val="auto"/>
          <w:sz w:val="21"/>
          <w:szCs w:val="21"/>
          <w:highlight w:val="none"/>
        </w:rPr>
      </w:pPr>
      <w:r>
        <w:rPr>
          <w:rStyle w:val="794"/>
          <w:rFonts w:ascii="宋体" w:hAnsi="宋体" w:eastAsia="宋体" w:cs="Times New Roman"/>
          <w:color w:val="auto"/>
          <w:sz w:val="21"/>
          <w:szCs w:val="21"/>
          <w:highlight w:val="none"/>
        </w:rPr>
        <w:t xml:space="preserve">地  址：</w:t>
      </w:r>
      <w:r>
        <w:rPr>
          <w:rStyle w:val="794"/>
          <w:rFonts w:hint="eastAsia" w:ascii="宋体" w:hAnsi="宋体" w:eastAsia="宋体" w:cs="Times New Roman"/>
          <w:color w:val="auto"/>
          <w:sz w:val="21"/>
          <w:szCs w:val="21"/>
          <w:highlight w:val="none"/>
        </w:rPr>
        <w:t xml:space="preserve">   </w:t>
      </w:r>
      <w:r>
        <w:rPr>
          <w:rStyle w:val="794"/>
          <w:rFonts w:hint="eastAsia" w:ascii="宋体" w:hAnsi="宋体" w:eastAsia="宋体" w:cs="Times New Roman"/>
          <w:color w:val="auto"/>
          <w:sz w:val="21"/>
          <w:szCs w:val="21"/>
          <w:highlight w:val="none"/>
          <w:lang w:val="en-US" w:eastAsia="zh-CN"/>
        </w:rPr>
        <w:t xml:space="preserve">          </w:t>
      </w:r>
      <w:r>
        <w:rPr>
          <w:rStyle w:val="794"/>
          <w:rFonts w:hint="eastAsia" w:ascii="宋体" w:hAnsi="宋体" w:eastAsia="宋体" w:cs="Times New Roman"/>
          <w:color w:val="auto"/>
          <w:sz w:val="21"/>
          <w:szCs w:val="21"/>
          <w:highlight w:val="none"/>
        </w:rPr>
        <w:t xml:space="preserve"> </w:t>
      </w:r>
      <w:r>
        <w:rPr>
          <w:rStyle w:val="794"/>
          <w:rFonts w:hint="eastAsia" w:ascii="宋体" w:hAnsi="宋体" w:cs="Times New Roman"/>
          <w:color w:val="auto"/>
          <w:sz w:val="21"/>
          <w:szCs w:val="21"/>
          <w:highlight w:val="none"/>
          <w:lang w:val="en-US" w:eastAsia="zh-CN"/>
        </w:rPr>
        <w:t xml:space="preserve">        </w:t>
      </w:r>
      <w:r>
        <w:rPr>
          <w:rStyle w:val="794"/>
          <w:rFonts w:hint="eastAsia" w:ascii="宋体" w:hAnsi="宋体" w:eastAsia="宋体" w:cs="Times New Roman"/>
          <w:color w:val="auto"/>
          <w:sz w:val="21"/>
          <w:szCs w:val="21"/>
          <w:highlight w:val="none"/>
          <w:lang w:val="en-US" w:eastAsia="zh-CN"/>
        </w:rPr>
        <w:t xml:space="preserve">   </w:t>
      </w:r>
      <w:r>
        <w:rPr>
          <w:rStyle w:val="794"/>
          <w:rFonts w:ascii="宋体" w:hAnsi="宋体" w:eastAsia="宋体" w:cs="Times New Roman"/>
          <w:color w:val="auto"/>
          <w:sz w:val="21"/>
          <w:szCs w:val="21"/>
          <w:highlight w:val="none"/>
        </w:rPr>
        <w:t xml:space="preserve">地  址：</w:t>
      </w:r>
      <w:r/>
    </w:p>
    <w:p>
      <w:pPr>
        <w:pStyle w:val="1071"/>
        <w:spacing w:line="360" w:lineRule="auto"/>
        <w:rPr>
          <w:rStyle w:val="794"/>
          <w:rFonts w:ascii="宋体" w:hAnsi="宋体" w:eastAsia="宋体" w:cs="Times New Roman"/>
          <w:color w:val="auto"/>
          <w:sz w:val="21"/>
          <w:szCs w:val="21"/>
          <w:highlight w:val="none"/>
        </w:rPr>
      </w:pPr>
      <w:r>
        <w:rPr>
          <w:rStyle w:val="794"/>
          <w:rFonts w:ascii="宋体" w:hAnsi="宋体" w:eastAsia="宋体" w:cs="Times New Roman"/>
          <w:color w:val="auto"/>
          <w:sz w:val="21"/>
          <w:szCs w:val="21"/>
          <w:highlight w:val="none"/>
        </w:rPr>
        <w:t xml:space="preserve">法定代表人</w:t>
      </w:r>
      <w:r>
        <w:rPr>
          <w:rStyle w:val="794"/>
          <w:rFonts w:hint="eastAsia" w:ascii="宋体" w:hAnsi="宋体" w:eastAsia="宋体" w:cs="Times New Roman"/>
          <w:color w:val="auto"/>
          <w:sz w:val="21"/>
          <w:szCs w:val="21"/>
          <w:highlight w:val="none"/>
        </w:rPr>
        <w:t xml:space="preserve">（</w:t>
      </w:r>
      <w:r>
        <w:rPr>
          <w:rStyle w:val="794"/>
          <w:rFonts w:ascii="宋体" w:hAnsi="宋体" w:eastAsia="宋体" w:cs="Times New Roman"/>
          <w:color w:val="auto"/>
          <w:sz w:val="21"/>
          <w:szCs w:val="21"/>
          <w:highlight w:val="none"/>
        </w:rPr>
        <w:t xml:space="preserve">签字</w:t>
      </w:r>
      <w:r>
        <w:rPr>
          <w:rStyle w:val="794"/>
          <w:rFonts w:hint="eastAsia" w:ascii="宋体" w:hAnsi="宋体" w:eastAsia="宋体" w:cs="Times New Roman"/>
          <w:color w:val="auto"/>
          <w:sz w:val="21"/>
          <w:szCs w:val="21"/>
          <w:highlight w:val="none"/>
        </w:rPr>
        <w:t xml:space="preserve">）</w:t>
      </w:r>
      <w:r>
        <w:rPr>
          <w:rStyle w:val="794"/>
          <w:rFonts w:ascii="宋体" w:hAnsi="宋体" w:eastAsia="宋体" w:cs="Times New Roman"/>
          <w:color w:val="auto"/>
          <w:sz w:val="21"/>
          <w:szCs w:val="21"/>
          <w:highlight w:val="none"/>
        </w:rPr>
        <w:t xml:space="preserve">：</w:t>
      </w:r>
      <w:r>
        <w:rPr>
          <w:rStyle w:val="794"/>
          <w:rFonts w:hint="eastAsia" w:ascii="宋体" w:hAnsi="宋体" w:eastAsia="宋体" w:cs="Times New Roman"/>
          <w:color w:val="auto"/>
          <w:sz w:val="21"/>
          <w:szCs w:val="21"/>
          <w:highlight w:val="none"/>
        </w:rPr>
        <w:t xml:space="preserve">   </w:t>
      </w:r>
      <w:r>
        <w:rPr>
          <w:rStyle w:val="794"/>
          <w:rFonts w:hint="eastAsia" w:ascii="宋体" w:hAnsi="宋体" w:cs="Times New Roman"/>
          <w:color w:val="auto"/>
          <w:sz w:val="21"/>
          <w:szCs w:val="21"/>
          <w:highlight w:val="none"/>
          <w:lang w:val="en-US" w:eastAsia="zh-CN"/>
        </w:rPr>
        <w:t xml:space="preserve">        </w:t>
      </w:r>
      <w:r>
        <w:rPr>
          <w:rStyle w:val="794"/>
          <w:rFonts w:hint="eastAsia" w:ascii="宋体" w:hAnsi="宋体" w:eastAsia="宋体" w:cs="Times New Roman"/>
          <w:color w:val="auto"/>
          <w:sz w:val="21"/>
          <w:szCs w:val="21"/>
          <w:highlight w:val="none"/>
        </w:rPr>
        <w:t xml:space="preserve"> </w:t>
      </w:r>
      <w:r>
        <w:rPr>
          <w:rStyle w:val="794"/>
          <w:rFonts w:hint="eastAsia" w:ascii="宋体" w:hAnsi="宋体" w:eastAsia="宋体" w:cs="Times New Roman"/>
          <w:color w:val="auto"/>
          <w:sz w:val="21"/>
          <w:szCs w:val="21"/>
          <w:highlight w:val="none"/>
          <w:lang w:val="en-US" w:eastAsia="zh-CN"/>
        </w:rPr>
        <w:t xml:space="preserve"> </w:t>
      </w:r>
      <w:r>
        <w:rPr>
          <w:rStyle w:val="794"/>
          <w:rFonts w:ascii="宋体" w:hAnsi="宋体" w:eastAsia="宋体" w:cs="Times New Roman"/>
          <w:color w:val="auto"/>
          <w:sz w:val="21"/>
          <w:szCs w:val="21"/>
          <w:highlight w:val="none"/>
        </w:rPr>
        <w:t xml:space="preserve">法定代表人</w:t>
      </w:r>
      <w:r>
        <w:rPr>
          <w:rStyle w:val="794"/>
          <w:rFonts w:hint="eastAsia" w:ascii="宋体" w:hAnsi="宋体" w:eastAsia="宋体" w:cs="Times New Roman"/>
          <w:color w:val="auto"/>
          <w:sz w:val="21"/>
          <w:szCs w:val="21"/>
          <w:highlight w:val="none"/>
        </w:rPr>
        <w:t xml:space="preserve">（</w:t>
      </w:r>
      <w:r>
        <w:rPr>
          <w:rStyle w:val="794"/>
          <w:rFonts w:ascii="宋体" w:hAnsi="宋体" w:eastAsia="宋体" w:cs="Times New Roman"/>
          <w:color w:val="auto"/>
          <w:sz w:val="21"/>
          <w:szCs w:val="21"/>
          <w:highlight w:val="none"/>
        </w:rPr>
        <w:t xml:space="preserve">签字</w:t>
      </w:r>
      <w:r>
        <w:rPr>
          <w:rStyle w:val="794"/>
          <w:rFonts w:hint="eastAsia" w:ascii="宋体" w:hAnsi="宋体" w:eastAsia="宋体" w:cs="Times New Roman"/>
          <w:color w:val="auto"/>
          <w:sz w:val="21"/>
          <w:szCs w:val="21"/>
          <w:highlight w:val="none"/>
        </w:rPr>
        <w:t xml:space="preserve">）</w:t>
      </w:r>
      <w:r>
        <w:rPr>
          <w:rStyle w:val="794"/>
          <w:rFonts w:ascii="宋体" w:hAnsi="宋体" w:eastAsia="宋体" w:cs="Times New Roman"/>
          <w:color w:val="auto"/>
          <w:sz w:val="21"/>
          <w:szCs w:val="21"/>
          <w:highlight w:val="none"/>
        </w:rPr>
        <w:t xml:space="preserve">：</w:t>
      </w:r>
      <w:r/>
    </w:p>
    <w:p>
      <w:pPr>
        <w:pStyle w:val="1071"/>
        <w:spacing w:line="360" w:lineRule="auto"/>
        <w:rPr>
          <w:rStyle w:val="794"/>
          <w:rFonts w:ascii="宋体" w:hAnsi="宋体" w:eastAsia="宋体" w:cs="Times New Roman"/>
          <w:color w:val="auto"/>
          <w:sz w:val="21"/>
          <w:szCs w:val="21"/>
          <w:highlight w:val="none"/>
        </w:rPr>
      </w:pPr>
      <w:r>
        <w:rPr>
          <w:rStyle w:val="794"/>
          <w:rFonts w:ascii="宋体" w:hAnsi="宋体" w:eastAsia="宋体" w:cs="Times New Roman"/>
          <w:color w:val="auto"/>
          <w:sz w:val="21"/>
          <w:szCs w:val="21"/>
          <w:highlight w:val="none"/>
        </w:rPr>
        <w:t xml:space="preserve">委托代理人</w:t>
      </w:r>
      <w:r>
        <w:rPr>
          <w:rStyle w:val="794"/>
          <w:rFonts w:hint="eastAsia" w:ascii="宋体" w:hAnsi="宋体" w:eastAsia="宋体" w:cs="Times New Roman"/>
          <w:color w:val="auto"/>
          <w:sz w:val="21"/>
          <w:szCs w:val="21"/>
          <w:highlight w:val="none"/>
        </w:rPr>
        <w:t xml:space="preserve">（</w:t>
      </w:r>
      <w:r>
        <w:rPr>
          <w:rStyle w:val="794"/>
          <w:rFonts w:ascii="宋体" w:hAnsi="宋体" w:eastAsia="宋体" w:cs="Times New Roman"/>
          <w:color w:val="auto"/>
          <w:sz w:val="21"/>
          <w:szCs w:val="21"/>
          <w:highlight w:val="none"/>
        </w:rPr>
        <w:t xml:space="preserve">签字</w:t>
      </w:r>
      <w:r>
        <w:rPr>
          <w:rStyle w:val="794"/>
          <w:rFonts w:hint="eastAsia" w:ascii="宋体" w:hAnsi="宋体" w:eastAsia="宋体" w:cs="Times New Roman"/>
          <w:color w:val="auto"/>
          <w:sz w:val="21"/>
          <w:szCs w:val="21"/>
          <w:highlight w:val="none"/>
        </w:rPr>
        <w:t xml:space="preserve">）</w:t>
      </w:r>
      <w:r>
        <w:rPr>
          <w:rStyle w:val="794"/>
          <w:rFonts w:ascii="宋体" w:hAnsi="宋体" w:eastAsia="宋体" w:cs="Times New Roman"/>
          <w:color w:val="auto"/>
          <w:sz w:val="21"/>
          <w:szCs w:val="21"/>
          <w:highlight w:val="none"/>
        </w:rPr>
        <w:t xml:space="preserve">：</w:t>
      </w:r>
      <w:r>
        <w:rPr>
          <w:rStyle w:val="794"/>
          <w:rFonts w:hint="eastAsia" w:ascii="宋体" w:hAnsi="宋体" w:eastAsia="宋体" w:cs="Times New Roman"/>
          <w:color w:val="auto"/>
          <w:sz w:val="21"/>
          <w:szCs w:val="21"/>
          <w:highlight w:val="none"/>
        </w:rPr>
        <w:t xml:space="preserve"> </w:t>
      </w:r>
      <w:r>
        <w:rPr>
          <w:rStyle w:val="794"/>
          <w:rFonts w:hint="eastAsia" w:ascii="宋体" w:hAnsi="宋体" w:cs="Times New Roman"/>
          <w:color w:val="auto"/>
          <w:sz w:val="21"/>
          <w:szCs w:val="21"/>
          <w:highlight w:val="none"/>
          <w:lang w:val="en-US" w:eastAsia="zh-CN"/>
        </w:rPr>
        <w:t xml:space="preserve">        </w:t>
      </w:r>
      <w:r>
        <w:rPr>
          <w:rStyle w:val="794"/>
          <w:rFonts w:hint="eastAsia" w:ascii="宋体" w:hAnsi="宋体" w:eastAsia="宋体" w:cs="Times New Roman"/>
          <w:color w:val="auto"/>
          <w:sz w:val="21"/>
          <w:szCs w:val="21"/>
          <w:highlight w:val="none"/>
        </w:rPr>
        <w:t xml:space="preserve">  </w:t>
      </w:r>
      <w:r>
        <w:rPr>
          <w:rStyle w:val="794"/>
          <w:rFonts w:hint="eastAsia" w:ascii="宋体" w:hAnsi="宋体" w:eastAsia="宋体" w:cs="Times New Roman"/>
          <w:color w:val="auto"/>
          <w:sz w:val="21"/>
          <w:szCs w:val="21"/>
          <w:highlight w:val="none"/>
          <w:lang w:val="en-US" w:eastAsia="zh-CN"/>
        </w:rPr>
        <w:t xml:space="preserve">  </w:t>
      </w:r>
      <w:r>
        <w:rPr>
          <w:rStyle w:val="794"/>
          <w:rFonts w:hint="eastAsia" w:ascii="宋体" w:hAnsi="宋体" w:cs="Times New Roman"/>
          <w:color w:val="auto"/>
          <w:sz w:val="21"/>
          <w:szCs w:val="21"/>
          <w:highlight w:val="none"/>
          <w:lang w:val="en-US" w:eastAsia="zh-CN"/>
        </w:rPr>
        <w:t xml:space="preserve">委托</w:t>
      </w:r>
      <w:r>
        <w:rPr>
          <w:rStyle w:val="794"/>
          <w:rFonts w:ascii="宋体" w:hAnsi="宋体" w:eastAsia="宋体" w:cs="Times New Roman"/>
          <w:color w:val="auto"/>
          <w:sz w:val="21"/>
          <w:szCs w:val="21"/>
          <w:highlight w:val="none"/>
        </w:rPr>
        <w:t xml:space="preserve">代理人</w:t>
      </w:r>
      <w:r>
        <w:rPr>
          <w:rStyle w:val="794"/>
          <w:rFonts w:hint="eastAsia" w:ascii="宋体" w:hAnsi="宋体" w:eastAsia="宋体" w:cs="Times New Roman"/>
          <w:color w:val="auto"/>
          <w:sz w:val="21"/>
          <w:szCs w:val="21"/>
          <w:highlight w:val="none"/>
        </w:rPr>
        <w:t xml:space="preserve">（</w:t>
      </w:r>
      <w:r>
        <w:rPr>
          <w:rStyle w:val="794"/>
          <w:rFonts w:ascii="宋体" w:hAnsi="宋体" w:eastAsia="宋体" w:cs="Times New Roman"/>
          <w:color w:val="auto"/>
          <w:sz w:val="21"/>
          <w:szCs w:val="21"/>
          <w:highlight w:val="none"/>
        </w:rPr>
        <w:t xml:space="preserve">签字</w:t>
      </w:r>
      <w:r>
        <w:rPr>
          <w:rStyle w:val="794"/>
          <w:rFonts w:hint="eastAsia" w:ascii="宋体" w:hAnsi="宋体" w:eastAsia="宋体" w:cs="Times New Roman"/>
          <w:color w:val="auto"/>
          <w:sz w:val="21"/>
          <w:szCs w:val="21"/>
          <w:highlight w:val="none"/>
        </w:rPr>
        <w:t xml:space="preserve">）</w:t>
      </w:r>
      <w:r>
        <w:rPr>
          <w:rStyle w:val="794"/>
          <w:rFonts w:ascii="宋体" w:hAnsi="宋体" w:eastAsia="宋体" w:cs="Times New Roman"/>
          <w:color w:val="auto"/>
          <w:sz w:val="21"/>
          <w:szCs w:val="21"/>
          <w:highlight w:val="none"/>
        </w:rPr>
        <w:t xml:space="preserve">：</w:t>
      </w:r>
      <w:r/>
    </w:p>
    <w:p>
      <w:pPr>
        <w:pStyle w:val="1071"/>
        <w:spacing w:line="360" w:lineRule="auto"/>
        <w:rPr>
          <w:rStyle w:val="794"/>
          <w:rFonts w:ascii="宋体" w:hAnsi="宋体" w:eastAsia="宋体" w:cs="Times New Roman"/>
          <w:color w:val="auto"/>
          <w:sz w:val="21"/>
          <w:szCs w:val="21"/>
          <w:highlight w:val="none"/>
        </w:rPr>
      </w:pPr>
      <w:r>
        <w:rPr>
          <w:rStyle w:val="794"/>
          <w:rFonts w:ascii="宋体" w:hAnsi="宋体" w:eastAsia="宋体" w:cs="Times New Roman"/>
          <w:color w:val="auto"/>
          <w:sz w:val="21"/>
          <w:szCs w:val="21"/>
          <w:highlight w:val="none"/>
        </w:rPr>
        <w:t xml:space="preserve">电  话：</w:t>
      </w:r>
      <w:r>
        <w:rPr>
          <w:rStyle w:val="794"/>
          <w:rFonts w:hint="eastAsia" w:ascii="宋体" w:hAnsi="宋体" w:eastAsia="宋体" w:cs="Times New Roman"/>
          <w:color w:val="auto"/>
          <w:sz w:val="21"/>
          <w:szCs w:val="21"/>
          <w:highlight w:val="none"/>
        </w:rPr>
        <w:t xml:space="preserve">    </w:t>
      </w:r>
      <w:r>
        <w:rPr>
          <w:rStyle w:val="794"/>
          <w:rFonts w:hint="eastAsia" w:ascii="宋体" w:hAnsi="宋体" w:eastAsia="宋体" w:cs="Times New Roman"/>
          <w:color w:val="auto"/>
          <w:sz w:val="21"/>
          <w:szCs w:val="21"/>
          <w:highlight w:val="none"/>
          <w:lang w:val="en-US" w:eastAsia="zh-CN"/>
        </w:rPr>
        <w:t xml:space="preserve">          </w:t>
      </w:r>
      <w:r>
        <w:rPr>
          <w:rStyle w:val="794"/>
          <w:rFonts w:hint="eastAsia" w:ascii="宋体" w:hAnsi="宋体" w:cs="Times New Roman"/>
          <w:color w:val="auto"/>
          <w:sz w:val="21"/>
          <w:szCs w:val="21"/>
          <w:highlight w:val="none"/>
          <w:lang w:val="en-US" w:eastAsia="zh-CN"/>
        </w:rPr>
        <w:t xml:space="preserve">        </w:t>
      </w:r>
      <w:r>
        <w:rPr>
          <w:rStyle w:val="794"/>
          <w:rFonts w:hint="eastAsia" w:ascii="宋体" w:hAnsi="宋体" w:eastAsia="宋体" w:cs="Times New Roman"/>
          <w:color w:val="auto"/>
          <w:sz w:val="21"/>
          <w:szCs w:val="21"/>
          <w:highlight w:val="none"/>
          <w:lang w:val="en-US" w:eastAsia="zh-CN"/>
        </w:rPr>
        <w:t xml:space="preserve">   </w:t>
      </w:r>
      <w:r>
        <w:rPr>
          <w:rStyle w:val="794"/>
          <w:rFonts w:ascii="宋体" w:hAnsi="宋体" w:eastAsia="宋体" w:cs="Times New Roman"/>
          <w:color w:val="auto"/>
          <w:sz w:val="21"/>
          <w:szCs w:val="21"/>
          <w:highlight w:val="none"/>
        </w:rPr>
        <w:t xml:space="preserve">电  话：</w:t>
      </w:r>
      <w:r/>
    </w:p>
    <w:p>
      <w:pPr>
        <w:pStyle w:val="1071"/>
        <w:spacing w:line="360" w:lineRule="auto"/>
        <w:rPr>
          <w:rStyle w:val="794"/>
          <w:rFonts w:ascii="宋体" w:hAnsi="宋体" w:eastAsia="宋体" w:cs="Times New Roman"/>
          <w:color w:val="auto"/>
          <w:sz w:val="21"/>
          <w:szCs w:val="21"/>
          <w:highlight w:val="none"/>
        </w:rPr>
      </w:pPr>
      <w:r>
        <w:rPr>
          <w:rStyle w:val="794"/>
          <w:rFonts w:ascii="宋体" w:hAnsi="宋体" w:eastAsia="宋体" w:cs="Times New Roman"/>
          <w:color w:val="auto"/>
          <w:sz w:val="21"/>
          <w:szCs w:val="21"/>
          <w:highlight w:val="none"/>
        </w:rPr>
        <w:t xml:space="preserve">传  真：</w:t>
      </w:r>
      <w:r>
        <w:rPr>
          <w:rStyle w:val="794"/>
          <w:rFonts w:hint="eastAsia" w:ascii="宋体" w:hAnsi="宋体" w:eastAsia="宋体" w:cs="Times New Roman"/>
          <w:color w:val="auto"/>
          <w:sz w:val="21"/>
          <w:szCs w:val="21"/>
          <w:highlight w:val="none"/>
        </w:rPr>
        <w:t xml:space="preserve">    </w:t>
      </w:r>
      <w:r>
        <w:rPr>
          <w:rStyle w:val="794"/>
          <w:rFonts w:hint="eastAsia" w:ascii="宋体" w:hAnsi="宋体" w:eastAsia="宋体" w:cs="Times New Roman"/>
          <w:color w:val="auto"/>
          <w:sz w:val="21"/>
          <w:szCs w:val="21"/>
          <w:highlight w:val="none"/>
          <w:lang w:val="en-US" w:eastAsia="zh-CN"/>
        </w:rPr>
        <w:t xml:space="preserve">        </w:t>
      </w:r>
      <w:r>
        <w:rPr>
          <w:rStyle w:val="794"/>
          <w:rFonts w:hint="eastAsia" w:ascii="宋体" w:hAnsi="宋体" w:cs="Times New Roman"/>
          <w:color w:val="auto"/>
          <w:sz w:val="21"/>
          <w:szCs w:val="21"/>
          <w:highlight w:val="none"/>
          <w:lang w:val="en-US" w:eastAsia="zh-CN"/>
        </w:rPr>
        <w:t xml:space="preserve">        </w:t>
      </w:r>
      <w:r>
        <w:rPr>
          <w:rStyle w:val="794"/>
          <w:rFonts w:hint="eastAsia" w:ascii="宋体" w:hAnsi="宋体" w:eastAsia="宋体" w:cs="Times New Roman"/>
          <w:color w:val="auto"/>
          <w:sz w:val="21"/>
          <w:szCs w:val="21"/>
          <w:highlight w:val="none"/>
          <w:lang w:val="en-US" w:eastAsia="zh-CN"/>
        </w:rPr>
        <w:t xml:space="preserve">     </w:t>
      </w:r>
      <w:r>
        <w:rPr>
          <w:rStyle w:val="794"/>
          <w:rFonts w:ascii="宋体" w:hAnsi="宋体" w:eastAsia="宋体" w:cs="Times New Roman"/>
          <w:color w:val="auto"/>
          <w:sz w:val="21"/>
          <w:szCs w:val="21"/>
          <w:highlight w:val="none"/>
        </w:rPr>
        <w:t xml:space="preserve">传  真：</w:t>
      </w:r>
      <w:r/>
    </w:p>
    <w:p>
      <w:pPr>
        <w:pStyle w:val="1071"/>
        <w:spacing w:line="360" w:lineRule="auto"/>
        <w:rPr>
          <w:rStyle w:val="794"/>
          <w:rFonts w:ascii="宋体" w:hAnsi="宋体" w:eastAsia="宋体" w:cs="Times New Roman"/>
          <w:color w:val="auto"/>
          <w:sz w:val="21"/>
          <w:szCs w:val="21"/>
          <w:highlight w:val="none"/>
        </w:rPr>
      </w:pPr>
      <w:r>
        <w:rPr>
          <w:rStyle w:val="794"/>
          <w:rFonts w:ascii="宋体" w:hAnsi="宋体" w:eastAsia="宋体" w:cs="Times New Roman"/>
          <w:color w:val="auto"/>
          <w:sz w:val="21"/>
          <w:szCs w:val="21"/>
          <w:highlight w:val="none"/>
        </w:rPr>
        <w:t xml:space="preserve">开户银行：</w:t>
      </w:r>
      <w:r>
        <w:rPr>
          <w:rStyle w:val="794"/>
          <w:rFonts w:hint="eastAsia" w:ascii="宋体" w:hAnsi="宋体" w:eastAsia="宋体" w:cs="Times New Roman"/>
          <w:color w:val="auto"/>
          <w:sz w:val="21"/>
          <w:szCs w:val="21"/>
          <w:highlight w:val="none"/>
        </w:rPr>
        <w:t xml:space="preserve">    </w:t>
      </w:r>
      <w:r>
        <w:rPr>
          <w:rStyle w:val="794"/>
          <w:rFonts w:hint="eastAsia" w:ascii="宋体" w:hAnsi="宋体" w:eastAsia="宋体" w:cs="Times New Roman"/>
          <w:color w:val="auto"/>
          <w:sz w:val="21"/>
          <w:szCs w:val="21"/>
          <w:highlight w:val="none"/>
          <w:lang w:val="en-US" w:eastAsia="zh-CN"/>
        </w:rPr>
        <w:t xml:space="preserve">     </w:t>
      </w:r>
      <w:r>
        <w:rPr>
          <w:rStyle w:val="794"/>
          <w:rFonts w:hint="eastAsia" w:ascii="宋体" w:hAnsi="宋体" w:cs="Times New Roman"/>
          <w:color w:val="auto"/>
          <w:sz w:val="21"/>
          <w:szCs w:val="21"/>
          <w:highlight w:val="none"/>
          <w:lang w:val="en-US" w:eastAsia="zh-CN"/>
        </w:rPr>
        <w:t xml:space="preserve">        </w:t>
      </w:r>
      <w:r>
        <w:rPr>
          <w:rStyle w:val="794"/>
          <w:rFonts w:hint="eastAsia" w:ascii="宋体" w:hAnsi="宋体" w:eastAsia="宋体" w:cs="Times New Roman"/>
          <w:color w:val="auto"/>
          <w:sz w:val="21"/>
          <w:szCs w:val="21"/>
          <w:highlight w:val="none"/>
          <w:lang w:val="en-US" w:eastAsia="zh-CN"/>
        </w:rPr>
        <w:t xml:space="preserve">      </w:t>
      </w:r>
      <w:r>
        <w:rPr>
          <w:rStyle w:val="794"/>
          <w:rFonts w:ascii="宋体" w:hAnsi="宋体" w:eastAsia="宋体" w:cs="Times New Roman"/>
          <w:color w:val="auto"/>
          <w:sz w:val="21"/>
          <w:szCs w:val="21"/>
          <w:highlight w:val="none"/>
        </w:rPr>
        <w:t xml:space="preserve">开户银行</w:t>
      </w:r>
      <w:r/>
    </w:p>
    <w:p>
      <w:pPr>
        <w:pStyle w:val="1071"/>
        <w:spacing w:line="360" w:lineRule="auto"/>
        <w:tabs>
          <w:tab w:val="left" w:pos="2880" w:leader="none"/>
          <w:tab w:val="left" w:pos="3060" w:leader="none"/>
          <w:tab w:val="left" w:pos="4500" w:leader="none"/>
        </w:tabs>
        <w:rPr>
          <w:rStyle w:val="794"/>
          <w:rFonts w:ascii="宋体" w:hAnsi="宋体" w:eastAsia="宋体" w:cs="Times New Roman"/>
          <w:color w:val="auto"/>
          <w:sz w:val="21"/>
          <w:szCs w:val="21"/>
          <w:highlight w:val="none"/>
        </w:rPr>
      </w:pPr>
      <w:r>
        <w:rPr>
          <w:rStyle w:val="794"/>
          <w:rFonts w:ascii="宋体" w:hAnsi="宋体" w:eastAsia="宋体" w:cs="Times New Roman"/>
          <w:color w:val="auto"/>
          <w:sz w:val="21"/>
          <w:szCs w:val="21"/>
          <w:highlight w:val="none"/>
        </w:rPr>
        <w:t xml:space="preserve">账  号： </w:t>
      </w:r>
      <w:r>
        <w:rPr>
          <w:rStyle w:val="794"/>
          <w:rFonts w:hint="eastAsia" w:ascii="宋体" w:hAnsi="宋体" w:eastAsia="宋体" w:cs="Times New Roman"/>
          <w:color w:val="auto"/>
          <w:sz w:val="21"/>
          <w:szCs w:val="21"/>
          <w:highlight w:val="none"/>
        </w:rPr>
        <w:t xml:space="preserve">   </w:t>
      </w:r>
      <w:r>
        <w:rPr>
          <w:rStyle w:val="794"/>
          <w:rFonts w:hint="eastAsia" w:ascii="宋体" w:hAnsi="宋体" w:eastAsia="宋体" w:cs="Times New Roman"/>
          <w:color w:val="auto"/>
          <w:sz w:val="21"/>
          <w:szCs w:val="21"/>
          <w:highlight w:val="none"/>
          <w:lang w:val="en-US" w:eastAsia="zh-CN"/>
        </w:rPr>
        <w:t xml:space="preserve">        </w:t>
      </w:r>
      <w:r>
        <w:rPr>
          <w:rStyle w:val="794"/>
          <w:rFonts w:hint="eastAsia" w:ascii="宋体" w:hAnsi="宋体" w:cs="Times New Roman"/>
          <w:color w:val="auto"/>
          <w:sz w:val="21"/>
          <w:szCs w:val="21"/>
          <w:highlight w:val="none"/>
          <w:lang w:val="en-US" w:eastAsia="zh-CN"/>
        </w:rPr>
        <w:t xml:space="preserve">        </w:t>
      </w:r>
      <w:r>
        <w:rPr>
          <w:rStyle w:val="794"/>
          <w:rFonts w:hint="eastAsia" w:ascii="宋体" w:hAnsi="宋体" w:eastAsia="宋体" w:cs="Times New Roman"/>
          <w:color w:val="auto"/>
          <w:sz w:val="21"/>
          <w:szCs w:val="21"/>
          <w:highlight w:val="none"/>
          <w:lang w:val="en-US" w:eastAsia="zh-CN"/>
        </w:rPr>
        <w:t xml:space="preserve">     </w:t>
      </w:r>
      <w:r>
        <w:rPr>
          <w:rStyle w:val="794"/>
          <w:rFonts w:ascii="宋体" w:hAnsi="宋体" w:eastAsia="宋体" w:cs="Times New Roman"/>
          <w:color w:val="auto"/>
          <w:sz w:val="21"/>
          <w:szCs w:val="21"/>
          <w:highlight w:val="none"/>
        </w:rPr>
        <w:t xml:space="preserve">账  号：</w:t>
      </w:r>
      <w:r/>
    </w:p>
    <w:p>
      <w:pPr>
        <w:pStyle w:val="1071"/>
        <w:spacing w:line="360" w:lineRule="auto"/>
        <w:rPr>
          <w:rStyle w:val="794"/>
          <w:rFonts w:hint="eastAsia" w:ascii="Calibri" w:hAnsi="Calibri" w:eastAsia="宋体" w:cs="Times New Roman"/>
          <w:color w:val="auto"/>
          <w:sz w:val="21"/>
          <w:szCs w:val="21"/>
          <w:highlight w:val="none"/>
        </w:rPr>
      </w:pPr>
      <w:r>
        <w:rPr>
          <w:rStyle w:val="794"/>
          <w:rFonts w:ascii="宋体" w:hAnsi="宋体" w:eastAsia="宋体" w:cs="Times New Roman"/>
          <w:color w:val="auto"/>
          <w:sz w:val="21"/>
          <w:szCs w:val="21"/>
          <w:highlight w:val="none"/>
        </w:rPr>
        <w:t xml:space="preserve">邮政编码：</w:t>
      </w:r>
      <w:r>
        <w:rPr>
          <w:rStyle w:val="794"/>
          <w:rFonts w:hint="eastAsia" w:ascii="宋体" w:hAnsi="宋体" w:eastAsia="宋体" w:cs="Times New Roman"/>
          <w:color w:val="auto"/>
          <w:sz w:val="21"/>
          <w:szCs w:val="21"/>
          <w:highlight w:val="none"/>
        </w:rPr>
        <w:t xml:space="preserve">    </w:t>
      </w:r>
      <w:r>
        <w:rPr>
          <w:rStyle w:val="794"/>
          <w:rFonts w:hint="eastAsia" w:ascii="宋体" w:hAnsi="宋体" w:eastAsia="宋体" w:cs="Times New Roman"/>
          <w:color w:val="auto"/>
          <w:sz w:val="21"/>
          <w:szCs w:val="21"/>
          <w:highlight w:val="none"/>
          <w:lang w:val="en-US" w:eastAsia="zh-CN"/>
        </w:rPr>
        <w:t xml:space="preserve">      </w:t>
      </w:r>
      <w:r>
        <w:rPr>
          <w:rStyle w:val="794"/>
          <w:rFonts w:hint="eastAsia" w:ascii="宋体" w:hAnsi="宋体" w:cs="Times New Roman"/>
          <w:color w:val="auto"/>
          <w:sz w:val="21"/>
          <w:szCs w:val="21"/>
          <w:highlight w:val="none"/>
          <w:lang w:val="en-US" w:eastAsia="zh-CN"/>
        </w:rPr>
        <w:t xml:space="preserve">        </w:t>
      </w:r>
      <w:r>
        <w:rPr>
          <w:rStyle w:val="794"/>
          <w:rFonts w:hint="eastAsia" w:ascii="宋体" w:hAnsi="宋体" w:eastAsia="宋体" w:cs="Times New Roman"/>
          <w:color w:val="auto"/>
          <w:sz w:val="21"/>
          <w:szCs w:val="21"/>
          <w:highlight w:val="none"/>
          <w:lang w:val="en-US" w:eastAsia="zh-CN"/>
        </w:rPr>
        <w:t xml:space="preserve">     </w:t>
      </w:r>
      <w:r>
        <w:rPr>
          <w:rStyle w:val="794"/>
          <w:rFonts w:ascii="宋体" w:hAnsi="宋体" w:eastAsia="宋体" w:cs="Times New Roman"/>
          <w:color w:val="auto"/>
          <w:sz w:val="21"/>
          <w:szCs w:val="21"/>
          <w:highlight w:val="none"/>
        </w:rPr>
        <w:t xml:space="preserve">邮政编码：</w:t>
      </w:r>
      <w:r/>
    </w:p>
    <w:p>
      <w:pPr>
        <w:rPr>
          <w:color w:val="auto"/>
          <w:highlight w:val="none"/>
        </w:rPr>
      </w:pPr>
      <w:r>
        <w:rPr>
          <w:color w:val="auto"/>
          <w:highlight w:val="none"/>
        </w:rPr>
      </w:r>
      <w:r/>
    </w:p>
    <w:p>
      <w:pPr>
        <w:pStyle w:val="835"/>
        <w:ind w:firstLine="420"/>
        <w:rPr>
          <w:rFonts w:hint="eastAsia" w:cs="宋体"/>
          <w:color w:val="auto"/>
          <w:highlight w:val="none"/>
        </w:rPr>
      </w:pPr>
      <w:r>
        <w:rPr>
          <w:rFonts w:hint="eastAsia"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35"/>
        <w:ind w:firstLine="420"/>
        <w:rPr>
          <w:rFonts w:hint="eastAsia" w:cs="宋体"/>
          <w:color w:val="auto"/>
          <w:highlight w:val="none"/>
        </w:rPr>
      </w:pPr>
      <w:r>
        <w:rPr>
          <w:rFonts w:hint="eastAsia"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1036"/>
        <w:jc w:val="center"/>
        <w:keepLines w:val="0"/>
        <w:keepNext w:val="0"/>
        <w:pageBreakBefore w:val="0"/>
        <w:spacing w:line="360" w:lineRule="auto"/>
        <w:rPr>
          <w:rStyle w:val="794"/>
          <w:rFonts w:cs="宋体"/>
          <w:b w:val="0"/>
          <w:bCs w:val="0"/>
          <w:color w:val="auto"/>
          <w:sz w:val="32"/>
          <w:szCs w:val="32"/>
          <w:highlight w:val="none"/>
        </w:rPr>
        <w:outlineLvl w:val="1"/>
      </w:pPr>
      <w:r>
        <w:rPr>
          <w:rStyle w:val="794"/>
          <w:rFonts w:cs="宋体"/>
          <w:b w:val="0"/>
          <w:bCs w:val="0"/>
          <w:color w:val="auto"/>
          <w:sz w:val="32"/>
          <w:szCs w:val="32"/>
          <w:highlight w:val="none"/>
        </w:rPr>
        <w:t xml:space="preserve">扬州市工程建设项目廉政合同</w:t>
      </w:r>
      <w:r/>
    </w:p>
    <w:p>
      <w:pPr>
        <w:pStyle w:val="1036"/>
        <w:keepLines w:val="0"/>
        <w:keepNext w:val="0"/>
        <w:pageBreakBefore w:val="0"/>
        <w:spacing w:line="360" w:lineRule="auto"/>
        <w:rPr>
          <w:rStyle w:val="794"/>
          <w:rFonts w:cs="宋体"/>
          <w:color w:val="auto"/>
          <w:sz w:val="21"/>
          <w:szCs w:val="21"/>
          <w:highlight w:val="none"/>
          <w:u w:val="single"/>
        </w:rPr>
      </w:pPr>
      <w:r>
        <w:rPr>
          <w:rStyle w:val="794"/>
          <w:rFonts w:cs="宋体"/>
          <w:color w:val="auto"/>
          <w:sz w:val="21"/>
          <w:szCs w:val="21"/>
          <w:highlight w:val="none"/>
        </w:rPr>
        <w:t xml:space="preserve">建设单位（甲方）：</w:t>
      </w:r>
      <w:r>
        <w:rPr>
          <w:rStyle w:val="794"/>
          <w:rFonts w:hint="eastAsia" w:cs="宋体"/>
          <w:color w:val="auto"/>
          <w:sz w:val="21"/>
          <w:szCs w:val="21"/>
          <w:highlight w:val="none"/>
          <w:u w:val="single"/>
        </w:rPr>
        <w:t xml:space="preserve">                               </w:t>
      </w:r>
      <w:r/>
    </w:p>
    <w:p>
      <w:pPr>
        <w:pStyle w:val="1036"/>
        <w:keepLines w:val="0"/>
        <w:keepNext w:val="0"/>
        <w:pageBreakBefore w:val="0"/>
        <w:spacing w:line="360" w:lineRule="auto"/>
        <w:rPr>
          <w:rStyle w:val="794"/>
          <w:rFonts w:cs="宋体"/>
          <w:color w:val="auto"/>
          <w:sz w:val="21"/>
          <w:szCs w:val="21"/>
          <w:highlight w:val="none"/>
          <w:u w:val="single"/>
        </w:rPr>
      </w:pPr>
      <w:r>
        <w:rPr>
          <w:rStyle w:val="794"/>
          <w:rFonts w:cs="宋体"/>
          <w:color w:val="auto"/>
          <w:sz w:val="21"/>
          <w:szCs w:val="21"/>
          <w:highlight w:val="none"/>
        </w:rPr>
        <w:t xml:space="preserve">施工单位（乙方）：</w:t>
      </w:r>
      <w:r>
        <w:rPr>
          <w:rStyle w:val="794"/>
          <w:rFonts w:hint="eastAsia" w:cs="宋体"/>
          <w:color w:val="auto"/>
          <w:sz w:val="21"/>
          <w:szCs w:val="21"/>
          <w:highlight w:val="none"/>
          <w:u w:val="single"/>
        </w:rPr>
        <w:t xml:space="preserve">                               </w:t>
      </w:r>
      <w:r/>
    </w:p>
    <w:p>
      <w:pPr>
        <w:pStyle w:val="1036"/>
        <w:ind w:firstLine="480"/>
        <w:keepLines w:val="0"/>
        <w:keepNext w:val="0"/>
        <w:pageBreakBefore w:val="0"/>
        <w:spacing w:line="360" w:lineRule="auto"/>
        <w:rPr>
          <w:rStyle w:val="794"/>
          <w:rFonts w:cs="宋体"/>
          <w:color w:val="auto"/>
          <w:sz w:val="21"/>
          <w:szCs w:val="21"/>
          <w:highlight w:val="none"/>
        </w:rPr>
      </w:pPr>
      <w:r>
        <w:rPr>
          <w:rStyle w:val="794"/>
          <w:rFonts w:cs="宋体"/>
          <w:color w:val="auto"/>
          <w:sz w:val="21"/>
          <w:szCs w:val="21"/>
          <w:highlight w:val="non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合同。</w:t>
      </w:r>
      <w:r/>
    </w:p>
    <w:p>
      <w:pPr>
        <w:pStyle w:val="1036"/>
        <w:ind w:firstLine="420"/>
        <w:keepLines w:val="0"/>
        <w:keepNext w:val="0"/>
        <w:pageBreakBefore w:val="0"/>
        <w:spacing w:line="360" w:lineRule="auto"/>
        <w:rPr>
          <w:rStyle w:val="794"/>
          <w:rFonts w:cs="宋体"/>
          <w:color w:val="auto"/>
          <w:sz w:val="21"/>
          <w:szCs w:val="21"/>
          <w:highlight w:val="none"/>
        </w:rPr>
      </w:pPr>
      <w:r>
        <w:rPr>
          <w:rStyle w:val="794"/>
          <w:rFonts w:cs="宋体"/>
          <w:color w:val="auto"/>
          <w:sz w:val="21"/>
          <w:szCs w:val="21"/>
          <w:highlight w:val="none"/>
        </w:rPr>
        <w:t xml:space="preserve">第一条 甲乙双方的责任</w:t>
      </w:r>
      <w:r/>
    </w:p>
    <w:p>
      <w:pPr>
        <w:pStyle w:val="1036"/>
        <w:ind w:firstLine="420"/>
        <w:keepLines w:val="0"/>
        <w:keepNext w:val="0"/>
        <w:pageBreakBefore w:val="0"/>
        <w:spacing w:line="360" w:lineRule="auto"/>
        <w:rPr>
          <w:rStyle w:val="794"/>
          <w:rFonts w:cs="宋体"/>
          <w:color w:val="auto"/>
          <w:sz w:val="21"/>
          <w:szCs w:val="21"/>
          <w:highlight w:val="none"/>
        </w:rPr>
      </w:pPr>
      <w:r>
        <w:rPr>
          <w:rStyle w:val="794"/>
          <w:rFonts w:cs="宋体"/>
          <w:color w:val="auto"/>
          <w:sz w:val="21"/>
          <w:szCs w:val="21"/>
          <w:highlight w:val="none"/>
        </w:rPr>
        <w:t xml:space="preserve">（一）甲、乙双方应加强对本方人员的廉政监督，</w:t>
      </w:r>
      <w:r>
        <w:rPr>
          <w:rStyle w:val="794"/>
          <w:rFonts w:hint="eastAsia" w:cs="宋体"/>
          <w:color w:val="auto"/>
          <w:sz w:val="21"/>
          <w:szCs w:val="21"/>
          <w:highlight w:val="none"/>
          <w:lang w:val="en-US" w:eastAsia="zh-CN"/>
        </w:rPr>
        <w:t xml:space="preserve">建</w:t>
      </w:r>
      <w:r>
        <w:rPr>
          <w:rStyle w:val="794"/>
          <w:rFonts w:cs="宋体"/>
          <w:color w:val="auto"/>
          <w:sz w:val="21"/>
          <w:szCs w:val="21"/>
          <w:highlight w:val="none"/>
        </w:rPr>
        <w:t xml:space="preserve">立和健全廉政制度。</w:t>
      </w:r>
      <w:r/>
    </w:p>
    <w:p>
      <w:pPr>
        <w:pStyle w:val="1036"/>
        <w:ind w:firstLine="420"/>
        <w:keepLines w:val="0"/>
        <w:keepNext w:val="0"/>
        <w:pageBreakBefore w:val="0"/>
        <w:spacing w:line="360" w:lineRule="auto"/>
        <w:rPr>
          <w:rStyle w:val="794"/>
          <w:rFonts w:cs="宋体"/>
          <w:color w:val="auto"/>
          <w:sz w:val="21"/>
          <w:szCs w:val="21"/>
          <w:highlight w:val="none"/>
        </w:rPr>
      </w:pPr>
      <w:r>
        <w:rPr>
          <w:rStyle w:val="794"/>
          <w:rFonts w:cs="宋体"/>
          <w:color w:val="auto"/>
          <w:sz w:val="21"/>
          <w:szCs w:val="21"/>
          <w:highlight w:val="none"/>
        </w:rPr>
        <w:t xml:space="preserve">（二）甲、乙双方有对本方人员开展廉政告知、廉政教育和职业道德教育的义务。</w:t>
      </w:r>
      <w:r/>
    </w:p>
    <w:p>
      <w:pPr>
        <w:pStyle w:val="1036"/>
        <w:ind w:firstLine="420"/>
        <w:keepLines w:val="0"/>
        <w:keepNext w:val="0"/>
        <w:pageBreakBefore w:val="0"/>
        <w:spacing w:line="360" w:lineRule="auto"/>
        <w:rPr>
          <w:rStyle w:val="794"/>
          <w:rFonts w:cs="宋体"/>
          <w:color w:val="auto"/>
          <w:sz w:val="21"/>
          <w:szCs w:val="21"/>
          <w:highlight w:val="none"/>
        </w:rPr>
      </w:pPr>
      <w:r>
        <w:rPr>
          <w:rStyle w:val="794"/>
          <w:rFonts w:cs="宋体"/>
          <w:color w:val="auto"/>
          <w:sz w:val="21"/>
          <w:szCs w:val="21"/>
          <w:highlight w:val="none"/>
        </w:rPr>
        <w:t xml:space="preserve">（三）甲、乙双方应严格遵守国家关于市场准入、项目招标投标、工程建设、施工安装和市场活动等有关法律、法规，相关政策，以及廉政建设的各项规定。</w:t>
      </w:r>
      <w:r/>
    </w:p>
    <w:p>
      <w:pPr>
        <w:pStyle w:val="1036"/>
        <w:ind w:firstLine="420"/>
        <w:keepLines w:val="0"/>
        <w:keepNext w:val="0"/>
        <w:pageBreakBefore w:val="0"/>
        <w:spacing w:line="360" w:lineRule="auto"/>
        <w:rPr>
          <w:rStyle w:val="794"/>
          <w:rFonts w:cs="宋体"/>
          <w:color w:val="auto"/>
          <w:sz w:val="21"/>
          <w:szCs w:val="21"/>
          <w:highlight w:val="none"/>
        </w:rPr>
      </w:pPr>
      <w:r>
        <w:rPr>
          <w:rStyle w:val="794"/>
          <w:rFonts w:cs="宋体"/>
          <w:color w:val="auto"/>
          <w:sz w:val="21"/>
          <w:szCs w:val="21"/>
          <w:highlight w:val="none"/>
        </w:rPr>
        <w:t xml:space="preserve">（四）甲、乙双方严格执行建设工程项目承发包合同文件，自觉按合同办事。</w:t>
      </w:r>
      <w:r/>
    </w:p>
    <w:p>
      <w:pPr>
        <w:pStyle w:val="1036"/>
        <w:ind w:firstLine="420"/>
        <w:keepLines w:val="0"/>
        <w:keepNext w:val="0"/>
        <w:pageBreakBefore w:val="0"/>
        <w:spacing w:line="360" w:lineRule="auto"/>
        <w:rPr>
          <w:rStyle w:val="794"/>
          <w:rFonts w:cs="宋体"/>
          <w:color w:val="auto"/>
          <w:sz w:val="21"/>
          <w:szCs w:val="21"/>
          <w:highlight w:val="none"/>
        </w:rPr>
      </w:pPr>
      <w:r>
        <w:rPr>
          <w:rStyle w:val="794"/>
          <w:rFonts w:cs="宋体"/>
          <w:color w:val="auto"/>
          <w:sz w:val="21"/>
          <w:szCs w:val="21"/>
          <w:highlight w:val="none"/>
        </w:rPr>
        <w:t xml:space="preserve">（五）甲、乙双方业务活动必须坚持公开、公平、公正、诚信、透明的原则（除法律法规另有规定者外），不得为获取不正当的利益，损害国家、集体</w:t>
      </w:r>
      <w:r>
        <w:rPr>
          <w:rStyle w:val="794"/>
          <w:rFonts w:hint="eastAsia" w:cs="宋体"/>
          <w:color w:val="auto"/>
          <w:sz w:val="21"/>
          <w:szCs w:val="21"/>
          <w:highlight w:val="none"/>
          <w:lang w:eastAsia="zh-CN"/>
        </w:rPr>
        <w:t xml:space="preserve">的</w:t>
      </w:r>
      <w:r>
        <w:rPr>
          <w:rStyle w:val="794"/>
          <w:rFonts w:cs="宋体"/>
          <w:color w:val="auto"/>
          <w:sz w:val="21"/>
          <w:szCs w:val="21"/>
          <w:highlight w:val="none"/>
        </w:rPr>
        <w:t xml:space="preserve">利益，不得违反工程建设管理、施工安装的规章制度。</w:t>
      </w:r>
      <w:r/>
    </w:p>
    <w:p>
      <w:pPr>
        <w:pStyle w:val="1036"/>
        <w:ind w:firstLine="420"/>
        <w:keepLines w:val="0"/>
        <w:keepNext w:val="0"/>
        <w:pageBreakBefore w:val="0"/>
        <w:spacing w:line="360" w:lineRule="auto"/>
        <w:rPr>
          <w:rStyle w:val="794"/>
          <w:rFonts w:cs="宋体"/>
          <w:color w:val="auto"/>
          <w:sz w:val="21"/>
          <w:szCs w:val="21"/>
          <w:highlight w:val="none"/>
        </w:rPr>
      </w:pPr>
      <w:r>
        <w:rPr>
          <w:rStyle w:val="794"/>
          <w:rFonts w:cs="宋体"/>
          <w:color w:val="auto"/>
          <w:sz w:val="21"/>
          <w:szCs w:val="21"/>
          <w:highlight w:val="none"/>
        </w:rPr>
        <w:t xml:space="preserve">（六）甲、乙双方发现对方在业务活动中违规、违纪、违法行为的，应及时提醒对方，情节严重的，应向其上级主管部门或纪检监察、司法等有关机关举报。</w:t>
      </w:r>
      <w:r/>
    </w:p>
    <w:p>
      <w:pPr>
        <w:pStyle w:val="1036"/>
        <w:ind w:firstLine="420"/>
        <w:keepLines w:val="0"/>
        <w:keepNext w:val="0"/>
        <w:pageBreakBefore w:val="0"/>
        <w:spacing w:line="360" w:lineRule="auto"/>
        <w:rPr>
          <w:rStyle w:val="794"/>
          <w:rFonts w:cs="宋体"/>
          <w:color w:val="auto"/>
          <w:sz w:val="21"/>
          <w:szCs w:val="21"/>
          <w:highlight w:val="none"/>
        </w:rPr>
      </w:pPr>
      <w:r>
        <w:rPr>
          <w:rStyle w:val="794"/>
          <w:rFonts w:cs="宋体"/>
          <w:color w:val="auto"/>
          <w:sz w:val="21"/>
          <w:szCs w:val="21"/>
          <w:highlight w:val="none"/>
        </w:rPr>
        <w:t xml:space="preserve">第二条 甲方在廉政建设方面的责任</w:t>
      </w:r>
      <w:r/>
    </w:p>
    <w:p>
      <w:pPr>
        <w:pStyle w:val="1036"/>
        <w:ind w:firstLine="420"/>
        <w:keepLines w:val="0"/>
        <w:keepNext w:val="0"/>
        <w:pageBreakBefore w:val="0"/>
        <w:spacing w:line="360" w:lineRule="auto"/>
        <w:rPr>
          <w:rStyle w:val="794"/>
          <w:rFonts w:cs="宋体"/>
          <w:color w:val="auto"/>
          <w:sz w:val="21"/>
          <w:szCs w:val="21"/>
          <w:highlight w:val="none"/>
        </w:rPr>
      </w:pPr>
      <w:r>
        <w:rPr>
          <w:rStyle w:val="794"/>
          <w:rFonts w:cs="宋体"/>
          <w:color w:val="auto"/>
          <w:sz w:val="21"/>
          <w:szCs w:val="21"/>
          <w:highlight w:val="none"/>
        </w:rPr>
        <w:t xml:space="preserve">（一）不准向乙方和相关单位索要或接受回扣、礼金、有价证券、贵重物品和好处费、感谢费等。</w:t>
      </w:r>
      <w:r/>
    </w:p>
    <w:p>
      <w:pPr>
        <w:pStyle w:val="1036"/>
        <w:ind w:firstLine="420"/>
        <w:keepLines w:val="0"/>
        <w:keepNext w:val="0"/>
        <w:pageBreakBefore w:val="0"/>
        <w:spacing w:line="360" w:lineRule="auto"/>
        <w:rPr>
          <w:rStyle w:val="794"/>
          <w:rFonts w:cs="宋体"/>
          <w:color w:val="auto"/>
          <w:sz w:val="21"/>
          <w:szCs w:val="21"/>
          <w:highlight w:val="none"/>
        </w:rPr>
      </w:pPr>
      <w:r>
        <w:rPr>
          <w:rStyle w:val="794"/>
          <w:rFonts w:cs="宋体"/>
          <w:color w:val="auto"/>
          <w:sz w:val="21"/>
          <w:szCs w:val="21"/>
          <w:highlight w:val="none"/>
        </w:rPr>
        <w:t xml:space="preserve">（二）不准向乙方和相关单位报销任何应由甲方或个人支付的费用。</w:t>
      </w:r>
      <w:r/>
    </w:p>
    <w:p>
      <w:pPr>
        <w:pStyle w:val="1036"/>
        <w:ind w:firstLine="420"/>
        <w:keepLines w:val="0"/>
        <w:keepNext w:val="0"/>
        <w:pageBreakBefore w:val="0"/>
        <w:spacing w:line="360" w:lineRule="auto"/>
        <w:rPr>
          <w:rStyle w:val="794"/>
          <w:rFonts w:cs="宋体"/>
          <w:color w:val="auto"/>
          <w:sz w:val="21"/>
          <w:szCs w:val="21"/>
          <w:highlight w:val="none"/>
        </w:rPr>
      </w:pPr>
      <w:r>
        <w:rPr>
          <w:rStyle w:val="794"/>
          <w:rFonts w:cs="宋体"/>
          <w:color w:val="auto"/>
          <w:sz w:val="21"/>
          <w:szCs w:val="21"/>
          <w:highlight w:val="none"/>
        </w:rPr>
        <w:t xml:space="preserve">（三）不准要求、暗示和接受乙方和相关单位为个人装修住房、婚丧嫁娶、配偶子女的工作安排以及出国（境）、旅游等提供方便。</w:t>
      </w:r>
      <w:r/>
    </w:p>
    <w:p>
      <w:pPr>
        <w:pStyle w:val="1036"/>
        <w:ind w:firstLine="420"/>
        <w:keepLines w:val="0"/>
        <w:keepNext w:val="0"/>
        <w:pageBreakBefore w:val="0"/>
        <w:spacing w:line="360" w:lineRule="auto"/>
        <w:rPr>
          <w:rStyle w:val="794"/>
          <w:rFonts w:cs="宋体"/>
          <w:color w:val="auto"/>
          <w:sz w:val="21"/>
          <w:szCs w:val="21"/>
          <w:highlight w:val="none"/>
        </w:rPr>
      </w:pPr>
      <w:r>
        <w:rPr>
          <w:rStyle w:val="794"/>
          <w:rFonts w:cs="宋体"/>
          <w:color w:val="auto"/>
          <w:sz w:val="21"/>
          <w:szCs w:val="21"/>
          <w:highlight w:val="none"/>
        </w:rPr>
        <w:t xml:space="preserve">（四）不准发出或参加有可能影响公正执行公务的乙方和相关单位的宴请和健身、娱乐等活动。</w:t>
      </w:r>
      <w:r/>
    </w:p>
    <w:p>
      <w:pPr>
        <w:pStyle w:val="1036"/>
        <w:ind w:firstLine="420"/>
        <w:keepLines w:val="0"/>
        <w:keepNext w:val="0"/>
        <w:pageBreakBefore w:val="0"/>
        <w:spacing w:line="360" w:lineRule="auto"/>
        <w:rPr>
          <w:rStyle w:val="794"/>
          <w:rFonts w:cs="宋体"/>
          <w:color w:val="auto"/>
          <w:sz w:val="21"/>
          <w:szCs w:val="21"/>
          <w:highlight w:val="none"/>
        </w:rPr>
      </w:pPr>
      <w:r>
        <w:rPr>
          <w:rStyle w:val="794"/>
          <w:rFonts w:cs="宋体"/>
          <w:color w:val="auto"/>
          <w:sz w:val="21"/>
          <w:szCs w:val="21"/>
          <w:highlight w:val="none"/>
        </w:rPr>
        <w:t xml:space="preserve">（五）服从市场管理，并遵从有关规定，不提不合理的要求和条件；</w:t>
      </w:r>
      <w:r/>
    </w:p>
    <w:p>
      <w:pPr>
        <w:pStyle w:val="1036"/>
        <w:ind w:firstLine="420"/>
        <w:keepLines w:val="0"/>
        <w:keepNext w:val="0"/>
        <w:pageBreakBefore w:val="0"/>
        <w:spacing w:line="360" w:lineRule="auto"/>
        <w:rPr>
          <w:rStyle w:val="794"/>
          <w:rFonts w:cs="宋体"/>
          <w:color w:val="auto"/>
          <w:sz w:val="21"/>
          <w:szCs w:val="21"/>
          <w:highlight w:val="none"/>
        </w:rPr>
      </w:pPr>
      <w:r>
        <w:rPr>
          <w:rStyle w:val="794"/>
          <w:rFonts w:cs="宋体"/>
          <w:color w:val="auto"/>
          <w:sz w:val="21"/>
          <w:szCs w:val="21"/>
          <w:highlight w:val="none"/>
        </w:rPr>
        <w:t xml:space="preserve">（六）不准预定框框、照顾关系，造成不公平竞争；</w:t>
      </w:r>
      <w:r/>
    </w:p>
    <w:p>
      <w:pPr>
        <w:pStyle w:val="1036"/>
        <w:ind w:firstLine="420"/>
        <w:keepLines w:val="0"/>
        <w:keepNext w:val="0"/>
        <w:pageBreakBefore w:val="0"/>
        <w:spacing w:line="360" w:lineRule="auto"/>
        <w:rPr>
          <w:rStyle w:val="794"/>
          <w:rFonts w:cs="宋体"/>
          <w:color w:val="auto"/>
          <w:sz w:val="21"/>
          <w:szCs w:val="21"/>
          <w:highlight w:val="none"/>
        </w:rPr>
      </w:pPr>
      <w:r>
        <w:rPr>
          <w:rStyle w:val="794"/>
          <w:rFonts w:cs="宋体"/>
          <w:color w:val="auto"/>
          <w:sz w:val="21"/>
          <w:szCs w:val="21"/>
          <w:highlight w:val="none"/>
        </w:rPr>
        <w:t xml:space="preserve">（七）不准向评委施加任何倾向性影响；</w:t>
      </w:r>
      <w:r/>
    </w:p>
    <w:p>
      <w:pPr>
        <w:pStyle w:val="1036"/>
        <w:ind w:firstLine="420"/>
        <w:keepLines w:val="0"/>
        <w:keepNext w:val="0"/>
        <w:pageBreakBefore w:val="0"/>
        <w:spacing w:line="360" w:lineRule="auto"/>
        <w:rPr>
          <w:rStyle w:val="794"/>
          <w:rFonts w:cs="宋体"/>
          <w:color w:val="auto"/>
          <w:sz w:val="21"/>
          <w:szCs w:val="21"/>
          <w:highlight w:val="none"/>
        </w:rPr>
      </w:pPr>
      <w:r>
        <w:rPr>
          <w:rStyle w:val="794"/>
          <w:rFonts w:cs="宋体"/>
          <w:color w:val="auto"/>
          <w:sz w:val="21"/>
          <w:szCs w:val="21"/>
          <w:highlight w:val="none"/>
        </w:rPr>
        <w:t xml:space="preserve">（八）不准向乙方介绍配偶、子女、亲属参与同甲方项目工程施工合同有关的设备供应、材料供应、工程分包、劳务合作等经济活动。不得以任何理由向乙方和相关单位推荐分包单位和要求乙方购买项目工程施工合同规定以外的材料、设备等。</w:t>
      </w:r>
      <w:r/>
    </w:p>
    <w:p>
      <w:pPr>
        <w:pStyle w:val="1036"/>
        <w:ind w:firstLine="420"/>
        <w:keepLines w:val="0"/>
        <w:keepNext w:val="0"/>
        <w:pageBreakBefore w:val="0"/>
        <w:spacing w:line="360" w:lineRule="auto"/>
        <w:rPr>
          <w:rStyle w:val="794"/>
          <w:rFonts w:cs="宋体"/>
          <w:color w:val="auto"/>
          <w:sz w:val="21"/>
          <w:szCs w:val="21"/>
          <w:highlight w:val="none"/>
        </w:rPr>
      </w:pPr>
      <w:r>
        <w:rPr>
          <w:rStyle w:val="794"/>
          <w:rFonts w:cs="宋体"/>
          <w:color w:val="auto"/>
          <w:sz w:val="21"/>
          <w:szCs w:val="21"/>
          <w:highlight w:val="none"/>
        </w:rPr>
        <w:t xml:space="preserve">第三条 乙方廉政建设方面的责任</w:t>
      </w:r>
      <w:r/>
    </w:p>
    <w:p>
      <w:pPr>
        <w:pStyle w:val="1036"/>
        <w:ind w:firstLine="420"/>
        <w:keepLines w:val="0"/>
        <w:keepNext w:val="0"/>
        <w:pageBreakBefore w:val="0"/>
        <w:spacing w:line="360" w:lineRule="auto"/>
        <w:rPr>
          <w:rStyle w:val="794"/>
          <w:rFonts w:cs="宋体"/>
          <w:color w:val="auto"/>
          <w:sz w:val="21"/>
          <w:szCs w:val="21"/>
          <w:highlight w:val="none"/>
        </w:rPr>
      </w:pPr>
      <w:r>
        <w:rPr>
          <w:rStyle w:val="794"/>
          <w:rFonts w:cs="宋体"/>
          <w:color w:val="auto"/>
          <w:sz w:val="21"/>
          <w:szCs w:val="21"/>
          <w:highlight w:val="none"/>
        </w:rPr>
        <w:t xml:space="preserve">（一）不准以任何理由向甲方、相关单位及其工作人员赠送礼金、有价证券、贵重物品等。</w:t>
      </w:r>
      <w:r/>
    </w:p>
    <w:p>
      <w:pPr>
        <w:pStyle w:val="1036"/>
        <w:ind w:firstLine="420"/>
        <w:keepLines w:val="0"/>
        <w:keepNext w:val="0"/>
        <w:pageBreakBefore w:val="0"/>
        <w:spacing w:line="360" w:lineRule="auto"/>
        <w:rPr>
          <w:rStyle w:val="794"/>
          <w:rFonts w:cs="宋体"/>
          <w:color w:val="auto"/>
          <w:sz w:val="21"/>
          <w:szCs w:val="21"/>
          <w:highlight w:val="none"/>
        </w:rPr>
      </w:pPr>
      <w:r>
        <w:rPr>
          <w:rStyle w:val="794"/>
          <w:rFonts w:cs="宋体"/>
          <w:color w:val="auto"/>
          <w:sz w:val="21"/>
          <w:szCs w:val="21"/>
          <w:highlight w:val="none"/>
        </w:rPr>
        <w:t xml:space="preserve">（二）不准以任何理由为甲方和相关单位报销应由对方个人支付的费用。</w:t>
      </w:r>
      <w:r/>
    </w:p>
    <w:p>
      <w:pPr>
        <w:pStyle w:val="1036"/>
        <w:ind w:firstLine="420"/>
        <w:keepLines w:val="0"/>
        <w:keepNext w:val="0"/>
        <w:pageBreakBefore w:val="0"/>
        <w:spacing w:line="360" w:lineRule="auto"/>
        <w:rPr>
          <w:rStyle w:val="794"/>
          <w:rFonts w:cs="宋体"/>
          <w:color w:val="auto"/>
          <w:sz w:val="21"/>
          <w:szCs w:val="21"/>
          <w:highlight w:val="none"/>
        </w:rPr>
      </w:pPr>
      <w:r>
        <w:rPr>
          <w:rStyle w:val="794"/>
          <w:rFonts w:cs="宋体"/>
          <w:color w:val="auto"/>
          <w:sz w:val="21"/>
          <w:szCs w:val="21"/>
          <w:highlight w:val="none"/>
        </w:rPr>
        <w:t xml:space="preserve">（三）不准接受或暗示为甲方、相关单位或个人装修住房、婚丧嫁娶、配偶子女的工作安排以及出国（境）、旅游等提供方便。</w:t>
      </w:r>
      <w:r/>
    </w:p>
    <w:p>
      <w:pPr>
        <w:pStyle w:val="1036"/>
        <w:ind w:firstLine="420"/>
        <w:keepLines w:val="0"/>
        <w:keepNext w:val="0"/>
        <w:pageBreakBefore w:val="0"/>
        <w:spacing w:line="360" w:lineRule="auto"/>
        <w:rPr>
          <w:rStyle w:val="794"/>
          <w:rFonts w:cs="宋体"/>
          <w:color w:val="auto"/>
          <w:sz w:val="21"/>
          <w:szCs w:val="21"/>
          <w:highlight w:val="none"/>
        </w:rPr>
      </w:pPr>
      <w:r>
        <w:rPr>
          <w:rStyle w:val="794"/>
          <w:rFonts w:cs="宋体"/>
          <w:color w:val="auto"/>
          <w:sz w:val="21"/>
          <w:szCs w:val="21"/>
          <w:highlight w:val="none"/>
        </w:rPr>
        <w:t xml:space="preserve">（四）不准以任何理由为甲方、相关单位或个人组织有可能影响公正执行公务的宴请、健身、娱乐等活动。</w:t>
      </w:r>
      <w:r/>
    </w:p>
    <w:p>
      <w:pPr>
        <w:pStyle w:val="1036"/>
        <w:ind w:firstLine="420"/>
        <w:keepLines w:val="0"/>
        <w:keepNext w:val="0"/>
        <w:pageBreakBefore w:val="0"/>
        <w:spacing w:line="360" w:lineRule="auto"/>
        <w:rPr>
          <w:rStyle w:val="794"/>
          <w:rFonts w:cs="宋体"/>
          <w:color w:val="auto"/>
          <w:sz w:val="21"/>
          <w:szCs w:val="21"/>
          <w:highlight w:val="none"/>
        </w:rPr>
      </w:pPr>
      <w:r>
        <w:rPr>
          <w:rStyle w:val="794"/>
          <w:rFonts w:cs="宋体"/>
          <w:color w:val="auto"/>
          <w:sz w:val="21"/>
          <w:szCs w:val="21"/>
          <w:highlight w:val="none"/>
        </w:rPr>
        <w:t xml:space="preserve">（五）不准通过关系对甲方、相关单位或个人施加影响；</w:t>
      </w:r>
      <w:r/>
    </w:p>
    <w:p>
      <w:pPr>
        <w:pStyle w:val="1036"/>
        <w:ind w:firstLine="420"/>
        <w:keepLines w:val="0"/>
        <w:keepNext w:val="0"/>
        <w:pageBreakBefore w:val="0"/>
        <w:spacing w:line="360" w:lineRule="auto"/>
        <w:rPr>
          <w:rStyle w:val="794"/>
          <w:rFonts w:cs="宋体"/>
          <w:color w:val="auto"/>
          <w:sz w:val="21"/>
          <w:szCs w:val="21"/>
          <w:highlight w:val="none"/>
        </w:rPr>
      </w:pPr>
      <w:r>
        <w:rPr>
          <w:rStyle w:val="794"/>
          <w:rFonts w:cs="宋体"/>
          <w:color w:val="auto"/>
          <w:sz w:val="21"/>
          <w:szCs w:val="21"/>
          <w:highlight w:val="none"/>
        </w:rPr>
        <w:t xml:space="preserve">第四条 违约责任</w:t>
      </w:r>
      <w:r/>
    </w:p>
    <w:p>
      <w:pPr>
        <w:pStyle w:val="1036"/>
        <w:ind w:firstLine="420"/>
        <w:keepLines w:val="0"/>
        <w:keepNext w:val="0"/>
        <w:pageBreakBefore w:val="0"/>
        <w:spacing w:line="360" w:lineRule="auto"/>
        <w:rPr>
          <w:rStyle w:val="794"/>
          <w:rFonts w:cs="宋体"/>
          <w:color w:val="auto"/>
          <w:sz w:val="21"/>
          <w:szCs w:val="21"/>
          <w:highlight w:val="none"/>
        </w:rPr>
      </w:pPr>
      <w:r>
        <w:rPr>
          <w:rStyle w:val="794"/>
          <w:rFonts w:cs="宋体"/>
          <w:color w:val="auto"/>
          <w:sz w:val="21"/>
          <w:szCs w:val="21"/>
          <w:highlight w:val="none"/>
        </w:rPr>
        <w:t xml:space="preserve">（一）甲方若有违反本合同的，视情节轻重，每次给予1至10万元的违约罚款；若严重违反本合同，按照管理权限，依据有关法律法规和规定，给予党纪、政纪处分或组织处理；涉嫌犯罪的，移交司法机关追究刑事责任；给乙方单位造成经济损失的，应予以赔偿。</w:t>
      </w:r>
      <w:r/>
    </w:p>
    <w:p>
      <w:pPr>
        <w:pStyle w:val="1036"/>
        <w:ind w:firstLine="420"/>
        <w:keepLines w:val="0"/>
        <w:keepNext w:val="0"/>
        <w:pageBreakBefore w:val="0"/>
        <w:spacing w:line="360" w:lineRule="auto"/>
        <w:rPr>
          <w:rStyle w:val="794"/>
          <w:rFonts w:cs="宋体"/>
          <w:color w:val="auto"/>
          <w:sz w:val="21"/>
          <w:szCs w:val="21"/>
          <w:highlight w:val="none"/>
        </w:rPr>
      </w:pPr>
      <w:r>
        <w:rPr>
          <w:rStyle w:val="794"/>
          <w:rFonts w:cs="宋体"/>
          <w:color w:val="auto"/>
          <w:sz w:val="21"/>
          <w:szCs w:val="21"/>
          <w:highlight w:val="none"/>
        </w:rPr>
        <w:t xml:space="preserve">（二）乙方若有违反本合同的，视情节轻重。每次给予工程款的1％至10％的违约罚款；若严重违反本责任书，在1-3年内不得进入扬州市工程建设市场；涉嫌犯罪的，移交司法机关追究刑事责任；给甲方单位造成经济损失的，应予以赔偿。</w:t>
      </w:r>
      <w:r/>
    </w:p>
    <w:p>
      <w:pPr>
        <w:pStyle w:val="1036"/>
        <w:ind w:firstLine="420"/>
        <w:keepLines w:val="0"/>
        <w:keepNext w:val="0"/>
        <w:pageBreakBefore w:val="0"/>
        <w:spacing w:line="360" w:lineRule="auto"/>
        <w:rPr>
          <w:rStyle w:val="794"/>
          <w:rFonts w:cs="宋体"/>
          <w:color w:val="auto"/>
          <w:sz w:val="21"/>
          <w:szCs w:val="21"/>
          <w:highlight w:val="none"/>
        </w:rPr>
      </w:pPr>
      <w:r>
        <w:rPr>
          <w:rStyle w:val="794"/>
          <w:rFonts w:cs="宋体"/>
          <w:color w:val="auto"/>
          <w:sz w:val="21"/>
          <w:szCs w:val="21"/>
          <w:highlight w:val="none"/>
        </w:rPr>
        <w:t xml:space="preserve">第五条 本合同作为工程施工合同的附件，与工程施工合同具有同等法律效力。经双方签署后立即生效。</w:t>
      </w:r>
      <w:r/>
    </w:p>
    <w:p>
      <w:pPr>
        <w:pStyle w:val="1036"/>
        <w:ind w:firstLine="420"/>
        <w:keepLines w:val="0"/>
        <w:keepNext w:val="0"/>
        <w:pageBreakBefore w:val="0"/>
        <w:spacing w:line="360" w:lineRule="auto"/>
        <w:rPr>
          <w:rStyle w:val="794"/>
          <w:rFonts w:cs="宋体"/>
          <w:color w:val="auto"/>
          <w:sz w:val="21"/>
          <w:szCs w:val="21"/>
          <w:highlight w:val="none"/>
        </w:rPr>
      </w:pPr>
      <w:r>
        <w:rPr>
          <w:rStyle w:val="794"/>
          <w:rFonts w:cs="宋体"/>
          <w:color w:val="auto"/>
          <w:sz w:val="21"/>
          <w:szCs w:val="21"/>
          <w:highlight w:val="none"/>
        </w:rPr>
        <w:t xml:space="preserve">第六条 本合同的有效期为双方签署之日起至该工程项目竣工验收合格时止。</w:t>
      </w:r>
      <w:r/>
    </w:p>
    <w:p>
      <w:pPr>
        <w:pStyle w:val="1036"/>
        <w:ind w:firstLine="420"/>
        <w:keepLines w:val="0"/>
        <w:keepNext w:val="0"/>
        <w:pageBreakBefore w:val="0"/>
        <w:spacing w:line="360" w:lineRule="auto"/>
        <w:rPr>
          <w:rStyle w:val="794"/>
          <w:rFonts w:hint="eastAsia" w:ascii="Times New Roman" w:hAnsi="Times New Roman" w:cs="宋体"/>
          <w:bCs/>
          <w:color w:val="auto"/>
          <w:sz w:val="21"/>
          <w:szCs w:val="21"/>
          <w:highlight w:val="none"/>
        </w:rPr>
      </w:pPr>
      <w:r>
        <w:rPr>
          <w:rStyle w:val="794"/>
          <w:rFonts w:hint="eastAsia" w:ascii="Times New Roman" w:hAnsi="Times New Roman" w:cs="宋体"/>
          <w:bCs/>
          <w:color w:val="auto"/>
          <w:sz w:val="21"/>
          <w:szCs w:val="21"/>
          <w:highlight w:val="none"/>
        </w:rPr>
        <w:t xml:space="preserve">甲方单位：（盖章）                乙方单位：（盖章）</w:t>
      </w:r>
      <w:r/>
    </w:p>
    <w:p>
      <w:pPr>
        <w:pStyle w:val="1036"/>
        <w:ind w:firstLine="420"/>
        <w:keepLines w:val="0"/>
        <w:keepNext w:val="0"/>
        <w:pageBreakBefore w:val="0"/>
        <w:spacing w:line="360" w:lineRule="auto"/>
        <w:rPr>
          <w:rStyle w:val="794"/>
          <w:rFonts w:hint="eastAsia" w:ascii="Times New Roman" w:hAnsi="Times New Roman" w:cs="宋体"/>
          <w:bCs/>
          <w:color w:val="auto"/>
          <w:sz w:val="21"/>
          <w:szCs w:val="21"/>
          <w:highlight w:val="none"/>
        </w:rPr>
      </w:pPr>
      <w:r>
        <w:rPr>
          <w:rStyle w:val="794"/>
          <w:rFonts w:hint="eastAsia" w:ascii="Times New Roman" w:hAnsi="Times New Roman" w:cs="宋体"/>
          <w:bCs/>
          <w:color w:val="auto"/>
          <w:sz w:val="21"/>
          <w:szCs w:val="21"/>
          <w:highlight w:val="none"/>
        </w:rPr>
        <w:t xml:space="preserve">法定代表人</w:t>
      </w:r>
      <w:r>
        <w:rPr>
          <w:rStyle w:val="794"/>
          <w:rFonts w:ascii="Times New Roman" w:hAnsi="Times New Roman" w:cs="宋体"/>
          <w:bCs/>
          <w:color w:val="auto"/>
          <w:sz w:val="21"/>
          <w:szCs w:val="21"/>
          <w:highlight w:val="none"/>
        </w:rPr>
        <w:t xml:space="preserve">或</w:t>
      </w:r>
      <w:r>
        <w:rPr>
          <w:rFonts w:hint="eastAsia" w:ascii="宋体" w:eastAsia="宋体" w:cs="宋体"/>
          <w:color w:val="auto"/>
          <w:sz w:val="21"/>
          <w:szCs w:val="21"/>
          <w:highlight w:val="none"/>
        </w:rPr>
        <w:t xml:space="preserve">委托代理人</w:t>
      </w:r>
      <w:r>
        <w:rPr>
          <w:rStyle w:val="794"/>
          <w:rFonts w:hint="eastAsia" w:ascii="Times New Roman" w:hAnsi="Times New Roman" w:cs="宋体"/>
          <w:bCs/>
          <w:color w:val="auto"/>
          <w:sz w:val="21"/>
          <w:szCs w:val="21"/>
          <w:highlight w:val="none"/>
        </w:rPr>
        <w:t xml:space="preserve">：          法定代表人</w:t>
      </w:r>
      <w:r>
        <w:rPr>
          <w:rStyle w:val="794"/>
          <w:rFonts w:ascii="Times New Roman" w:hAnsi="Times New Roman" w:cs="宋体"/>
          <w:bCs/>
          <w:color w:val="auto"/>
          <w:sz w:val="21"/>
          <w:szCs w:val="21"/>
          <w:highlight w:val="none"/>
        </w:rPr>
        <w:t xml:space="preserve">或</w:t>
      </w:r>
      <w:r>
        <w:rPr>
          <w:rFonts w:hint="eastAsia" w:ascii="宋体" w:eastAsia="宋体" w:cs="宋体"/>
          <w:color w:val="auto"/>
          <w:sz w:val="21"/>
          <w:szCs w:val="21"/>
          <w:highlight w:val="none"/>
        </w:rPr>
        <w:t xml:space="preserve">委托代理人</w:t>
      </w:r>
      <w:r>
        <w:rPr>
          <w:rStyle w:val="794"/>
          <w:rFonts w:hint="eastAsia" w:ascii="Times New Roman" w:hAnsi="Times New Roman" w:cs="宋体"/>
          <w:bCs/>
          <w:color w:val="auto"/>
          <w:sz w:val="21"/>
          <w:szCs w:val="21"/>
          <w:highlight w:val="none"/>
        </w:rPr>
        <w:t xml:space="preserve">：</w:t>
      </w:r>
      <w:r/>
    </w:p>
    <w:p>
      <w:pPr>
        <w:pStyle w:val="1036"/>
        <w:ind w:firstLine="420"/>
        <w:keepLines w:val="0"/>
        <w:keepNext w:val="0"/>
        <w:pageBreakBefore w:val="0"/>
        <w:spacing w:line="360" w:lineRule="auto"/>
        <w:rPr>
          <w:rStyle w:val="794"/>
          <w:rFonts w:hint="eastAsia" w:ascii="Times New Roman" w:hAnsi="Times New Roman" w:cs="宋体"/>
          <w:bCs/>
          <w:color w:val="auto"/>
          <w:sz w:val="21"/>
          <w:szCs w:val="21"/>
          <w:highlight w:val="none"/>
        </w:rPr>
      </w:pPr>
      <w:r>
        <w:rPr>
          <w:rStyle w:val="794"/>
          <w:rFonts w:hint="eastAsia" w:ascii="Times New Roman" w:hAnsi="Times New Roman" w:cs="宋体"/>
          <w:bCs/>
          <w:color w:val="auto"/>
          <w:sz w:val="21"/>
          <w:szCs w:val="21"/>
          <w:highlight w:val="none"/>
        </w:rPr>
        <w:t xml:space="preserve">地址：                           </w:t>
      </w:r>
      <w:r>
        <w:rPr>
          <w:rStyle w:val="794"/>
          <w:rFonts w:ascii="Times New Roman" w:hAnsi="Times New Roman" w:cs="宋体"/>
          <w:bCs/>
          <w:color w:val="auto"/>
          <w:sz w:val="21"/>
          <w:szCs w:val="21"/>
          <w:highlight w:val="none"/>
        </w:rPr>
        <w:t xml:space="preserve"> </w:t>
      </w:r>
      <w:r>
        <w:rPr>
          <w:rStyle w:val="794"/>
          <w:rFonts w:hint="eastAsia" w:ascii="Times New Roman" w:hAnsi="Times New Roman" w:cs="宋体"/>
          <w:bCs/>
          <w:color w:val="auto"/>
          <w:sz w:val="21"/>
          <w:szCs w:val="21"/>
          <w:highlight w:val="none"/>
        </w:rPr>
        <w:t xml:space="preserve">地址：</w:t>
      </w:r>
      <w:r/>
    </w:p>
    <w:p>
      <w:pPr>
        <w:pStyle w:val="1036"/>
        <w:ind w:firstLine="420"/>
        <w:keepLines w:val="0"/>
        <w:keepNext w:val="0"/>
        <w:pageBreakBefore w:val="0"/>
        <w:spacing w:line="360" w:lineRule="auto"/>
        <w:rPr>
          <w:rStyle w:val="794"/>
          <w:rFonts w:hint="eastAsia" w:ascii="Times New Roman" w:hAnsi="Times New Roman" w:cs="宋体"/>
          <w:bCs/>
          <w:color w:val="auto"/>
          <w:sz w:val="21"/>
          <w:szCs w:val="21"/>
          <w:highlight w:val="none"/>
        </w:rPr>
      </w:pPr>
      <w:r>
        <w:rPr>
          <w:rStyle w:val="794"/>
          <w:rFonts w:hint="eastAsia" w:ascii="Times New Roman" w:hAnsi="Times New Roman" w:cs="宋体"/>
          <w:bCs/>
          <w:color w:val="auto"/>
          <w:sz w:val="21"/>
          <w:szCs w:val="21"/>
          <w:highlight w:val="none"/>
        </w:rPr>
        <w:t xml:space="preserve">电话：                           </w:t>
      </w:r>
      <w:r>
        <w:rPr>
          <w:rStyle w:val="794"/>
          <w:rFonts w:ascii="Times New Roman" w:hAnsi="Times New Roman" w:cs="宋体"/>
          <w:bCs/>
          <w:color w:val="auto"/>
          <w:sz w:val="21"/>
          <w:szCs w:val="21"/>
          <w:highlight w:val="none"/>
        </w:rPr>
        <w:t xml:space="preserve"> </w:t>
      </w:r>
      <w:r>
        <w:rPr>
          <w:rStyle w:val="794"/>
          <w:rFonts w:hint="eastAsia" w:ascii="Times New Roman" w:hAnsi="Times New Roman" w:cs="宋体"/>
          <w:bCs/>
          <w:color w:val="auto"/>
          <w:sz w:val="21"/>
          <w:szCs w:val="21"/>
          <w:highlight w:val="none"/>
        </w:rPr>
        <w:t xml:space="preserve">电话：</w:t>
      </w:r>
      <w:r/>
    </w:p>
    <w:p>
      <w:pPr>
        <w:pStyle w:val="1036"/>
        <w:ind w:firstLine="1050"/>
        <w:keepLines w:val="0"/>
        <w:keepNext w:val="0"/>
        <w:pageBreakBefore w:val="0"/>
        <w:spacing w:line="360" w:lineRule="auto"/>
        <w:rPr>
          <w:rStyle w:val="794"/>
          <w:rFonts w:hint="eastAsia" w:cs="宋体"/>
          <w:b/>
          <w:bCs/>
          <w:color w:val="auto"/>
          <w:sz w:val="21"/>
          <w:szCs w:val="21"/>
          <w:highlight w:val="none"/>
        </w:rPr>
      </w:pPr>
      <w:r>
        <w:rPr>
          <w:rStyle w:val="794"/>
          <w:rFonts w:hint="eastAsia" w:ascii="Times New Roman" w:hAnsi="Times New Roman" w:cs="宋体"/>
          <w:bCs/>
          <w:color w:val="auto"/>
          <w:sz w:val="21"/>
          <w:szCs w:val="21"/>
          <w:highlight w:val="none"/>
        </w:rPr>
        <w:t xml:space="preserve">年  月  日                          年  月  </w:t>
      </w:r>
      <w:r>
        <w:rPr>
          <w:rStyle w:val="794"/>
          <w:rFonts w:hint="eastAsia" w:ascii="Times New Roman" w:hAnsi="Times New Roman" w:cs="宋体"/>
          <w:bCs/>
          <w:color w:val="auto"/>
          <w:sz w:val="21"/>
          <w:szCs w:val="21"/>
          <w:highlight w:val="none"/>
          <w:lang w:eastAsia="zh-CN"/>
        </w:rPr>
        <w:t xml:space="preserve">日</w:t>
      </w:r>
      <w:r/>
    </w:p>
    <w:p>
      <w:pPr>
        <w:pStyle w:val="1042"/>
        <w:jc w:val="left"/>
        <w:keepLines w:val="0"/>
        <w:keepNext w:val="0"/>
        <w:pageBreakBefore w:val="0"/>
        <w:spacing w:after="120" w:line="360" w:lineRule="auto"/>
        <w:rPr>
          <w:rStyle w:val="794"/>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pStyle w:val="1042"/>
        <w:jc w:val="left"/>
        <w:keepLines w:val="0"/>
        <w:keepNext w:val="0"/>
        <w:pageBreakBefore w:val="0"/>
        <w:spacing w:after="120" w:line="360" w:lineRule="auto"/>
        <w:rPr>
          <w:rStyle w:val="794"/>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pStyle w:val="1042"/>
        <w:jc w:val="left"/>
        <w:keepLines w:val="0"/>
        <w:keepNext w:val="0"/>
        <w:pageBreakBefore w:val="0"/>
        <w:spacing w:after="120" w:line="360" w:lineRule="auto"/>
        <w:rPr>
          <w:rStyle w:val="794"/>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jc w:val="left"/>
        <w:keepLines w:val="0"/>
        <w:keepNext w:val="0"/>
        <w:pageBreakBefore w:val="0"/>
        <w:spacing w:after="120"/>
        <w:rPr>
          <w:rStyle w:val="794"/>
          <w:rFonts w:hint="eastAsia" w:ascii="宋体" w:hAnsi="宋体" w:eastAsia="宋体" w:cs="宋体"/>
          <w:b w:val="0"/>
          <w:bCs w:val="0"/>
          <w:color w:val="auto"/>
          <w:sz w:val="21"/>
          <w:szCs w:val="21"/>
          <w:highlight w:val="none"/>
          <w:lang w:val="en-US" w:eastAsia="zh-CN"/>
        </w:rPr>
      </w:pPr>
      <w:r>
        <w:rPr>
          <w:rStyle w:val="794"/>
          <w:rFonts w:hint="eastAsia" w:ascii="宋体" w:hAnsi="宋体" w:eastAsia="宋体" w:cs="宋体"/>
          <w:b w:val="0"/>
          <w:bCs w:val="0"/>
          <w:color w:val="auto"/>
          <w:sz w:val="21"/>
          <w:szCs w:val="21"/>
          <w:highlight w:val="none"/>
          <w:lang w:val="en-US" w:eastAsia="zh-CN"/>
        </w:rPr>
        <w:br w:type="page" w:clear="all"/>
      </w:r>
      <w:r/>
    </w:p>
    <w:p>
      <w:pPr>
        <w:pStyle w:val="1042"/>
        <w:ind w:firstLine="3520"/>
        <w:jc w:val="left"/>
        <w:keepLines w:val="0"/>
        <w:keepNext w:val="0"/>
        <w:pageBreakBefore w:val="0"/>
        <w:spacing w:after="120" w:line="360" w:lineRule="auto"/>
        <w:rPr>
          <w:rStyle w:val="794"/>
          <w:rFonts w:hint="eastAsia" w:cs="宋体"/>
          <w:b w:val="0"/>
          <w:bCs w:val="0"/>
          <w:color w:val="auto"/>
          <w:sz w:val="32"/>
          <w:szCs w:val="32"/>
          <w:highlight w:val="none"/>
        </w:rPr>
      </w:pPr>
      <w:r>
        <w:rPr>
          <w:rStyle w:val="794"/>
          <w:rFonts w:hint="eastAsia" w:cs="宋体"/>
          <w:b w:val="0"/>
          <w:bCs w:val="0"/>
          <w:color w:val="auto"/>
          <w:sz w:val="32"/>
          <w:szCs w:val="32"/>
          <w:highlight w:val="none"/>
        </w:rPr>
        <w:t xml:space="preserve">安全</w:t>
      </w:r>
      <w:r>
        <w:rPr>
          <w:rStyle w:val="794"/>
          <w:rFonts w:hint="eastAsia" w:cs="宋体"/>
          <w:b w:val="0"/>
          <w:bCs w:val="0"/>
          <w:color w:val="auto"/>
          <w:sz w:val="32"/>
          <w:szCs w:val="32"/>
          <w:highlight w:val="none"/>
          <w:lang w:eastAsia="zh-CN"/>
        </w:rPr>
        <w:t xml:space="preserve">生产</w:t>
      </w:r>
      <w:r>
        <w:rPr>
          <w:rStyle w:val="794"/>
          <w:rFonts w:hint="eastAsia" w:cs="宋体"/>
          <w:b w:val="0"/>
          <w:bCs w:val="0"/>
          <w:color w:val="auto"/>
          <w:sz w:val="32"/>
          <w:szCs w:val="32"/>
          <w:highlight w:val="none"/>
        </w:rPr>
        <w:t xml:space="preserve">合同</w:t>
      </w:r>
      <w:r/>
    </w:p>
    <w:p>
      <w:pPr>
        <w:pStyle w:val="1067"/>
        <w:ind w:firstLine="420"/>
        <w:jc w:val="left"/>
        <w:keepLines w:val="0"/>
        <w:keepNext w:val="0"/>
        <w:pageBreakBefore w:val="0"/>
        <w:spacing w:line="360" w:lineRule="auto"/>
        <w:widowControl/>
        <w:rPr>
          <w:rStyle w:val="794"/>
          <w:rFonts w:hint="eastAsia" w:ascii="宋体" w:hAnsi="宋体" w:cs="宋体"/>
          <w:color w:val="auto"/>
          <w:sz w:val="21"/>
          <w:szCs w:val="21"/>
          <w:highlight w:val="none"/>
          <w:u w:val="single"/>
        </w:rPr>
      </w:pPr>
      <w:r>
        <w:rPr>
          <w:rStyle w:val="794"/>
          <w:rFonts w:hint="eastAsia" w:ascii="宋体" w:hAnsi="宋体" w:cs="宋体"/>
          <w:color w:val="auto"/>
          <w:sz w:val="21"/>
          <w:szCs w:val="21"/>
          <w:highlight w:val="none"/>
        </w:rPr>
        <w:t xml:space="preserve">发包人(甲方全称)：</w:t>
      </w:r>
      <w:r>
        <w:rPr>
          <w:rStyle w:val="794"/>
          <w:rFonts w:hint="eastAsia" w:ascii="宋体" w:hAnsi="宋体" w:cs="宋体"/>
          <w:color w:val="auto"/>
          <w:sz w:val="21"/>
          <w:szCs w:val="21"/>
          <w:highlight w:val="none"/>
          <w:u w:val="single"/>
        </w:rPr>
        <w:t xml:space="preserve">                                   </w:t>
      </w:r>
      <w:r/>
    </w:p>
    <w:p>
      <w:pPr>
        <w:pStyle w:val="1067"/>
        <w:ind w:firstLine="420"/>
        <w:jc w:val="left"/>
        <w:keepLines w:val="0"/>
        <w:keepNext w:val="0"/>
        <w:pageBreakBefore w:val="0"/>
        <w:spacing w:line="360" w:lineRule="auto"/>
        <w:widowControl/>
        <w:rPr>
          <w:rStyle w:val="794"/>
          <w:rFonts w:hint="eastAsia" w:ascii="宋体" w:hAnsi="宋体" w:cs="宋体"/>
          <w:color w:val="auto"/>
          <w:sz w:val="21"/>
          <w:szCs w:val="21"/>
          <w:highlight w:val="none"/>
        </w:rPr>
      </w:pPr>
      <w:r>
        <w:rPr>
          <w:rStyle w:val="794"/>
          <w:rFonts w:hint="eastAsia" w:ascii="宋体" w:hAnsi="宋体" w:cs="宋体"/>
          <w:color w:val="auto"/>
          <w:sz w:val="21"/>
          <w:szCs w:val="21"/>
          <w:highlight w:val="none"/>
        </w:rPr>
        <w:t xml:space="preserve">承包人(乙方全称)：</w:t>
      </w:r>
      <w:r>
        <w:rPr>
          <w:rStyle w:val="794"/>
          <w:rFonts w:hint="eastAsia" w:ascii="宋体" w:hAnsi="宋体" w:cs="宋体"/>
          <w:color w:val="auto"/>
          <w:sz w:val="21"/>
          <w:szCs w:val="21"/>
          <w:highlight w:val="none"/>
          <w:u w:val="single"/>
        </w:rPr>
        <w:t xml:space="preserve">                                   </w:t>
      </w:r>
      <w:r/>
    </w:p>
    <w:p>
      <w:pPr>
        <w:pStyle w:val="1068"/>
        <w:ind w:firstLine="420"/>
        <w:keepLines w:val="0"/>
        <w:keepNext w:val="0"/>
        <w:pageBreakBefore w:val="0"/>
        <w:spacing w:line="360" w:lineRule="auto"/>
        <w:rPr>
          <w:rStyle w:val="794"/>
          <w:rFonts w:hint="eastAsia" w:ascii="宋体" w:hAnsi="宋体" w:cs="宋体"/>
          <w:color w:val="auto"/>
          <w:sz w:val="21"/>
          <w:szCs w:val="21"/>
          <w:highlight w:val="none"/>
          <w:u w:val="single"/>
        </w:rPr>
      </w:pPr>
      <w:r>
        <w:rPr>
          <w:rStyle w:val="794"/>
          <w:rFonts w:hint="eastAsia" w:ascii="宋体" w:hAnsi="宋体" w:cs="宋体"/>
          <w:color w:val="auto"/>
          <w:sz w:val="21"/>
          <w:szCs w:val="21"/>
          <w:highlight w:val="none"/>
        </w:rPr>
        <w:t xml:space="preserve">工程名称：</w:t>
      </w:r>
      <w:r>
        <w:rPr>
          <w:rStyle w:val="794"/>
          <w:rFonts w:hint="eastAsia" w:ascii="宋体" w:hAnsi="宋体" w:cs="宋体"/>
          <w:color w:val="auto"/>
          <w:sz w:val="21"/>
          <w:szCs w:val="21"/>
          <w:highlight w:val="none"/>
          <w:u w:val="single"/>
        </w:rPr>
        <w:t xml:space="preserve">  </w:t>
      </w:r>
      <w:r>
        <w:rPr>
          <w:rStyle w:val="794"/>
          <w:rFonts w:hint="eastAsia" w:cs="宋体"/>
          <w:color w:val="auto"/>
          <w:sz w:val="21"/>
          <w:szCs w:val="21"/>
          <w:highlight w:val="none"/>
          <w:u w:val="single"/>
        </w:rPr>
        <w:t xml:space="preserve">                      </w:t>
      </w:r>
      <w:r/>
    </w:p>
    <w:p>
      <w:pPr>
        <w:pStyle w:val="1069"/>
        <w:ind w:left="0" w:right="0" w:firstLine="420"/>
        <w:keepLines w:val="0"/>
        <w:keepNext w:val="0"/>
        <w:pageBreakBefore w:val="0"/>
        <w:spacing w:before="0" w:after="0" w:line="360" w:lineRule="auto"/>
        <w:rPr>
          <w:rStyle w:val="794"/>
          <w:rFonts w:hint="eastAsia" w:ascii="宋体" w:hAnsi="宋体" w:cs="宋体"/>
          <w:color w:val="auto"/>
          <w:sz w:val="21"/>
          <w:szCs w:val="21"/>
          <w:highlight w:val="none"/>
          <w:u w:val="single"/>
        </w:rPr>
      </w:pPr>
      <w:r>
        <w:rPr>
          <w:rStyle w:val="794"/>
          <w:rFonts w:hint="eastAsia" w:ascii="宋体" w:hAnsi="宋体" w:cs="宋体"/>
          <w:color w:val="auto"/>
          <w:sz w:val="21"/>
          <w:szCs w:val="21"/>
          <w:highlight w:val="none"/>
        </w:rPr>
        <w:t xml:space="preserve">工程地址： </w:t>
      </w:r>
      <w:r>
        <w:rPr>
          <w:rStyle w:val="794"/>
          <w:rFonts w:hint="eastAsia" w:ascii="宋体" w:hAnsi="宋体" w:cs="宋体"/>
          <w:color w:val="auto"/>
          <w:sz w:val="21"/>
          <w:szCs w:val="21"/>
          <w:highlight w:val="none"/>
          <w:u w:val="single"/>
          <w:lang w:val="en-GB"/>
        </w:rPr>
        <w:t xml:space="preserve">                        </w:t>
      </w:r>
      <w:r>
        <w:rPr>
          <w:rStyle w:val="794"/>
          <w:rFonts w:hint="eastAsia" w:ascii="宋体" w:hAnsi="宋体" w:cs="宋体"/>
          <w:color w:val="auto"/>
          <w:sz w:val="21"/>
          <w:szCs w:val="21"/>
          <w:highlight w:val="none"/>
          <w:u w:val="single"/>
        </w:rPr>
        <w:t xml:space="preserve">  </w:t>
      </w:r>
      <w:r/>
    </w:p>
    <w:p>
      <w:pPr>
        <w:pStyle w:val="1042"/>
        <w:ind w:firstLine="420"/>
        <w:keepLines w:val="0"/>
        <w:keepNext w:val="0"/>
        <w:pageBreakBefore w:val="0"/>
        <w:spacing w:line="360" w:lineRule="auto"/>
        <w:rPr>
          <w:rStyle w:val="794"/>
          <w:rFonts w:hint="eastAsia" w:ascii="宋体" w:hAnsi="宋体" w:cs="宋体"/>
          <w:color w:val="auto"/>
          <w:sz w:val="21"/>
          <w:szCs w:val="21"/>
          <w:highlight w:val="none"/>
        </w:rPr>
      </w:pPr>
      <w:r>
        <w:rPr>
          <w:rStyle w:val="794"/>
          <w:rFonts w:hint="eastAsia" w:ascii="宋体" w:hAnsi="宋体" w:cs="宋体"/>
          <w:color w:val="auto"/>
          <w:sz w:val="21"/>
          <w:szCs w:val="21"/>
          <w:highlight w:val="none"/>
        </w:rPr>
        <w:t xml:space="preserve">为在施工合同的实施过程中创造安全、高效的施工环境。切实搞好本工程的安全管理工作。甲方乙方特此签订安全生产合同。</w:t>
      </w:r>
      <w:r/>
    </w:p>
    <w:p>
      <w:pPr>
        <w:pStyle w:val="1042"/>
        <w:ind w:firstLine="420"/>
        <w:keepLines w:val="0"/>
        <w:keepNext w:val="0"/>
        <w:pageBreakBefore w:val="0"/>
        <w:spacing w:line="360" w:lineRule="auto"/>
        <w:rPr>
          <w:rStyle w:val="794"/>
          <w:rFonts w:hint="eastAsia" w:ascii="宋体" w:hAnsi="宋体" w:cs="宋体"/>
          <w:color w:val="auto"/>
          <w:sz w:val="21"/>
          <w:szCs w:val="21"/>
          <w:highlight w:val="none"/>
        </w:rPr>
      </w:pPr>
      <w:r>
        <w:rPr>
          <w:rStyle w:val="794"/>
          <w:rFonts w:hint="eastAsia" w:ascii="宋体" w:hAnsi="宋体" w:cs="宋体"/>
          <w:color w:val="auto"/>
          <w:sz w:val="21"/>
          <w:szCs w:val="21"/>
          <w:highlight w:val="none"/>
        </w:rPr>
        <w:t xml:space="preserve">一、甲方职责</w:t>
      </w:r>
      <w:r/>
    </w:p>
    <w:p>
      <w:pPr>
        <w:pStyle w:val="1042"/>
        <w:numPr>
          <w:ilvl w:val="0"/>
          <w:numId w:val="6"/>
        </w:numPr>
        <w:ind w:firstLine="420"/>
        <w:keepLines w:val="0"/>
        <w:keepNext w:val="0"/>
        <w:pageBreakBefore w:val="0"/>
        <w:spacing w:line="360" w:lineRule="auto"/>
        <w:rPr>
          <w:rStyle w:val="794"/>
          <w:rFonts w:hint="eastAsia" w:ascii="宋体" w:hAnsi="宋体" w:cs="宋体"/>
          <w:color w:val="auto"/>
          <w:sz w:val="21"/>
          <w:szCs w:val="21"/>
          <w:highlight w:val="none"/>
        </w:rPr>
      </w:pPr>
      <w:r>
        <w:rPr>
          <w:rStyle w:val="794"/>
          <w:rFonts w:hint="eastAsia" w:ascii="宋体" w:hAnsi="宋体" w:cs="宋体"/>
          <w:color w:val="auto"/>
          <w:sz w:val="21"/>
          <w:szCs w:val="21"/>
          <w:highlight w:val="none"/>
        </w:rPr>
        <w:t xml:space="preserve">严格遵守国家有关安全生产的法律法规，认真执行工程承包合同中的有关安全要求。</w:t>
      </w:r>
      <w:r/>
    </w:p>
    <w:p>
      <w:pPr>
        <w:pStyle w:val="1042"/>
        <w:numPr>
          <w:ilvl w:val="0"/>
          <w:numId w:val="6"/>
        </w:numPr>
        <w:ind w:firstLine="420"/>
        <w:keepLines w:val="0"/>
        <w:keepNext w:val="0"/>
        <w:pageBreakBefore w:val="0"/>
        <w:spacing w:line="360" w:lineRule="auto"/>
        <w:rPr>
          <w:rStyle w:val="794"/>
          <w:rFonts w:hint="eastAsia" w:ascii="宋体" w:hAnsi="宋体" w:cs="宋体"/>
          <w:color w:val="auto"/>
          <w:sz w:val="21"/>
          <w:szCs w:val="21"/>
          <w:highlight w:val="none"/>
        </w:rPr>
      </w:pPr>
      <w:r>
        <w:rPr>
          <w:rStyle w:val="794"/>
          <w:rFonts w:hint="eastAsia" w:ascii="宋体" w:hAnsi="宋体" w:cs="宋体"/>
          <w:color w:val="auto"/>
          <w:sz w:val="21"/>
          <w:szCs w:val="21"/>
          <w:highlight w:val="none"/>
        </w:rPr>
        <w:t xml:space="preserve">按照“安全第一、预防为主”和坚持“管生产必须管安全“”的原则进行安全生产管理，做到生产与安全工作同时计划、布置、检查、总结和评比。</w:t>
      </w:r>
      <w:r/>
    </w:p>
    <w:p>
      <w:pPr>
        <w:pStyle w:val="1042"/>
        <w:numPr>
          <w:ilvl w:val="0"/>
          <w:numId w:val="6"/>
        </w:numPr>
        <w:ind w:firstLine="420"/>
        <w:keepLines w:val="0"/>
        <w:keepNext w:val="0"/>
        <w:pageBreakBefore w:val="0"/>
        <w:spacing w:line="360" w:lineRule="auto"/>
        <w:rPr>
          <w:rStyle w:val="794"/>
          <w:rFonts w:hint="eastAsia" w:ascii="宋体" w:hAnsi="宋体" w:cs="宋体"/>
          <w:color w:val="auto"/>
          <w:sz w:val="21"/>
          <w:szCs w:val="21"/>
          <w:highlight w:val="none"/>
        </w:rPr>
      </w:pPr>
      <w:r>
        <w:rPr>
          <w:rStyle w:val="794"/>
          <w:rFonts w:hint="eastAsia" w:ascii="宋体" w:hAnsi="宋体" w:cs="宋体"/>
          <w:color w:val="auto"/>
          <w:sz w:val="21"/>
          <w:szCs w:val="21"/>
          <w:highlight w:val="none"/>
        </w:rPr>
        <w:t xml:space="preserve">重要的安全设施必须坚持与主体工程“三同时”的原则，即：同时设计、审批，同时施工，同时验收，投入使用。</w:t>
      </w:r>
      <w:r/>
    </w:p>
    <w:p>
      <w:pPr>
        <w:pStyle w:val="1042"/>
        <w:numPr>
          <w:ilvl w:val="0"/>
          <w:numId w:val="6"/>
        </w:numPr>
        <w:ind w:firstLine="420"/>
        <w:keepLines w:val="0"/>
        <w:keepNext w:val="0"/>
        <w:pageBreakBefore w:val="0"/>
        <w:spacing w:line="360" w:lineRule="auto"/>
        <w:rPr>
          <w:rStyle w:val="794"/>
          <w:rFonts w:hint="eastAsia" w:ascii="宋体" w:hAnsi="宋体" w:cs="宋体"/>
          <w:color w:val="auto"/>
          <w:sz w:val="21"/>
          <w:szCs w:val="21"/>
          <w:highlight w:val="none"/>
        </w:rPr>
      </w:pPr>
      <w:r>
        <w:rPr>
          <w:rStyle w:val="794"/>
          <w:rFonts w:hint="eastAsia" w:ascii="宋体" w:hAnsi="宋体" w:cs="宋体"/>
          <w:color w:val="auto"/>
          <w:sz w:val="21"/>
          <w:szCs w:val="21"/>
          <w:highlight w:val="none"/>
        </w:rPr>
        <w:t xml:space="preserve">定期召开安全生产调度会，及时传达有关安全生产的精神。</w:t>
      </w:r>
      <w:r/>
    </w:p>
    <w:p>
      <w:pPr>
        <w:pStyle w:val="1042"/>
        <w:numPr>
          <w:ilvl w:val="0"/>
          <w:numId w:val="6"/>
        </w:numPr>
        <w:ind w:firstLine="420"/>
        <w:keepLines w:val="0"/>
        <w:keepNext w:val="0"/>
        <w:pageBreakBefore w:val="0"/>
        <w:spacing w:line="360" w:lineRule="auto"/>
        <w:rPr>
          <w:rStyle w:val="794"/>
          <w:rFonts w:hint="eastAsia" w:ascii="宋体" w:hAnsi="宋体" w:cs="宋体"/>
          <w:color w:val="auto"/>
          <w:sz w:val="21"/>
          <w:szCs w:val="21"/>
          <w:highlight w:val="none"/>
        </w:rPr>
      </w:pPr>
      <w:r>
        <w:rPr>
          <w:rStyle w:val="794"/>
          <w:rFonts w:hint="eastAsia" w:ascii="宋体" w:hAnsi="宋体" w:cs="宋体"/>
          <w:color w:val="auto"/>
          <w:sz w:val="21"/>
          <w:szCs w:val="21"/>
          <w:highlight w:val="none"/>
        </w:rPr>
        <w:t xml:space="preserve">组织对乙方施工现场安全生产检查，监督乙方及时处理发现的各项安全隐患。</w:t>
      </w:r>
      <w:r/>
    </w:p>
    <w:p>
      <w:pPr>
        <w:pStyle w:val="1042"/>
        <w:ind w:firstLine="420"/>
        <w:keepLines w:val="0"/>
        <w:keepNext w:val="0"/>
        <w:pageBreakBefore w:val="0"/>
        <w:spacing w:line="360" w:lineRule="auto"/>
        <w:rPr>
          <w:rStyle w:val="794"/>
          <w:rFonts w:hint="eastAsia" w:ascii="宋体" w:hAnsi="宋体" w:cs="宋体"/>
          <w:color w:val="auto"/>
          <w:sz w:val="21"/>
          <w:szCs w:val="21"/>
          <w:highlight w:val="none"/>
        </w:rPr>
      </w:pPr>
      <w:r>
        <w:rPr>
          <w:rStyle w:val="794"/>
          <w:rFonts w:hint="eastAsia" w:ascii="宋体" w:hAnsi="宋体" w:cs="宋体"/>
          <w:color w:val="auto"/>
          <w:sz w:val="21"/>
          <w:szCs w:val="21"/>
          <w:highlight w:val="none"/>
        </w:rPr>
        <w:t xml:space="preserve">二、乙方职责</w:t>
      </w:r>
      <w:r/>
    </w:p>
    <w:p>
      <w:pPr>
        <w:pStyle w:val="1042"/>
        <w:numPr>
          <w:ilvl w:val="0"/>
          <w:numId w:val="7"/>
        </w:numPr>
        <w:ind w:firstLine="420"/>
        <w:keepLines w:val="0"/>
        <w:keepNext w:val="0"/>
        <w:pageBreakBefore w:val="0"/>
        <w:spacing w:line="360" w:lineRule="auto"/>
        <w:rPr>
          <w:rStyle w:val="794"/>
          <w:rFonts w:hint="eastAsia" w:ascii="宋体" w:hAnsi="宋体" w:cs="宋体"/>
          <w:color w:val="auto"/>
          <w:sz w:val="21"/>
          <w:szCs w:val="21"/>
          <w:highlight w:val="none"/>
        </w:rPr>
      </w:pPr>
      <w:r>
        <w:rPr>
          <w:rStyle w:val="794"/>
          <w:rFonts w:hint="eastAsia" w:ascii="宋体" w:hAnsi="宋体" w:cs="宋体"/>
          <w:color w:val="auto"/>
          <w:sz w:val="21"/>
          <w:szCs w:val="21"/>
          <w:highlight w:val="none"/>
        </w:rPr>
        <w:t xml:space="preserve">严格遵守国家有关安全生产的法律法规及有关安全生产的规定，认真执行工程承包合同中的有关安全要求，负责现场保卫和管理。</w:t>
      </w:r>
      <w:r/>
    </w:p>
    <w:p>
      <w:pPr>
        <w:pStyle w:val="1042"/>
        <w:numPr>
          <w:ilvl w:val="0"/>
          <w:numId w:val="7"/>
        </w:numPr>
        <w:ind w:firstLine="420"/>
        <w:keepLines w:val="0"/>
        <w:keepNext w:val="0"/>
        <w:pageBreakBefore w:val="0"/>
        <w:spacing w:line="360" w:lineRule="auto"/>
        <w:rPr>
          <w:rStyle w:val="794"/>
          <w:rFonts w:hint="eastAsia" w:ascii="宋体" w:hAnsi="宋体" w:cs="宋体"/>
          <w:color w:val="auto"/>
          <w:sz w:val="21"/>
          <w:szCs w:val="21"/>
          <w:highlight w:val="none"/>
        </w:rPr>
      </w:pPr>
      <w:r>
        <w:rPr>
          <w:rStyle w:val="794"/>
          <w:rFonts w:hint="eastAsia" w:ascii="宋体" w:hAnsi="宋体" w:cs="宋体"/>
          <w:color w:val="auto"/>
          <w:sz w:val="21"/>
          <w:szCs w:val="21"/>
          <w:highlight w:val="none"/>
        </w:rPr>
        <w:t xml:space="preserve">坚持“安全第一、预防为主”和坚持“管生产必须管安全“”的原则，加强安全生产宣传教育。增强全员安全生产意识，建立健全各项安全生产的管理机构和安全生产管理制度。配备专职或兼职安全检查人员，有组织有领导的开展安全生产活动。各级领导、工程技术人员、生产管理人员和具体操作人员，必须熟悉和遵守本条款的各项规定，做到生产与安全同时计划、布置、检查、总结和评比。</w:t>
      </w:r>
      <w:r/>
    </w:p>
    <w:p>
      <w:pPr>
        <w:pStyle w:val="1042"/>
        <w:numPr>
          <w:ilvl w:val="0"/>
          <w:numId w:val="7"/>
        </w:numPr>
        <w:ind w:firstLine="420"/>
        <w:keepLines w:val="0"/>
        <w:keepNext w:val="0"/>
        <w:pageBreakBefore w:val="0"/>
        <w:spacing w:line="360" w:lineRule="auto"/>
        <w:rPr>
          <w:rStyle w:val="794"/>
          <w:rFonts w:hint="eastAsia" w:ascii="宋体" w:hAnsi="宋体" w:cs="宋体"/>
          <w:color w:val="auto"/>
          <w:sz w:val="21"/>
          <w:szCs w:val="21"/>
          <w:highlight w:val="none"/>
        </w:rPr>
      </w:pPr>
      <w:r>
        <w:rPr>
          <w:rStyle w:val="794"/>
          <w:rFonts w:hint="eastAsia" w:ascii="宋体" w:hAnsi="宋体" w:cs="宋体"/>
          <w:color w:val="auto"/>
          <w:sz w:val="21"/>
          <w:szCs w:val="21"/>
          <w:highlight w:val="none"/>
        </w:rPr>
        <w:t xml:space="preserve">建立健全安全生产责任制，从派往工程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pStyle w:val="1042"/>
        <w:numPr>
          <w:ilvl w:val="0"/>
          <w:numId w:val="7"/>
        </w:numPr>
        <w:ind w:firstLine="420"/>
        <w:keepLines w:val="0"/>
        <w:keepNext w:val="0"/>
        <w:pageBreakBefore w:val="0"/>
        <w:spacing w:line="360" w:lineRule="auto"/>
        <w:rPr>
          <w:rStyle w:val="794"/>
          <w:rFonts w:hint="eastAsia" w:ascii="宋体" w:hAnsi="宋体" w:cs="宋体"/>
          <w:color w:val="auto"/>
          <w:sz w:val="21"/>
          <w:szCs w:val="21"/>
          <w:highlight w:val="none"/>
        </w:rPr>
      </w:pPr>
      <w:r>
        <w:rPr>
          <w:rStyle w:val="794"/>
          <w:rFonts w:hint="eastAsia" w:ascii="宋体" w:hAnsi="宋体" w:cs="宋体"/>
          <w:color w:val="auto"/>
          <w:sz w:val="21"/>
          <w:szCs w:val="21"/>
          <w:highlight w:val="none"/>
        </w:rPr>
        <w:t xml:space="preserve">乙方在任何时候都应采取各种合理的预防措施，防止其员工发生任何违法、违禁、暴力或妨碍治安的行为。乙方对现场作业和施工安全承担全部责任，承担造成的一切损失。</w:t>
      </w:r>
      <w:r/>
    </w:p>
    <w:p>
      <w:pPr>
        <w:pStyle w:val="1042"/>
        <w:numPr>
          <w:ilvl w:val="0"/>
          <w:numId w:val="7"/>
        </w:numPr>
        <w:ind w:firstLine="420"/>
        <w:keepLines w:val="0"/>
        <w:keepNext w:val="0"/>
        <w:pageBreakBefore w:val="0"/>
        <w:spacing w:line="360" w:lineRule="auto"/>
        <w:rPr>
          <w:rStyle w:val="794"/>
          <w:rFonts w:hint="eastAsia" w:ascii="宋体" w:hAnsi="宋体" w:cs="宋体"/>
          <w:color w:val="auto"/>
          <w:sz w:val="21"/>
          <w:szCs w:val="21"/>
          <w:highlight w:val="none"/>
        </w:rPr>
      </w:pPr>
      <w:r>
        <w:rPr>
          <w:rStyle w:val="794"/>
          <w:rFonts w:hint="eastAsia" w:ascii="宋体" w:hAnsi="宋体" w:cs="宋体"/>
          <w:color w:val="auto"/>
          <w:sz w:val="21"/>
          <w:szCs w:val="21"/>
          <w:highlight w:val="none"/>
        </w:rPr>
        <w:t xml:space="preserve">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pStyle w:val="1042"/>
        <w:numPr>
          <w:ilvl w:val="0"/>
          <w:numId w:val="7"/>
        </w:numPr>
        <w:ind w:firstLine="420"/>
        <w:keepLines w:val="0"/>
        <w:keepNext w:val="0"/>
        <w:pageBreakBefore w:val="0"/>
        <w:spacing w:line="360" w:lineRule="auto"/>
        <w:rPr>
          <w:rStyle w:val="794"/>
          <w:rFonts w:hint="eastAsia" w:ascii="宋体" w:hAnsi="宋体" w:cs="宋体"/>
          <w:color w:val="auto"/>
          <w:sz w:val="21"/>
          <w:szCs w:val="21"/>
          <w:highlight w:val="none"/>
        </w:rPr>
      </w:pPr>
      <w:r>
        <w:rPr>
          <w:rStyle w:val="794"/>
          <w:rFonts w:hint="eastAsia" w:ascii="宋体" w:hAnsi="宋体" w:cs="宋体"/>
          <w:color w:val="auto"/>
          <w:sz w:val="21"/>
          <w:szCs w:val="21"/>
          <w:highlight w:val="none"/>
        </w:rPr>
        <w:t xml:space="preserve">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pStyle w:val="1042"/>
        <w:numPr>
          <w:ilvl w:val="0"/>
          <w:numId w:val="7"/>
        </w:numPr>
        <w:ind w:firstLine="420"/>
        <w:keepLines w:val="0"/>
        <w:keepNext w:val="0"/>
        <w:pageBreakBefore w:val="0"/>
        <w:spacing w:line="360" w:lineRule="auto"/>
        <w:rPr>
          <w:rStyle w:val="794"/>
          <w:rFonts w:hint="eastAsia" w:ascii="宋体" w:hAnsi="宋体" w:cs="宋体"/>
          <w:color w:val="auto"/>
          <w:sz w:val="21"/>
          <w:szCs w:val="21"/>
          <w:highlight w:val="none"/>
        </w:rPr>
      </w:pPr>
      <w:r>
        <w:rPr>
          <w:rStyle w:val="794"/>
          <w:rFonts w:hint="eastAsia" w:ascii="宋体" w:hAnsi="宋体" w:cs="宋体"/>
          <w:color w:val="auto"/>
          <w:sz w:val="21"/>
          <w:szCs w:val="21"/>
          <w:highlight w:val="none"/>
        </w:rPr>
        <w:t xml:space="preserve">操作人员上岗，必须按规定穿戴防护用品。施工负责人和安全检查员应随时检查劳动防护用品的穿戴情况，不按规定穿戴防护用品的人员不得上岗。</w:t>
      </w:r>
      <w:r/>
    </w:p>
    <w:p>
      <w:pPr>
        <w:pStyle w:val="1042"/>
        <w:numPr>
          <w:ilvl w:val="0"/>
          <w:numId w:val="7"/>
        </w:numPr>
        <w:ind w:firstLine="420"/>
        <w:keepLines w:val="0"/>
        <w:keepNext w:val="0"/>
        <w:pageBreakBefore w:val="0"/>
        <w:spacing w:line="360" w:lineRule="auto"/>
        <w:rPr>
          <w:rStyle w:val="794"/>
          <w:rFonts w:hint="eastAsia" w:ascii="宋体" w:hAnsi="宋体" w:cs="宋体"/>
          <w:color w:val="auto"/>
          <w:sz w:val="21"/>
          <w:szCs w:val="21"/>
          <w:highlight w:val="none"/>
        </w:rPr>
      </w:pPr>
      <w:r>
        <w:rPr>
          <w:rStyle w:val="794"/>
          <w:rFonts w:hint="eastAsia" w:ascii="宋体" w:hAnsi="宋体" w:cs="宋体"/>
          <w:color w:val="auto"/>
          <w:sz w:val="21"/>
          <w:szCs w:val="21"/>
          <w:highlight w:val="none"/>
        </w:rPr>
        <w:t xml:space="preserve">所有施工机具设备和高空作业的设备均应定期检查，并有安全员的签字记录，保证其经常处于完好状态；不合格的机具、设备和劳动保护用品严禁使用。</w:t>
      </w:r>
      <w:r/>
    </w:p>
    <w:p>
      <w:pPr>
        <w:pStyle w:val="1042"/>
        <w:numPr>
          <w:ilvl w:val="0"/>
          <w:numId w:val="7"/>
        </w:numPr>
        <w:ind w:firstLine="420"/>
        <w:keepLines w:val="0"/>
        <w:keepNext w:val="0"/>
        <w:pageBreakBefore w:val="0"/>
        <w:spacing w:line="360" w:lineRule="auto"/>
        <w:rPr>
          <w:rStyle w:val="794"/>
          <w:rFonts w:hint="eastAsia" w:ascii="宋体" w:hAnsi="宋体" w:cs="宋体"/>
          <w:color w:val="auto"/>
          <w:sz w:val="21"/>
          <w:szCs w:val="21"/>
          <w:highlight w:val="none"/>
        </w:rPr>
      </w:pPr>
      <w:r>
        <w:rPr>
          <w:rStyle w:val="794"/>
          <w:rFonts w:hint="eastAsia" w:ascii="宋体" w:hAnsi="宋体" w:cs="宋体"/>
          <w:color w:val="auto"/>
          <w:sz w:val="21"/>
          <w:szCs w:val="21"/>
          <w:highlight w:val="none"/>
        </w:rPr>
        <w:t xml:space="preserve">施工中采用新技术、新工艺、新设备、新材料时，必须制定相应的安全技术措施</w:t>
      </w:r>
      <w:r>
        <w:rPr>
          <w:rStyle w:val="794"/>
          <w:rFonts w:hint="eastAsia" w:ascii="宋体" w:hAnsi="宋体" w:cs="宋体"/>
          <w:color w:val="auto"/>
          <w:sz w:val="21"/>
          <w:szCs w:val="21"/>
          <w:highlight w:val="none"/>
          <w:lang w:eastAsia="zh-CN"/>
        </w:rPr>
        <w:t xml:space="preserve">。</w:t>
      </w:r>
      <w:r/>
    </w:p>
    <w:p>
      <w:pPr>
        <w:pStyle w:val="1042"/>
        <w:numPr>
          <w:ilvl w:val="0"/>
          <w:numId w:val="7"/>
        </w:numPr>
        <w:ind w:firstLine="420"/>
        <w:keepLines w:val="0"/>
        <w:keepNext w:val="0"/>
        <w:pageBreakBefore w:val="0"/>
        <w:spacing w:line="360" w:lineRule="auto"/>
        <w:rPr>
          <w:rStyle w:val="794"/>
          <w:rFonts w:hint="eastAsia" w:ascii="宋体" w:hAnsi="宋体" w:cs="宋体"/>
          <w:color w:val="auto"/>
          <w:sz w:val="21"/>
          <w:szCs w:val="21"/>
          <w:highlight w:val="none"/>
        </w:rPr>
      </w:pPr>
      <w:r>
        <w:rPr>
          <w:rStyle w:val="794"/>
          <w:rFonts w:hint="eastAsia" w:ascii="宋体" w:hAnsi="宋体" w:cs="宋体"/>
          <w:color w:val="auto"/>
          <w:sz w:val="21"/>
          <w:szCs w:val="21"/>
          <w:highlight w:val="none"/>
        </w:rPr>
        <w:t xml:space="preserve">施工现场必须具有相关的安全标志牌。</w:t>
      </w:r>
      <w:r/>
    </w:p>
    <w:p>
      <w:pPr>
        <w:pStyle w:val="1042"/>
        <w:numPr>
          <w:ilvl w:val="0"/>
          <w:numId w:val="7"/>
        </w:numPr>
        <w:ind w:firstLine="420"/>
        <w:keepLines w:val="0"/>
        <w:keepNext w:val="0"/>
        <w:pageBreakBefore w:val="0"/>
        <w:spacing w:line="360" w:lineRule="auto"/>
        <w:rPr>
          <w:rStyle w:val="794"/>
          <w:rFonts w:hint="eastAsia" w:ascii="宋体" w:hAnsi="宋体" w:cs="宋体"/>
          <w:color w:val="auto"/>
          <w:sz w:val="21"/>
          <w:szCs w:val="21"/>
          <w:highlight w:val="none"/>
        </w:rPr>
      </w:pPr>
      <w:r>
        <w:rPr>
          <w:rStyle w:val="794"/>
          <w:rFonts w:hint="eastAsia" w:ascii="宋体" w:hAnsi="宋体" w:cs="宋体"/>
          <w:color w:val="auto"/>
          <w:sz w:val="21"/>
          <w:szCs w:val="21"/>
          <w:highlight w:val="none"/>
        </w:rPr>
        <w:t xml:space="preserve">乙方必须按照本工程项目特点，组织制定本工程实施中的生产安全事故应急救援预案；如果发生安全事故，应按照《国务院关于特大安全事故行政责任追究的规定》以及其他有关规定，应按规定及时上报有关部门，并坚持“三不放过”的原则，严肃处理相关责任人，及时组织善后处理，乙方承担全部责任，与甲方无关。 </w:t>
      </w:r>
      <w:r/>
    </w:p>
    <w:p>
      <w:pPr>
        <w:pStyle w:val="1042"/>
        <w:numPr>
          <w:ilvl w:val="0"/>
          <w:numId w:val="7"/>
        </w:numPr>
        <w:ind w:firstLine="420"/>
        <w:keepLines w:val="0"/>
        <w:keepNext w:val="0"/>
        <w:pageBreakBefore w:val="0"/>
        <w:spacing w:line="360" w:lineRule="auto"/>
        <w:rPr>
          <w:rStyle w:val="794"/>
          <w:rFonts w:hint="eastAsia" w:ascii="宋体" w:hAnsi="宋体" w:cs="宋体"/>
          <w:color w:val="auto"/>
          <w:sz w:val="21"/>
          <w:szCs w:val="21"/>
          <w:highlight w:val="none"/>
        </w:rPr>
      </w:pPr>
      <w:r>
        <w:rPr>
          <w:rStyle w:val="794"/>
          <w:rFonts w:hint="eastAsia" w:ascii="宋体" w:hAnsi="宋体" w:cs="宋体"/>
          <w:color w:val="auto"/>
          <w:sz w:val="21"/>
          <w:szCs w:val="21"/>
          <w:highlight w:val="none"/>
        </w:rPr>
        <w:t xml:space="preserve">乙方应采取控制措施使施工现场达到市环保和政府其它部门及甲方对工地的要求，避免伤害或妨碍公众及周围环境。如因妨碍或伤害造成的行政处罚等其它赔偿均由乙方承担。</w:t>
      </w:r>
      <w:r/>
    </w:p>
    <w:p>
      <w:pPr>
        <w:pStyle w:val="1042"/>
        <w:numPr>
          <w:ilvl w:val="0"/>
          <w:numId w:val="7"/>
        </w:numPr>
        <w:ind w:firstLine="420"/>
        <w:keepLines w:val="0"/>
        <w:keepNext w:val="0"/>
        <w:pageBreakBefore w:val="0"/>
        <w:spacing w:line="360" w:lineRule="auto"/>
        <w:rPr>
          <w:rStyle w:val="794"/>
          <w:rFonts w:hint="eastAsia" w:ascii="宋体" w:hAnsi="宋体" w:cs="宋体"/>
          <w:color w:val="auto"/>
          <w:sz w:val="21"/>
          <w:szCs w:val="21"/>
          <w:highlight w:val="none"/>
        </w:rPr>
      </w:pPr>
      <w:r>
        <w:rPr>
          <w:rStyle w:val="794"/>
          <w:rFonts w:hint="eastAsia" w:ascii="宋体" w:hAnsi="宋体" w:cs="宋体"/>
          <w:color w:val="auto"/>
          <w:sz w:val="21"/>
          <w:szCs w:val="21"/>
          <w:highlight w:val="none"/>
        </w:rPr>
        <w:t xml:space="preserve">乙方应遵守工程建设安全生产有关管理规定，严格按安全标准组织施工，随时接受行业、甲方（或监理单位）的安全检查和监督，并针对该工程特点,采取一切必要的安全防护措施，消除事故隐患，承担施工中的全部安全责任及费用（包括承包人和承包人原因造成的第三方安全事故）</w:t>
      </w:r>
      <w:r>
        <w:rPr>
          <w:rStyle w:val="794"/>
          <w:rFonts w:hint="eastAsia" w:ascii="宋体" w:hAnsi="宋体" w:cs="宋体"/>
          <w:color w:val="auto"/>
          <w:sz w:val="21"/>
          <w:szCs w:val="21"/>
          <w:highlight w:val="none"/>
          <w:lang w:eastAsia="zh-CN"/>
        </w:rPr>
        <w:t xml:space="preserve">。</w:t>
      </w:r>
      <w:r/>
    </w:p>
    <w:p>
      <w:pPr>
        <w:pStyle w:val="1042"/>
        <w:ind w:firstLine="420"/>
        <w:keepLines w:val="0"/>
        <w:keepNext w:val="0"/>
        <w:pageBreakBefore w:val="0"/>
        <w:spacing w:line="360" w:lineRule="auto"/>
        <w:rPr>
          <w:rStyle w:val="794"/>
          <w:rFonts w:hint="eastAsia" w:ascii="宋体" w:hAnsi="宋体" w:cs="宋体"/>
          <w:color w:val="auto"/>
          <w:sz w:val="21"/>
          <w:szCs w:val="21"/>
          <w:highlight w:val="none"/>
        </w:rPr>
      </w:pPr>
      <w:r>
        <w:rPr>
          <w:rStyle w:val="794"/>
          <w:rFonts w:hint="eastAsia" w:ascii="宋体" w:hAnsi="宋体" w:cs="宋体"/>
          <w:color w:val="auto"/>
          <w:sz w:val="21"/>
          <w:szCs w:val="21"/>
          <w:highlight w:val="none"/>
        </w:rPr>
        <w:t xml:space="preserve">三、违约责任</w:t>
      </w:r>
      <w:r/>
    </w:p>
    <w:p>
      <w:pPr>
        <w:pStyle w:val="1042"/>
        <w:ind w:firstLine="420"/>
        <w:keepLines w:val="0"/>
        <w:keepNext w:val="0"/>
        <w:pageBreakBefore w:val="0"/>
        <w:spacing w:line="360" w:lineRule="auto"/>
        <w:rPr>
          <w:rStyle w:val="794"/>
          <w:rFonts w:hint="eastAsia" w:ascii="宋体" w:hAnsi="宋体" w:cs="宋体"/>
          <w:color w:val="auto"/>
          <w:sz w:val="21"/>
          <w:szCs w:val="21"/>
          <w:highlight w:val="none"/>
        </w:rPr>
      </w:pPr>
      <w:r>
        <w:rPr>
          <w:rStyle w:val="794"/>
          <w:rFonts w:hint="eastAsia" w:ascii="宋体" w:hAnsi="宋体" w:cs="宋体"/>
          <w:color w:val="auto"/>
          <w:sz w:val="21"/>
          <w:szCs w:val="21"/>
          <w:highlight w:val="none"/>
        </w:rPr>
        <w:t xml:space="preserve">如因甲方或乙方违约造成安全事故，将依法追究责任。</w:t>
      </w:r>
      <w:r/>
    </w:p>
    <w:p>
      <w:pPr>
        <w:pStyle w:val="1042"/>
        <w:ind w:firstLine="420"/>
        <w:keepLines w:val="0"/>
        <w:keepNext w:val="0"/>
        <w:pageBreakBefore w:val="0"/>
        <w:spacing w:line="360" w:lineRule="auto"/>
        <w:rPr>
          <w:rStyle w:val="794"/>
          <w:rFonts w:hint="eastAsia" w:ascii="宋体" w:hAnsi="宋体" w:cs="宋体"/>
          <w:color w:val="auto"/>
          <w:sz w:val="21"/>
          <w:szCs w:val="21"/>
          <w:highlight w:val="none"/>
        </w:rPr>
      </w:pPr>
      <w:r>
        <w:rPr>
          <w:rStyle w:val="794"/>
          <w:rFonts w:hint="eastAsia" w:ascii="宋体" w:hAnsi="宋体" w:cs="宋体"/>
          <w:color w:val="auto"/>
          <w:sz w:val="21"/>
          <w:szCs w:val="21"/>
          <w:highlight w:val="none"/>
        </w:rPr>
        <w:t xml:space="preserve">四、本合同由双方法定代表人或其授权的代理人签署与加盖公章后生效，全部工程竣工验收后失效。</w:t>
      </w:r>
      <w:r/>
    </w:p>
    <w:p>
      <w:pPr>
        <w:pStyle w:val="1042"/>
        <w:ind w:firstLine="420"/>
        <w:keepLines w:val="0"/>
        <w:keepNext w:val="0"/>
        <w:pageBreakBefore w:val="0"/>
        <w:spacing w:after="0" w:line="360" w:lineRule="auto"/>
        <w:rPr>
          <w:rStyle w:val="794"/>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42"/>
        <w:ind w:firstLine="630"/>
        <w:keepLines w:val="0"/>
        <w:keepNext w:val="0"/>
        <w:pageBreakBefore w:val="0"/>
        <w:spacing w:after="0" w:line="360" w:lineRule="auto"/>
        <w:rPr>
          <w:rStyle w:val="794"/>
          <w:rFonts w:hint="eastAsia" w:ascii="宋体" w:hAnsi="宋体" w:cs="宋体"/>
          <w:color w:val="auto"/>
          <w:sz w:val="21"/>
          <w:szCs w:val="21"/>
          <w:highlight w:val="none"/>
        </w:rPr>
      </w:pPr>
      <w:r>
        <w:rPr>
          <w:rStyle w:val="794"/>
          <w:rFonts w:hint="eastAsia" w:ascii="宋体" w:hAnsi="宋体" w:cs="宋体"/>
          <w:color w:val="auto"/>
          <w:sz w:val="21"/>
          <w:szCs w:val="21"/>
          <w:highlight w:val="none"/>
        </w:rPr>
        <w:t xml:space="preserve">甲方：                             乙方：</w:t>
      </w:r>
      <w:r/>
    </w:p>
    <w:p>
      <w:pPr>
        <w:pStyle w:val="1042"/>
        <w:ind w:firstLine="630"/>
        <w:keepLines w:val="0"/>
        <w:keepNext w:val="0"/>
        <w:pageBreakBefore w:val="0"/>
        <w:spacing w:after="0" w:line="360" w:lineRule="auto"/>
        <w:rPr>
          <w:rStyle w:val="794"/>
          <w:rFonts w:hint="eastAsia" w:ascii="宋体" w:hAnsi="宋体" w:cs="宋体"/>
          <w:color w:val="auto"/>
          <w:sz w:val="21"/>
          <w:szCs w:val="21"/>
          <w:highlight w:val="none"/>
        </w:rPr>
      </w:pPr>
      <w:r>
        <w:rPr>
          <w:rStyle w:val="794"/>
          <w:rFonts w:hint="eastAsia" w:ascii="宋体" w:hAnsi="宋体" w:cs="宋体"/>
          <w:color w:val="auto"/>
          <w:sz w:val="21"/>
          <w:szCs w:val="21"/>
          <w:highlight w:val="none"/>
        </w:rPr>
        <w:t xml:space="preserve">法定代表人或                       法定代表人或</w:t>
      </w:r>
      <w:r/>
    </w:p>
    <w:p>
      <w:pPr>
        <w:pStyle w:val="1042"/>
        <w:ind w:firstLine="630"/>
        <w:keepLines w:val="0"/>
        <w:keepNext w:val="0"/>
        <w:pageBreakBefore w:val="0"/>
        <w:spacing w:after="0" w:line="360" w:lineRule="auto"/>
        <w:rPr>
          <w:rStyle w:val="794"/>
          <w:rFonts w:hint="eastAsia" w:ascii="宋体" w:hAnsi="宋体" w:cs="宋体"/>
          <w:color w:val="auto"/>
          <w:sz w:val="21"/>
          <w:szCs w:val="21"/>
          <w:highlight w:val="none"/>
        </w:rPr>
      </w:pPr>
      <w:r>
        <w:rPr>
          <w:rStyle w:val="794"/>
          <w:rFonts w:hint="eastAsia" w:ascii="宋体" w:hAnsi="宋体" w:cs="宋体"/>
          <w:color w:val="auto"/>
          <w:sz w:val="21"/>
          <w:szCs w:val="21"/>
          <w:highlight w:val="none"/>
        </w:rPr>
        <w:t xml:space="preserve">授权的代理人（签字或盖章）：       授权的代理人（签字或盖章）：</w:t>
      </w:r>
      <w:r/>
    </w:p>
    <w:p>
      <w:pPr>
        <w:pStyle w:val="1042"/>
        <w:keepLines w:val="0"/>
        <w:keepNext w:val="0"/>
        <w:pageBreakBefore w:val="0"/>
        <w:spacing w:after="0" w:line="360" w:lineRule="auto"/>
        <w:rPr>
          <w:rStyle w:val="794"/>
          <w:rFonts w:hint="eastAsia" w:ascii="宋体" w:hAnsi="宋体" w:cs="宋体"/>
          <w:color w:val="auto"/>
          <w:sz w:val="21"/>
          <w:szCs w:val="21"/>
          <w:highlight w:val="none"/>
        </w:rPr>
      </w:pPr>
      <w:r>
        <w:rPr>
          <w:rStyle w:val="794"/>
          <w:rFonts w:hint="eastAsia" w:ascii="宋体" w:hAnsi="宋体" w:cs="宋体"/>
          <w:color w:val="auto"/>
          <w:sz w:val="21"/>
          <w:szCs w:val="21"/>
          <w:highlight w:val="none"/>
        </w:rPr>
        <w:t xml:space="preserve">                                                        年   月   日</w:t>
      </w:r>
      <w:r/>
    </w:p>
    <w:p>
      <w:pPr>
        <w:ind w:firstLine="0"/>
        <w:jc w:val="left"/>
        <w:keepLines w:val="0"/>
        <w:keepNext w:val="0"/>
        <w:pageBreakBefore w:val="0"/>
        <w:spacing w:before="0" w:after="0" w:line="240" w:lineRule="auto"/>
        <w:shd w:val="clear" w:color="auto"/>
        <w:widowControl/>
        <w:rPr>
          <w:rFonts w:hint="eastAsia" w:ascii="宋体" w:hAnsi="宋体" w:eastAsia="宋体" w:cs="宋体"/>
          <w:b/>
          <w:bCs/>
          <w:color w:val="auto"/>
          <w:sz w:val="36"/>
          <w:szCs w:val="36"/>
          <w:highlight w:val="none"/>
          <w:shd w:val="clear" w:color="auto" w:fill="auto"/>
          <w:lang w:val="en-US" w:eastAsia="zh-CN" w:bidi="ar-SA"/>
        </w:rPr>
        <w:outlineLvl w:val="9"/>
      </w:pPr>
      <w:r/>
      <w:bookmarkStart w:id="81" w:name="_Toc13881"/>
      <w:r/>
      <w:bookmarkStart w:id="82" w:name="_Toc27554"/>
      <w:r/>
      <w:bookmarkStart w:id="83" w:name="_Toc256000074"/>
      <w:r/>
      <w:bookmarkStart w:id="84" w:name="_Toc169690578"/>
      <w:r>
        <w:rPr>
          <w:rFonts w:hint="eastAsia" w:ascii="宋体" w:hAnsi="宋体" w:eastAsia="宋体" w:cs="宋体"/>
          <w:b/>
          <w:bCs/>
          <w:color w:val="auto"/>
          <w:sz w:val="36"/>
          <w:szCs w:val="36"/>
          <w:highlight w:val="none"/>
          <w:shd w:val="clear" w:color="auto" w:fill="auto"/>
          <w:lang w:val="en-US" w:eastAsia="zh-CN" w:bidi="ar-SA"/>
        </w:rPr>
        <w:br w:type="page" w:clear="all"/>
      </w:r>
      <w:bookmarkEnd w:id="81"/>
      <w:r/>
      <w:bookmarkEnd w:id="82"/>
      <w:r/>
      <w:bookmarkEnd w:id="83"/>
      <w:r/>
      <w:bookmarkEnd w:id="84"/>
      <w:r/>
      <w:r/>
    </w:p>
    <w:p>
      <w:pPr>
        <w:pStyle w:val="785"/>
        <w:jc w:val="center"/>
        <w:rPr>
          <w:rFonts w:hint="eastAsia" w:ascii="Times New Roman" w:hAnsi="Times New Roman" w:eastAsia="宋体" w:cs="Times New Roman"/>
          <w:color w:val="auto"/>
          <w:highlight w:val="none"/>
          <w:lang w:eastAsia="zh-CN"/>
        </w:rPr>
      </w:pPr>
      <w:r/>
      <w:bookmarkStart w:id="85" w:name="_Toc27770"/>
      <w:r/>
      <w:bookmarkStart w:id="86" w:name="_Toc11225"/>
      <w:r/>
      <w:bookmarkStart w:id="87" w:name="_Toc5344"/>
      <w:r/>
      <w:bookmarkStart w:id="88" w:name="_Toc5515"/>
      <w:r>
        <w:rPr>
          <w:rFonts w:hint="eastAsia" w:ascii="Times New Roman" w:hAnsi="Times New Roman" w:cs="Times New Roman"/>
          <w:color w:val="auto"/>
          <w:highlight w:val="none"/>
        </w:rPr>
        <w:t xml:space="preserve">第四章 </w:t>
      </w:r>
      <w:bookmarkEnd w:id="74"/>
      <w:r/>
      <w:bookmarkEnd w:id="75"/>
      <w:r/>
      <w:bookmarkEnd w:id="85"/>
      <w:r/>
      <w:bookmarkEnd w:id="86"/>
      <w:r/>
      <w:bookmarkEnd w:id="87"/>
      <w:r/>
      <w:bookmarkEnd w:id="88"/>
      <w:r>
        <w:rPr>
          <w:rFonts w:hint="eastAsia" w:ascii="Times New Roman" w:hAnsi="Times New Roman" w:cs="Times New Roman"/>
          <w:color w:val="auto"/>
          <w:highlight w:val="none"/>
          <w:lang w:eastAsia="zh-CN"/>
        </w:rPr>
        <w:t xml:space="preserve">采购需求</w:t>
      </w:r>
      <w:r/>
    </w:p>
    <w:p>
      <w:pPr>
        <w:ind w:firstLine="422"/>
        <w:keepLines w:val="0"/>
        <w:keepNext w:val="0"/>
        <w:pageBreakBefore w:val="0"/>
        <w:spacing w:line="450" w:lineRule="exact"/>
        <w:shd w:val="clear" w:color="auto"/>
        <w:widowControl w:val="off"/>
        <w:rPr>
          <w:rFonts w:hint="eastAsia" w:ascii="宋体" w:hAnsi="宋体" w:eastAsia="宋体" w:cs="宋体"/>
          <w:b/>
          <w:bCs/>
          <w:color w:val="auto"/>
          <w:sz w:val="21"/>
          <w:szCs w:val="21"/>
          <w:highlight w:val="none"/>
        </w:rPr>
      </w:pPr>
      <w:r/>
      <w:bookmarkStart w:id="89" w:name="_Toc109304975"/>
      <w:r>
        <w:rPr>
          <w:rFonts w:hint="eastAsia" w:ascii="宋体" w:hAnsi="宋体" w:eastAsia="宋体" w:cs="宋体"/>
          <w:b/>
          <w:bCs/>
          <w:color w:val="auto"/>
          <w:sz w:val="21"/>
          <w:szCs w:val="21"/>
          <w:highlight w:val="none"/>
        </w:rPr>
        <w:t xml:space="preserve">注：本章内容里如有斜体且有下划线部分为实质性要求和条件，响应文件不满足的，视为无效</w:t>
      </w:r>
      <w:r>
        <w:rPr>
          <w:rFonts w:hint="eastAsia" w:ascii="宋体" w:hAnsi="宋体" w:eastAsia="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rPr>
        <w:t xml:space="preserve">处理。请各供应商制作电子响应文件时，将实质性响应的内容在</w:t>
      </w:r>
      <w:r>
        <w:rPr>
          <w:rFonts w:hint="eastAsia" w:ascii="宋体" w:hAnsi="宋体" w:cs="宋体"/>
          <w:b/>
          <w:bCs/>
          <w:color w:val="auto"/>
          <w:sz w:val="21"/>
          <w:szCs w:val="21"/>
          <w:highlight w:val="none"/>
          <w:lang w:val="en-US" w:eastAsia="zh-CN"/>
        </w:rPr>
        <w:t xml:space="preserve">苏采云</w:t>
      </w:r>
      <w:r>
        <w:rPr>
          <w:rFonts w:hint="eastAsia" w:ascii="宋体" w:hAnsi="宋体" w:eastAsia="宋体" w:cs="宋体"/>
          <w:b/>
          <w:bCs/>
          <w:color w:val="auto"/>
          <w:sz w:val="21"/>
          <w:szCs w:val="21"/>
          <w:highlight w:val="none"/>
        </w:rPr>
        <w:t xml:space="preserve">平台上“符合证明文件格式”中准确填写或上传。</w:t>
      </w:r>
      <w:r/>
    </w:p>
    <w:p>
      <w:pPr>
        <w:jc w:val="left"/>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一、项目概况</w:t>
      </w:r>
      <w:r/>
    </w:p>
    <w:p>
      <w:pPr>
        <w:ind w:firstLine="420"/>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cs="宋体"/>
          <w:color w:val="auto"/>
          <w:highlight w:val="none"/>
          <w:lang w:eastAsia="zh-CN"/>
        </w:rPr>
        <w:t xml:space="preserve">、项目名称：</w:t>
      </w:r>
      <w:r>
        <w:rPr>
          <w:rFonts w:hint="eastAsia" w:ascii="宋体" w:hAnsi="宋体" w:cs="宋体"/>
          <w:color w:val="auto"/>
          <w:highlight w:val="none"/>
          <w:lang w:val="en-US" w:eastAsia="zh-CN"/>
        </w:rPr>
        <w:t xml:space="preserve">淮海路211号维修改造项目；</w:t>
      </w:r>
      <w:r/>
    </w:p>
    <w:p>
      <w:pPr>
        <w:ind w:firstLine="420"/>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w:t>
      </w:r>
      <w:r>
        <w:rPr>
          <w:rFonts w:hint="eastAsia" w:ascii="宋体" w:hAnsi="宋体" w:cs="宋体"/>
          <w:color w:val="auto"/>
          <w:highlight w:val="none"/>
          <w:lang w:eastAsia="zh-CN"/>
        </w:rPr>
        <w:t xml:space="preserve">建设地点：</w:t>
      </w:r>
      <w:r>
        <w:rPr>
          <w:rFonts w:hint="eastAsia" w:ascii="宋体" w:hAnsi="宋体" w:cs="宋体"/>
          <w:color w:val="auto"/>
          <w:highlight w:val="none"/>
          <w:lang w:val="en-US" w:eastAsia="zh-CN"/>
        </w:rPr>
        <w:t xml:space="preserve">淮海路211号‌‌；</w:t>
      </w:r>
      <w:r/>
    </w:p>
    <w:p>
      <w:pPr>
        <w:ind w:firstLine="420"/>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w:t>
      </w:r>
      <w:r>
        <w:rPr>
          <w:rFonts w:hint="eastAsia" w:ascii="宋体" w:hAnsi="宋体" w:cs="宋体"/>
          <w:color w:val="auto"/>
          <w:highlight w:val="none"/>
          <w:lang w:eastAsia="zh-CN"/>
        </w:rPr>
        <w:t xml:space="preserve">主要建设内容：</w:t>
      </w:r>
      <w:r>
        <w:rPr>
          <w:rFonts w:hint="eastAsia" w:ascii="宋体" w:hAnsi="宋体" w:eastAsia="宋体" w:cs="宋体"/>
          <w:color w:val="auto"/>
          <w:highlight w:val="none"/>
        </w:rPr>
        <w:t xml:space="preserve">包含但不限于</w:t>
      </w:r>
      <w:r>
        <w:rPr>
          <w:rFonts w:hint="eastAsia" w:ascii="宋体" w:hAnsi="宋体" w:cs="宋体"/>
          <w:color w:val="auto"/>
          <w:highlight w:val="none"/>
          <w:lang w:val="en-US" w:eastAsia="zh-CN"/>
        </w:rPr>
        <w:t xml:space="preserve">施工图纸及</w:t>
      </w:r>
      <w:r>
        <w:rPr>
          <w:rFonts w:hint="eastAsia" w:ascii="宋体" w:hAnsi="宋体" w:eastAsia="宋体" w:cs="宋体"/>
          <w:color w:val="auto"/>
          <w:highlight w:val="none"/>
        </w:rPr>
        <w:t xml:space="preserve">工程量清单范围内</w:t>
      </w:r>
      <w:r>
        <w:rPr>
          <w:rFonts w:hint="eastAsia" w:ascii="宋体" w:hAnsi="宋体" w:eastAsia="宋体" w:cs="宋体"/>
          <w:color w:val="auto"/>
          <w:highlight w:val="none"/>
          <w:lang w:val="en-US" w:eastAsia="zh-CN"/>
        </w:rPr>
        <w:t xml:space="preserve">的装饰、安装、园林景观工程</w:t>
      </w:r>
      <w:r>
        <w:rPr>
          <w:rFonts w:hint="eastAsia" w:ascii="宋体" w:hAnsi="宋体" w:cs="宋体"/>
          <w:color w:val="auto"/>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本项目最高限价为</w:t>
      </w:r>
      <w:r>
        <w:rPr>
          <w:rFonts w:hint="eastAsia" w:ascii="宋体" w:hAnsi="宋体" w:cs="宋体"/>
          <w:color w:val="auto"/>
          <w:szCs w:val="21"/>
          <w:highlight w:val="none"/>
          <w:lang w:val="en-US" w:eastAsia="zh-CN"/>
        </w:rPr>
        <w:t xml:space="preserve">2021007.63</w:t>
      </w:r>
      <w:r>
        <w:rPr>
          <w:rFonts w:hint="eastAsia" w:ascii="宋体" w:hAnsi="宋体" w:eastAsia="宋体" w:cs="宋体"/>
          <w:color w:val="auto"/>
          <w:highlight w:val="none"/>
        </w:rPr>
        <w:t xml:space="preserve">元，报价超过最高限价的为无效报价，按照无效响应处理。</w:t>
      </w:r>
      <w:r/>
    </w:p>
    <w:p>
      <w:pPr>
        <w:ind w:firstLine="420"/>
        <w:keepLines w:val="0"/>
        <w:keepNext w:val="0"/>
        <w:pageBreakBefore w:val="0"/>
        <w:spacing w:line="360" w:lineRule="auto"/>
        <w:widowControl w:val="off"/>
        <w:rPr>
          <w:rFonts w:hint="eastAsia" w:cs="宋体"/>
          <w:color w:val="auto"/>
          <w:spacing w:val="-6"/>
          <w:szCs w:val="21"/>
          <w:highlight w:val="none"/>
        </w:rPr>
      </w:pP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服务期限：</w:t>
      </w:r>
      <w:r>
        <w:rPr>
          <w:rFonts w:hint="eastAsia" w:cs="宋体"/>
          <w:color w:val="auto"/>
          <w:spacing w:val="-6"/>
          <w:szCs w:val="21"/>
          <w:highlight w:val="none"/>
        </w:rPr>
        <w:t xml:space="preserve">合同签订后</w:t>
      </w:r>
      <w:r>
        <w:rPr>
          <w:rFonts w:hint="eastAsia" w:cs="宋体"/>
          <w:b/>
          <w:color w:val="auto"/>
          <w:spacing w:val="-6"/>
          <w:szCs w:val="21"/>
          <w:highlight w:val="none"/>
          <w:u w:val="single"/>
        </w:rPr>
        <w:t xml:space="preserve"> </w:t>
      </w:r>
      <w:r>
        <w:rPr>
          <w:rFonts w:hint="eastAsia" w:cs="宋体"/>
          <w:b/>
          <w:color w:val="auto"/>
          <w:spacing w:val="-6"/>
          <w:szCs w:val="21"/>
          <w:highlight w:val="none"/>
          <w:u w:val="single"/>
          <w:lang w:val="en-US" w:eastAsia="zh-CN"/>
        </w:rPr>
        <w:t xml:space="preserve">80 </w:t>
      </w:r>
      <w:r>
        <w:rPr>
          <w:rFonts w:hint="eastAsia" w:cs="宋体"/>
          <w:color w:val="auto"/>
          <w:spacing w:val="-6"/>
          <w:szCs w:val="21"/>
          <w:highlight w:val="none"/>
        </w:rPr>
        <w:t xml:space="preserve">日历天</w:t>
      </w:r>
      <w:r/>
    </w:p>
    <w:p>
      <w:pPr>
        <w:ind w:firstLine="420"/>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6、设计要求的质量标准：符合国家、地方及行业有关设计技术规范、标准及规程要求，通过相关部门验收。</w:t>
      </w:r>
      <w:r/>
    </w:p>
    <w:p>
      <w:pPr>
        <w:ind w:firstLine="422"/>
        <w:spacing w:line="360" w:lineRule="auto"/>
        <w:rPr>
          <w:rFonts w:hint="eastAsia" w:ascii="宋体" w:hAnsi="宋体" w:cs="宋体"/>
          <w:b/>
          <w:bCs/>
          <w:color w:val="auto"/>
          <w:spacing w:val="0"/>
          <w:szCs w:val="21"/>
          <w:highlight w:val="none"/>
          <w:shd w:val="clear" w:color="auto" w:fill="auto"/>
        </w:rPr>
      </w:pPr>
      <w:r>
        <w:rPr>
          <w:rFonts w:hint="eastAsia" w:ascii="宋体" w:hAnsi="宋体" w:cs="宋体"/>
          <w:color w:val="auto"/>
          <w:sz w:val="21"/>
          <w:szCs w:val="21"/>
          <w:highlight w:val="none"/>
          <w:lang w:val="en-US" w:eastAsia="zh-CN"/>
        </w:rPr>
        <w:t xml:space="preserve">7、施工要求的质量标准：达到国家及行业现行施工验收规范合格标准。</w:t>
      </w:r>
      <w:r/>
    </w:p>
    <w:p>
      <w:pPr>
        <w:ind w:firstLine="0"/>
        <w:spacing w:line="360" w:lineRule="auto"/>
        <w:rPr>
          <w:rFonts w:hint="eastAsia" w:ascii="宋体" w:hAnsi="宋体" w:cs="宋体"/>
          <w:b/>
          <w:bCs/>
          <w:color w:val="auto"/>
          <w:spacing w:val="0"/>
          <w:szCs w:val="21"/>
          <w:highlight w:val="none"/>
          <w:shd w:val="clear" w:color="auto" w:fill="auto"/>
        </w:rPr>
      </w:pPr>
      <w:r>
        <w:rPr>
          <w:rFonts w:hint="eastAsia" w:ascii="宋体" w:hAnsi="宋体" w:cs="宋体"/>
          <w:b/>
          <w:bCs/>
          <w:color w:val="auto"/>
          <w:spacing w:val="0"/>
          <w:szCs w:val="21"/>
          <w:highlight w:val="none"/>
          <w:shd w:val="clear" w:color="auto" w:fill="auto"/>
          <w:lang w:val="en-US" w:eastAsia="zh-CN"/>
        </w:rPr>
        <w:t xml:space="preserve">二</w:t>
      </w:r>
      <w:r>
        <w:rPr>
          <w:rFonts w:hint="eastAsia" w:ascii="宋体" w:hAnsi="宋体" w:cs="宋体"/>
          <w:b/>
          <w:bCs/>
          <w:color w:val="auto"/>
          <w:spacing w:val="0"/>
          <w:szCs w:val="21"/>
          <w:highlight w:val="none"/>
          <w:shd w:val="clear" w:color="auto" w:fill="auto"/>
        </w:rPr>
        <w:t xml:space="preserve">、其他须说明的问题</w:t>
      </w:r>
      <w:r/>
    </w:p>
    <w:p>
      <w:pPr>
        <w:ind w:firstLine="420"/>
        <w:spacing w:line="360" w:lineRule="auto"/>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1、本工程量清单作为供应商报价的基础之一，供应商应结合磋商文件、工程量清单、附件、技术规范等确定投标报价；</w:t>
      </w:r>
      <w:r/>
    </w:p>
    <w:p>
      <w:pPr>
        <w:ind w:firstLine="420"/>
        <w:spacing w:line="360" w:lineRule="auto"/>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2、供应商应先到需施工的现场勘查以充分了解其施工环境，工地位置及任何其他足以影响承包价及工期的情况，采购人对于现有的施工环境及条件将不增加任何投入，请供应商自行考虑并计入投标价内；</w:t>
      </w:r>
      <w:r/>
    </w:p>
    <w:p>
      <w:pPr>
        <w:pStyle w:val="800"/>
        <w:ind w:firstLine="420"/>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3、各</w:t>
      </w:r>
      <w:r>
        <w:rPr>
          <w:rFonts w:hint="eastAsia" w:ascii="宋体" w:hAnsi="宋体" w:cs="宋体"/>
          <w:color w:val="auto"/>
          <w:sz w:val="21"/>
          <w:szCs w:val="21"/>
          <w:highlight w:val="none"/>
          <w:lang w:val="en-US" w:eastAsia="zh-CN" w:bidi="ar"/>
        </w:rPr>
        <w:t xml:space="preserve">供应商</w:t>
      </w:r>
      <w:r>
        <w:rPr>
          <w:rFonts w:hint="eastAsia" w:ascii="宋体" w:hAnsi="宋体" w:eastAsia="宋体" w:cs="宋体"/>
          <w:color w:val="auto"/>
          <w:sz w:val="21"/>
          <w:szCs w:val="21"/>
          <w:highlight w:val="none"/>
          <w:lang w:val="en-US" w:eastAsia="zh-CN" w:bidi="ar"/>
        </w:rPr>
        <w:t xml:space="preserve">根据施工情况和施工组织设计，自行测算相应的措施费用。</w:t>
      </w:r>
      <w:r/>
    </w:p>
    <w:p>
      <w:pPr>
        <w:pStyle w:val="1062"/>
        <w:ind w:firstLine="0"/>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三</w:t>
      </w:r>
      <w:r>
        <w:rPr>
          <w:rFonts w:hint="eastAsia" w:ascii="宋体" w:hAnsi="宋体" w:cs="宋体"/>
          <w:b/>
          <w:color w:val="auto"/>
          <w:szCs w:val="21"/>
          <w:highlight w:val="none"/>
        </w:rPr>
        <w:t xml:space="preserve">、其他须知</w:t>
      </w:r>
      <w:r/>
    </w:p>
    <w:p>
      <w:pPr>
        <w:ind w:firstLine="420"/>
        <w:jc w:val="both"/>
        <w:spacing w:line="36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1、</w:t>
      </w:r>
      <w:r>
        <w:rPr>
          <w:rFonts w:hint="eastAsia" w:ascii="宋体" w:hAnsi="宋体" w:eastAsia="宋体" w:cs="Times New Roman"/>
          <w:i/>
          <w:iCs/>
          <w:color w:val="auto"/>
          <w:sz w:val="21"/>
          <w:szCs w:val="20"/>
          <w:highlight w:val="none"/>
          <w:u w:val="single"/>
          <w:lang w:val="en-US" w:eastAsia="zh-CN" w:bidi="ar-SA"/>
        </w:rPr>
        <w:t xml:space="preserve">报价应按照采购人提供的工程量清单的格式，不得改变工程量清单。供应商首轮报价应有详细的报价组成，其中暂列金额</w:t>
      </w:r>
      <w:r>
        <w:rPr>
          <w:rFonts w:hint="eastAsia" w:ascii="宋体" w:hAnsi="宋体" w:eastAsia="宋体" w:cs="Times New Roman"/>
          <w:i/>
          <w:iCs/>
          <w:strike w:val="0"/>
          <w:color w:val="auto"/>
          <w:sz w:val="21"/>
          <w:szCs w:val="20"/>
          <w:highlight w:val="none"/>
          <w:u w:val="single"/>
          <w:lang w:val="en-US" w:eastAsia="zh-CN" w:bidi="ar-SA"/>
        </w:rPr>
        <w:t xml:space="preserve">、增值税应按采</w:t>
      </w:r>
      <w:r>
        <w:rPr>
          <w:rFonts w:hint="eastAsia" w:ascii="宋体" w:hAnsi="宋体" w:eastAsia="宋体" w:cs="Times New Roman"/>
          <w:i/>
          <w:iCs/>
          <w:color w:val="auto"/>
          <w:sz w:val="21"/>
          <w:szCs w:val="20"/>
          <w:highlight w:val="none"/>
          <w:u w:val="single"/>
          <w:lang w:val="en-US" w:eastAsia="zh-CN" w:bidi="ar-SA"/>
        </w:rPr>
        <w:t xml:space="preserve">购人提供的工程量清单及相关费用、费率报价。</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2、最终以总价方式报价，成交价即合同价为最终报价。供应商成交后根据本单位的最后响应报价和首轮明细报价，自行调整各明细单价（原则上除暂列金额外，其他各分项报价同比例下浮）直至和最后响应报价（以元为单位，保留两位小数）相符，报采购人审核确认后由采购人、供应商双方盖章作为合同附件，后期根据审核后的综合单价结算。</w:t>
      </w:r>
      <w:r/>
    </w:p>
    <w:p>
      <w:pPr>
        <w:ind w:firstLine="420"/>
        <w:jc w:val="both"/>
        <w:keepLines w:val="0"/>
        <w:keepNext w:val="0"/>
        <w:pageBreakBefore w:val="0"/>
        <w:spacing w:line="360" w:lineRule="auto"/>
        <w:widowControl w:val="off"/>
        <w:rPr>
          <w:rFonts w:hint="eastAsia" w:ascii="宋体" w:hAnsi="宋体" w:eastAsia="宋体" w:cs="Times New Roman"/>
          <w:i/>
          <w:iCs/>
          <w:strike/>
          <w:color w:val="auto"/>
          <w:sz w:val="21"/>
          <w:szCs w:val="20"/>
          <w:highlight w:val="none"/>
          <w:u w:val="single"/>
          <w:lang w:val="en-US" w:eastAsia="zh-CN" w:bidi="ar-SA"/>
        </w:rPr>
      </w:pPr>
      <w:r>
        <w:rPr>
          <w:rFonts w:hint="eastAsia" w:ascii="宋体" w:hAnsi="宋体" w:eastAsia="宋体" w:cs="Times New Roman"/>
          <w:i/>
          <w:iCs/>
          <w:strike w:val="0"/>
          <w:color w:val="auto"/>
          <w:sz w:val="21"/>
          <w:szCs w:val="20"/>
          <w:highlight w:val="none"/>
          <w:u w:val="single"/>
          <w:lang w:val="en-US" w:eastAsia="zh-CN" w:bidi="ar-SA"/>
        </w:rPr>
        <w:t xml:space="preserve">3、本工程安全生产措施费用不得低于《江苏省建设工程费用参考》中的相关费率，工程结算时按照扬州市安全生产管理相关规定执行。</w:t>
      </w:r>
      <w:r/>
    </w:p>
    <w:p>
      <w:pPr>
        <w:ind w:firstLine="420"/>
        <w:jc w:val="both"/>
        <w:spacing w:line="36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20"/>
        <w:jc w:val="both"/>
        <w:spacing w:line="360" w:lineRule="auto"/>
        <w:widowControl w:val="off"/>
        <w:rPr>
          <w:rFonts w:hint="default" w:ascii="宋体" w:hAnsi="宋体" w:eastAsia="宋体" w:cs="Times New Roman"/>
          <w:i/>
          <w:color w:val="auto"/>
          <w:sz w:val="21"/>
          <w:szCs w:val="20"/>
          <w:highlight w:val="none"/>
          <w:u w:val="single"/>
          <w:lang w:val="en-US" w:eastAsia="zh-CN" w:bidi="ar-SA"/>
        </w:rPr>
      </w:pPr>
      <w:r>
        <w:rPr>
          <w:rFonts w:hint="eastAsia" w:ascii="宋体" w:hAnsi="宋体" w:eastAsia="宋体" w:cs="Times New Roman"/>
          <w:i/>
          <w:color w:val="auto"/>
          <w:sz w:val="21"/>
          <w:szCs w:val="20"/>
          <w:highlight w:val="none"/>
          <w:u w:val="single"/>
          <w:lang w:val="en-US" w:eastAsia="zh-CN" w:bidi="ar-SA"/>
        </w:rPr>
        <w:t xml:space="preserve">5、本项目采用单价计价，本项目承包范围为磋商文件、工程量清单、附件相关的内容。供应商应根据附件内容以现场踏勘为准仔细核对工程量清单，核对内容包括清单数量、清单特征、计量单位等，如有疑问，在磋商文件规定的询问截止时间前提出，如未提出任何疑问，则视为对采购人提供的工程量清单不存在问题，漏报项视为价格已分摊到其他清单项中，供应商自行承担工程量清单数量偏差、漏项及清单错误的风险。否则自行承担所有损失。</w:t>
      </w:r>
      <w:r/>
    </w:p>
    <w:p>
      <w:pPr>
        <w:ind w:firstLine="420"/>
        <w:jc w:val="both"/>
        <w:spacing w:line="36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eastAsia="宋体" w:cs="Times New Roman"/>
          <w:i w:val="0"/>
          <w:iCs w:val="0"/>
          <w:color w:val="auto"/>
          <w:sz w:val="21"/>
          <w:szCs w:val="20"/>
          <w:highlight w:val="none"/>
          <w:u w:val="none"/>
          <w:lang w:val="en-US" w:eastAsia="zh-CN" w:bidi="ar-SA"/>
        </w:rPr>
        <w:t xml:space="preserve">6、供应商需要采购的部分主要材料应选用国内中档及以上品牌，并达到环保要求。在签订合同之前，采购人如认为成交供应商在磋商文件提供的品牌达不到品牌的要求，则采购人可以要求成交供应商选用其它中等及以上档次品牌，成交供应商须无条件接受且不增加其磋商报价。</w:t>
      </w:r>
      <w:r/>
    </w:p>
    <w:p>
      <w:pPr>
        <w:ind w:firstLine="420"/>
        <w:jc w:val="both"/>
        <w:spacing w:line="36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7、成交供应商必须服从现场管理，对工序和材料及时报验，原材料及配件必须符合国家标准，经复试合格后方可使用。</w:t>
      </w:r>
      <w:r/>
    </w:p>
    <w:p>
      <w:pPr>
        <w:ind w:firstLine="420"/>
        <w:jc w:val="both"/>
        <w:spacing w:line="36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8、施工过程中产生的垃圾及时清运，建设工程不能影响整体美观，不能影响其他设施、设备的使用及功能，不能影响采购人正常工作开展。</w:t>
      </w:r>
      <w:r/>
    </w:p>
    <w:p>
      <w:pPr>
        <w:ind w:firstLine="420"/>
        <w:jc w:val="both"/>
        <w:spacing w:line="36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9、施工过程中，供应商需采取措施保护现场及周边相关财务、物品、设施等，因供应商的不规范操作、误操作等原因造成相关设施的损坏、设备的停用等后果均由供应商承担，由供应商原样修复并自行承担相关费用。</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val="en-US" w:eastAsia="zh-CN" w:bidi="ar"/>
        </w:rPr>
        <w:t xml:space="preserve">0</w:t>
      </w:r>
      <w:r>
        <w:rPr>
          <w:rFonts w:hint="eastAsia" w:ascii="宋体" w:hAnsi="宋体" w:eastAsia="宋体" w:cs="宋体"/>
          <w:color w:val="auto"/>
          <w:szCs w:val="21"/>
          <w:highlight w:val="none"/>
          <w:lang w:bidi="ar"/>
        </w:rPr>
        <w:t xml:space="preserve">、磋商报价编制要求</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val="en-US" w:eastAsia="zh-CN" w:bidi="ar"/>
        </w:rPr>
        <w:t xml:space="preserve">0</w:t>
      </w:r>
      <w:r>
        <w:rPr>
          <w:rFonts w:hint="eastAsia" w:ascii="宋体" w:hAnsi="宋体" w:eastAsia="宋体" w:cs="宋体"/>
          <w:color w:val="auto"/>
          <w:szCs w:val="21"/>
          <w:highlight w:val="none"/>
          <w:lang w:bidi="ar"/>
        </w:rPr>
        <w:t xml:space="preserve">.1所有磋商报价以人民币表示，供应商报价单位为元，保留小数点后两位。</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val="en-US" w:eastAsia="zh-CN" w:bidi="ar"/>
        </w:rPr>
        <w:t xml:space="preserve">0</w:t>
      </w:r>
      <w:r>
        <w:rPr>
          <w:rFonts w:hint="eastAsia" w:ascii="宋体" w:hAnsi="宋体" w:eastAsia="宋体" w:cs="宋体"/>
          <w:color w:val="auto"/>
          <w:szCs w:val="21"/>
          <w:highlight w:val="none"/>
          <w:lang w:bidi="ar"/>
        </w:rPr>
        <w:t xml:space="preserve">.2供应商在磋商截止时间前修改磋商响应报价表中的磋商总报价，应同时修改“工程量清单”中的相应报价。</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val="en-US" w:eastAsia="zh-CN" w:bidi="ar"/>
        </w:rPr>
        <w:t xml:space="preserve">0</w:t>
      </w:r>
      <w:r>
        <w:rPr>
          <w:rFonts w:hint="eastAsia" w:ascii="宋体" w:hAnsi="宋体" w:eastAsia="宋体" w:cs="宋体"/>
          <w:color w:val="auto"/>
          <w:szCs w:val="21"/>
          <w:highlight w:val="none"/>
          <w:lang w:bidi="ar"/>
        </w:rPr>
        <w:t xml:space="preserve">.3除磋商文件有强制性规定以外，磋商报价应根据磋商文件中的有关计价要求，并按照下列依据供应商根据工程实际情况和本企业经营管理水平自主合理报价，但不得低于企业成本价。</w:t>
      </w:r>
      <w:r/>
    </w:p>
    <w:p>
      <w:pPr>
        <w:ind w:firstLine="420"/>
        <w:jc w:val="both"/>
        <w:spacing w:line="36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eastAsia="宋体" w:cs="宋体"/>
          <w:color w:val="auto"/>
          <w:sz w:val="21"/>
          <w:szCs w:val="21"/>
          <w:highlight w:val="none"/>
          <w:lang w:val="en-US" w:eastAsia="zh-CN" w:bidi="ar"/>
        </w:rPr>
        <w:t xml:space="preserve">(1)本工程磋商文件、磋商文件(包括工程量清单)的澄清、补充和修改文件；</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(2)国家或省级、行业建设主管部门颁发的计价办法；现行的施工规范和标准；扬州市安全生产、文明施工的相关规定；</w:t>
      </w:r>
      <w:r/>
    </w:p>
    <w:p>
      <w:pPr>
        <w:ind w:firstLine="420"/>
        <w:jc w:val="left"/>
        <w:spacing w:line="360" w:lineRule="auto"/>
        <w:widowControl/>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 xml:space="preserve">(3)建设工程设计文件及相关资料；与建设项目相关的标准、规定等技术资料</w:t>
      </w:r>
      <w:r>
        <w:rPr>
          <w:rFonts w:hint="eastAsia" w:ascii="宋体" w:hAnsi="宋体" w:cs="宋体"/>
          <w:color w:val="auto"/>
          <w:szCs w:val="21"/>
          <w:highlight w:val="none"/>
          <w:lang w:eastAsia="zh-CN" w:bidi="ar"/>
        </w:rPr>
        <w:t xml:space="preserve">。</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val="en-US" w:eastAsia="zh-CN" w:bidi="ar"/>
        </w:rPr>
        <w:t xml:space="preserve">0</w:t>
      </w:r>
      <w:r>
        <w:rPr>
          <w:rFonts w:hint="eastAsia" w:ascii="宋体" w:hAnsi="宋体" w:eastAsia="宋体" w:cs="宋体"/>
          <w:color w:val="auto"/>
          <w:szCs w:val="21"/>
          <w:highlight w:val="none"/>
          <w:lang w:bidi="ar"/>
        </w:rPr>
        <w:t xml:space="preserve">.4报价中单价、合价均采用人民</w:t>
      </w:r>
      <w:r>
        <w:rPr>
          <w:rFonts w:hint="eastAsia" w:ascii="宋体" w:hAnsi="宋体" w:eastAsia="宋体" w:cs="宋体"/>
          <w:color w:val="auto"/>
          <w:szCs w:val="21"/>
          <w:highlight w:val="none"/>
          <w:lang w:bidi="ar"/>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val="en-US" w:eastAsia="zh-CN" w:bidi="ar"/>
        </w:rPr>
        <w:t xml:space="preserve">0</w:t>
      </w:r>
      <w:r>
        <w:rPr>
          <w:rFonts w:hint="eastAsia" w:ascii="宋体" w:hAnsi="宋体" w:eastAsia="宋体" w:cs="宋体"/>
          <w:color w:val="auto"/>
          <w:szCs w:val="21"/>
          <w:highlight w:val="none"/>
          <w:lang w:bidi="ar"/>
        </w:rPr>
        <w:t xml:space="preserve">.5工程量清单成交价的单价或金额，应包括所需人工费、材料费、施工机械使用费和管理费及利润，以及一定范围内的风险费用。所谓“一定范围内的风险”是指合同约定的风险。</w:t>
      </w:r>
      <w:r/>
    </w:p>
    <w:p>
      <w:pPr>
        <w:ind w:firstLine="420"/>
        <w:jc w:val="left"/>
        <w:spacing w:line="360" w:lineRule="auto"/>
        <w:widowControl/>
        <w:rPr>
          <w:rFonts w:ascii="宋体" w:hAnsi="宋体" w:eastAsia="宋体" w:cs="宋体"/>
          <w:i/>
          <w:color w:val="auto"/>
          <w:szCs w:val="21"/>
          <w:highlight w:val="none"/>
          <w:u w:val="single"/>
          <w:lang w:bidi="ar"/>
        </w:rPr>
      </w:pPr>
      <w:r>
        <w:rPr>
          <w:rFonts w:hint="eastAsia" w:ascii="宋体" w:hAnsi="宋体" w:eastAsia="宋体" w:cs="宋体"/>
          <w:color w:val="auto"/>
          <w:szCs w:val="21"/>
          <w:highlight w:val="none"/>
          <w:lang w:val="en-US" w:eastAsia="zh-CN" w:bidi="ar"/>
        </w:rPr>
        <w:t xml:space="preserve">10</w:t>
      </w:r>
      <w:r>
        <w:rPr>
          <w:rFonts w:hint="eastAsia" w:ascii="宋体" w:hAnsi="宋体" w:eastAsia="宋体" w:cs="宋体"/>
          <w:color w:val="auto"/>
          <w:szCs w:val="21"/>
          <w:highlight w:val="none"/>
          <w:lang w:bidi="ar"/>
        </w:rPr>
        <w:t xml:space="preserve">.6</w:t>
      </w:r>
      <w:r>
        <w:rPr>
          <w:rFonts w:hint="eastAsia" w:ascii="宋体" w:hAnsi="宋体" w:eastAsia="宋体" w:cs="宋体"/>
          <w:i/>
          <w:color w:val="auto"/>
          <w:szCs w:val="21"/>
          <w:highlight w:val="none"/>
          <w:u w:val="single"/>
          <w:lang w:bidi="ar"/>
        </w:rPr>
        <w:t xml:space="preserve">供应商的磋商报价，应当包括完成提供的磋商文件、工程量清单、附件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jc w:val="left"/>
        <w:spacing w:line="360" w:lineRule="auto"/>
        <w:widowControl/>
        <w:rPr>
          <w:rFonts w:ascii="宋体" w:hAnsi="宋体" w:eastAsia="宋体" w:cs="宋体"/>
          <w:i/>
          <w:color w:val="auto"/>
          <w:szCs w:val="21"/>
          <w:highlight w:val="none"/>
          <w:u w:val="single"/>
          <w:lang w:bidi="ar"/>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val="en-US" w:eastAsia="zh-CN" w:bidi="ar"/>
        </w:rPr>
        <w:t xml:space="preserve">0</w:t>
      </w:r>
      <w:r>
        <w:rPr>
          <w:rFonts w:hint="eastAsia" w:ascii="宋体" w:hAnsi="宋体" w:eastAsia="宋体" w:cs="宋体"/>
          <w:color w:val="auto"/>
          <w:szCs w:val="21"/>
          <w:highlight w:val="none"/>
          <w:lang w:bidi="ar"/>
        </w:rPr>
        <w:t xml:space="preserve">.7</w:t>
      </w:r>
      <w:r>
        <w:rPr>
          <w:rFonts w:hint="eastAsia" w:ascii="宋体" w:hAnsi="宋体" w:eastAsia="宋体" w:cs="宋体"/>
          <w:color w:val="auto"/>
          <w:szCs w:val="21"/>
          <w:highlight w:val="none"/>
          <w:u w:val="single"/>
          <w:lang w:eastAsia="zh-CN" w:bidi="ar"/>
        </w:rPr>
        <w:t xml:space="preserve">“</w:t>
      </w:r>
      <w:r>
        <w:rPr>
          <w:rFonts w:hint="eastAsia" w:ascii="宋体" w:hAnsi="宋体" w:eastAsia="宋体" w:cs="宋体"/>
          <w:i/>
          <w:color w:val="auto"/>
          <w:szCs w:val="21"/>
          <w:highlight w:val="none"/>
          <w:u w:val="single"/>
          <w:lang w:bidi="ar"/>
        </w:rPr>
        <w:t xml:space="preserve">磋商报价汇总表”中的磋商总价由分部分项工程费、措施项目费、其他项目费和</w:t>
      </w:r>
      <w:r>
        <w:rPr>
          <w:rFonts w:hint="eastAsia" w:ascii="宋体" w:hAnsi="宋体" w:eastAsia="宋体" w:cs="宋体"/>
          <w:i/>
          <w:color w:val="auto"/>
          <w:szCs w:val="21"/>
          <w:highlight w:val="none"/>
          <w:u w:val="single"/>
          <w:lang w:val="en-US" w:eastAsia="zh-CN" w:bidi="ar"/>
        </w:rPr>
        <w:t xml:space="preserve">增值税</w:t>
      </w:r>
      <w:r>
        <w:rPr>
          <w:rFonts w:hint="eastAsia" w:ascii="宋体" w:hAnsi="宋体" w:eastAsia="宋体" w:cs="宋体"/>
          <w:i/>
          <w:color w:val="auto"/>
          <w:szCs w:val="21"/>
          <w:highlight w:val="none"/>
          <w:u w:val="single"/>
          <w:lang w:bidi="ar"/>
        </w:rPr>
        <w:t xml:space="preserve">组成，并且“磋商报价汇总表”中的磋商总价应当与构成已标价工程量清单的分部分项工程费、措施项目费、其他项目费、</w:t>
      </w:r>
      <w:r>
        <w:rPr>
          <w:rFonts w:hint="eastAsia" w:ascii="宋体" w:hAnsi="宋体" w:eastAsia="宋体" w:cs="宋体"/>
          <w:i/>
          <w:strike w:val="0"/>
          <w:color w:val="auto"/>
          <w:szCs w:val="21"/>
          <w:highlight w:val="none"/>
          <w:u w:val="single"/>
          <w:lang w:val="en-US" w:eastAsia="zh-CN" w:bidi="ar"/>
        </w:rPr>
        <w:t xml:space="preserve">增值税</w:t>
      </w:r>
      <w:r>
        <w:rPr>
          <w:rFonts w:hint="eastAsia" w:ascii="宋体" w:hAnsi="宋体" w:eastAsia="宋体" w:cs="宋体"/>
          <w:i/>
          <w:color w:val="auto"/>
          <w:szCs w:val="21"/>
          <w:highlight w:val="none"/>
          <w:u w:val="single"/>
          <w:lang w:bidi="ar"/>
        </w:rPr>
        <w:t xml:space="preserve">的合计金额一致。</w:t>
      </w:r>
      <w:r/>
    </w:p>
    <w:p>
      <w:pPr>
        <w:ind w:firstLine="420"/>
        <w:jc w:val="left"/>
        <w:spacing w:line="360" w:lineRule="auto"/>
        <w:widowControl/>
        <w:rPr>
          <w:rFonts w:ascii="宋体" w:hAnsi="宋体" w:eastAsia="宋体" w:cs="宋体"/>
          <w:i/>
          <w:color w:val="auto"/>
          <w:szCs w:val="21"/>
          <w:highlight w:val="none"/>
          <w:u w:val="single"/>
          <w:lang w:bidi="ar"/>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val="en-US" w:eastAsia="zh-CN" w:bidi="ar"/>
        </w:rPr>
        <w:t xml:space="preserve">0.8</w:t>
      </w:r>
      <w:r>
        <w:rPr>
          <w:rFonts w:hint="eastAsia" w:ascii="宋体" w:hAnsi="宋体" w:eastAsia="宋体" w:cs="宋体"/>
          <w:i/>
          <w:color w:val="auto"/>
          <w:szCs w:val="21"/>
          <w:highlight w:val="none"/>
          <w:u w:val="single"/>
          <w:lang w:bidi="ar"/>
        </w:rPr>
        <w:t xml:space="preserve">工程量清单报价中的项目单价与其数量相乘的总和，应与报价总价及磋商响应报价表中的磋商总价相符，不符时以单价数量的总和为准。</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val="en-US" w:eastAsia="zh-CN" w:bidi="ar"/>
        </w:rPr>
        <w:t xml:space="preserve">1</w:t>
      </w:r>
      <w:r>
        <w:rPr>
          <w:rFonts w:hint="eastAsia" w:ascii="宋体" w:hAnsi="宋体" w:eastAsia="宋体" w:cs="宋体"/>
          <w:color w:val="auto"/>
          <w:szCs w:val="21"/>
          <w:highlight w:val="none"/>
          <w:lang w:bidi="ar"/>
        </w:rPr>
        <w:t xml:space="preserve">、供应商在报价时应按《</w:t>
      </w:r>
      <w:r>
        <w:rPr>
          <w:rFonts w:hint="eastAsia" w:ascii="宋体" w:hAnsi="宋体" w:eastAsia="宋体" w:cs="宋体"/>
          <w:bCs/>
          <w:color w:val="auto"/>
          <w:szCs w:val="21"/>
          <w:highlight w:val="none"/>
          <w:lang w:val="zh-CN" w:bidi="ar"/>
        </w:rPr>
        <w:t xml:space="preserve">建设工程工程量清单计价</w:t>
      </w:r>
      <w:r>
        <w:rPr>
          <w:rFonts w:hint="eastAsia" w:ascii="宋体" w:hAnsi="宋体" w:eastAsia="宋体" w:cs="宋体"/>
          <w:bCs/>
          <w:color w:val="auto"/>
          <w:szCs w:val="21"/>
          <w:highlight w:val="none"/>
          <w:lang w:val="en-US" w:eastAsia="zh-CN" w:bidi="ar"/>
        </w:rPr>
        <w:t xml:space="preserve">标准</w:t>
      </w:r>
      <w:r>
        <w:rPr>
          <w:rFonts w:hint="eastAsia" w:ascii="宋体" w:hAnsi="宋体" w:eastAsia="宋体" w:cs="宋体"/>
          <w:bCs/>
          <w:color w:val="auto"/>
          <w:szCs w:val="21"/>
          <w:highlight w:val="none"/>
          <w:lang w:val="zh-CN" w:bidi="ar"/>
        </w:rPr>
        <w:t xml:space="preserve">》（GB/T50500-2024</w:t>
      </w:r>
      <w:r>
        <w:rPr>
          <w:rFonts w:hint="eastAsia" w:ascii="宋体" w:hAnsi="宋体" w:eastAsia="宋体" w:cs="宋体"/>
          <w:color w:val="auto"/>
          <w:szCs w:val="21"/>
          <w:highlight w:val="none"/>
          <w:lang w:bidi="ar"/>
        </w:rPr>
        <w:t xml:space="preserve">）和磋商文件规定的格式。</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、磋商分项报价表即按照附件提供的工程量清单的格式进行填报，分别填报单价和合价，要求填报完整，漏报项视为价格已分摊到其他清单项中。</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val="en-US" w:eastAsia="zh-CN" w:bidi="ar"/>
        </w:rPr>
        <w:t xml:space="preserve">3</w:t>
      </w:r>
      <w:r>
        <w:rPr>
          <w:rFonts w:hint="eastAsia" w:ascii="宋体" w:hAnsi="宋体" w:eastAsia="宋体" w:cs="宋体"/>
          <w:color w:val="auto"/>
          <w:szCs w:val="21"/>
          <w:highlight w:val="none"/>
          <w:lang w:bidi="ar"/>
        </w:rPr>
        <w:t xml:space="preserve">、单价和总价均应包括但不限于所有设备、材料、税金、包装费、运杂费、保险费、卸力费、安装调试费、资料费、保修期内维修费用及前期咨询费等直至完全交付采购人使用的所有费用。</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val="en-US" w:eastAsia="zh-CN" w:bidi="ar"/>
        </w:rPr>
        <w:t xml:space="preserve">4</w:t>
      </w:r>
      <w:r>
        <w:rPr>
          <w:rFonts w:hint="eastAsia" w:ascii="宋体" w:hAnsi="宋体" w:eastAsia="宋体" w:cs="宋体"/>
          <w:color w:val="auto"/>
          <w:szCs w:val="21"/>
          <w:highlight w:val="none"/>
          <w:lang w:bidi="ar"/>
        </w:rPr>
        <w:t xml:space="preserve">、供应商应当按磋商文件第六章中所提供的响应报价表文件格式填写，如不够用时，供应商可按同样格式自行编制和添补。</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val="en-US" w:eastAsia="zh-CN" w:bidi="ar"/>
        </w:rPr>
        <w:t xml:space="preserve">5</w:t>
      </w:r>
      <w:r>
        <w:rPr>
          <w:rFonts w:hint="eastAsia" w:ascii="宋体" w:hAnsi="宋体" w:eastAsia="宋体" w:cs="宋体"/>
          <w:color w:val="auto"/>
          <w:szCs w:val="21"/>
          <w:highlight w:val="none"/>
          <w:lang w:bidi="ar"/>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numPr>
          <w:ilvl w:val="0"/>
          <w:numId w:val="0"/>
        </w:numPr>
        <w:ind w:firstLine="420"/>
        <w:spacing w:line="360"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1</w:t>
      </w:r>
      <w:r>
        <w:rPr>
          <w:rFonts w:hint="eastAsia" w:ascii="宋体" w:hAnsi="宋体" w:cs="宋体"/>
          <w:color w:val="auto"/>
          <w:szCs w:val="21"/>
          <w:highlight w:val="none"/>
          <w:lang w:val="en-US" w:eastAsia="zh-CN" w:bidi="ar"/>
        </w:rPr>
        <w:t xml:space="preserve">6</w:t>
      </w:r>
      <w:r>
        <w:rPr>
          <w:rFonts w:hint="eastAsia" w:ascii="宋体" w:hAnsi="宋体" w:eastAsia="宋体" w:cs="宋体"/>
          <w:color w:val="auto"/>
          <w:szCs w:val="21"/>
          <w:highlight w:val="none"/>
          <w:lang w:bidi="ar"/>
        </w:rPr>
        <w:t xml:space="preserve">、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rPr>
          <w:rFonts w:hint="eastAsia" w:ascii="宋体" w:hAnsi="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val="en-US" w:eastAsia="zh-CN" w:bidi="ar"/>
        </w:rPr>
        <w:t xml:space="preserve">、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
        </w:rPr>
        <w:t xml:space="preserve">1</w:t>
      </w:r>
      <w:r>
        <w:rPr>
          <w:rFonts w:hint="eastAsia" w:ascii="宋体" w:hAnsi="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val="en-US" w:eastAsia="zh-CN" w:bidi="ar"/>
        </w:rPr>
        <w:t xml:space="preserve">、验收：采购项目总体验收。项目施工完成后，由采购人会同本项目成交供应商组织开展对所有施工项目的验收工作并形成专门的验收报告。如验收不通过的项目，成交供应商应无条件进行整改直至验收通过。</w:t>
      </w:r>
      <w:r/>
    </w:p>
    <w:p>
      <w:pPr>
        <w:ind w:firstLine="0"/>
        <w:jc w:val="both"/>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 xml:space="preserve">四</w:t>
      </w:r>
      <w:r>
        <w:rPr>
          <w:rFonts w:hint="eastAsia" w:ascii="宋体" w:hAnsi="宋体" w:eastAsia="宋体" w:cs="宋体"/>
          <w:b/>
          <w:bCs/>
          <w:color w:val="auto"/>
          <w:highlight w:val="none"/>
        </w:rPr>
        <w:t xml:space="preserve">、其他磋商须知</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1、报价应按照采购人提供的工程量清单的格式，不得改变工程量清单。供应商首轮报价应有详细的报价组成，其中暂列金额、增值税应按采购人提供的工程量清单及相关费用、费率报价。</w:t>
      </w:r>
      <w:r/>
    </w:p>
    <w:p>
      <w:pPr>
        <w:pStyle w:val="785"/>
        <w:rPr>
          <w:rFonts w:hint="eastAsia" w:ascii="宋体" w:hAnsi="宋体" w:cs="宋体"/>
          <w:color w:val="auto"/>
          <w:highlight w:val="none"/>
        </w:rPr>
      </w:pPr>
      <w:r>
        <w:rPr>
          <w:rFonts w:hint="eastAsia" w:ascii="宋体" w:hAnsi="宋体" w:cs="宋体"/>
          <w:color w:val="auto"/>
          <w:highlight w:val="none"/>
        </w:rPr>
        <w:br w:type="page" w:clear="all"/>
      </w:r>
      <w:bookmarkStart w:id="90" w:name="_Toc21582"/>
      <w:r/>
      <w:bookmarkStart w:id="91" w:name="_Toc10049"/>
      <w:r/>
      <w:bookmarkStart w:id="92" w:name="_Toc18715"/>
      <w:r/>
      <w:bookmarkStart w:id="93" w:name="_Toc12553"/>
      <w:r/>
      <w:bookmarkStart w:id="94" w:name="_Toc2437"/>
      <w:r/>
      <w:bookmarkStart w:id="135" w:name="_GoBack"/>
      <w:r/>
      <w:bookmarkEnd w:id="135"/>
      <w:r>
        <w:rPr>
          <w:rFonts w:hint="default"/>
          <w:color w:val="auto"/>
          <w:highlight w:val="none"/>
        </w:rPr>
        <w:t xml:space="preserve">第五章 评审方法及评审标准</w:t>
      </w:r>
      <w:bookmarkEnd w:id="1"/>
      <w:r/>
      <w:bookmarkEnd w:id="89"/>
      <w:r/>
      <w:bookmarkEnd w:id="90"/>
      <w:r/>
      <w:bookmarkEnd w:id="91"/>
      <w:r/>
      <w:bookmarkEnd w:id="92"/>
      <w:r/>
      <w:bookmarkEnd w:id="93"/>
      <w:r/>
      <w:bookmarkEnd w:id="94"/>
      <w:r/>
      <w:r/>
    </w:p>
    <w:p>
      <w:pPr>
        <w:pStyle w:val="1043"/>
        <w:ind w:firstLine="422"/>
        <w:spacing w:before="0" w:after="0" w:line="46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一、评审方法</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本项目采用综合评分法，磋商小组将对确定为实质性响应</w:t>
      </w:r>
      <w:r>
        <w:rPr>
          <w:rFonts w:hint="eastAsia" w:ascii="宋体" w:hAnsi="宋体"/>
          <w:color w:val="auto"/>
          <w:szCs w:val="21"/>
          <w:highlight w:val="none"/>
          <w:lang w:eastAsia="zh-CN"/>
        </w:rPr>
        <w:t xml:space="preserve">磋商文件</w:t>
      </w:r>
      <w:r>
        <w:rPr>
          <w:rFonts w:hint="eastAsia" w:ascii="宋体" w:hAnsi="宋体"/>
          <w:color w:val="auto"/>
          <w:szCs w:val="21"/>
          <w:highlight w:val="none"/>
        </w:rPr>
        <w:t xml:space="preserve">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hint="eastAsia" w:ascii="宋体" w:hAnsi="宋体"/>
          <w:b/>
          <w:color w:val="auto"/>
          <w:szCs w:val="21"/>
          <w:highlight w:val="none"/>
        </w:rPr>
      </w:pPr>
      <w:r/>
      <w:bookmarkStart w:id="95" w:name="_Toc449017024"/>
      <w:r/>
      <w:bookmarkStart w:id="96" w:name="_Toc449016388"/>
      <w:r>
        <w:rPr>
          <w:rFonts w:hint="eastAsia" w:ascii="宋体" w:hAnsi="宋体"/>
          <w:b/>
          <w:color w:val="auto"/>
          <w:szCs w:val="21"/>
          <w:highlight w:val="none"/>
        </w:rPr>
        <w:t xml:space="preserve">二、政府采购政策功能落实</w:t>
      </w:r>
      <w:r/>
    </w:p>
    <w:p>
      <w:pPr>
        <w:pStyle w:val="1043"/>
        <w:ind w:firstLine="420"/>
        <w:keepLines w:val="0"/>
        <w:keepNext w:val="0"/>
        <w:pageBreakBefore w:val="0"/>
        <w:spacing w:before="0" w:after="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1、本项目专门面向中小企业采购，对小微企业不再执行价格评审优惠的扶持政策。</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2、中小企业</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（1）供应商需按照采购文件的要求提供相应的《中小企业声明函》。</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（2）企业标准请参照《关于印发中小企业划型标准规定的通知》（工信部联企业[2011]300号）文件规定自行填写。</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3、残疾人福利单位</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（1）本项目对残疾人福利性单位视同小型、微型企业。</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（2）残疾人福利单位需按照采购文件的要求提供《残疾人福利性单位声明函》。</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（3）残疾人福利单位标准请参照《关于促进残疾人就业政府采购政策的通知》（财库〔2017〕141号）。</w:t>
      </w:r>
      <w:r/>
    </w:p>
    <w:p>
      <w:pPr>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    4、监狱和戒毒企业</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（1）本项目对监狱和戒毒企业（简称监狱企业）视同小型、微型企业。</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360" w:lineRule="auto"/>
        <w:widowControl w:val="off"/>
        <w:rPr>
          <w:rFonts w:hint="eastAsia" w:ascii="宋体" w:hAnsi="宋体"/>
          <w:b/>
          <w:bCs/>
          <w:color w:val="auto"/>
          <w:szCs w:val="21"/>
          <w:highlight w:val="none"/>
        </w:rPr>
      </w:pPr>
      <w:r>
        <w:rPr>
          <w:rFonts w:hint="eastAsia" w:ascii="宋体" w:hAnsi="宋体" w:cs="宋体"/>
          <w:color w:val="auto"/>
          <w:highlight w:val="none"/>
        </w:rPr>
        <w:t xml:space="preserve">（3）监狱企业标准请参照《关于政府采购支持监狱企业发展有关问题的通知》（财库[2014]68号）。</w:t>
      </w:r>
      <w:r/>
    </w:p>
    <w:p>
      <w:pPr>
        <w:pStyle w:val="1043"/>
        <w:ind w:firstLine="422"/>
        <w:rPr>
          <w:rFonts w:hint="eastAsia" w:ascii="宋体" w:hAnsi="宋体"/>
          <w:b/>
          <w:color w:val="auto"/>
          <w:sz w:val="21"/>
          <w:szCs w:val="21"/>
          <w:highlight w:val="none"/>
        </w:rPr>
      </w:pPr>
      <w:r>
        <w:rPr>
          <w:rFonts w:hint="eastAsia" w:ascii="宋体" w:hAnsi="宋体"/>
          <w:b/>
          <w:color w:val="auto"/>
          <w:sz w:val="21"/>
          <w:szCs w:val="21"/>
          <w:highlight w:val="none"/>
        </w:rPr>
        <w:t xml:space="preserve">三、评标标准</w:t>
      </w:r>
      <w:bookmarkEnd w:id="95"/>
      <w:r/>
      <w:bookmarkEnd w:id="96"/>
      <w:r/>
      <w:r/>
    </w:p>
    <w:tbl>
      <w:tblPr>
        <w:tblStyle w:val="79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5"/>
        <w:gridCol w:w="1331"/>
        <w:gridCol w:w="6044"/>
      </w:tblGrid>
      <w:tr>
        <w:trPr>
          <w:jc w:val="center"/>
          <w:trHeight w:val="396"/>
        </w:trPr>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spacing w:line="360" w:lineRule="exact"/>
              <w:tabs>
                <w:tab w:val="left" w:pos="0" w:leader="none"/>
                <w:tab w:val="left" w:pos="1134" w:leader="none"/>
              </w:tabs>
              <w:rPr>
                <w:rFonts w:hint="eastAsia" w:ascii="宋体" w:hAnsi="宋体" w:eastAsia="宋体" w:cs="宋体"/>
                <w:color w:val="auto"/>
                <w:szCs w:val="21"/>
                <w:highlight w:val="none"/>
              </w:rPr>
            </w:pPr>
            <w:r/>
            <w:bookmarkStart w:id="97" w:name="_Toc2401"/>
            <w:r/>
            <w:bookmarkStart w:id="98" w:name="_Toc109304976"/>
            <w:r>
              <w:rPr>
                <w:rFonts w:hint="eastAsia" w:ascii="宋体" w:hAnsi="宋体" w:eastAsia="宋体" w:cs="宋体"/>
                <w:color w:val="auto"/>
                <w:szCs w:val="21"/>
                <w:highlight w:val="none"/>
              </w:rPr>
              <w:t xml:space="preserve">项目</w:t>
            </w:r>
            <w:r/>
          </w:p>
        </w:tc>
        <w:tc>
          <w:tcPr>
            <w:gridSpan w:val="2"/>
            <w:tcBorders>
              <w:top w:val="single" w:color="auto" w:sz="4" w:space="0"/>
              <w:left w:val="single" w:color="auto" w:sz="4" w:space="0"/>
              <w:bottom w:val="single" w:color="auto" w:sz="4" w:space="0"/>
              <w:right w:val="single" w:color="auto" w:sz="4" w:space="0"/>
            </w:tcBorders>
            <w:tcW w:w="4327" w:type="pct"/>
            <w:vAlign w:val="center"/>
            <w:textDirection w:val="lrTb"/>
            <w:noWrap w:val="false"/>
          </w:tcPr>
          <w:p>
            <w:pPr>
              <w:jc w:val="center"/>
              <w:spacing w:line="360" w:lineRule="exact"/>
              <w:tabs>
                <w:tab w:val="left" w:pos="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评分标准</w:t>
            </w:r>
            <w:r/>
          </w:p>
        </w:tc>
      </w:tr>
      <w:tr>
        <w:trPr>
          <w:jc w:val="center"/>
        </w:trPr>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spacing w:line="360" w:lineRule="exact"/>
              <w:tabs>
                <w:tab w:val="left" w:pos="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w:t>
            </w:r>
            <w:r/>
          </w:p>
          <w:p>
            <w:pPr>
              <w:jc w:val="center"/>
              <w:spacing w:line="360" w:lineRule="exact"/>
              <w:tabs>
                <w:tab w:val="left" w:pos="0" w:leader="none"/>
                <w:tab w:val="left" w:pos="1134"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50</w:t>
            </w:r>
            <w:r>
              <w:rPr>
                <w:rFonts w:hint="eastAsia" w:ascii="宋体" w:hAnsi="宋体" w:eastAsia="宋体" w:cs="宋体"/>
                <w:color w:val="auto"/>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4327" w:type="pct"/>
            <w:vAlign w:val="center"/>
            <w:textDirection w:val="lrTb"/>
            <w:noWrap w:val="false"/>
          </w:tcPr>
          <w:p>
            <w:pPr>
              <w:spacing w:line="360" w:lineRule="exact"/>
              <w:tabs>
                <w:tab w:val="left" w:pos="0" w:leader="none"/>
                <w:tab w:val="left" w:pos="1134"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以满足磋商文件要求且最终报价最低的供应商的价格为磋商基准价，其价格分得满分</w:t>
            </w:r>
            <w:r>
              <w:rPr>
                <w:rFonts w:hint="eastAsia" w:ascii="宋体" w:hAnsi="宋体" w:cs="宋体"/>
                <w:color w:val="auto"/>
                <w:szCs w:val="21"/>
                <w:highlight w:val="none"/>
                <w:lang w:val="en-US" w:eastAsia="zh-CN"/>
              </w:rPr>
              <w:t xml:space="preserve">50</w:t>
            </w:r>
            <w:r>
              <w:rPr>
                <w:rFonts w:hint="eastAsia" w:ascii="宋体" w:hAnsi="宋体" w:eastAsia="宋体" w:cs="宋体"/>
                <w:color w:val="auto"/>
                <w:szCs w:val="21"/>
                <w:highlight w:val="none"/>
              </w:rPr>
              <w:t xml:space="preserve">分。其他供应商价格得分统一按下列公式计算：磋商报价得分=（磋商基准价/其他最后磋商报价）×</w:t>
            </w:r>
            <w:r>
              <w:rPr>
                <w:rFonts w:hint="eastAsia" w:ascii="宋体" w:hAnsi="宋体" w:cs="宋体"/>
                <w:color w:val="auto"/>
                <w:szCs w:val="21"/>
                <w:highlight w:val="none"/>
                <w:lang w:val="en-US" w:eastAsia="zh-CN"/>
              </w:rPr>
              <w:t xml:space="preserve">50</w:t>
            </w:r>
            <w:r>
              <w:rPr>
                <w:rFonts w:hint="eastAsia" w:ascii="宋体" w:hAnsi="宋体" w:eastAsia="宋体" w:cs="宋体"/>
                <w:color w:val="auto"/>
                <w:szCs w:val="21"/>
                <w:highlight w:val="none"/>
              </w:rPr>
              <w:t xml:space="preserve">（保留两位小数）</w:t>
            </w:r>
            <w:r>
              <w:rPr>
                <w:rFonts w:hint="eastAsia" w:ascii="宋体" w:hAnsi="宋体" w:cs="宋体"/>
                <w:color w:val="auto"/>
                <w:szCs w:val="21"/>
                <w:highlight w:val="none"/>
                <w:lang w:eastAsia="zh-CN"/>
              </w:rPr>
              <w:t xml:space="preserve">。</w:t>
            </w:r>
            <w:r/>
          </w:p>
          <w:p>
            <w:pPr>
              <w:spacing w:line="360" w:lineRule="exact"/>
              <w:tabs>
                <w:tab w:val="left" w:pos="0" w:leader="none"/>
                <w:tab w:val="left" w:pos="1134" w:leader="none"/>
              </w:tabs>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注：</w:t>
            </w:r>
            <w:r>
              <w:rPr>
                <w:rFonts w:hint="eastAsia" w:ascii="宋体" w:hAnsi="宋体"/>
                <w:b/>
                <w:bCs/>
                <w:color w:val="auto"/>
                <w:szCs w:val="21"/>
                <w:highlight w:val="none"/>
              </w:rPr>
              <w:t xml:space="preserve">磋商小组</w:t>
            </w:r>
            <w:r>
              <w:rPr>
                <w:rFonts w:hint="eastAsia" w:ascii="宋体" w:hAnsi="宋体" w:eastAsia="宋体" w:cs="宋体"/>
                <w:b/>
                <w:bCs/>
                <w:color w:val="auto"/>
                <w:szCs w:val="21"/>
                <w:highlight w:val="none"/>
              </w:rPr>
              <w:t xml:space="preserve">认为供应商的报价明显低于其他通过</w:t>
            </w:r>
            <w:r>
              <w:rPr>
                <w:rFonts w:hint="eastAsia" w:ascii="宋体" w:hAnsi="宋体" w:cs="宋体"/>
                <w:b/>
                <w:bCs/>
                <w:color w:val="auto"/>
                <w:szCs w:val="21"/>
                <w:highlight w:val="none"/>
                <w:lang w:val="en-US" w:eastAsia="zh-CN"/>
              </w:rPr>
              <w:t xml:space="preserve">初步评审的</w:t>
            </w:r>
            <w:r>
              <w:rPr>
                <w:rFonts w:hint="eastAsia" w:ascii="宋体" w:hAnsi="宋体" w:eastAsia="宋体" w:cs="宋体"/>
                <w:b/>
                <w:bCs/>
                <w:color w:val="auto"/>
                <w:szCs w:val="21"/>
                <w:highlight w:val="none"/>
              </w:rPr>
              <w:t xml:space="preserve">供应商的报价，有可能影响工程质量或者不能诚信履约的，且供应商不能在</w:t>
            </w:r>
            <w:r>
              <w:rPr>
                <w:rFonts w:hint="eastAsia" w:ascii="宋体" w:hAnsi="宋体" w:cs="宋体"/>
                <w:b/>
                <w:bCs/>
                <w:color w:val="auto"/>
                <w:szCs w:val="21"/>
                <w:highlight w:val="none"/>
                <w:lang w:val="en-US" w:eastAsia="zh-CN"/>
              </w:rPr>
              <w:t xml:space="preserve">规定</w:t>
            </w:r>
            <w:r>
              <w:rPr>
                <w:rFonts w:hint="eastAsia" w:ascii="宋体" w:hAnsi="宋体" w:eastAsia="宋体" w:cs="宋体"/>
                <w:b/>
                <w:bCs/>
                <w:color w:val="auto"/>
                <w:szCs w:val="21"/>
                <w:highlight w:val="none"/>
              </w:rPr>
              <w:t xml:space="preserve">的时间内证明其报价合理性的，</w:t>
            </w:r>
            <w:r>
              <w:rPr>
                <w:rFonts w:hint="eastAsia" w:ascii="宋体" w:hAnsi="宋体"/>
                <w:b/>
                <w:bCs/>
                <w:color w:val="auto"/>
                <w:szCs w:val="21"/>
                <w:highlight w:val="none"/>
              </w:rPr>
              <w:t xml:space="preserve">磋商小组</w:t>
            </w:r>
            <w:r>
              <w:rPr>
                <w:rFonts w:hint="eastAsia" w:ascii="宋体" w:hAnsi="宋体" w:eastAsia="宋体" w:cs="宋体"/>
                <w:b/>
                <w:bCs/>
                <w:color w:val="auto"/>
                <w:szCs w:val="21"/>
                <w:highlight w:val="none"/>
              </w:rPr>
              <w:t xml:space="preserve">有权将其作为无效投标处理。</w:t>
            </w:r>
            <w:r/>
          </w:p>
        </w:tc>
      </w:tr>
      <w:tr>
        <w:trPr>
          <w:jc w:val="center"/>
        </w:trPr>
        <w:tc>
          <w:tcPr>
            <w:tcBorders>
              <w:top w:val="single" w:color="auto" w:sz="4" w:space="0"/>
              <w:left w:val="single" w:color="auto" w:sz="4" w:space="0"/>
              <w:right w:val="single" w:color="auto" w:sz="4" w:space="0"/>
            </w:tcBorders>
            <w:tcW w:w="672" w:type="pct"/>
            <w:vAlign w:val="center"/>
            <w:vMerge w:val="restart"/>
            <w:textDirection w:val="lrTb"/>
            <w:noWrap w:val="false"/>
          </w:tcPr>
          <w:p>
            <w:pPr>
              <w:jc w:val="center"/>
              <w:spacing w:line="360" w:lineRule="exact"/>
              <w:tabs>
                <w:tab w:val="left" w:pos="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项目实施方案</w:t>
            </w:r>
            <w:r>
              <w:rPr>
                <w:rFonts w:hint="eastAsia" w:ascii="宋体" w:hAnsi="宋体" w:cs="宋体"/>
                <w:color w:val="auto"/>
                <w:szCs w:val="21"/>
                <w:highlight w:val="none"/>
                <w:lang w:val="en-US" w:eastAsia="zh-CN"/>
              </w:rPr>
              <w:t xml:space="preserve">40</w:t>
            </w:r>
            <w:r>
              <w:rPr>
                <w:rFonts w:hint="eastAsia" w:ascii="宋体" w:hAnsi="宋体" w:eastAsia="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81" w:type="pct"/>
            <w:vAlign w:val="center"/>
            <w:textDirection w:val="lrTb"/>
            <w:noWrap w:val="false"/>
          </w:tcPr>
          <w:p>
            <w:pPr>
              <w:jc w:val="center"/>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项目施工</w:t>
            </w:r>
            <w:r/>
          </w:p>
          <w:p>
            <w:pPr>
              <w:jc w:val="center"/>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整体方案</w:t>
            </w:r>
            <w:r/>
          </w:p>
          <w:p>
            <w:pPr>
              <w:jc w:val="center"/>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546" w:type="pct"/>
            <w:vAlign w:val="center"/>
            <w:textDirection w:val="lrTb"/>
            <w:noWrap w:val="false"/>
          </w:tcPr>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方案科学、严密、合理，描述详细且具有针对性的得</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方案较合理、严密、描述较为详细，不存在实施难度的得6分；</w:t>
            </w:r>
            <w:r/>
          </w:p>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方案基本合理、描述一般、存在可操作性得4分；</w:t>
            </w:r>
            <w:r/>
          </w:p>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方案具有不合理项、描述略欠缺、存在一定的实施难度得2分；</w:t>
            </w:r>
            <w:r/>
          </w:p>
          <w:p>
            <w:pPr>
              <w:jc w:val="left"/>
              <w:spacing w:line="360" w:lineRule="exact"/>
              <w:widowControl/>
              <w:rPr>
                <w:rFonts w:hint="eastAsia"/>
                <w:color w:val="auto"/>
                <w:highlight w:val="none"/>
              </w:rPr>
            </w:pPr>
            <w:r>
              <w:rPr>
                <w:rFonts w:hint="eastAsia" w:ascii="宋体" w:hAnsi="宋体" w:eastAsia="宋体" w:cs="宋体"/>
                <w:color w:val="auto"/>
                <w:szCs w:val="21"/>
                <w:highlight w:val="none"/>
              </w:rPr>
              <w:t xml:space="preserve">其余不得分。</w:t>
            </w:r>
            <w:r/>
          </w:p>
        </w:tc>
      </w:tr>
      <w:tr>
        <w:trPr>
          <w:jc w:val="center"/>
        </w:trPr>
        <w:tc>
          <w:tcPr>
            <w:tcBorders>
              <w:left w:val="single" w:color="auto" w:sz="4" w:space="0"/>
              <w:right w:val="single" w:color="auto" w:sz="4" w:space="0"/>
            </w:tcBorders>
            <w:tcW w:w="672" w:type="pct"/>
            <w:vAlign w:val="center"/>
            <w:vMerge w:val="continue"/>
            <w:textDirection w:val="lrTb"/>
            <w:noWrap w:val="false"/>
          </w:tcPr>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81" w:type="pct"/>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质量安全保证体系及措施</w:t>
            </w:r>
            <w:r/>
          </w:p>
          <w:p>
            <w:pPr>
              <w:jc w:val="center"/>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546" w:type="pct"/>
            <w:vAlign w:val="center"/>
            <w:textDirection w:val="lrTb"/>
            <w:noWrap w:val="false"/>
          </w:tcPr>
          <w:p>
            <w:pPr>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措施科学、严密、合理，描述详细且具有针对性得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措施较科学、合理，描述较详细，针对性较强的得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措施基本合理、描述一般、针对性一般的得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pStyle w:val="835"/>
              <w:ind w:firstLine="0"/>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其余不得分。</w:t>
            </w:r>
            <w:r/>
          </w:p>
        </w:tc>
      </w:tr>
      <w:tr>
        <w:trPr>
          <w:jc w:val="center"/>
        </w:trPr>
        <w:tc>
          <w:tcPr>
            <w:tcBorders>
              <w:left w:val="single" w:color="auto" w:sz="4" w:space="0"/>
              <w:right w:val="single" w:color="auto" w:sz="4" w:space="0"/>
            </w:tcBorders>
            <w:tcW w:w="672" w:type="pct"/>
            <w:vAlign w:val="center"/>
            <w:vMerge w:val="continue"/>
            <w:textDirection w:val="lrTb"/>
            <w:noWrap w:val="false"/>
          </w:tcPr>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81" w:type="pct"/>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施工进度计划及工期保证措施</w:t>
            </w:r>
            <w:r/>
          </w:p>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546" w:type="pct"/>
            <w:vAlign w:val="center"/>
            <w:textDirection w:val="lrTb"/>
            <w:noWrap w:val="false"/>
          </w:tcPr>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措施科学、严密、合理，描述详细且具有针对性的得7分；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措施较合理、严密、描述较为详细的得5分；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措施基本合理、描述一般的得3分；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措施具有明显不合理项、描述欠缺的得1分；</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其余不得分。</w:t>
            </w:r>
            <w:r/>
          </w:p>
        </w:tc>
      </w:tr>
      <w:tr>
        <w:trPr>
          <w:jc w:val="center"/>
        </w:trPr>
        <w:tc>
          <w:tcPr>
            <w:tcBorders>
              <w:left w:val="single" w:color="auto" w:sz="4" w:space="0"/>
              <w:right w:val="single" w:color="auto" w:sz="4" w:space="0"/>
            </w:tcBorders>
            <w:tcW w:w="672" w:type="pct"/>
            <w:vAlign w:val="center"/>
            <w:vMerge w:val="continue"/>
            <w:textDirection w:val="lrTb"/>
            <w:noWrap w:val="false"/>
          </w:tcPr>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81" w:type="pct"/>
            <w:vAlign w:val="center"/>
            <w:textDirection w:val="lrTb"/>
            <w:noWrap w:val="false"/>
          </w:tcPr>
          <w:p>
            <w:pPr>
              <w:jc w:val="center"/>
              <w:spacing w:line="340" w:lineRule="exact"/>
              <w:rPr>
                <w:rFonts w:hint="eastAsia" w:ascii="宋体" w:hAnsi="宋体" w:eastAsia="宋体" w:cs="宋体"/>
                <w:color w:val="auto"/>
                <w:szCs w:val="21"/>
                <w:highlight w:val="none"/>
              </w:rPr>
            </w:pPr>
            <w:r>
              <w:rPr>
                <w:rFonts w:hint="eastAsia" w:ascii="宋体" w:hAnsi="宋体" w:cs="宋体"/>
                <w:color w:val="auto"/>
                <w:szCs w:val="21"/>
                <w:highlight w:val="none"/>
              </w:rPr>
              <w:t xml:space="preserve">机械设备的投入（</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546" w:type="pct"/>
            <w:vAlign w:val="center"/>
            <w:textDirection w:val="lrTb"/>
            <w:noWrap w:val="false"/>
          </w:tcPr>
          <w:p>
            <w:pPr>
              <w:spacing w:line="340" w:lineRule="exact"/>
              <w:rPr>
                <w:rFonts w:hint="eastAsia" w:ascii="宋体" w:hAnsi="宋体" w:cs="宋体"/>
                <w:color w:val="auto"/>
                <w:highlight w:val="none"/>
              </w:rPr>
            </w:pPr>
            <w:r>
              <w:rPr>
                <w:rFonts w:hint="eastAsia" w:ascii="宋体" w:hAnsi="宋体" w:cs="宋体"/>
                <w:color w:val="auto"/>
                <w:highlight w:val="none"/>
              </w:rPr>
              <w:t xml:space="preserve">保证项目实施的机械设备、作业工具的投入：</w:t>
            </w:r>
            <w:r/>
          </w:p>
          <w:p>
            <w:pPr>
              <w:spacing w:line="340" w:lineRule="exact"/>
              <w:rPr>
                <w:rFonts w:hint="eastAsia" w:ascii="宋体" w:hAnsi="宋体" w:cs="宋体"/>
                <w:color w:val="auto"/>
                <w:highlight w:val="none"/>
              </w:rPr>
            </w:pPr>
            <w:r>
              <w:rPr>
                <w:rFonts w:hint="eastAsia" w:ascii="宋体" w:hAnsi="宋体" w:cs="宋体"/>
                <w:color w:val="auto"/>
                <w:highlight w:val="none"/>
              </w:rPr>
              <w:t xml:space="preserve">投入项目的机械设备、作业工具科学、严密、合理，管理制度完备、使用方案详细且具有针对性的得</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分；</w:t>
            </w:r>
            <w:r/>
          </w:p>
          <w:p>
            <w:pPr>
              <w:spacing w:line="340" w:lineRule="exact"/>
              <w:rPr>
                <w:rFonts w:hint="eastAsia" w:ascii="宋体" w:hAnsi="宋体" w:cs="宋体"/>
                <w:color w:val="auto"/>
                <w:highlight w:val="none"/>
              </w:rPr>
            </w:pPr>
            <w:r>
              <w:rPr>
                <w:rFonts w:hint="eastAsia" w:ascii="宋体" w:hAnsi="宋体" w:cs="宋体"/>
                <w:color w:val="auto"/>
                <w:highlight w:val="none"/>
              </w:rPr>
              <w:t xml:space="preserve">投入项目的机械设备、作业工具较严密、合理，管理制度较完备、使用方案较详细，不存在实施难度的得</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w:t>
            </w:r>
            <w:r/>
          </w:p>
          <w:p>
            <w:pPr>
              <w:spacing w:line="340" w:lineRule="exact"/>
              <w:rPr>
                <w:rFonts w:hint="eastAsia" w:ascii="宋体" w:hAnsi="宋体" w:cs="宋体"/>
                <w:color w:val="auto"/>
                <w:spacing w:val="-6"/>
                <w:highlight w:val="none"/>
              </w:rPr>
            </w:pPr>
            <w:r>
              <w:rPr>
                <w:rFonts w:hint="eastAsia" w:ascii="宋体" w:hAnsi="宋体" w:cs="宋体"/>
                <w:color w:val="auto"/>
                <w:spacing w:val="-6"/>
                <w:highlight w:val="none"/>
              </w:rPr>
              <w:t xml:space="preserve">投入机械设备、作业工具基本符合项目实际、管理制度一般、使用方案一般的得</w:t>
            </w:r>
            <w:r>
              <w:rPr>
                <w:rFonts w:hint="eastAsia" w:ascii="宋体" w:hAnsi="宋体" w:cs="宋体"/>
                <w:color w:val="auto"/>
                <w:spacing w:val="-6"/>
                <w:highlight w:val="none"/>
                <w:lang w:val="en-US" w:eastAsia="zh-CN"/>
              </w:rPr>
              <w:t xml:space="preserve">4</w:t>
            </w:r>
            <w:r>
              <w:rPr>
                <w:rFonts w:hint="eastAsia" w:ascii="宋体" w:hAnsi="宋体" w:cs="宋体"/>
                <w:color w:val="auto"/>
                <w:spacing w:val="-6"/>
                <w:highlight w:val="none"/>
              </w:rPr>
              <w:t xml:space="preserve">分；</w:t>
            </w:r>
            <w:r/>
          </w:p>
          <w:p>
            <w:pPr>
              <w:spacing w:line="340" w:lineRule="exact"/>
              <w:rPr>
                <w:rFonts w:hint="eastAsia" w:ascii="宋体" w:hAnsi="宋体" w:cs="宋体"/>
                <w:color w:val="auto"/>
                <w:highlight w:val="none"/>
              </w:rPr>
            </w:pPr>
            <w:r>
              <w:rPr>
                <w:rFonts w:hint="eastAsia" w:ascii="宋体" w:hAnsi="宋体" w:cs="宋体"/>
                <w:color w:val="auto"/>
                <w:highlight w:val="none"/>
              </w:rPr>
              <w:t xml:space="preserve">投入机械设备、作业工具有欠缺，</w:t>
            </w:r>
            <w:r>
              <w:rPr>
                <w:rFonts w:hint="eastAsia" w:ascii="宋体" w:hAnsi="宋体" w:cs="宋体"/>
                <w:color w:val="auto"/>
                <w:highlight w:val="none"/>
                <w:lang w:val="en-US" w:eastAsia="zh-CN"/>
              </w:rPr>
              <w:t xml:space="preserve">使用方案差</w:t>
            </w:r>
            <w:r>
              <w:rPr>
                <w:rFonts w:hint="eastAsia" w:ascii="宋体" w:hAnsi="宋体" w:cs="宋体"/>
                <w:color w:val="auto"/>
                <w:highlight w:val="none"/>
              </w:rPr>
              <w:t xml:space="preserve">的得2分；</w:t>
            </w:r>
            <w:r/>
          </w:p>
          <w:p>
            <w:pPr>
              <w:spacing w:line="340" w:lineRule="exact"/>
              <w:rPr>
                <w:rFonts w:hint="eastAsia" w:ascii="宋体" w:hAnsi="宋体" w:eastAsia="宋体" w:cs="宋体"/>
                <w:color w:val="auto"/>
                <w:szCs w:val="21"/>
                <w:highlight w:val="none"/>
              </w:rPr>
            </w:pPr>
            <w:r>
              <w:rPr>
                <w:rFonts w:hint="eastAsia" w:ascii="宋体" w:hAnsi="宋体" w:cs="宋体"/>
                <w:color w:val="auto"/>
                <w:highlight w:val="none"/>
              </w:rPr>
              <w:t xml:space="preserve">未提供不得分。</w:t>
            </w:r>
            <w:r/>
          </w:p>
        </w:tc>
      </w:tr>
      <w:tr>
        <w:trPr>
          <w:jc w:val="center"/>
        </w:trPr>
        <w:tc>
          <w:tcPr>
            <w:tcBorders>
              <w:left w:val="single" w:color="auto" w:sz="4" w:space="0"/>
              <w:right w:val="single" w:color="auto" w:sz="4" w:space="0"/>
            </w:tcBorders>
            <w:tcW w:w="672" w:type="pct"/>
            <w:vAlign w:val="center"/>
            <w:vMerge w:val="continue"/>
            <w:textDirection w:val="lrTb"/>
            <w:noWrap w:val="false"/>
          </w:tcPr>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81" w:type="pct"/>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保证项目实施的技术设备和人力资源安排</w:t>
            </w:r>
            <w:r/>
          </w:p>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546" w:type="pct"/>
            <w:vAlign w:val="center"/>
            <w:textDirection w:val="lrTb"/>
            <w:noWrap w:val="false"/>
          </w:tcPr>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投入项目的技术设备科学、严密、合理，管理制度完备</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使用方案详细且具有针对性；技术人员配备合理、考虑周全的得</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投入项目的技术设备</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科学、严密、合理，管理制度</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完备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使用方案</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详细；技术人员配备</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合理的得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投入技术设备基本符合项目实际、管理制度一般、使用方案一般；技术人员配备一般、能满足项目实施需要的得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投入技术设备有欠缺，基本能满足项目实施需要；技术人员配备简单，基本能满足项目实施需要的得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jc w:val="left"/>
              <w:spacing w:line="360" w:lineRule="exac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 xml:space="preserve">其余不得分。</w:t>
            </w:r>
            <w:r/>
          </w:p>
        </w:tc>
      </w:tr>
      <w:tr>
        <w:trPr>
          <w:jc w:val="center"/>
        </w:trPr>
        <w:tc>
          <w:tcPr>
            <w:tcBorders>
              <w:left w:val="single" w:color="auto" w:sz="4" w:space="0"/>
              <w:bottom w:val="single" w:color="auto" w:sz="4" w:space="0"/>
              <w:right w:val="single" w:color="auto" w:sz="4" w:space="0"/>
            </w:tcBorders>
            <w:tcW w:w="672" w:type="pct"/>
            <w:vAlign w:val="center"/>
            <w:vMerge w:val="continue"/>
            <w:textDirection w:val="lrTb"/>
            <w:noWrap w:val="false"/>
          </w:tcPr>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81" w:type="pct"/>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满足验收合格的保证措施</w:t>
            </w:r>
            <w:r/>
          </w:p>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546" w:type="pct"/>
            <w:vAlign w:val="center"/>
            <w:textDirection w:val="lrTb"/>
            <w:noWrap w:val="false"/>
          </w:tcPr>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针对本项目实施后能达到验收标准的有效保证措施科学、严密、合理，描述详细且具有针对性的得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针对本项目实施后能达到验收标准的有效保证措施较科学、严密、合理，描述较详细的得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针对本项目实施后能达到验收标准的有效保证措施基本合理、描述一般的得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其余不得分。</w:t>
            </w:r>
            <w:r/>
          </w:p>
        </w:tc>
      </w:tr>
      <w:tr>
        <w:trPr>
          <w:jc w:val="center"/>
        </w:trPr>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spacing w:line="360" w:lineRule="exac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企业实力</w:t>
            </w:r>
            <w:r/>
          </w:p>
          <w:p>
            <w:pPr>
              <w:jc w:val="center"/>
              <w:spacing w:line="36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4327" w:type="pct"/>
            <w:vAlign w:val="center"/>
            <w:textDirection w:val="lrTb"/>
            <w:noWrap w:val="false"/>
          </w:tcPr>
          <w:p>
            <w:pPr>
              <w:numPr>
                <w:ilvl w:val="0"/>
                <w:numId w:val="0"/>
              </w:numPr>
              <w:jc w:val="left"/>
              <w:spacing w:line="360" w:lineRule="exact"/>
              <w:rPr>
                <w:rFonts w:hint="eastAsia"/>
                <w:color w:val="auto"/>
                <w:highlight w:val="none"/>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项目组成员具有</w:t>
            </w:r>
            <w:r>
              <w:rPr>
                <w:rFonts w:hint="eastAsia" w:ascii="宋体" w:hAnsi="宋体" w:cs="宋体"/>
                <w:color w:val="auto"/>
                <w:szCs w:val="21"/>
                <w:highlight w:val="none"/>
                <w:lang w:val="en-US" w:eastAsia="zh-CN"/>
              </w:rPr>
              <w:t xml:space="preserve">建设</w:t>
            </w:r>
            <w:r>
              <w:rPr>
                <w:rFonts w:hint="eastAsia" w:ascii="宋体" w:hAnsi="宋体" w:eastAsia="宋体" w:cs="宋体"/>
                <w:color w:val="auto"/>
                <w:szCs w:val="21"/>
                <w:highlight w:val="none"/>
              </w:rPr>
              <w:t xml:space="preserve">工程类</w:t>
            </w:r>
            <w:r>
              <w:rPr>
                <w:rFonts w:hint="eastAsia" w:ascii="宋体" w:hAnsi="宋体" w:cs="宋体"/>
                <w:color w:val="auto"/>
                <w:szCs w:val="21"/>
                <w:highlight w:val="none"/>
                <w:lang w:val="en-US" w:eastAsia="zh-CN"/>
              </w:rPr>
              <w:t xml:space="preserve">中</w:t>
            </w:r>
            <w:r>
              <w:rPr>
                <w:rFonts w:hint="eastAsia" w:ascii="宋体" w:hAnsi="宋体" w:eastAsia="宋体" w:cs="宋体"/>
                <w:color w:val="auto"/>
                <w:szCs w:val="21"/>
                <w:highlight w:val="none"/>
              </w:rPr>
              <w:t xml:space="preserve">级职称的，每有1人得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具有建设工程类高级及以上职称的，每有1人得2分，</w:t>
            </w:r>
            <w:r>
              <w:rPr>
                <w:rFonts w:hint="eastAsia" w:ascii="宋体" w:hAnsi="宋体" w:eastAsia="宋体" w:cs="宋体"/>
                <w:color w:val="auto"/>
                <w:szCs w:val="21"/>
                <w:highlight w:val="none"/>
              </w:rPr>
              <w:t xml:space="preserve">本项满分</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numPr>
                <w:ilvl w:val="0"/>
                <w:numId w:val="0"/>
              </w:numPr>
              <w:jc w:val="left"/>
              <w:spacing w:line="360" w:lineRule="exact"/>
              <w:rPr>
                <w:rFonts w:hint="eastAsia"/>
                <w:color w:val="auto"/>
                <w:highlight w:val="none"/>
              </w:rPr>
            </w:pPr>
            <w:r>
              <w:rPr>
                <w:rFonts w:hint="eastAsia" w:ascii="宋体" w:hAnsi="宋体" w:eastAsia="宋体" w:cs="宋体"/>
                <w:b/>
                <w:bCs/>
                <w:color w:val="auto"/>
                <w:szCs w:val="21"/>
                <w:highlight w:val="none"/>
              </w:rPr>
              <w:t xml:space="preserve">（提供职称证书及供应商为相应人员缴纳的近三个月内任意一个月的社保证明材料，原件扫描上传，新成立企业距投标截止日不足30日的，可不提供社保证明材料（以新办企业营业执照发放日期为准）</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提供不全或未提供不得分</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w:t>
            </w:r>
            <w:r/>
          </w:p>
          <w:p>
            <w:pPr>
              <w:numPr>
                <w:ilvl w:val="0"/>
                <w:numId w:val="0"/>
              </w:numPr>
              <w:jc w:val="left"/>
              <w:spacing w:line="360" w:lineRule="exact"/>
              <w:rPr>
                <w:rFonts w:hint="eastAsia" w:ascii="宋体" w:hAnsi="宋体" w:eastAsia="宋体" w:cs="宋体"/>
                <w:b/>
                <w:bCs/>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项目组成员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除项目负责人外</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具有建筑工程专业二级及以上注册建造师</w:t>
            </w:r>
            <w:r>
              <w:rPr>
                <w:rFonts w:hint="eastAsia" w:ascii="宋体" w:hAnsi="宋体" w:eastAsia="宋体" w:cs="宋体"/>
                <w:color w:val="auto"/>
                <w:szCs w:val="21"/>
                <w:highlight w:val="none"/>
                <w:lang w:val="en-US" w:eastAsia="zh-CN"/>
              </w:rPr>
              <w:t xml:space="preserve">资格</w:t>
            </w:r>
            <w:r>
              <w:rPr>
                <w:rFonts w:hint="eastAsia" w:ascii="宋体" w:hAnsi="宋体" w:eastAsia="宋体" w:cs="宋体"/>
                <w:color w:val="auto"/>
                <w:szCs w:val="21"/>
                <w:highlight w:val="none"/>
              </w:rPr>
              <w:t xml:space="preserve">的，每有1人得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本项满分</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eastAsia="宋体" w:cs="宋体"/>
                <w:b/>
                <w:bCs/>
                <w:color w:val="auto"/>
                <w:szCs w:val="21"/>
                <w:highlight w:val="none"/>
              </w:rPr>
              <w:t xml:space="preserve">（提供</w:t>
            </w:r>
            <w:r>
              <w:rPr>
                <w:rFonts w:hint="eastAsia" w:ascii="宋体" w:hAnsi="宋体" w:cs="宋体"/>
                <w:b/>
                <w:bCs/>
                <w:color w:val="auto"/>
                <w:szCs w:val="21"/>
                <w:highlight w:val="none"/>
                <w:lang w:val="en-US" w:eastAsia="zh-CN"/>
              </w:rPr>
              <w:t xml:space="preserve">注册</w:t>
            </w:r>
            <w:r>
              <w:rPr>
                <w:rFonts w:hint="eastAsia" w:ascii="宋体" w:hAnsi="宋体" w:eastAsia="宋体" w:cs="宋体"/>
                <w:b/>
                <w:bCs/>
                <w:color w:val="auto"/>
                <w:szCs w:val="21"/>
                <w:highlight w:val="none"/>
              </w:rPr>
              <w:t xml:space="preserve">证书及供应商为相应人员缴纳的近三个月内任意一个月的社保证明材料，原件扫描上传，新成立企业距投标截止日不足30日的，可不提供社保证明材料（以新办企业营业执照发放日期为准）</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提供不全或未提供不得分</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w:t>
            </w:r>
            <w:r/>
          </w:p>
          <w:p>
            <w:pPr>
              <w:numPr>
                <w:ilvl w:val="0"/>
                <w:numId w:val="0"/>
              </w:numPr>
              <w:jc w:val="left"/>
              <w:spacing w:line="360" w:lineRule="exact"/>
              <w:rPr>
                <w:rFonts w:hint="eastAsia" w:ascii="宋体" w:hAnsi="宋体" w:eastAsia="宋体" w:cs="宋体"/>
                <w:b/>
                <w:bCs/>
                <w:color w:val="auto"/>
                <w:szCs w:val="21"/>
                <w:highlight w:val="none"/>
                <w:lang w:eastAsia="zh-CN"/>
              </w:rPr>
            </w:pPr>
            <w:r>
              <w:rPr>
                <w:rFonts w:hint="eastAsia" w:ascii="宋体" w:hAnsi="宋体" w:cs="宋体"/>
                <w:b w:val="0"/>
                <w:bCs w:val="0"/>
                <w:color w:val="auto"/>
                <w:szCs w:val="21"/>
                <w:highlight w:val="none"/>
                <w:lang w:val="en-US" w:eastAsia="zh-CN"/>
              </w:rPr>
              <w:t xml:space="preserve">3、</w:t>
            </w:r>
            <w:r>
              <w:rPr>
                <w:rFonts w:hint="eastAsia" w:ascii="宋体" w:hAnsi="宋体" w:eastAsia="宋体" w:cs="宋体"/>
                <w:color w:val="auto"/>
                <w:szCs w:val="21"/>
                <w:highlight w:val="none"/>
              </w:rPr>
              <w:t xml:space="preserve">供应商自202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年1月1日</w:t>
            </w:r>
            <w:r>
              <w:rPr>
                <w:rFonts w:hint="eastAsia" w:ascii="宋体" w:hAnsi="宋体" w:cs="宋体"/>
                <w:color w:val="auto"/>
                <w:szCs w:val="21"/>
                <w:highlight w:val="none"/>
                <w:lang w:val="en-US" w:eastAsia="zh-CN"/>
              </w:rPr>
              <w:t xml:space="preserve">以来（以竣工验收时间为准）</w:t>
            </w:r>
            <w:r>
              <w:rPr>
                <w:rFonts w:hint="eastAsia" w:ascii="宋体" w:hAnsi="宋体" w:eastAsia="宋体" w:cs="宋体"/>
                <w:color w:val="auto"/>
                <w:szCs w:val="21"/>
                <w:highlight w:val="none"/>
              </w:rPr>
              <w:t xml:space="preserve">，承接过类似项目</w:t>
            </w:r>
            <w:r>
              <w:rPr>
                <w:rFonts w:hint="eastAsia" w:ascii="宋体" w:hAnsi="宋体" w:eastAsia="宋体" w:cs="宋体"/>
                <w:color w:val="auto"/>
                <w:szCs w:val="21"/>
                <w:highlight w:val="none"/>
                <w:lang w:val="en-US" w:eastAsia="zh-CN"/>
              </w:rPr>
              <w:t xml:space="preserve">业绩</w:t>
            </w:r>
            <w:r>
              <w:rPr>
                <w:rFonts w:hint="eastAsia" w:ascii="宋体" w:hAnsi="宋体" w:eastAsia="宋体" w:cs="宋体"/>
                <w:color w:val="auto"/>
                <w:szCs w:val="21"/>
                <w:highlight w:val="none"/>
              </w:rPr>
              <w:t xml:space="preserve">的（时间以竣工验收证明材料为准），每提供1个得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val="en-US" w:eastAsia="zh-CN"/>
              </w:rPr>
              <w:t xml:space="preserve">本项</w:t>
            </w:r>
            <w:r>
              <w:rPr>
                <w:rFonts w:hint="eastAsia" w:ascii="宋体" w:hAnsi="宋体" w:eastAsia="宋体" w:cs="宋体"/>
                <w:color w:val="auto"/>
                <w:szCs w:val="21"/>
                <w:highlight w:val="none"/>
              </w:rPr>
              <w:t xml:space="preserve">满分</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rFonts w:hint="eastAsia" w:ascii="宋体" w:hAnsi="宋体" w:eastAsia="宋体" w:cs="宋体"/>
                <w:b/>
                <w:bCs/>
                <w:color w:val="auto"/>
                <w:szCs w:val="21"/>
                <w:highlight w:val="none"/>
              </w:rPr>
              <w:t xml:space="preserve">（业绩材料需同时提供：1、依法承发包的交易结果文件；2、合同；3、竣工验收证明材料；4、其他证明资料（如有）</w:t>
            </w:r>
            <w:r>
              <w:rPr>
                <w:rFonts w:hint="eastAsia" w:ascii="宋体" w:hAnsi="宋体" w:eastAsia="宋体" w:cs="宋体"/>
                <w:b/>
                <w:bCs/>
                <w:color w:val="auto"/>
                <w:szCs w:val="21"/>
                <w:highlight w:val="none"/>
                <w:lang w:eastAsia="zh-CN"/>
              </w:rPr>
              <w:t xml:space="preserve">）</w:t>
            </w:r>
            <w:r/>
          </w:p>
          <w:p>
            <w:pPr>
              <w:numPr>
                <w:ilvl w:val="0"/>
                <w:numId w:val="0"/>
              </w:numPr>
              <w:jc w:val="left"/>
              <w:spacing w:line="360" w:lineRule="exact"/>
              <w:rPr>
                <w:rFonts w:hint="default" w:ascii="宋体" w:hAnsi="宋体" w:cs="宋体"/>
                <w:b/>
                <w:bCs/>
                <w:strike/>
                <w:color w:val="auto"/>
                <w:szCs w:val="21"/>
                <w:highlight w:val="none"/>
                <w:lang w:val="en-US" w:eastAsia="zh-CN"/>
              </w:rPr>
            </w:pPr>
            <w:r>
              <w:rPr>
                <w:rFonts w:hint="eastAsia" w:ascii="宋体" w:hAnsi="宋体" w:cs="宋体"/>
                <w:b/>
                <w:bCs/>
                <w:strike w:val="0"/>
                <w:color w:val="auto"/>
                <w:szCs w:val="21"/>
                <w:highlight w:val="none"/>
                <w:lang w:val="en-US" w:eastAsia="zh-CN"/>
              </w:rPr>
              <w:t xml:space="preserve">如供应商提供项目组成员一人多证，按得分高的仅计取一次。</w:t>
            </w:r>
            <w:r/>
          </w:p>
        </w:tc>
      </w:tr>
      <w:tr>
        <w:trPr>
          <w:jc w:val="center"/>
        </w:trPr>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spacing w:line="36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服务保障（2分）</w:t>
            </w:r>
            <w:r/>
          </w:p>
        </w:tc>
        <w:tc>
          <w:tcPr>
            <w:gridSpan w:val="2"/>
            <w:tcBorders>
              <w:top w:val="single" w:color="auto" w:sz="4" w:space="0"/>
              <w:left w:val="single" w:color="auto" w:sz="4" w:space="0"/>
              <w:bottom w:val="single" w:color="auto" w:sz="4" w:space="0"/>
              <w:right w:val="single" w:color="auto" w:sz="4" w:space="0"/>
            </w:tcBorders>
            <w:tcW w:w="4327" w:type="pct"/>
            <w:vAlign w:val="center"/>
            <w:textDirection w:val="lrTb"/>
            <w:noWrap w:val="false"/>
          </w:tcPr>
          <w:p>
            <w:pPr>
              <w:jc w:val="left"/>
              <w:spacing w:line="320" w:lineRule="exact"/>
              <w:widowControl w:val="off"/>
              <w:rPr>
                <w:rFonts w:hint="eastAsia" w:ascii="宋体" w:hAnsi="宋体" w:eastAsia="宋体" w:cs="宋体"/>
                <w:b/>
                <w:bCs/>
                <w:strike/>
                <w:color w:val="auto"/>
                <w:szCs w:val="21"/>
                <w:highlight w:val="none"/>
              </w:rPr>
            </w:pPr>
            <w:r>
              <w:rPr>
                <w:rFonts w:hint="eastAsia" w:ascii="宋体" w:hAnsi="宋体" w:eastAsia="宋体" w:cs="宋体"/>
                <w:color w:val="auto"/>
                <w:sz w:val="21"/>
                <w:szCs w:val="21"/>
                <w:highlight w:val="none"/>
                <w:lang w:val="en-US" w:eastAsia="zh-CN" w:bidi="ar-SA"/>
              </w:rPr>
              <w:t xml:space="preserve">供应商提供免费质保期2年，每增加一年得1分，最高得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eastAsia="宋体" w:cs="宋体"/>
                <w:b/>
                <w:bCs/>
                <w:color w:val="auto"/>
                <w:sz w:val="21"/>
                <w:szCs w:val="21"/>
                <w:highlight w:val="none"/>
                <w:lang w:val="en-US" w:eastAsia="zh-CN" w:bidi="ar-SA"/>
              </w:rPr>
              <w:t xml:space="preserve">提供承诺函并加盖供应商公章，格式自拟，不提供不得分。</w:t>
            </w:r>
            <w:r/>
          </w:p>
        </w:tc>
      </w:tr>
    </w:tbl>
    <w:p>
      <w:pPr>
        <w:numPr>
          <w:ilvl w:val="0"/>
          <w:numId w:val="0"/>
        </w:numPr>
        <w:ind w:left="0" w:right="0" w:firstLine="420"/>
        <w:jc w:val="left"/>
        <w:pageBreakBefore w:val="0"/>
        <w:spacing w:beforeAutospacing="0" w:afterAutospacing="0" w:line="360" w:lineRule="auto"/>
        <w:widowControl/>
        <w:tabs>
          <w:tab w:val="left" w:pos="900" w:leader="none"/>
        </w:tabs>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rPr>
        <w:t xml:space="preserve">注：</w:t>
      </w:r>
      <w:r>
        <w:rPr>
          <w:rFonts w:hint="eastAsia" w:ascii="宋体" w:hAnsi="宋体" w:eastAsia="宋体" w:cs="宋体"/>
          <w:b w:val="0"/>
          <w:bCs w:val="0"/>
          <w:color w:val="auto"/>
          <w:szCs w:val="21"/>
          <w:highlight w:val="none"/>
          <w:lang w:val="en-US" w:eastAsia="zh-CN"/>
        </w:rPr>
        <w:t xml:space="preserve">异常低价投标（响应）：</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（一）政府采购评审中出现下列情形之一的，评审委员会应当启动异常低价投标（响应）审查程序：</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（1）投标（响应）报价低于全部通过符合性审查供应商投标（响应）报价平均值</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%的，即投标（响应）报价&lt;全部通过符合性审查供应商投标（响应）报价平均值×</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（2）投标（响应）报价低于通过符合性审查的次低报价供应商投标（响应）报价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%的，即投标（响应）报价&lt;通过符合性审查的次低报价供应商投标（响应）报价×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（3）投标（响应）报价低于采购项目最高限价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%的，即投标（响应）报价&lt;采购项目最高限价×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（4）评审委员会基于专业判断，认为供应商报价过低，有可能影响产品质量或者不能诚信履约的其他情形。</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widowControl w:val="off"/>
        <w:rPr>
          <w:rFonts w:hint="eastAsia"/>
          <w:color w:val="auto"/>
          <w:highlight w:val="none"/>
        </w:rPr>
      </w:pPr>
      <w:r>
        <w:rPr>
          <w:rFonts w:hint="eastAsia"/>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785"/>
        <w:jc w:val="center"/>
        <w:rPr>
          <w:rFonts w:hint="eastAsia" w:ascii="Times New Roman" w:hAnsi="Times New Roman" w:cs="Times New Roman"/>
          <w:color w:val="auto"/>
          <w:sz w:val="44"/>
          <w:highlight w:val="none"/>
        </w:rPr>
      </w:pPr>
      <w:r/>
      <w:bookmarkStart w:id="99" w:name="_Toc10577"/>
      <w:r/>
      <w:bookmarkStart w:id="100" w:name="_Toc20500"/>
      <w:r/>
      <w:bookmarkStart w:id="101" w:name="_Toc6758"/>
      <w:r/>
      <w:bookmarkStart w:id="102" w:name="_Toc27289"/>
      <w:r>
        <w:rPr>
          <w:rFonts w:hint="eastAsia" w:ascii="Times New Roman" w:hAnsi="Times New Roman" w:cs="Times New Roman"/>
          <w:color w:val="auto"/>
          <w:highlight w:val="none"/>
        </w:rPr>
        <w:t xml:space="preserve">第六章 竞争性磋商响应文件格式</w:t>
      </w:r>
      <w:bookmarkEnd w:id="2"/>
      <w:r/>
      <w:bookmarkEnd w:id="97"/>
      <w:r/>
      <w:bookmarkEnd w:id="98"/>
      <w:r/>
      <w:bookmarkEnd w:id="99"/>
      <w:r/>
      <w:bookmarkEnd w:id="100"/>
      <w:r/>
      <w:bookmarkEnd w:id="101"/>
      <w:r/>
      <w:bookmarkEnd w:id="102"/>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竞争性磋商响应文件</w:t>
      </w:r>
      <w:r/>
    </w:p>
    <w:p>
      <w:pPr>
        <w:jc w:val="center"/>
        <w:spacing w:line="360" w:lineRule="auto"/>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0"/>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0"/>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p>
    <w:p>
      <w:pPr>
        <w:ind w:firstLine="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磋商供应商名称：</w:t>
      </w:r>
      <w:r/>
    </w:p>
    <w:p>
      <w:pPr>
        <w:ind w:firstLine="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日      期：</w:t>
      </w:r>
      <w:r/>
    </w:p>
    <w:p>
      <w:pPr>
        <w:ind w:firstLine="0"/>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供  应  商：（电子签章）</w:t>
      </w:r>
      <w:r/>
    </w:p>
    <w:p>
      <w:pPr>
        <w:jc w:val="center"/>
        <w:spacing w:line="360" w:lineRule="auto"/>
        <w:rPr>
          <w:rFonts w:hint="eastAsia" w:ascii="宋体" w:hAnsi="宋体" w:cs="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磋商主要文件目录</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firstLine="480"/>
        <w:spacing w:line="360" w:lineRule="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三、非实质性响应对照表</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磋商响应报价表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五</w:t>
      </w:r>
      <w:r>
        <w:rPr>
          <w:rFonts w:hint="eastAsia" w:ascii="宋体" w:hAnsi="宋体" w:cs="宋体"/>
          <w:color w:val="auto"/>
          <w:sz w:val="24"/>
          <w:highlight w:val="none"/>
        </w:rPr>
        <w:t xml:space="preserve">、</w:t>
      </w:r>
      <w:r>
        <w:rPr>
          <w:rFonts w:hint="eastAsia" w:ascii="宋体" w:hAnsi="宋体" w:cs="宋体"/>
          <w:color w:val="auto"/>
          <w:sz w:val="24"/>
          <w:szCs w:val="24"/>
          <w:highlight w:val="none"/>
        </w:rPr>
        <w:t xml:space="preserve">技术参数响应及偏离表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商务条款响应及偏离表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七</w:t>
      </w:r>
      <w:r>
        <w:rPr>
          <w:rFonts w:hint="eastAsia" w:ascii="宋体" w:hAnsi="宋体" w:cs="宋体"/>
          <w:color w:val="auto"/>
          <w:sz w:val="24"/>
          <w:highlight w:val="none"/>
        </w:rPr>
        <w:t xml:space="preserve">、辅助报表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八</w:t>
      </w:r>
      <w:r>
        <w:rPr>
          <w:rFonts w:hint="eastAsia" w:ascii="宋体" w:hAnsi="宋体" w:cs="宋体"/>
          <w:color w:val="auto"/>
          <w:sz w:val="24"/>
          <w:highlight w:val="none"/>
        </w:rPr>
        <w:t xml:space="preserve">、项目经理无在建工程承诺书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九</w:t>
      </w:r>
      <w:r>
        <w:rPr>
          <w:rFonts w:hint="eastAsia" w:ascii="宋体" w:hAnsi="宋体" w:cs="宋体"/>
          <w:color w:val="auto"/>
          <w:sz w:val="24"/>
          <w:highlight w:val="none"/>
        </w:rPr>
        <w:t xml:space="preserve">、其他（供应商认为有必要提供的声明和文件，如有自拟并自行添加）</w:t>
      </w:r>
      <w:r/>
    </w:p>
    <w:p>
      <w:pPr>
        <w:jc w:val="center"/>
        <w:spacing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br w:type="page" w:clear="all"/>
      </w:r>
      <w:bookmarkStart w:id="103" w:name="_Toc8260"/>
      <w:r/>
      <w:bookmarkStart w:id="104" w:name="_Toc28243"/>
      <w:r>
        <w:rPr>
          <w:rFonts w:hint="eastAsia" w:ascii="宋体" w:hAnsi="宋体" w:cs="宋体"/>
          <w:b/>
          <w:color w:val="auto"/>
          <w:sz w:val="32"/>
          <w:szCs w:val="32"/>
          <w:highlight w:val="none"/>
        </w:rPr>
        <w:t xml:space="preserve">一、资格审查响应对照表</w:t>
      </w:r>
      <w:bookmarkEnd w:id="103"/>
      <w:r/>
      <w:bookmarkEnd w:id="104"/>
      <w:r/>
      <w:r/>
    </w:p>
    <w:tbl>
      <w:tblPr>
        <w:tblStyle w:val="795"/>
        <w:tblW w:w="91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829"/>
        <w:gridCol w:w="1715"/>
      </w:tblGrid>
      <w:tr>
        <w:trPr>
          <w:jc w:val="center"/>
          <w:trHeight w:val="647"/>
        </w:trPr>
        <w:tc>
          <w:tcPr>
            <w:tcW w:w="64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6829"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715"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jc w:val="center"/>
          <w:trHeight w:val="335"/>
        </w:trPr>
        <w:tc>
          <w:tcPr>
            <w:gridSpan w:val="3"/>
            <w:tcW w:w="9190"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p>
        </w:tc>
        <w:tc>
          <w:tcPr>
            <w:tcW w:w="1715" w:type="dxa"/>
            <w:vAlign w:val="center"/>
            <w:textDirection w:val="lrTb"/>
            <w:noWrap/>
          </w:tcPr>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上一</w:t>
            </w:r>
            <w:r>
              <w:rPr>
                <w:rFonts w:hint="eastAsia" w:ascii="宋体" w:hAnsi="宋体" w:eastAsia="宋体" w:cs="宋体"/>
                <w:i w:val="0"/>
                <w:iCs w:val="0"/>
                <w:color w:val="auto"/>
                <w:szCs w:val="21"/>
                <w:highlight w:val="none"/>
                <w:u w:val="none"/>
              </w:rPr>
              <w:t xml:space="preserve">年度的财</w:t>
            </w:r>
            <w:r>
              <w:rPr>
                <w:rFonts w:hint="eastAsia" w:ascii="宋体" w:hAnsi="宋体" w:cs="宋体"/>
                <w:color w:val="auto"/>
                <w:szCs w:val="21"/>
                <w:highlight w:val="none"/>
              </w:rPr>
              <w:t xml:space="preserve">务状况报告（成立不满一年无需提供）；</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依法缴纳税收和社会保障资金的相关材料（</w:t>
            </w:r>
            <w:r>
              <w:rPr>
                <w:rFonts w:hint="eastAsia" w:ascii="宋体" w:hAnsi="宋体" w:cs="宋体"/>
                <w:color w:val="auto"/>
                <w:szCs w:val="21"/>
                <w:highlight w:val="none"/>
                <w:lang w:eastAsia="zh-CN"/>
              </w:rPr>
              <w:t xml:space="preserve">提供提交投标文件截止时间前一年内任意一个月依法缴纳税收及缴纳社会保障资金的证明材料。供应商依法享受缓缴、免缴税收、社会保障资金的提供证明材料</w:t>
            </w:r>
            <w:r>
              <w:rPr>
                <w:rFonts w:hint="eastAsia" w:ascii="宋体" w:hAnsi="宋体" w:cs="宋体"/>
                <w:color w:val="auto"/>
                <w:szCs w:val="21"/>
                <w:highlight w:val="none"/>
              </w:rPr>
              <w:t xml:space="preserve">）；</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具备履行合同所必需的设备和专业技术能力的书面声明；</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参加政府采购活动前3年内在经营活动中没有重大违法记录的书面声明。</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7</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磋商响应函</w:t>
            </w:r>
            <w:r>
              <w:rPr>
                <w:rFonts w:hint="eastAsia" w:ascii="宋体" w:hAnsi="宋体" w:cs="宋体"/>
                <w:color w:val="auto"/>
                <w:szCs w:val="21"/>
                <w:highlight w:val="none"/>
                <w:lang w:eastAsia="zh-CN"/>
              </w:rPr>
              <w:t xml:space="preserve">；</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8</w:t>
            </w:r>
            <w:r/>
          </w:p>
        </w:tc>
        <w:tc>
          <w:tcPr>
            <w:tcW w:w="6829" w:type="dxa"/>
            <w:vAlign w:val="center"/>
            <w:textDirection w:val="lrTb"/>
            <w:noWrap/>
          </w:tcPr>
          <w:p>
            <w:pPr>
              <w:jc w:val="left"/>
              <w:spacing w:line="360" w:lineRule="auto"/>
              <w:rPr>
                <w:rFonts w:hint="eastAsia" w:ascii="宋体" w:hAnsi="宋体" w:eastAsia="宋体" w:cs="宋体"/>
                <w:b/>
                <w:bCs/>
                <w:color w:val="auto"/>
                <w:szCs w:val="21"/>
                <w:highlight w:val="none"/>
                <w:lang w:eastAsia="zh-CN"/>
              </w:rPr>
            </w:pPr>
            <w:r>
              <w:rPr>
                <w:rFonts w:hint="eastAsia" w:ascii="宋体" w:hAnsi="宋体" w:cs="宋体"/>
                <w:iCs/>
                <w:color w:val="auto"/>
                <w:szCs w:val="21"/>
                <w:highlight w:val="none"/>
              </w:rPr>
              <w:t xml:space="preserve">法人授权书</w:t>
            </w:r>
            <w:r>
              <w:rPr>
                <w:rFonts w:hint="eastAsia" w:ascii="宋体" w:hAnsi="宋体" w:cs="宋体"/>
                <w:iCs/>
                <w:color w:val="auto"/>
                <w:szCs w:val="21"/>
                <w:highlight w:val="none"/>
                <w:lang w:eastAsia="zh-CN"/>
              </w:rPr>
              <w:t xml:space="preserve">；</w:t>
            </w:r>
            <w:r/>
          </w:p>
        </w:tc>
        <w:tc>
          <w:tcPr>
            <w:tcW w:w="1715" w:type="dxa"/>
            <w:vAlign w:val="center"/>
            <w:textDirection w:val="lrTb"/>
            <w:noWrap/>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9</w:t>
            </w:r>
            <w:r/>
          </w:p>
        </w:tc>
        <w:tc>
          <w:tcPr>
            <w:tcW w:w="6829" w:type="dxa"/>
            <w:vAlign w:val="center"/>
            <w:textDirection w:val="lrTb"/>
            <w:noWrap/>
          </w:tcPr>
          <w:p>
            <w:pPr>
              <w:jc w:val="left"/>
              <w:spacing w:line="360" w:lineRule="auto"/>
              <w:rPr>
                <w:rFonts w:hint="eastAsia" w:ascii="宋体" w:hAnsi="宋体" w:eastAsia="宋体" w:cs="宋体"/>
                <w:iCs/>
                <w:color w:val="auto"/>
                <w:szCs w:val="21"/>
                <w:highlight w:val="none"/>
                <w:lang w:eastAsia="zh-CN"/>
              </w:rPr>
            </w:pPr>
            <w:r>
              <w:rPr>
                <w:rFonts w:hint="eastAsia" w:ascii="宋体" w:hAnsi="宋体" w:cs="宋体"/>
                <w:iCs/>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iCs/>
                <w:color w:val="auto"/>
                <w:szCs w:val="21"/>
                <w:highlight w:val="none"/>
                <w:lang w:eastAsia="zh-CN"/>
              </w:rPr>
              <w:t xml:space="preserve">。</w:t>
            </w:r>
            <w:r/>
          </w:p>
        </w:tc>
        <w:tc>
          <w:tcPr>
            <w:tcW w:w="1715" w:type="dxa"/>
            <w:vAlign w:val="center"/>
            <w:textDirection w:val="lrTb"/>
            <w:noWrap/>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jc w:val="center"/>
          <w:trHeight w:val="23"/>
        </w:trPr>
        <w:tc>
          <w:tcPr>
            <w:gridSpan w:val="3"/>
            <w:tcW w:w="9190"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23"/>
        </w:trPr>
        <w:tc>
          <w:tcPr>
            <w:tcW w:w="646" w:type="dxa"/>
            <w:vAlign w:val="center"/>
            <w:textDirection w:val="lrTb"/>
            <w:noWrap/>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10</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根据《政府采购促进中小企业发展管理办法》规定，本项目专门面向中小企业采购。供应商须提供《中小企业声明函》，《中小企业声明函》不符合要求或未提供的，响应文件无效。</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gridSpan w:val="3"/>
            <w:tcW w:w="9190"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jc w:val="center"/>
          <w:trHeight w:val="23"/>
        </w:trPr>
        <w:tc>
          <w:tcPr>
            <w:tcW w:w="646" w:type="dxa"/>
            <w:vAlign w:val="center"/>
            <w:textDirection w:val="lrTb"/>
            <w:noWrap/>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tcW w:w="6829" w:type="dxa"/>
            <w:vAlign w:val="center"/>
            <w:textDirection w:val="lrTb"/>
            <w:noWrap/>
          </w:tcPr>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1）供应商具有有效的建筑工程施工总承包二级及以上资质(或原三级资质（原三级资质须在有效期内，有效期应覆盖施工工期，如不能覆盖的，应在有效期截止时间前按国家相关规定新办或升级方式完成二级资质办理）)，同时具备安全生产条件，并取得有效期内的安全生产许可证。（提供有效的资质证书及安全生产许可证复印件加盖公章）</w:t>
            </w:r>
            <w:r/>
          </w:p>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2）拟投入的项目负责人具备建筑工程二级及以上注册建造师证书，并具有安全生产考核合格证（B证）。（提供证书复印件加盖公章）</w:t>
            </w:r>
            <w:r/>
          </w:p>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3）拟担任本项目的项目负责人必须为本单位正式员工，需提供供应商近一年内任意一个月为其缴纳的社保记录，需提供由社保部门出具并加盖社保机构章或社保机构参保缴费证明电子专用章的社会保险缴纳证明文件（如事业编制人员需要提供所在单位上级人事主管部门的人事证明社保证明材料）。（需提供上述证明材料复印件加盖公章）</w:t>
            </w:r>
            <w:r/>
          </w:p>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4）项目经理无在建工程承诺书。(原件）</w:t>
            </w:r>
            <w:r/>
          </w:p>
          <w:p>
            <w:pPr>
              <w:keepLines w:val="0"/>
              <w:keepNext w:val="0"/>
              <w:pageBreakBefore w:val="0"/>
              <w:spacing w:line="360" w:lineRule="auto"/>
              <w:widowControl w:val="off"/>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gridSpan w:val="3"/>
            <w:tcW w:w="9190"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w:t>
            </w:r>
            <w:r/>
          </w:p>
        </w:tc>
        <w:tc>
          <w:tcPr>
            <w:tcW w:w="6829" w:type="dxa"/>
            <w:vAlign w:val="center"/>
            <w:textDirection w:val="lrTb"/>
            <w:noWrap/>
          </w:tcPr>
          <w:p>
            <w:pPr>
              <w:jc w:val="center"/>
              <w:spacing w:line="360" w:lineRule="auto"/>
              <w:rPr>
                <w:rFonts w:hint="eastAsia" w:ascii="宋体" w:hAnsi="宋体" w:cs="宋体"/>
                <w:iCs/>
                <w:color w:val="auto"/>
                <w:szCs w:val="21"/>
                <w:highlight w:val="none"/>
              </w:rPr>
            </w:pPr>
            <w:r>
              <w:rPr>
                <w:rFonts w:hint="eastAsia" w:ascii="宋体" w:hAnsi="宋体" w:cs="Times New Roman"/>
                <w:color w:val="auto"/>
                <w:sz w:val="21"/>
                <w:szCs w:val="21"/>
                <w:highlight w:val="none"/>
                <w:lang w:val="en-US" w:eastAsia="zh-CN"/>
              </w:rPr>
              <w:t xml:space="preserve">/</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80"/>
        <w:rPr>
          <w:rFonts w:hint="eastAsia" w:ascii="宋体" w:hAnsi="宋体"/>
          <w:bCs/>
          <w:color w:val="auto"/>
          <w:sz w:val="24"/>
          <w:szCs w:val="21"/>
          <w:highlight w:val="none"/>
        </w:rPr>
      </w:pPr>
      <w:r>
        <w:rPr>
          <w:rFonts w:hint="eastAsia" w:ascii="宋体" w:hAnsi="宋体" w:cs="宋体"/>
          <w:b/>
          <w:bCs/>
          <w:color w:val="auto"/>
          <w:highlight w:val="none"/>
        </w:rPr>
        <w:br w:type="page" w:clear="all"/>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具备履行合同所必需的设备和专业技术能力的书面声明</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主要设备有：</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主要专业技术能力有：</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参加政府采购活动前 3 年内在经营活动中没有重大违法记录的书面声明</w:t>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                               供应商名称（公章）：</w:t>
      </w:r>
      <w:r/>
    </w:p>
    <w:p>
      <w:pPr>
        <w:ind w:firstLine="420"/>
        <w:spacing w:line="360" w:lineRule="auto"/>
        <w:rPr>
          <w:rFonts w:hint="eastAsia" w:ascii="宋体" w:hAnsi="宋体" w:cs="宋体"/>
          <w:bCs/>
          <w:color w:val="auto"/>
          <w:highlight w:val="none"/>
          <w:u w:val="single"/>
        </w:rPr>
      </w:pPr>
      <w:r>
        <w:rPr>
          <w:rFonts w:hint="eastAsia" w:ascii="宋体" w:hAnsi="宋体" w:cs="宋体"/>
          <w:bCs/>
          <w:color w:val="auto"/>
          <w:highlight w:val="none"/>
        </w:rPr>
        <w:t xml:space="preserve">                               法定代表人签章：</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年</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日</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p>
    <w:p>
      <w:pPr>
        <w:spacing w:line="360" w:lineRule="auto"/>
        <w:rPr>
          <w:rFonts w:hint="eastAsia" w:ascii="宋体" w:hAnsi="宋体" w:cs="宋体"/>
          <w:b/>
          <w:bCs/>
          <w:color w:val="auto"/>
          <w:highlight w:val="none"/>
        </w:rPr>
        <w:sectPr>
          <w:headerReference w:type="default" r:id="rId11"/>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供应商信用承诺书</w:t>
      </w:r>
      <w:r/>
    </w:p>
    <w:p>
      <w:pPr>
        <w:spacing w:line="360" w:lineRule="auto"/>
        <w:rPr>
          <w:rFonts w:hint="eastAsia" w:ascii="宋体" w:hAnsi="宋体" w:cs="宋体"/>
          <w:color w:val="auto"/>
          <w:szCs w:val="32"/>
          <w:highlight w:val="none"/>
        </w:rPr>
      </w:pPr>
      <w:r>
        <w:rPr>
          <w:rFonts w:hint="eastAsia" w:ascii="宋体" w:hAnsi="宋体" w:cs="宋体"/>
          <w:color w:val="auto"/>
          <w:szCs w:val="32"/>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（注：法定代表人或负责人、主体名称发生变更的应当重新做出承诺。）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承诺单位（签章）：           </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left"/>
        <w:spacing w:line="240" w:lineRule="auto"/>
        <w:rPr>
          <w:rFonts w:hint="eastAsia" w:ascii="宋体" w:hAnsi="宋体" w:cs="宋体"/>
          <w:b/>
          <w:color w:val="auto"/>
          <w:highlight w:val="none"/>
        </w:rPr>
      </w:pPr>
      <w:r>
        <w:rPr>
          <w:rFonts w:hint="eastAsia" w:ascii="宋体" w:hAnsi="宋体" w:cs="宋体"/>
          <w:b/>
          <w:color w:val="auto"/>
          <w:highlight w:val="none"/>
        </w:rPr>
        <w:br w:type="page" w:clear="all"/>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磋商响应函</w:t>
      </w:r>
      <w:r/>
    </w:p>
    <w:p>
      <w:pPr>
        <w:pStyle w:val="104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致：江苏时代投资咨询有限公司</w:t>
      </w:r>
      <w:r/>
    </w:p>
    <w:p>
      <w:pPr>
        <w:pStyle w:val="104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default" w:ascii="Times New Roman" w:hAnsi="Times New Roman" w:cs="Times New Roman"/>
          <w:color w:val="auto"/>
          <w:sz w:val="28"/>
          <w:szCs w:val="30"/>
          <w:highlight w:val="none"/>
          <w:u w:val="single"/>
          <w:lang w:val="en-US" w:eastAsia="zh-CN"/>
        </w:rPr>
        <w:t xml:space="preserve">       </w:t>
      </w:r>
      <w:r>
        <w:rPr>
          <w:rFonts w:hint="eastAsia" w:ascii="宋体" w:hAnsi="宋体" w:cs="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104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104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104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104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104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04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04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104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104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104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104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104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104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104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1045"/>
        <w:ind w:firstLine="422"/>
        <w:jc w:val="center"/>
        <w:spacing w:after="312"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法人授权书</w:t>
      </w:r>
      <w:r/>
    </w:p>
    <w:p>
      <w:pPr>
        <w:pStyle w:val="104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w:t>
      </w:r>
      <w:r>
        <w:rPr>
          <w:rFonts w:hint="eastAsia" w:ascii="宋体" w:hAnsi="宋体" w:cs="宋体"/>
          <w:color w:val="auto"/>
          <w:sz w:val="21"/>
          <w:szCs w:val="21"/>
          <w:highlight w:val="none"/>
          <w:lang w:eastAsia="zh-CN"/>
        </w:rPr>
        <w:t xml:space="preserve">JSZC-321000-SDTZ-C2026-0008号</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项目采购活动的合法代理人，以本公司名义全权处理一切与该项目采购有关的事务。</w:t>
      </w:r>
      <w:r/>
    </w:p>
    <w:p>
      <w:pPr>
        <w:pStyle w:val="104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04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w:t>
      </w:r>
      <w:r/>
    </w:p>
    <w:p>
      <w:pPr>
        <w:pStyle w:val="1045"/>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104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w:t>
      </w:r>
      <w:r/>
    </w:p>
    <w:p>
      <w:pPr>
        <w:pStyle w:val="1045"/>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104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被授权人身份证复印件</w:t>
      </w:r>
      <w:r/>
    </w:p>
    <w:p>
      <w:pPr>
        <w:jc w:val="left"/>
        <w:spacing w:line="240" w:lineRule="auto"/>
        <w:rPr>
          <w:rFonts w:hint="eastAsia" w:ascii="宋体" w:hAnsi="宋体" w:cs="宋体"/>
          <w:bCs/>
          <w:color w:val="auto"/>
          <w:highlight w:val="none"/>
        </w:rPr>
      </w:pPr>
      <w:r>
        <w:rPr>
          <w:rFonts w:hint="eastAsia" w:ascii="宋体" w:hAnsi="宋体" w:cs="宋体"/>
          <w:bCs/>
          <w:color w:val="auto"/>
          <w:highlight w:val="none"/>
        </w:rPr>
        <w:br w:type="page" w:clear="all"/>
      </w:r>
      <w:r/>
    </w:p>
    <w:p>
      <w:pPr>
        <w:rPr>
          <w:rFonts w:hint="eastAsia" w:ascii="宋体" w:hAnsi="宋体" w:cs="宋体"/>
          <w:bCs/>
          <w:color w:val="auto"/>
          <w:highlight w:val="none"/>
        </w:rPr>
      </w:pPr>
      <w:r>
        <w:rPr>
          <w:rFonts w:hint="eastAsia" w:ascii="宋体" w:hAnsi="宋体" w:cs="宋体"/>
          <w:bCs/>
          <w:color w:val="auto"/>
          <w:highlight w:val="none"/>
        </w:rPr>
      </w:r>
      <w:r/>
    </w:p>
    <w:p>
      <w:pPr>
        <w:ind w:firstLine="420"/>
        <w:jc w:val="center"/>
        <w:spacing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二、符合性审查响应对照表</w:t>
      </w:r>
      <w:r/>
    </w:p>
    <w:tbl>
      <w:tblPr>
        <w:tblStyle w:val="795"/>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792"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200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48"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val="0"/>
                <w:bCs/>
                <w:color w:val="auto"/>
                <w:szCs w:val="21"/>
                <w:highlight w:val="none"/>
              </w:rPr>
              <w:t xml:space="preserve">1</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2006" w:type="dxa"/>
            <w:vAlign w:val="center"/>
            <w:textDirection w:val="lrTb"/>
            <w:noWrap/>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348" w:type="dxa"/>
            <w:vAlign w:val="center"/>
            <w:textDirection w:val="lrTb"/>
            <w:noWrap/>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200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val="0"/>
        <w:spacing w:line="24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360" w:lineRule="auto"/>
        <w:shd w:val="clear" w:color="auto"/>
        <w:rPr>
          <w:rFonts w:hint="eastAsia" w:ascii="宋体" w:hAnsi="宋体" w:cs="宋体"/>
          <w:b/>
          <w:color w:val="auto"/>
          <w:sz w:val="32"/>
          <w:szCs w:val="32"/>
          <w:highlight w:val="none"/>
        </w:rPr>
        <w:outlineLvl w:val="1"/>
      </w:pPr>
      <w:r/>
      <w:bookmarkStart w:id="105" w:name="_Toc22501"/>
      <w:r/>
      <w:bookmarkStart w:id="106" w:name="_Toc7355"/>
      <w:r>
        <w:rPr>
          <w:rFonts w:hint="eastAsia" w:ascii="宋体" w:hAnsi="宋体" w:cs="宋体"/>
          <w:b/>
          <w:color w:val="auto"/>
          <w:sz w:val="32"/>
          <w:szCs w:val="32"/>
          <w:highlight w:val="none"/>
        </w:rPr>
        <w:t xml:space="preserve">三、非实质性响应对照表</w:t>
      </w:r>
      <w:bookmarkEnd w:id="105"/>
      <w:r/>
      <w:bookmarkEnd w:id="106"/>
      <w:r/>
      <w:r/>
    </w:p>
    <w:p>
      <w:pPr>
        <w:spacing w:line="360" w:lineRule="auto"/>
        <w:shd w:val="clear" w:color="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795"/>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572"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968"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491"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457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color w:val="auto"/>
                <w:szCs w:val="21"/>
                <w:highlight w:val="none"/>
              </w:rPr>
              <w:t xml:space="preserve">《企业声明函》</w:t>
            </w:r>
            <w:r/>
          </w:p>
        </w:tc>
        <w:tc>
          <w:tcPr>
            <w:tcW w:w="1968" w:type="dxa"/>
            <w:vAlign w:val="center"/>
            <w:textDirection w:val="lrTb"/>
            <w:noWrap/>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491" w:type="dxa"/>
            <w:vAlign w:val="center"/>
            <w:textDirection w:val="lrTb"/>
            <w:noWrap/>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46" w:type="dxa"/>
            <w:vAlign w:val="center"/>
            <w:textDirection w:val="lrTb"/>
            <w:noWrap/>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57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1968"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91"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46" w:type="dxa"/>
            <w:vAlign w:val="center"/>
            <w:textDirection w:val="lrTb"/>
            <w:noWrap/>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57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68"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91"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contextualSpacing/>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highlight w:val="none"/>
        </w:rPr>
      </w:pPr>
      <w:r>
        <w:rPr>
          <w:rFonts w:hint="eastAsia" w:ascii="宋体" w:hAnsi="宋体" w:cs="宋体"/>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w:t>
      </w:r>
      <w:r>
        <w:rPr>
          <w:rFonts w:hint="eastAsia" w:ascii="宋体" w:hAnsi="宋体" w:cs="宋体"/>
          <w:b/>
          <w:color w:val="auto"/>
          <w:highlight w:val="none"/>
          <w:u w:val="single"/>
        </w:rPr>
        <w:t xml:space="preserve">建筑业</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w:t>
      </w:r>
      <w:r>
        <w:rPr>
          <w:rFonts w:hint="eastAsia" w:ascii="宋体" w:hAnsi="宋体" w:cs="宋体"/>
          <w:color w:val="auto"/>
          <w:highlight w:val="none"/>
          <w:u w:val="single"/>
          <w:lang w:eastAsia="zh-CN"/>
        </w:rPr>
        <w:t xml:space="preserve">磋商文件</w:t>
      </w:r>
      <w:r>
        <w:rPr>
          <w:rFonts w:hint="eastAsia" w:ascii="宋体" w:hAnsi="宋体" w:cs="宋体"/>
          <w:color w:val="auto"/>
          <w:highlight w:val="none"/>
          <w:u w:val="single"/>
        </w:rPr>
        <w:t xml:space="preserve">中明确的所属行业）</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rPr>
          <w:rFonts w:hint="eastAsia"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、企业声明函请完整填写，中标后将公示。</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w:t>
      </w:r>
      <w:r>
        <w:rPr>
          <w:rFonts w:hint="eastAsia"/>
          <w:color w:val="auto"/>
          <w:highlight w:val="none"/>
        </w:rPr>
        <w:t xml:space="preserve">中华人民共和国</w:t>
      </w:r>
      <w:r>
        <w:rPr>
          <w:rFonts w:hint="eastAsia" w:ascii="宋体" w:hAnsi="宋体" w:cs="宋体"/>
          <w:color w:val="auto"/>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日 期：</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Cs w:val="21"/>
          <w:highlight w:val="none"/>
        </w:rPr>
      </w:pPr>
      <w:r/>
      <w:bookmarkStart w:id="107" w:name="_Toc109304977"/>
      <w:r/>
      <w:bookmarkStart w:id="108" w:name="_Toc21325"/>
      <w:r>
        <w:rPr>
          <w:rFonts w:hint="eastAsia" w:ascii="宋体" w:hAnsi="宋体" w:cs="宋体"/>
          <w:color w:val="auto"/>
          <w:szCs w:val="21"/>
          <w:highlight w:val="none"/>
        </w:rPr>
        <w:br w:type="page" w:clear="all"/>
      </w:r>
      <w:r/>
    </w:p>
    <w:p>
      <w:pPr>
        <w:pStyle w:val="1032"/>
        <w:jc w:val="center"/>
        <w:spacing w:before="0" w:after="0" w:line="240" w:lineRule="auto"/>
        <w:widowControl/>
        <w:rPr>
          <w:rFonts w:hint="eastAsia" w:ascii="宋体" w:hAnsi="宋体" w:cs="宋体"/>
          <w:color w:val="auto"/>
          <w:sz w:val="21"/>
          <w:szCs w:val="21"/>
          <w:highlight w:val="none"/>
        </w:rPr>
        <w:outlineLvl w:val="9"/>
      </w:pPr>
      <w:r>
        <w:rPr>
          <w:rFonts w:hint="eastAsia" w:ascii="宋体" w:hAnsi="宋体" w:cs="宋体"/>
          <w:bCs w:val="0"/>
          <w:color w:val="auto"/>
          <w:sz w:val="21"/>
          <w:szCs w:val="21"/>
          <w:highlight w:val="none"/>
        </w:rPr>
        <w:t xml:space="preserve">中小微企业划型标准</w:t>
      </w:r>
      <w:bookmarkEnd w:id="107"/>
      <w:r/>
      <w:bookmarkEnd w:id="108"/>
      <w:r/>
      <w:r/>
    </w:p>
    <w:p>
      <w:pPr>
        <w:pStyle w:val="1046"/>
        <w:ind w:firstLine="0"/>
        <w:spacing w:before="0" w:after="0" w:line="240" w:lineRule="auto"/>
        <w:widowControl/>
        <w:rPr>
          <w:rFonts w:hint="eastAsia" w:ascii="宋体" w:hAnsi="宋体" w:cs="宋体"/>
          <w:color w:val="auto"/>
          <w:sz w:val="21"/>
          <w:szCs w:val="21"/>
          <w:highlight w:val="none"/>
        </w:rPr>
      </w:pPr>
      <w:r>
        <w:rPr>
          <w:rStyle w:val="1047"/>
          <w:rFonts w:hint="eastAsia" w:ascii="宋体" w:hAnsi="宋体" w:cs="宋体"/>
          <w:color w:val="auto"/>
          <w:szCs w:val="21"/>
          <w:highlight w:val="none"/>
        </w:rPr>
        <w:t xml:space="preserve">中小微企业划型标准如下：</w:t>
      </w:r>
      <w:r/>
    </w:p>
    <w:tbl>
      <w:tblPr>
        <w:tblStyle w:val="795"/>
        <w:tblW w:w="5000" w:type="pct"/>
        <w:tblCellSpacing w:w="15"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704"/>
        <w:gridCol w:w="1650"/>
        <w:gridCol w:w="1172"/>
        <w:gridCol w:w="1651"/>
        <w:gridCol w:w="1472"/>
        <w:gridCol w:w="947"/>
      </w:tblGrid>
      <w:tr>
        <w:trPr>
          <w:tblCellSpacing w:w="15" w:type="dxa"/>
          <w:trHeight w:val="285"/>
        </w:trPr>
        <w:tc>
          <w:tcPr>
            <w:tcMar>
              <w:left w:w="105" w:type="dxa"/>
              <w:top w:w="0" w:type="dxa"/>
              <w:right w:w="105" w:type="dxa"/>
              <w:bottom w:w="0" w:type="dxa"/>
            </w:tcMar>
            <w:tcW w:w="9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行业名称</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指标名称</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计量单位</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中型</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小型</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微型</w:t>
            </w:r>
            <w:r/>
          </w:p>
        </w:tc>
      </w:tr>
      <w:tr>
        <w:trPr>
          <w:tblCellSpacing w:w="15" w:type="dxa"/>
          <w:trHeight w:val="225"/>
        </w:trPr>
        <w:tc>
          <w:tcPr>
            <w:tcMar>
              <w:left w:w="105" w:type="dxa"/>
              <w:top w:w="0" w:type="dxa"/>
              <w:right w:w="105" w:type="dxa"/>
              <w:bottom w:w="0" w:type="dxa"/>
            </w:tcMar>
            <w:tcW w:w="9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农、林、牧、渔</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500≤Y＜20000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50≤Y＜500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Y＜50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20≤X＜300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2000≤Y＜40000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300≤Y＜2000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Y＜300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建筑业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6000≤Y＜80000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300≤Y＜6000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Y＜300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资产总额（Z）</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5000≤Z＜80000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300≤Z＜5000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Z＜300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批发业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20≤X＜200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5≤X＜20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X＜5</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5000≤Y＜40000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1000≤Y＜5000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零售业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10≤X＜50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500≤Y＜20000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100≤Y＜500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交通运输业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20≤X＜300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3000≤Y＜30000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200≤Y＜3000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Y＜200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仓储业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100≤X＜200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1000≤Y＜30000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邮政业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20≤X＜300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2000≤Y＜30000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100≤Y＜2000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住宿业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2000≤Y＜10000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100≤Y＜2000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餐饮业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2000≤Y＜10000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100≤Y＜2000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信息传输业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100≤X＜2000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1000≤Y＜100000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软件和信息技术服务业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1000≤Y＜10000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50≤Y＜1000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Y＜50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房地产开发经营</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1000≤Y＜200000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资产总额（Z）</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5000≤Z＜10000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2000≤Y＜5000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Y＜2000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物业管理</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1000≤Y＜5000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500≤Y＜1000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Y＜500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租赁和商务服务业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资产总额（Z）</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8000≤Z＜120000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100≤Z＜8000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其他未列明行业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bl>
    <w:p>
      <w:pPr>
        <w:pStyle w:val="1046"/>
        <w:ind w:firstLine="420"/>
        <w:spacing w:before="300" w:after="452" w:line="360" w:lineRule="auto"/>
        <w:widowControl/>
        <w:rPr>
          <w:rStyle w:val="1047"/>
          <w:rFonts w:hint="eastAsia" w:ascii="宋体" w:hAnsi="宋体" w:cs="宋体"/>
          <w:color w:val="auto"/>
          <w:szCs w:val="21"/>
          <w:highlight w:val="none"/>
        </w:rPr>
      </w:pPr>
      <w:r>
        <w:rPr>
          <w:rStyle w:val="1047"/>
          <w:rFonts w:hint="eastAsia" w:ascii="宋体" w:hAnsi="宋体" w:cs="宋体"/>
          <w:color w:val="auto"/>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cs="宋体"/>
          <w:color w:val="auto"/>
          <w:highlight w:val="none"/>
        </w:rPr>
      </w:pPr>
      <w:r>
        <w:rPr>
          <w:rStyle w:val="1047"/>
          <w:rFonts w:hint="eastAsia" w:ascii="宋体" w:hAnsi="宋体" w:cs="宋体"/>
          <w:color w:val="auto"/>
          <w:szCs w:val="21"/>
          <w:highlight w:val="none"/>
        </w:rPr>
        <w:br w:type="page" w:clear="all"/>
      </w:r>
      <w:r>
        <w:rPr>
          <w:rFonts w:hint="eastAsia" w:ascii="宋体" w:hAnsi="宋体" w:cs="宋体"/>
          <w:b/>
          <w:bCs/>
          <w:color w:val="auto"/>
          <w:highlight w:val="none"/>
        </w:rPr>
        <w:t xml:space="preserve">残疾人福利性单位声明函</w:t>
      </w:r>
      <w:r/>
    </w:p>
    <w:p>
      <w:pPr>
        <w:ind w:firstLine="624"/>
        <w:spacing w:line="360" w:lineRule="auto"/>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本单位在本次政府采购活动中提供的残疾人福利单位产品报价合计为人民币（大写）圆整（￥：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（备注：成交供应商为残疾人福利单位的，此声明函将随成交结果同时公告，接受社会监督）</w:t>
      </w:r>
      <w:r/>
    </w:p>
    <w:p>
      <w:pPr>
        <w:ind w:firstLine="444"/>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供应商全称（盖章）：</w:t>
      </w:r>
      <w:r/>
    </w:p>
    <w:p>
      <w:pPr>
        <w:ind w:right="1560" w:firstLine="420"/>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rPr>
          <w:rFonts w:hint="eastAsia" w:ascii="宋体" w:hAnsi="宋体" w:cs="宋体"/>
          <w:bCs/>
          <w:color w:val="auto"/>
          <w:highlight w:val="none"/>
        </w:rPr>
      </w:pPr>
      <w:r>
        <w:rPr>
          <w:rFonts w:hint="eastAsia" w:ascii="宋体" w:hAnsi="宋体" w:cs="宋体"/>
          <w:b/>
          <w:bCs/>
          <w:color w:val="auto"/>
          <w:sz w:val="32"/>
          <w:szCs w:val="32"/>
          <w:highlight w:val="none"/>
        </w:rPr>
        <w:br w:type="page" w:clear="all"/>
      </w:r>
      <w:r/>
    </w:p>
    <w:p>
      <w:pPr>
        <w:jc w:val="center"/>
        <w:spacing w:line="360" w:lineRule="auto"/>
        <w:rPr>
          <w:rFonts w:hint="eastAsia" w:ascii="宋体" w:hAnsi="宋体" w:cs="宋体"/>
          <w:b/>
          <w:bCs/>
          <w:color w:val="auto"/>
          <w:sz w:val="32"/>
          <w:szCs w:val="32"/>
          <w:highlight w:val="none"/>
        </w:rPr>
        <w:outlineLvl w:val="1"/>
      </w:pPr>
      <w:r>
        <w:rPr>
          <w:rFonts w:hint="eastAsia" w:ascii="宋体" w:hAnsi="宋体" w:cs="宋体"/>
          <w:b/>
          <w:color w:val="auto"/>
          <w:sz w:val="32"/>
          <w:szCs w:val="32"/>
          <w:highlight w:val="none"/>
        </w:rPr>
        <w:br w:type="page" w:clear="all"/>
      </w:r>
      <w:bookmarkStart w:id="109" w:name="_Toc13688"/>
      <w:r/>
      <w:bookmarkStart w:id="110" w:name="_Toc22089"/>
      <w:r>
        <w:rPr>
          <w:rFonts w:hint="eastAsia" w:ascii="宋体" w:hAnsi="宋体" w:cs="宋体"/>
          <w:b/>
          <w:color w:val="auto"/>
          <w:sz w:val="32"/>
          <w:szCs w:val="32"/>
          <w:highlight w:val="none"/>
          <w:lang w:val="en-US" w:eastAsia="zh-CN"/>
        </w:rPr>
        <w:t xml:space="preserve">四</w:t>
      </w:r>
      <w:r>
        <w:rPr>
          <w:rFonts w:hint="eastAsia" w:ascii="宋体" w:hAnsi="宋体" w:cs="宋体"/>
          <w:b/>
          <w:color w:val="auto"/>
          <w:sz w:val="32"/>
          <w:szCs w:val="32"/>
          <w:highlight w:val="none"/>
        </w:rPr>
        <w:t xml:space="preserve">、</w:t>
      </w:r>
      <w:bookmarkEnd w:id="109"/>
      <w:r/>
      <w:bookmarkEnd w:id="110"/>
      <w:r/>
      <w:bookmarkStart w:id="111" w:name="_Toc30320"/>
      <w:r/>
      <w:bookmarkStart w:id="112" w:name="_Toc2735"/>
      <w:r>
        <w:rPr>
          <w:rFonts w:hint="eastAsia" w:ascii="宋体" w:hAnsi="宋体" w:eastAsia="宋体" w:cs="宋体"/>
          <w:b/>
          <w:bCs/>
          <w:color w:val="auto"/>
          <w:sz w:val="32"/>
          <w:szCs w:val="32"/>
          <w:highlight w:val="none"/>
        </w:rPr>
        <w:t xml:space="preserve">磋</w:t>
      </w:r>
      <w:r>
        <w:rPr>
          <w:rFonts w:hint="eastAsia" w:ascii="宋体" w:hAnsi="宋体" w:cs="宋体"/>
          <w:b/>
          <w:bCs/>
          <w:color w:val="auto"/>
          <w:sz w:val="32"/>
          <w:szCs w:val="32"/>
          <w:highlight w:val="none"/>
        </w:rPr>
        <w:t xml:space="preserve">商响应报价表</w:t>
      </w:r>
      <w:bookmarkEnd w:id="111"/>
      <w:r/>
      <w:bookmarkEnd w:id="112"/>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1"/>
          <w:szCs w:val="21"/>
          <w:highlight w:val="none"/>
          <w:lang w:eastAsia="zh-CN"/>
        </w:rPr>
      </w:pPr>
      <w:r/>
      <w:bookmarkStart w:id="113" w:name="_Toc109304978"/>
      <w:r>
        <w:rPr>
          <w:rFonts w:hint="eastAsia" w:ascii="宋体" w:hAnsi="宋体" w:cs="宋体"/>
          <w:color w:val="auto"/>
          <w:sz w:val="21"/>
          <w:szCs w:val="21"/>
          <w:highlight w:val="none"/>
        </w:rPr>
        <w:t xml:space="preserve">项目名称：</w:t>
      </w:r>
      <w:r>
        <w:rPr>
          <w:rFonts w:hint="eastAsia" w:ascii="宋体" w:hAnsi="宋体" w:cs="宋体"/>
          <w:color w:val="auto"/>
          <w:sz w:val="21"/>
          <w:szCs w:val="21"/>
          <w:highlight w:val="none"/>
          <w:lang w:val="en-US" w:eastAsia="zh-CN"/>
        </w:rPr>
        <w:t xml:space="preserve">淮海路211号维修改造项目</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p>
    <w:tbl>
      <w:tblPr>
        <w:tblStyle w:val="795"/>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6765"/>
      </w:tblGrid>
      <w:tr>
        <w:trPr>
          <w:cantSplit/>
          <w:jc w:val="center"/>
          <w:trHeight w:val="1071"/>
        </w:trPr>
        <w:tc>
          <w:tcPr>
            <w:tcW w:w="1913" w:type="dxa"/>
            <w:vAlign w:val="center"/>
            <w:textDirection w:val="lrTb"/>
            <w:noWrap/>
          </w:tcPr>
          <w:p>
            <w:pPr>
              <w:pStyle w:val="1025"/>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项目名称</w:t>
            </w:r>
            <w:r/>
          </w:p>
        </w:tc>
        <w:tc>
          <w:tcPr>
            <w:tcW w:w="6765" w:type="dxa"/>
            <w:vAlign w:val="center"/>
            <w:textDirection w:val="lrTb"/>
            <w:noWrap/>
          </w:tcPr>
          <w:p>
            <w:pPr>
              <w:jc w:val="center"/>
              <w:spacing w:after="200" w:line="2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第一轮报价</w:t>
            </w:r>
            <w:r/>
          </w:p>
        </w:tc>
      </w:tr>
      <w:tr>
        <w:trPr>
          <w:cantSplit/>
          <w:jc w:val="center"/>
          <w:trHeight w:val="1964"/>
        </w:trPr>
        <w:tc>
          <w:tcPr>
            <w:tcW w:w="1913" w:type="dxa"/>
            <w:vAlign w:val="center"/>
            <w:textDirection w:val="lrTb"/>
            <w:noWrap/>
          </w:tcPr>
          <w:p>
            <w:pPr>
              <w:pStyle w:val="1025"/>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淮海路211号维修改造项目</w:t>
            </w:r>
            <w:r/>
          </w:p>
        </w:tc>
        <w:tc>
          <w:tcPr>
            <w:tcW w:w="6765" w:type="dxa"/>
            <w:vAlign w:val="center"/>
            <w:textDirection w:val="lrTb"/>
            <w:noWrap/>
          </w:tcPr>
          <w:p>
            <w:pPr>
              <w:pStyle w:val="1025"/>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1043"/>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                           元（人民币）</w:t>
            </w:r>
            <w:r/>
          </w:p>
        </w:tc>
      </w:tr>
      <w:tr>
        <w:trPr>
          <w:cantSplit/>
          <w:jc w:val="center"/>
          <w:trHeight w:val="1362"/>
        </w:trPr>
        <w:tc>
          <w:tcPr>
            <w:tcW w:w="1913" w:type="dxa"/>
            <w:vAlign w:val="center"/>
            <w:textDirection w:val="lrTb"/>
            <w:noWrap/>
          </w:tcPr>
          <w:p>
            <w:pPr>
              <w:pStyle w:val="1025"/>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tcW w:w="6765" w:type="dxa"/>
            <w:vAlign w:val="center"/>
            <w:textDirection w:val="lrTb"/>
            <w:noWrap/>
          </w:tcPr>
          <w:p>
            <w:pPr>
              <w:pStyle w:val="1025"/>
              <w:ind w:firstLine="1365"/>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法定代表人或者授权代表（签字或盖章）：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磋商供应商全称（盖章）：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日期：    年   月    日</w:t>
      </w:r>
      <w:r/>
    </w:p>
    <w:p>
      <w:pPr>
        <w:pStyle w:val="831"/>
        <w:jc w:val="center"/>
        <w:rPr>
          <w:rFonts w:hint="eastAsia" w:ascii="宋体" w:hAnsi="宋体" w:cs="宋体"/>
          <w:bCs w:val="0"/>
          <w:color w:val="auto"/>
          <w:highlight w:val="none"/>
        </w:rPr>
        <w:outlineLvl w:val="9"/>
      </w:pPr>
      <w:r>
        <w:rPr>
          <w:rFonts w:hint="eastAsia" w:ascii="宋体" w:hAnsi="宋体" w:cs="宋体"/>
          <w:bCs w:val="0"/>
          <w:color w:val="auto"/>
          <w:highlight w:val="none"/>
        </w:rPr>
      </w:r>
      <w:r/>
    </w:p>
    <w:p>
      <w:pPr>
        <w:pStyle w:val="831"/>
        <w:jc w:val="center"/>
        <w:shd w:val="clear" w:color="auto"/>
        <w:rPr>
          <w:rFonts w:hint="eastAsia" w:ascii="宋体" w:hAnsi="宋体" w:eastAsia="宋体" w:cs="宋体"/>
          <w:color w:val="auto"/>
          <w:highlight w:val="none"/>
        </w:rPr>
        <w:outlineLvl w:val="9"/>
      </w:pPr>
      <w:r>
        <w:rPr>
          <w:rFonts w:hint="eastAsia" w:ascii="宋体" w:hAnsi="宋体" w:cs="宋体"/>
          <w:bCs w:val="0"/>
          <w:color w:val="auto"/>
          <w:highlight w:val="none"/>
        </w:rPr>
        <w:br w:type="page" w:clear="all"/>
      </w:r>
      <w:bookmarkStart w:id="114" w:name="_Toc17791"/>
      <w:r>
        <w:rPr>
          <w:rFonts w:hint="eastAsia" w:ascii="宋体" w:hAnsi="宋体" w:eastAsia="宋体" w:cs="宋体"/>
          <w:bCs w:val="0"/>
          <w:color w:val="auto"/>
          <w:highlight w:val="none"/>
        </w:rPr>
        <w:t xml:space="preserve">分项报价表</w:t>
      </w:r>
      <w:bookmarkEnd w:id="114"/>
      <w:r/>
      <w:r/>
    </w:p>
    <w:p>
      <w:pPr>
        <w:jc w:val="center"/>
        <w:spacing w:line="360" w:lineRule="auto"/>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本次为首轮报价</w:t>
      </w:r>
      <w:r/>
    </w:p>
    <w:p>
      <w:pPr>
        <w:ind w:firstLine="420"/>
        <w:jc w:val="both"/>
        <w:spacing w:line="360" w:lineRule="auto"/>
        <w:shd w:val="clear" w:color="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项目名称： </w:t>
      </w:r>
      <w:r/>
    </w:p>
    <w:p>
      <w:pPr>
        <w:ind w:firstLine="420"/>
        <w:jc w:val="both"/>
        <w:spacing w:line="360" w:lineRule="auto"/>
        <w:shd w:val="clear" w:color="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项目编号：</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备注：1、行数不够，可自行添加。</w:t>
      </w:r>
      <w:r/>
    </w:p>
    <w:p>
      <w:pPr>
        <w:numPr>
          <w:ilvl w:val="0"/>
          <w:numId w:val="8"/>
        </w:num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供应商在报价时应按</w:t>
      </w:r>
      <w:r>
        <w:rPr>
          <w:rFonts w:hint="eastAsia" w:ascii="宋体" w:hAnsi="宋体" w:eastAsia="宋体" w:cs="宋体"/>
          <w:color w:val="auto"/>
          <w:sz w:val="21"/>
          <w:szCs w:val="21"/>
          <w:highlight w:val="none"/>
          <w:u w:val="single"/>
          <w:shd w:val="clear" w:color="auto" w:fill="auto"/>
          <w:lang w:val="zh-CN"/>
        </w:rPr>
        <w:t xml:space="preserve">《建设工程工程量清单计价</w:t>
      </w:r>
      <w:r>
        <w:rPr>
          <w:rFonts w:hint="eastAsia" w:ascii="宋体" w:hAnsi="宋体" w:eastAsia="宋体" w:cs="宋体"/>
          <w:color w:val="auto"/>
          <w:sz w:val="21"/>
          <w:szCs w:val="21"/>
          <w:highlight w:val="none"/>
          <w:u w:val="single"/>
          <w:shd w:val="clear" w:color="auto" w:fill="auto"/>
          <w:lang w:val="en-US" w:eastAsia="zh-CN"/>
        </w:rPr>
        <w:t xml:space="preserve">标准</w:t>
      </w:r>
      <w:r>
        <w:rPr>
          <w:rFonts w:hint="eastAsia" w:ascii="宋体" w:hAnsi="宋体" w:eastAsia="宋体" w:cs="宋体"/>
          <w:color w:val="auto"/>
          <w:sz w:val="21"/>
          <w:szCs w:val="21"/>
          <w:highlight w:val="none"/>
          <w:u w:val="single"/>
          <w:shd w:val="clear" w:color="auto" w:fill="auto"/>
          <w:lang w:val="zh-CN"/>
        </w:rPr>
        <w:t xml:space="preserve">》（GB</w:t>
      </w:r>
      <w:r>
        <w:rPr>
          <w:rFonts w:hint="eastAsia" w:ascii="宋体" w:hAnsi="宋体" w:eastAsia="宋体" w:cs="宋体"/>
          <w:color w:val="auto"/>
          <w:sz w:val="21"/>
          <w:szCs w:val="21"/>
          <w:highlight w:val="none"/>
          <w:u w:val="single"/>
          <w:shd w:val="clear" w:color="auto" w:fill="auto"/>
          <w:lang w:val="zh-CN" w:eastAsia="zh-CN"/>
        </w:rPr>
        <w:t xml:space="preserve">/T</w:t>
      </w:r>
      <w:r>
        <w:rPr>
          <w:rFonts w:hint="eastAsia" w:ascii="宋体" w:hAnsi="宋体" w:eastAsia="宋体" w:cs="宋体"/>
          <w:color w:val="auto"/>
          <w:sz w:val="21"/>
          <w:szCs w:val="21"/>
          <w:highlight w:val="none"/>
          <w:u w:val="single"/>
          <w:shd w:val="clear" w:color="auto" w:fill="auto"/>
          <w:lang w:val="zh-CN"/>
        </w:rPr>
        <w:t xml:space="preserve">50500-20</w:t>
      </w:r>
      <w:r>
        <w:rPr>
          <w:rFonts w:hint="eastAsia" w:ascii="宋体" w:hAnsi="宋体" w:eastAsia="宋体" w:cs="宋体"/>
          <w:color w:val="auto"/>
          <w:sz w:val="21"/>
          <w:szCs w:val="21"/>
          <w:highlight w:val="none"/>
          <w:u w:val="single"/>
          <w:shd w:val="clear" w:color="auto" w:fill="auto"/>
          <w:lang w:val="zh-CN" w:eastAsia="zh-CN"/>
        </w:rPr>
        <w:t xml:space="preserve">24</w:t>
      </w:r>
      <w:r>
        <w:rPr>
          <w:rFonts w:hint="eastAsia" w:ascii="宋体" w:hAnsi="宋体" w:eastAsia="宋体" w:cs="宋体"/>
          <w:color w:val="auto"/>
          <w:sz w:val="21"/>
          <w:szCs w:val="21"/>
          <w:highlight w:val="none"/>
          <w:u w:val="single"/>
          <w:shd w:val="clear" w:color="auto" w:fill="auto"/>
          <w:lang w:val="zh-CN"/>
        </w:rPr>
        <w:t xml:space="preserve">）</w:t>
      </w:r>
      <w:r>
        <w:rPr>
          <w:rFonts w:hint="eastAsia" w:ascii="宋体" w:hAnsi="宋体" w:eastAsia="宋体" w:cs="宋体"/>
          <w:color w:val="auto"/>
          <w:szCs w:val="21"/>
          <w:highlight w:val="none"/>
        </w:rPr>
        <w:t xml:space="preserve">和采购文件规定的格式。分项报价表按照附件提供的工程量清单的格式进行填报，分别填报单价和合价，要求填报完整，漏报项视为价格已分摊到其他清单项中。</w:t>
      </w:r>
      <w:r/>
    </w:p>
    <w:p>
      <w:pPr>
        <w:ind w:firstLine="420"/>
        <w:spacing w:line="360" w:lineRule="auto"/>
        <w:shd w:val="clear" w:color="auto"/>
        <w:rPr>
          <w:rFonts w:ascii="宋体" w:hAnsi="宋体" w:eastAsia="宋体"/>
          <w:color w:val="auto"/>
          <w:szCs w:val="21"/>
          <w:highlight w:val="none"/>
        </w:rPr>
      </w:pPr>
      <w:r>
        <w:rPr>
          <w:rFonts w:hint="eastAsia" w:ascii="宋体" w:hAnsi="宋体" w:eastAsia="宋体"/>
          <w:color w:val="auto"/>
          <w:szCs w:val="21"/>
          <w:highlight w:val="none"/>
        </w:rPr>
        <w:t xml:space="preserve">3、供应商成交后根据本单位的最终总报价和首轮明细报价，自行调整各明细单价（其他各分项报价同比例下浮）直至合价和最终总报价（以元为单位，保留两位小数）相符，报采购人审核，审核通过后，后期根据审核后的</w:t>
      </w:r>
      <w:r>
        <w:rPr>
          <w:rFonts w:hint="eastAsia" w:ascii="宋体" w:hAnsi="宋体" w:eastAsia="宋体"/>
          <w:color w:val="auto"/>
          <w:szCs w:val="21"/>
          <w:highlight w:val="none"/>
          <w:lang w:val="en-US" w:eastAsia="zh-CN"/>
        </w:rPr>
        <w:t xml:space="preserve">综合单价结算</w:t>
      </w:r>
      <w:r>
        <w:rPr>
          <w:rFonts w:hint="eastAsia" w:ascii="宋体" w:hAnsi="宋体" w:eastAsia="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1033"/>
        <w:rPr>
          <w:rFonts w:hint="eastAsia" w:ascii="宋体" w:hAnsi="宋体" w:cs="宋体"/>
          <w:bCs/>
          <w:color w:val="auto"/>
          <w:highlight w:val="none"/>
        </w:rPr>
      </w:pPr>
      <w:r>
        <w:rPr>
          <w:rFonts w:hint="eastAsia" w:ascii="宋体" w:hAnsi="宋体" w:cs="宋体"/>
          <w:bCs/>
          <w:color w:val="auto"/>
          <w:highlight w:val="none"/>
        </w:rPr>
      </w:r>
      <w:r/>
    </w:p>
    <w:p>
      <w:pPr>
        <w:pStyle w:val="1033"/>
        <w:rPr>
          <w:rFonts w:hint="eastAsia" w:ascii="宋体" w:hAnsi="宋体" w:cs="宋体"/>
          <w:bCs/>
          <w:color w:val="auto"/>
          <w:highlight w:val="none"/>
        </w:rPr>
      </w:pPr>
      <w:r>
        <w:rPr>
          <w:rFonts w:hint="eastAsia" w:ascii="宋体" w:hAnsi="宋体" w:cs="宋体"/>
          <w:bCs/>
          <w:color w:val="auto"/>
          <w:highlight w:val="none"/>
        </w:rPr>
      </w:r>
      <w:r/>
    </w:p>
    <w:p>
      <w:pPr>
        <w:pStyle w:val="1033"/>
        <w:rPr>
          <w:rFonts w:hint="eastAsia" w:ascii="宋体" w:hAnsi="宋体" w:cs="宋体"/>
          <w:bCs/>
          <w:color w:val="auto"/>
          <w:highlight w:val="none"/>
        </w:rPr>
      </w:pPr>
      <w:r>
        <w:rPr>
          <w:rFonts w:hint="eastAsia" w:ascii="宋体" w:hAnsi="宋体" w:cs="宋体"/>
          <w:bCs/>
          <w:color w:val="auto"/>
          <w:highlight w:val="none"/>
        </w:rPr>
      </w:r>
      <w:r/>
    </w:p>
    <w:p>
      <w:pPr>
        <w:pStyle w:val="1033"/>
        <w:rPr>
          <w:rFonts w:hint="eastAsia" w:ascii="宋体" w:hAnsi="宋体" w:cs="宋体"/>
          <w:bCs/>
          <w:color w:val="auto"/>
          <w:highlight w:val="none"/>
        </w:rPr>
      </w:pPr>
      <w:r>
        <w:rPr>
          <w:rFonts w:hint="eastAsia" w:ascii="宋体" w:hAnsi="宋体" w:cs="宋体"/>
          <w:bCs/>
          <w:color w:val="auto"/>
          <w:highlight w:val="none"/>
        </w:rPr>
      </w:r>
      <w:r/>
    </w:p>
    <w:p>
      <w:pPr>
        <w:rPr>
          <w:rFonts w:hint="eastAsia" w:ascii="宋体" w:hAnsi="宋体" w:cs="宋体"/>
          <w:color w:val="auto"/>
          <w:highlight w:val="none"/>
        </w:rPr>
      </w:pPr>
      <w:r/>
      <w:bookmarkStart w:id="115" w:name="_Toc28283"/>
      <w:r>
        <w:rPr>
          <w:rFonts w:hint="eastAsia" w:ascii="宋体" w:hAnsi="宋体" w:cs="宋体"/>
          <w:color w:val="auto"/>
          <w:highlight w:val="none"/>
        </w:rPr>
        <w:br w:type="page" w:clear="all"/>
      </w:r>
      <w:r/>
    </w:p>
    <w:p>
      <w:pPr>
        <w:pStyle w:val="1032"/>
        <w:jc w:val="center"/>
        <w:spacing w:line="360" w:lineRule="auto"/>
        <w:rPr>
          <w:rFonts w:hint="eastAsia" w:ascii="宋体" w:hAnsi="宋体" w:cs="宋体"/>
          <w:bCs w:val="0"/>
          <w:color w:val="auto"/>
          <w:highlight w:val="none"/>
        </w:rPr>
      </w:pPr>
      <w:r/>
      <w:bookmarkStart w:id="116" w:name="_Toc19175"/>
      <w:r/>
      <w:bookmarkStart w:id="117" w:name="_Toc25240"/>
      <w:r>
        <w:rPr>
          <w:rFonts w:hint="eastAsia" w:ascii="宋体" w:hAnsi="宋体" w:cs="宋体"/>
          <w:bCs w:val="0"/>
          <w:color w:val="auto"/>
          <w:highlight w:val="none"/>
          <w:lang w:val="en-US" w:eastAsia="zh-CN"/>
        </w:rPr>
        <w:t xml:space="preserve">五</w:t>
      </w:r>
      <w:r>
        <w:rPr>
          <w:rFonts w:hint="eastAsia" w:ascii="宋体" w:hAnsi="宋体" w:cs="宋体"/>
          <w:bCs w:val="0"/>
          <w:color w:val="auto"/>
          <w:highlight w:val="none"/>
        </w:rPr>
        <w:t xml:space="preserve">、技术参数响应及偏离表</w:t>
      </w:r>
      <w:bookmarkEnd w:id="113"/>
      <w:r/>
      <w:bookmarkEnd w:id="115"/>
      <w:r/>
      <w:bookmarkEnd w:id="116"/>
      <w:r/>
      <w:bookmarkEnd w:id="117"/>
      <w:r/>
      <w:r/>
    </w:p>
    <w:tbl>
      <w:tblPr>
        <w:tblStyle w:val="795"/>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003"/>
        <w:gridCol w:w="2157"/>
        <w:gridCol w:w="1173"/>
      </w:tblGrid>
      <w:tr>
        <w:trPr>
          <w:cantSplit/>
          <w:trHeight w:val="512"/>
        </w:trPr>
        <w:tc>
          <w:tcPr>
            <w:tcW w:w="984" w:type="dxa"/>
            <w:vAlign w:val="center"/>
            <w:textDirection w:val="lrTb"/>
            <w:noWrap/>
          </w:tcPr>
          <w:p>
            <w:pPr>
              <w:jc w:val="center"/>
              <w:rPr>
                <w:rFonts w:hint="eastAsia" w:ascii="宋体" w:hAnsi="宋体" w:cs="宋体"/>
                <w:color w:val="auto"/>
                <w:szCs w:val="21"/>
                <w:highlight w:val="none"/>
              </w:rPr>
            </w:pPr>
            <w:r/>
            <w:bookmarkStart w:id="118" w:name="_Hlt26955054"/>
            <w:r/>
            <w:bookmarkEnd w:id="118"/>
            <w:r/>
            <w:bookmarkStart w:id="119" w:name="_Toc109304979"/>
            <w:r>
              <w:rPr>
                <w:rFonts w:hint="eastAsia" w:ascii="宋体" w:hAnsi="宋体" w:cs="宋体"/>
                <w:color w:val="auto"/>
                <w:szCs w:val="21"/>
                <w:highlight w:val="none"/>
              </w:rPr>
              <w:t xml:space="preserve">序号</w:t>
            </w:r>
            <w:r/>
          </w:p>
        </w:tc>
        <w:tc>
          <w:tcPr>
            <w:tcW w:w="285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00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2157"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17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1032"/>
        <w:jc w:val="center"/>
        <w:spacing w:line="360" w:lineRule="auto"/>
        <w:rPr>
          <w:rFonts w:hint="eastAsia" w:ascii="宋体" w:hAnsi="宋体" w:cs="宋体"/>
          <w:bCs w:val="0"/>
          <w:color w:val="auto"/>
          <w:highlight w:val="none"/>
        </w:rPr>
      </w:pPr>
      <w:r>
        <w:rPr>
          <w:rFonts w:hint="eastAsia" w:ascii="宋体" w:hAnsi="宋体" w:cs="宋体"/>
          <w:bCs w:val="0"/>
          <w:color w:val="auto"/>
          <w:highlight w:val="none"/>
        </w:rPr>
        <w:br w:type="page" w:clear="all"/>
      </w:r>
      <w:bookmarkStart w:id="120" w:name="_Toc22392"/>
      <w:r/>
      <w:bookmarkStart w:id="121" w:name="_Toc16405"/>
      <w:r/>
      <w:bookmarkStart w:id="122" w:name="_Toc26244"/>
      <w:r>
        <w:rPr>
          <w:rFonts w:hint="eastAsia" w:ascii="宋体" w:hAnsi="宋体" w:cs="宋体"/>
          <w:bCs w:val="0"/>
          <w:color w:val="auto"/>
          <w:highlight w:val="none"/>
          <w:lang w:val="en-US" w:eastAsia="zh-CN"/>
        </w:rPr>
        <w:t xml:space="preserve">六</w:t>
      </w:r>
      <w:r>
        <w:rPr>
          <w:rFonts w:hint="eastAsia" w:ascii="宋体" w:hAnsi="宋体" w:cs="宋体"/>
          <w:bCs w:val="0"/>
          <w:color w:val="auto"/>
          <w:highlight w:val="none"/>
        </w:rPr>
        <w:t xml:space="preserve">、商务条款响应及偏离表</w:t>
      </w:r>
      <w:bookmarkEnd w:id="119"/>
      <w:r/>
      <w:bookmarkEnd w:id="120"/>
      <w:r/>
      <w:bookmarkEnd w:id="121"/>
      <w:r/>
      <w:bookmarkEnd w:id="122"/>
      <w:r/>
      <w:r/>
    </w:p>
    <w:tbl>
      <w:tblPr>
        <w:tblStyle w:val="795"/>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left w:val="single" w:color="000000" w:sz="4" w:space="0"/>
              <w:bottom w:val="single" w:color="000000" w:sz="4" w:space="0"/>
              <w:right w:val="single" w:color="000000" w:sz="4" w:space="0"/>
            </w:tcBorders>
            <w:tcW w:w="2502"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要求</w:t>
            </w:r>
            <w:r/>
          </w:p>
        </w:tc>
        <w:tc>
          <w:tcPr>
            <w:tcBorders>
              <w:left w:val="single" w:color="000000" w:sz="4" w:space="0"/>
              <w:bottom w:val="single" w:color="000000" w:sz="4" w:space="0"/>
              <w:right w:val="single" w:color="000000" w:sz="4" w:space="0"/>
            </w:tcBorders>
            <w:tcW w:w="1837"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left w:val="single" w:color="000000" w:sz="4" w:space="0"/>
              <w:bottom w:val="single" w:color="000000" w:sz="4" w:space="0"/>
            </w:tcBorders>
            <w:tcW w:w="2563"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Borders>
              <w:top w:val="single" w:color="000000" w:sz="4" w:space="0"/>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交付时间</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40"/>
        </w:trPr>
        <w:tc>
          <w:tcPr>
            <w:tcBorders>
              <w:top w:val="single" w:color="000000" w:sz="4" w:space="0"/>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w:t>
            </w:r>
            <w:r>
              <w:rPr>
                <w:rFonts w:hint="eastAsia" w:ascii="宋体" w:hAnsi="宋体" w:cs="宋体"/>
                <w:color w:val="auto"/>
                <w:szCs w:val="21"/>
                <w:highlight w:val="none"/>
                <w:lang w:val="en-US" w:eastAsia="zh-CN"/>
              </w:rPr>
              <w:t xml:space="preserve">付</w:t>
            </w:r>
            <w:r>
              <w:rPr>
                <w:rFonts w:hint="eastAsia" w:ascii="宋体" w:hAnsi="宋体" w:cs="宋体"/>
                <w:color w:val="auto"/>
                <w:szCs w:val="21"/>
                <w:highlight w:val="none"/>
              </w:rPr>
              <w:t xml:space="preserve">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0"/>
        </w:trPr>
        <w:tc>
          <w:tcPr>
            <w:tcBorders>
              <w:top w:val="single" w:color="000000" w:sz="4" w:space="0"/>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w:t>
            </w:r>
            <w:r>
              <w:rPr>
                <w:rFonts w:hint="eastAsia" w:ascii="宋体" w:hAnsi="宋体" w:cs="宋体"/>
                <w:color w:val="auto"/>
                <w:szCs w:val="21"/>
                <w:highlight w:val="none"/>
                <w:lang w:val="en-US" w:eastAsia="zh-CN"/>
              </w:rPr>
              <w:t xml:space="preserve">付</w:t>
            </w:r>
            <w:r>
              <w:rPr>
                <w:rFonts w:hint="eastAsia" w:ascii="宋体" w:hAnsi="宋体" w:cs="宋体"/>
                <w:color w:val="auto"/>
                <w:szCs w:val="21"/>
                <w:highlight w:val="none"/>
              </w:rPr>
              <w:t xml:space="preserve">地点</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2"/>
        </w:trPr>
        <w:tc>
          <w:tcPr>
            <w:tcBorders>
              <w:top w:val="single" w:color="000000" w:sz="4" w:space="0"/>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000000" w:sz="4" w:space="0"/>
              <w:left w:val="single" w:color="000000" w:sz="4" w:space="0"/>
              <w:right w:val="single" w:color="000000" w:sz="4" w:space="0"/>
            </w:tcBorders>
            <w:tcW w:w="2502"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right w:val="single" w:color="000000" w:sz="4" w:space="0"/>
            </w:tcBorders>
            <w:tcW w:w="1837"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tcBorders>
            <w:tcW w:w="2563"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widowControl/>
        <w:rPr>
          <w:rFonts w:hint="eastAsia" w:ascii="宋体" w:hAnsi="宋体" w:cs="宋体"/>
          <w:b/>
          <w:color w:val="auto"/>
          <w:highlight w:val="none"/>
        </w:rPr>
      </w:pPr>
      <w:r/>
      <w:bookmarkStart w:id="123" w:name="_Hlt26955056"/>
      <w:r/>
      <w:bookmarkEnd w:id="123"/>
      <w:r/>
      <w:bookmarkStart w:id="124" w:name="_Hlt26609391"/>
      <w:r/>
      <w:bookmarkEnd w:id="124"/>
      <w:r/>
      <w:bookmarkStart w:id="125" w:name="_Hlt24879081"/>
      <w:r/>
      <w:bookmarkEnd w:id="125"/>
      <w:r/>
      <w:bookmarkStart w:id="126" w:name="_Hlt26671343"/>
      <w:r/>
      <w:bookmarkEnd w:id="126"/>
      <w:r/>
      <w:bookmarkStart w:id="127" w:name="_Hlt26580838"/>
      <w:r/>
      <w:bookmarkEnd w:id="127"/>
      <w:r/>
      <w:bookmarkStart w:id="128" w:name="_Hlt26671372"/>
      <w:r/>
      <w:bookmarkEnd w:id="128"/>
      <w:r/>
      <w:bookmarkStart w:id="129" w:name="_Hlt26955064"/>
      <w:r/>
      <w:bookmarkEnd w:id="129"/>
      <w:r/>
      <w:bookmarkStart w:id="130" w:name="_Hlt26782999"/>
      <w:r/>
      <w:bookmarkEnd w:id="130"/>
      <w:r>
        <w:rPr>
          <w:rFonts w:hint="eastAsia" w:ascii="宋体" w:hAnsi="宋体" w:cs="宋体"/>
          <w:b/>
          <w:color w:val="auto"/>
          <w:highlight w:val="none"/>
        </w:rPr>
        <w:br w:type="page" w:clear="all"/>
      </w:r>
      <w:r/>
    </w:p>
    <w:p>
      <w:pPr>
        <w:ind w:right="-2"/>
        <w:jc w:val="center"/>
        <w:spacing w:line="360" w:lineRule="auto"/>
        <w:rPr>
          <w:rFonts w:hint="eastAsia" w:ascii="宋体" w:hAnsi="宋体" w:cs="宋体"/>
          <w:b/>
          <w:bCs/>
          <w:color w:val="auto"/>
          <w:sz w:val="32"/>
          <w:szCs w:val="32"/>
          <w:highlight w:val="none"/>
        </w:rPr>
        <w:outlineLvl w:val="1"/>
      </w:pPr>
      <w:r/>
      <w:bookmarkStart w:id="131" w:name="_Toc7869"/>
      <w:r/>
      <w:bookmarkStart w:id="132" w:name="_Toc12102"/>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rPr>
        <w:t xml:space="preserve">、辅助报表</w:t>
      </w:r>
      <w:bookmarkEnd w:id="131"/>
      <w:r/>
      <w:bookmarkEnd w:id="132"/>
      <w:r/>
      <w:r/>
    </w:p>
    <w:p>
      <w:pPr>
        <w:pStyle w:val="1049"/>
        <w:ind w:firstLine="402"/>
        <w:jc w:val="center"/>
        <w:rPr>
          <w:rFonts w:hint="eastAsia" w:hAnsi="宋体" w:cs="宋体"/>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.1   项目经理简历表</w:t>
      </w:r>
      <w:r/>
    </w:p>
    <w:tbl>
      <w:tblPr>
        <w:tblStyle w:val="795"/>
        <w:tblW w:w="87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1"/>
        <w:gridCol w:w="141"/>
        <w:gridCol w:w="964"/>
        <w:gridCol w:w="501"/>
        <w:gridCol w:w="856"/>
        <w:gridCol w:w="750"/>
        <w:gridCol w:w="1099"/>
        <w:gridCol w:w="1154"/>
        <w:gridCol w:w="284"/>
        <w:gridCol w:w="1521"/>
      </w:tblGrid>
      <w:tr>
        <w:trPr>
          <w:trHeight w:val="598"/>
        </w:trPr>
        <w:tc>
          <w:tcPr>
            <w:gridSpan w:val="2"/>
            <w:tcW w:w="1622"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姓名</w:t>
            </w:r>
            <w:r/>
          </w:p>
        </w:tc>
        <w:tc>
          <w:tcPr>
            <w:tcW w:w="964"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357"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性别</w:t>
            </w:r>
            <w:r/>
          </w:p>
        </w:tc>
        <w:tc>
          <w:tcPr>
            <w:gridSpan w:val="2"/>
            <w:tcW w:w="1849"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438"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年龄</w:t>
            </w:r>
            <w:r/>
          </w:p>
        </w:tc>
        <w:tc>
          <w:tcPr>
            <w:tcW w:w="1521"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r>
      <w:tr>
        <w:trPr>
          <w:trHeight w:val="549"/>
        </w:trPr>
        <w:tc>
          <w:tcPr>
            <w:gridSpan w:val="2"/>
            <w:tcW w:w="1622"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职务</w:t>
            </w:r>
            <w:r/>
          </w:p>
        </w:tc>
        <w:tc>
          <w:tcPr>
            <w:tcW w:w="964"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357"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职称</w:t>
            </w:r>
            <w:r/>
          </w:p>
        </w:tc>
        <w:tc>
          <w:tcPr>
            <w:gridSpan w:val="2"/>
            <w:tcW w:w="1849"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438"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学历</w:t>
            </w:r>
            <w:r/>
          </w:p>
        </w:tc>
        <w:tc>
          <w:tcPr>
            <w:tcW w:w="1521"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r>
      <w:tr>
        <w:trPr>
          <w:cantSplit/>
          <w:trHeight w:val="669"/>
        </w:trPr>
        <w:tc>
          <w:tcPr>
            <w:gridSpan w:val="2"/>
            <w:tcW w:w="1622"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参加工作时间</w:t>
            </w:r>
            <w:r/>
          </w:p>
        </w:tc>
        <w:tc>
          <w:tcPr>
            <w:gridSpan w:val="3"/>
            <w:tcW w:w="2321"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849"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从事项目经理年限</w:t>
            </w:r>
            <w:r/>
          </w:p>
        </w:tc>
        <w:tc>
          <w:tcPr>
            <w:gridSpan w:val="3"/>
            <w:tcW w:w="2959"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r>
      <w:tr>
        <w:trPr>
          <w:cantSplit/>
          <w:trHeight w:val="572"/>
        </w:trPr>
        <w:tc>
          <w:tcPr>
            <w:gridSpan w:val="10"/>
            <w:tcW w:w="8751"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已完工程项目情况</w:t>
            </w:r>
            <w:r/>
          </w:p>
        </w:tc>
      </w:tr>
      <w:tr>
        <w:trPr>
          <w:cantSplit/>
          <w:trHeight w:val="564"/>
        </w:trPr>
        <w:tc>
          <w:tcPr>
            <w:tcW w:w="1481"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建设单位</w:t>
            </w:r>
            <w:r/>
          </w:p>
        </w:tc>
        <w:tc>
          <w:tcPr>
            <w:gridSpan w:val="3"/>
            <w:tcW w:w="1606"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项目名称</w:t>
            </w:r>
            <w:r/>
          </w:p>
        </w:tc>
        <w:tc>
          <w:tcPr>
            <w:gridSpan w:val="2"/>
            <w:tcW w:w="1606"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建设规模</w:t>
            </w:r>
            <w:r/>
          </w:p>
        </w:tc>
        <w:tc>
          <w:tcPr>
            <w:gridSpan w:val="2"/>
            <w:tcW w:w="2253"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开、竣工程日期</w:t>
            </w:r>
            <w:r/>
          </w:p>
        </w:tc>
        <w:tc>
          <w:tcPr>
            <w:gridSpan w:val="2"/>
            <w:tcW w:w="1805"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工程质量</w:t>
            </w:r>
            <w:r/>
          </w:p>
        </w:tc>
      </w:tr>
      <w:tr>
        <w:trPr>
          <w:cantSplit/>
          <w:trHeight w:val="600" w:hRule="exact"/>
        </w:trPr>
        <w:tc>
          <w:tcPr>
            <w:tcW w:w="1481"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3"/>
            <w:tcW w:w="1606"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606"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2253"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805"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r>
      <w:tr>
        <w:trPr>
          <w:cantSplit/>
          <w:trHeight w:val="600" w:hRule="exact"/>
        </w:trPr>
        <w:tc>
          <w:tcPr>
            <w:tcW w:w="1481"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3"/>
            <w:tcW w:w="1606"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606"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2253"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805" w:type="dxa"/>
            <w:vAlign w:val="center"/>
            <w:textDirection w:val="lrTb"/>
            <w:noWrap/>
          </w:tcPr>
          <w:p>
            <w:pPr>
              <w:pStyle w:val="1049"/>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r>
    </w:tbl>
    <w:p>
      <w:pPr>
        <w:pStyle w:val="1049"/>
        <w:ind w:firstLine="402"/>
        <w:jc w:val="center"/>
        <w:rPr>
          <w:rFonts w:hint="eastAsia" w:hAnsi="宋体" w:cs="宋体"/>
          <w:b/>
          <w:color w:val="auto"/>
          <w:highlight w:val="none"/>
        </w:rPr>
      </w:pPr>
      <w:r>
        <w:rPr>
          <w:rFonts w:hint="eastAsia" w:hAnsi="宋体" w:cs="宋体"/>
          <w:b/>
          <w:color w:val="auto"/>
          <w:highlight w:val="none"/>
        </w:rPr>
      </w:r>
      <w:r/>
    </w:p>
    <w:p>
      <w:pPr>
        <w:pStyle w:val="1049"/>
        <w:ind w:firstLine="402"/>
        <w:jc w:val="center"/>
        <w:rPr>
          <w:rFonts w:hint="eastAsia" w:hAnsi="宋体" w:cs="宋体"/>
          <w:b/>
          <w:color w:val="auto"/>
          <w:highlight w:val="none"/>
        </w:rPr>
      </w:pPr>
      <w:r>
        <w:rPr>
          <w:rFonts w:hint="eastAsia" w:hAnsi="宋体" w:cs="宋体"/>
          <w:b/>
          <w:color w:val="auto"/>
          <w:highlight w:val="none"/>
        </w:rPr>
      </w:r>
      <w:r/>
    </w:p>
    <w:p>
      <w:pPr>
        <w:pStyle w:val="1049"/>
        <w:ind w:firstLine="402"/>
        <w:jc w:val="center"/>
        <w:rPr>
          <w:rFonts w:hint="eastAsia" w:hAnsi="宋体" w:cs="宋体"/>
          <w:b/>
          <w:color w:val="auto"/>
          <w:highlight w:val="none"/>
        </w:rPr>
      </w:pPr>
      <w:r>
        <w:rPr>
          <w:rFonts w:hint="eastAsia" w:hAnsi="宋体" w:cs="宋体"/>
          <w:b/>
          <w:color w:val="auto"/>
          <w:highlight w:val="none"/>
        </w:rPr>
      </w:r>
      <w:r/>
    </w:p>
    <w:p>
      <w:pPr>
        <w:pStyle w:val="1049"/>
        <w:ind w:firstLine="402"/>
        <w:jc w:val="center"/>
        <w:rPr>
          <w:rFonts w:hint="eastAsia" w:hAnsi="宋体" w:cs="宋体"/>
          <w:b/>
          <w:color w:val="auto"/>
          <w:highlight w:val="none"/>
        </w:rPr>
      </w:pPr>
      <w:r>
        <w:rPr>
          <w:rFonts w:hint="eastAsia" w:hAnsi="宋体" w:cs="宋体"/>
          <w:b/>
          <w:color w:val="auto"/>
          <w:highlight w:val="none"/>
        </w:rPr>
      </w:r>
      <w:r/>
    </w:p>
    <w:p>
      <w:pPr>
        <w:pStyle w:val="1049"/>
        <w:ind w:firstLine="1004"/>
        <w:jc w:val="center"/>
        <w:rPr>
          <w:rFonts w:hint="eastAsia" w:hAnsi="宋体" w:cs="宋体"/>
          <w:b/>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.2   主要施工管理人员表</w:t>
      </w:r>
      <w:r/>
    </w:p>
    <w:tbl>
      <w:tblPr>
        <w:tblStyle w:val="795"/>
        <w:tblW w:w="903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18"/>
        <w:gridCol w:w="1277"/>
        <w:gridCol w:w="1276"/>
        <w:gridCol w:w="1434"/>
        <w:gridCol w:w="3627"/>
      </w:tblGrid>
      <w:tr>
        <w:trPr>
          <w:jc w:val="center"/>
          <w:trHeight w:val="915" w:hRule="exact"/>
        </w:trPr>
        <w:tc>
          <w:tcPr>
            <w:tcW w:w="1418"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t xml:space="preserve">名   称</w:t>
            </w:r>
            <w:r/>
          </w:p>
        </w:tc>
        <w:tc>
          <w:tcPr>
            <w:tcW w:w="1277"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t xml:space="preserve">姓 名</w:t>
            </w:r>
            <w:r/>
          </w:p>
        </w:tc>
        <w:tc>
          <w:tcPr>
            <w:tcW w:w="1276"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t xml:space="preserve">职 务</w:t>
            </w:r>
            <w:r/>
          </w:p>
        </w:tc>
        <w:tc>
          <w:tcPr>
            <w:tcW w:w="1434"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t xml:space="preserve">职 称</w:t>
            </w:r>
            <w:r/>
          </w:p>
        </w:tc>
        <w:tc>
          <w:tcPr>
            <w:tcW w:w="3627"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t xml:space="preserve">主要资历、经验及承担过的项目</w:t>
            </w:r>
            <w:r/>
          </w:p>
        </w:tc>
      </w:tr>
      <w:tr>
        <w:trPr>
          <w:jc w:val="center"/>
          <w:trHeight w:val="680" w:hRule="exact"/>
        </w:trPr>
        <w:tc>
          <w:tcPr>
            <w:tcW w:w="1418"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t xml:space="preserve">1.施工员</w:t>
            </w:r>
            <w:r/>
          </w:p>
        </w:tc>
        <w:tc>
          <w:tcPr>
            <w:tcW w:w="1277"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t xml:space="preserve">2.质量员</w:t>
            </w:r>
            <w:r/>
          </w:p>
        </w:tc>
        <w:tc>
          <w:tcPr>
            <w:tcW w:w="1277"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t xml:space="preserve">3.安全员</w:t>
            </w:r>
            <w:r/>
          </w:p>
        </w:tc>
        <w:tc>
          <w:tcPr>
            <w:tcW w:w="1277"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t xml:space="preserve">4.材料员</w:t>
            </w:r>
            <w:r/>
          </w:p>
        </w:tc>
        <w:tc>
          <w:tcPr>
            <w:tcW w:w="1277"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t xml:space="preserve">5.其  它</w:t>
            </w:r>
            <w:r/>
          </w:p>
        </w:tc>
        <w:tc>
          <w:tcPr>
            <w:tcW w:w="1277"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49"/>
              <w:jc w:val="center"/>
              <w:spacing w:line="400" w:lineRule="exact"/>
              <w:rPr>
                <w:rFonts w:hint="eastAsia" w:hAnsi="宋体" w:cs="宋体"/>
                <w:color w:val="auto"/>
                <w:highlight w:val="none"/>
              </w:rPr>
            </w:pPr>
            <w:r>
              <w:rPr>
                <w:rFonts w:hint="eastAsia" w:hAnsi="宋体" w:cs="宋体"/>
                <w:color w:val="auto"/>
                <w:highlight w:val="none"/>
              </w:rPr>
            </w:r>
            <w:r/>
          </w:p>
        </w:tc>
      </w:tr>
    </w:tbl>
    <w:p>
      <w:pPr>
        <w:pStyle w:val="1049"/>
        <w:ind w:firstLine="402"/>
        <w:jc w:val="center"/>
        <w:rPr>
          <w:rFonts w:hint="eastAsia" w:hAnsi="宋体" w:cs="宋体"/>
          <w:b/>
          <w:color w:val="auto"/>
          <w:highlight w:val="none"/>
        </w:rPr>
      </w:pPr>
      <w:r>
        <w:rPr>
          <w:rFonts w:hint="eastAsia" w:hAnsi="宋体" w:cs="宋体"/>
          <w:b/>
          <w:color w:val="auto"/>
          <w:highlight w:val="none"/>
        </w:rPr>
      </w:r>
      <w:r/>
    </w:p>
    <w:p>
      <w:pPr>
        <w:pStyle w:val="1049"/>
        <w:ind w:firstLine="402"/>
        <w:jc w:val="center"/>
        <w:rPr>
          <w:rFonts w:hint="eastAsia" w:hAnsi="宋体" w:cs="宋体"/>
          <w:b/>
          <w:color w:val="auto"/>
          <w:highlight w:val="none"/>
        </w:rPr>
      </w:pPr>
      <w:r>
        <w:rPr>
          <w:rFonts w:hint="eastAsia" w:hAnsi="宋体" w:cs="宋体"/>
          <w:b/>
          <w:color w:val="auto"/>
          <w:highlight w:val="none"/>
        </w:rPr>
      </w:r>
      <w:r/>
    </w:p>
    <w:p>
      <w:pPr>
        <w:pStyle w:val="1049"/>
        <w:ind w:firstLine="402"/>
        <w:jc w:val="center"/>
        <w:rPr>
          <w:rFonts w:hint="eastAsia" w:hAnsi="宋体" w:cs="宋体"/>
          <w:b/>
          <w:color w:val="auto"/>
          <w:highlight w:val="none"/>
        </w:rPr>
      </w:pPr>
      <w:r>
        <w:rPr>
          <w:rFonts w:hint="eastAsia" w:hAnsi="宋体" w:cs="宋体"/>
          <w:b/>
          <w:color w:val="auto"/>
          <w:highlight w:val="none"/>
        </w:rPr>
      </w:r>
      <w:r/>
    </w:p>
    <w:p>
      <w:pPr>
        <w:pStyle w:val="1049"/>
        <w:ind w:firstLine="402"/>
        <w:jc w:val="center"/>
        <w:rPr>
          <w:rFonts w:hint="eastAsia" w:hAnsi="宋体" w:cs="宋体"/>
          <w:b/>
          <w:color w:val="auto"/>
          <w:highlight w:val="none"/>
        </w:rPr>
      </w:pPr>
      <w:r>
        <w:rPr>
          <w:rFonts w:hint="eastAsia" w:hAnsi="宋体" w:cs="宋体"/>
          <w:b/>
          <w:color w:val="auto"/>
          <w:highlight w:val="none"/>
        </w:rPr>
      </w:r>
      <w:r/>
    </w:p>
    <w:p>
      <w:pPr>
        <w:pStyle w:val="1049"/>
        <w:ind w:firstLine="402"/>
        <w:jc w:val="center"/>
        <w:rPr>
          <w:rFonts w:hint="eastAsia" w:hAnsi="宋体" w:cs="宋体"/>
          <w:b/>
          <w:color w:val="auto"/>
          <w:highlight w:val="none"/>
        </w:rPr>
      </w:pPr>
      <w:r>
        <w:rPr>
          <w:rFonts w:hint="eastAsia" w:hAnsi="宋体" w:cs="宋体"/>
          <w:b/>
          <w:color w:val="auto"/>
          <w:highlight w:val="none"/>
        </w:rPr>
      </w:r>
      <w:r/>
    </w:p>
    <w:p>
      <w:pPr>
        <w:pStyle w:val="1049"/>
        <w:ind w:firstLine="402"/>
        <w:jc w:val="center"/>
        <w:rPr>
          <w:rFonts w:hint="eastAsia" w:hAnsi="宋体" w:cs="宋体"/>
          <w:b/>
          <w:color w:val="auto"/>
          <w:highlight w:val="none"/>
        </w:rPr>
      </w:pPr>
      <w:r>
        <w:rPr>
          <w:rFonts w:hint="eastAsia" w:hAnsi="宋体" w:cs="宋体"/>
          <w:b/>
          <w:color w:val="auto"/>
          <w:highlight w:val="none"/>
        </w:rPr>
      </w:r>
      <w:r/>
    </w:p>
    <w:p>
      <w:pPr>
        <w:pStyle w:val="1049"/>
        <w:ind w:firstLine="402"/>
        <w:jc w:val="center"/>
        <w:rPr>
          <w:rFonts w:hint="eastAsia" w:hAnsi="宋体" w:cs="宋体"/>
          <w:b/>
          <w:color w:val="auto"/>
          <w:highlight w:val="none"/>
        </w:rPr>
      </w:pPr>
      <w:r>
        <w:rPr>
          <w:rFonts w:hint="eastAsia" w:hAnsi="宋体" w:cs="宋体"/>
          <w:b/>
          <w:color w:val="auto"/>
          <w:highlight w:val="none"/>
        </w:rPr>
      </w:r>
      <w:r/>
    </w:p>
    <w:p>
      <w:pPr>
        <w:pStyle w:val="1049"/>
        <w:ind w:firstLine="402"/>
        <w:jc w:val="center"/>
        <w:rPr>
          <w:rFonts w:hint="eastAsia" w:hAnsi="宋体" w:cs="宋体"/>
          <w:b/>
          <w:color w:val="auto"/>
          <w:highlight w:val="none"/>
        </w:rPr>
      </w:pPr>
      <w:r>
        <w:rPr>
          <w:rFonts w:hint="eastAsia" w:hAnsi="宋体" w:cs="宋体"/>
          <w:b/>
          <w:color w:val="auto"/>
          <w:highlight w:val="none"/>
        </w:rPr>
      </w:r>
      <w:r/>
    </w:p>
    <w:p>
      <w:pPr>
        <w:pStyle w:val="1049"/>
        <w:ind w:firstLine="402"/>
        <w:jc w:val="center"/>
        <w:rPr>
          <w:rFonts w:hint="eastAsia" w:hAnsi="宋体" w:cs="宋体"/>
          <w:b/>
          <w:color w:val="auto"/>
          <w:highlight w:val="none"/>
        </w:rPr>
      </w:pPr>
      <w:r>
        <w:rPr>
          <w:rFonts w:hint="eastAsia"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br w:type="page" w:clear="all"/>
      </w:r>
      <w:r/>
    </w:p>
    <w:p>
      <w:pPr>
        <w:pStyle w:val="1049"/>
        <w:ind w:firstLine="402"/>
        <w:jc w:val="center"/>
        <w:rPr>
          <w:rFonts w:hint="eastAsia" w:hAnsi="宋体" w:cs="宋体"/>
          <w:b/>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.3   主要施工机械设备表</w:t>
      </w:r>
      <w:r/>
    </w:p>
    <w:tbl>
      <w:tblPr>
        <w:tblStyle w:val="795"/>
        <w:tblW w:w="9305" w:type="dxa"/>
        <w:jc w:val="center"/>
        <w:tblBorders>
          <w:top w:val="single" w:color="000000" w:sz="18" w:space="0"/>
          <w:left w:val="single" w:color="000000" w:sz="18" w:space="0"/>
          <w:bottom w:val="single" w:color="000000" w:sz="18" w:space="0"/>
          <w:right w:val="single" w:color="000000" w:sz="1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18"/>
        <w:gridCol w:w="1665"/>
        <w:gridCol w:w="1035"/>
        <w:gridCol w:w="690"/>
        <w:gridCol w:w="1080"/>
        <w:gridCol w:w="1065"/>
        <w:gridCol w:w="1410"/>
        <w:gridCol w:w="1080"/>
        <w:gridCol w:w="662"/>
      </w:tblGrid>
      <w:tr>
        <w:trPr>
          <w:jc w:val="center"/>
          <w:trHeight w:val="983"/>
        </w:trPr>
        <w:tc>
          <w:tcPr>
            <w:tcW w:w="618" w:type="dxa"/>
            <w:vAlign w:val="center"/>
            <w:textDirection w:val="lrTb"/>
            <w:noWrap/>
          </w:tcPr>
          <w:p>
            <w:pPr>
              <w:pStyle w:val="1049"/>
              <w:spacing w:line="400" w:lineRule="exact"/>
              <w:rPr>
                <w:rFonts w:hint="eastAsia" w:hAnsi="宋体" w:cs="宋体"/>
                <w:color w:val="auto"/>
                <w:highlight w:val="none"/>
              </w:rPr>
            </w:pPr>
            <w:r>
              <w:rPr>
                <w:rFonts w:hint="eastAsia" w:hAnsi="宋体" w:cs="宋体"/>
                <w:color w:val="auto"/>
                <w:highlight w:val="none"/>
              </w:rPr>
              <w:t xml:space="preserve">序号</w:t>
            </w:r>
            <w:r/>
          </w:p>
        </w:tc>
        <w:tc>
          <w:tcPr>
            <w:tcW w:w="1665" w:type="dxa"/>
            <w:vAlign w:val="center"/>
            <w:textDirection w:val="lrTb"/>
            <w:noWrap/>
          </w:tcPr>
          <w:p>
            <w:pPr>
              <w:pStyle w:val="1049"/>
              <w:spacing w:line="400" w:lineRule="exact"/>
              <w:rPr>
                <w:rFonts w:hint="eastAsia" w:hAnsi="宋体" w:cs="宋体"/>
                <w:color w:val="auto"/>
                <w:highlight w:val="none"/>
              </w:rPr>
            </w:pPr>
            <w:r>
              <w:rPr>
                <w:rFonts w:hint="eastAsia" w:hAnsi="宋体" w:cs="宋体"/>
                <w:color w:val="auto"/>
                <w:highlight w:val="none"/>
              </w:rPr>
              <w:t xml:space="preserve">机械或设备名称</w:t>
            </w:r>
            <w:r/>
          </w:p>
        </w:tc>
        <w:tc>
          <w:tcPr>
            <w:tcW w:w="1035" w:type="dxa"/>
            <w:vAlign w:val="center"/>
            <w:textDirection w:val="lrTb"/>
            <w:noWrap/>
          </w:tcPr>
          <w:p>
            <w:pPr>
              <w:pStyle w:val="1049"/>
              <w:spacing w:line="400" w:lineRule="exact"/>
              <w:rPr>
                <w:rFonts w:hint="eastAsia" w:hAnsi="宋体" w:cs="宋体"/>
                <w:color w:val="auto"/>
                <w:highlight w:val="none"/>
              </w:rPr>
            </w:pPr>
            <w:r>
              <w:rPr>
                <w:rFonts w:hint="eastAsia" w:hAnsi="宋体" w:cs="宋体"/>
                <w:color w:val="auto"/>
                <w:highlight w:val="none"/>
              </w:rPr>
              <w:t xml:space="preserve">型号规格</w:t>
            </w:r>
            <w:r/>
          </w:p>
        </w:tc>
        <w:tc>
          <w:tcPr>
            <w:tcW w:w="690" w:type="dxa"/>
            <w:vAlign w:val="center"/>
            <w:textDirection w:val="lrTb"/>
            <w:noWrap/>
          </w:tcPr>
          <w:p>
            <w:pPr>
              <w:pStyle w:val="1049"/>
              <w:spacing w:line="400" w:lineRule="exact"/>
              <w:rPr>
                <w:rFonts w:hint="eastAsia" w:hAnsi="宋体" w:cs="宋体"/>
                <w:color w:val="auto"/>
                <w:highlight w:val="none"/>
              </w:rPr>
            </w:pPr>
            <w:r>
              <w:rPr>
                <w:rFonts w:hint="eastAsia" w:hAnsi="宋体" w:cs="宋体"/>
                <w:color w:val="auto"/>
                <w:highlight w:val="none"/>
              </w:rPr>
              <w:t xml:space="preserve">数量</w:t>
            </w:r>
            <w:r/>
          </w:p>
        </w:tc>
        <w:tc>
          <w:tcPr>
            <w:tcW w:w="1080" w:type="dxa"/>
            <w:vAlign w:val="center"/>
            <w:textDirection w:val="lrTb"/>
            <w:noWrap/>
          </w:tcPr>
          <w:p>
            <w:pPr>
              <w:pStyle w:val="1049"/>
              <w:spacing w:line="400" w:lineRule="exact"/>
              <w:rPr>
                <w:rFonts w:hint="eastAsia" w:hAnsi="宋体" w:cs="宋体"/>
                <w:color w:val="auto"/>
                <w:highlight w:val="none"/>
              </w:rPr>
            </w:pPr>
            <w:r>
              <w:rPr>
                <w:rFonts w:hint="eastAsia" w:hAnsi="宋体" w:cs="宋体"/>
                <w:color w:val="auto"/>
                <w:highlight w:val="none"/>
              </w:rPr>
              <w:t xml:space="preserve">国别产地</w:t>
            </w:r>
            <w:r/>
          </w:p>
        </w:tc>
        <w:tc>
          <w:tcPr>
            <w:tcW w:w="1065" w:type="dxa"/>
            <w:vAlign w:val="center"/>
            <w:textDirection w:val="lrTb"/>
            <w:noWrap/>
          </w:tcPr>
          <w:p>
            <w:pPr>
              <w:pStyle w:val="1049"/>
              <w:spacing w:line="400" w:lineRule="exact"/>
              <w:rPr>
                <w:rFonts w:hint="eastAsia" w:hAnsi="宋体" w:cs="宋体"/>
                <w:color w:val="auto"/>
                <w:highlight w:val="none"/>
              </w:rPr>
            </w:pPr>
            <w:r>
              <w:rPr>
                <w:rFonts w:hint="eastAsia" w:hAnsi="宋体" w:cs="宋体"/>
                <w:color w:val="auto"/>
                <w:highlight w:val="none"/>
              </w:rPr>
              <w:t xml:space="preserve">制造年份</w:t>
            </w:r>
            <w:r/>
          </w:p>
        </w:tc>
        <w:tc>
          <w:tcPr>
            <w:tcW w:w="1410" w:type="dxa"/>
            <w:vAlign w:val="center"/>
            <w:textDirection w:val="lrTb"/>
            <w:noWrap/>
          </w:tcPr>
          <w:p>
            <w:pPr>
              <w:pStyle w:val="1049"/>
              <w:spacing w:line="400" w:lineRule="exact"/>
              <w:rPr>
                <w:rFonts w:hint="eastAsia" w:hAnsi="宋体" w:cs="宋体"/>
                <w:color w:val="auto"/>
                <w:highlight w:val="none"/>
              </w:rPr>
            </w:pPr>
            <w:r>
              <w:rPr>
                <w:rFonts w:hint="eastAsia" w:hAnsi="宋体" w:cs="宋体"/>
                <w:color w:val="auto"/>
                <w:highlight w:val="none"/>
              </w:rPr>
              <w:t xml:space="preserve">额定功率kW</w:t>
            </w:r>
            <w:r/>
          </w:p>
        </w:tc>
        <w:tc>
          <w:tcPr>
            <w:tcW w:w="1080" w:type="dxa"/>
            <w:vAlign w:val="center"/>
            <w:textDirection w:val="lrTb"/>
            <w:noWrap/>
          </w:tcPr>
          <w:p>
            <w:pPr>
              <w:pStyle w:val="1049"/>
              <w:spacing w:line="400" w:lineRule="exact"/>
              <w:rPr>
                <w:rFonts w:hint="eastAsia" w:hAnsi="宋体" w:cs="宋体"/>
                <w:color w:val="auto"/>
                <w:highlight w:val="none"/>
              </w:rPr>
            </w:pPr>
            <w:r>
              <w:rPr>
                <w:rFonts w:hint="eastAsia" w:hAnsi="宋体" w:cs="宋体"/>
                <w:color w:val="auto"/>
                <w:highlight w:val="none"/>
              </w:rPr>
              <w:t xml:space="preserve">生产能力</w:t>
            </w:r>
            <w:r/>
          </w:p>
        </w:tc>
        <w:tc>
          <w:tcPr>
            <w:tcW w:w="662" w:type="dxa"/>
            <w:vAlign w:val="center"/>
            <w:textDirection w:val="lrTb"/>
            <w:noWrap/>
          </w:tcPr>
          <w:p>
            <w:pPr>
              <w:pStyle w:val="1049"/>
              <w:spacing w:line="400" w:lineRule="exact"/>
              <w:rPr>
                <w:rFonts w:hint="eastAsia" w:hAnsi="宋体" w:cs="宋体"/>
                <w:color w:val="auto"/>
                <w:highlight w:val="none"/>
              </w:rPr>
            </w:pPr>
            <w:r>
              <w:rPr>
                <w:rFonts w:hint="eastAsia" w:hAnsi="宋体" w:cs="宋体"/>
                <w:color w:val="auto"/>
                <w:highlight w:val="none"/>
              </w:rPr>
              <w:t xml:space="preserve">备注</w:t>
            </w:r>
            <w:r/>
          </w:p>
        </w:tc>
      </w:tr>
      <w:tr>
        <w:trPr>
          <w:jc w:val="center"/>
          <w:trHeight w:val="767" w:hRule="exact"/>
        </w:trPr>
        <w:tc>
          <w:tcPr>
            <w:tcW w:w="618" w:type="dxa"/>
            <w:vAlign w:val="center"/>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c>
          <w:tcPr>
            <w:tcW w:w="1665" w:type="dxa"/>
            <w:vAlign w:val="center"/>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c>
          <w:tcPr>
            <w:tcW w:w="1035" w:type="dxa"/>
            <w:vAlign w:val="center"/>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c>
          <w:tcPr>
            <w:tcW w:w="690" w:type="dxa"/>
            <w:vAlign w:val="center"/>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c>
          <w:tcPr>
            <w:tcW w:w="1065" w:type="dxa"/>
            <w:vAlign w:val="center"/>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c>
          <w:tcPr>
            <w:tcW w:w="1410" w:type="dxa"/>
            <w:vAlign w:val="center"/>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c>
          <w:tcPr>
            <w:tcW w:w="662" w:type="dxa"/>
            <w:vAlign w:val="center"/>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767" w:hRule="exact"/>
        </w:trPr>
        <w:tc>
          <w:tcPr>
            <w:tcW w:w="618" w:type="dxa"/>
            <w:vAlign w:val="center"/>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c>
          <w:tcPr>
            <w:tcW w:w="1665" w:type="dxa"/>
            <w:vAlign w:val="center"/>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c>
          <w:tcPr>
            <w:tcW w:w="1035" w:type="dxa"/>
            <w:vAlign w:val="center"/>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c>
          <w:tcPr>
            <w:tcW w:w="690" w:type="dxa"/>
            <w:vAlign w:val="center"/>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c>
          <w:tcPr>
            <w:tcW w:w="1065" w:type="dxa"/>
            <w:vAlign w:val="center"/>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c>
          <w:tcPr>
            <w:tcW w:w="1410" w:type="dxa"/>
            <w:vAlign w:val="center"/>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c>
          <w:tcPr>
            <w:tcW w:w="662" w:type="dxa"/>
            <w:vAlign w:val="center"/>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767" w:hRule="exact"/>
        </w:trPr>
        <w:tc>
          <w:tcPr>
            <w:tcW w:w="618" w:type="dxa"/>
            <w:vAlign w:val="center"/>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c>
          <w:tcPr>
            <w:tcW w:w="1665" w:type="dxa"/>
            <w:vAlign w:val="center"/>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c>
          <w:tcPr>
            <w:tcW w:w="1035" w:type="dxa"/>
            <w:vAlign w:val="center"/>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c>
          <w:tcPr>
            <w:tcW w:w="690" w:type="dxa"/>
            <w:vAlign w:val="center"/>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c>
          <w:tcPr>
            <w:tcW w:w="1065" w:type="dxa"/>
            <w:vAlign w:val="center"/>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c>
          <w:tcPr>
            <w:tcW w:w="1410" w:type="dxa"/>
            <w:vAlign w:val="center"/>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c>
          <w:tcPr>
            <w:tcW w:w="662" w:type="dxa"/>
            <w:vAlign w:val="center"/>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r>
    </w:tbl>
    <w:p>
      <w:pPr>
        <w:pStyle w:val="1049"/>
        <w:ind w:firstLine="402"/>
        <w:jc w:val="center"/>
        <w:rPr>
          <w:rFonts w:hint="eastAsia" w:hAnsi="宋体" w:cs="宋体"/>
          <w:b/>
          <w:color w:val="auto"/>
          <w:highlight w:val="none"/>
        </w:rPr>
      </w:pPr>
      <w:r>
        <w:rPr>
          <w:rFonts w:hint="eastAsia" w:hAnsi="宋体" w:cs="宋体"/>
          <w:b/>
          <w:color w:val="auto"/>
          <w:highlight w:val="none"/>
        </w:rPr>
      </w:r>
      <w:r/>
    </w:p>
    <w:p>
      <w:pPr>
        <w:pStyle w:val="1049"/>
        <w:jc w:val="center"/>
        <w:rPr>
          <w:rFonts w:hint="eastAsia" w:hAnsi="宋体" w:cs="宋体"/>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.4  劳动力计划表</w:t>
      </w:r>
      <w:r/>
    </w:p>
    <w:p>
      <w:pPr>
        <w:pStyle w:val="1049"/>
        <w:ind w:firstLine="400"/>
        <w:rPr>
          <w:rFonts w:hint="eastAsia" w:hAnsi="宋体" w:cs="宋体"/>
          <w:color w:val="auto"/>
          <w:highlight w:val="none"/>
        </w:rPr>
      </w:pPr>
      <w:r>
        <w:rPr>
          <w:rFonts w:hint="eastAsia" w:hAnsi="宋体" w:cs="宋体"/>
          <w:color w:val="auto"/>
          <w:highlight w:val="none"/>
        </w:rPr>
        <w:t xml:space="preserve">  供应商应按所列格式提交包括分包人在内的估计的劳动力计划表。本计划表是以每班八小时工作制为基础的。</w:t>
      </w:r>
      <w:r/>
    </w:p>
    <w:p>
      <w:pPr>
        <w:pStyle w:val="1049"/>
        <w:ind w:firstLine="400"/>
        <w:rPr>
          <w:rFonts w:hint="eastAsia" w:hAnsi="宋体" w:cs="宋体"/>
          <w:color w:val="auto"/>
          <w:highlight w:val="none"/>
        </w:rPr>
      </w:pPr>
      <w:r>
        <w:rPr>
          <w:rFonts w:hint="eastAsia" w:hAnsi="宋体" w:cs="宋体"/>
          <w:color w:val="auto"/>
          <w:highlight w:val="none"/>
        </w:rPr>
        <w:t xml:space="preserve">单位：人</w:t>
      </w:r>
      <w:r/>
    </w:p>
    <w:tbl>
      <w:tblPr>
        <w:tblStyle w:val="795"/>
        <w:tblW w:w="9470" w:type="dxa"/>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94"/>
        <w:gridCol w:w="1039"/>
        <w:gridCol w:w="867"/>
        <w:gridCol w:w="1039"/>
        <w:gridCol w:w="1039"/>
        <w:gridCol w:w="867"/>
        <w:gridCol w:w="867"/>
        <w:gridCol w:w="1158"/>
      </w:tblGrid>
      <w:tr>
        <w:trPr>
          <w:cantSplit/>
          <w:jc w:val="center"/>
          <w:trHeight w:val="645"/>
        </w:trPr>
        <w:tc>
          <w:tcPr>
            <w:tcW w:w="2594" w:type="dxa"/>
            <w:vAlign w:val="center"/>
            <w:vMerge w:val="restart"/>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t xml:space="preserve">工种、级别</w:t>
            </w:r>
            <w:r/>
          </w:p>
        </w:tc>
        <w:tc>
          <w:tcPr>
            <w:gridSpan w:val="7"/>
            <w:tcW w:w="6876" w:type="dxa"/>
            <w:vAlign w:val="center"/>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t xml:space="preserve">按工程施工阶段投入劳动力情况</w:t>
            </w:r>
            <w:r/>
          </w:p>
        </w:tc>
      </w:tr>
      <w:tr>
        <w:trPr>
          <w:cantSplit/>
          <w:jc w:val="center"/>
          <w:trHeight w:val="645"/>
        </w:trPr>
        <w:tc>
          <w:tcPr>
            <w:tcW w:w="2594" w:type="dxa"/>
            <w:vAlign w:val="center"/>
            <w:vMerge w:val="continue"/>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r>
      <w:tr>
        <w:trPr>
          <w:cantSplit/>
          <w:jc w:val="center"/>
          <w:trHeight w:val="645"/>
        </w:trPr>
        <w:tc>
          <w:tcPr>
            <w:tcW w:w="2594" w:type="dxa"/>
            <w:vAlign w:val="center"/>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r>
      <w:tr>
        <w:trPr>
          <w:cantSplit/>
          <w:jc w:val="center"/>
          <w:trHeight w:val="645"/>
        </w:trPr>
        <w:tc>
          <w:tcPr>
            <w:tcW w:w="2594" w:type="dxa"/>
            <w:vAlign w:val="center"/>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r>
      <w:tr>
        <w:trPr>
          <w:cantSplit/>
          <w:jc w:val="center"/>
          <w:trHeight w:val="645"/>
        </w:trPr>
        <w:tc>
          <w:tcPr>
            <w:tcW w:w="2594" w:type="dxa"/>
            <w:vAlign w:val="center"/>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49"/>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049"/>
              <w:ind w:firstLine="400"/>
              <w:spacing w:line="400" w:lineRule="exact"/>
              <w:rPr>
                <w:rFonts w:hint="eastAsia" w:hAnsi="宋体" w:cs="宋体"/>
                <w:color w:val="auto"/>
                <w:highlight w:val="none"/>
              </w:rPr>
            </w:pPr>
            <w:r>
              <w:rPr>
                <w:rFonts w:hint="eastAsia" w:hAnsi="宋体" w:cs="宋体"/>
                <w:color w:val="auto"/>
                <w:highlight w:val="none"/>
              </w:rPr>
            </w:r>
            <w:r/>
          </w:p>
        </w:tc>
      </w:tr>
    </w:tbl>
    <w:p>
      <w:pPr>
        <w:pStyle w:val="1049"/>
        <w:ind w:firstLine="402"/>
        <w:jc w:val="center"/>
        <w:rPr>
          <w:rFonts w:hint="eastAsia" w:hAnsi="宋体" w:cs="宋体"/>
          <w:b/>
          <w:color w:val="auto"/>
          <w:highlight w:val="none"/>
        </w:rPr>
      </w:pPr>
      <w:r>
        <w:rPr>
          <w:rFonts w:hint="eastAsia" w:hAnsi="宋体" w:cs="宋体"/>
          <w:b/>
          <w:color w:val="auto"/>
          <w:highlight w:val="none"/>
        </w:rPr>
      </w:r>
      <w:r/>
    </w:p>
    <w:p>
      <w:pPr>
        <w:pStyle w:val="1049"/>
        <w:ind w:firstLine="402"/>
        <w:jc w:val="center"/>
        <w:rPr>
          <w:rFonts w:hint="eastAsia" w:hAnsi="宋体" w:cs="宋体"/>
          <w:b/>
          <w:color w:val="auto"/>
          <w:highlight w:val="none"/>
        </w:rPr>
      </w:pPr>
      <w:r>
        <w:rPr>
          <w:rFonts w:hint="eastAsia" w:hAnsi="宋体" w:cs="宋体"/>
          <w:b/>
          <w:color w:val="auto"/>
          <w:highlight w:val="none"/>
        </w:rPr>
      </w:r>
      <w:r/>
    </w:p>
    <w:p>
      <w:pPr>
        <w:pStyle w:val="1049"/>
        <w:ind w:firstLine="402"/>
        <w:jc w:val="center"/>
        <w:rPr>
          <w:rFonts w:hint="eastAsia" w:hAnsi="宋体" w:cs="宋体"/>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.5  计划开、竣工日期和施工进度表</w:t>
      </w:r>
      <w:r/>
    </w:p>
    <w:p>
      <w:pPr>
        <w:pStyle w:val="1049"/>
        <w:ind w:firstLine="400"/>
        <w:spacing w:line="360" w:lineRule="auto"/>
        <w:rPr>
          <w:rFonts w:hint="eastAsia" w:hAnsi="宋体" w:cs="宋体"/>
          <w:color w:val="auto"/>
          <w:highlight w:val="none"/>
        </w:rPr>
      </w:pPr>
      <w:r>
        <w:rPr>
          <w:rFonts w:hint="eastAsia" w:hAnsi="宋体" w:cs="宋体"/>
          <w:color w:val="auto"/>
          <w:highlight w:val="none"/>
        </w:rPr>
        <w:t xml:space="preserve">供应商应提交初步的施工进度表，说明按</w:t>
      </w:r>
      <w:r>
        <w:rPr>
          <w:rFonts w:hint="eastAsia" w:hAnsi="宋体" w:cs="宋体"/>
          <w:color w:val="auto"/>
          <w:highlight w:val="none"/>
          <w:lang w:eastAsia="zh-CN"/>
        </w:rPr>
        <w:t xml:space="preserve">磋商文件</w:t>
      </w:r>
      <w:r>
        <w:rPr>
          <w:rFonts w:hint="eastAsia" w:hAnsi="宋体" w:cs="宋体"/>
          <w:color w:val="auto"/>
          <w:highlight w:val="none"/>
        </w:rPr>
        <w:t xml:space="preserve">要求的工期进行施工的各个关键日期。成交的供应商还要按合同条件有关条款的要求提交详细的施工进度计划。初步施工进度表可采用横道图(或关键线路网络图)表示，说明计划开工日期和各分项工程各阶段的完工日期和分包合同签订的日期。施工进度计划应与施工方案或施工组织设计相适应。</w:t>
      </w:r>
      <w:r/>
    </w:p>
    <w:p>
      <w:pPr>
        <w:pStyle w:val="1049"/>
        <w:ind w:firstLine="402"/>
        <w:jc w:val="center"/>
        <w:rPr>
          <w:rFonts w:hint="eastAsia" w:hAnsi="宋体" w:cs="宋体"/>
          <w:b/>
          <w:color w:val="auto"/>
          <w:highlight w:val="none"/>
        </w:rPr>
      </w:pPr>
      <w:r>
        <w:rPr>
          <w:rFonts w:hint="eastAsia" w:hAnsi="宋体" w:cs="宋体"/>
          <w:b/>
          <w:color w:val="auto"/>
          <w:highlight w:val="none"/>
        </w:rPr>
      </w:r>
      <w:r/>
    </w:p>
    <w:p>
      <w:pPr>
        <w:pStyle w:val="1049"/>
        <w:ind w:firstLine="402"/>
        <w:jc w:val="center"/>
        <w:rPr>
          <w:rFonts w:hint="eastAsia" w:hAnsi="宋体" w:cs="宋体"/>
          <w:b/>
          <w:color w:val="auto"/>
          <w:highlight w:val="none"/>
        </w:rPr>
      </w:pPr>
      <w:r>
        <w:rPr>
          <w:rFonts w:hint="eastAsia" w:hAnsi="宋体" w:cs="宋体"/>
          <w:b/>
          <w:color w:val="auto"/>
          <w:highlight w:val="none"/>
        </w:rPr>
      </w:r>
      <w:r/>
    </w:p>
    <w:p>
      <w:pPr>
        <w:pStyle w:val="1049"/>
        <w:ind w:firstLine="402"/>
        <w:jc w:val="center"/>
        <w:rPr>
          <w:rFonts w:hint="eastAsia" w:hAnsi="宋体" w:cs="宋体"/>
          <w:b/>
          <w:color w:val="auto"/>
          <w:highlight w:val="none"/>
        </w:rPr>
      </w:pPr>
      <w:r>
        <w:rPr>
          <w:rFonts w:hint="eastAsia" w:hAnsi="宋体" w:cs="宋体"/>
          <w:b/>
          <w:color w:val="auto"/>
          <w:highlight w:val="none"/>
        </w:rPr>
      </w:r>
      <w:r/>
    </w:p>
    <w:p>
      <w:pPr>
        <w:pStyle w:val="1049"/>
        <w:ind w:firstLine="402"/>
        <w:jc w:val="center"/>
        <w:rPr>
          <w:rFonts w:hint="eastAsia" w:hAnsi="宋体" w:cs="宋体"/>
          <w:b/>
          <w:color w:val="auto"/>
          <w:highlight w:val="none"/>
        </w:rPr>
      </w:pPr>
      <w:r>
        <w:rPr>
          <w:rFonts w:hint="eastAsia" w:hAnsi="宋体" w:cs="宋体"/>
          <w:b/>
          <w:color w:val="auto"/>
          <w:highlight w:val="none"/>
        </w:rPr>
      </w:r>
      <w:r/>
    </w:p>
    <w:p>
      <w:pPr>
        <w:pStyle w:val="1049"/>
        <w:ind w:firstLine="402"/>
        <w:jc w:val="center"/>
        <w:rPr>
          <w:rFonts w:hint="eastAsia" w:hAnsi="宋体" w:cs="宋体"/>
          <w:b/>
          <w:color w:val="auto"/>
          <w:highlight w:val="none"/>
        </w:rPr>
      </w:pPr>
      <w:r>
        <w:rPr>
          <w:rFonts w:hint="eastAsia" w:hAnsi="宋体" w:cs="宋体"/>
          <w:b/>
          <w:color w:val="auto"/>
          <w:highlight w:val="none"/>
        </w:rPr>
      </w:r>
      <w:r/>
    </w:p>
    <w:p>
      <w:pPr>
        <w:pStyle w:val="1049"/>
        <w:ind w:firstLine="402"/>
        <w:jc w:val="center"/>
        <w:rPr>
          <w:rFonts w:hint="eastAsia" w:hAnsi="宋体" w:cs="宋体"/>
          <w:b/>
          <w:color w:val="auto"/>
          <w:highlight w:val="none"/>
        </w:rPr>
      </w:pPr>
      <w:r>
        <w:rPr>
          <w:rFonts w:hint="eastAsia" w:hAnsi="宋体" w:cs="宋体"/>
          <w:b/>
          <w:color w:val="auto"/>
          <w:highlight w:val="none"/>
        </w:rPr>
      </w:r>
      <w:r/>
    </w:p>
    <w:p>
      <w:pPr>
        <w:pStyle w:val="1049"/>
        <w:ind w:firstLine="402"/>
        <w:jc w:val="center"/>
        <w:rPr>
          <w:rFonts w:hint="eastAsia" w:hAnsi="宋体" w:cs="宋体"/>
          <w:b/>
          <w:color w:val="auto"/>
          <w:highlight w:val="none"/>
        </w:rPr>
      </w:pPr>
      <w:r>
        <w:rPr>
          <w:rFonts w:hint="eastAsia" w:hAnsi="宋体" w:cs="宋体"/>
          <w:b/>
          <w:color w:val="auto"/>
          <w:highlight w:val="none"/>
        </w:rPr>
      </w:r>
      <w:r/>
    </w:p>
    <w:p>
      <w:pPr>
        <w:pStyle w:val="1049"/>
        <w:ind w:firstLine="402"/>
        <w:jc w:val="center"/>
        <w:rPr>
          <w:rFonts w:hint="eastAsia" w:hAnsi="宋体" w:cs="宋体"/>
          <w:b/>
          <w:color w:val="auto"/>
          <w:highlight w:val="none"/>
        </w:rPr>
      </w:pPr>
      <w:r>
        <w:rPr>
          <w:rFonts w:hint="eastAsia" w:hAnsi="宋体" w:cs="宋体"/>
          <w:b/>
          <w:color w:val="auto"/>
          <w:highlight w:val="none"/>
        </w:rPr>
      </w:r>
      <w:r/>
    </w:p>
    <w:p>
      <w:pPr>
        <w:pStyle w:val="1049"/>
        <w:ind w:firstLine="402"/>
        <w:jc w:val="center"/>
        <w:rPr>
          <w:rFonts w:hint="eastAsia" w:hAnsi="宋体" w:cs="宋体"/>
          <w:b/>
          <w:color w:val="auto"/>
          <w:highlight w:val="none"/>
        </w:rPr>
      </w:pPr>
      <w:r>
        <w:rPr>
          <w:rFonts w:hint="eastAsia" w:hAnsi="宋体" w:cs="宋体"/>
          <w:b/>
          <w:color w:val="auto"/>
          <w:highlight w:val="none"/>
        </w:rPr>
      </w:r>
      <w:r/>
    </w:p>
    <w:p>
      <w:pPr>
        <w:pStyle w:val="1049"/>
        <w:ind w:firstLine="402"/>
        <w:jc w:val="center"/>
        <w:rPr>
          <w:rFonts w:hint="eastAsia" w:hAnsi="宋体" w:cs="宋体"/>
          <w:b/>
          <w:color w:val="auto"/>
          <w:highlight w:val="none"/>
        </w:rPr>
      </w:pPr>
      <w:r>
        <w:rPr>
          <w:rFonts w:hint="eastAsia" w:hAnsi="宋体" w:cs="宋体"/>
          <w:b/>
          <w:color w:val="auto"/>
          <w:highlight w:val="none"/>
        </w:rPr>
      </w:r>
      <w:r/>
    </w:p>
    <w:p>
      <w:pPr>
        <w:pStyle w:val="1049"/>
        <w:ind w:firstLine="402"/>
        <w:jc w:val="center"/>
        <w:rPr>
          <w:rFonts w:hint="eastAsia" w:hAnsi="宋体" w:cs="宋体"/>
          <w:b/>
          <w:color w:val="auto"/>
          <w:highlight w:val="none"/>
        </w:rPr>
      </w:pPr>
      <w:r>
        <w:rPr>
          <w:rFonts w:hint="eastAsia" w:hAnsi="宋体" w:cs="宋体"/>
          <w:b/>
          <w:color w:val="auto"/>
          <w:highlight w:val="none"/>
        </w:rPr>
      </w:r>
      <w:r/>
    </w:p>
    <w:p>
      <w:pPr>
        <w:pStyle w:val="1049"/>
        <w:ind w:firstLine="402"/>
        <w:jc w:val="center"/>
        <w:rPr>
          <w:rFonts w:hint="eastAsia" w:hAnsi="宋体" w:cs="宋体"/>
          <w:b/>
          <w:color w:val="auto"/>
          <w:highlight w:val="none"/>
        </w:rPr>
      </w:pPr>
      <w:r>
        <w:rPr>
          <w:rFonts w:hint="eastAsia" w:hAnsi="宋体" w:cs="宋体"/>
          <w:b/>
          <w:color w:val="auto"/>
          <w:highlight w:val="none"/>
        </w:rPr>
      </w:r>
      <w:r/>
    </w:p>
    <w:p>
      <w:pPr>
        <w:jc w:val="center"/>
        <w:rPr>
          <w:rFonts w:hint="eastAsia" w:hAnsi="宋体" w:cs="宋体"/>
          <w:color w:val="auto"/>
          <w:highlight w:val="none"/>
        </w:rPr>
      </w:pPr>
      <w:r>
        <w:rPr>
          <w:rFonts w:hint="eastAsia" w:ascii="宋体" w:hAnsi="宋体" w:cs="宋体"/>
          <w:b/>
          <w:color w:val="auto"/>
          <w:highlight w:val="none"/>
        </w:rPr>
        <w:br w:type="page" w:clear="all"/>
      </w: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.6 临时设施布置及临时用地表</w:t>
      </w:r>
      <w:r/>
    </w:p>
    <w:p>
      <w:pPr>
        <w:pStyle w:val="1049"/>
        <w:ind w:firstLine="400"/>
        <w:rPr>
          <w:rFonts w:hint="eastAsia" w:hAnsi="宋体" w:cs="宋体"/>
          <w:color w:val="auto"/>
          <w:highlight w:val="none"/>
        </w:rPr>
      </w:pPr>
      <w:r>
        <w:rPr>
          <w:rFonts w:hint="eastAsia" w:hAnsi="宋体" w:cs="宋体"/>
          <w:color w:val="auto"/>
          <w:highlight w:val="none"/>
        </w:rPr>
        <w:t xml:space="preserve">一、临时设施布置</w:t>
      </w:r>
      <w:r/>
    </w:p>
    <w:p>
      <w:pPr>
        <w:pStyle w:val="1049"/>
        <w:ind w:firstLine="400"/>
        <w:rPr>
          <w:rFonts w:hint="eastAsia" w:hAnsi="宋体" w:cs="宋体"/>
          <w:color w:val="auto"/>
          <w:highlight w:val="none"/>
        </w:rPr>
      </w:pPr>
      <w:r>
        <w:rPr>
          <w:rFonts w:hint="eastAsia" w:hAnsi="宋体" w:cs="宋体"/>
          <w:color w:val="auto"/>
          <w:highlight w:val="none"/>
        </w:rPr>
        <w:t xml:space="preserve">供应商应提交一份施工现场临时设施布置图表并附文字说明，说明临时设施、加工车间、现场办公、设备及仓储、供电、供水、卫生、生活等设施的情况和布置。</w:t>
      </w:r>
      <w:r/>
    </w:p>
    <w:p>
      <w:pPr>
        <w:pStyle w:val="1049"/>
        <w:ind w:firstLine="400"/>
        <w:rPr>
          <w:rFonts w:hint="eastAsia" w:hAnsi="宋体" w:cs="宋体"/>
          <w:color w:val="auto"/>
          <w:highlight w:val="none"/>
        </w:rPr>
      </w:pPr>
      <w:r>
        <w:rPr>
          <w:rFonts w:hint="eastAsia" w:hAnsi="宋体" w:cs="宋体"/>
          <w:color w:val="auto"/>
          <w:highlight w:val="none"/>
        </w:rPr>
        <w:t xml:space="preserve">二、临时用地表</w:t>
      </w:r>
      <w:r/>
    </w:p>
    <w:tbl>
      <w:tblPr>
        <w:tblStyle w:val="795"/>
        <w:tblW w:w="934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20"/>
        <w:gridCol w:w="2350"/>
        <w:gridCol w:w="2330"/>
        <w:gridCol w:w="2440"/>
      </w:tblGrid>
      <w:tr>
        <w:trPr>
          <w:jc w:val="center"/>
          <w:trHeight w:val="420"/>
        </w:trPr>
        <w:tc>
          <w:tcPr>
            <w:tcW w:w="2220" w:type="dxa"/>
            <w:vAlign w:val="center"/>
            <w:textDirection w:val="lrTb"/>
            <w:noWrap/>
          </w:tcPr>
          <w:p>
            <w:pPr>
              <w:pStyle w:val="1049"/>
              <w:ind w:firstLine="400"/>
              <w:jc w:val="center"/>
              <w:spacing w:line="400" w:lineRule="atLeast"/>
              <w:rPr>
                <w:rFonts w:hint="eastAsia" w:hAnsi="宋体" w:cs="宋体"/>
                <w:color w:val="auto"/>
                <w:highlight w:val="none"/>
              </w:rPr>
            </w:pPr>
            <w:r>
              <w:rPr>
                <w:rFonts w:hint="eastAsia" w:hAnsi="宋体" w:cs="宋体"/>
                <w:color w:val="auto"/>
                <w:highlight w:val="none"/>
              </w:rPr>
              <w:t xml:space="preserve">用       途</w:t>
            </w:r>
            <w:r/>
          </w:p>
        </w:tc>
        <w:tc>
          <w:tcPr>
            <w:tcW w:w="2350" w:type="dxa"/>
            <w:vAlign w:val="center"/>
            <w:textDirection w:val="lrTb"/>
            <w:noWrap/>
          </w:tcPr>
          <w:p>
            <w:pPr>
              <w:pStyle w:val="1049"/>
              <w:ind w:firstLine="400"/>
              <w:jc w:val="center"/>
              <w:spacing w:line="400" w:lineRule="atLeast"/>
              <w:rPr>
                <w:rFonts w:hint="eastAsia" w:hAnsi="宋体" w:cs="宋体"/>
                <w:color w:val="auto"/>
                <w:highlight w:val="none"/>
              </w:rPr>
            </w:pPr>
            <w:r>
              <w:rPr>
                <w:rFonts w:hint="eastAsia" w:hAnsi="宋体" w:cs="宋体"/>
                <w:color w:val="auto"/>
                <w:highlight w:val="none"/>
              </w:rPr>
              <w:t xml:space="preserve">面     积（m</w:t>
            </w:r>
            <w:r>
              <w:rPr>
                <w:rFonts w:hint="eastAsia" w:hAnsi="宋体" w:cs="宋体"/>
                <w:color w:val="auto"/>
                <w:highlight w:val="none"/>
                <w:vertAlign w:val="superscript"/>
              </w:rPr>
              <w:t xml:space="preserve">2</w:t>
            </w:r>
            <w:r>
              <w:rPr>
                <w:rFonts w:hint="eastAsia" w:hAnsi="宋体" w:cs="宋体"/>
                <w:color w:val="auto"/>
                <w:highlight w:val="none"/>
              </w:rPr>
              <w:t xml:space="preserve">）</w:t>
            </w:r>
            <w:r/>
          </w:p>
        </w:tc>
        <w:tc>
          <w:tcPr>
            <w:tcW w:w="2330" w:type="dxa"/>
            <w:vAlign w:val="center"/>
            <w:textDirection w:val="lrTb"/>
            <w:noWrap/>
          </w:tcPr>
          <w:p>
            <w:pPr>
              <w:pStyle w:val="1049"/>
              <w:ind w:firstLine="400"/>
              <w:jc w:val="center"/>
              <w:spacing w:line="400" w:lineRule="atLeast"/>
              <w:rPr>
                <w:rFonts w:hint="eastAsia" w:hAnsi="宋体" w:cs="宋体"/>
                <w:color w:val="auto"/>
                <w:highlight w:val="none"/>
              </w:rPr>
            </w:pPr>
            <w:r>
              <w:rPr>
                <w:rFonts w:hint="eastAsia" w:hAnsi="宋体" w:cs="宋体"/>
                <w:color w:val="auto"/>
                <w:highlight w:val="none"/>
              </w:rPr>
              <w:t xml:space="preserve">位       置</w:t>
            </w:r>
            <w:r/>
          </w:p>
        </w:tc>
        <w:tc>
          <w:tcPr>
            <w:tcW w:w="2440" w:type="dxa"/>
            <w:vAlign w:val="center"/>
            <w:textDirection w:val="lrTb"/>
            <w:noWrap/>
          </w:tcPr>
          <w:p>
            <w:pPr>
              <w:pStyle w:val="1049"/>
              <w:ind w:firstLine="400"/>
              <w:jc w:val="center"/>
              <w:spacing w:line="400" w:lineRule="atLeast"/>
              <w:rPr>
                <w:rFonts w:hint="eastAsia" w:hAnsi="宋体" w:cs="宋体"/>
                <w:color w:val="auto"/>
                <w:highlight w:val="none"/>
              </w:rPr>
            </w:pPr>
            <w:r>
              <w:rPr>
                <w:rFonts w:hint="eastAsia" w:hAnsi="宋体" w:cs="宋体"/>
                <w:color w:val="auto"/>
                <w:highlight w:val="none"/>
              </w:rPr>
              <w:t xml:space="preserve">需用时间</w:t>
            </w:r>
            <w:r/>
          </w:p>
        </w:tc>
      </w:tr>
      <w:tr>
        <w:trPr>
          <w:jc w:val="center"/>
          <w:trHeight w:val="637"/>
        </w:trPr>
        <w:tc>
          <w:tcPr>
            <w:tcW w:w="2220" w:type="dxa"/>
            <w:vAlign w:val="center"/>
            <w:textDirection w:val="lrTb"/>
            <w:noWrap/>
          </w:tcPr>
          <w:p>
            <w:pPr>
              <w:pStyle w:val="1049"/>
              <w:ind w:firstLine="400"/>
              <w:spacing w:line="400" w:lineRule="atLeast"/>
              <w:rPr>
                <w:rFonts w:hint="eastAsia" w:hAnsi="宋体" w:cs="宋体"/>
                <w:color w:val="auto"/>
                <w:highlight w:val="none"/>
              </w:rPr>
            </w:pPr>
            <w:r>
              <w:rPr>
                <w:rFonts w:hint="eastAsia" w:hAnsi="宋体" w:cs="宋体"/>
                <w:color w:val="auto"/>
                <w:highlight w:val="none"/>
              </w:rPr>
            </w:r>
            <w:r/>
          </w:p>
        </w:tc>
        <w:tc>
          <w:tcPr>
            <w:tcW w:w="2350" w:type="dxa"/>
            <w:vAlign w:val="center"/>
            <w:textDirection w:val="lrTb"/>
            <w:noWrap/>
          </w:tcPr>
          <w:p>
            <w:pPr>
              <w:pStyle w:val="1049"/>
              <w:ind w:firstLine="400"/>
              <w:spacing w:line="400" w:lineRule="atLeast"/>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049"/>
              <w:ind w:firstLine="400"/>
              <w:spacing w:line="400" w:lineRule="atLeast"/>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049"/>
              <w:ind w:firstLine="400"/>
              <w:spacing w:line="400" w:lineRule="atLeast"/>
              <w:rPr>
                <w:rFonts w:hint="eastAsia" w:hAnsi="宋体" w:cs="宋体"/>
                <w:color w:val="auto"/>
                <w:highlight w:val="none"/>
              </w:rPr>
            </w:pPr>
            <w:r>
              <w:rPr>
                <w:rFonts w:hint="eastAsia" w:hAnsi="宋体" w:cs="宋体"/>
                <w:color w:val="auto"/>
                <w:highlight w:val="none"/>
              </w:rPr>
            </w:r>
            <w:r/>
          </w:p>
        </w:tc>
      </w:tr>
      <w:tr>
        <w:trPr>
          <w:jc w:val="center"/>
          <w:trHeight w:val="474"/>
        </w:trPr>
        <w:tc>
          <w:tcPr>
            <w:tcW w:w="2220" w:type="dxa"/>
            <w:vAlign w:val="center"/>
            <w:textDirection w:val="lrTb"/>
            <w:noWrap/>
          </w:tcPr>
          <w:p>
            <w:pPr>
              <w:pStyle w:val="1049"/>
              <w:ind w:firstLine="400"/>
              <w:spacing w:line="400" w:lineRule="atLeast"/>
              <w:rPr>
                <w:rFonts w:hint="eastAsia" w:hAnsi="宋体" w:cs="宋体"/>
                <w:color w:val="auto"/>
                <w:highlight w:val="none"/>
              </w:rPr>
            </w:pPr>
            <w:r>
              <w:rPr>
                <w:rFonts w:hint="eastAsia" w:hAnsi="宋体" w:cs="宋体"/>
                <w:color w:val="auto"/>
                <w:highlight w:val="none"/>
              </w:rPr>
            </w:r>
            <w:r/>
          </w:p>
        </w:tc>
        <w:tc>
          <w:tcPr>
            <w:tcW w:w="2350" w:type="dxa"/>
            <w:vAlign w:val="center"/>
            <w:textDirection w:val="lrTb"/>
            <w:noWrap/>
          </w:tcPr>
          <w:p>
            <w:pPr>
              <w:pStyle w:val="1049"/>
              <w:ind w:firstLine="400"/>
              <w:spacing w:line="400" w:lineRule="atLeast"/>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049"/>
              <w:ind w:firstLine="400"/>
              <w:spacing w:line="400" w:lineRule="atLeast"/>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049"/>
              <w:ind w:firstLine="400"/>
              <w:spacing w:line="400" w:lineRule="atLeast"/>
              <w:rPr>
                <w:rFonts w:hint="eastAsia" w:hAnsi="宋体" w:cs="宋体"/>
                <w:color w:val="auto"/>
                <w:highlight w:val="none"/>
              </w:rPr>
            </w:pPr>
            <w:r>
              <w:rPr>
                <w:rFonts w:hint="eastAsia" w:hAnsi="宋体" w:cs="宋体"/>
                <w:color w:val="auto"/>
                <w:highlight w:val="none"/>
              </w:rPr>
            </w:r>
            <w:r/>
          </w:p>
        </w:tc>
      </w:tr>
      <w:tr>
        <w:trPr>
          <w:jc w:val="center"/>
          <w:trHeight w:val="365"/>
        </w:trPr>
        <w:tc>
          <w:tcPr>
            <w:tcW w:w="2220" w:type="dxa"/>
            <w:vAlign w:val="center"/>
            <w:textDirection w:val="lrTb"/>
            <w:noWrap/>
          </w:tcPr>
          <w:p>
            <w:pPr>
              <w:pStyle w:val="1049"/>
              <w:ind w:firstLine="400"/>
              <w:spacing w:line="400" w:lineRule="atLeast"/>
              <w:rPr>
                <w:rFonts w:hint="eastAsia" w:hAnsi="宋体" w:cs="宋体"/>
                <w:color w:val="auto"/>
                <w:highlight w:val="none"/>
              </w:rPr>
            </w:pPr>
            <w:r>
              <w:rPr>
                <w:rFonts w:hint="eastAsia" w:hAnsi="宋体" w:cs="宋体"/>
                <w:color w:val="auto"/>
                <w:highlight w:val="none"/>
              </w:rPr>
            </w:r>
            <w:r/>
          </w:p>
        </w:tc>
        <w:tc>
          <w:tcPr>
            <w:tcW w:w="2350" w:type="dxa"/>
            <w:vAlign w:val="center"/>
            <w:textDirection w:val="lrTb"/>
            <w:noWrap/>
          </w:tcPr>
          <w:p>
            <w:pPr>
              <w:pStyle w:val="1049"/>
              <w:ind w:firstLine="400"/>
              <w:spacing w:line="400" w:lineRule="atLeast"/>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049"/>
              <w:ind w:firstLine="400"/>
              <w:spacing w:line="400" w:lineRule="atLeast"/>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049"/>
              <w:ind w:firstLine="400"/>
              <w:spacing w:line="400" w:lineRule="atLeast"/>
              <w:rPr>
                <w:rFonts w:hint="eastAsia" w:hAnsi="宋体" w:cs="宋体"/>
                <w:color w:val="auto"/>
                <w:highlight w:val="none"/>
              </w:rPr>
            </w:pPr>
            <w:r>
              <w:rPr>
                <w:rFonts w:hint="eastAsia" w:hAnsi="宋体" w:cs="宋体"/>
                <w:color w:val="auto"/>
                <w:highlight w:val="none"/>
              </w:rPr>
            </w:r>
            <w:r/>
          </w:p>
        </w:tc>
      </w:tr>
      <w:tr>
        <w:trPr>
          <w:jc w:val="center"/>
          <w:trHeight w:val="436"/>
        </w:trPr>
        <w:tc>
          <w:tcPr>
            <w:tcW w:w="2220" w:type="dxa"/>
            <w:vAlign w:val="center"/>
            <w:textDirection w:val="lrTb"/>
            <w:noWrap/>
          </w:tcPr>
          <w:p>
            <w:pPr>
              <w:pStyle w:val="1049"/>
              <w:ind w:firstLine="400"/>
              <w:jc w:val="center"/>
              <w:spacing w:line="400" w:lineRule="atLeast"/>
              <w:rPr>
                <w:rFonts w:hint="eastAsia" w:hAnsi="宋体" w:cs="宋体"/>
                <w:color w:val="auto"/>
                <w:highlight w:val="none"/>
              </w:rPr>
            </w:pPr>
            <w:r>
              <w:rPr>
                <w:rFonts w:hint="eastAsia" w:hAnsi="宋体" w:cs="宋体"/>
                <w:color w:val="auto"/>
                <w:highlight w:val="none"/>
              </w:rPr>
              <w:t xml:space="preserve">合            计</w:t>
            </w:r>
            <w:r/>
          </w:p>
        </w:tc>
        <w:tc>
          <w:tcPr>
            <w:tcW w:w="2350" w:type="dxa"/>
            <w:vAlign w:val="center"/>
            <w:textDirection w:val="lrTb"/>
            <w:noWrap/>
          </w:tcPr>
          <w:p>
            <w:pPr>
              <w:pStyle w:val="1049"/>
              <w:ind w:firstLine="400"/>
              <w:spacing w:line="400" w:lineRule="atLeast"/>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049"/>
              <w:ind w:firstLine="400"/>
              <w:spacing w:line="400" w:lineRule="atLeast"/>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049"/>
              <w:ind w:firstLine="400"/>
              <w:spacing w:line="400" w:lineRule="atLeast"/>
              <w:rPr>
                <w:rFonts w:hint="eastAsia" w:hAnsi="宋体" w:cs="宋体"/>
                <w:color w:val="auto"/>
                <w:highlight w:val="none"/>
              </w:rPr>
            </w:pPr>
            <w:r>
              <w:rPr>
                <w:rFonts w:hint="eastAsia" w:hAnsi="宋体" w:cs="宋体"/>
                <w:color w:val="auto"/>
                <w:highlight w:val="none"/>
              </w:rPr>
            </w:r>
            <w:r/>
          </w:p>
        </w:tc>
      </w:tr>
    </w:tbl>
    <w:p>
      <w:pPr>
        <w:pStyle w:val="1049"/>
        <w:ind w:firstLine="400"/>
        <w:rPr>
          <w:rFonts w:hint="eastAsia" w:hAnsi="宋体" w:cs="宋体"/>
          <w:color w:val="auto"/>
          <w:highlight w:val="none"/>
        </w:rPr>
      </w:pPr>
      <w:r>
        <w:rPr>
          <w:rFonts w:hint="eastAsia" w:hAnsi="宋体" w:cs="宋体"/>
          <w:color w:val="auto"/>
          <w:highlight w:val="none"/>
        </w:rPr>
        <w:t xml:space="preserve">注：(1)供应商应逐项填写本表，指出全部临时设施用地面积以及详细用途。</w:t>
      </w:r>
      <w:r/>
    </w:p>
    <w:p>
      <w:pPr>
        <w:pStyle w:val="1049"/>
        <w:ind w:firstLine="400"/>
        <w:rPr>
          <w:rFonts w:hint="eastAsia" w:hAnsi="宋体" w:cs="宋体"/>
          <w:b/>
          <w:color w:val="auto"/>
          <w:highlight w:val="none"/>
        </w:rPr>
      </w:pPr>
      <w:r>
        <w:rPr>
          <w:rFonts w:hint="eastAsia" w:hAnsi="宋体" w:cs="宋体"/>
          <w:color w:val="auto"/>
          <w:highlight w:val="none"/>
        </w:rPr>
        <w:t xml:space="preserve">    (2)若本表不够，可加附页。</w:t>
      </w:r>
      <w:r/>
    </w:p>
    <w:p>
      <w:pPr>
        <w:jc w:val="center"/>
        <w:rPr>
          <w:rFonts w:hint="eastAsia" w:hAnsi="宋体" w:cs="宋体"/>
          <w:b/>
          <w:color w:val="auto"/>
          <w:highlight w:val="none"/>
        </w:rPr>
      </w:pPr>
      <w:r>
        <w:rPr>
          <w:rFonts w:hint="eastAsia" w:hAnsi="宋体" w:cs="宋体"/>
          <w:b/>
          <w:color w:val="auto"/>
          <w:highlight w:val="none"/>
        </w:rPr>
      </w:r>
      <w:r/>
    </w:p>
    <w:p>
      <w:pPr>
        <w:pStyle w:val="836"/>
        <w:rPr>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color w:val="auto"/>
          <w:highlight w:val="none"/>
        </w:rPr>
      </w:r>
      <w:r/>
    </w:p>
    <w:p>
      <w:pPr>
        <w:pStyle w:val="1050"/>
        <w:ind w:left="69"/>
        <w:rPr>
          <w:rFonts w:hint="eastAsia"/>
          <w:color w:val="auto"/>
          <w:highlight w:val="none"/>
        </w:rPr>
        <w:outlineLvl w:val="9"/>
      </w:pPr>
      <w:r>
        <w:rPr>
          <w:rFonts w:hint="eastAsia"/>
          <w:color w:val="auto"/>
          <w:highlight w:val="none"/>
        </w:rPr>
      </w:r>
      <w:r/>
    </w:p>
    <w:p>
      <w:pPr>
        <w:pStyle w:val="1050"/>
        <w:ind w:left="69"/>
        <w:rPr>
          <w:rFonts w:hint="eastAsia"/>
          <w:color w:val="auto"/>
          <w:highlight w:val="none"/>
        </w:rPr>
        <w:outlineLvl w:val="1"/>
      </w:pPr>
      <w:r/>
      <w:bookmarkStart w:id="133" w:name="_Toc26907"/>
      <w:r/>
      <w:bookmarkStart w:id="134" w:name="_Toc7488"/>
      <w:r>
        <w:rPr>
          <w:rFonts w:hint="eastAsia"/>
          <w:color w:val="auto"/>
          <w:highlight w:val="none"/>
          <w:lang w:val="en-US" w:eastAsia="zh-CN"/>
        </w:rPr>
        <w:t xml:space="preserve">八、</w:t>
      </w:r>
      <w:r>
        <w:rPr>
          <w:rFonts w:hint="eastAsia"/>
          <w:color w:val="auto"/>
          <w:highlight w:val="none"/>
        </w:rPr>
        <w:t xml:space="preserve">项目经理无在建工程承诺书</w:t>
      </w:r>
      <w:bookmarkEnd w:id="133"/>
      <w:r/>
      <w:bookmarkEnd w:id="134"/>
      <w:r/>
      <w:r/>
    </w:p>
    <w:p>
      <w:pPr>
        <w:pStyle w:val="1025"/>
        <w:spacing w:before="8"/>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25"/>
        <w:ind w:left="332"/>
        <w:spacing w:before="1"/>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25"/>
        <w:ind w:left="332"/>
        <w:spacing w:before="1"/>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25"/>
        <w:ind w:firstLine="420"/>
        <w:jc w:val="left"/>
        <w:spacing w:line="360" w:lineRule="auto"/>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 xml:space="preserve">（采购人名称）</w:t>
      </w:r>
      <w:r/>
    </w:p>
    <w:p>
      <w:pPr>
        <w:pStyle w:val="1025"/>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25"/>
        <w:ind w:firstLine="420"/>
        <w:jc w:val="left"/>
        <w:spacing w:line="360"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auto"/>
          <w:sz w:val="21"/>
          <w:szCs w:val="32"/>
          <w:highlight w:val="none"/>
        </w:rPr>
      </w:pPr>
      <w:r>
        <w:rPr>
          <w:rFonts w:hint="eastAsia" w:ascii="宋体" w:hAnsi="宋体" w:eastAsia="宋体" w:cs="宋体"/>
          <w:color w:val="auto"/>
          <w:sz w:val="21"/>
          <w:szCs w:val="32"/>
          <w:highlight w:val="none"/>
        </w:rPr>
        <w:t xml:space="preserve">我公司自愿参加贵单位采购编号为</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的</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  </w:t>
      </w:r>
      <w:r/>
    </w:p>
    <w:p>
      <w:pPr>
        <w:pStyle w:val="1025"/>
        <w:ind w:firstLine="420"/>
        <w:jc w:val="left"/>
        <w:spacing w:line="360"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auto"/>
          <w:sz w:val="21"/>
          <w:szCs w:val="32"/>
          <w:highlight w:val="none"/>
        </w:rPr>
      </w:pPr>
      <w:r>
        <w:rPr>
          <w:rFonts w:hint="eastAsia" w:ascii="宋体" w:hAnsi="宋体" w:eastAsia="宋体" w:cs="宋体"/>
          <w:color w:val="auto"/>
          <w:sz w:val="21"/>
          <w:szCs w:val="32"/>
          <w:highlight w:val="none"/>
        </w:rPr>
        <w:t xml:space="preserve"> 拟任项目经理</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身份证号码</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注册证书号 </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pStyle w:val="10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25"/>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25"/>
        <w:jc w:val="right"/>
        <w:spacing w:line="360" w:lineRule="auto"/>
        <w:rPr>
          <w:rFonts w:hint="eastAsia" w:ascii="宋体" w:hAnsi="宋体" w:eastAsia="宋体" w:cs="宋体"/>
          <w:color w:val="auto"/>
          <w:spacing w:val="-13"/>
          <w:sz w:val="21"/>
          <w:szCs w:val="21"/>
          <w:highlight w:val="none"/>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pacing w:val="-13"/>
          <w:sz w:val="21"/>
          <w:szCs w:val="21"/>
          <w:highlight w:val="none"/>
        </w:rPr>
        <w:t xml:space="preserve">） </w:t>
      </w:r>
      <w:r/>
    </w:p>
    <w:p>
      <w:pPr>
        <w:pStyle w:val="1025"/>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法定代表人签名：</w:t>
      </w:r>
      <w:r/>
    </w:p>
    <w:p>
      <w:pPr>
        <w:pStyle w:val="1025"/>
        <w:jc w:val="right"/>
        <w:spacing w:line="223"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经理</w:t>
      </w:r>
      <w:r>
        <w:rPr>
          <w:rFonts w:hint="eastAsia" w:ascii="宋体" w:hAnsi="宋体" w:eastAsia="宋体" w:cs="宋体"/>
          <w:color w:val="auto"/>
          <w:sz w:val="21"/>
          <w:szCs w:val="21"/>
          <w:highlight w:val="none"/>
        </w:rPr>
        <w:t xml:space="preserve">签名：</w:t>
      </w:r>
      <w:r/>
    </w:p>
    <w:p>
      <w:pPr>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center"/>
        <w:spacing w:before="312" w:line="360" w:lineRule="auto"/>
        <w:rPr>
          <w:rFonts w:hint="eastAsia" w:ascii="宋体" w:hAnsi="宋体" w:cs="宋体"/>
          <w:b/>
          <w:color w:val="auto"/>
          <w:highlight w:val="none"/>
        </w:rPr>
        <w:sectPr>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auto"/>
          <w:highlight w:val="none"/>
        </w:rPr>
      </w:r>
      <w:r/>
    </w:p>
    <w:p>
      <w:pPr>
        <w:ind w:firstLine="480"/>
        <w:spacing w:line="360" w:lineRule="auto"/>
        <w:rPr>
          <w:rFonts w:hint="eastAsia" w:ascii="宋体" w:hAnsi="宋体" w:cs="宋体"/>
          <w:color w:val="auto"/>
          <w:sz w:val="24"/>
          <w:highlight w:val="none"/>
        </w:rPr>
        <w:outlineLvl w:val="1"/>
      </w:pPr>
      <w:r>
        <w:rPr>
          <w:rFonts w:hint="eastAsia" w:ascii="宋体" w:hAnsi="宋体" w:cs="宋体"/>
          <w:b/>
          <w:bCs/>
          <w:color w:val="auto"/>
          <w:sz w:val="24"/>
          <w:highlight w:val="none"/>
          <w:lang w:val="en-US" w:eastAsia="zh-CN"/>
        </w:rPr>
        <w:t xml:space="preserve">九</w:t>
      </w:r>
      <w:r>
        <w:rPr>
          <w:rFonts w:hint="eastAsia" w:ascii="宋体" w:hAnsi="宋体" w:cs="宋体"/>
          <w:b/>
          <w:bCs/>
          <w:color w:val="auto"/>
          <w:sz w:val="24"/>
          <w:highlight w:val="none"/>
        </w:rPr>
        <w:t xml:space="preserve">、其他</w:t>
      </w:r>
      <w:r>
        <w:rPr>
          <w:rFonts w:hint="eastAsia" w:ascii="宋体" w:hAnsi="宋体" w:cs="宋体"/>
          <w:color w:val="auto"/>
          <w:sz w:val="24"/>
          <w:highlight w:val="none"/>
        </w:rPr>
        <w:t xml:space="preserve">（供应商认为有必要提供的声明和文件，如有自拟并自行添加）</w:t>
      </w:r>
      <w:r/>
    </w:p>
    <w:p>
      <w:pPr>
        <w:jc w:val="center"/>
        <w:spacing w:before="312" w:line="360" w:lineRule="auto"/>
        <w:rPr>
          <w:rFonts w:hint="eastAsia" w:ascii="宋体" w:hAnsi="宋体" w:cs="宋体"/>
          <w:b/>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auto"/>
          <w:highlight w:val="none"/>
        </w:rPr>
      </w:r>
      <w:r/>
    </w:p>
    <w:p>
      <w:pPr>
        <w:jc w:val="center"/>
        <w:spacing w:before="312" w:line="360" w:lineRule="auto"/>
        <w:rPr>
          <w:rFonts w:hint="eastAsia" w:ascii="宋体" w:hAnsi="宋体" w:cs="宋体"/>
          <w:b/>
          <w:color w:val="auto"/>
          <w:highlight w:val="none"/>
        </w:rPr>
      </w:pPr>
      <w:r>
        <w:rPr>
          <w:rFonts w:hint="eastAsia" w:ascii="宋体" w:hAnsi="宋体" w:cs="宋体"/>
          <w:b/>
          <w:color w:val="auto"/>
          <w:highlight w:val="none"/>
        </w:rPr>
        <w:t xml:space="preserve">主要标的信息（成交后将公示）</w:t>
      </w:r>
      <w:r/>
    </w:p>
    <w:p>
      <w:pPr>
        <w:spacing w:after="312" w:line="360" w:lineRule="auto"/>
        <w:rPr>
          <w:rFonts w:hint="eastAsia" w:ascii="宋体" w:hAnsi="宋体" w:cs="宋体"/>
          <w:b/>
          <w:color w:val="auto"/>
          <w:highlight w:val="none"/>
        </w:rPr>
      </w:pPr>
      <w:r>
        <w:rPr>
          <w:rFonts w:hint="eastAsia" w:ascii="宋体" w:hAnsi="宋体" w:cs="宋体"/>
          <w:color w:val="auto"/>
          <w:highlight w:val="none"/>
        </w:rPr>
        <w:t xml:space="preserve">供应商全称：</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工程类</w:t>
            </w:r>
            <w:r/>
          </w:p>
        </w:tc>
      </w:tr>
      <w:tr>
        <w:trPr>
          <w:trHeight w:val="3884"/>
        </w:trPr>
        <w:tc>
          <w:tcPr>
            <w:tcW w:w="8149" w:type="dxa"/>
            <w:textDirection w:val="lrTb"/>
            <w:noWrap/>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施工范围：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施工工期：</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项目经理：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执业证书信息：</w:t>
            </w:r>
            <w:r/>
          </w:p>
        </w:tc>
      </w:tr>
    </w:tbl>
    <w:p>
      <w:pPr>
        <w:jc w:val="left"/>
        <w:spacing w:line="360" w:lineRule="auto"/>
        <w:widowControl/>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华文中宋">
    <w:panose1 w:val="02010600040101010101"/>
  </w:font>
  <w:font w:name="仿宋_GB2312">
    <w:panose1 w:val="02010609060101010101"/>
  </w:font>
  <w:font w:name="黑体">
    <w:panose1 w:val="02010609060101010101"/>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pStyle w:val="10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rPr>
        <w:rFonts w:hint="default"/>
        <w:lang w:val="en-US"/>
      </w:rPr>
      <w:pBdr>
        <w:bottom w:val="none" w:color="000000" w:sz="0" w:space="0"/>
      </w:pBdr>
    </w:pPr>
    <w:r>
      <w:rPr>
        <w:rFonts w:hint="default"/>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w:rPr>
        <w:rFonts w:hint="eastAsia" w:ascii="宋体" w:hAnsi="宋体" w:cs="宋体"/>
        <w:color w:val="auto"/>
        <w:szCs w:val="21"/>
        <w:highlight w:val="none"/>
        <w:u w:val="none"/>
        <w:lang w:eastAsia="zh-CN"/>
      </w:rPr>
      <w:t xml:space="preserve">JSZC-321000-SDTZ-C2026-0008号</w:t>
    </w:r>
    <w:r>
      <w:rPr>
        <w:rFonts w:hint="eastAsia"/>
      </w:rPr>
      <w:t xml:space="preserve">                                     江苏时代投资咨询有限公司</w:t>
    </w:r>
    <w:r/>
  </w:p>
  <w:p>
    <w:pPr>
      <w:pStyle w:val="1051"/>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w:rPr>
        <w:rFonts w:hint="eastAsia" w:ascii="宋体" w:hAnsi="宋体" w:cs="宋体"/>
        <w:color w:val="auto"/>
        <w:szCs w:val="21"/>
        <w:highlight w:val="none"/>
        <w:lang w:eastAsia="zh-CN"/>
      </w:rPr>
      <w:t xml:space="preserve">JSZC-321000-SDTZ-C2026-0008号</w:t>
    </w:r>
    <w:r>
      <w:rPr>
        <w:rFonts w:hint="eastAsia"/>
      </w:rPr>
      <w:t xml:space="preserve">                                   江苏时代投资咨询有限公司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0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7"/>
      <w:numFmt w:val="decimal"/>
      <w:isLgl w:val="false"/>
      <w:suff w:val="tab"/>
      <w:lvlText w:val="%1.%2"/>
      <w:lvlJc w:val="left"/>
      <w:pPr>
        <w:ind w:left="840" w:hanging="360"/>
      </w:pPr>
      <w:rPr>
        <w:rFonts w:hint="default"/>
      </w:rPr>
    </w:lvl>
    <w:lvl w:ilvl="2">
      <w:start w:val="1"/>
      <w:numFmt w:val="decimal"/>
      <w:isLgl w:val="false"/>
      <w:suff w:val="tab"/>
      <w:lvlText w:val="%1.%2.%3"/>
      <w:lvlJc w:val="left"/>
      <w:pPr>
        <w:ind w:left="1680" w:hanging="720"/>
      </w:pPr>
      <w:rPr>
        <w:rFonts w:hint="default"/>
      </w:rPr>
    </w:lvl>
    <w:lvl w:ilvl="3">
      <w:start w:val="1"/>
      <w:numFmt w:val="decimal"/>
      <w:isLgl w:val="false"/>
      <w:suff w:val="tab"/>
      <w:lvlText w:val="%1.%2.%3.%4"/>
      <w:lvlJc w:val="left"/>
      <w:pPr>
        <w:ind w:left="2520" w:hanging="1080"/>
      </w:pPr>
      <w:rPr>
        <w:rFonts w:hint="default"/>
      </w:rPr>
    </w:lvl>
    <w:lvl w:ilvl="4">
      <w:start w:val="1"/>
      <w:numFmt w:val="decimal"/>
      <w:isLgl w:val="false"/>
      <w:suff w:val="tab"/>
      <w:lvlText w:val="%1.%2.%3.%4.%5"/>
      <w:lvlJc w:val="left"/>
      <w:pPr>
        <w:ind w:left="3000" w:hanging="1080"/>
      </w:pPr>
      <w:rPr>
        <w:rFonts w:hint="default"/>
      </w:rPr>
    </w:lvl>
    <w:lvl w:ilvl="5">
      <w:start w:val="1"/>
      <w:numFmt w:val="decimal"/>
      <w:isLgl w:val="false"/>
      <w:suff w:val="tab"/>
      <w:lvlText w:val="%1.%2.%3.%4.%5.%6"/>
      <w:lvlJc w:val="left"/>
      <w:pPr>
        <w:ind w:left="3840" w:hanging="1440"/>
      </w:pPr>
      <w:rPr>
        <w:rFonts w:hint="default"/>
      </w:rPr>
    </w:lvl>
    <w:lvl w:ilvl="6">
      <w:start w:val="1"/>
      <w:numFmt w:val="decimal"/>
      <w:isLgl w:val="false"/>
      <w:suff w:val="tab"/>
      <w:lvlText w:val="%1.%2.%3.%4.%5.%6.%7"/>
      <w:lvlJc w:val="left"/>
      <w:pPr>
        <w:ind w:left="4680" w:hanging="1800"/>
      </w:pPr>
      <w:rPr>
        <w:rFonts w:hint="default"/>
      </w:rPr>
    </w:lvl>
    <w:lvl w:ilvl="7">
      <w:start w:val="1"/>
      <w:numFmt w:val="decimal"/>
      <w:isLgl w:val="false"/>
      <w:suff w:val="tab"/>
      <w:lvlText w:val="%1.%2.%3.%4.%5.%6.%7.%8"/>
      <w:lvlJc w:val="left"/>
      <w:pPr>
        <w:ind w:left="5160" w:hanging="1800"/>
      </w:pPr>
      <w:rPr>
        <w:rFonts w:hint="default"/>
      </w:rPr>
    </w:lvl>
    <w:lvl w:ilvl="8">
      <w:start w:val="1"/>
      <w:numFmt w:val="decimal"/>
      <w:isLgl w:val="false"/>
      <w:suff w:val="tab"/>
      <w:lvlText w:val="%1.%2.%3.%4.%5.%6.%7.%8.%9"/>
      <w:lvlJc w:val="left"/>
      <w:pPr>
        <w:ind w:left="6000" w:hanging="2160"/>
      </w:pPr>
      <w:rPr>
        <w:rFonts w:hint="default"/>
      </w:rPr>
    </w:lvl>
  </w:abstractNum>
  <w:abstractNum w:abstractNumId="3">
    <w:multiLevelType w:val="hybridMultilevel"/>
    <w:lvl w:ilvl="0">
      <w:start w:val="1"/>
      <w:numFmt w:val="decimal"/>
      <w:isLgl w:val="false"/>
      <w:suff w:val="nothing"/>
      <w:lvlText w:val="（%1）"/>
      <w:lvlJc w:val="left"/>
      <w:pPr/>
    </w:lvl>
    <w:lvl w:ilvl="1">
      <w:start w:val="2"/>
      <w:numFmt w:val="decimal"/>
      <w:isLgl w:val="false"/>
      <w:suff w:val="tab"/>
      <w:lvlText w:val="2.%2"/>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4">
    <w:multiLevelType w:val="hybridMultilevel"/>
    <w:lvl w:ilvl="0">
      <w:start w:val="1"/>
      <w:numFmt w:val="decimal"/>
      <w:isLgl w:val="false"/>
      <w:suff w:val="nothing"/>
      <w:lvlText w:val="（%1）"/>
      <w:lvlJc w:val="left"/>
      <w:pPr/>
    </w:lvl>
    <w:lvl w:ilvl="1">
      <w:start w:val="1"/>
      <w:numFmt w:val="decimal"/>
      <w:isLgl w:val="false"/>
      <w:suff w:val="nothing"/>
      <w:lvlText w:val="（%2）"/>
      <w:lvlJc w:val="left"/>
      <w:pPr>
        <w:ind w:left="1050" w:hanging="1050"/>
      </w:pPr>
      <w:rPr>
        <w:rFonts w:hint="eastAsia"/>
      </w:rPr>
    </w:lvl>
    <w:lvl w:ilvl="2">
      <w:start w:val="1"/>
      <w:numFmt w:val="decimalFullWidth"/>
      <w:isLgl w:val="false"/>
      <w:suff w:val="tab"/>
      <w:lvlText w:val="%3."/>
      <w:lvlJc w:val="left"/>
      <w:pPr>
        <w:ind w:left="1470" w:hanging="420"/>
        <w:tabs>
          <w:tab w:val="left" w:pos="1470" w:leader="none"/>
        </w:tabs>
      </w:pPr>
      <w:rPr>
        <w:rFonts w:hint="default"/>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decimal"/>
      <w:isLgl w:val="false"/>
      <w:suff w:val="nothing"/>
      <w:lvlText w:val="（%1）"/>
      <w:lvlJc w:val="left"/>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6"/>
  </w:num>
  <w:num w:numId="3">
    <w:abstractNumId w:val="2"/>
  </w:num>
  <w:num w:numId="4">
    <w:abstractNumId w:val="4"/>
  </w:num>
  <w:num w:numId="5">
    <w:abstractNumId w:val="3"/>
  </w:num>
  <w:num w:numId="6">
    <w:abstractNumId w:val="7"/>
    <w:lvlOverride w:ilvl="0">
      <w:startOverride w:val="1"/>
    </w:lvlOverride>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85">
    <w:name w:val="Heading 1"/>
    <w:basedOn w:val="784"/>
    <w:next w:val="784"/>
    <w:link w:val="1065"/>
    <w:uiPriority w:val="0"/>
    <w:qFormat/>
    <w:pPr>
      <w:jc w:val="center"/>
      <w:keepLines/>
      <w:keepNext/>
      <w:spacing w:before="0" w:after="0" w:line="360" w:lineRule="auto"/>
      <w:outlineLvl w:val="0"/>
    </w:pPr>
    <w:rPr>
      <w:rFonts w:ascii="Times New Roman" w:hAnsi="Times New Roman" w:eastAsia="宋体"/>
      <w:b/>
      <w:bCs/>
      <w:sz w:val="36"/>
      <w:szCs w:val="44"/>
    </w:rPr>
  </w:style>
  <w:style w:type="paragraph" w:styleId="786">
    <w:name w:val="Heading 2"/>
    <w:basedOn w:val="784"/>
    <w:next w:val="784"/>
    <w:uiPriority w:val="9"/>
    <w:unhideWhenUsed/>
    <w:qFormat/>
    <w:pPr>
      <w:keepLines/>
      <w:keepNext/>
      <w:spacing w:before="360" w:after="200"/>
      <w:outlineLvl w:val="1"/>
    </w:pPr>
    <w:rPr>
      <w:rFonts w:ascii="Arial" w:hAnsi="Arial" w:eastAsia="Arial" w:cs="Arial"/>
      <w:sz w:val="34"/>
    </w:rPr>
  </w:style>
  <w:style w:type="paragraph" w:styleId="787">
    <w:name w:val="Heading 3"/>
    <w:basedOn w:val="784"/>
    <w:next w:val="784"/>
    <w:link w:val="879"/>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784"/>
    <w:next w:val="784"/>
    <w:link w:val="880"/>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link w:val="881"/>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link w:val="882"/>
    <w:uiPriority w:val="9"/>
    <w:unhideWhenUsed/>
    <w:qFormat/>
    <w:pPr>
      <w:keepLines/>
      <w:keepNext/>
      <w:spacing w:before="320" w:after="200"/>
      <w:outlineLvl w:val="5"/>
    </w:pPr>
    <w:rPr>
      <w:rFonts w:ascii="Arial" w:hAnsi="Arial" w:eastAsia="Arial" w:cs="Arial"/>
      <w:b/>
      <w:bCs/>
      <w:sz w:val="22"/>
    </w:rPr>
  </w:style>
  <w:style w:type="paragraph" w:styleId="791">
    <w:name w:val="Heading 7"/>
    <w:basedOn w:val="784"/>
    <w:next w:val="784"/>
    <w:link w:val="883"/>
    <w:uiPriority w:val="9"/>
    <w:unhideWhenUsed/>
    <w:qFormat/>
    <w:pPr>
      <w:keepLines/>
      <w:keepNext/>
      <w:spacing w:before="320" w:after="200"/>
      <w:outlineLvl w:val="6"/>
    </w:pPr>
    <w:rPr>
      <w:rFonts w:ascii="Arial" w:hAnsi="Arial" w:eastAsia="Arial" w:cs="Arial"/>
      <w:b/>
      <w:bCs/>
      <w:i/>
      <w:iCs/>
      <w:sz w:val="22"/>
    </w:rPr>
  </w:style>
  <w:style w:type="paragraph" w:styleId="792">
    <w:name w:val="Heading 8"/>
    <w:basedOn w:val="784"/>
    <w:next w:val="784"/>
    <w:link w:val="884"/>
    <w:uiPriority w:val="9"/>
    <w:unhideWhenUsed/>
    <w:qFormat/>
    <w:pPr>
      <w:keepLines/>
      <w:keepNext/>
      <w:spacing w:before="320" w:after="200"/>
      <w:outlineLvl w:val="7"/>
    </w:pPr>
    <w:rPr>
      <w:rFonts w:ascii="Arial" w:hAnsi="Arial" w:eastAsia="Arial" w:cs="Arial"/>
      <w:i/>
      <w:iCs/>
      <w:sz w:val="22"/>
    </w:rPr>
  </w:style>
  <w:style w:type="paragraph" w:styleId="793">
    <w:name w:val="Heading 9"/>
    <w:basedOn w:val="784"/>
    <w:next w:val="784"/>
    <w:link w:val="885"/>
    <w:uiPriority w:val="9"/>
    <w:unhideWhenUsed/>
    <w:qFormat/>
    <w:pPr>
      <w:keepLines/>
      <w:keepNext/>
      <w:spacing w:before="320" w:after="200"/>
      <w:outlineLvl w:val="8"/>
    </w:pPr>
    <w:rPr>
      <w:rFonts w:ascii="Arial" w:hAnsi="Arial" w:eastAsia="Arial" w:cs="Arial"/>
      <w:i/>
      <w:iCs/>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toc 7"/>
    <w:basedOn w:val="784"/>
    <w:next w:val="784"/>
    <w:uiPriority w:val="39"/>
    <w:unhideWhenUsed/>
    <w:qFormat/>
    <w:pPr>
      <w:ind w:left="1701"/>
      <w:spacing w:after="57"/>
    </w:pPr>
  </w:style>
  <w:style w:type="paragraph" w:styleId="797">
    <w:name w:val="Normal Indent"/>
    <w:basedOn w:val="784"/>
    <w:uiPriority w:val="0"/>
    <w:qFormat/>
    <w:pPr>
      <w:ind w:firstLine="420"/>
    </w:pPr>
    <w:rPr>
      <w:sz w:val="20"/>
      <w:szCs w:val="21"/>
    </w:rPr>
  </w:style>
  <w:style w:type="paragraph" w:styleId="798">
    <w:name w:val="Caption"/>
    <w:basedOn w:val="784"/>
    <w:next w:val="78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9">
    <w:name w:val="annotation text"/>
    <w:basedOn w:val="784"/>
    <w:link w:val="1058"/>
    <w:uiPriority w:val="0"/>
    <w:qFormat/>
    <w:pPr>
      <w:jc w:val="left"/>
    </w:pPr>
  </w:style>
  <w:style w:type="paragraph" w:styleId="800">
    <w:name w:val="Body Text"/>
    <w:basedOn w:val="784"/>
    <w:next w:val="801"/>
    <w:uiPriority w:val="99"/>
    <w:unhideWhenUsed/>
    <w:qFormat/>
    <w:pPr>
      <w:spacing w:after="120"/>
    </w:pPr>
  </w:style>
  <w:style w:type="paragraph" w:styleId="801">
    <w:name w:val="Body Text 2"/>
    <w:basedOn w:val="784"/>
    <w:uiPriority w:val="0"/>
    <w:qFormat/>
    <w:pPr>
      <w:jc w:val="center"/>
      <w:widowControl/>
    </w:pPr>
    <w:rPr>
      <w:rFonts w:ascii="楷体_GB2312" w:eastAsia="楷体_GB2312"/>
      <w:sz w:val="28"/>
      <w:szCs w:val="28"/>
    </w:rPr>
  </w:style>
  <w:style w:type="paragraph" w:styleId="802">
    <w:name w:val="Body Text Indent"/>
    <w:basedOn w:val="784"/>
    <w:next w:val="803"/>
    <w:uiPriority w:val="99"/>
    <w:qFormat/>
    <w:pPr>
      <w:ind w:firstLine="567"/>
      <w:spacing w:line="500" w:lineRule="exact"/>
      <w:tabs>
        <w:tab w:val="left" w:pos="0" w:leader="none"/>
        <w:tab w:val="left" w:pos="993" w:leader="none"/>
        <w:tab w:val="left" w:pos="1134" w:leader="none"/>
      </w:tabs>
    </w:pPr>
    <w:rPr>
      <w:rFonts w:ascii="宋体" w:hAnsi="Calibri"/>
      <w:sz w:val="28"/>
    </w:rPr>
  </w:style>
  <w:style w:type="paragraph" w:styleId="803">
    <w:name w:val="envelope return"/>
    <w:basedOn w:val="784"/>
    <w:uiPriority w:val="99"/>
    <w:unhideWhenUsed/>
    <w:qFormat/>
    <w:rPr>
      <w:rFonts w:ascii="Arial" w:hAnsi="Arial"/>
    </w:rPr>
  </w:style>
  <w:style w:type="paragraph" w:styleId="804">
    <w:name w:val="List Bullet 2"/>
    <w:basedOn w:val="784"/>
    <w:uiPriority w:val="0"/>
    <w:qFormat/>
    <w:pPr>
      <w:numPr>
        <w:ilvl w:val="0"/>
        <w:numId w:val="1"/>
      </w:numPr>
    </w:pPr>
  </w:style>
  <w:style w:type="paragraph" w:styleId="805">
    <w:name w:val="toc 5"/>
    <w:basedOn w:val="784"/>
    <w:next w:val="784"/>
    <w:uiPriority w:val="39"/>
    <w:unhideWhenUsed/>
    <w:qFormat/>
    <w:pPr>
      <w:ind w:left="1134"/>
      <w:spacing w:after="57"/>
    </w:pPr>
  </w:style>
  <w:style w:type="paragraph" w:styleId="806">
    <w:name w:val="toc 3"/>
    <w:basedOn w:val="784"/>
    <w:next w:val="784"/>
    <w:uiPriority w:val="39"/>
    <w:unhideWhenUsed/>
    <w:qFormat/>
    <w:pPr>
      <w:ind w:left="567"/>
      <w:spacing w:after="57"/>
    </w:pPr>
  </w:style>
  <w:style w:type="paragraph" w:styleId="807">
    <w:name w:val="Plain Text"/>
    <w:basedOn w:val="784"/>
    <w:next w:val="797"/>
    <w:uiPriority w:val="99"/>
    <w:qFormat/>
    <w:rPr>
      <w:rFonts w:ascii="宋体" w:hAnsi="Courier New"/>
      <w:szCs w:val="20"/>
    </w:rPr>
  </w:style>
  <w:style w:type="paragraph" w:styleId="808">
    <w:name w:val="toc 8"/>
    <w:basedOn w:val="784"/>
    <w:next w:val="784"/>
    <w:uiPriority w:val="39"/>
    <w:unhideWhenUsed/>
    <w:qFormat/>
    <w:pPr>
      <w:ind w:left="1984"/>
      <w:spacing w:after="57"/>
    </w:pPr>
  </w:style>
  <w:style w:type="paragraph" w:styleId="809">
    <w:name w:val="endnote text"/>
    <w:basedOn w:val="784"/>
    <w:link w:val="1023"/>
    <w:uiPriority w:val="99"/>
    <w:semiHidden/>
    <w:unhideWhenUsed/>
    <w:qFormat/>
    <w:rPr>
      <w:sz w:val="20"/>
    </w:rPr>
  </w:style>
  <w:style w:type="paragraph" w:styleId="810">
    <w:name w:val="Balloon Text"/>
    <w:basedOn w:val="784"/>
    <w:link w:val="1055"/>
    <w:uiPriority w:val="0"/>
    <w:qFormat/>
    <w:rPr>
      <w:sz w:val="18"/>
      <w:szCs w:val="18"/>
    </w:rPr>
  </w:style>
  <w:style w:type="paragraph" w:styleId="811">
    <w:name w:val="Footer"/>
    <w:basedOn w:val="784"/>
    <w:link w:val="1057"/>
    <w:uiPriority w:val="0"/>
    <w:qFormat/>
    <w:pPr>
      <w:jc w:val="left"/>
      <w:tabs>
        <w:tab w:val="center" w:pos="4153" w:leader="none"/>
        <w:tab w:val="right" w:pos="8306" w:leader="none"/>
      </w:tabs>
    </w:pPr>
    <w:rPr>
      <w:sz w:val="18"/>
      <w:szCs w:val="18"/>
    </w:rPr>
  </w:style>
  <w:style w:type="paragraph" w:styleId="812">
    <w:name w:val="Header"/>
    <w:basedOn w:val="784"/>
    <w:link w:val="1056"/>
    <w:uiPriority w:val="0"/>
    <w:qFormat/>
    <w:pPr>
      <w:jc w:val="center"/>
      <w:tabs>
        <w:tab w:val="center" w:pos="4153" w:leader="none"/>
        <w:tab w:val="right" w:pos="8306" w:leader="none"/>
      </w:tabs>
      <w:pBdr>
        <w:bottom w:val="single" w:color="auto" w:sz="6" w:space="1"/>
      </w:pBdr>
    </w:pPr>
    <w:rPr>
      <w:sz w:val="18"/>
      <w:szCs w:val="18"/>
    </w:rPr>
  </w:style>
  <w:style w:type="paragraph" w:styleId="813">
    <w:name w:val="toc 1"/>
    <w:basedOn w:val="784"/>
    <w:next w:val="784"/>
    <w:uiPriority w:val="39"/>
    <w:unhideWhenUsed/>
    <w:qFormat/>
    <w:pPr>
      <w:spacing w:after="57"/>
    </w:pPr>
  </w:style>
  <w:style w:type="paragraph" w:styleId="814">
    <w:name w:val="toc 4"/>
    <w:basedOn w:val="784"/>
    <w:next w:val="784"/>
    <w:uiPriority w:val="39"/>
    <w:unhideWhenUsed/>
    <w:qFormat/>
    <w:pPr>
      <w:ind w:left="850"/>
      <w:spacing w:after="57"/>
    </w:pPr>
  </w:style>
  <w:style w:type="paragraph" w:styleId="815">
    <w:name w:val="Subtitle"/>
    <w:basedOn w:val="784"/>
    <w:next w:val="784"/>
    <w:link w:val="889"/>
    <w:uiPriority w:val="11"/>
    <w:qFormat/>
    <w:pPr>
      <w:spacing w:before="200" w:after="200"/>
    </w:pPr>
    <w:rPr>
      <w:sz w:val="24"/>
      <w:szCs w:val="24"/>
    </w:rPr>
  </w:style>
  <w:style w:type="paragraph" w:styleId="816">
    <w:name w:val="footnote text"/>
    <w:basedOn w:val="784"/>
    <w:link w:val="1022"/>
    <w:uiPriority w:val="99"/>
    <w:semiHidden/>
    <w:unhideWhenUsed/>
    <w:qFormat/>
    <w:pPr>
      <w:spacing w:after="40"/>
    </w:pPr>
    <w:rPr>
      <w:sz w:val="18"/>
    </w:rPr>
  </w:style>
  <w:style w:type="paragraph" w:styleId="817">
    <w:name w:val="toc 6"/>
    <w:basedOn w:val="784"/>
    <w:next w:val="784"/>
    <w:uiPriority w:val="39"/>
    <w:unhideWhenUsed/>
    <w:qFormat/>
    <w:pPr>
      <w:ind w:left="1417"/>
      <w:spacing w:after="57"/>
    </w:pPr>
  </w:style>
  <w:style w:type="paragraph" w:styleId="818">
    <w:name w:val="table of figures"/>
    <w:basedOn w:val="784"/>
    <w:next w:val="784"/>
    <w:uiPriority w:val="99"/>
    <w:unhideWhenUsed/>
    <w:qFormat/>
  </w:style>
  <w:style w:type="paragraph" w:styleId="819">
    <w:name w:val="toc 2"/>
    <w:basedOn w:val="784"/>
    <w:next w:val="784"/>
    <w:uiPriority w:val="39"/>
    <w:unhideWhenUsed/>
    <w:qFormat/>
    <w:pPr>
      <w:ind w:left="283"/>
      <w:spacing w:after="57"/>
    </w:pPr>
  </w:style>
  <w:style w:type="paragraph" w:styleId="820">
    <w:name w:val="toc 9"/>
    <w:basedOn w:val="784"/>
    <w:next w:val="784"/>
    <w:uiPriority w:val="39"/>
    <w:unhideWhenUsed/>
    <w:qFormat/>
    <w:pPr>
      <w:ind w:left="2268"/>
      <w:spacing w:after="57"/>
    </w:pPr>
  </w:style>
  <w:style w:type="paragraph" w:styleId="821">
    <w:name w:val="Normal (Web)"/>
    <w:basedOn w:val="784"/>
    <w:uiPriority w:val="99"/>
    <w:unhideWhenUsed/>
    <w:qFormat/>
    <w:pPr>
      <w:jc w:val="left"/>
      <w:spacing w:before="100" w:beforeAutospacing="1" w:after="100" w:afterAutospacing="1"/>
      <w:widowControl/>
    </w:pPr>
    <w:rPr>
      <w:rFonts w:ascii="宋体" w:hAnsi="宋体"/>
      <w:sz w:val="24"/>
      <w:szCs w:val="24"/>
    </w:rPr>
  </w:style>
  <w:style w:type="paragraph" w:styleId="822">
    <w:name w:val="Title"/>
    <w:basedOn w:val="784"/>
    <w:next w:val="784"/>
    <w:link w:val="888"/>
    <w:uiPriority w:val="10"/>
    <w:qFormat/>
    <w:pPr>
      <w:contextualSpacing/>
      <w:spacing w:before="300" w:after="200"/>
    </w:pPr>
    <w:rPr>
      <w:sz w:val="48"/>
      <w:szCs w:val="48"/>
    </w:rPr>
  </w:style>
  <w:style w:type="paragraph" w:styleId="823">
    <w:name w:val="annotation subject"/>
    <w:basedOn w:val="799"/>
    <w:next w:val="799"/>
    <w:link w:val="1059"/>
    <w:uiPriority w:val="0"/>
    <w:qFormat/>
    <w:rPr>
      <w:b/>
      <w:bCs/>
    </w:rPr>
  </w:style>
  <w:style w:type="paragraph" w:styleId="824">
    <w:name w:val="Body Text First Indent 2"/>
    <w:basedOn w:val="802"/>
    <w:uiPriority w:val="0"/>
    <w:qFormat/>
    <w:pPr>
      <w:ind w:firstLine="420"/>
      <w:spacing w:before="156" w:after="156" w:line="360" w:lineRule="auto"/>
    </w:pPr>
    <w:rPr>
      <w:rFonts w:ascii="Times New Roman" w:hAnsi="Times New Roman"/>
      <w:sz w:val="24"/>
      <w:szCs w:val="24"/>
    </w:rPr>
  </w:style>
  <w:style w:type="table" w:styleId="825">
    <w:name w:val="Table Grid"/>
    <w:basedOn w:val="795"/>
    <w:uiPriority w:val="0"/>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26">
    <w:name w:val="Strong"/>
    <w:uiPriority w:val="1"/>
    <w:qFormat/>
    <w:rPr>
      <w:b/>
    </w:rPr>
  </w:style>
  <w:style w:type="character" w:styleId="827">
    <w:name w:val="endnote reference"/>
    <w:basedOn w:val="794"/>
    <w:uiPriority w:val="99"/>
    <w:semiHidden/>
    <w:unhideWhenUsed/>
    <w:qFormat/>
    <w:rPr>
      <w:vertAlign w:val="superscript"/>
    </w:rPr>
  </w:style>
  <w:style w:type="character" w:styleId="828">
    <w:name w:val="Hyperlink"/>
    <w:uiPriority w:val="99"/>
    <w:unhideWhenUsed/>
    <w:qFormat/>
    <w:rPr>
      <w:color w:val="0563c1" w:themeColor="hyperlink"/>
      <w:u w:val="single"/>
      <w14:textFill>
        <w14:solidFill>
          <w14:schemeClr w14:val="hlink"/>
        </w14:solidFill>
      </w14:textFill>
    </w:rPr>
  </w:style>
  <w:style w:type="character" w:styleId="829">
    <w:name w:val="annotation reference"/>
    <w:uiPriority w:val="0"/>
    <w:unhideWhenUsed/>
    <w:qFormat/>
    <w:rPr>
      <w:sz w:val="21"/>
      <w:szCs w:val="21"/>
    </w:rPr>
  </w:style>
  <w:style w:type="character" w:styleId="830">
    <w:name w:val="footnote reference"/>
    <w:basedOn w:val="794"/>
    <w:uiPriority w:val="99"/>
    <w:unhideWhenUsed/>
    <w:qFormat/>
    <w:rPr>
      <w:vertAlign w:val="superscript"/>
    </w:rPr>
  </w:style>
  <w:style w:type="paragraph" w:styleId="831" w:customStyle="1">
    <w:name w:val="标题 31"/>
    <w:basedOn w:val="784"/>
    <w:next w:val="832"/>
    <w:uiPriority w:val="0"/>
    <w:qFormat/>
    <w:pPr>
      <w:keepLines/>
      <w:keepNext/>
      <w:spacing w:before="260" w:after="260" w:line="416" w:lineRule="auto"/>
      <w:outlineLvl w:val="2"/>
    </w:pPr>
    <w:rPr>
      <w:rFonts w:ascii="Calibri" w:hAnsi="Calibri"/>
      <w:b/>
      <w:bCs/>
      <w:sz w:val="32"/>
      <w:szCs w:val="32"/>
    </w:rPr>
  </w:style>
  <w:style w:type="paragraph" w:styleId="832" w:customStyle="1">
    <w:name w:val="正文1"/>
    <w:basedOn w:val="784"/>
    <w:next w:val="831"/>
    <w:uiPriority w:val="0"/>
    <w:qFormat/>
    <w:pPr>
      <w:jc w:val="left"/>
      <w:spacing w:line="360" w:lineRule="atLeast"/>
    </w:pPr>
    <w:rPr>
      <w:rFonts w:ascii="宋体" w:hAnsi="Calibri"/>
      <w:sz w:val="24"/>
      <w:szCs w:val="20"/>
    </w:rPr>
  </w:style>
  <w:style w:type="character" w:styleId="833" w:customStyle="1">
    <w:name w:val="标题 2 Char"/>
    <w:link w:val="834"/>
    <w:uiPriority w:val="9"/>
    <w:qFormat/>
    <w:rPr>
      <w:rFonts w:ascii="Arial" w:hAnsi="Arial" w:eastAsia="Arial" w:cs="Arial"/>
      <w:sz w:val="34"/>
    </w:rPr>
  </w:style>
  <w:style w:type="paragraph" w:styleId="834" w:customStyle="1">
    <w:name w:val="Heading 2"/>
    <w:basedOn w:val="784"/>
    <w:next w:val="784"/>
    <w:link w:val="833"/>
    <w:uiPriority w:val="9"/>
    <w:unhideWhenUsed/>
    <w:qFormat/>
    <w:pPr>
      <w:keepLines/>
      <w:keepNext/>
      <w:spacing w:before="360" w:after="200"/>
      <w:outlineLvl w:val="1"/>
    </w:pPr>
    <w:rPr>
      <w:rFonts w:ascii="Arial" w:hAnsi="Arial" w:eastAsia="Arial" w:cs="Arial"/>
      <w:sz w:val="34"/>
    </w:rPr>
  </w:style>
  <w:style w:type="paragraph" w:styleId="835" w:customStyle="1">
    <w:name w:val="正文（缩进）"/>
    <w:basedOn w:val="784"/>
    <w:next w:val="836"/>
    <w:uiPriority w:val="0"/>
    <w:qFormat/>
    <w:pPr>
      <w:ind w:firstLine="200"/>
      <w:spacing w:line="360" w:lineRule="auto"/>
    </w:pPr>
    <w:rPr>
      <w:rFonts w:ascii="宋体" w:hAnsi="宋体"/>
    </w:rPr>
  </w:style>
  <w:style w:type="paragraph" w:styleId="836" w:customStyle="1">
    <w:name w:val="Char Char Char Char Char Char Char Char Char"/>
    <w:basedOn w:val="784"/>
    <w:next w:val="837"/>
    <w:uiPriority w:val="0"/>
    <w:qFormat/>
    <w:pPr>
      <w:ind w:left="360" w:firstLine="5784"/>
    </w:pPr>
  </w:style>
  <w:style w:type="paragraph" w:styleId="837" w:customStyle="1">
    <w:name w:val="正文文本 21"/>
    <w:basedOn w:val="784"/>
    <w:next w:val="838"/>
    <w:uiPriority w:val="0"/>
    <w:qFormat/>
    <w:pPr>
      <w:spacing w:after="120" w:line="480" w:lineRule="auto"/>
    </w:pPr>
  </w:style>
  <w:style w:type="paragraph" w:styleId="838" w:customStyle="1">
    <w:name w:val="默认段落字体 Para Char Char Char Char Char Char Char"/>
    <w:basedOn w:val="784"/>
    <w:next w:val="839"/>
    <w:uiPriority w:val="0"/>
    <w:qFormat/>
    <w:pPr>
      <w:ind w:firstLine="5632"/>
    </w:pPr>
  </w:style>
  <w:style w:type="paragraph" w:styleId="839" w:customStyle="1">
    <w:name w:val="样式 首行缩进:  2 字符"/>
    <w:basedOn w:val="784"/>
    <w:next w:val="840"/>
    <w:uiPriority w:val="0"/>
    <w:qFormat/>
    <w:pPr>
      <w:ind w:left="480" w:firstLine="5856"/>
      <w:spacing w:line="360" w:lineRule="auto"/>
    </w:pPr>
  </w:style>
  <w:style w:type="paragraph" w:styleId="840" w:customStyle="1">
    <w:name w:val="样式 段后: 0.25 行"/>
    <w:basedOn w:val="784"/>
    <w:next w:val="841"/>
    <w:uiPriority w:val="0"/>
    <w:qFormat/>
    <w:pPr>
      <w:ind w:left="420" w:firstLine="5796"/>
      <w:spacing w:line="300" w:lineRule="auto"/>
      <w:widowControl/>
    </w:pPr>
  </w:style>
  <w:style w:type="paragraph" w:styleId="841" w:customStyle="1">
    <w:name w:val="正文 New New New New New New New New New New New New New New"/>
    <w:next w:val="820"/>
    <w:uiPriority w:val="0"/>
    <w:qFormat/>
    <w:pPr>
      <w:ind w:firstLine="2048"/>
      <w:jc w:val="both"/>
      <w:widowControl w:val="off"/>
    </w:pPr>
    <w:rPr>
      <w:rFonts w:hint="default" w:ascii="Times New Roman" w:hAnsi="Times New Roman" w:eastAsia="宋体" w:cs="Times New Roman"/>
      <w:lang w:val="en-US" w:eastAsia="zh-CN" w:bidi="ar-SA"/>
    </w:rPr>
  </w:style>
  <w:style w:type="paragraph" w:styleId="842" w:customStyle="1">
    <w:name w:val="Default"/>
    <w:next w:val="843"/>
    <w:uiPriority w:val="0"/>
    <w:qFormat/>
    <w:pPr>
      <w:widowControl w:val="off"/>
    </w:pPr>
    <w:rPr>
      <w:rFonts w:hint="default" w:ascii="宋体" w:hAnsi="宋体" w:eastAsia="宋体" w:cs="Times New Roman"/>
      <w:color w:val="000000"/>
      <w:sz w:val="24"/>
      <w:szCs w:val="22"/>
      <w:lang w:val="en-US" w:eastAsia="zh-CN" w:bidi="ar-SA"/>
    </w:rPr>
  </w:style>
  <w:style w:type="paragraph" w:styleId="843" w:customStyle="1">
    <w:name w:val="大标题"/>
    <w:basedOn w:val="822"/>
    <w:next w:val="824"/>
    <w:uiPriority w:val="0"/>
    <w:qFormat/>
    <w:pPr>
      <w:ind w:firstLine="200"/>
      <w:spacing w:line="360" w:lineRule="auto"/>
    </w:pPr>
    <w:rPr>
      <w:rFonts w:ascii="宋体" w:hAnsi="宋体"/>
      <w:szCs w:val="20"/>
      <w:lang w:val="en-US" w:eastAsia="zh-CN"/>
    </w:rPr>
  </w:style>
  <w:style w:type="character" w:styleId="844" w:customStyle="1">
    <w:name w:val="Heading 3 Char"/>
    <w:basedOn w:val="794"/>
    <w:uiPriority w:val="9"/>
    <w:qFormat/>
    <w:rPr>
      <w:rFonts w:ascii="Arial" w:hAnsi="Arial" w:eastAsia="Arial" w:cs="Arial"/>
      <w:sz w:val="30"/>
      <w:szCs w:val="30"/>
    </w:rPr>
  </w:style>
  <w:style w:type="character" w:styleId="845" w:customStyle="1">
    <w:name w:val="Heading 4 Char"/>
    <w:basedOn w:val="794"/>
    <w:uiPriority w:val="9"/>
    <w:qFormat/>
    <w:rPr>
      <w:rFonts w:ascii="Arial" w:hAnsi="Arial" w:eastAsia="Arial" w:cs="Arial"/>
      <w:b/>
      <w:bCs/>
      <w:sz w:val="26"/>
      <w:szCs w:val="26"/>
    </w:rPr>
  </w:style>
  <w:style w:type="character" w:styleId="846" w:customStyle="1">
    <w:name w:val="Heading 5 Char"/>
    <w:basedOn w:val="794"/>
    <w:uiPriority w:val="9"/>
    <w:qFormat/>
    <w:rPr>
      <w:rFonts w:ascii="Arial" w:hAnsi="Arial" w:eastAsia="Arial" w:cs="Arial"/>
      <w:b/>
      <w:bCs/>
      <w:sz w:val="24"/>
      <w:szCs w:val="24"/>
    </w:rPr>
  </w:style>
  <w:style w:type="character" w:styleId="847" w:customStyle="1">
    <w:name w:val="Heading 6 Char"/>
    <w:basedOn w:val="794"/>
    <w:uiPriority w:val="9"/>
    <w:qFormat/>
    <w:rPr>
      <w:rFonts w:ascii="Arial" w:hAnsi="Arial" w:eastAsia="Arial" w:cs="Arial"/>
      <w:b/>
      <w:bCs/>
      <w:sz w:val="22"/>
      <w:szCs w:val="22"/>
    </w:rPr>
  </w:style>
  <w:style w:type="character" w:styleId="848" w:customStyle="1">
    <w:name w:val="Heading 7 Char"/>
    <w:basedOn w:val="794"/>
    <w:uiPriority w:val="9"/>
    <w:qFormat/>
    <w:rPr>
      <w:rFonts w:ascii="Arial" w:hAnsi="Arial" w:eastAsia="Arial" w:cs="Arial"/>
      <w:b/>
      <w:bCs/>
      <w:i/>
      <w:iCs/>
      <w:sz w:val="22"/>
      <w:szCs w:val="22"/>
    </w:rPr>
  </w:style>
  <w:style w:type="character" w:styleId="849" w:customStyle="1">
    <w:name w:val="Heading 8 Char"/>
    <w:basedOn w:val="794"/>
    <w:uiPriority w:val="9"/>
    <w:qFormat/>
    <w:rPr>
      <w:rFonts w:ascii="Arial" w:hAnsi="Arial" w:eastAsia="Arial" w:cs="Arial"/>
      <w:i/>
      <w:iCs/>
      <w:sz w:val="22"/>
      <w:szCs w:val="22"/>
    </w:rPr>
  </w:style>
  <w:style w:type="character" w:styleId="850" w:customStyle="1">
    <w:name w:val="Heading 9 Char"/>
    <w:basedOn w:val="794"/>
    <w:uiPriority w:val="9"/>
    <w:qFormat/>
    <w:rPr>
      <w:rFonts w:ascii="Arial" w:hAnsi="Arial" w:eastAsia="Arial" w:cs="Arial"/>
      <w:i/>
      <w:iCs/>
      <w:sz w:val="21"/>
      <w:szCs w:val="21"/>
    </w:rPr>
  </w:style>
  <w:style w:type="character" w:styleId="851" w:customStyle="1">
    <w:name w:val="Title Char"/>
    <w:basedOn w:val="794"/>
    <w:uiPriority w:val="10"/>
    <w:qFormat/>
    <w:rPr>
      <w:sz w:val="48"/>
      <w:szCs w:val="48"/>
    </w:rPr>
  </w:style>
  <w:style w:type="character" w:styleId="852" w:customStyle="1">
    <w:name w:val="Subtitle Char"/>
    <w:basedOn w:val="794"/>
    <w:uiPriority w:val="11"/>
    <w:qFormat/>
    <w:rPr>
      <w:sz w:val="24"/>
      <w:szCs w:val="24"/>
    </w:rPr>
  </w:style>
  <w:style w:type="character" w:styleId="853" w:customStyle="1">
    <w:name w:val="Quote Char"/>
    <w:uiPriority w:val="29"/>
    <w:qFormat/>
    <w:rPr>
      <w:i/>
    </w:rPr>
  </w:style>
  <w:style w:type="character" w:styleId="854" w:customStyle="1">
    <w:name w:val="Intense Quote Char"/>
    <w:uiPriority w:val="30"/>
    <w:qFormat/>
    <w:rPr>
      <w:i/>
    </w:rPr>
  </w:style>
  <w:style w:type="table" w:styleId="855" w:customStyle="1">
    <w:name w:val="Plain Table 1"/>
    <w:basedOn w:val="7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2"/>
    <w:basedOn w:val="7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3"/>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Plain Table 4"/>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Plain Table 5"/>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Grid Table 1 Light"/>
    <w:basedOn w:val="7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2"/>
    <w:basedOn w:val="7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2" w:customStyle="1">
    <w:name w:val="Grid Table 3"/>
    <w:basedOn w:val="7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4"/>
    <w:basedOn w:val="7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5 Dark"/>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customStyle="1">
    <w:name w:val="Grid Table 6 Colorful"/>
    <w:basedOn w:val="7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7 Colorful"/>
    <w:basedOn w:val="7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1 Light"/>
    <w:basedOn w:val="7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2"/>
    <w:basedOn w:val="7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3"/>
    <w:basedOn w:val="7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w:basedOn w:val="7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5 Dark"/>
    <w:basedOn w:val="7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6 Colorful"/>
    <w:basedOn w:val="7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3" w:customStyle="1">
    <w:name w:val="List Table 7 Colorful"/>
    <w:basedOn w:val="7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4" w:customStyle="1">
    <w:name w:val="Footnote Text Char"/>
    <w:uiPriority w:val="99"/>
    <w:qFormat/>
    <w:rPr>
      <w:sz w:val="18"/>
    </w:rPr>
  </w:style>
  <w:style w:type="character" w:styleId="875" w:customStyle="1">
    <w:name w:val="Endnote Text Char"/>
    <w:uiPriority w:val="99"/>
    <w:qFormat/>
    <w:rPr>
      <w:sz w:val="20"/>
    </w:rPr>
  </w:style>
  <w:style w:type="paragraph" w:styleId="876" w:customStyle="1">
    <w:name w:val="TOC Heading"/>
    <w:uiPriority w:val="39"/>
    <w:unhideWhenUsed/>
    <w:qFormat/>
    <w:rPr>
      <w:rFonts w:hint="default" w:ascii="Times New Roman" w:hAnsi="Times New Roman" w:eastAsia="宋体" w:cs="Times New Roman"/>
    </w:rPr>
  </w:style>
  <w:style w:type="character" w:styleId="877" w:customStyle="1">
    <w:name w:val="Heading 1 Char"/>
    <w:basedOn w:val="794"/>
    <w:uiPriority w:val="9"/>
    <w:qFormat/>
    <w:rPr>
      <w:rFonts w:ascii="Arial" w:hAnsi="Arial" w:eastAsia="Arial" w:cs="Arial"/>
      <w:sz w:val="40"/>
      <w:szCs w:val="40"/>
    </w:rPr>
  </w:style>
  <w:style w:type="character" w:styleId="878" w:customStyle="1">
    <w:name w:val="Heading 2 Char"/>
    <w:basedOn w:val="794"/>
    <w:uiPriority w:val="9"/>
    <w:qFormat/>
    <w:rPr>
      <w:rFonts w:ascii="Arial" w:hAnsi="Arial" w:eastAsia="Arial" w:cs="Arial"/>
      <w:sz w:val="34"/>
    </w:rPr>
  </w:style>
  <w:style w:type="character" w:styleId="879" w:customStyle="1">
    <w:name w:val="标题 3 字符"/>
    <w:basedOn w:val="794"/>
    <w:link w:val="787"/>
    <w:uiPriority w:val="9"/>
    <w:qFormat/>
    <w:rPr>
      <w:rFonts w:ascii="Arial" w:hAnsi="Arial" w:eastAsia="Arial" w:cs="Arial"/>
      <w:sz w:val="30"/>
      <w:szCs w:val="30"/>
    </w:rPr>
  </w:style>
  <w:style w:type="character" w:styleId="880" w:customStyle="1">
    <w:name w:val="标题 4 字符"/>
    <w:basedOn w:val="794"/>
    <w:link w:val="788"/>
    <w:uiPriority w:val="9"/>
    <w:qFormat/>
    <w:rPr>
      <w:rFonts w:ascii="Arial" w:hAnsi="Arial" w:eastAsia="Arial" w:cs="Arial"/>
      <w:b/>
      <w:bCs/>
      <w:sz w:val="26"/>
      <w:szCs w:val="26"/>
    </w:rPr>
  </w:style>
  <w:style w:type="character" w:styleId="881" w:customStyle="1">
    <w:name w:val="标题 5 字符"/>
    <w:basedOn w:val="794"/>
    <w:link w:val="789"/>
    <w:uiPriority w:val="9"/>
    <w:qFormat/>
    <w:rPr>
      <w:rFonts w:ascii="Arial" w:hAnsi="Arial" w:eastAsia="Arial" w:cs="Arial"/>
      <w:b/>
      <w:bCs/>
      <w:sz w:val="24"/>
      <w:szCs w:val="24"/>
    </w:rPr>
  </w:style>
  <w:style w:type="character" w:styleId="882" w:customStyle="1">
    <w:name w:val="标题 6 字符"/>
    <w:basedOn w:val="794"/>
    <w:link w:val="790"/>
    <w:uiPriority w:val="9"/>
    <w:qFormat/>
    <w:rPr>
      <w:rFonts w:ascii="Arial" w:hAnsi="Arial" w:eastAsia="Arial" w:cs="Arial"/>
      <w:b/>
      <w:bCs/>
      <w:sz w:val="22"/>
      <w:szCs w:val="22"/>
    </w:rPr>
  </w:style>
  <w:style w:type="character" w:styleId="883" w:customStyle="1">
    <w:name w:val="标题 7 字符"/>
    <w:basedOn w:val="794"/>
    <w:link w:val="791"/>
    <w:uiPriority w:val="9"/>
    <w:qFormat/>
    <w:rPr>
      <w:rFonts w:ascii="Arial" w:hAnsi="Arial" w:eastAsia="Arial" w:cs="Arial"/>
      <w:b/>
      <w:bCs/>
      <w:i/>
      <w:iCs/>
      <w:sz w:val="22"/>
      <w:szCs w:val="22"/>
    </w:rPr>
  </w:style>
  <w:style w:type="character" w:styleId="884" w:customStyle="1">
    <w:name w:val="标题 8 字符"/>
    <w:basedOn w:val="794"/>
    <w:link w:val="792"/>
    <w:uiPriority w:val="9"/>
    <w:qFormat/>
    <w:rPr>
      <w:rFonts w:ascii="Arial" w:hAnsi="Arial" w:eastAsia="Arial" w:cs="Arial"/>
      <w:i/>
      <w:iCs/>
      <w:sz w:val="22"/>
      <w:szCs w:val="22"/>
    </w:rPr>
  </w:style>
  <w:style w:type="character" w:styleId="885" w:customStyle="1">
    <w:name w:val="标题 9 字符"/>
    <w:basedOn w:val="794"/>
    <w:link w:val="793"/>
    <w:uiPriority w:val="9"/>
    <w:qFormat/>
    <w:rPr>
      <w:rFonts w:ascii="Arial" w:hAnsi="Arial" w:eastAsia="Arial" w:cs="Arial"/>
      <w:i/>
      <w:iCs/>
      <w:sz w:val="21"/>
      <w:szCs w:val="21"/>
    </w:rPr>
  </w:style>
  <w:style w:type="paragraph" w:styleId="886">
    <w:name w:val="List Paragraph"/>
    <w:basedOn w:val="784"/>
    <w:uiPriority w:val="34"/>
    <w:qFormat/>
    <w:pPr>
      <w:contextualSpacing/>
      <w:ind w:left="720"/>
    </w:pPr>
  </w:style>
  <w:style w:type="paragraph" w:styleId="887">
    <w:name w:val="No Spacing"/>
    <w:uiPriority w:val="1"/>
    <w:qFormat/>
    <w:rPr>
      <w:rFonts w:hint="default" w:ascii="Times New Roman" w:hAnsi="Times New Roman" w:eastAsia="宋体" w:cs="Times New Roman"/>
      <w:lang w:val="en-US" w:eastAsia="zh-CN" w:bidi="ar-SA"/>
    </w:rPr>
  </w:style>
  <w:style w:type="character" w:styleId="888" w:customStyle="1">
    <w:name w:val="标题 字符"/>
    <w:basedOn w:val="794"/>
    <w:link w:val="822"/>
    <w:uiPriority w:val="10"/>
    <w:qFormat/>
    <w:rPr>
      <w:sz w:val="48"/>
      <w:szCs w:val="48"/>
    </w:rPr>
  </w:style>
  <w:style w:type="character" w:styleId="889" w:customStyle="1">
    <w:name w:val="副标题 字符"/>
    <w:basedOn w:val="794"/>
    <w:link w:val="815"/>
    <w:uiPriority w:val="11"/>
    <w:qFormat/>
    <w:rPr>
      <w:sz w:val="24"/>
      <w:szCs w:val="24"/>
    </w:rPr>
  </w:style>
  <w:style w:type="paragraph" w:styleId="890">
    <w:name w:val="Quote"/>
    <w:basedOn w:val="784"/>
    <w:next w:val="784"/>
    <w:link w:val="891"/>
    <w:uiPriority w:val="29"/>
    <w:qFormat/>
    <w:pPr>
      <w:ind w:left="720" w:right="720"/>
    </w:pPr>
    <w:rPr>
      <w:i/>
    </w:rPr>
  </w:style>
  <w:style w:type="character" w:styleId="891" w:customStyle="1">
    <w:name w:val="引用 字符"/>
    <w:link w:val="890"/>
    <w:uiPriority w:val="29"/>
    <w:qFormat/>
    <w:rPr>
      <w:i/>
    </w:rPr>
  </w:style>
  <w:style w:type="paragraph" w:styleId="892">
    <w:name w:val="Intense Quote"/>
    <w:basedOn w:val="784"/>
    <w:next w:val="784"/>
    <w:link w:val="8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customStyle="1">
    <w:name w:val="明显引用 字符"/>
    <w:link w:val="892"/>
    <w:uiPriority w:val="30"/>
    <w:qFormat/>
    <w:rPr>
      <w:i/>
    </w:rPr>
  </w:style>
  <w:style w:type="character" w:styleId="894" w:customStyle="1">
    <w:name w:val="Header Char"/>
    <w:basedOn w:val="794"/>
    <w:uiPriority w:val="99"/>
    <w:qFormat/>
  </w:style>
  <w:style w:type="character" w:styleId="895" w:customStyle="1">
    <w:name w:val="Footer Char"/>
    <w:basedOn w:val="794"/>
    <w:uiPriority w:val="99"/>
    <w:qFormat/>
  </w:style>
  <w:style w:type="character" w:styleId="896" w:customStyle="1">
    <w:name w:val="Caption Char"/>
    <w:uiPriority w:val="99"/>
    <w:qFormat/>
  </w:style>
  <w:style w:type="table" w:styleId="897" w:customStyle="1">
    <w:name w:val="Table Grid Light"/>
    <w:basedOn w:val="7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8" w:customStyle="1">
    <w:name w:val="无格式表格 11"/>
    <w:basedOn w:val="7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无格式表格 21"/>
    <w:basedOn w:val="7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无格式表格 31"/>
    <w:basedOn w:val="7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customStyle="1">
    <w:name w:val="无格式表格 41"/>
    <w:basedOn w:val="7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customStyle="1">
    <w:name w:val="无格式表格 51"/>
    <w:basedOn w:val="7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3" w:customStyle="1">
    <w:name w:val="网格表 1 浅色1"/>
    <w:basedOn w:val="7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1"/>
    <w:basedOn w:val="79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2"/>
    <w:basedOn w:val="79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3"/>
    <w:basedOn w:val="79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4"/>
    <w:basedOn w:val="79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5"/>
    <w:basedOn w:val="79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6"/>
    <w:basedOn w:val="79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0" w:customStyle="1">
    <w:name w:val="网格表 21"/>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1" w:customStyle="1">
    <w:name w:val="Grid Table 2 - Accent 1"/>
    <w:basedOn w:val="79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2" w:customStyle="1">
    <w:name w:val="Grid Table 2 - Accent 2"/>
    <w:basedOn w:val="79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3" w:customStyle="1">
    <w:name w:val="Grid Table 2 - Accent 3"/>
    <w:basedOn w:val="79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4" w:customStyle="1">
    <w:name w:val="Grid Table 2 - Accent 4"/>
    <w:basedOn w:val="79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5" w:customStyle="1">
    <w:name w:val="Grid Table 2 - Accent 5"/>
    <w:basedOn w:val="79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6" w:customStyle="1">
    <w:name w:val="Grid Table 2 - Accent 6"/>
    <w:basedOn w:val="79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7" w:customStyle="1">
    <w:name w:val="网格表 31"/>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1"/>
    <w:basedOn w:val="79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2"/>
    <w:basedOn w:val="79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3"/>
    <w:basedOn w:val="79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4"/>
    <w:basedOn w:val="79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5"/>
    <w:basedOn w:val="79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6"/>
    <w:basedOn w:val="79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网格表 41"/>
    <w:basedOn w:val="7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customStyle="1">
    <w:name w:val="Grid Table 4 - Accent 1"/>
    <w:basedOn w:val="79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6" w:customStyle="1">
    <w:name w:val="Grid Table 4 - Accent 2"/>
    <w:basedOn w:val="79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7" w:customStyle="1">
    <w:name w:val="Grid Table 4 - Accent 3"/>
    <w:basedOn w:val="79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8" w:customStyle="1">
    <w:name w:val="Grid Table 4 - Accent 4"/>
    <w:basedOn w:val="79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9" w:customStyle="1">
    <w:name w:val="Grid Table 4 - Accent 5"/>
    <w:basedOn w:val="79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0" w:customStyle="1">
    <w:name w:val="Grid Table 4 - Accent 6"/>
    <w:basedOn w:val="79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1" w:customStyle="1">
    <w:name w:val="网格表 5 深色1"/>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2" w:customStyle="1">
    <w:name w:val="Grid Table 5 Dark- Accent 1"/>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33" w:customStyle="1">
    <w:name w:val="Grid Table 5 Dark - Accent 2"/>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4" w:customStyle="1">
    <w:name w:val="Grid Table 5 Dark - Accent 3"/>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5" w:customStyle="1">
    <w:name w:val="Grid Table 5 Dark- Accent 4"/>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6" w:customStyle="1">
    <w:name w:val="Grid Table 5 Dark - Accent 5"/>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7" w:customStyle="1">
    <w:name w:val="Grid Table 5 Dark - Accent 6"/>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8" w:customStyle="1">
    <w:name w:val="网格表 6 彩色1"/>
    <w:basedOn w:val="7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9" w:customStyle="1">
    <w:name w:val="Grid Table 6 Colorful - Accent 1"/>
    <w:basedOn w:val="79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40" w:customStyle="1">
    <w:name w:val="Grid Table 6 Colorful - Accent 2"/>
    <w:basedOn w:val="79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1" w:customStyle="1">
    <w:name w:val="Grid Table 6 Colorful - Accent 3"/>
    <w:basedOn w:val="79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42" w:customStyle="1">
    <w:name w:val="Grid Table 6 Colorful - Accent 4"/>
    <w:basedOn w:val="79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43" w:customStyle="1">
    <w:name w:val="Grid Table 6 Colorful - Accent 5"/>
    <w:basedOn w:val="79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4" w:customStyle="1">
    <w:name w:val="Grid Table 6 Colorful - Accent 6"/>
    <w:basedOn w:val="79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5" w:customStyle="1">
    <w:name w:val="网格表 7 彩色1"/>
    <w:basedOn w:val="7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Grid Table 7 Colorful - Accent 1"/>
    <w:basedOn w:val="79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7" w:customStyle="1">
    <w:name w:val="Grid Table 7 Colorful - Accent 2"/>
    <w:basedOn w:val="79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8" w:customStyle="1">
    <w:name w:val="Grid Table 7 Colorful - Accent 3"/>
    <w:basedOn w:val="79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9" w:customStyle="1">
    <w:name w:val="Grid Table 7 Colorful - Accent 4"/>
    <w:basedOn w:val="79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0" w:customStyle="1">
    <w:name w:val="Grid Table 7 Colorful - Accent 5"/>
    <w:basedOn w:val="79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1" w:customStyle="1">
    <w:name w:val="Grid Table 7 Colorful - Accent 6"/>
    <w:basedOn w:val="79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2" w:customStyle="1">
    <w:name w:val="清单表 1 浅色1"/>
    <w:basedOn w:val="79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customStyle="1">
    <w:name w:val="List Table 1 Light - Accent 1"/>
    <w:basedOn w:val="79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54" w:customStyle="1">
    <w:name w:val="List Table 1 Light - Accent 2"/>
    <w:basedOn w:val="79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5" w:customStyle="1">
    <w:name w:val="List Table 1 Light - Accent 3"/>
    <w:basedOn w:val="79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6" w:customStyle="1">
    <w:name w:val="List Table 1 Light - Accent 4"/>
    <w:basedOn w:val="79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7" w:customStyle="1">
    <w:name w:val="List Table 1 Light - Accent 5"/>
    <w:basedOn w:val="79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8" w:customStyle="1">
    <w:name w:val="List Table 1 Light - Accent 6"/>
    <w:basedOn w:val="79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9" w:customStyle="1">
    <w:name w:val="清单表 21"/>
    <w:basedOn w:val="7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0" w:customStyle="1">
    <w:name w:val="List Table 2 - Accent 1"/>
    <w:basedOn w:val="79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1" w:customStyle="1">
    <w:name w:val="List Table 2 - Accent 2"/>
    <w:basedOn w:val="79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2" w:customStyle="1">
    <w:name w:val="List Table 2 - Accent 3"/>
    <w:basedOn w:val="79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3" w:customStyle="1">
    <w:name w:val="List Table 2 - Accent 4"/>
    <w:basedOn w:val="79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64" w:customStyle="1">
    <w:name w:val="List Table 2 - Accent 5"/>
    <w:basedOn w:val="79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5" w:customStyle="1">
    <w:name w:val="List Table 2 - Accent 6"/>
    <w:basedOn w:val="79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6" w:customStyle="1">
    <w:name w:val="清单表 31"/>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3 - Accent 1"/>
    <w:basedOn w:val="79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8" w:customStyle="1">
    <w:name w:val="List Table 3 - Accent 2"/>
    <w:basedOn w:val="79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9" w:customStyle="1">
    <w:name w:val="List Table 3 - Accent 3"/>
    <w:basedOn w:val="79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0" w:customStyle="1">
    <w:name w:val="List Table 3 - Accent 4"/>
    <w:basedOn w:val="79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1" w:customStyle="1">
    <w:name w:val="List Table 3 - Accent 5"/>
    <w:basedOn w:val="79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72" w:customStyle="1">
    <w:name w:val="List Table 3 - Accent 6"/>
    <w:basedOn w:val="79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3" w:customStyle="1">
    <w:name w:val="清单表 41"/>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4 - Accent 1"/>
    <w:basedOn w:val="79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5" w:customStyle="1">
    <w:name w:val="List Table 4 - Accent 2"/>
    <w:basedOn w:val="79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6" w:customStyle="1">
    <w:name w:val="List Table 4 - Accent 3"/>
    <w:basedOn w:val="79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7" w:customStyle="1">
    <w:name w:val="List Table 4 - Accent 4"/>
    <w:basedOn w:val="79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8" w:customStyle="1">
    <w:name w:val="List Table 4 - Accent 5"/>
    <w:basedOn w:val="79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9" w:customStyle="1">
    <w:name w:val="List Table 4 - Accent 6"/>
    <w:basedOn w:val="79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0" w:customStyle="1">
    <w:name w:val="清单表 5 深色1"/>
    <w:basedOn w:val="7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1"/>
    <w:basedOn w:val="79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2"/>
    <w:basedOn w:val="79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3"/>
    <w:basedOn w:val="79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4"/>
    <w:basedOn w:val="79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5"/>
    <w:basedOn w:val="79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6"/>
    <w:basedOn w:val="79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清单表 6 彩色1"/>
    <w:basedOn w:val="79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8" w:customStyle="1">
    <w:name w:val="List Table 6 Colorful - Accent 1"/>
    <w:basedOn w:val="79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89" w:customStyle="1">
    <w:name w:val="List Table 6 Colorful - Accent 2"/>
    <w:basedOn w:val="79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0" w:customStyle="1">
    <w:name w:val="List Table 6 Colorful - Accent 3"/>
    <w:basedOn w:val="79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1" w:customStyle="1">
    <w:name w:val="List Table 6 Colorful - Accent 4"/>
    <w:basedOn w:val="79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2" w:customStyle="1">
    <w:name w:val="List Table 6 Colorful - Accent 5"/>
    <w:basedOn w:val="79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93" w:customStyle="1">
    <w:name w:val="List Table 6 Colorful - Accent 6"/>
    <w:basedOn w:val="79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4" w:customStyle="1">
    <w:name w:val="清单表 7 彩色1"/>
    <w:basedOn w:val="79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5" w:customStyle="1">
    <w:name w:val="List Table 7 Colorful - Accent 1"/>
    <w:basedOn w:val="79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6" w:customStyle="1">
    <w:name w:val="List Table 7 Colorful - Accent 2"/>
    <w:basedOn w:val="79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7" w:customStyle="1">
    <w:name w:val="List Table 7 Colorful - Accent 3"/>
    <w:basedOn w:val="79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8" w:customStyle="1">
    <w:name w:val="List Table 7 Colorful - Accent 4"/>
    <w:basedOn w:val="79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9" w:customStyle="1">
    <w:name w:val="List Table 7 Colorful - Accent 5"/>
    <w:basedOn w:val="79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00" w:customStyle="1">
    <w:name w:val="List Table 7 Colorful - Accent 6"/>
    <w:basedOn w:val="79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1" w:customStyle="1">
    <w:name w:val="Lined - Accent"/>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Lined - Accent 1"/>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3" w:customStyle="1">
    <w:name w:val="Lined - Accent 2"/>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4" w:customStyle="1">
    <w:name w:val="Lined - Accent 3"/>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5" w:customStyle="1">
    <w:name w:val="Lined - Accent 4"/>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6" w:customStyle="1">
    <w:name w:val="Lined - Accent 5"/>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7" w:customStyle="1">
    <w:name w:val="Lined - Accent 6"/>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8" w:customStyle="1">
    <w:name w:val="Bordered &amp; Lined - Accent"/>
    <w:basedOn w:val="79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Bordered &amp; Lined - Accent 1"/>
    <w:basedOn w:val="79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0" w:customStyle="1">
    <w:name w:val="Bordered &amp; Lined - Accent 2"/>
    <w:basedOn w:val="79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1" w:customStyle="1">
    <w:name w:val="Bordered &amp; Lined - Accent 3"/>
    <w:basedOn w:val="79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2" w:customStyle="1">
    <w:name w:val="Bordered &amp; Lined - Accent 4"/>
    <w:basedOn w:val="79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3" w:customStyle="1">
    <w:name w:val="Bordered &amp; Lined - Accent 5"/>
    <w:basedOn w:val="79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4" w:customStyle="1">
    <w:name w:val="Bordered &amp; Lined - Accent 6"/>
    <w:basedOn w:val="79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5" w:customStyle="1">
    <w:name w:val="Bordered"/>
    <w:basedOn w:val="79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6" w:customStyle="1">
    <w:name w:val="Bordered - Accent 1"/>
    <w:basedOn w:val="79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7" w:customStyle="1">
    <w:name w:val="Bordered - Accent 2"/>
    <w:basedOn w:val="79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8" w:customStyle="1">
    <w:name w:val="Bordered - Accent 3"/>
    <w:basedOn w:val="79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9" w:customStyle="1">
    <w:name w:val="Bordered - Accent 4"/>
    <w:basedOn w:val="79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0" w:customStyle="1">
    <w:name w:val="Bordered - Accent 5"/>
    <w:basedOn w:val="79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21" w:customStyle="1">
    <w:name w:val="Bordered - Accent 6"/>
    <w:basedOn w:val="79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2" w:customStyle="1">
    <w:name w:val="脚注文本 字符"/>
    <w:link w:val="816"/>
    <w:uiPriority w:val="99"/>
    <w:qFormat/>
    <w:rPr>
      <w:sz w:val="18"/>
    </w:rPr>
  </w:style>
  <w:style w:type="character" w:styleId="1023" w:customStyle="1">
    <w:name w:val="尾注文本 字符"/>
    <w:link w:val="809"/>
    <w:uiPriority w:val="99"/>
    <w:qFormat/>
    <w:rPr>
      <w:sz w:val="20"/>
    </w:rPr>
  </w:style>
  <w:style w:type="paragraph" w:styleId="1024" w:customStyle="1">
    <w:name w:val="TOC 标题1"/>
    <w:uiPriority w:val="39"/>
    <w:unhideWhenUsed/>
    <w:qFormat/>
    <w:rPr>
      <w:rFonts w:hint="default" w:ascii="Times New Roman" w:hAnsi="Times New Roman" w:eastAsia="宋体" w:cs="Times New Roman"/>
      <w:lang w:val="en-US" w:eastAsia="zh-CN" w:bidi="ar-SA"/>
    </w:rPr>
  </w:style>
  <w:style w:type="paragraph" w:styleId="1025" w:customStyle="1">
    <w:name w:val="正文文本11"/>
    <w:basedOn w:val="784"/>
    <w:next w:val="837"/>
    <w:uiPriority w:val="0"/>
    <w:qFormat/>
    <w:rPr>
      <w:rFonts w:ascii="楷体_GB2312" w:hAnsi="Arial" w:eastAsia="楷体_GB2312"/>
      <w:sz w:val="28"/>
      <w:szCs w:val="28"/>
    </w:rPr>
  </w:style>
  <w:style w:type="paragraph" w:styleId="1026" w:customStyle="1">
    <w:name w:val="正文文本1"/>
    <w:basedOn w:val="832"/>
    <w:next w:val="1027"/>
    <w:uiPriority w:val="0"/>
    <w:qFormat/>
    <w:pPr>
      <w:spacing w:after="120"/>
    </w:pPr>
    <w:rPr>
      <w:lang w:eastAsia="en-US"/>
    </w:rPr>
  </w:style>
  <w:style w:type="paragraph" w:styleId="1027" w:customStyle="1">
    <w:name w:val="一级条标题"/>
    <w:basedOn w:val="1028"/>
    <w:next w:val="102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8" w:customStyle="1">
    <w:name w:val="章标题"/>
    <w:next w:val="78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29" w:customStyle="1">
    <w:name w:val="段"/>
    <w:basedOn w:val="832"/>
    <w:next w:val="784"/>
    <w:uiPriority w:val="0"/>
    <w:qFormat/>
    <w:pPr>
      <w:ind w:firstLine="200"/>
      <w:widowControl/>
    </w:pPr>
    <w:rPr>
      <w:sz w:val="20"/>
    </w:rPr>
  </w:style>
  <w:style w:type="paragraph" w:styleId="1030" w:customStyle="1">
    <w:name w:val="目录 11"/>
    <w:basedOn w:val="784"/>
    <w:next w:val="784"/>
    <w:uiPriority w:val="39"/>
    <w:unhideWhenUsed/>
    <w:qFormat/>
    <w:rPr>
      <w:rFonts w:ascii="Calibri" w:hAnsi="Calibri"/>
    </w:rPr>
  </w:style>
  <w:style w:type="paragraph" w:styleId="1031" w:customStyle="1">
    <w:name w:val="标题 11"/>
    <w:basedOn w:val="784"/>
    <w:next w:val="784"/>
    <w:uiPriority w:val="9"/>
    <w:qFormat/>
    <w:pPr>
      <w:keepLines/>
      <w:keepNext/>
      <w:spacing w:before="340" w:after="330" w:line="578" w:lineRule="auto"/>
      <w:outlineLvl w:val="0"/>
    </w:pPr>
    <w:rPr>
      <w:rFonts w:ascii="Calibri" w:hAnsi="Calibri"/>
      <w:b/>
      <w:bCs/>
      <w:sz w:val="44"/>
      <w:szCs w:val="44"/>
    </w:rPr>
  </w:style>
  <w:style w:type="paragraph" w:styleId="1032" w:customStyle="1">
    <w:name w:val="标题 21"/>
    <w:basedOn w:val="784"/>
    <w:next w:val="1033"/>
    <w:uiPriority w:val="9"/>
    <w:qFormat/>
    <w:pPr>
      <w:keepLines/>
      <w:keepNext/>
      <w:spacing w:before="260" w:after="260" w:line="416" w:lineRule="auto"/>
      <w:outlineLvl w:val="1"/>
    </w:pPr>
    <w:rPr>
      <w:rFonts w:ascii="Cambria" w:hAnsi="Cambria"/>
      <w:b/>
      <w:bCs/>
      <w:sz w:val="32"/>
      <w:szCs w:val="32"/>
    </w:rPr>
  </w:style>
  <w:style w:type="paragraph" w:styleId="1033" w:customStyle="1">
    <w:name w:val="正文缩进1"/>
    <w:basedOn w:val="784"/>
    <w:uiPriority w:val="0"/>
    <w:unhideWhenUsed/>
    <w:qFormat/>
    <w:pPr>
      <w:ind w:firstLine="420"/>
    </w:pPr>
    <w:rPr>
      <w:rFonts w:ascii="Calibri" w:hAnsi="Calibri"/>
    </w:rPr>
  </w:style>
  <w:style w:type="paragraph" w:styleId="1034" w:customStyle="1">
    <w:name w:val="正文首行缩进 21"/>
    <w:basedOn w:val="1035"/>
    <w:next w:val="784"/>
    <w:uiPriority w:val="0"/>
    <w:qFormat/>
    <w:pPr>
      <w:ind w:firstLine="420"/>
    </w:pPr>
  </w:style>
  <w:style w:type="paragraph" w:styleId="1035" w:customStyle="1">
    <w:name w:val="正文文本缩进1"/>
    <w:basedOn w:val="784"/>
    <w:next w:val="784"/>
    <w:uiPriority w:val="99"/>
    <w:unhideWhenUsed/>
    <w:qFormat/>
    <w:pPr>
      <w:ind w:firstLine="540"/>
      <w:spacing w:line="400" w:lineRule="exact"/>
    </w:pPr>
    <w:rPr>
      <w:sz w:val="24"/>
    </w:rPr>
  </w:style>
  <w:style w:type="paragraph" w:styleId="1036" w:customStyle="1">
    <w:name w:val="正文_2"/>
    <w:uiPriority w:val="0"/>
    <w:qFormat/>
    <w:rPr>
      <w:rFonts w:hint="default" w:ascii="Times New Roman" w:hAnsi="Times New Roman" w:eastAsia="宋体" w:cs="Times New Roman"/>
      <w:lang w:val="en-US" w:eastAsia="zh-CN" w:bidi="ar-SA"/>
    </w:rPr>
  </w:style>
  <w:style w:type="paragraph" w:styleId="1037" w:customStyle="1">
    <w:name w:val="标题 3_1"/>
    <w:basedOn w:val="1036"/>
    <w:next w:val="1036"/>
    <w:uiPriority w:val="0"/>
    <w:qFormat/>
    <w:pPr>
      <w:keepLines/>
      <w:keepNext/>
      <w:spacing w:line="413" w:lineRule="auto"/>
      <w:outlineLvl w:val="2"/>
    </w:pPr>
    <w:rPr>
      <w:b/>
      <w:bCs/>
      <w:sz w:val="32"/>
      <w:szCs w:val="32"/>
    </w:rPr>
  </w:style>
  <w:style w:type="paragraph" w:styleId="1038" w:customStyle="1">
    <w:name w:val="普通(网站)_0"/>
    <w:basedOn w:val="1039"/>
    <w:uiPriority w:val="0"/>
    <w:qFormat/>
    <w:pPr>
      <w:jc w:val="left"/>
      <w:spacing w:before="100" w:beforeAutospacing="1" w:after="100" w:afterAutospacing="1"/>
      <w:widowControl/>
    </w:pPr>
    <w:rPr>
      <w:rFonts w:ascii="宋体" w:hAnsi="宋体"/>
      <w:sz w:val="24"/>
      <w:szCs w:val="24"/>
    </w:rPr>
  </w:style>
  <w:style w:type="paragraph" w:styleId="1039"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0" w:customStyle="1">
    <w:name w:val="标题 4_1"/>
    <w:basedOn w:val="1036"/>
    <w:next w:val="1036"/>
    <w:uiPriority w:val="0"/>
    <w:qFormat/>
    <w:pPr>
      <w:keepLines/>
      <w:keepNext/>
      <w:spacing w:line="372" w:lineRule="auto"/>
      <w:outlineLvl w:val="3"/>
    </w:pPr>
    <w:rPr>
      <w:rFonts w:ascii="Cambria" w:hAnsi="Cambria"/>
      <w:b/>
      <w:bCs/>
      <w:sz w:val="28"/>
      <w:szCs w:val="28"/>
    </w:rPr>
  </w:style>
  <w:style w:type="paragraph" w:styleId="1041"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2"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3" w:customStyle="1">
    <w:name w:val="普通正文"/>
    <w:basedOn w:val="784"/>
    <w:uiPriority w:val="0"/>
    <w:qFormat/>
    <w:pPr>
      <w:ind w:firstLine="480"/>
      <w:jc w:val="left"/>
      <w:spacing w:before="120" w:after="120" w:line="360" w:lineRule="auto"/>
    </w:pPr>
    <w:rPr>
      <w:rFonts w:ascii="Arial" w:hAnsi="Arial"/>
      <w:sz w:val="24"/>
      <w:szCs w:val="24"/>
    </w:rPr>
  </w:style>
  <w:style w:type="character" w:styleId="1044" w:customStyle="1">
    <w:name w:val="fontstyle01"/>
    <w:basedOn w:val="794"/>
    <w:uiPriority w:val="0"/>
    <w:qFormat/>
    <w:rPr>
      <w:rFonts w:hint="eastAsia" w:ascii="宋体" w:hAnsi="宋体" w:eastAsia="宋体"/>
      <w:color w:val="000000"/>
      <w:sz w:val="22"/>
      <w:szCs w:val="22"/>
    </w:rPr>
  </w:style>
  <w:style w:type="paragraph" w:styleId="1045" w:customStyle="1">
    <w:name w:val="Char"/>
    <w:basedOn w:val="784"/>
    <w:uiPriority w:val="0"/>
    <w:qFormat/>
    <w:pPr>
      <w:ind w:firstLine="200"/>
      <w:tabs>
        <w:tab w:val="left" w:pos="360" w:leader="none"/>
      </w:tabs>
    </w:pPr>
    <w:rPr>
      <w:sz w:val="28"/>
      <w:szCs w:val="30"/>
    </w:rPr>
  </w:style>
  <w:style w:type="paragraph" w:styleId="1046" w:customStyle="1">
    <w:name w:val="普通(网站)1"/>
    <w:basedOn w:val="784"/>
    <w:uiPriority w:val="0"/>
    <w:unhideWhenUsed/>
    <w:qFormat/>
    <w:pPr>
      <w:jc w:val="left"/>
    </w:pPr>
    <w:rPr>
      <w:rFonts w:ascii="Calibri" w:hAnsi="Calibri"/>
      <w:sz w:val="24"/>
      <w:szCs w:val="24"/>
    </w:rPr>
  </w:style>
  <w:style w:type="character" w:styleId="1047" w:customStyle="1">
    <w:name w:val="要点1"/>
    <w:uiPriority w:val="0"/>
    <w:qFormat/>
    <w:rPr>
      <w:rFonts w:hint="default" w:ascii="Times New Roman" w:hAnsi="Times New Roman" w:eastAsia="宋体" w:cs="Times New Roman"/>
      <w:sz w:val="21"/>
      <w:szCs w:val="22"/>
      <w:lang w:val="en-US" w:eastAsia="zh-CN" w:bidi="ar-SA"/>
    </w:rPr>
  </w:style>
  <w:style w:type="paragraph" w:styleId="1048" w:customStyle="1">
    <w:name w:val="日期1"/>
    <w:basedOn w:val="784"/>
    <w:next w:val="784"/>
    <w:uiPriority w:val="0"/>
    <w:qFormat/>
    <w:rPr>
      <w:sz w:val="24"/>
      <w:szCs w:val="20"/>
    </w:rPr>
  </w:style>
  <w:style w:type="paragraph" w:styleId="1049" w:customStyle="1">
    <w:name w:val="纯文本1"/>
    <w:basedOn w:val="784"/>
    <w:uiPriority w:val="99"/>
    <w:unhideWhenUsed/>
    <w:qFormat/>
    <w:rPr>
      <w:rFonts w:ascii="宋体" w:hAnsi="Courier New"/>
      <w:sz w:val="20"/>
      <w:szCs w:val="20"/>
    </w:rPr>
  </w:style>
  <w:style w:type="paragraph" w:styleId="1050" w:customStyle="1">
    <w:name w:val="标题 51"/>
    <w:basedOn w:val="784"/>
    <w:next w:val="784"/>
    <w:uiPriority w:val="1"/>
    <w:qFormat/>
    <w:pPr>
      <w:ind w:left="62"/>
      <w:jc w:val="center"/>
      <w:outlineLvl w:val="4"/>
    </w:pPr>
    <w:rPr>
      <w:rFonts w:ascii="宋体" w:hAnsi="宋体" w:cs="宋体"/>
      <w:b/>
      <w:bCs/>
      <w:sz w:val="24"/>
      <w:szCs w:val="24"/>
      <w:lang w:val="zh-CN" w:bidi="zh-CN"/>
    </w:rPr>
  </w:style>
  <w:style w:type="paragraph" w:styleId="1051" w:customStyle="1">
    <w:name w:val="页眉1"/>
    <w:basedOn w:val="78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52" w:customStyle="1">
    <w:name w:val="页脚1"/>
    <w:basedOn w:val="784"/>
    <w:uiPriority w:val="99"/>
    <w:unhideWhenUsed/>
    <w:qFormat/>
    <w:pPr>
      <w:jc w:val="left"/>
      <w:tabs>
        <w:tab w:val="center" w:pos="4153" w:leader="none"/>
        <w:tab w:val="right" w:pos="8306" w:leader="none"/>
      </w:tabs>
    </w:pPr>
    <w:rPr>
      <w:sz w:val="18"/>
      <w:szCs w:val="18"/>
    </w:rPr>
  </w:style>
  <w:style w:type="paragraph" w:styleId="1053" w:customStyle="1">
    <w:name w:val="标题 4_0_0"/>
    <w:basedOn w:val="1042"/>
    <w:next w:val="1042"/>
    <w:uiPriority w:val="9"/>
    <w:qFormat/>
    <w:pPr>
      <w:keepLines/>
      <w:keepNext/>
      <w:spacing w:before="280" w:after="290" w:line="372" w:lineRule="auto"/>
      <w:outlineLvl w:val="3"/>
    </w:pPr>
    <w:rPr>
      <w:rFonts w:ascii="Cambria" w:hAnsi="Cambria"/>
      <w:b/>
      <w:bCs/>
      <w:sz w:val="28"/>
      <w:szCs w:val="28"/>
    </w:rPr>
  </w:style>
  <w:style w:type="paragraph" w:styleId="1054" w:customStyle="1">
    <w:name w:val="正文_0_0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55" w:customStyle="1">
    <w:name w:val="批注框文本 字符"/>
    <w:basedOn w:val="794"/>
    <w:link w:val="810"/>
    <w:uiPriority w:val="0"/>
    <w:qFormat/>
    <w:rPr>
      <w:sz w:val="18"/>
      <w:szCs w:val="18"/>
    </w:rPr>
  </w:style>
  <w:style w:type="character" w:styleId="1056" w:customStyle="1">
    <w:name w:val="页眉 字符"/>
    <w:basedOn w:val="794"/>
    <w:link w:val="812"/>
    <w:uiPriority w:val="0"/>
    <w:qFormat/>
    <w:rPr>
      <w:sz w:val="18"/>
      <w:szCs w:val="18"/>
    </w:rPr>
  </w:style>
  <w:style w:type="character" w:styleId="1057" w:customStyle="1">
    <w:name w:val="页脚 字符"/>
    <w:basedOn w:val="794"/>
    <w:link w:val="811"/>
    <w:uiPriority w:val="0"/>
    <w:qFormat/>
    <w:rPr>
      <w:sz w:val="18"/>
      <w:szCs w:val="18"/>
    </w:rPr>
  </w:style>
  <w:style w:type="character" w:styleId="1058" w:customStyle="1">
    <w:name w:val="批注文字 字符"/>
    <w:basedOn w:val="794"/>
    <w:link w:val="799"/>
    <w:uiPriority w:val="0"/>
    <w:qFormat/>
    <w:rPr>
      <w:sz w:val="21"/>
      <w:szCs w:val="22"/>
    </w:rPr>
  </w:style>
  <w:style w:type="character" w:styleId="1059" w:customStyle="1">
    <w:name w:val="批注主题 字符"/>
    <w:basedOn w:val="1058"/>
    <w:link w:val="823"/>
    <w:uiPriority w:val="0"/>
    <w:qFormat/>
    <w:rPr>
      <w:b/>
      <w:bCs/>
      <w:sz w:val="21"/>
      <w:szCs w:val="22"/>
    </w:rPr>
  </w:style>
  <w:style w:type="character" w:styleId="1060" w:customStyle="1">
    <w:name w:val="font51"/>
    <w:basedOn w:val="794"/>
    <w:uiPriority w:val="0"/>
    <w:qFormat/>
    <w:rPr>
      <w:rFonts w:hint="eastAsia" w:ascii="宋体" w:hAnsi="宋体" w:eastAsia="宋体" w:cs="宋体"/>
      <w:color w:val="000000"/>
      <w:sz w:val="20"/>
      <w:szCs w:val="20"/>
      <w:u w:val="none"/>
    </w:rPr>
  </w:style>
  <w:style w:type="paragraph" w:styleId="1061" w:customStyle="1">
    <w:name w:val="脚注文本1"/>
    <w:basedOn w:val="784"/>
    <w:uiPriority w:val="99"/>
    <w:unhideWhenUsed/>
    <w:qFormat/>
    <w:pPr>
      <w:jc w:val="left"/>
    </w:pPr>
    <w:rPr>
      <w:sz w:val="18"/>
      <w:szCs w:val="18"/>
    </w:rPr>
  </w:style>
  <w:style w:type="paragraph" w:styleId="1062" w:customStyle="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63" w:customStyle="1">
    <w:name w:val="NormalCharacter"/>
    <w:uiPriority w:val="0"/>
    <w:semiHidden/>
    <w:qFormat/>
  </w:style>
  <w:style w:type="paragraph" w:styleId="1064" w:customStyle="1">
    <w:name w:val="正文_0_0_0_0"/>
    <w:uiPriority w:val="0"/>
    <w:qFormat/>
    <w:pPr>
      <w:jc w:val="both"/>
      <w:widowControl w:val="off"/>
    </w:pPr>
    <w:rPr>
      <w:rFonts w:hint="default" w:ascii="Calibri" w:hAnsi="Calibri" w:eastAsia="宋体" w:cs="Times New Roman"/>
      <w:lang w:val="en-US" w:eastAsia="zh-CN" w:bidi="ar-SA"/>
    </w:rPr>
  </w:style>
  <w:style w:type="character" w:styleId="1065" w:customStyle="1">
    <w:name w:val="标题 1 Char"/>
    <w:link w:val="785"/>
    <w:uiPriority w:val="0"/>
    <w:qFormat/>
    <w:rPr>
      <w:rFonts w:ascii="Times New Roman" w:hAnsi="Times New Roman" w:eastAsia="宋体"/>
      <w:b/>
      <w:bCs/>
      <w:sz w:val="36"/>
      <w:szCs w:val="44"/>
    </w:rPr>
  </w:style>
  <w:style w:type="paragraph" w:styleId="1066" w:customStyle="1">
    <w:name w:val="普通(网站)11"/>
    <w:basedOn w:val="784"/>
    <w:uiPriority w:val="0"/>
    <w:unhideWhenUsed/>
    <w:qFormat/>
    <w:pPr>
      <w:jc w:val="left"/>
    </w:pPr>
    <w:rPr>
      <w:rFonts w:ascii="Calibri" w:hAnsi="Calibri" w:eastAsia="宋体" w:cs="Times New Roman"/>
      <w:sz w:val="24"/>
      <w:szCs w:val="24"/>
    </w:rPr>
  </w:style>
  <w:style w:type="paragraph" w:styleId="1067" w:customStyle="1">
    <w:name w:val="正文_0_1"/>
    <w:uiPriority w:val="99"/>
    <w:qFormat/>
    <w:pPr>
      <w:jc w:val="both"/>
      <w:widowControl w:val="off"/>
    </w:pPr>
    <w:rPr>
      <w:rFonts w:hint="default" w:ascii="Calibri" w:hAnsi="Calibri" w:eastAsia="宋体" w:cs="Times New Roman"/>
      <w:lang w:val="en-US" w:eastAsia="zh-CN" w:bidi="ar-SA"/>
    </w:rPr>
  </w:style>
  <w:style w:type="paragraph" w:styleId="1068" w:customStyle="1">
    <w:name w:val="正文_1_0"/>
    <w:uiPriority w:val="0"/>
    <w:qFormat/>
    <w:rPr>
      <w:rFonts w:hint="default" w:ascii="Times New Roman" w:hAnsi="Times New Roman" w:eastAsia="宋体" w:cs="Times New Roman"/>
      <w:lang w:val="en-US" w:eastAsia="zh-CN" w:bidi="ar-SA"/>
    </w:rPr>
  </w:style>
  <w:style w:type="paragraph" w:styleId="1069" w:customStyle="1">
    <w:name w:val="Blockquote_1"/>
    <w:basedOn w:val="1036"/>
    <w:uiPriority w:val="0"/>
    <w:qFormat/>
    <w:pPr>
      <w:ind w:left="360" w:right="360"/>
      <w:jc w:val="left"/>
      <w:spacing w:before="100" w:after="100"/>
    </w:pPr>
    <w:rPr>
      <w:rFonts w:ascii="Times New Roman" w:hAnsi="Times New Roman"/>
      <w:sz w:val="24"/>
      <w:szCs w:val="20"/>
    </w:rPr>
  </w:style>
  <w:style w:type="paragraph" w:styleId="1070" w:customStyle="1">
    <w:name w:val="正文_2_0"/>
    <w:next w:val="835"/>
    <w:uiPriority w:val="0"/>
    <w:qFormat/>
    <w:pPr>
      <w:jc w:val="both"/>
      <w:widowControl w:val="off"/>
    </w:pPr>
    <w:rPr>
      <w:rFonts w:ascii="Calibri" w:hAnsi="Calibri" w:eastAsia="宋体" w:cs="Times New Roman"/>
      <w:sz w:val="21"/>
      <w:szCs w:val="22"/>
      <w:lang w:val="en-US" w:eastAsia="zh-CN" w:bidi="ar-SA"/>
    </w:rPr>
  </w:style>
  <w:style w:type="paragraph" w:styleId="1071" w:customStyle="1">
    <w:name w:val="Normal_0"/>
    <w:uiPriority w:val="0"/>
    <w:qFormat/>
    <w:pPr>
      <w:jc w:val="both"/>
      <w:widowControl w:val="off"/>
    </w:pPr>
    <w:rPr>
      <w:rFonts w:hint="default" w:ascii="Times New Roman" w:hAnsi="Times New Roman" w:eastAsia="宋体" w:cs="Times New Roman"/>
      <w:sz w:val="21"/>
      <w:szCs w:val="22"/>
      <w:lang w:eastAsia="zh-CN"/>
    </w:rPr>
  </w:style>
  <w:style w:type="numbering" w:styleId="10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49BEB04-27D7-41F6-933D-99E96CE0705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dc:creator>
  <cp:lastModifiedBy>杨小新</cp:lastModifiedBy>
  <cp:revision>248</cp:revision>
  <dcterms:created xsi:type="dcterms:W3CDTF">2023-04-20T09:36:00Z</dcterms:created>
  <dcterms:modified xsi:type="dcterms:W3CDTF">2026-07-28T09:22:24Z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778BD14715A1446BAE8F1A1C4718F65D_13</vt:lpwstr>
  </property>
  <property fmtid="{D5CDD505-2E9C-101B-9397-08002B2CF9AE}" pid="4" name="KSOTemplateDocerSaveRecord">
    <vt:lpwstr>eyJoZGlkIjoiZmY5ZjY0NjFhYTdhM2E1MjM3YmYxNDBkNWE3NzU4OGUiLCJ1c2VySWQiOiI2NTQzNzQ4NjIifQ==</vt:lpwstr>
  </property>
</Properties>
</file>