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53"/>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lang w:eastAsia="zh-CN"/>
        </w:rPr>
        <w:t xml:space="preserve">单一来源采购</w:t>
      </w:r>
      <w:r>
        <w:rPr>
          <w:rFonts w:hint="eastAsia" w:ascii="Arial" w:hAnsi="Arial" w:eastAsia="黑体" w:cs="Times New Roman"/>
          <w:b/>
          <w:bCs/>
          <w:color w:val="auto"/>
          <w:sz w:val="84"/>
        </w:rPr>
        <w:t xml:space="preserve">文件</w:t>
      </w:r>
      <w:r/>
    </w:p>
    <w:p>
      <w:pPr>
        <w:pStyle w:val="953"/>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w:t>
      </w:r>
      <w:r>
        <w:rPr>
          <w:rFonts w:hint="eastAsia" w:ascii="Arial" w:hAnsi="Arial" w:eastAsia="宋体" w:cs="Times New Roman"/>
          <w:b/>
          <w:bCs/>
          <w:color w:val="auto"/>
          <w:sz w:val="32"/>
          <w:szCs w:val="24"/>
          <w:lang w:val="en-US" w:eastAsia="zh-CN"/>
        </w:rPr>
        <w:t xml:space="preserve">紫金山实验室</w:t>
      </w:r>
      <w:r>
        <w:rPr>
          <w:rFonts w:hint="eastAsia" w:ascii="Arial" w:hAnsi="Arial" w:eastAsia="宋体" w:cs="Times New Roman"/>
          <w:b/>
          <w:bCs/>
          <w:color w:val="auto"/>
          <w:sz w:val="32"/>
          <w:szCs w:val="24"/>
          <w:lang w:eastAsia="zh-CN"/>
        </w:rPr>
        <w:t xml:space="preserve">统一身份认证门户系统集成优化配套实施项目</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rFonts w:hint="default"/>
          <w:color w:val="auto"/>
          <w:lang w:val="en-US"/>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w:t>
      </w:r>
      <w:r>
        <w:rPr>
          <w:rFonts w:hint="eastAsia" w:cs="Times New Roman"/>
          <w:b/>
          <w:bCs w:val="0"/>
          <w:color w:val="auto"/>
          <w:sz w:val="32"/>
          <w:szCs w:val="32"/>
          <w:u w:val="none"/>
          <w:lang w:val="en-US" w:eastAsia="zh-CN"/>
        </w:rPr>
        <w:t xml:space="preserve">00</w:t>
      </w:r>
      <w:r>
        <w:rPr>
          <w:rFonts w:hint="eastAsia" w:ascii="Times New Roman" w:hAnsi="Times New Roman" w:eastAsia="宋体" w:cs="Times New Roman"/>
          <w:b/>
          <w:bCs w:val="0"/>
          <w:color w:val="auto"/>
          <w:sz w:val="32"/>
          <w:szCs w:val="32"/>
          <w:u w:val="none"/>
          <w:lang w:val="en-US" w:eastAsia="zh-CN"/>
        </w:rPr>
        <w:t xml:space="preserve">-JZCG-D20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w:t>
      </w:r>
      <w:r>
        <w:rPr>
          <w:rFonts w:hint="eastAsia" w:cs="Times New Roman"/>
          <w:b/>
          <w:bCs w:val="0"/>
          <w:color w:val="auto"/>
          <w:sz w:val="32"/>
          <w:szCs w:val="32"/>
          <w:u w:val="none"/>
          <w:lang w:val="en-US" w:eastAsia="zh-CN"/>
        </w:rPr>
        <w:t xml:space="preserve">0274</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53"/>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8</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both"/>
        <w:spacing w:line="480" w:lineRule="exact"/>
        <w:rPr>
          <w:rFonts w:hint="eastAsia" w:ascii="宋体" w:hAnsi="宋体" w:eastAsia="宋体" w:cs="宋体"/>
          <w:b/>
          <w:bCs/>
          <w:color w:val="auto"/>
          <w:sz w:val="24"/>
          <w:szCs w:val="24"/>
          <w:lang w:eastAsia="zh-CN"/>
        </w:rPr>
        <w:outlineLvl w:val="0"/>
      </w:pPr>
      <w:r>
        <w:rPr>
          <w:rFonts w:hint="eastAsia" w:ascii="宋体" w:hAnsi="宋体" w:eastAsia="宋体" w:cs="宋体"/>
          <w:b/>
          <w:bCs/>
          <w:color w:val="auto"/>
          <w:sz w:val="24"/>
          <w:szCs w:val="24"/>
          <w:lang w:eastAsia="zh-CN"/>
        </w:rPr>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黑体" w:hAnsi="Arial" w:eastAsia="黑体"/>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单一来源采购邀请…………………………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供应商须知………………………………… </w:t>
      </w:r>
      <w:r>
        <w:rPr>
          <w:rFonts w:hint="eastAsia" w:ascii="黑体" w:hAnsi="宋体" w:eastAsia="黑体" w:cs="Times New Roman"/>
          <w:color w:val="auto"/>
          <w:sz w:val="36"/>
          <w:szCs w:val="21"/>
          <w:lang w:val="en-US" w:eastAsia="zh-CN"/>
        </w:rPr>
        <w:t xml:space="preserve">5</w:t>
      </w:r>
      <w:r>
        <w:rPr>
          <w:rFonts w:hint="eastAsia" w:ascii="黑体" w:hAnsi="宋体" w:eastAsia="黑体" w:cs="Times New Roman"/>
          <w:color w:val="auto"/>
          <w:sz w:val="36"/>
          <w:szCs w:val="21"/>
          <w:lang w:eastAsia="zh-CN"/>
        </w:rPr>
        <w:t xml:space="preserve">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响应文件格式………………………………</w:t>
      </w:r>
      <w:r>
        <w:rPr>
          <w:rFonts w:hint="eastAsia" w:ascii="黑体" w:hAnsi="宋体" w:eastAsia="黑体" w:cs="Times New Roman"/>
          <w:color w:val="auto"/>
          <w:sz w:val="36"/>
          <w:szCs w:val="21"/>
          <w:lang w:val="en-US" w:eastAsia="zh-CN"/>
        </w:rPr>
        <w:t xml:space="preserve">22</w:t>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ind w:firstLine="0"/>
        <w:jc w:val="center"/>
        <w:keepNext w:val="0"/>
        <w:pageBreakBefore w:val="0"/>
        <w:spacing w:line="264" w:lineRule="auto"/>
        <w:widowControl w:val="off"/>
        <w:rPr>
          <w:rFonts w:hint="eastAsia" w:ascii="方正小标宋简体" w:hAnsi="方正小标宋简体" w:eastAsia="方正小标宋简体" w:cs="方正小标宋简体"/>
          <w:color w:val="auto"/>
          <w:sz w:val="36"/>
          <w:szCs w:val="36"/>
          <w:highlight w:val="none"/>
          <w:lang w:val="en-US" w:eastAsia="zh-CN"/>
        </w:rPr>
        <w:outlineLvl w:val="9"/>
      </w:pPr>
      <w:r>
        <w:rPr>
          <w:rFonts w:hint="eastAsia" w:ascii="方正小标宋简体" w:hAnsi="方正小标宋简体" w:eastAsia="方正小标宋简体" w:cs="方正小标宋简体"/>
          <w:color w:val="auto"/>
          <w:sz w:val="36"/>
          <w:szCs w:val="36"/>
          <w:lang w:val="en-US" w:eastAsia="zh-CN"/>
        </w:rPr>
        <w:t xml:space="preserve">第一章  </w:t>
      </w:r>
      <w:bookmarkEnd w:id="0"/>
      <w:r>
        <w:rPr>
          <w:rFonts w:hint="eastAsia" w:ascii="方正小标宋简体" w:hAnsi="方正小标宋简体" w:eastAsia="方正小标宋简体" w:cs="方正小标宋简体"/>
          <w:color w:val="auto"/>
          <w:sz w:val="36"/>
          <w:szCs w:val="36"/>
          <w:lang w:val="en-US" w:eastAsia="zh-CN"/>
        </w:rPr>
        <w:t xml:space="preserve">单一来源采购邀请</w:t>
      </w:r>
      <w:r/>
    </w:p>
    <w:p>
      <w:pPr>
        <w:ind w:firstLine="0"/>
        <w:jc w:val="center"/>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r>
      <w:r/>
    </w:p>
    <w:p>
      <w:pPr>
        <w:ind w:firstLine="48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受</w:t>
      </w:r>
      <w:r>
        <w:rPr>
          <w:rFonts w:hint="eastAsia" w:ascii="宋体" w:hAnsi="宋体"/>
          <w:color w:val="auto"/>
          <w:sz w:val="24"/>
          <w:szCs w:val="24"/>
          <w:u w:val="none"/>
          <w:lang w:val="en-US" w:eastAsia="zh-CN"/>
        </w:rPr>
        <w:t xml:space="preserve">紫金山实验室</w:t>
      </w:r>
      <w:r>
        <w:rPr>
          <w:rFonts w:hint="eastAsia" w:ascii="宋体" w:hAnsi="宋体" w:eastAsia="宋体" w:cs="Times New Roman"/>
          <w:color w:val="auto"/>
          <w:sz w:val="24"/>
          <w:szCs w:val="24"/>
        </w:rPr>
        <w:t xml:space="preserve">委托，</w:t>
      </w:r>
      <w:r>
        <w:rPr>
          <w:rFonts w:hint="eastAsia" w:ascii="宋体" w:hAnsi="宋体"/>
          <w:b w:val="0"/>
          <w:bCs w:val="0"/>
          <w:color w:val="auto"/>
          <w:sz w:val="24"/>
          <w:szCs w:val="24"/>
          <w:lang w:eastAsia="zh-CN"/>
        </w:rPr>
        <w:t xml:space="preserve">南京市公共资源交易中心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eastAsia="宋体" w:cs="Times New Roman"/>
          <w:i w:val="0"/>
          <w:iCs w:val="0"/>
          <w:caps w:val="0"/>
          <w:color w:val="auto"/>
          <w:spacing w:val="0"/>
          <w:sz w:val="24"/>
          <w:szCs w:val="24"/>
          <w:shd w:val="clear" w:color="auto"/>
        </w:rPr>
        <w:t xml:space="preserve">紫金山实验室统一身份认证系统软件开发服务</w:t>
      </w:r>
      <w:r>
        <w:rPr>
          <w:rFonts w:hint="eastAsia" w:ascii="宋体" w:hAnsi="宋体" w:eastAsia="宋体" w:cs="Times New Roman"/>
          <w:color w:val="auto"/>
          <w:sz w:val="24"/>
          <w:szCs w:val="24"/>
        </w:rPr>
        <w:t xml:space="preserve">进行单一来源采购</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兹邀请贵单位参加</w:t>
      </w:r>
      <w:r>
        <w:rPr>
          <w:rFonts w:hint="eastAsia" w:ascii="宋体" w:hAnsi="宋体" w:eastAsia="宋体" w:cs="Times New Roman"/>
          <w:color w:val="auto"/>
          <w:sz w:val="24"/>
          <w:szCs w:val="24"/>
        </w:rPr>
        <w:t xml:space="preserve">。</w:t>
      </w:r>
      <w:r/>
    </w:p>
    <w:p>
      <w:pPr>
        <w:ind w:firstLine="480"/>
        <w:rPr>
          <w:rFonts w:hint="eastAsia" w:ascii="宋体" w:hAnsi="宋体" w:eastAsia="宋体" w:cs="Times New Roman"/>
          <w:b w:val="0"/>
          <w:bCs w:val="0"/>
          <w:color w:val="auto"/>
          <w:sz w:val="24"/>
          <w:szCs w:val="24"/>
        </w:rPr>
      </w:pPr>
      <w:r/>
      <w:bookmarkStart w:id="6" w:name="_Toc38985263"/>
      <w:r/>
      <w:bookmarkStart w:id="7" w:name="_Toc35393790"/>
      <w:r/>
      <w:bookmarkStart w:id="8" w:name="_Toc35393621"/>
      <w:r/>
      <w:bookmarkStart w:id="9" w:name="_Toc28359002"/>
      <w:r/>
      <w:bookmarkStart w:id="10" w:name="_Hlk24379207"/>
      <w:r/>
      <w:bookmarkStart w:id="11" w:name="_Toc28359079"/>
      <w:r>
        <w:rPr>
          <w:rFonts w:hint="eastAsia" w:ascii="宋体" w:hAnsi="宋体" w:eastAsia="宋体" w:cs="Times New Roman"/>
          <w:b w:val="0"/>
          <w:bCs w:val="0"/>
          <w:color w:val="auto"/>
          <w:sz w:val="24"/>
          <w:szCs w:val="24"/>
        </w:rPr>
        <w:t xml:space="preserve">一、项目基本情况</w:t>
      </w:r>
      <w:bookmarkEnd w:id="6"/>
      <w:r/>
      <w:bookmarkEnd w:id="7"/>
      <w:r/>
      <w:bookmarkEnd w:id="8"/>
      <w:r/>
      <w:bookmarkEnd w:id="9"/>
      <w:r/>
      <w:bookmarkEnd w:id="10"/>
      <w:r/>
      <w:bookmarkEnd w:id="11"/>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Times New Roman"/>
          <w:color w:val="auto"/>
          <w:sz w:val="24"/>
          <w:szCs w:val="24"/>
        </w:rPr>
        <w:t xml:space="preserve">1.项目编号：</w:t>
      </w:r>
      <w:r>
        <w:rPr>
          <w:rFonts w:hint="eastAsia" w:ascii="宋体" w:hAnsi="宋体" w:eastAsia="宋体" w:cs="Times New Roman"/>
          <w:color w:val="auto"/>
          <w:sz w:val="24"/>
          <w:szCs w:val="24"/>
          <w:u w:val="none"/>
          <w:lang w:val="en-US" w:eastAsia="zh-CN"/>
        </w:rPr>
        <w:t xml:space="preserve">JSZC-3201</w:t>
      </w:r>
      <w:r>
        <w:rPr>
          <w:rFonts w:hint="eastAsia" w:ascii="宋体" w:hAnsi="宋体" w:cs="Times New Roman"/>
          <w:color w:val="auto"/>
          <w:sz w:val="24"/>
          <w:szCs w:val="24"/>
          <w:u w:val="none"/>
          <w:lang w:val="en-US" w:eastAsia="zh-CN"/>
        </w:rPr>
        <w:t xml:space="preserve">00</w:t>
      </w:r>
      <w:r>
        <w:rPr>
          <w:rFonts w:hint="eastAsia" w:ascii="宋体" w:hAnsi="宋体" w:eastAsia="宋体" w:cs="Times New Roman"/>
          <w:color w:val="auto"/>
          <w:sz w:val="24"/>
          <w:szCs w:val="24"/>
          <w:u w:val="none"/>
          <w:lang w:val="en-US" w:eastAsia="zh-CN"/>
        </w:rPr>
        <w:t xml:space="preserve">-JZCG-D20</w:t>
      </w:r>
      <w:r>
        <w:rPr>
          <w:rFonts w:hint="eastAsia" w:ascii="宋体" w:hAnsi="宋体" w:cs="Times New Roman"/>
          <w:color w:val="auto"/>
          <w:sz w:val="24"/>
          <w:szCs w:val="24"/>
          <w:u w:val="none"/>
          <w:lang w:val="en-US" w:eastAsia="zh-CN"/>
        </w:rPr>
        <w:t xml:space="preserve">26</w:t>
      </w:r>
      <w:r>
        <w:rPr>
          <w:rFonts w:hint="eastAsia" w:ascii="宋体" w:hAnsi="宋体" w:eastAsia="宋体" w:cs="Times New Roman"/>
          <w:color w:val="auto"/>
          <w:sz w:val="24"/>
          <w:szCs w:val="24"/>
          <w:u w:val="none"/>
          <w:lang w:val="en-US" w:eastAsia="zh-CN"/>
        </w:rPr>
        <w:t xml:space="preserve">-</w:t>
      </w:r>
      <w:r>
        <w:rPr>
          <w:rFonts w:hint="eastAsia" w:ascii="宋体" w:hAnsi="宋体" w:cs="Times New Roman"/>
          <w:color w:val="auto"/>
          <w:sz w:val="24"/>
          <w:szCs w:val="24"/>
          <w:u w:val="none"/>
          <w:lang w:val="en-US" w:eastAsia="zh-CN"/>
        </w:rPr>
        <w:t xml:space="preserve">0274</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2.项目名称：</w:t>
      </w:r>
      <w:r>
        <w:rPr>
          <w:rFonts w:hint="eastAsia" w:ascii="宋体" w:hAnsi="宋体"/>
          <w:color w:val="auto"/>
          <w:sz w:val="24"/>
          <w:szCs w:val="24"/>
          <w:u w:val="none"/>
          <w:lang w:val="en-US" w:eastAsia="zh-CN"/>
        </w:rPr>
        <w:t xml:space="preserve">紫金山实验室</w:t>
      </w:r>
      <w:r>
        <w:rPr>
          <w:rFonts w:hint="eastAsia" w:ascii="宋体" w:hAnsi="宋体" w:cs="宋体"/>
          <w:color w:val="auto"/>
          <w:sz w:val="24"/>
          <w:szCs w:val="24"/>
        </w:rPr>
        <w:t xml:space="preserve">统一身份认证门户系统</w:t>
      </w:r>
      <w:r>
        <w:rPr>
          <w:rFonts w:ascii="宋体" w:hAnsi="宋体" w:cs="宋体"/>
          <w:color w:val="auto"/>
          <w:sz w:val="24"/>
          <w:szCs w:val="24"/>
        </w:rPr>
        <w:t xml:space="preserve">集成优化配套实施项目</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3.预算金额：</w:t>
      </w:r>
      <w:r>
        <w:rPr>
          <w:rFonts w:hint="eastAsia" w:ascii="宋体" w:hAnsi="宋体" w:eastAsia="宋体" w:cs="Times New Roman"/>
          <w:color w:val="auto"/>
          <w:sz w:val="24"/>
          <w:szCs w:val="24"/>
          <w:u w:val="none"/>
          <w:lang w:val="en-US" w:eastAsia="zh-CN"/>
        </w:rPr>
        <w:t xml:space="preserve">4.6万元</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w:t>
      </w:r>
      <w:r>
        <w:rPr>
          <w:rFonts w:hint="eastAsia" w:ascii="宋体" w:hAnsi="宋体" w:eastAsia="宋体" w:cs="Times New Roman"/>
          <w:color w:val="auto"/>
          <w:sz w:val="24"/>
          <w:szCs w:val="24"/>
          <w:u w:val="none"/>
          <w:lang w:val="en-US" w:eastAsia="zh-CN"/>
        </w:rPr>
        <w:t xml:space="preserve">4.6万元</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.采购需求（简介）：</w:t>
      </w:r>
      <w:r>
        <w:rPr>
          <w:rFonts w:ascii="宋体" w:hAnsi="宋体"/>
          <w:color w:val="auto"/>
          <w:sz w:val="24"/>
          <w:szCs w:val="24"/>
        </w:rPr>
        <w:t xml:space="preserve">统一身份认证门户集成优化配套实施项目</w:t>
      </w:r>
      <w:r>
        <w:rPr>
          <w:rFonts w:hint="eastAsia" w:ascii="宋体" w:hAnsi="宋体"/>
          <w:color w:val="auto"/>
          <w:sz w:val="24"/>
          <w:szCs w:val="24"/>
        </w:rPr>
        <w:t xml:space="preserve">，</w:t>
      </w:r>
      <w:r>
        <w:rPr>
          <w:rFonts w:ascii="宋体" w:hAnsi="宋体"/>
          <w:color w:val="auto"/>
          <w:sz w:val="24"/>
          <w:szCs w:val="24"/>
        </w:rPr>
        <w:t xml:space="preserve">包含 Moka 人力资源平台安全对接、统一门户内外网权限适配、身份认证组件升级评估和实施全流程开发实施工作</w:t>
      </w:r>
      <w:r>
        <w:rPr>
          <w:rFonts w:hint="eastAsia" w:ascii="宋体" w:hAnsi="宋体"/>
          <w:color w:val="auto"/>
          <w:sz w:val="24"/>
          <w:szCs w:val="24"/>
        </w:rPr>
        <w:t xml:space="preserve">。</w:t>
      </w:r>
      <w:r>
        <w:rPr>
          <w:rFonts w:hint="eastAsia" w:ascii="宋体" w:hAnsi="宋体" w:eastAsia="宋体" w:cs="Times New Roman"/>
          <w:color w:val="auto"/>
          <w:sz w:val="24"/>
          <w:szCs w:val="24"/>
        </w:rPr>
        <w:t xml:space="preserve">（详细内容见本</w:t>
      </w:r>
      <w:r>
        <w:rPr>
          <w:rFonts w:hint="eastAsia" w:ascii="宋体" w:hAnsi="宋体" w:eastAsia="宋体" w:cs="Times New Roman"/>
          <w:color w:val="auto"/>
          <w:sz w:val="24"/>
          <w:szCs w:val="24"/>
          <w:lang w:val="en-US" w:eastAsia="zh-CN"/>
        </w:rPr>
        <w:t xml:space="preserve">采购</w:t>
      </w:r>
      <w:r>
        <w:rPr>
          <w:rFonts w:hint="eastAsia" w:ascii="宋体" w:hAnsi="宋体" w:eastAsia="宋体" w:cs="Times New Roman"/>
          <w:color w:val="auto"/>
          <w:sz w:val="24"/>
          <w:szCs w:val="24"/>
        </w:rPr>
        <w:t xml:space="preserve">文件第四章）</w:t>
      </w:r>
      <w:r/>
    </w:p>
    <w:p>
      <w:pPr>
        <w:ind w:firstLine="480"/>
        <w:keepLines w:val="0"/>
        <w:keepNext w:val="0"/>
        <w:pageBreakBefore w:val="0"/>
        <w:spacing w:line="264" w:lineRule="auto"/>
        <w:widowControl w:val="off"/>
        <w:rPr>
          <w:rFonts w:hint="eastAsia" w:ascii="宋体" w:hAnsi="宋体"/>
          <w:color w:val="auto"/>
          <w:sz w:val="24"/>
          <w:szCs w:val="24"/>
          <w:lang w:val="en-US" w:eastAsia="zh-CN"/>
        </w:rPr>
      </w:pP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.合同履行期限：</w:t>
      </w:r>
      <w:r>
        <w:rPr>
          <w:rFonts w:hint="eastAsia" w:ascii="宋体" w:hAnsi="宋体"/>
          <w:color w:val="auto"/>
          <w:sz w:val="24"/>
          <w:szCs w:val="24"/>
          <w:lang w:val="en-US" w:eastAsia="zh-CN"/>
        </w:rPr>
        <w:t xml:space="preserve">60天</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联合体参加谈判。</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753"/>
        <w:rPr>
          <w:rFonts w:hint="default"/>
          <w:color w:val="auto"/>
          <w:lang w:val="en-US" w:eastAsia="zh-CN"/>
        </w:rPr>
      </w:pPr>
      <w:r>
        <w:rPr>
          <w:rFonts w:hint="default"/>
          <w:color w:val="auto"/>
          <w:lang w:val="en-US" w:eastAsia="zh-CN"/>
        </w:rPr>
      </w:r>
      <w:r/>
    </w:p>
    <w:p>
      <w:pPr>
        <w:pStyle w:val="70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w:t>
      </w:r>
      <w:bookmarkEnd w:id="12"/>
      <w:r/>
      <w:bookmarkEnd w:id="13"/>
      <w:r/>
      <w:bookmarkEnd w:id="14"/>
      <w:r/>
      <w:bookmarkEnd w:id="15"/>
      <w:r/>
      <w:bookmarkEnd w:id="16"/>
      <w:r>
        <w:rPr>
          <w:rFonts w:hint="eastAsia" w:ascii="方正黑体_GBK" w:hAnsi="方正黑体_GBK" w:eastAsia="方正黑体_GBK" w:cs="方正黑体_GBK"/>
          <w:b w:val="0"/>
          <w:bCs w:val="0"/>
          <w:color w:val="auto"/>
          <w:sz w:val="30"/>
          <w:szCs w:val="30"/>
        </w:rPr>
        <w:t xml:space="preserve">合格供应商资格要求</w:t>
      </w:r>
      <w:r/>
    </w:p>
    <w:p>
      <w:pPr>
        <w:ind w:firstLine="480"/>
        <w:pageBreakBefore w:val="0"/>
        <w:spacing w:line="252" w:lineRule="auto"/>
        <w:widowControl w:val="off"/>
        <w:rPr>
          <w:rFonts w:hint="eastAsia" w:ascii="宋体" w:hAnsi="宋体"/>
          <w:color w:val="auto"/>
          <w:sz w:val="24"/>
          <w:szCs w:val="24"/>
          <w:highlight w:val="none"/>
        </w:rPr>
      </w:pPr>
      <w:r/>
      <w:bookmarkStart w:id="17" w:name="_Toc28359082"/>
      <w:r/>
      <w:bookmarkStart w:id="18" w:name="_Toc28359005"/>
      <w:r/>
      <w:bookmarkStart w:id="19" w:name="_Toc38985266"/>
      <w:r/>
      <w:bookmarkStart w:id="20" w:name="_Toc35393624"/>
      <w:r/>
      <w:bookmarkStart w:id="21" w:name="_Toc35393793"/>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资格审查环节查询，响应文件</w:t>
      </w:r>
      <w:r>
        <w:rPr>
          <w:rFonts w:hint="eastAsia" w:ascii="宋体" w:hAnsi="宋体" w:eastAsia="宋体" w:cs="Times New Roman"/>
          <w:color w:val="auto"/>
          <w:sz w:val="24"/>
          <w:szCs w:val="24"/>
          <w:highlight w:val="none"/>
        </w:rPr>
        <w:t xml:space="preserve">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70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三、提交</w:t>
      </w:r>
      <w:bookmarkEnd w:id="17"/>
      <w:r/>
      <w:bookmarkEnd w:id="18"/>
      <w:r>
        <w:rPr>
          <w:rFonts w:hint="eastAsia" w:ascii="方正黑体_GBK" w:hAnsi="方正黑体_GBK" w:eastAsia="方正黑体_GBK" w:cs="方正黑体_GBK"/>
          <w:b w:val="0"/>
          <w:bCs w:val="0"/>
          <w:color w:val="auto"/>
          <w:sz w:val="30"/>
          <w:szCs w:val="30"/>
        </w:rPr>
        <w:t xml:space="preserve">响应文件截止时间</w:t>
      </w:r>
      <w:bookmarkEnd w:id="19"/>
      <w:r/>
      <w:bookmarkEnd w:id="20"/>
      <w:r/>
      <w:bookmarkEnd w:id="21"/>
      <w:r/>
      <w:r/>
    </w:p>
    <w:p>
      <w:pPr>
        <w:ind w:firstLine="480"/>
        <w:pageBreakBefore w:val="0"/>
        <w:spacing w:line="264" w:lineRule="auto"/>
        <w:widowControl w:val="off"/>
        <w:rPr>
          <w:rFonts w:hint="eastAsia" w:ascii="宋体" w:hAnsi="宋体" w:eastAsia="宋体" w:cs="Times New Roman"/>
          <w:bCs w:val="0"/>
          <w:color w:val="auto"/>
          <w:sz w:val="24"/>
          <w:szCs w:val="24"/>
          <w:highlight w:val="none"/>
          <w:lang w:val="zh-CN"/>
        </w:rPr>
      </w:pPr>
      <w:r/>
      <w:bookmarkStart w:id="22" w:name="_Toc35393796"/>
      <w:r/>
      <w:bookmarkStart w:id="23" w:name="_Toc38985269"/>
      <w:r/>
      <w:bookmarkStart w:id="24" w:name="_Toc35393627"/>
      <w:r/>
      <w:bookmarkStart w:id="25" w:name="_Toc28359008"/>
      <w:r/>
      <w:bookmarkStart w:id="26" w:name="_Toc28359085"/>
      <w:r>
        <w:rPr>
          <w:rFonts w:hint="eastAsia" w:ascii="宋体" w:hAnsi="宋体" w:eastAsia="宋体" w:cs="Times New Roman"/>
          <w:b w:val="0"/>
          <w:bCs w:val="0"/>
          <w:color w:val="auto"/>
          <w:sz w:val="24"/>
          <w:szCs w:val="24"/>
          <w:highlight w:val="none"/>
          <w:u w:val="none"/>
          <w:lang w:val="zh-CN" w:eastAsia="zh-CN" w:bidi="ar-SA"/>
        </w:rPr>
        <w:t xml:space="preserve">20</w:t>
      </w:r>
      <w:r>
        <w:rPr>
          <w:rFonts w:hint="eastAsia" w:ascii="宋体" w:hAnsi="宋体" w:cs="Times New Roman"/>
          <w:b w:val="0"/>
          <w:bCs w:val="0"/>
          <w:color w:val="auto"/>
          <w:sz w:val="24"/>
          <w:szCs w:val="24"/>
          <w:highlight w:val="none"/>
          <w:u w:val="none"/>
          <w:lang w:val="en-US" w:eastAsia="zh-CN" w:bidi="ar-SA"/>
        </w:rPr>
        <w:t xml:space="preserve">26</w:t>
      </w:r>
      <w:r>
        <w:rPr>
          <w:rFonts w:hint="eastAsia" w:ascii="宋体" w:hAnsi="宋体" w:eastAsia="宋体" w:cs="Times New Roman"/>
          <w:b w:val="0"/>
          <w:bCs w:val="0"/>
          <w:color w:val="auto"/>
          <w:sz w:val="24"/>
          <w:szCs w:val="24"/>
          <w:highlight w:val="none"/>
          <w:u w:val="none"/>
          <w:lang w:val="zh-CN" w:eastAsia="zh-CN" w:bidi="ar-SA"/>
        </w:rPr>
        <w:t xml:space="preserve">年</w:t>
      </w:r>
      <w:r>
        <w:rPr>
          <w:rFonts w:hint="eastAsia" w:ascii="宋体" w:hAnsi="宋体" w:cs="Times New Roman"/>
          <w:b w:val="0"/>
          <w:bCs w:val="0"/>
          <w:color w:val="auto"/>
          <w:sz w:val="24"/>
          <w:szCs w:val="24"/>
          <w:highlight w:val="none"/>
          <w:u w:val="none"/>
          <w:lang w:val="en-US" w:eastAsia="zh-CN" w:bidi="ar-SA"/>
        </w:rPr>
        <w:t xml:space="preserve">8</w:t>
      </w:r>
      <w:r>
        <w:rPr>
          <w:rFonts w:hint="eastAsia" w:ascii="宋体" w:hAnsi="宋体" w:eastAsia="宋体" w:cs="Times New Roman"/>
          <w:b w:val="0"/>
          <w:bCs w:val="0"/>
          <w:color w:val="auto"/>
          <w:sz w:val="24"/>
          <w:szCs w:val="24"/>
          <w:highlight w:val="none"/>
          <w:u w:val="none"/>
          <w:lang w:val="zh-CN" w:eastAsia="zh-CN" w:bidi="ar-SA"/>
        </w:rPr>
        <w:t xml:space="preserve">月</w:t>
      </w:r>
      <w:r>
        <w:rPr>
          <w:rFonts w:hint="eastAsia" w:ascii="宋体" w:hAnsi="宋体" w:cs="Times New Roman"/>
          <w:b w:val="0"/>
          <w:bCs w:val="0"/>
          <w:color w:val="auto"/>
          <w:sz w:val="24"/>
          <w:szCs w:val="24"/>
          <w:highlight w:val="none"/>
          <w:u w:val="none"/>
          <w:lang w:val="en-US" w:eastAsia="zh-CN" w:bidi="ar-SA"/>
        </w:rPr>
        <w:t xml:space="preserve">10</w:t>
      </w:r>
      <w:r>
        <w:rPr>
          <w:rFonts w:hint="eastAsia" w:ascii="宋体" w:hAnsi="宋体" w:eastAsia="宋体" w:cs="Times New Roman"/>
          <w:b w:val="0"/>
          <w:bCs w:val="0"/>
          <w:color w:val="auto"/>
          <w:sz w:val="24"/>
          <w:szCs w:val="24"/>
          <w:highlight w:val="none"/>
          <w:u w:val="none"/>
          <w:lang w:val="zh-CN" w:eastAsia="zh-CN" w:bidi="ar-SA"/>
        </w:rPr>
        <w:t xml:space="preserve">日</w:t>
      </w:r>
      <w:r>
        <w:rPr>
          <w:rFonts w:hint="eastAsia" w:ascii="宋体" w:hAnsi="宋体" w:cs="Times New Roman"/>
          <w:b w:val="0"/>
          <w:bCs w:val="0"/>
          <w:color w:val="auto"/>
          <w:sz w:val="24"/>
          <w:szCs w:val="24"/>
          <w:highlight w:val="none"/>
          <w:u w:val="none"/>
          <w:lang w:val="en-US" w:eastAsia="zh-CN" w:bidi="ar-SA"/>
        </w:rPr>
        <w:t xml:space="preserve">9</w:t>
      </w:r>
      <w:r>
        <w:rPr>
          <w:rFonts w:hint="eastAsia" w:ascii="宋体" w:hAnsi="宋体" w:eastAsia="宋体" w:cs="Times New Roman"/>
          <w:b w:val="0"/>
          <w:bCs w:val="0"/>
          <w:color w:val="auto"/>
          <w:sz w:val="24"/>
          <w:szCs w:val="24"/>
          <w:highlight w:val="none"/>
          <w:u w:val="none"/>
          <w:lang w:val="zh-CN" w:eastAsia="zh-CN" w:bidi="ar-SA"/>
        </w:rPr>
        <w:t xml:space="preserve">点</w:t>
      </w:r>
      <w:r>
        <w:rPr>
          <w:rFonts w:hint="eastAsia" w:ascii="宋体" w:hAnsi="宋体" w:cs="Times New Roman"/>
          <w:b w:val="0"/>
          <w:bCs w:val="0"/>
          <w:color w:val="auto"/>
          <w:sz w:val="24"/>
          <w:szCs w:val="24"/>
          <w:highlight w:val="none"/>
          <w:u w:val="none"/>
          <w:lang w:val="en-US" w:eastAsia="zh-CN" w:bidi="ar-SA"/>
        </w:rPr>
        <w:t xml:space="preserve">30</w:t>
      </w:r>
      <w:r>
        <w:rPr>
          <w:rFonts w:hint="eastAsia" w:ascii="宋体" w:hAnsi="宋体" w:eastAsia="宋体" w:cs="Times New Roman"/>
          <w:b w:val="0"/>
          <w:bCs w:val="0"/>
          <w:color w:val="auto"/>
          <w:sz w:val="24"/>
          <w:szCs w:val="24"/>
          <w:highlight w:val="none"/>
          <w:u w:val="none"/>
          <w:lang w:val="zh-CN" w:eastAsia="zh-CN" w:bidi="ar-SA"/>
        </w:rPr>
        <w:t xml:space="preserve">分 </w:t>
      </w:r>
      <w:r>
        <w:rPr>
          <w:rFonts w:hint="eastAsia" w:ascii="宋体" w:hAnsi="宋体" w:eastAsia="宋体" w:cs="Times New Roman"/>
          <w:bCs w:val="0"/>
          <w:color w:val="auto"/>
          <w:sz w:val="24"/>
          <w:szCs w:val="24"/>
          <w:highlight w:val="none"/>
          <w:lang w:val="zh-CN"/>
        </w:rPr>
        <w:t xml:space="preserve">（北京时间）。</w:t>
      </w:r>
      <w:bookmarkEnd w:id="22"/>
      <w:r/>
      <w:bookmarkEnd w:id="23"/>
      <w:r/>
      <w:bookmarkEnd w:id="24"/>
      <w:r/>
      <w:bookmarkEnd w:id="25"/>
      <w:r/>
      <w:bookmarkEnd w:id="26"/>
      <w:r/>
      <w:r/>
    </w:p>
    <w:p>
      <w:pPr>
        <w:pStyle w:val="70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27" w:name="_Toc120614211"/>
      <w:r>
        <w:rPr>
          <w:rFonts w:hint="eastAsia" w:ascii="方正黑体_GBK" w:hAnsi="方正黑体_GBK" w:eastAsia="方正黑体_GBK" w:cs="方正黑体_GBK"/>
          <w:b w:val="0"/>
          <w:bCs w:val="0"/>
          <w:color w:val="auto"/>
          <w:sz w:val="30"/>
          <w:szCs w:val="30"/>
          <w:lang w:eastAsia="zh-CN"/>
        </w:rPr>
        <w:t xml:space="preserve">四、</w:t>
      </w:r>
      <w:r>
        <w:rPr>
          <w:rFonts w:hint="eastAsia" w:ascii="方正黑体_GBK" w:hAnsi="方正黑体_GBK" w:eastAsia="方正黑体_GBK" w:cs="方正黑体_GBK"/>
          <w:b w:val="0"/>
          <w:bCs w:val="0"/>
          <w:color w:val="auto"/>
          <w:sz w:val="30"/>
          <w:szCs w:val="30"/>
        </w:rPr>
        <w:t xml:space="preserve">其他补充事宜</w:t>
      </w:r>
      <w:r/>
    </w:p>
    <w:p>
      <w:pPr>
        <w:ind w:firstLine="480"/>
        <w:pageBreakBefore w:val="0"/>
        <w:spacing w:line="264" w:lineRule="auto"/>
        <w:widowControl w:val="off"/>
        <w:tabs>
          <w:tab w:val="left" w:pos="900" w:leader="none"/>
        </w:tabs>
        <w:rPr>
          <w:rFonts w:hint="eastAsia" w:ascii="宋体" w:hAnsi="宋体"/>
          <w:bCs/>
          <w:color w:val="auto"/>
          <w:sz w:val="24"/>
          <w:szCs w:val="24"/>
        </w:rPr>
      </w:pPr>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w:t>
      </w:r>
      <w:r>
        <w:rPr>
          <w:rFonts w:hint="eastAsia" w:ascii="宋体" w:hAnsi="宋体"/>
          <w:bCs/>
          <w:color w:val="auto"/>
          <w:sz w:val="24"/>
          <w:szCs w:val="24"/>
          <w:lang w:eastAsia="zh-CN"/>
        </w:rPr>
        <w:t xml:space="preserve">采购</w:t>
      </w:r>
      <w:r>
        <w:rPr>
          <w:rFonts w:hint="eastAsia" w:ascii="宋体" w:hAnsi="宋体"/>
          <w:bCs/>
          <w:color w:val="auto"/>
          <w:sz w:val="24"/>
          <w:szCs w:val="24"/>
        </w:rPr>
        <w:t xml:space="preserve">不收取</w:t>
      </w:r>
      <w:r>
        <w:rPr>
          <w:rFonts w:hint="eastAsia" w:ascii="宋体" w:hAnsi="宋体"/>
          <w:bCs/>
          <w:color w:val="auto"/>
          <w:sz w:val="24"/>
          <w:szCs w:val="24"/>
          <w:lang w:eastAsia="zh-CN"/>
        </w:rPr>
        <w:t xml:space="preserve">采购</w:t>
      </w:r>
      <w:r>
        <w:rPr>
          <w:rFonts w:hint="eastAsia" w:ascii="宋体" w:hAnsi="宋体"/>
          <w:bCs/>
          <w:color w:val="auto"/>
          <w:sz w:val="24"/>
          <w:szCs w:val="24"/>
        </w:rPr>
        <w:t xml:space="preserve">保证金。</w:t>
      </w:r>
      <w:r/>
    </w:p>
    <w:p>
      <w:pPr>
        <w:ind w:firstLine="48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本项目不组织现场</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22"/>
        <w:spacing w:line="240" w:lineRule="auto"/>
        <w:rPr>
          <w:rFonts w:hint="eastAsia" w:ascii="宋体" w:hAnsi="宋体" w:eastAsia="宋体" w:cs="Times New Roman"/>
          <w:b/>
          <w:bCs/>
          <w:color w:val="auto"/>
          <w:sz w:val="24"/>
          <w:szCs w:val="22"/>
          <w:lang w:val="en-US" w:eastAsia="zh-CN"/>
        </w:rPr>
      </w:pPr>
      <w:r>
        <w:rPr>
          <w:rFonts w:hint="eastAsia" w:ascii="宋体" w:hAnsi="宋体" w:cs="Times New Roman"/>
          <w:b/>
          <w:bCs/>
          <w:color w:val="auto"/>
          <w:sz w:val="24"/>
          <w:lang w:val="en-US" w:eastAsia="zh-CN"/>
        </w:rPr>
        <w:t xml:space="preserve">4.</w:t>
      </w:r>
      <w:r>
        <w:rPr>
          <w:rFonts w:hint="eastAsia" w:ascii="宋体" w:hAnsi="宋体" w:eastAsia="宋体" w:cs="Times New Roman"/>
          <w:b/>
          <w:bCs/>
          <w:color w:val="auto"/>
          <w:sz w:val="24"/>
          <w:lang w:val="zh-CN"/>
        </w:rPr>
        <w:t xml:space="preserve">供应商（含潜在供应商）</w:t>
      </w:r>
      <w:r>
        <w:rPr>
          <w:rFonts w:hint="eastAsia" w:ascii="宋体" w:hAnsi="宋体" w:eastAsia="宋体" w:cs="Times New Roman"/>
          <w:b/>
          <w:bCs/>
          <w:color w:val="auto"/>
          <w:sz w:val="24"/>
          <w:lang w:val="en-US" w:eastAsia="zh-CN"/>
        </w:rPr>
        <w:t xml:space="preserve">对本项目有关</w:t>
      </w:r>
      <w:r>
        <w:rPr>
          <w:rFonts w:hint="eastAsia" w:ascii="宋体" w:hAnsi="宋体" w:eastAsia="宋体" w:cs="Times New Roman"/>
          <w:b/>
          <w:bCs/>
          <w:color w:val="auto"/>
          <w:sz w:val="24"/>
          <w:lang w:val="zh-CN"/>
        </w:rPr>
        <w:t xml:space="preserve">的</w:t>
      </w:r>
      <w:r>
        <w:rPr>
          <w:rFonts w:hint="eastAsia" w:ascii="宋体" w:hAnsi="宋体" w:eastAsia="宋体" w:cs="Times New Roman"/>
          <w:b/>
          <w:bCs/>
          <w:color w:val="auto"/>
          <w:sz w:val="24"/>
          <w:lang w:val="en-US" w:eastAsia="zh-CN"/>
        </w:rPr>
        <w:t xml:space="preserve">所有</w:t>
      </w:r>
      <w:r>
        <w:rPr>
          <w:rFonts w:hint="eastAsia" w:ascii="宋体" w:hAnsi="宋体" w:eastAsia="宋体" w:cs="Times New Roman"/>
          <w:b/>
          <w:bCs/>
          <w:color w:val="auto"/>
          <w:sz w:val="24"/>
          <w:lang w:val="zh-CN"/>
        </w:rPr>
        <w:t xml:space="preserve">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p>
    <w:p>
      <w:pPr>
        <w:ind w:firstLine="480"/>
        <w:spacing w:line="252" w:lineRule="auto"/>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采购人《质疑函》收件人：李工，收件地址：</w:t>
      </w:r>
      <w:r>
        <w:rPr>
          <w:rFonts w:hint="eastAsia" w:ascii="宋体" w:hAnsi="宋体" w:eastAsia="宋体" w:cs="Times New Roman"/>
          <w:color w:val="auto"/>
          <w:sz w:val="24"/>
          <w:szCs w:val="24"/>
          <w:u w:val="none"/>
          <w:lang w:val="en-US" w:eastAsia="zh-CN"/>
        </w:rPr>
        <w:t xml:space="preserve">南京市江宁区秣周东路9号</w:t>
      </w:r>
      <w:r>
        <w:rPr>
          <w:rFonts w:hint="eastAsia" w:ascii="宋体" w:hAnsi="宋体" w:eastAsia="宋体" w:cs="宋体"/>
          <w:color w:val="auto"/>
          <w:sz w:val="24"/>
          <w:szCs w:val="24"/>
          <w:highlight w:val="none"/>
          <w:u w:val="none"/>
          <w:lang w:val="en-US" w:eastAsia="zh-CN"/>
        </w:rPr>
        <w:t xml:space="preserve">紫金山实验室，</w:t>
      </w:r>
      <w:r>
        <w:rPr>
          <w:rFonts w:hint="eastAsia" w:ascii="宋体" w:hAnsi="宋体" w:eastAsia="宋体" w:cs="Times New Roman"/>
          <w:b w:val="0"/>
          <w:bCs w:val="0"/>
          <w:color w:val="auto"/>
          <w:sz w:val="24"/>
          <w:lang w:val="en-US" w:eastAsia="zh-CN"/>
        </w:rPr>
        <w:t xml:space="preserve">联系电话：</w:t>
      </w:r>
      <w:r>
        <w:rPr>
          <w:rFonts w:hint="eastAsia" w:ascii="宋体" w:hAnsi="宋体" w:eastAsia="宋体" w:cs="Times New Roman"/>
          <w:color w:val="auto"/>
          <w:sz w:val="24"/>
          <w:szCs w:val="24"/>
          <w:u w:val="none"/>
          <w:lang w:val="en-US" w:eastAsia="zh-CN"/>
        </w:rPr>
        <w:t xml:space="preserve">025-57918372</w:t>
      </w:r>
      <w:r>
        <w:rPr>
          <w:rFonts w:hint="eastAsia" w:ascii="宋体" w:hAnsi="宋体" w:eastAsia="宋体" w:cs="Times New Roman"/>
          <w:b w:val="0"/>
          <w:bCs w:val="0"/>
          <w:color w:val="auto"/>
          <w:sz w:val="24"/>
          <w:lang w:val="en-US" w:eastAsia="zh-CN"/>
        </w:rPr>
        <w:t xml:space="preserve">。</w:t>
      </w:r>
      <w:r/>
    </w:p>
    <w:p>
      <w:pPr>
        <w:pStyle w:val="753"/>
        <w:rPr>
          <w:rFonts w:hint="eastAsia"/>
          <w:color w:val="auto"/>
          <w:lang w:val="zh-CN"/>
        </w:rPr>
      </w:pPr>
      <w:r>
        <w:rPr>
          <w:rFonts w:hint="eastAsia"/>
          <w:color w:val="auto"/>
          <w:lang w:val="zh-CN"/>
        </w:rPr>
      </w:r>
      <w:r/>
    </w:p>
    <w:p>
      <w:pPr>
        <w:pStyle w:val="70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五</w:t>
      </w:r>
      <w:r>
        <w:rPr>
          <w:rFonts w:hint="eastAsia" w:ascii="方正黑体_GBK" w:hAnsi="方正黑体_GBK" w:eastAsia="方正黑体_GBK" w:cs="方正黑体_GBK"/>
          <w:b w:val="0"/>
          <w:bCs w:val="0"/>
          <w:color w:val="auto"/>
          <w:sz w:val="30"/>
          <w:szCs w:val="30"/>
        </w:rPr>
        <w:t xml:space="preserve">、本次单一来源采购联系方式</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1.采购人信息</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u w:val="none"/>
          <w:lang w:val="en-US" w:eastAsia="zh-CN"/>
        </w:rPr>
        <w:t xml:space="preserve">紫金山实验室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址：南京市江宁区秣周东路9号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联系人：李</w:t>
      </w:r>
      <w:r>
        <w:rPr>
          <w:rFonts w:hint="eastAsia" w:ascii="宋体" w:hAnsi="宋体" w:cs="Times New Roman"/>
          <w:color w:val="auto"/>
          <w:sz w:val="24"/>
          <w:szCs w:val="24"/>
          <w:u w:val="none"/>
          <w:lang w:val="en-US" w:eastAsia="zh-CN"/>
        </w:rPr>
        <w:t xml:space="preserve">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w:t>
      </w:r>
      <w:bookmarkStart w:id="28" w:name="_Toc28359086"/>
      <w:r/>
      <w:bookmarkStart w:id="29" w:name="_Toc28359009"/>
      <w:r>
        <w:rPr>
          <w:rFonts w:hint="eastAsia" w:ascii="宋体" w:hAnsi="宋体" w:eastAsia="宋体" w:cs="Times New Roman"/>
          <w:color w:val="auto"/>
          <w:sz w:val="24"/>
          <w:szCs w:val="24"/>
          <w:u w:val="none"/>
          <w:lang w:val="en-US" w:eastAsia="zh-CN"/>
        </w:rPr>
        <w:t xml:space="preserve">57918372</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2.南京市公共资源交易中心信息</w:t>
      </w:r>
      <w:bookmarkEnd w:id="28"/>
      <w:r/>
      <w:bookmarkEnd w:id="2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default"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邹女士</w:t>
      </w:r>
      <w:r/>
    </w:p>
    <w:p>
      <w:pPr>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w:t>
      </w:r>
      <w:r>
        <w:rPr>
          <w:rFonts w:hint="eastAsia" w:ascii="宋体" w:hAnsi="宋体" w:cs="Times New Roman"/>
          <w:color w:val="auto"/>
          <w:sz w:val="24"/>
          <w:szCs w:val="24"/>
          <w:u w:val="none"/>
          <w:lang w:val="en-US" w:eastAsia="zh-CN"/>
        </w:rPr>
        <w:t xml:space="preserve">5810</w:t>
      </w:r>
      <w:r>
        <w:rPr>
          <w:rFonts w:hint="eastAsia" w:ascii="宋体" w:hAnsi="宋体" w:eastAsia="宋体" w:cs="Times New Roman"/>
          <w:color w:val="auto"/>
          <w:sz w:val="24"/>
          <w:szCs w:val="24"/>
          <w:u w:val="none"/>
          <w:lang w:val="en-US" w:eastAsia="zh-CN"/>
        </w:rPr>
        <w:t xml:space="preserve"> </w:t>
      </w:r>
      <w:r/>
    </w:p>
    <w:p>
      <w:pPr>
        <w:jc w:val="center"/>
        <w:keepNext/>
        <w:pageBreakBefore w:val="0"/>
        <w:spacing w:line="336" w:lineRule="auto"/>
        <w:widowControl w:val="off"/>
        <w:rPr>
          <w:rFonts w:hint="eastAsia" w:ascii="黑体" w:hAnsi="Times New Roman" w:eastAsia="黑体" w:cs="Times New Roman"/>
          <w:color w:val="auto"/>
          <w:sz w:val="44"/>
          <w:szCs w:val="44"/>
          <w:highlight w:val="none"/>
        </w:rPr>
        <w:outlineLvl w:val="0"/>
      </w:pPr>
      <w:r>
        <w:rPr>
          <w:rFonts w:hint="eastAsia" w:ascii="黑体" w:hAnsi="Times New Roman" w:eastAsia="黑体" w:cs="Times New Roman"/>
          <w:color w:val="auto"/>
          <w:sz w:val="44"/>
          <w:szCs w:val="44"/>
        </w:rPr>
        <w:br w:type="page" w:clear="all"/>
      </w:r>
      <w:bookmarkEnd w:id="1"/>
      <w:r/>
      <w:bookmarkEnd w:id="2"/>
      <w:r/>
      <w:bookmarkEnd w:id="3"/>
      <w:r/>
      <w:bookmarkEnd w:id="4"/>
      <w:r/>
      <w:bookmarkEnd w:id="5"/>
      <w:r/>
      <w:bookmarkEnd w:id="27"/>
      <w:r/>
      <w:bookmarkStart w:id="30" w:name="_Toc20823314"/>
      <w:r/>
      <w:bookmarkStart w:id="31" w:name="_Toc16938558"/>
      <w:r/>
      <w:bookmarkStart w:id="32" w:name="_Toc120614221"/>
      <w:r/>
      <w:bookmarkStart w:id="33" w:name="_Toc513029242"/>
      <w:r/>
      <w:bookmarkStart w:id="34" w:name="_Toc479757207"/>
      <w:r>
        <w:rPr>
          <w:rFonts w:hint="eastAsia" w:ascii="方正小标宋简体" w:hAnsi="方正小标宋简体" w:eastAsia="方正小标宋简体" w:cs="方正小标宋简体"/>
          <w:color w:val="auto"/>
          <w:sz w:val="36"/>
          <w:szCs w:val="36"/>
          <w:highlight w:val="none"/>
          <w:lang w:val="en-US" w:eastAsia="zh-CN"/>
        </w:rPr>
        <w:t xml:space="preserve">第二章  供应商须知</w:t>
      </w:r>
      <w:r/>
    </w:p>
    <w:p>
      <w:pPr>
        <w:pStyle w:val="7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bookmarkStart w:id="35" w:name="_Toc120614214"/>
      <w:r/>
      <w:bookmarkStart w:id="36" w:name="_Toc513029203"/>
      <w:r/>
      <w:bookmarkStart w:id="37" w:name="_Toc20823275"/>
      <w:r/>
      <w:bookmarkStart w:id="38" w:name="_Toc16938519"/>
      <w:r>
        <w:rPr>
          <w:rFonts w:hint="eastAsia" w:ascii="方正黑体_GBK" w:hAnsi="方正黑体_GBK" w:eastAsia="方正黑体_GBK" w:cs="方正黑体_GBK"/>
          <w:b w:val="0"/>
          <w:bCs w:val="0"/>
          <w:color w:val="auto"/>
          <w:sz w:val="30"/>
          <w:szCs w:val="30"/>
          <w:highlight w:val="none"/>
          <w:lang w:val="en-US" w:eastAsia="zh-CN"/>
        </w:rPr>
        <w:t xml:space="preserve">一、总则</w:t>
      </w:r>
      <w:bookmarkEnd w:id="35"/>
      <w:r/>
      <w:bookmarkEnd w:id="36"/>
      <w:r/>
      <w:bookmarkEnd w:id="37"/>
      <w:r/>
      <w:bookmarkEnd w:id="38"/>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9" w:name="_Hlt16619475"/>
      <w:r/>
      <w:bookmarkEnd w:id="39"/>
      <w:r/>
      <w:bookmarkStart w:id="40" w:name="_Toc458694821"/>
      <w:r/>
      <w:bookmarkStart w:id="41" w:name="_Toc16938520"/>
      <w:r/>
      <w:bookmarkStart w:id="42" w:name="_Toc20823276"/>
      <w:r/>
      <w:bookmarkStart w:id="43" w:name="_Toc513029204"/>
      <w:r>
        <w:rPr>
          <w:rFonts w:hint="eastAsia" w:ascii="方正楷体_GBK" w:hAnsi="方正楷体_GBK" w:eastAsia="方正楷体_GBK" w:cs="方正楷体_GBK"/>
          <w:b/>
          <w:bCs/>
          <w:color w:val="auto"/>
          <w:sz w:val="28"/>
          <w:szCs w:val="28"/>
          <w:highlight w:val="none"/>
          <w:lang w:val="en-US" w:eastAsia="zh-CN"/>
        </w:rPr>
        <w:t xml:space="preserve">1</w:t>
      </w:r>
      <w:bookmarkEnd w:id="40"/>
      <w:r>
        <w:rPr>
          <w:rFonts w:hint="eastAsia" w:ascii="方正楷体_GBK" w:hAnsi="方正楷体_GBK" w:eastAsia="方正楷体_GBK" w:cs="方正楷体_GBK"/>
          <w:b/>
          <w:bCs/>
          <w:color w:val="auto"/>
          <w:sz w:val="28"/>
          <w:szCs w:val="28"/>
          <w:highlight w:val="none"/>
          <w:lang w:val="en-US" w:eastAsia="zh-CN"/>
        </w:rPr>
        <w:t xml:space="preserve">.采购方式</w:t>
      </w:r>
      <w:bookmarkEnd w:id="41"/>
      <w:r/>
      <w:bookmarkEnd w:id="42"/>
      <w:r/>
      <w:bookmarkEnd w:id="43"/>
      <w:r/>
      <w:r/>
    </w:p>
    <w:p>
      <w:pPr>
        <w:ind w:firstLine="480"/>
        <w:pageBreakBefore w:val="0"/>
        <w:spacing w:line="24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本次政府采购活动采取单一来源采购方式。</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4" w:name="_Toc513029205"/>
      <w:r/>
      <w:bookmarkStart w:id="45" w:name="_Toc16938521"/>
      <w:r/>
      <w:bookmarkStart w:id="46" w:name="_Toc20823277"/>
      <w:r>
        <w:rPr>
          <w:rFonts w:hint="eastAsia" w:ascii="方正楷体_GBK" w:hAnsi="方正楷体_GBK" w:eastAsia="方正楷体_GBK" w:cs="方正楷体_GBK"/>
          <w:b/>
          <w:bCs/>
          <w:color w:val="auto"/>
          <w:sz w:val="28"/>
          <w:szCs w:val="28"/>
          <w:highlight w:val="none"/>
          <w:lang w:val="en-US" w:eastAsia="zh-CN"/>
        </w:rPr>
        <w:t xml:space="preserve">2.合格的</w:t>
      </w:r>
      <w:bookmarkEnd w:id="44"/>
      <w:r/>
      <w:bookmarkEnd w:id="45"/>
      <w:r/>
      <w:bookmarkEnd w:id="46"/>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80"/>
        <w:pageBreakBefore w:val="0"/>
        <w:spacing w:line="240" w:lineRule="auto"/>
        <w:widowControl w:val="off"/>
        <w:rPr>
          <w:rFonts w:hint="eastAsia" w:ascii="宋体" w:hAnsi="宋体" w:eastAsia="宋体" w:cs="Times New Roman"/>
          <w:color w:val="auto"/>
          <w:sz w:val="24"/>
          <w:szCs w:val="21"/>
          <w:highlight w:val="none"/>
        </w:rPr>
      </w:pPr>
      <w:r/>
      <w:bookmarkStart w:id="47" w:name="_Toc20823278"/>
      <w:r/>
      <w:bookmarkStart w:id="48" w:name="_Toc513029206"/>
      <w:r/>
      <w:bookmarkStart w:id="49" w:name="_Toc16938522"/>
      <w:r>
        <w:rPr>
          <w:rFonts w:hint="eastAsia" w:ascii="宋体" w:hAnsi="宋体" w:eastAsia="宋体" w:cs="Times New Roman"/>
          <w:color w:val="auto"/>
          <w:sz w:val="24"/>
          <w:szCs w:val="21"/>
          <w:highlight w:val="none"/>
        </w:rPr>
        <w:t xml:space="preserve">2.1 满足采购文件</w:t>
      </w:r>
      <w:r>
        <w:rPr>
          <w:rFonts w:hint="eastAsia" w:ascii="宋体" w:hAnsi="宋体" w:eastAsia="宋体" w:cs="Times New Roman"/>
          <w:color w:val="auto"/>
          <w:sz w:val="24"/>
          <w:szCs w:val="21"/>
          <w:highlight w:val="none"/>
          <w:lang w:val="en-US" w:eastAsia="zh-CN"/>
        </w:rPr>
        <w:t xml:space="preserve">对</w:t>
      </w:r>
      <w:r>
        <w:rPr>
          <w:rFonts w:hint="eastAsia" w:ascii="宋体" w:hAnsi="宋体" w:eastAsia="宋体" w:cs="Times New Roman"/>
          <w:color w:val="auto"/>
          <w:sz w:val="24"/>
          <w:szCs w:val="21"/>
          <w:highlight w:val="none"/>
        </w:rPr>
        <w:t xml:space="preserve">供应商资格要求。</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满足采购文件</w:t>
      </w:r>
      <w:r>
        <w:rPr>
          <w:rFonts w:hint="eastAsia" w:ascii="宋体" w:hAnsi="宋体" w:eastAsia="宋体" w:cs="Times New Roman"/>
          <w:color w:val="auto"/>
          <w:sz w:val="24"/>
          <w:szCs w:val="21"/>
          <w:highlight w:val="none"/>
          <w:lang w:val="en-US" w:eastAsia="zh-CN"/>
        </w:rPr>
        <w:t xml:space="preserve">规定的</w:t>
      </w:r>
      <w:r>
        <w:rPr>
          <w:rFonts w:hint="eastAsia" w:ascii="宋体" w:hAnsi="宋体" w:eastAsia="宋体" w:cs="Times New Roman"/>
          <w:color w:val="auto"/>
          <w:sz w:val="24"/>
          <w:szCs w:val="21"/>
          <w:highlight w:val="none"/>
        </w:rPr>
        <w:t xml:space="preserve">实质性</w:t>
      </w:r>
      <w:r>
        <w:rPr>
          <w:rFonts w:hint="eastAsia" w:ascii="宋体" w:hAnsi="宋体" w:eastAsia="宋体" w:cs="Times New Roman"/>
          <w:color w:val="auto"/>
          <w:sz w:val="24"/>
          <w:szCs w:val="21"/>
          <w:highlight w:val="none"/>
          <w:lang w:val="en-US" w:eastAsia="zh-CN"/>
        </w:rPr>
        <w:t xml:space="preserve">要求</w:t>
      </w:r>
      <w:r>
        <w:rPr>
          <w:rFonts w:hint="eastAsia" w:ascii="宋体" w:hAnsi="宋体" w:eastAsia="宋体" w:cs="Times New Roman"/>
          <w:color w:val="auto"/>
          <w:sz w:val="24"/>
          <w:szCs w:val="21"/>
          <w:highlight w:val="none"/>
        </w:rPr>
        <w:t xml:space="preserve">。</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3.适用法律</w:t>
      </w:r>
      <w:bookmarkEnd w:id="47"/>
      <w:r/>
      <w:bookmarkEnd w:id="48"/>
      <w:r/>
      <w:bookmarkEnd w:id="49"/>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本次采购及由此产生的合同受中华人民共和国有关的法律法规制约和保护。</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20823279"/>
      <w:r/>
      <w:bookmarkStart w:id="51" w:name="_Toc16938523"/>
      <w:r/>
      <w:bookmarkStart w:id="52" w:name="_Toc513029207"/>
      <w:r/>
      <w:bookmarkStart w:id="53" w:name="_Toc462564067"/>
      <w:r>
        <w:rPr>
          <w:rFonts w:hint="eastAsia" w:ascii="方正楷体_GBK" w:hAnsi="方正楷体_GBK" w:eastAsia="方正楷体_GBK" w:cs="方正楷体_GBK"/>
          <w:b/>
          <w:bCs/>
          <w:color w:val="auto"/>
          <w:sz w:val="28"/>
          <w:szCs w:val="28"/>
          <w:highlight w:val="none"/>
          <w:lang w:val="en-US" w:eastAsia="zh-CN"/>
        </w:rPr>
        <w:t xml:space="preserve">4.相关费用</w:t>
      </w:r>
      <w:bookmarkEnd w:id="50"/>
      <w:r/>
      <w:bookmarkEnd w:id="51"/>
      <w:r/>
      <w:bookmarkEnd w:id="52"/>
      <w:r/>
      <w:bookmarkEnd w:id="53"/>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供应商应自行承担所有与参加本次采购有关的费用，</w:t>
      </w:r>
      <w:r>
        <w:rPr>
          <w:rFonts w:hint="eastAsia" w:ascii="宋体" w:hAnsi="宋体" w:eastAsia="宋体" w:cs="Times New Roman"/>
          <w:color w:val="auto"/>
          <w:sz w:val="24"/>
          <w:szCs w:val="21"/>
          <w:highlight w:val="none"/>
          <w:lang w:val="en-US" w:eastAsia="zh-CN"/>
        </w:rPr>
        <w:t xml:space="preserve">交易</w:t>
      </w:r>
      <w:r>
        <w:rPr>
          <w:rFonts w:hint="eastAsia" w:ascii="宋体" w:hAnsi="宋体" w:eastAsia="宋体" w:cs="Times New Roman"/>
          <w:color w:val="auto"/>
          <w:sz w:val="24"/>
          <w:szCs w:val="21"/>
          <w:highlight w:val="none"/>
        </w:rPr>
        <w:t xml:space="preserve">中心在任何情况下均无义务和责任承担这些费用。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本次采购</w:t>
      </w:r>
      <w:r>
        <w:rPr>
          <w:rFonts w:hint="eastAsia" w:ascii="宋体" w:hAnsi="宋体" w:eastAsia="宋体" w:cs="Times New Roman"/>
          <w:color w:val="auto"/>
          <w:sz w:val="24"/>
          <w:szCs w:val="21"/>
          <w:highlight w:val="none"/>
          <w:lang w:eastAsia="zh-CN"/>
        </w:rPr>
        <w:t xml:space="preserve">交易</w:t>
      </w:r>
      <w:r>
        <w:rPr>
          <w:rFonts w:hint="eastAsia" w:ascii="宋体" w:hAnsi="宋体" w:eastAsia="宋体" w:cs="Times New Roman"/>
          <w:color w:val="auto"/>
          <w:sz w:val="24"/>
          <w:szCs w:val="21"/>
          <w:highlight w:val="none"/>
        </w:rPr>
        <w:t xml:space="preserve">中心和采购人不收取</w:t>
      </w:r>
      <w:r>
        <w:rPr>
          <w:rFonts w:hint="eastAsia" w:ascii="宋体" w:hAnsi="宋体" w:eastAsia="宋体" w:cs="Times New Roman"/>
          <w:color w:val="auto"/>
          <w:sz w:val="24"/>
          <w:szCs w:val="21"/>
          <w:highlight w:val="none"/>
          <w:lang w:eastAsia="zh-CN"/>
        </w:rPr>
        <w:t xml:space="preserve">采购文件</w:t>
      </w:r>
      <w:r>
        <w:rPr>
          <w:rFonts w:hint="eastAsia" w:ascii="宋体" w:hAnsi="宋体" w:eastAsia="宋体" w:cs="Times New Roman"/>
          <w:color w:val="auto"/>
          <w:sz w:val="24"/>
          <w:szCs w:val="21"/>
          <w:highlight w:val="none"/>
        </w:rPr>
        <w:t xml:space="preserve">工本费与成交服务费。</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5.采购文件的约束力</w:t>
      </w:r>
      <w:r/>
    </w:p>
    <w:p>
      <w:pPr>
        <w:ind w:firstLine="480"/>
        <w:pageBreakBefore w:val="0"/>
        <w:spacing w:line="240" w:lineRule="auto"/>
        <w:widowControl w:val="off"/>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 供应商一旦接收了本项目采购文件并决定参加单一来源采购活动，即被认为接受了本采购文件的规定和约束。</w:t>
      </w:r>
      <w:r/>
    </w:p>
    <w:p>
      <w:pPr>
        <w:pStyle w:val="7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bookmarkStart w:id="54" w:name="_Toc16938525"/>
      <w:r/>
      <w:bookmarkStart w:id="55" w:name="_Toc120614215"/>
      <w:r/>
      <w:bookmarkStart w:id="56" w:name="_Toc20823281"/>
      <w:r/>
      <w:bookmarkStart w:id="57" w:name="_Toc513029209"/>
      <w:r>
        <w:rPr>
          <w:rFonts w:hint="eastAsia" w:ascii="方正黑体_GBK" w:hAnsi="方正黑体_GBK" w:eastAsia="方正黑体_GBK" w:cs="方正黑体_GBK"/>
          <w:b w:val="0"/>
          <w:bCs w:val="0"/>
          <w:color w:val="auto"/>
          <w:sz w:val="30"/>
          <w:szCs w:val="30"/>
          <w:highlight w:val="none"/>
          <w:lang w:val="en-US" w:eastAsia="zh-CN"/>
        </w:rPr>
        <w:t xml:space="preserve">二、</w:t>
      </w:r>
      <w:bookmarkEnd w:id="54"/>
      <w:r/>
      <w:bookmarkEnd w:id="55"/>
      <w:r/>
      <w:bookmarkEnd w:id="56"/>
      <w:r/>
      <w:bookmarkEnd w:id="57"/>
      <w:r>
        <w:rPr>
          <w:rFonts w:hint="eastAsia" w:ascii="方正黑体_GBK" w:hAnsi="方正黑体_GBK" w:eastAsia="方正黑体_GBK" w:cs="方正黑体_GBK"/>
          <w:b w:val="0"/>
          <w:bCs w:val="0"/>
          <w:color w:val="auto"/>
          <w:sz w:val="30"/>
          <w:szCs w:val="30"/>
          <w:highlight w:val="none"/>
          <w:lang w:val="en-US" w:eastAsia="zh-CN"/>
        </w:rPr>
        <w:t xml:space="preserve">采购文件</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8" w:name="_Toc513029210"/>
      <w:r/>
      <w:bookmarkStart w:id="59" w:name="_Toc16938526"/>
      <w:r/>
      <w:bookmarkStart w:id="60" w:name="_Toc20823282"/>
      <w:r>
        <w:rPr>
          <w:rFonts w:hint="eastAsia" w:ascii="方正楷体_GBK" w:hAnsi="方正楷体_GBK" w:eastAsia="方正楷体_GBK" w:cs="方正楷体_GBK"/>
          <w:b/>
          <w:bCs/>
          <w:color w:val="auto"/>
          <w:sz w:val="28"/>
          <w:szCs w:val="28"/>
          <w:highlight w:val="none"/>
          <w:lang w:val="en-US" w:eastAsia="zh-CN"/>
        </w:rPr>
        <w:t xml:space="preserve">6.采购文件构成</w:t>
      </w:r>
      <w:bookmarkEnd w:id="58"/>
      <w:r/>
      <w:bookmarkEnd w:id="59"/>
      <w:r/>
      <w:bookmarkEnd w:id="60"/>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采购文件由以下部分组成：</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（1）单一来源采购邀请</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）响应文件格式</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highlight w:val="none"/>
          <w:lang w:eastAsia="zh-CN"/>
        </w:rPr>
        <w:t xml:space="preserve">供应商应仔细</w:t>
      </w:r>
      <w:r>
        <w:rPr>
          <w:rFonts w:hint="eastAsia" w:ascii="宋体" w:hAnsi="宋体" w:eastAsia="宋体" w:cs="Times New Roman"/>
          <w:color w:val="auto"/>
          <w:sz w:val="24"/>
          <w:szCs w:val="21"/>
          <w:highlight w:val="none"/>
        </w:rPr>
        <w:t xml:space="preserve">检查采购文件是否齐全，如有缺漏请立即与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联系。</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07"/>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bookmarkStart w:id="61" w:name="_Toc462564070"/>
      <w:r/>
      <w:bookmarkStart w:id="62" w:name="_Toc16938527"/>
      <w:r/>
      <w:bookmarkStart w:id="63" w:name="_Toc20823283"/>
      <w:r/>
      <w:bookmarkStart w:id="64" w:name="_Toc513029211"/>
      <w:r>
        <w:rPr>
          <w:rFonts w:hint="eastAsia" w:ascii="方正楷体_GBK" w:hAnsi="方正楷体_GBK" w:eastAsia="方正楷体_GBK" w:cs="方正楷体_GBK"/>
          <w:b/>
          <w:bCs/>
          <w:color w:val="auto"/>
          <w:sz w:val="28"/>
          <w:szCs w:val="28"/>
          <w:highlight w:val="none"/>
          <w:lang w:val="en-US" w:eastAsia="zh-CN"/>
        </w:rPr>
        <w:t xml:space="preserve">7.采购文件的澄清</w:t>
      </w:r>
      <w:bookmarkEnd w:id="61"/>
      <w:r/>
      <w:bookmarkEnd w:id="62"/>
      <w:r/>
      <w:bookmarkEnd w:id="63"/>
      <w:r/>
      <w:bookmarkEnd w:id="64"/>
      <w:r>
        <w:rPr>
          <w:rFonts w:hint="eastAsia" w:ascii="方正楷体_GBK" w:hAnsi="方正楷体_GBK" w:eastAsia="方正楷体_GBK" w:cs="方正楷体_GBK"/>
          <w:b/>
          <w:bCs/>
          <w:color w:val="auto"/>
          <w:sz w:val="28"/>
          <w:szCs w:val="28"/>
          <w:highlight w:val="none"/>
          <w:lang w:val="en-US" w:eastAsia="zh-CN"/>
        </w:rPr>
        <w:t xml:space="preserve">或修改</w:t>
      </w:r>
      <w:r/>
    </w:p>
    <w:p>
      <w:pPr>
        <w:ind w:firstLine="480"/>
        <w:pageBreakBefore w:val="0"/>
        <w:spacing w:line="240" w:lineRule="auto"/>
        <w:widowControl w:val="off"/>
        <w:rPr>
          <w:rFonts w:hint="eastAsia" w:ascii="宋体" w:hAnsi="宋体" w:eastAsia="宋体" w:cs="Times New Roman"/>
          <w:color w:val="auto"/>
          <w:sz w:val="24"/>
          <w:szCs w:val="21"/>
          <w:highlight w:val="none"/>
          <w:lang w:eastAsia="zh-CN"/>
        </w:rPr>
      </w:pPr>
      <w:r/>
      <w:bookmarkStart w:id="65" w:name="_Toc16938529"/>
      <w:r/>
      <w:bookmarkStart w:id="66" w:name="_Toc462564072"/>
      <w:r/>
      <w:bookmarkStart w:id="67" w:name="_Toc513029213"/>
      <w:r/>
      <w:bookmarkStart w:id="68" w:name="_Toc120614216"/>
      <w:r/>
      <w:bookmarkStart w:id="69" w:name="_Toc20823285"/>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 在</w:t>
      </w:r>
      <w:r>
        <w:rPr>
          <w:rFonts w:hint="eastAsia" w:ascii="宋体" w:hAnsi="宋体" w:eastAsia="宋体" w:cs="Times New Roman"/>
          <w:color w:val="auto"/>
          <w:sz w:val="24"/>
          <w:szCs w:val="21"/>
          <w:highlight w:val="none"/>
          <w:lang w:val="en-US" w:eastAsia="zh-CN"/>
        </w:rPr>
        <w:t xml:space="preserve">响应文件提交</w:t>
      </w:r>
      <w:r>
        <w:rPr>
          <w:rFonts w:hint="eastAsia" w:ascii="宋体" w:hAnsi="宋体" w:eastAsia="宋体" w:cs="Times New Roman"/>
          <w:color w:val="auto"/>
          <w:sz w:val="24"/>
          <w:szCs w:val="21"/>
          <w:highlight w:val="none"/>
        </w:rPr>
        <w:t xml:space="preserve">截止时间前，</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可以对</w:t>
      </w:r>
      <w:r>
        <w:rPr>
          <w:rFonts w:hint="eastAsia" w:ascii="宋体" w:hAnsi="宋体" w:eastAsia="宋体" w:cs="Times New Roman"/>
          <w:color w:val="auto"/>
          <w:sz w:val="24"/>
          <w:szCs w:val="21"/>
          <w:highlight w:val="none"/>
          <w:lang w:val="en-US" w:eastAsia="zh-CN"/>
        </w:rPr>
        <w:t xml:space="preserve">已发出的</w:t>
      </w:r>
      <w:r>
        <w:rPr>
          <w:rFonts w:hint="eastAsia" w:ascii="宋体" w:hAnsi="宋体" w:eastAsia="宋体" w:cs="Times New Roman"/>
          <w:color w:val="auto"/>
          <w:sz w:val="24"/>
          <w:szCs w:val="21"/>
          <w:highlight w:val="none"/>
        </w:rPr>
        <w:t xml:space="preserve">采购文件进行</w:t>
      </w:r>
      <w:r>
        <w:rPr>
          <w:rFonts w:hint="eastAsia" w:ascii="宋体" w:hAnsi="宋体" w:eastAsia="宋体" w:cs="Times New Roman"/>
          <w:color w:val="auto"/>
          <w:sz w:val="24"/>
          <w:szCs w:val="21"/>
          <w:highlight w:val="none"/>
          <w:lang w:val="en-US" w:eastAsia="zh-CN"/>
        </w:rPr>
        <w:t xml:space="preserve">必要的澄清或</w:t>
      </w:r>
      <w:r>
        <w:rPr>
          <w:rFonts w:hint="eastAsia" w:ascii="宋体" w:hAnsi="宋体" w:eastAsia="宋体" w:cs="Times New Roman"/>
          <w:color w:val="auto"/>
          <w:sz w:val="24"/>
          <w:szCs w:val="21"/>
          <w:highlight w:val="none"/>
        </w:rPr>
        <w:t xml:space="preserve">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澄清或修改的</w:t>
      </w:r>
      <w:r>
        <w:rPr>
          <w:rFonts w:hint="eastAsia" w:ascii="宋体" w:hAnsi="宋体" w:eastAsia="宋体" w:cs="Times New Roman"/>
          <w:color w:val="auto"/>
          <w:sz w:val="24"/>
          <w:szCs w:val="21"/>
          <w:highlight w:val="none"/>
          <w:lang w:val="zh-CN" w:eastAsia="zh-CN"/>
        </w:rPr>
        <w:t xml:space="preserve">内容将作为</w:t>
      </w:r>
      <w:r>
        <w:rPr>
          <w:rFonts w:hint="eastAsia" w:ascii="宋体" w:hAnsi="宋体" w:eastAsia="宋体" w:cs="Times New Roman"/>
          <w:color w:val="auto"/>
          <w:sz w:val="24"/>
          <w:szCs w:val="21"/>
          <w:highlight w:val="none"/>
          <w:lang w:val="en-US" w:eastAsia="zh-CN"/>
        </w:rPr>
        <w:t xml:space="preserve">采购文件</w:t>
      </w:r>
      <w:r>
        <w:rPr>
          <w:rFonts w:hint="eastAsia" w:ascii="宋体" w:hAnsi="宋体" w:eastAsia="宋体" w:cs="Times New Roman"/>
          <w:color w:val="auto"/>
          <w:sz w:val="24"/>
          <w:szCs w:val="21"/>
          <w:highlight w:val="none"/>
          <w:lang w:val="zh-CN" w:eastAsia="zh-CN"/>
        </w:rPr>
        <w:t xml:space="preserve">的组成部分，并对供应商具有约束力。</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有权按照政府采购的有关要求推迟</w:t>
      </w:r>
      <w:r>
        <w:rPr>
          <w:rFonts w:hint="eastAsia" w:ascii="宋体" w:hAnsi="宋体" w:eastAsia="宋体" w:cs="Times New Roman"/>
          <w:color w:val="auto"/>
          <w:sz w:val="24"/>
          <w:szCs w:val="21"/>
          <w:highlight w:val="none"/>
          <w:lang w:val="en-US" w:eastAsia="zh-CN"/>
        </w:rPr>
        <w:t xml:space="preserve">提交响应文件</w:t>
      </w:r>
      <w:r>
        <w:rPr>
          <w:rFonts w:hint="eastAsia" w:ascii="宋体" w:hAnsi="宋体" w:eastAsia="宋体" w:cs="Times New Roman"/>
          <w:color w:val="auto"/>
          <w:sz w:val="24"/>
          <w:szCs w:val="21"/>
          <w:highlight w:val="none"/>
        </w:rPr>
        <w:t xml:space="preserve">截止时间。</w:t>
      </w:r>
      <w:r/>
    </w:p>
    <w:p>
      <w:pPr>
        <w:pStyle w:val="7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三、响应文件的编制</w:t>
      </w:r>
      <w:bookmarkEnd w:id="65"/>
      <w:r/>
      <w:bookmarkEnd w:id="66"/>
      <w:r/>
      <w:bookmarkEnd w:id="67"/>
      <w:r/>
      <w:bookmarkEnd w:id="68"/>
      <w:r/>
      <w:bookmarkEnd w:id="69"/>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0" w:name="_Toc16938530"/>
      <w:r/>
      <w:bookmarkStart w:id="71" w:name="_Toc462564073"/>
      <w:r/>
      <w:bookmarkStart w:id="72" w:name="_Toc20823286"/>
      <w:r/>
      <w:bookmarkStart w:id="73" w:name="_Toc513029214"/>
      <w:r>
        <w:rPr>
          <w:rFonts w:hint="eastAsia" w:ascii="方正楷体_GBK" w:hAnsi="方正楷体_GBK" w:eastAsia="方正楷体_GBK" w:cs="方正楷体_GBK"/>
          <w:b/>
          <w:bCs/>
          <w:color w:val="auto"/>
          <w:sz w:val="28"/>
          <w:szCs w:val="28"/>
          <w:highlight w:val="none"/>
          <w:lang w:val="en-US" w:eastAsia="zh-CN"/>
        </w:rPr>
        <w:t xml:space="preserve">8.响应文件的语言及度量衡单位</w:t>
      </w:r>
      <w:bookmarkEnd w:id="70"/>
      <w:r/>
      <w:bookmarkEnd w:id="71"/>
      <w:r/>
      <w:bookmarkEnd w:id="72"/>
      <w:r/>
      <w:bookmarkEnd w:id="73"/>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就有关采购活动的所有来往通知、函件和文件均应使用简体中文。</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除技术性能另有规定外，响应文件所使用的度量衡单位，均须采用国家法定计量单位。</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4" w:name="_Toc462564074"/>
      <w:r/>
      <w:bookmarkStart w:id="75" w:name="_Toc20823287"/>
      <w:r/>
      <w:bookmarkStart w:id="76" w:name="_Toc16938531"/>
      <w:r/>
      <w:bookmarkStart w:id="77" w:name="_Toc513029215"/>
      <w:r>
        <w:rPr>
          <w:rFonts w:hint="eastAsia" w:ascii="方正楷体_GBK" w:hAnsi="方正楷体_GBK" w:eastAsia="方正楷体_GBK" w:cs="方正楷体_GBK"/>
          <w:b/>
          <w:bCs/>
          <w:color w:val="auto"/>
          <w:sz w:val="28"/>
          <w:szCs w:val="28"/>
          <w:highlight w:val="none"/>
          <w:lang w:val="en-US" w:eastAsia="zh-CN"/>
        </w:rPr>
        <w:t xml:space="preserve">9.响应文件构成</w:t>
      </w:r>
      <w:bookmarkEnd w:id="74"/>
      <w:r/>
      <w:bookmarkEnd w:id="75"/>
      <w:r/>
      <w:bookmarkEnd w:id="76"/>
      <w:r/>
      <w:bookmarkEnd w:id="77"/>
      <w:r/>
      <w:r/>
    </w:p>
    <w:p>
      <w:pPr>
        <w:ind w:firstLine="480"/>
        <w:pageBreakBefore w:val="0"/>
        <w:spacing w:line="240" w:lineRule="auto"/>
        <w:widowControl w:val="off"/>
        <w:rPr>
          <w:rFonts w:hint="eastAsia" w:ascii="宋体" w:hAnsi="宋体" w:eastAsia="宋体" w:cs="Times New Roman"/>
          <w:color w:val="auto"/>
          <w:sz w:val="24"/>
          <w:szCs w:val="21"/>
          <w:highlight w:val="none"/>
        </w:rPr>
      </w:pPr>
      <w:r/>
      <w:bookmarkStart w:id="78" w:name="_Hlt26668975"/>
      <w:r/>
      <w:bookmarkEnd w:id="78"/>
      <w:r/>
      <w:bookmarkStart w:id="79" w:name="_Hlt26954838"/>
      <w:r/>
      <w:bookmarkEnd w:id="79"/>
      <w:r/>
      <w:bookmarkStart w:id="80" w:name="_Hlt26670360"/>
      <w:r/>
      <w:bookmarkEnd w:id="80"/>
      <w:r/>
      <w:bookmarkStart w:id="81" w:name="_Toc49090507"/>
      <w:r/>
      <w:bookmarkStart w:id="82" w:name="_Toc49090508"/>
      <w:r/>
      <w:bookmarkStart w:id="83" w:name="_Toc14577355"/>
      <w:r/>
      <w:bookmarkStart w:id="84" w:name="_Toc14577357"/>
      <w:r/>
      <w:bookmarkStart w:id="85" w:name="_Toc49090509"/>
      <w:r/>
      <w:bookmarkStart w:id="86" w:name="_Toc513029216"/>
      <w:r/>
      <w:bookmarkStart w:id="87" w:name="_Toc14577354"/>
      <w:r/>
      <w:bookmarkStart w:id="88" w:name="_Toc513029219"/>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val="en-US" w:eastAsia="zh-CN"/>
        </w:rPr>
        <w:t xml:space="preserve">单一来源报价表、</w:t>
      </w:r>
      <w:r>
        <w:rPr>
          <w:rFonts w:hint="eastAsia" w:ascii="宋体" w:hAnsi="宋体" w:eastAsia="宋体" w:cs="Times New Roman"/>
          <w:color w:val="auto"/>
          <w:sz w:val="24"/>
          <w:szCs w:val="21"/>
          <w:highlight w:val="none"/>
        </w:rPr>
        <w:t xml:space="preserve">分项报价表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如有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、响应及偏离表、单一来源响应函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zh-CN" w:eastAsia="zh-CN"/>
        </w:rPr>
        <w:t xml:space="preserve">9.2 </w:t>
      </w:r>
      <w:r>
        <w:rPr>
          <w:rFonts w:hint="eastAsia" w:ascii="宋体" w:hAnsi="宋体" w:eastAsia="宋体" w:cs="Times New Roman"/>
          <w:b/>
          <w:bCs/>
          <w:color w:val="auto"/>
          <w:sz w:val="24"/>
          <w:szCs w:val="21"/>
          <w:highlight w:val="none"/>
          <w:lang w:val="zh-CN" w:eastAsia="zh-CN"/>
        </w:rPr>
        <w:t xml:space="preserve">如标书制作工具与发</w:t>
      </w:r>
      <w:r>
        <w:rPr>
          <w:rFonts w:hint="eastAsia" w:ascii="宋体" w:hAnsi="宋体" w:eastAsia="宋体" w:cs="Times New Roman"/>
          <w:b/>
          <w:bCs/>
          <w:color w:val="auto"/>
          <w:sz w:val="24"/>
          <w:szCs w:val="21"/>
          <w:highlight w:val="none"/>
          <w:lang w:val="en-US" w:eastAsia="zh-CN"/>
        </w:rPr>
        <w:t xml:space="preserve">出</w:t>
      </w:r>
      <w:r>
        <w:rPr>
          <w:rFonts w:hint="eastAsia" w:ascii="宋体" w:hAnsi="宋体" w:eastAsia="宋体" w:cs="Times New Roman"/>
          <w:b/>
          <w:bCs/>
          <w:color w:val="auto"/>
          <w:sz w:val="24"/>
          <w:szCs w:val="21"/>
          <w:highlight w:val="none"/>
          <w:lang w:val="zh-CN" w:eastAsia="zh-CN"/>
        </w:rPr>
        <w:t xml:space="preserve">的</w:t>
      </w:r>
      <w:r>
        <w:rPr>
          <w:rFonts w:hint="eastAsia" w:ascii="宋体" w:hAnsi="宋体" w:eastAsia="宋体" w:cs="Times New Roman"/>
          <w:b/>
          <w:bCs/>
          <w:color w:val="auto"/>
          <w:sz w:val="24"/>
          <w:szCs w:val="21"/>
          <w:highlight w:val="none"/>
          <w:lang w:val="en-US" w:eastAsia="zh-CN"/>
        </w:rPr>
        <w:t xml:space="preserve">采购</w:t>
      </w:r>
      <w:r>
        <w:rPr>
          <w:rFonts w:hint="eastAsia" w:ascii="宋体" w:hAnsi="宋体" w:eastAsia="宋体" w:cs="Times New Roman"/>
          <w:b/>
          <w:bCs/>
          <w:color w:val="auto"/>
          <w:sz w:val="24"/>
          <w:szCs w:val="21"/>
          <w:highlight w:val="none"/>
          <w:lang w:val="zh-CN" w:eastAsia="zh-CN"/>
        </w:rPr>
        <w:t xml:space="preserve">文件内容不一致，以发</w:t>
      </w:r>
      <w:r>
        <w:rPr>
          <w:rFonts w:hint="eastAsia" w:ascii="宋体" w:hAnsi="宋体" w:eastAsia="宋体" w:cs="Times New Roman"/>
          <w:b/>
          <w:bCs/>
          <w:color w:val="auto"/>
          <w:sz w:val="24"/>
          <w:szCs w:val="21"/>
          <w:highlight w:val="none"/>
          <w:lang w:val="en-US" w:eastAsia="zh-CN"/>
        </w:rPr>
        <w:t xml:space="preserve">出</w:t>
      </w:r>
      <w:r>
        <w:rPr>
          <w:rFonts w:hint="eastAsia" w:ascii="宋体" w:hAnsi="宋体" w:eastAsia="宋体" w:cs="Times New Roman"/>
          <w:b/>
          <w:bCs/>
          <w:color w:val="auto"/>
          <w:sz w:val="24"/>
          <w:szCs w:val="21"/>
          <w:highlight w:val="none"/>
          <w:lang w:val="zh-CN" w:eastAsia="zh-CN"/>
        </w:rPr>
        <w:t xml:space="preserve">的</w:t>
      </w:r>
      <w:r>
        <w:rPr>
          <w:rFonts w:hint="eastAsia" w:ascii="宋体" w:hAnsi="宋体" w:eastAsia="宋体" w:cs="Times New Roman"/>
          <w:b/>
          <w:bCs/>
          <w:color w:val="auto"/>
          <w:sz w:val="24"/>
          <w:szCs w:val="21"/>
          <w:highlight w:val="none"/>
          <w:lang w:val="en-US" w:eastAsia="zh-CN"/>
        </w:rPr>
        <w:t xml:space="preserve">采购文件</w:t>
      </w:r>
      <w:r>
        <w:rPr>
          <w:rFonts w:hint="eastAsia" w:ascii="宋体" w:hAnsi="宋体" w:eastAsia="宋体" w:cs="Times New Roman"/>
          <w:b/>
          <w:bCs/>
          <w:color w:val="auto"/>
          <w:sz w:val="24"/>
          <w:szCs w:val="21"/>
          <w:highlight w:val="none"/>
          <w:lang w:val="zh-CN" w:eastAsia="zh-CN"/>
        </w:rPr>
        <w:t xml:space="preserve">为准。</w:t>
      </w:r>
      <w:bookmarkEnd w:id="81"/>
      <w:bookmarkEnd w:id="82"/>
      <w:bookmarkEnd w:id="83"/>
      <w:bookmarkEnd w:id="84"/>
      <w:bookmarkEnd w:id="85"/>
      <w:bookmarkEnd w:id="86"/>
      <w:bookmarkEnd w:id="87"/>
      <w:bookmarkEnd w:id="88"/>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10.询价报价</w:t>
      </w:r>
      <w:r/>
    </w:p>
    <w:p>
      <w:pPr>
        <w:ind w:firstLine="480"/>
        <w:pageBreakBefore w:val="0"/>
        <w:spacing w:line="240" w:lineRule="auto"/>
        <w:widowControl w:val="off"/>
        <w:rPr>
          <w:rFonts w:hint="eastAsia" w:ascii="宋体" w:hAnsi="宋体" w:eastAsia="宋体" w:cs="Times New Roman"/>
          <w:color w:val="auto"/>
          <w:sz w:val="24"/>
          <w:szCs w:val="21"/>
          <w:highlight w:val="none"/>
        </w:rPr>
      </w:pPr>
      <w:r/>
      <w:bookmarkStart w:id="89" w:name="_Hlt26954848"/>
      <w:r/>
      <w:bookmarkEnd w:id="89"/>
      <w:r/>
      <w:bookmarkStart w:id="90" w:name="_Hlt26954731"/>
      <w:r/>
      <w:bookmarkEnd w:id="90"/>
      <w:r/>
      <w:bookmarkStart w:id="91" w:name="_Hlt26670486"/>
      <w:r/>
      <w:bookmarkEnd w:id="91"/>
      <w:r/>
      <w:bookmarkStart w:id="92" w:name="_Hlt26954846"/>
      <w:r/>
      <w:bookmarkEnd w:id="92"/>
      <w:r/>
      <w:bookmarkStart w:id="93" w:name="_Hlt26670482"/>
      <w:r/>
      <w:bookmarkEnd w:id="93"/>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rPr>
        <w:t xml:space="preserve">.1 </w:t>
      </w:r>
      <w:r>
        <w:rPr>
          <w:rFonts w:hint="eastAsia" w:ascii="宋体" w:hAnsi="宋体" w:eastAsia="宋体" w:cs="Times New Roman"/>
          <w:color w:val="auto"/>
          <w:sz w:val="24"/>
          <w:szCs w:val="21"/>
          <w:highlight w:val="none"/>
          <w:lang w:val="zh-CN" w:eastAsia="zh-CN"/>
        </w:rPr>
        <w:t xml:space="preserve">响应文件中的单价和总价无特殊规定的采用人民币报价，以元为单位标注。采购文件另有规定的按规定执行。</w:t>
      </w:r>
      <w:r/>
    </w:p>
    <w:p>
      <w:pPr>
        <w:ind w:firstLine="48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采购</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单一来源报价表</w:t>
      </w:r>
      <w:r>
        <w:rPr>
          <w:rFonts w:hint="eastAsia" w:ascii="宋体" w:hAnsi="宋体" w:eastAsia="宋体" w:cs="Times New Roman"/>
          <w:b/>
          <w:bCs/>
          <w:color w:val="auto"/>
          <w:sz w:val="24"/>
          <w:szCs w:val="21"/>
          <w:highlight w:val="none"/>
        </w:rPr>
        <w:t xml:space="preserve">和分项报价表（如有），否则作为无效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11.响应及偏离表</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供应商需对采购文件中的技术要求与商务要求逐项作出响应或偏离</w:t>
      </w:r>
      <w:r>
        <w:rPr>
          <w:rFonts w:hint="eastAsia" w:ascii="宋体" w:hAnsi="宋体" w:eastAsia="宋体" w:cs="Times New Roman"/>
          <w:color w:val="auto"/>
          <w:sz w:val="24"/>
          <w:szCs w:val="21"/>
          <w:highlight w:val="none"/>
          <w:lang w:val="en-US" w:eastAsia="zh-CN"/>
        </w:rPr>
        <w:t xml:space="preserve">说明</w:t>
      </w:r>
      <w:r>
        <w:rPr>
          <w:rFonts w:hint="eastAsia" w:ascii="宋体" w:hAnsi="宋体" w:eastAsia="宋体" w:cs="Times New Roman"/>
          <w:color w:val="auto"/>
          <w:sz w:val="24"/>
          <w:szCs w:val="21"/>
          <w:highlight w:val="none"/>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707"/>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bookmarkStart w:id="94" w:name="_Toc49090511"/>
      <w:r/>
      <w:bookmarkStart w:id="95" w:name="_Toc14577360"/>
      <w:r>
        <w:rPr>
          <w:rFonts w:hint="eastAsia" w:ascii="方正楷体_GBK" w:hAnsi="方正楷体_GBK" w:eastAsia="方正楷体_GBK" w:cs="方正楷体_GBK"/>
          <w:b/>
          <w:bCs/>
          <w:color w:val="auto"/>
          <w:sz w:val="28"/>
          <w:szCs w:val="28"/>
          <w:highlight w:val="none"/>
          <w:lang w:val="en-US" w:eastAsia="zh-CN"/>
        </w:rPr>
        <w:t xml:space="preserve">12.单一来源响应函和授权委托书</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.1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采购</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单一来源响应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w:t>
      </w:r>
      <w:r>
        <w:rPr>
          <w:rFonts w:hint="eastAsia" w:ascii="宋体" w:hAnsi="宋体" w:eastAsia="宋体" w:cs="Times New Roman"/>
          <w:b/>
          <w:bCs/>
          <w:color w:val="auto"/>
          <w:sz w:val="24"/>
          <w:szCs w:val="21"/>
          <w:highlight w:val="none"/>
          <w:lang w:val="zh-CN" w:eastAsia="zh-CN"/>
        </w:rPr>
        <w:t xml:space="preserve">法定代表人授权委托书，</w:t>
      </w:r>
      <w:r>
        <w:rPr>
          <w:rFonts w:hint="eastAsia" w:ascii="宋体" w:hAnsi="宋体" w:eastAsia="宋体" w:cs="Times New Roman"/>
          <w:b/>
          <w:bCs/>
          <w:color w:val="auto"/>
          <w:sz w:val="24"/>
          <w:szCs w:val="21"/>
          <w:highlight w:val="none"/>
          <w:lang w:val="zh-CN" w:eastAsia="zh-CN"/>
        </w:rPr>
        <w:t xml:space="preserve">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13.单一来源采购有效期</w:t>
      </w:r>
      <w:bookmarkEnd w:id="94"/>
      <w:r/>
      <w:bookmarkEnd w:id="95"/>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.1 单一来源采购有效期（以下简称“有效期”）为</w:t>
      </w:r>
      <w:r>
        <w:rPr>
          <w:rFonts w:hint="eastAsia" w:ascii="宋体" w:hAnsi="宋体" w:eastAsia="宋体" w:cs="Times New Roman"/>
          <w:color w:val="auto"/>
          <w:sz w:val="24"/>
          <w:szCs w:val="21"/>
          <w:highlight w:val="none"/>
          <w:lang w:val="zh-CN" w:eastAsia="zh-CN"/>
        </w:rPr>
        <w:t xml:space="preserve">交易中心</w:t>
      </w:r>
      <w:r>
        <w:rPr>
          <w:rFonts w:hint="eastAsia" w:ascii="宋体" w:hAnsi="宋体" w:eastAsia="宋体" w:cs="Times New Roman"/>
          <w:color w:val="auto"/>
          <w:sz w:val="24"/>
          <w:szCs w:val="21"/>
          <w:highlight w:val="none"/>
          <w:lang w:val="zh-CN"/>
        </w:rPr>
        <w:t xml:space="preserve">规定的响应文件接收截止之日后三十天。有效期比规定期限短的将被视为未响应采购文件要求而予以拒绝。</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14.有效期的延长</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在特殊情况下，</w:t>
      </w:r>
      <w:r>
        <w:rPr>
          <w:rFonts w:hint="eastAsia" w:ascii="宋体" w:hAnsi="宋体" w:eastAsia="宋体" w:cs="Times New Roman"/>
          <w:color w:val="auto"/>
          <w:sz w:val="24"/>
          <w:szCs w:val="21"/>
          <w:highlight w:val="none"/>
          <w:lang w:val="zh-CN" w:eastAsia="zh-CN"/>
        </w:rPr>
        <w:t xml:space="preserve">交易中心</w:t>
      </w:r>
      <w:r>
        <w:rPr>
          <w:rFonts w:hint="eastAsia" w:ascii="宋体" w:hAnsi="宋体" w:eastAsia="宋体" w:cs="Times New Roman"/>
          <w:color w:val="auto"/>
          <w:sz w:val="24"/>
          <w:szCs w:val="21"/>
          <w:highlight w:val="none"/>
          <w:lang w:val="zh-CN"/>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宋体" w:hAnsi="宋体" w:eastAsia="宋体" w:cs="Times New Roman"/>
          <w:color w:val="auto"/>
          <w:sz w:val="24"/>
          <w:szCs w:val="22"/>
          <w:highlight w:val="none"/>
          <w:lang w:val="zh-CN" w:eastAsia="zh-CN" w:bidi="ar-SA"/>
        </w:rPr>
        <w:t xml:space="preserve">同时受响应文件有效期约束的所有权利与义务均延长至新的有效期满。</w:t>
      </w:r>
      <w:r/>
    </w:p>
    <w:p>
      <w:pPr>
        <w:pStyle w:val="70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96" w:name="_Hlt26954852"/>
      <w:r/>
      <w:bookmarkEnd w:id="96"/>
      <w:r/>
      <w:bookmarkStart w:id="97" w:name="_Hlt26954739"/>
      <w:r/>
      <w:bookmarkEnd w:id="97"/>
      <w:r/>
      <w:bookmarkStart w:id="98" w:name="_Toc16938540"/>
      <w:r/>
      <w:bookmarkStart w:id="99" w:name="_Toc120614217"/>
      <w:r/>
      <w:bookmarkStart w:id="100" w:name="_Toc513029224"/>
      <w:r/>
      <w:bookmarkStart w:id="101" w:name="_Toc20823296"/>
      <w:r>
        <w:rPr>
          <w:rFonts w:hint="eastAsia" w:ascii="方正黑体_GBK" w:hAnsi="方正黑体_GBK" w:eastAsia="方正黑体_GBK" w:cs="方正黑体_GBK"/>
          <w:b w:val="0"/>
          <w:bCs w:val="0"/>
          <w:color w:val="auto"/>
          <w:sz w:val="30"/>
          <w:szCs w:val="30"/>
          <w:highlight w:val="none"/>
          <w:lang w:val="en-US" w:eastAsia="zh-CN"/>
        </w:rPr>
        <w:t xml:space="preserve">四、响应文件的递交</w:t>
      </w:r>
      <w:bookmarkEnd w:id="98"/>
      <w:r/>
      <w:bookmarkEnd w:id="99"/>
      <w:r/>
      <w:bookmarkEnd w:id="100"/>
      <w:r/>
      <w:bookmarkEnd w:id="101"/>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2" w:name="_Toc16938541"/>
      <w:r/>
      <w:bookmarkStart w:id="103" w:name="_Toc513029225"/>
      <w:r/>
      <w:bookmarkStart w:id="104" w:name="_Toc462564084"/>
      <w:r/>
      <w:bookmarkStart w:id="105" w:name="_Toc20823297"/>
      <w:r>
        <w:rPr>
          <w:rFonts w:hint="eastAsia" w:ascii="方正楷体_GBK" w:hAnsi="方正楷体_GBK" w:eastAsia="方正楷体_GBK" w:cs="方正楷体_GBK"/>
          <w:b/>
          <w:bCs/>
          <w:color w:val="auto"/>
          <w:sz w:val="28"/>
          <w:szCs w:val="28"/>
          <w:highlight w:val="none"/>
          <w:lang w:val="en-US" w:eastAsia="zh-CN"/>
        </w:rPr>
        <w:t xml:space="preserve">15.电子</w:t>
      </w:r>
      <w:bookmarkEnd w:id="102"/>
      <w:r/>
      <w:bookmarkEnd w:id="103"/>
      <w:r/>
      <w:bookmarkEnd w:id="104"/>
      <w:r/>
      <w:bookmarkEnd w:id="105"/>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供应商应在</w:t>
      </w:r>
      <w:r>
        <w:rPr>
          <w:rFonts w:hint="eastAsia" w:ascii="宋体" w:hAnsi="宋体" w:eastAsia="宋体" w:cs="Times New Roman"/>
          <w:color w:val="auto"/>
          <w:sz w:val="24"/>
          <w:szCs w:val="21"/>
          <w:highlight w:val="none"/>
          <w:lang w:val="en-US" w:eastAsia="zh-CN"/>
        </w:rPr>
        <w:t xml:space="preserve">提交响应文件</w:t>
      </w:r>
      <w:r>
        <w:rPr>
          <w:rFonts w:hint="eastAsia" w:ascii="宋体" w:hAnsi="宋体" w:eastAsia="宋体" w:cs="Times New Roman"/>
          <w:color w:val="auto"/>
          <w:sz w:val="24"/>
          <w:szCs w:val="21"/>
          <w:highlight w:val="none"/>
          <w:lang w:val="zh-CN"/>
        </w:rPr>
        <w:t xml:space="preserve">截止时间前制作并上传电子响应文件。</w:t>
      </w:r>
      <w:bookmarkStart w:id="106" w:name="_Toc16938542"/>
      <w:r/>
      <w:bookmarkStart w:id="107" w:name="_Toc513029226"/>
      <w:r/>
      <w:bookmarkStart w:id="108" w:name="_Toc20823298"/>
      <w:r>
        <w:rPr>
          <w:rFonts w:hint="eastAsia" w:ascii="宋体" w:hAnsi="宋体" w:eastAsia="宋体" w:cs="Times New Roman"/>
          <w:color w:val="auto"/>
          <w:sz w:val="24"/>
          <w:szCs w:val="21"/>
          <w:highlight w:val="none"/>
        </w:rPr>
        <w:t xml:space="preserve">提交响应文件截止时间后上传的</w:t>
      </w:r>
      <w:r>
        <w:rPr>
          <w:rFonts w:hint="eastAsia" w:ascii="宋体" w:hAnsi="宋体" w:eastAsia="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文件将被拒绝。</w:t>
      </w:r>
      <w:bookmarkEnd w:id="106"/>
      <w:bookmarkEnd w:id="107"/>
      <w:bookmarkEnd w:id="108"/>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 </w:t>
      </w:r>
      <w:bookmarkStart w:id="109" w:name="_Toc513029227"/>
      <w:r/>
      <w:bookmarkStart w:id="110" w:name="_Toc20823299"/>
      <w:r/>
      <w:bookmarkStart w:id="111" w:name="_Toc16938543"/>
      <w:r>
        <w:rPr>
          <w:rFonts w:hint="eastAsia" w:ascii="宋体" w:hAnsi="宋体" w:eastAsia="宋体" w:cs="Times New Roman"/>
          <w:color w:val="auto"/>
          <w:sz w:val="24"/>
          <w:szCs w:val="21"/>
          <w:highlight w:val="none"/>
          <w:lang w:val="zh-CN"/>
        </w:rPr>
        <w:t xml:space="preserve">供应商应充分考虑到网络环境、网络带宽等风险因素，如因供应商自身原因造成的电子响应文件上传不成功</w:t>
      </w:r>
      <w:r>
        <w:rPr>
          <w:rFonts w:hint="eastAsia" w:ascii="宋体" w:hAnsi="宋体" w:eastAsia="宋体" w:cs="Times New Roman"/>
          <w:color w:val="auto"/>
          <w:sz w:val="24"/>
          <w:szCs w:val="21"/>
          <w:highlight w:val="none"/>
          <w:lang w:val="en-US" w:eastAsia="zh-CN"/>
        </w:rPr>
        <w:t xml:space="preserve">的</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eastAsia="zh-CN"/>
        </w:rPr>
        <w:t xml:space="preserve">并按照本采购文件第二章第2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条规定做无效响应处理。</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lang w:val="zh-CN" w:eastAsia="zh-CN"/>
        </w:rPr>
        <w:t xml:space="preserve">交易中心</w:t>
      </w:r>
      <w:r>
        <w:rPr>
          <w:rFonts w:hint="eastAsia" w:ascii="宋体" w:hAnsi="宋体" w:eastAsia="宋体" w:cs="Times New Roman"/>
          <w:color w:val="auto"/>
          <w:sz w:val="24"/>
          <w:szCs w:val="21"/>
          <w:highlight w:val="none"/>
          <w:lang w:val="zh-CN"/>
        </w:rPr>
        <w:t xml:space="preserve">可以按照规定，通过修改采购文件酌情延长</w:t>
      </w:r>
      <w:r>
        <w:rPr>
          <w:rFonts w:hint="eastAsia" w:ascii="宋体" w:hAnsi="宋体" w:eastAsia="宋体" w:cs="Times New Roman"/>
          <w:color w:val="auto"/>
          <w:sz w:val="24"/>
          <w:szCs w:val="21"/>
          <w:highlight w:val="none"/>
          <w:lang w:val="en-US" w:eastAsia="zh-CN"/>
        </w:rPr>
        <w:t xml:space="preserve">提交响应文件</w:t>
      </w:r>
      <w:r>
        <w:rPr>
          <w:rFonts w:hint="eastAsia" w:ascii="宋体" w:hAnsi="宋体" w:eastAsia="宋体" w:cs="Times New Roman"/>
          <w:color w:val="auto"/>
          <w:sz w:val="24"/>
          <w:szCs w:val="21"/>
          <w:highlight w:val="none"/>
          <w:lang w:val="zh-CN"/>
        </w:rPr>
        <w:t xml:space="preserve">截止时间，</w:t>
      </w:r>
      <w:r>
        <w:rPr>
          <w:rFonts w:hint="eastAsia" w:ascii="宋体" w:hAnsi="宋体" w:eastAsia="宋体" w:cs="Times New Roman"/>
          <w:color w:val="auto"/>
          <w:sz w:val="24"/>
          <w:highlight w:val="none"/>
          <w:lang w:val="zh-CN" w:eastAsia="zh-CN"/>
        </w:rPr>
        <w:t xml:space="preserve">在此情况下，供应商的所有权利和义务均以延长后新的截止时间为准。</w:t>
      </w:r>
      <w:r/>
    </w:p>
    <w:p>
      <w:pPr>
        <w:pStyle w:val="707"/>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16.响应文件</w:t>
      </w:r>
      <w:bookmarkEnd w:id="109"/>
      <w:r/>
      <w:bookmarkEnd w:id="110"/>
      <w:r/>
      <w:bookmarkEnd w:id="111"/>
      <w:r>
        <w:rPr>
          <w:rFonts w:hint="eastAsia" w:ascii="方正楷体_GBK" w:hAnsi="方正楷体_GBK" w:eastAsia="方正楷体_GBK" w:cs="方正楷体_GBK"/>
          <w:b/>
          <w:bCs/>
          <w:color w:val="auto"/>
          <w:sz w:val="28"/>
          <w:szCs w:val="28"/>
          <w:highlight w:val="none"/>
          <w:lang w:val="en-US" w:eastAsia="zh-CN"/>
        </w:rPr>
        <w:t xml:space="preserve">的撤回和修改</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w:t>
      </w:r>
      <w:r>
        <w:rPr>
          <w:rFonts w:hint="eastAsia" w:ascii="宋体" w:hAnsi="宋体" w:eastAsia="宋体" w:cs="Times New Roman"/>
          <w:color w:val="auto"/>
          <w:sz w:val="24"/>
          <w:szCs w:val="21"/>
          <w:highlight w:val="none"/>
          <w:lang w:val="en-US" w:eastAsia="zh-CN"/>
        </w:rPr>
        <w:t xml:space="preserve">提交响应文件</w:t>
      </w:r>
      <w:r>
        <w:rPr>
          <w:rFonts w:hint="eastAsia" w:ascii="宋体" w:hAnsi="宋体" w:eastAsia="宋体" w:cs="Times New Roman"/>
          <w:color w:val="auto"/>
          <w:sz w:val="24"/>
          <w:szCs w:val="21"/>
          <w:highlight w:val="none"/>
          <w:lang w:val="zh-CN"/>
        </w:rPr>
        <w:t xml:space="preserve">截止时间前，撤回其电子响应文件。</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供应商撤回电子响应文件，则认为其不再参与本项目采购活动。</w:t>
      </w:r>
      <w:r/>
    </w:p>
    <w:p>
      <w:pPr>
        <w:ind w:firstLine="48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文件中规定的</w:t>
      </w:r>
      <w:r>
        <w:rPr>
          <w:rFonts w:hint="eastAsia" w:ascii="宋体" w:hAnsi="宋体" w:eastAsia="宋体" w:cs="Times New Roman"/>
          <w:color w:val="auto"/>
          <w:sz w:val="24"/>
          <w:szCs w:val="21"/>
          <w:highlight w:val="none"/>
          <w:lang w:val="zh-CN"/>
        </w:rPr>
        <w:t xml:space="preserve">单一来源采购有效期</w:t>
      </w:r>
      <w:r>
        <w:rPr>
          <w:rFonts w:hint="eastAsia" w:ascii="宋体" w:hAnsi="宋体" w:eastAsia="宋体" w:cs="Times New Roman"/>
          <w:color w:val="auto"/>
          <w:sz w:val="24"/>
          <w:szCs w:val="21"/>
          <w:highlight w:val="none"/>
        </w:rPr>
        <w:t xml:space="preserve">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响应文件的修改</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lang w:val="zh-CN"/>
        </w:rPr>
        <w:t xml:space="preserve">供应商可在截止时间前，对其电子响应文件进行修改。</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2.2</w:t>
      </w:r>
      <w:r>
        <w:rPr>
          <w:rFonts w:hint="eastAsia" w:ascii="宋体" w:hAnsi="宋体" w:eastAsia="宋体" w:cs="Times New Roman"/>
          <w:color w:val="auto"/>
          <w:sz w:val="24"/>
          <w:szCs w:val="21"/>
          <w:highlight w:val="none"/>
          <w:lang w:val="zh-CN"/>
        </w:rPr>
        <w:t xml:space="preserve"> 在</w:t>
      </w:r>
      <w:r>
        <w:rPr>
          <w:rFonts w:hint="eastAsia" w:ascii="宋体" w:hAnsi="宋体" w:eastAsia="宋体" w:cs="Times New Roman"/>
          <w:color w:val="auto"/>
          <w:sz w:val="24"/>
          <w:szCs w:val="21"/>
          <w:highlight w:val="none"/>
          <w:lang w:val="en-US" w:eastAsia="zh-CN"/>
        </w:rPr>
        <w:t xml:space="preserve">提交响应文件</w:t>
      </w:r>
      <w:r>
        <w:rPr>
          <w:rFonts w:hint="eastAsia" w:ascii="宋体" w:hAnsi="宋体" w:eastAsia="宋体" w:cs="Times New Roman"/>
          <w:color w:val="auto"/>
          <w:sz w:val="24"/>
          <w:szCs w:val="21"/>
          <w:highlight w:val="none"/>
          <w:lang w:val="zh-CN"/>
        </w:rPr>
        <w:t xml:space="preserve">截止时间之后，供应商不得对其电子响应文件作任何修改。</w:t>
      </w:r>
      <w:r/>
    </w:p>
    <w:p>
      <w:pPr>
        <w:pStyle w:val="7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bookmarkStart w:id="112" w:name="_Toc513029229"/>
      <w:r/>
      <w:bookmarkStart w:id="113" w:name="_Toc120614218"/>
      <w:r/>
      <w:bookmarkStart w:id="114" w:name="_Toc16938545"/>
      <w:r/>
      <w:bookmarkStart w:id="115" w:name="_Toc20823301"/>
      <w:r>
        <w:rPr>
          <w:rFonts w:hint="eastAsia" w:ascii="方正黑体_GBK" w:hAnsi="方正黑体_GBK" w:eastAsia="方正黑体_GBK" w:cs="方正黑体_GBK"/>
          <w:b w:val="0"/>
          <w:bCs w:val="0"/>
          <w:color w:val="auto"/>
          <w:sz w:val="30"/>
          <w:szCs w:val="30"/>
          <w:highlight w:val="none"/>
          <w:lang w:val="en-US" w:eastAsia="zh-CN"/>
        </w:rPr>
        <w:t xml:space="preserve">五、响应文件的解密与评审</w:t>
      </w:r>
      <w:bookmarkEnd w:id="112"/>
      <w:r/>
      <w:bookmarkEnd w:id="113"/>
      <w:r/>
      <w:bookmarkEnd w:id="114"/>
      <w:r/>
      <w:bookmarkEnd w:id="115"/>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17.响应文件解密</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供应商应当在苏采云系统规定的时间内对响应文件进行解密。</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6" w:name="_Toc16938547"/>
      <w:r/>
      <w:bookmarkStart w:id="117" w:name="_Toc513029231"/>
      <w:r/>
      <w:bookmarkStart w:id="118" w:name="_Toc20823303"/>
      <w:r>
        <w:rPr>
          <w:rFonts w:hint="eastAsia" w:ascii="方正楷体_GBK" w:hAnsi="方正楷体_GBK" w:eastAsia="方正楷体_GBK" w:cs="方正楷体_GBK"/>
          <w:b/>
          <w:bCs/>
          <w:color w:val="auto"/>
          <w:sz w:val="28"/>
          <w:szCs w:val="28"/>
          <w:highlight w:val="none"/>
          <w:lang w:val="en-US" w:eastAsia="zh-CN"/>
        </w:rPr>
        <w:t xml:space="preserve">18.评审</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依法组建的</w:t>
      </w:r>
      <w:r>
        <w:rPr>
          <w:rFonts w:hint="eastAsia" w:ascii="宋体" w:hAnsi="宋体" w:eastAsia="宋体" w:cs="Times New Roman"/>
          <w:color w:val="auto"/>
          <w:sz w:val="24"/>
          <w:szCs w:val="21"/>
          <w:highlight w:val="none"/>
          <w:lang w:val="zh-CN"/>
        </w:rPr>
        <w:t xml:space="preserve">单一来源采购小组（以下简称“采购小组”）对响应文件进行评审。</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采购小组应当按照客观、公正、审慎的原则评审供应商的响应文件，并与供应商协商采购标的的价格。</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19.采购过程的保密与公正</w:t>
      </w:r>
      <w:bookmarkEnd w:id="116"/>
      <w:bookmarkEnd w:id="117"/>
      <w:bookmarkEnd w:id="118"/>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bookmarkStart w:id="119" w:name="_Toc513029232"/>
      <w:r/>
      <w:bookmarkStart w:id="120" w:name="_Toc16938548"/>
      <w:r/>
      <w:bookmarkStart w:id="121" w:name="_Toc20823304"/>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采购小组、采购人和</w:t>
      </w:r>
      <w:r>
        <w:rPr>
          <w:rFonts w:hint="eastAsia" w:ascii="宋体" w:hAnsi="宋体" w:eastAsia="宋体" w:cs="Times New Roman"/>
          <w:color w:val="auto"/>
          <w:sz w:val="24"/>
          <w:szCs w:val="21"/>
          <w:highlight w:val="none"/>
          <w:lang w:val="zh-CN" w:eastAsia="zh-CN"/>
        </w:rPr>
        <w:t xml:space="preserve">交易中心</w:t>
      </w:r>
      <w:r>
        <w:rPr>
          <w:rFonts w:hint="eastAsia" w:ascii="宋体" w:hAnsi="宋体" w:eastAsia="宋体" w:cs="Times New Roman"/>
          <w:color w:val="auto"/>
          <w:sz w:val="24"/>
          <w:szCs w:val="21"/>
          <w:highlight w:val="none"/>
          <w:lang w:val="zh-CN"/>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供应商不得以任何行为影响评审过程，</w:t>
      </w:r>
      <w:r>
        <w:rPr>
          <w:rFonts w:hint="eastAsia" w:ascii="宋体" w:hAnsi="宋体" w:eastAsia="宋体" w:cs="Times New Roman"/>
          <w:color w:val="auto"/>
          <w:sz w:val="24"/>
          <w:highlight w:val="none"/>
          <w:lang w:val="zh-CN" w:eastAsia="zh-CN"/>
        </w:rPr>
        <w:t xml:space="preserve">否则其响应文件将被作为无效响应文件。</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20.评审过程中的澄清</w:t>
      </w:r>
      <w:bookmarkEnd w:id="119"/>
      <w:r/>
      <w:bookmarkEnd w:id="120"/>
      <w:r/>
      <w:bookmarkEnd w:id="121"/>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项目评审过程中，采购小组有权要求供应商对响应文件中含义不明确、同类问题表述不一致或者有明显文字和计算错误的内容等作出必要的澄清、说明或者更正。</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需要供应商进行澄清、说明和更正的，采购小组将通过苏采云系统向供应商发布</w:t>
      </w:r>
      <w:r>
        <w:rPr>
          <w:rFonts w:hint="eastAsia" w:ascii="宋体" w:hAnsi="宋体" w:eastAsia="宋体" w:cs="Times New Roman"/>
          <w:color w:val="auto"/>
          <w:sz w:val="24"/>
          <w:szCs w:val="21"/>
          <w:highlight w:val="none"/>
          <w:lang w:val="zh-CN" w:eastAsia="zh-CN"/>
        </w:rPr>
        <w:t xml:space="preserve">《澄清要求函》</w:t>
      </w:r>
      <w:r>
        <w:rPr>
          <w:rFonts w:hint="eastAsia" w:ascii="宋体" w:hAnsi="宋体" w:eastAsia="宋体" w:cs="Times New Roman"/>
          <w:color w:val="auto"/>
          <w:sz w:val="24"/>
          <w:szCs w:val="21"/>
          <w:highlight w:val="none"/>
          <w:lang w:val="zh-CN"/>
        </w:rPr>
        <w:t xml:space="preserve">，接到</w:t>
      </w:r>
      <w:r>
        <w:rPr>
          <w:rFonts w:hint="eastAsia" w:ascii="宋体" w:hAnsi="宋体" w:eastAsia="宋体" w:cs="Times New Roman"/>
          <w:color w:val="auto"/>
          <w:sz w:val="24"/>
          <w:szCs w:val="21"/>
          <w:highlight w:val="none"/>
          <w:lang w:val="zh-CN" w:eastAsia="zh-CN"/>
        </w:rPr>
        <w:t xml:space="preserve">《澄清要求函》</w:t>
      </w:r>
      <w:r>
        <w:rPr>
          <w:rFonts w:hint="eastAsia" w:ascii="宋体" w:hAnsi="宋体" w:eastAsia="宋体" w:cs="Times New Roman"/>
          <w:color w:val="auto"/>
          <w:sz w:val="24"/>
          <w:szCs w:val="21"/>
          <w:highlight w:val="none"/>
          <w:lang w:val="zh-CN"/>
        </w:rPr>
        <w:t xml:space="preserve">的供应商应当按照要求在苏采云系统中提交</w:t>
      </w:r>
      <w:r>
        <w:rPr>
          <w:rFonts w:hint="eastAsia" w:ascii="宋体" w:hAnsi="宋体" w:eastAsia="宋体" w:cs="Times New Roman"/>
          <w:color w:val="auto"/>
          <w:sz w:val="24"/>
          <w:szCs w:val="21"/>
          <w:highlight w:val="none"/>
          <w:lang w:val="zh-CN" w:eastAsia="zh-CN"/>
        </w:rPr>
        <w:t xml:space="preserve">《澄清响应函》</w:t>
      </w:r>
      <w:r>
        <w:rPr>
          <w:rFonts w:hint="eastAsia" w:ascii="宋体" w:hAnsi="宋体" w:eastAsia="宋体" w:cs="Times New Roman"/>
          <w:color w:val="auto"/>
          <w:sz w:val="24"/>
          <w:szCs w:val="21"/>
          <w:highlight w:val="none"/>
          <w:lang w:val="zh-CN"/>
        </w:rPr>
        <w:t xml:space="preserve">并加盖电子公章。澄清、说明和更正的内容作为响应文件的补充部分。</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lang w:val="zh-CN"/>
        </w:rPr>
        <w:t xml:space="preserve">.3 接到采购小组澄清、说明和更正要求的供应商如未按规定做出澄清、说明和更正，其风险由供应商自行承担。</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2" w:name="_Toc513029233"/>
      <w:r/>
      <w:bookmarkStart w:id="123" w:name="_Toc20823305"/>
      <w:r/>
      <w:bookmarkStart w:id="124" w:name="_Toc16938549"/>
      <w:r>
        <w:rPr>
          <w:rFonts w:hint="eastAsia" w:ascii="方正楷体_GBK" w:hAnsi="方正楷体_GBK" w:eastAsia="方正楷体_GBK" w:cs="方正楷体_GBK"/>
          <w:b/>
          <w:bCs/>
          <w:color w:val="auto"/>
          <w:sz w:val="28"/>
          <w:szCs w:val="28"/>
          <w:highlight w:val="none"/>
          <w:lang w:val="en-US" w:eastAsia="zh-CN"/>
        </w:rPr>
        <w:t xml:space="preserve">21.对响应文件的审</w:t>
      </w:r>
      <w:bookmarkEnd w:id="122"/>
      <w:r/>
      <w:bookmarkEnd w:id="123"/>
      <w:r/>
      <w:bookmarkEnd w:id="124"/>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响应文件审查分为资格审查和符合性审查。</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.1.1资格审查。采购小组依据法律法规和采购文件的规定，对响应文件中的资格证明文件进行审查，以确定供应商是否具备参加单一来源采购的资格。</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采购小组在进行资格审查时，将在“信用中国”网站查询供应商的信用记录，以确定供应商是否具备采购资格，查询结果留存并归档。</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.1.2符合性审查。</w:t>
      </w:r>
      <w:r>
        <w:rPr>
          <w:rFonts w:hint="eastAsia" w:ascii="宋体" w:hAnsi="宋体" w:eastAsia="宋体" w:cs="Times New Roman"/>
          <w:color w:val="auto"/>
          <w:sz w:val="24"/>
          <w:szCs w:val="21"/>
          <w:highlight w:val="none"/>
          <w:lang w:val="en-US" w:eastAsia="zh-CN"/>
        </w:rPr>
        <w:t xml:space="preserve">采购小组对通过资格审查的供应商的响应文件进行符合性审查</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以确定是否满足采购文件的实质性要求。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.1.3</w:t>
      </w:r>
      <w:r>
        <w:rPr>
          <w:rFonts w:hint="eastAsia" w:ascii="宋体" w:hAnsi="宋体" w:eastAsia="宋体" w:cs="Times New Roman"/>
          <w:color w:val="auto"/>
          <w:sz w:val="24"/>
          <w:szCs w:val="21"/>
          <w:highlight w:val="none"/>
          <w:lang w:val="en-US" w:eastAsia="zh-CN"/>
        </w:rPr>
        <w:t xml:space="preserve">未通过资格审查或符合性审查的供应商，采购小组将通过苏采云系统告知具体原因，评审结束后将不再接受有关询问。</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en-US" w:eastAsia="zh-CN"/>
        </w:rPr>
        <w:t xml:space="preserve">在详细评审之前，</w:t>
      </w:r>
      <w:r>
        <w:rPr>
          <w:rFonts w:hint="eastAsia" w:ascii="宋体" w:hAnsi="宋体" w:eastAsia="宋体" w:cs="Times New Roman"/>
          <w:color w:val="auto"/>
          <w:sz w:val="24"/>
          <w:szCs w:val="21"/>
          <w:highlight w:val="none"/>
          <w:lang w:val="zh-CN"/>
        </w:rPr>
        <w:t xml:space="preserve">采购小组将首先审查响应文件是否实质性响应了采购文件的要求。</w:t>
      </w:r>
      <w:r>
        <w:rPr>
          <w:rFonts w:hint="eastAsia" w:ascii="宋体" w:hAnsi="宋体" w:eastAsia="宋体" w:cs="Times New Roman"/>
          <w:color w:val="auto"/>
          <w:sz w:val="24"/>
          <w:szCs w:val="21"/>
          <w:highlight w:val="none"/>
          <w:lang w:val="en-US" w:eastAsia="zh-CN"/>
        </w:rPr>
        <w:t xml:space="preserve">实质性响应的响应文件应该是与采购文件要求的条款、条件和规格相符，没有重大偏离或保留的文件。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所谓重大偏离或保留是指与采购文件规定的实质性要求存在负偏离，或者在实质上与采购文件不一致，而且限制了合同中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szCs w:val="21"/>
          <w:highlight w:val="none"/>
          <w:lang w:val="en-US" w:eastAsia="zh-CN"/>
        </w:rPr>
        <w:t xml:space="preserve">采购小组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采购小组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如果响应文件实质上没有响应采购文件的要求，采购小组将予以拒绝，供应商不得通过修改或撤销不符合要求的偏离或保留而使其成为实质性响应的文件。</w:t>
      </w:r>
      <w:r/>
    </w:p>
    <w:p>
      <w:pPr>
        <w:ind w:firstLine="48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21.4 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en-US" w:eastAsia="zh-CN"/>
        </w:rPr>
        <w:t xml:space="preserve">未在采购</w:t>
      </w:r>
      <w:r>
        <w:rPr>
          <w:rFonts w:hint="eastAsia" w:ascii="宋体" w:hAnsi="宋体" w:eastAsia="宋体"/>
          <w:color w:val="auto"/>
          <w:sz w:val="24"/>
          <w:highlight w:val="none"/>
          <w:lang w:val="en-US" w:eastAsia="zh-CN"/>
        </w:rPr>
        <w:t xml:space="preserve">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en-US" w:eastAsia="zh-CN"/>
        </w:rPr>
        <w:t xml:space="preserve">未在苏采云系统规定的时间内成功解密电子响应文件。</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供应商提交两个（含两个）以上不同的响应文件或者报价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采购文件另有约定的除外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szCs w:val="21"/>
          <w:highlight w:val="none"/>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.4</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供应商不具备采购文件规定</w:t>
      </w:r>
      <w:r>
        <w:rPr>
          <w:rFonts w:hint="eastAsia" w:ascii="宋体" w:hAnsi="宋体" w:eastAsia="宋体" w:cs="Times New Roman"/>
          <w:color w:val="auto"/>
          <w:sz w:val="24"/>
          <w:szCs w:val="21"/>
          <w:highlight w:val="none"/>
          <w:lang w:val="en-US" w:eastAsia="zh-CN"/>
        </w:rPr>
        <w:t xml:space="preserve">的</w:t>
      </w:r>
      <w:r>
        <w:rPr>
          <w:rFonts w:hint="eastAsia" w:ascii="宋体" w:hAnsi="宋体" w:eastAsia="宋体" w:cs="Times New Roman"/>
          <w:color w:val="auto"/>
          <w:sz w:val="24"/>
          <w:szCs w:val="21"/>
          <w:highlight w:val="none"/>
          <w:lang w:val="zh-CN"/>
        </w:rPr>
        <w:t xml:space="preserve">资格要求。</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供应商的报价超过了采购预算</w:t>
      </w:r>
      <w:r>
        <w:rPr>
          <w:rFonts w:hint="eastAsia" w:ascii="宋体" w:hAnsi="宋体" w:eastAsia="宋体" w:cs="Times New Roman"/>
          <w:color w:val="auto"/>
          <w:sz w:val="24"/>
          <w:szCs w:val="21"/>
          <w:highlight w:val="none"/>
          <w:lang w:val="en-US" w:eastAsia="zh-CN"/>
        </w:rPr>
        <w:t xml:space="preserve">或最高限价或单价上限</w:t>
      </w:r>
      <w:r>
        <w:rPr>
          <w:rFonts w:hint="eastAsia" w:ascii="宋体" w:hAnsi="宋体" w:eastAsia="宋体" w:cs="Times New Roman"/>
          <w:color w:val="auto"/>
          <w:sz w:val="24"/>
          <w:szCs w:val="21"/>
          <w:highlight w:val="none"/>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.6</w:t>
      </w:r>
      <w:r>
        <w:rPr>
          <w:rFonts w:hint="eastAsia" w:ascii="宋体" w:hAnsi="宋体" w:eastAsia="宋体" w:cs="Times New Roman"/>
          <w:color w:val="auto"/>
          <w:sz w:val="24"/>
          <w:szCs w:val="21"/>
          <w:highlight w:val="none"/>
          <w:lang w:val="en-US" w:eastAsia="zh-CN"/>
        </w:rPr>
        <w:t xml:space="preserve"> 未通过符合性审查</w:t>
      </w:r>
      <w:r>
        <w:rPr>
          <w:rFonts w:hint="eastAsia" w:ascii="宋体" w:hAnsi="宋体" w:eastAsia="宋体" w:cs="Times New Roman"/>
          <w:color w:val="auto"/>
          <w:sz w:val="24"/>
          <w:szCs w:val="21"/>
          <w:highlight w:val="none"/>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.7</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响应文件含有采购人不能接受的附加条件。</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8 </w:t>
      </w:r>
      <w:r>
        <w:rPr>
          <w:rFonts w:hint="eastAsia" w:ascii="宋体" w:hAnsi="宋体" w:eastAsia="宋体" w:cs="Times New Roman"/>
          <w:color w:val="auto"/>
          <w:sz w:val="24"/>
          <w:szCs w:val="21"/>
          <w:highlight w:val="none"/>
          <w:lang w:val="zh-CN" w:eastAsia="zh-CN"/>
        </w:rPr>
        <w:t xml:space="preserve">响应文件未按照采购文件要求加盖电子公章。</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9 法律法规及本采购文件规定的其他无效响应的情形。</w:t>
      </w:r>
      <w:r/>
    </w:p>
    <w:p>
      <w:pPr>
        <w:pStyle w:val="707"/>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bookmarkStart w:id="125" w:name="_Toc20823306"/>
      <w:r/>
      <w:bookmarkStart w:id="126" w:name="_Toc16938550"/>
      <w:r/>
      <w:bookmarkStart w:id="127" w:name="_Toc513029234"/>
      <w:r>
        <w:rPr>
          <w:rFonts w:hint="eastAsia" w:ascii="方正楷体_GBK" w:hAnsi="方正楷体_GBK" w:eastAsia="方正楷体_GBK" w:cs="方正楷体_GBK"/>
          <w:b/>
          <w:bCs/>
          <w:color w:val="auto"/>
          <w:sz w:val="28"/>
          <w:szCs w:val="28"/>
          <w:highlight w:val="none"/>
          <w:lang w:val="en-US" w:eastAsia="zh-CN"/>
        </w:rPr>
        <w:t xml:space="preserve">2</w:t>
      </w:r>
      <w:bookmarkEnd w:id="125"/>
      <w:r/>
      <w:bookmarkEnd w:id="126"/>
      <w:r/>
      <w:bookmarkEnd w:id="127"/>
      <w:r>
        <w:rPr>
          <w:rFonts w:hint="eastAsia" w:ascii="方正楷体_GBK" w:hAnsi="方正楷体_GBK" w:eastAsia="方正楷体_GBK" w:cs="方正楷体_GBK"/>
          <w:b/>
          <w:bCs/>
          <w:color w:val="auto"/>
          <w:sz w:val="28"/>
          <w:szCs w:val="28"/>
          <w:highlight w:val="none"/>
          <w:lang w:val="en-US" w:eastAsia="zh-CN"/>
        </w:rPr>
        <w:t xml:space="preserve">3.采购程序及采购活动终止</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采购程序</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.1.1对于通过资格审查和符合性审查的供应商，采购小组将通过苏采云系统与其就采购标的的价格、服务等内容进行</w:t>
      </w:r>
      <w:r>
        <w:rPr>
          <w:rFonts w:hint="eastAsia" w:ascii="宋体" w:hAnsi="宋体" w:eastAsia="宋体" w:cs="Times New Roman"/>
          <w:color w:val="auto"/>
          <w:sz w:val="24"/>
          <w:szCs w:val="21"/>
          <w:highlight w:val="none"/>
          <w:lang w:val="en-US" w:eastAsia="zh-CN"/>
        </w:rPr>
        <w:t xml:space="preserve">协商</w:t>
      </w:r>
      <w:r>
        <w:rPr>
          <w:rFonts w:hint="eastAsia" w:ascii="宋体" w:hAnsi="宋体" w:eastAsia="宋体" w:cs="Times New Roman"/>
          <w:color w:val="auto"/>
          <w:sz w:val="24"/>
          <w:szCs w:val="21"/>
          <w:highlight w:val="none"/>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.1.2供应商应当在苏采云系统中以书面形式对</w:t>
      </w:r>
      <w:r>
        <w:rPr>
          <w:rFonts w:hint="eastAsia" w:ascii="宋体" w:hAnsi="宋体" w:eastAsia="宋体" w:cs="Times New Roman"/>
          <w:color w:val="auto"/>
          <w:sz w:val="24"/>
          <w:szCs w:val="21"/>
          <w:highlight w:val="none"/>
          <w:lang w:val="en-US" w:eastAsia="zh-CN"/>
        </w:rPr>
        <w:t xml:space="preserve">协商</w:t>
      </w:r>
      <w:r>
        <w:rPr>
          <w:rFonts w:hint="eastAsia" w:ascii="宋体" w:hAnsi="宋体" w:eastAsia="宋体" w:cs="Times New Roman"/>
          <w:color w:val="auto"/>
          <w:sz w:val="24"/>
          <w:szCs w:val="21"/>
          <w:highlight w:val="none"/>
          <w:lang w:val="zh-CN"/>
        </w:rPr>
        <w:t xml:space="preserve">过程中的承诺与澄清进行确认，并在采购小组规定的时间内完成最后报价。</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.1.3供应商的最后报价在响应产品数量没有增加，配置、服务没有重大提高的情况下，一般不允许高于第一次报价（即</w:t>
      </w:r>
      <w:r>
        <w:rPr>
          <w:rFonts w:hint="eastAsia" w:ascii="宋体" w:hAnsi="宋体" w:eastAsia="宋体" w:cs="Times New Roman"/>
          <w:color w:val="auto"/>
          <w:sz w:val="24"/>
          <w:szCs w:val="21"/>
          <w:highlight w:val="none"/>
          <w:lang w:val="en-US" w:eastAsia="zh-CN"/>
        </w:rPr>
        <w:t xml:space="preserve">单一来源</w:t>
      </w:r>
      <w:r>
        <w:rPr>
          <w:rFonts w:hint="eastAsia" w:ascii="宋体" w:hAnsi="宋体" w:eastAsia="宋体" w:cs="Times New Roman"/>
          <w:color w:val="auto"/>
          <w:sz w:val="24"/>
          <w:szCs w:val="21"/>
          <w:highlight w:val="none"/>
          <w:lang w:val="zh-CN"/>
        </w:rPr>
        <w:t xml:space="preserve">报价表中的报价）。否则，采购小组有权拒绝该最后报价并不再给予报价补救机会。</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b/>
          <w:bCs/>
          <w:color w:val="auto"/>
          <w:sz w:val="24"/>
          <w:highlight w:val="none"/>
          <w:lang w:val="zh-CN" w:eastAsia="zh-CN"/>
        </w:rPr>
        <w:t xml:space="preserve">采购活动终止情形</w:t>
      </w:r>
      <w:r/>
    </w:p>
    <w:p>
      <w:pPr>
        <w:ind w:firstLine="480"/>
        <w:jc w:val="left"/>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.1因情况变化，不再符合规定的单一来源采购方式适用情形。</w:t>
      </w:r>
      <w:r>
        <w:rPr>
          <w:rFonts w:hint="eastAsia" w:ascii="宋体" w:hAnsi="宋体" w:eastAsia="宋体" w:cs="Times New Roman"/>
          <w:color w:val="auto"/>
          <w:sz w:val="24"/>
          <w:szCs w:val="21"/>
          <w:highlight w:val="none"/>
          <w:lang w:val="zh-CN"/>
        </w:rPr>
        <w:br/>
      </w:r>
      <w:r>
        <w:rPr>
          <w:rFonts w:hint="eastAsia" w:ascii="宋体" w:hAnsi="宋体" w:eastAsia="宋体" w:cs="Times New Roman"/>
          <w:color w:val="auto"/>
          <w:sz w:val="24"/>
          <w:szCs w:val="21"/>
          <w:highlight w:val="none"/>
          <w:lang w:val="zh-CN"/>
        </w:rPr>
        <w:t xml:space="preserve">　　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.2出现影响采购公正的违法、违规行为。</w:t>
      </w:r>
      <w:r>
        <w:rPr>
          <w:rFonts w:hint="eastAsia" w:ascii="宋体" w:hAnsi="宋体" w:eastAsia="宋体" w:cs="Times New Roman"/>
          <w:color w:val="auto"/>
          <w:sz w:val="24"/>
          <w:szCs w:val="21"/>
          <w:highlight w:val="none"/>
          <w:lang w:val="zh-CN"/>
        </w:rPr>
        <w:br/>
      </w:r>
      <w:r>
        <w:rPr>
          <w:rFonts w:hint="eastAsia" w:ascii="宋体" w:hAnsi="宋体" w:eastAsia="宋体" w:cs="Times New Roman"/>
          <w:color w:val="auto"/>
          <w:sz w:val="24"/>
          <w:szCs w:val="21"/>
          <w:highlight w:val="none"/>
          <w:lang w:val="zh-CN"/>
        </w:rPr>
        <w:t xml:space="preserve">　　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.3供应商最后报价超过采购预算</w:t>
      </w:r>
      <w:r>
        <w:rPr>
          <w:rFonts w:hint="eastAsia" w:ascii="宋体" w:hAnsi="宋体" w:eastAsia="宋体" w:cs="Times New Roman"/>
          <w:color w:val="auto"/>
          <w:sz w:val="24"/>
          <w:szCs w:val="21"/>
          <w:highlight w:val="none"/>
          <w:lang w:val="en-US" w:eastAsia="zh-CN"/>
        </w:rPr>
        <w:t xml:space="preserve">或最高限价</w:t>
      </w:r>
      <w:r>
        <w:rPr>
          <w:rFonts w:hint="eastAsia" w:ascii="宋体" w:hAnsi="宋体" w:eastAsia="宋体" w:cs="Times New Roman"/>
          <w:color w:val="auto"/>
          <w:sz w:val="24"/>
          <w:szCs w:val="21"/>
          <w:highlight w:val="none"/>
          <w:lang w:val="zh-CN"/>
        </w:rPr>
        <w:t xml:space="preserve">。</w:t>
      </w:r>
      <w:r/>
    </w:p>
    <w:p>
      <w:pPr>
        <w:ind w:firstLine="480"/>
        <w:jc w:val="left"/>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.4供应商的技术方案、服务承诺、商务条款等不能满足采购人要求。</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.5</w:t>
      </w:r>
      <w:r>
        <w:rPr>
          <w:rFonts w:hint="eastAsia" w:ascii="宋体" w:hAnsi="宋体" w:eastAsia="宋体" w:cs="Times New Roman"/>
          <w:color w:val="auto"/>
          <w:sz w:val="24"/>
          <w:highlight w:val="none"/>
          <w:lang w:val="zh-CN" w:eastAsia="zh-CN"/>
        </w:rPr>
        <w:t xml:space="preserve">法律法规规定的其他应当终止情形。</w:t>
      </w:r>
      <w:r/>
    </w:p>
    <w:p>
      <w:pPr>
        <w:pStyle w:val="7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六、成交</w:t>
      </w:r>
      <w:bookmarkStart w:id="155" w:name="_GoBack"/>
      <w:r/>
      <w:bookmarkEnd w:id="155"/>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24.确定成交供应商</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采购小组根据政府采购相关法律、</w:t>
      </w:r>
      <w:r>
        <w:rPr>
          <w:rFonts w:hint="eastAsia" w:ascii="宋体" w:hAnsi="宋体" w:eastAsia="宋体" w:cs="Times New Roman"/>
          <w:color w:val="auto"/>
          <w:sz w:val="24"/>
          <w:szCs w:val="21"/>
          <w:highlight w:val="none"/>
          <w:lang w:val="en-US" w:eastAsia="zh-CN"/>
        </w:rPr>
        <w:t xml:space="preserve">法规、</w:t>
      </w:r>
      <w:r>
        <w:rPr>
          <w:rFonts w:hint="eastAsia" w:ascii="宋体" w:hAnsi="宋体" w:eastAsia="宋体" w:cs="Times New Roman"/>
          <w:color w:val="auto"/>
          <w:sz w:val="24"/>
          <w:szCs w:val="21"/>
          <w:highlight w:val="none"/>
          <w:lang w:val="zh-CN"/>
        </w:rPr>
        <w:t xml:space="preserve">规章的规定，在供应商的响应能保证采购项目质量且最后报价合理的基础上确定其为成交供应商，</w:t>
      </w:r>
      <w:r>
        <w:rPr>
          <w:rFonts w:hint="eastAsia" w:ascii="宋体" w:hAnsi="宋体" w:eastAsia="宋体" w:cs="Times New Roman"/>
          <w:color w:val="auto"/>
          <w:sz w:val="24"/>
          <w:szCs w:val="21"/>
          <w:highlight w:val="none"/>
          <w:lang w:val="en-US" w:eastAsia="zh-CN"/>
        </w:rPr>
        <w:t xml:space="preserve">并根据协商</w:t>
      </w:r>
      <w:r>
        <w:rPr>
          <w:rFonts w:hint="eastAsia" w:ascii="宋体" w:hAnsi="宋体" w:eastAsia="宋体" w:cs="Times New Roman"/>
          <w:color w:val="auto"/>
          <w:sz w:val="24"/>
          <w:szCs w:val="21"/>
          <w:highlight w:val="none"/>
          <w:lang w:val="zh-CN"/>
        </w:rPr>
        <w:t xml:space="preserve">情况编写单一来源</w:t>
      </w:r>
      <w:r>
        <w:rPr>
          <w:rFonts w:hint="eastAsia" w:ascii="宋体" w:hAnsi="宋体" w:eastAsia="宋体" w:cs="Times New Roman"/>
          <w:color w:val="auto"/>
          <w:sz w:val="24"/>
          <w:szCs w:val="21"/>
          <w:highlight w:val="none"/>
          <w:lang w:val="en-US" w:eastAsia="zh-CN"/>
        </w:rPr>
        <w:t xml:space="preserve">协商情况记录</w:t>
      </w:r>
      <w:r>
        <w:rPr>
          <w:rFonts w:hint="eastAsia" w:ascii="宋体" w:hAnsi="宋体" w:eastAsia="宋体" w:cs="Times New Roman"/>
          <w:color w:val="auto"/>
          <w:sz w:val="24"/>
          <w:szCs w:val="21"/>
          <w:highlight w:val="none"/>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b/>
          <w:bCs/>
          <w:color w:val="auto"/>
          <w:sz w:val="24"/>
          <w:szCs w:val="21"/>
          <w:highlight w:val="none"/>
          <w:lang w:val="zh-CN"/>
        </w:rPr>
        <w:t xml:space="preserve">若有充分证据证明，成交供应商出现下列情况之一的，一经查实，将被取消成交资格：</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.1提供虚假材料谋取成交。</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2"/>
          <w:highlight w:val="none"/>
          <w:lang w:val="zh-CN" w:eastAsia="zh-CN"/>
        </w:rPr>
        <w:t xml:space="preserve">向评审专家、采购人或交易中心工作人员行贿或者提供其他不正当利益。</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.3</w:t>
      </w:r>
      <w:r>
        <w:rPr>
          <w:rFonts w:hint="eastAsia" w:ascii="宋体" w:hAnsi="宋体" w:eastAsia="宋体" w:cs="Times New Roman"/>
          <w:color w:val="auto"/>
          <w:sz w:val="24"/>
          <w:szCs w:val="22"/>
          <w:highlight w:val="none"/>
          <w:lang w:val="zh-CN" w:eastAsia="zh-CN"/>
        </w:rPr>
        <w:t xml:space="preserve">与评审专家、采购人或交易中心工作人员恶意串通。</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.4恶意竞争，最后报价明显低于其自身合理成本且又无法提供证明。</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rPr>
        <w:t xml:space="preserve">.5不满足本采购文件规定的实质性要求，但在评审过程中又未被采购小组发现。</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8" w:name="_Toc200451960"/>
      <w:r>
        <w:rPr>
          <w:rFonts w:hint="eastAsia" w:ascii="方正楷体_GBK" w:hAnsi="方正楷体_GBK" w:eastAsia="方正楷体_GBK" w:cs="方正楷体_GBK"/>
          <w:b/>
          <w:bCs/>
          <w:color w:val="auto"/>
          <w:sz w:val="28"/>
          <w:szCs w:val="28"/>
          <w:highlight w:val="none"/>
          <w:lang w:val="en-US" w:eastAsia="zh-CN"/>
        </w:rPr>
        <w:t xml:space="preserve">2</w:t>
      </w:r>
      <w:bookmarkEnd w:id="128"/>
      <w:r>
        <w:rPr>
          <w:rFonts w:hint="eastAsia" w:ascii="方正楷体_GBK" w:hAnsi="方正楷体_GBK" w:eastAsia="方正楷体_GBK" w:cs="方正楷体_GBK"/>
          <w:b/>
          <w:bCs/>
          <w:color w:val="auto"/>
          <w:sz w:val="28"/>
          <w:szCs w:val="28"/>
          <w:highlight w:val="none"/>
          <w:lang w:val="en-US" w:eastAsia="zh-CN"/>
        </w:rPr>
        <w:t xml:space="preserve">5.成交通知书</w:t>
      </w:r>
      <w:r/>
    </w:p>
    <w:p>
      <w:pPr>
        <w:ind w:firstLine="48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29" w:name="_Toc120614220"/>
      <w:r/>
      <w:bookmarkStart w:id="130" w:name="_Toc16938552"/>
      <w:r/>
      <w:bookmarkStart w:id="131" w:name="_Toc20823308"/>
      <w:r/>
      <w:bookmarkStart w:id="132" w:name="_Toc513029236"/>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8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7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七、授予合同</w:t>
      </w:r>
      <w:bookmarkEnd w:id="129"/>
      <w:r/>
      <w:bookmarkEnd w:id="130"/>
      <w:bookmarkEnd w:id="131"/>
      <w:bookmarkEnd w:id="132"/>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3" w:name="_Toc513029237"/>
      <w:r/>
      <w:bookmarkStart w:id="134" w:name="_Toc16938553"/>
      <w:r/>
      <w:bookmarkStart w:id="135" w:name="_Toc20823309"/>
      <w:r>
        <w:rPr>
          <w:rFonts w:hint="eastAsia" w:ascii="方正楷体_GBK" w:hAnsi="方正楷体_GBK" w:eastAsia="方正楷体_GBK" w:cs="方正楷体_GBK"/>
          <w:b/>
          <w:bCs/>
          <w:color w:val="auto"/>
          <w:sz w:val="28"/>
          <w:szCs w:val="28"/>
          <w:highlight w:val="none"/>
          <w:lang w:val="en-US" w:eastAsia="zh-CN"/>
        </w:rPr>
        <w:t xml:space="preserve">26.签订合同</w:t>
      </w:r>
      <w:r/>
    </w:p>
    <w:p>
      <w:pPr>
        <w:ind w:firstLine="48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成交供应商应当在《成交通知书》发出之日起三十日内，按照采购文件确定的事项与采购人签订政府采购合同。</w:t>
      </w:r>
      <w:r>
        <w:rPr>
          <w:rFonts w:hint="eastAsia" w:ascii="宋体" w:hAnsi="宋体" w:eastAsia="宋体" w:cs="Times New Roman"/>
          <w:color w:val="auto"/>
          <w:sz w:val="24"/>
          <w:szCs w:val="21"/>
          <w:highlight w:val="none"/>
          <w:lang w:val="en-US" w:eastAsia="zh-CN"/>
        </w:rPr>
        <w:t xml:space="preserve">采购人于合同签订后2个工作日内通过苏采云系统进行公示。</w:t>
      </w:r>
      <w:r/>
    </w:p>
    <w:p>
      <w:pPr>
        <w:ind w:firstLine="48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26.2 采购文件、成交供应商的响应文件及谈判过程中有关澄清、承诺文件均作为合同附件。</w:t>
      </w:r>
      <w:r/>
    </w:p>
    <w:p>
      <w:pPr>
        <w:ind w:firstLine="48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采购</w:t>
      </w:r>
      <w:r>
        <w:rPr>
          <w:rFonts w:hint="eastAsia" w:ascii="宋体" w:hAnsi="宋体" w:eastAsia="宋体" w:cs="Times New Roman"/>
          <w:color w:val="auto"/>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highlight w:val="none"/>
          <w:lang w:val="en-US" w:eastAsia="zh-CN"/>
        </w:rPr>
        <w:t xml:space="preserve">文件允许分包但供应商未按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highlight w:val="none"/>
          <w:lang w:val="en-US" w:eastAsia="zh-CN"/>
        </w:rPr>
        <w:t xml:space="preserve">文件要求和响应文件的分包情况说明及分包意向协议进行分包的，采购人有权取消成交供应商成交资格或终止合同。成交供应商存在上述情形造成采购人损失的，应承担相应赔偿责任。</w:t>
      </w:r>
      <w:r/>
    </w:p>
    <w:p>
      <w:pPr>
        <w:ind w:firstLine="48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8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26.5 成交供应商因自身原因拒绝与采购人签订合同的，</w:t>
      </w:r>
      <w:r>
        <w:rPr>
          <w:rFonts w:hint="eastAsia" w:ascii="宋体" w:hAnsi="宋体" w:eastAsia="宋体" w:cs="Times New Roman"/>
          <w:color w:val="auto"/>
          <w:sz w:val="24"/>
          <w:szCs w:val="21"/>
          <w:highlight w:val="none"/>
          <w:lang w:val="zh-CN" w:eastAsia="zh-CN"/>
        </w:rPr>
        <w:t xml:space="preserve">不得参加采购人</w:t>
      </w:r>
      <w:r>
        <w:rPr>
          <w:rFonts w:hint="eastAsia" w:ascii="宋体" w:hAnsi="宋体" w:eastAsia="宋体" w:cs="Times New Roman"/>
          <w:color w:val="auto"/>
          <w:sz w:val="24"/>
          <w:szCs w:val="21"/>
          <w:highlight w:val="none"/>
          <w:lang w:val="en-US" w:eastAsia="zh-CN"/>
        </w:rPr>
        <w:t xml:space="preserve">重新组织的</w:t>
      </w:r>
      <w:r>
        <w:rPr>
          <w:rFonts w:hint="eastAsia" w:ascii="宋体" w:hAnsi="宋体" w:eastAsia="宋体" w:cs="Times New Roman"/>
          <w:color w:val="auto"/>
          <w:sz w:val="24"/>
          <w:szCs w:val="21"/>
          <w:highlight w:val="none"/>
          <w:lang w:val="zh-CN" w:eastAsia="zh-CN"/>
        </w:rPr>
        <w:t xml:space="preserve">采购活动</w:t>
      </w:r>
      <w:r>
        <w:rPr>
          <w:rFonts w:hint="eastAsia" w:ascii="宋体" w:hAnsi="宋体" w:eastAsia="宋体" w:cs="Times New Roman"/>
          <w:color w:val="auto"/>
          <w:sz w:val="24"/>
          <w:szCs w:val="21"/>
          <w:highlight w:val="none"/>
          <w:lang w:val="en-US" w:eastAsia="zh-CN"/>
        </w:rPr>
        <w:t xml:space="preserve">，且将可能被拒绝参加该采购人</w:t>
      </w:r>
      <w:r>
        <w:rPr>
          <w:rFonts w:hint="eastAsia" w:ascii="宋体" w:hAnsi="宋体" w:eastAsia="宋体" w:cs="Times New Roman"/>
          <w:color w:val="auto"/>
          <w:sz w:val="24"/>
          <w:szCs w:val="21"/>
          <w:highlight w:val="none"/>
          <w:lang w:val="zh-CN" w:eastAsia="zh-CN"/>
        </w:rPr>
        <w:t xml:space="preserve">一年内</w:t>
      </w:r>
      <w:r>
        <w:rPr>
          <w:rFonts w:hint="eastAsia" w:ascii="宋体" w:hAnsi="宋体" w:eastAsia="宋体" w:cs="Times New Roman"/>
          <w:color w:val="auto"/>
          <w:sz w:val="24"/>
          <w:szCs w:val="21"/>
          <w:highlight w:val="none"/>
          <w:lang w:val="en-US" w:eastAsia="zh-CN"/>
        </w:rPr>
        <w:t xml:space="preserve">的其他</w:t>
      </w:r>
      <w:r>
        <w:rPr>
          <w:rFonts w:hint="eastAsia" w:ascii="宋体" w:hAnsi="宋体" w:eastAsia="宋体" w:cs="Times New Roman"/>
          <w:color w:val="auto"/>
          <w:sz w:val="24"/>
          <w:szCs w:val="21"/>
          <w:highlight w:val="none"/>
          <w:lang w:val="zh-CN" w:eastAsia="zh-CN"/>
        </w:rPr>
        <w:t xml:space="preserve">政府采购活动。</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27.标的物的追加</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27</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政府采购合同履行中，采购人需追加与合同标的相同的货物、服务（包含与货物相关的服务</w:t>
      </w:r>
      <w:r>
        <w:rPr>
          <w:rFonts w:hint="eastAsia" w:ascii="宋体" w:hAnsi="宋体" w:eastAsia="宋体" w:cs="Times New Roman"/>
          <w:color w:val="auto"/>
          <w:sz w:val="24"/>
          <w:szCs w:val="21"/>
          <w:highlight w:val="none"/>
          <w:lang w:val="en-US" w:eastAsia="zh-CN"/>
        </w:rPr>
        <w:t xml:space="preserve">或</w:t>
      </w:r>
      <w:r>
        <w:rPr>
          <w:rFonts w:hint="eastAsia" w:ascii="宋体" w:hAnsi="宋体" w:eastAsia="宋体" w:cs="Times New Roman"/>
          <w:color w:val="auto"/>
          <w:sz w:val="24"/>
          <w:szCs w:val="21"/>
          <w:highlight w:val="none"/>
          <w:lang w:val="zh-CN"/>
        </w:rPr>
        <w:t xml:space="preserve">与服务相关的货物）的，在不改变合同其他条款的前提下，可以与成交供应商协商签订补充合同，但所有补充合同的采购金额不超过原合同金额10%。</w:t>
      </w:r>
      <w:bookmarkEnd w:id="133"/>
      <w:bookmarkEnd w:id="134"/>
      <w:bookmarkEnd w:id="135"/>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28.政府采购履约资金扶持政策</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en-US" w:eastAsia="zh-CN"/>
        </w:rPr>
        <w:t xml:space="preserve">28.1 成交供应商通过</w:t>
      </w:r>
      <w:r>
        <w:rPr>
          <w:rFonts w:hint="eastAsia" w:ascii="宋体" w:hAnsi="宋体" w:eastAsia="宋体" w:cs="Times New Roman"/>
          <w:color w:val="auto"/>
          <w:sz w:val="24"/>
          <w:szCs w:val="21"/>
          <w:highlight w:val="none"/>
          <w:lang w:val="zh-CN"/>
        </w:rPr>
        <w:t xml:space="preserve">南京市公共资源交易</w:t>
      </w:r>
      <w:r>
        <w:rPr>
          <w:rFonts w:hint="eastAsia" w:ascii="宋体" w:hAnsi="宋体" w:eastAsia="宋体" w:cs="Times New Roman"/>
          <w:color w:val="auto"/>
          <w:sz w:val="24"/>
          <w:szCs w:val="21"/>
          <w:highlight w:val="none"/>
          <w:lang w:val="en-US" w:eastAsia="zh-CN"/>
        </w:rPr>
        <w:t xml:space="preserve">平台</w:t>
      </w:r>
      <w:r>
        <w:rPr>
          <w:rFonts w:hint="eastAsia" w:ascii="宋体" w:hAnsi="宋体" w:eastAsia="宋体" w:cs="Times New Roman"/>
          <w:color w:val="auto"/>
          <w:sz w:val="24"/>
          <w:szCs w:val="21"/>
          <w:highlight w:val="none"/>
          <w:lang w:val="zh-CN"/>
        </w:rPr>
        <w:t xml:space="preserve">网站“小企业融资平台”，</w:t>
      </w:r>
      <w:r>
        <w:rPr>
          <w:rFonts w:hint="eastAsia" w:ascii="宋体" w:hAnsi="宋体" w:eastAsia="宋体" w:cs="Times New Roman"/>
          <w:color w:val="auto"/>
          <w:sz w:val="24"/>
          <w:szCs w:val="21"/>
          <w:highlight w:val="none"/>
          <w:lang w:val="en-US" w:eastAsia="zh-CN"/>
        </w:rPr>
        <w:t xml:space="preserve">选择相应的金融机构</w:t>
      </w:r>
      <w:r>
        <w:rPr>
          <w:rFonts w:hint="eastAsia" w:ascii="宋体" w:hAnsi="宋体" w:eastAsia="宋体" w:cs="Times New Roman"/>
          <w:color w:val="auto"/>
          <w:sz w:val="24"/>
          <w:szCs w:val="21"/>
          <w:highlight w:val="none"/>
          <w:lang w:val="zh-CN"/>
        </w:rPr>
        <w:t xml:space="preserve">办理融资贷款。</w:t>
      </w:r>
      <w:r/>
    </w:p>
    <w:p>
      <w:pPr>
        <w:ind w:firstLine="48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28.2 依据《关于在全省政府采购领域推行电子履约保函（保险）的通知》（苏财购〔2023〕150号），</w:t>
      </w:r>
      <w:r>
        <w:rPr>
          <w:rFonts w:hint="eastAsia" w:ascii="宋体" w:hAnsi="宋体" w:eastAsia="宋体" w:cs="Times New Roman"/>
          <w:color w:val="auto"/>
          <w:sz w:val="24"/>
          <w:highlight w:val="none"/>
          <w:lang w:val="en-US" w:eastAsia="zh-CN"/>
        </w:rPr>
        <w:t xml:space="preserve">需要缴纳履约保证金的，</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可</w:t>
      </w:r>
      <w:r>
        <w:rPr>
          <w:rFonts w:hint="eastAsia" w:ascii="宋体" w:hAnsi="宋体" w:eastAsia="宋体" w:cs="Times New Roman"/>
          <w:color w:val="auto"/>
          <w:sz w:val="24"/>
          <w:szCs w:val="21"/>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szCs w:val="21"/>
          <w:highlight w:val="none"/>
          <w:lang w:val="zh-CN" w:eastAsia="zh-CN"/>
        </w:rPr>
        <w:t xml:space="preserve">。</w:t>
      </w:r>
      <w:r/>
    </w:p>
    <w:p>
      <w:pPr>
        <w:pStyle w:val="7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b/>
          <w:bCs/>
          <w:color w:val="auto"/>
          <w:sz w:val="24"/>
          <w:highlight w:val="none"/>
          <w:lang w:val="zh-CN"/>
        </w:rPr>
        <w:t xml:space="preserve">供应商对</w:t>
      </w:r>
      <w:r>
        <w:rPr>
          <w:rFonts w:hint="eastAsia" w:ascii="宋体" w:hAnsi="宋体" w:eastAsia="宋体" w:cs="Times New Roman"/>
          <w:b/>
          <w:bCs/>
          <w:color w:val="auto"/>
          <w:sz w:val="24"/>
          <w:highlight w:val="none"/>
          <w:lang w:val="en-US" w:eastAsia="zh-CN"/>
        </w:rPr>
        <w:t xml:space="preserve">项目的</w:t>
      </w:r>
      <w:r>
        <w:rPr>
          <w:rFonts w:hint="eastAsia" w:ascii="宋体" w:hAnsi="宋体" w:eastAsia="宋体" w:cs="Times New Roman"/>
          <w:b/>
          <w:bCs/>
          <w:color w:val="auto"/>
          <w:sz w:val="24"/>
          <w:highlight w:val="none"/>
          <w:lang w:val="zh-CN"/>
        </w:rPr>
        <w:t xml:space="preserve">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zh-CN" w:eastAsia="zh-CN"/>
        </w:rPr>
        <w:t xml:space="preserve">《质疑函》《质疑答复函》抄送交易中心。</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color w:val="auto"/>
          <w:highlight w:val="none"/>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 xml:space="preserve">交易中心或采购人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70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zh-CN" w:eastAsia="zh-CN"/>
        </w:rPr>
      </w:pPr>
      <w:r>
        <w:rPr>
          <w:rFonts w:hint="eastAsia" w:ascii="方正楷体_GBK" w:hAnsi="方正楷体_GBK" w:eastAsia="方正楷体_GBK" w:cs="方正楷体_GBK"/>
          <w:b/>
          <w:bCs/>
          <w:color w:val="auto"/>
          <w:sz w:val="28"/>
          <w:szCs w:val="28"/>
          <w:highlight w:val="none"/>
          <w:lang w:val="en-US" w:eastAsia="zh-CN"/>
        </w:rPr>
        <w:t xml:space="preserve">35.</w:t>
      </w:r>
      <w:r>
        <w:rPr>
          <w:rFonts w:hint="eastAsia" w:ascii="方正楷体_GBK" w:hAnsi="方正楷体_GBK" w:eastAsia="方正楷体_GBK" w:cs="方正楷体_GBK"/>
          <w:b/>
          <w:bCs/>
          <w:color w:val="auto"/>
          <w:sz w:val="28"/>
          <w:szCs w:val="28"/>
          <w:highlight w:val="none"/>
          <w:lang w:val="zh-CN" w:eastAsia="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2"/>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707"/>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36</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707"/>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37</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37.1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文件执行。采购文件对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37.2 采购产品中涉及数据中心相关设备、运维服务的，应按照《关于印发&lt;绿色数据中心政府采购需求标准（试行）&gt;的通知》（财办库〔2023〕7号）、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37.3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37.4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进行验收，必要时可以委托依法取得检测、认证资质的机构进行检测、认证。</w:t>
      </w:r>
      <w:r/>
    </w:p>
    <w:p>
      <w:pPr>
        <w:pStyle w:val="707"/>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38</w:t>
      </w:r>
      <w:r>
        <w:rPr>
          <w:rFonts w:hint="eastAsia" w:ascii="方正楷体_GBK" w:hAnsi="方正楷体_GBK" w:eastAsia="方正楷体_GBK" w:cs="方正楷体_GBK"/>
          <w:b/>
          <w:bCs/>
          <w:color w:val="auto"/>
          <w:sz w:val="28"/>
          <w:szCs w:val="28"/>
          <w:highlight w:val="none"/>
          <w:lang w:val="zh-CN" w:eastAsia="zh-CN"/>
        </w:rPr>
        <w:t xml:space="preserve">.</w:t>
      </w:r>
      <w:r>
        <w:rPr>
          <w:rFonts w:hint="eastAsia" w:ascii="方正楷体_GBK" w:hAnsi="方正楷体_GBK" w:eastAsia="方正楷体_GBK" w:cs="方正楷体_GBK"/>
          <w:b/>
          <w:bCs/>
          <w:color w:val="auto"/>
          <w:sz w:val="28"/>
          <w:szCs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优先采购各级政府部门公开发布的有效期内的创新产品、首台套等《目录》内的创新产品。创新产品自进入《目录》起2年内视同具备相应销售业绩。</w:t>
      </w:r>
      <w:r/>
    </w:p>
    <w:p>
      <w:pPr>
        <w:pStyle w:val="707"/>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39.</w:t>
      </w:r>
      <w:r>
        <w:rPr>
          <w:rFonts w:hint="eastAsia" w:ascii="方正楷体_GBK" w:hAnsi="方正楷体_GBK" w:eastAsia="方正楷体_GBK" w:cs="方正楷体_GBK"/>
          <w:b/>
          <w:bCs/>
          <w:color w:val="auto"/>
          <w:sz w:val="28"/>
          <w:szCs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39.1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39.2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707"/>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en-US" w:eastAsia="zh-CN"/>
        </w:rPr>
        <w:t xml:space="preserve">40</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eastAsia="zh-CN"/>
        </w:rPr>
        <w:t xml:space="preserve">.3本国产品标准的适用范围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40.4</w:t>
      </w:r>
      <w:r>
        <w:rPr>
          <w:rFonts w:hint="eastAsia" w:ascii="宋体" w:hAnsi="宋体" w:eastAsia="宋体" w:cs="Times New Roman"/>
          <w:b w:val="0"/>
          <w:bCs w:val="0"/>
          <w:color w:val="auto"/>
          <w:sz w:val="24"/>
          <w:highlight w:val="none"/>
          <w:lang w:val="en-US" w:eastAsia="zh-CN"/>
        </w:rPr>
        <w:t xml:space="preserve">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ind w:firstLine="420"/>
        <w:jc w:val="left"/>
        <w:keepNext w:val="0"/>
        <w:pageBreakBefore w:val="0"/>
        <w:spacing w:line="240" w:lineRule="auto"/>
        <w:widowControl/>
        <w:rPr>
          <w:rFonts w:hint="eastAsia" w:ascii="宋体" w:hAnsi="宋体" w:eastAsia="宋体" w:cs="Times New Roman"/>
          <w:i w:val="0"/>
          <w:iCs w:val="0"/>
          <w:caps w:val="0"/>
          <w:color w:val="auto"/>
          <w:spacing w:val="0"/>
          <w:sz w:val="24"/>
          <w:szCs w:val="22"/>
          <w:highlight w:val="none"/>
          <w:shd w:val="clear" w:color="auto" w:fill="auto"/>
          <w:lang w:val="zh-CN"/>
        </w:rPr>
        <w:outlineLvl w:val="9"/>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numPr>
          <w:ilvl w:val="0"/>
          <w:numId w:val="0"/>
        </w:numPr>
        <w:ind w:firstLine="770"/>
        <w:jc w:val="center"/>
        <w:keepNext w:val="0"/>
        <w:pageBreakBefore w:val="0"/>
        <w:spacing w:line="240" w:lineRule="auto"/>
        <w:widowControl/>
        <w:rPr>
          <w:rFonts w:hint="eastAsia" w:ascii="黑体" w:hAnsi="Times New Roman" w:eastAsia="黑体" w:cs="Times New Roman"/>
          <w:color w:val="auto"/>
          <w:sz w:val="44"/>
          <w:szCs w:val="44"/>
        </w:rPr>
        <w:outlineLvl w:val="9"/>
      </w:pPr>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lang w:val="en-US" w:eastAsia="zh-CN"/>
        </w:rPr>
        <w:t xml:space="preserve">第三章  合同</w:t>
      </w:r>
      <w:bookmarkEnd w:id="30"/>
      <w:r/>
      <w:bookmarkEnd w:id="31"/>
      <w:r/>
      <w:bookmarkEnd w:id="32"/>
      <w:r/>
      <w:bookmarkEnd w:id="33"/>
      <w:r/>
      <w:bookmarkEnd w:id="34"/>
      <w:r>
        <w:rPr>
          <w:rFonts w:hint="eastAsia" w:ascii="方正小标宋简体" w:hAnsi="方正小标宋简体" w:eastAsia="方正小标宋简体" w:cs="方正小标宋简体"/>
          <w:color w:val="auto"/>
          <w:sz w:val="36"/>
          <w:szCs w:val="36"/>
          <w:lang w:val="en-US" w:eastAsia="zh-CN"/>
        </w:rPr>
        <w:t xml:space="preserve">文本</w:t>
      </w:r>
      <w:r/>
    </w:p>
    <w:p>
      <w:pPr>
        <w:ind w:firstLine="480"/>
        <w:keepLines w:val="0"/>
        <w:keepNext w:val="0"/>
        <w:pageBreakBefore w:val="0"/>
        <w:spacing w:line="240" w:lineRule="auto"/>
        <w:widowControl w:val="off"/>
        <w:rPr>
          <w:rFonts w:hint="eastAsia" w:ascii="宋体" w:hAnsi="宋体"/>
          <w:bCs/>
          <w:color w:val="auto"/>
          <w:sz w:val="24"/>
        </w:rPr>
      </w:pPr>
      <w:r/>
      <w:bookmarkStart w:id="136" w:name="_Hlt16619369"/>
      <w:r/>
      <w:bookmarkEnd w:id="136"/>
      <w:r/>
      <w:bookmarkStart w:id="137" w:name="_Toc16938559"/>
      <w:r/>
      <w:bookmarkStart w:id="138" w:name="_Toc20823315"/>
      <w:r/>
      <w:bookmarkStart w:id="139" w:name="_Toc513029243"/>
      <w:r/>
      <w:bookmarkStart w:id="140" w:name="_Hlt16619350"/>
      <w:r/>
      <w:bookmarkStart w:id="141" w:name="_Toc20823346"/>
      <w:r/>
      <w:bookmarkStart w:id="142" w:name="_Toc16938590"/>
      <w:r/>
      <w:bookmarkStart w:id="143" w:name="_Toc120614244"/>
      <w:r/>
      <w:bookmarkStart w:id="144" w:name="_Toc462564139"/>
      <w:r/>
      <w:bookmarkStart w:id="145" w:name="_Toc479757211"/>
      <w:r>
        <w:rPr>
          <w:rFonts w:hint="eastAsia" w:ascii="宋体" w:hAnsi="宋体"/>
          <w:bCs/>
          <w:color w:val="auto"/>
          <w:sz w:val="24"/>
        </w:rPr>
        <w:t xml:space="preserve">以下为本项目</w:t>
      </w:r>
      <w:r>
        <w:rPr>
          <w:rFonts w:hint="eastAsia" w:ascii="宋体" w:hAnsi="宋体"/>
          <w:bCs/>
          <w:color w:val="auto"/>
          <w:sz w:val="24"/>
          <w:lang w:val="en-US" w:eastAsia="zh-CN"/>
        </w:rPr>
        <w:t xml:space="preserve">的</w:t>
      </w:r>
      <w:r>
        <w:rPr>
          <w:rFonts w:hint="eastAsia" w:ascii="宋体" w:hAnsi="宋体"/>
          <w:bCs/>
          <w:color w:val="auto"/>
          <w:sz w:val="24"/>
        </w:rPr>
        <w:t xml:space="preserve">合同条款，</w:t>
      </w:r>
      <w:r>
        <w:rPr>
          <w:rFonts w:hint="eastAsia" w:ascii="宋体" w:hAnsi="宋体"/>
          <w:bCs/>
          <w:color w:val="auto"/>
          <w:sz w:val="24"/>
          <w:lang w:val="en-US" w:eastAsia="zh-CN"/>
        </w:rPr>
        <w:t xml:space="preserve">合同双方</w:t>
      </w:r>
      <w:r>
        <w:rPr>
          <w:rFonts w:hint="eastAsia" w:ascii="宋体" w:hAnsi="宋体"/>
          <w:bCs/>
          <w:color w:val="auto"/>
          <w:sz w:val="24"/>
        </w:rPr>
        <w:t xml:space="preserve">不得</w:t>
      </w:r>
      <w:r>
        <w:rPr>
          <w:rFonts w:hint="eastAsia" w:ascii="宋体" w:hAnsi="宋体"/>
          <w:bCs/>
          <w:color w:val="auto"/>
          <w:sz w:val="24"/>
          <w:szCs w:val="21"/>
          <w:lang w:val="en-US" w:eastAsia="zh-CN"/>
        </w:rPr>
        <w:t xml:space="preserve">对采购、响应文件内容作</w:t>
      </w:r>
      <w:r>
        <w:rPr>
          <w:rFonts w:hint="eastAsia" w:ascii="宋体" w:hAnsi="宋体"/>
          <w:bCs/>
          <w:color w:val="auto"/>
          <w:sz w:val="24"/>
          <w:szCs w:val="21"/>
        </w:rPr>
        <w:t xml:space="preserve">实质性修改</w:t>
      </w:r>
      <w:r>
        <w:rPr>
          <w:rFonts w:hint="eastAsia" w:ascii="宋体" w:hAnsi="宋体"/>
          <w:bCs/>
          <w:color w:val="auto"/>
          <w:sz w:val="24"/>
        </w:rPr>
        <w:t xml:space="preserve">。</w:t>
      </w:r>
      <w:bookmarkEnd w:id="137"/>
      <w:r/>
      <w:bookmarkEnd w:id="138"/>
      <w:r/>
      <w:bookmarkEnd w:id="139"/>
      <w:r/>
      <w:r/>
    </w:p>
    <w:p>
      <w:pPr>
        <w:jc w:val="center"/>
        <w:keepLines w:val="0"/>
        <w:keepNext w:val="0"/>
        <w:pageBreakBefore w:val="0"/>
        <w:spacing w:before="145" w:after="145" w:line="240" w:lineRule="auto"/>
        <w:widowControl w:val="off"/>
        <w:rPr>
          <w:rFonts w:hint="eastAsia" w:ascii="宋体" w:hAnsi="宋体"/>
          <w:b/>
          <w:color w:val="auto"/>
          <w:sz w:val="30"/>
          <w:szCs w:val="21"/>
        </w:rPr>
        <w:outlineLvl w:val="9"/>
      </w:pPr>
      <w:r>
        <w:rPr>
          <w:rFonts w:hint="eastAsia" w:ascii="宋体" w:hAnsi="宋体"/>
          <w:b/>
          <w:color w:val="auto"/>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lang w:eastAsia="zh-CN"/>
        </w:rPr>
        <w:outlineLvl w:val="9"/>
      </w:pPr>
      <w:r>
        <w:rPr>
          <w:rFonts w:hint="eastAsia" w:ascii="方正小标宋简体" w:hAnsi="方正小标宋简体" w:eastAsia="方正小标宋简体" w:cs="方正小标宋简体"/>
          <w:b w:val="0"/>
          <w:bCs/>
          <w:color w:val="auto"/>
          <w:sz w:val="32"/>
          <w:szCs w:val="32"/>
        </w:rPr>
        <w:t xml:space="preserve">政府采购合同</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ascii="宋体" w:hAnsi="宋体" w:eastAsia="宋体" w:cs="宋体"/>
          <w:color w:val="auto"/>
          <w:sz w:val="24"/>
          <w:szCs w:val="24"/>
          <w:u w:val="single"/>
          <w:lang w:val="en-US" w:eastAsia="zh-CN"/>
        </w:rPr>
        <w:t xml:space="preserve">                     </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单一来源采购</w:t>
      </w:r>
      <w:r>
        <w:rPr>
          <w:rFonts w:ascii="宋体" w:hAnsi="宋体" w:cs="Courier New"/>
          <w:color w:val="auto"/>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按采购文件及响应文件执行。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采购</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729"/>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文件规定的时间向甲方提供</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或其任何一部分时不受第三方提出侵犯其专利权、</w:t>
      </w:r>
      <w:r>
        <w:rPr>
          <w:rFonts w:hint="eastAsia" w:ascii="宋体" w:hAnsi="宋体" w:eastAsia="宋体" w:cs="Courier New"/>
          <w:color w:val="auto"/>
          <w:sz w:val="24"/>
          <w:szCs w:val="24"/>
          <w:lang w:val="en-US" w:eastAsia="zh-CN"/>
        </w:rPr>
        <w:t xml:space="preserve">著作</w:t>
      </w:r>
      <w:r>
        <w:rPr>
          <w:rFonts w:hint="eastAsia" w:ascii="宋体" w:hAnsi="宋体" w:eastAsia="宋体" w:cs="Courier New"/>
          <w:color w:val="auto"/>
          <w:sz w:val="24"/>
          <w:szCs w:val="24"/>
        </w:rPr>
        <w:t xml:space="preserve">权、商标权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工业设计权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商业秘密</w:t>
      </w:r>
      <w:r>
        <w:rPr>
          <w:rFonts w:hint="eastAsia" w:ascii="宋体" w:hAnsi="宋体" w:eastAsia="宋体" w:cs="Courier New"/>
          <w:color w:val="auto"/>
          <w:sz w:val="24"/>
          <w:szCs w:val="24"/>
        </w:rPr>
        <w:t xml:space="preserve">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72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8.1.1 合同签订且服务团队人员到位后，甲方支付合同总价款的30%作为预付款。</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8.1.2 服务或供货结束并验收合格后，甲方支付合同总价款的70%。</w:t>
      </w:r>
      <w:r/>
    </w:p>
    <w:p>
      <w:pPr>
        <w:pStyle w:val="72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w:t>
      </w:r>
      <w:r>
        <w:rPr>
          <w:rFonts w:hint="eastAsia"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0个工作日内，将资金支付到合同约定的乙方账户。 </w:t>
      </w:r>
      <w:r/>
    </w:p>
    <w:p>
      <w:pPr>
        <w:pStyle w:val="729"/>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729"/>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当采购数量与实际使用数量不一致时，乙方应根据实际使用量供货，合同的最终结算金额按实际使用量乘以成交单价进行计算。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 w:val="0"/>
          <w:bCs/>
          <w:color w:val="auto"/>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乙方提供的货物在质</w:t>
      </w:r>
      <w:r>
        <w:rPr>
          <w:rFonts w:hint="eastAsia" w:ascii="宋体" w:hAnsi="宋体" w:eastAsia="宋体" w:cs="Courier New"/>
          <w:color w:val="auto"/>
          <w:sz w:val="24"/>
          <w:szCs w:val="24"/>
          <w:lang w:val="en-US" w:eastAsia="zh-CN"/>
        </w:rPr>
        <w:t xml:space="preserve">保</w:t>
      </w:r>
      <w:r>
        <w:rPr>
          <w:rFonts w:hint="eastAsia" w:ascii="宋体" w:hAnsi="宋体" w:eastAsia="宋体" w:cs="Courier New"/>
          <w:color w:val="auto"/>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auto"/>
          <w:sz w:val="24"/>
          <w:szCs w:val="24"/>
          <w:lang w:val="en-US" w:eastAsia="zh-CN"/>
        </w:rPr>
        <w:t xml:space="preserve">方式</w:t>
      </w:r>
      <w:r>
        <w:rPr>
          <w:rFonts w:hint="eastAsia" w:ascii="宋体" w:hAnsi="宋体" w:eastAsia="宋体" w:cs="Courier New"/>
          <w:color w:val="auto"/>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10.2.1 </w:t>
      </w:r>
      <w:r>
        <w:rPr>
          <w:rFonts w:hint="eastAsia" w:ascii="宋体" w:hAnsi="宋体" w:eastAsia="宋体" w:cs="Courier New"/>
          <w:color w:val="auto"/>
          <w:sz w:val="24"/>
          <w:szCs w:val="24"/>
        </w:rPr>
        <w:t xml:space="preserve">更换：由乙方承担所发生的全部费用</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10.2.2 </w:t>
      </w:r>
      <w:r>
        <w:rPr>
          <w:rFonts w:hint="eastAsia" w:ascii="宋体" w:hAnsi="宋体" w:eastAsia="宋体" w:cs="Courier New"/>
          <w:color w:val="auto"/>
          <w:sz w:val="24"/>
          <w:szCs w:val="24"/>
        </w:rPr>
        <w:t xml:space="preserve">贬值处理：由甲乙双方合议定价</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10.2.3 </w:t>
      </w:r>
      <w:r>
        <w:rPr>
          <w:rFonts w:hint="eastAsia" w:ascii="宋体" w:hAnsi="宋体" w:eastAsia="宋体" w:cs="Courier New"/>
          <w:color w:val="auto"/>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如在使用过程中发生质量问题，乙方</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在接到甲方通知后</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12</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质保期内，乙方应对货物出现的质量及安全问题负责处理解决并承担一切费用。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质保期为</w:t>
      </w:r>
      <w:r>
        <w:rPr>
          <w:rFonts w:hint="eastAsia" w:ascii="宋体" w:hAnsi="宋体" w:eastAsia="宋体" w:cs="Courier New"/>
          <w:color w:val="auto"/>
          <w:sz w:val="24"/>
          <w:szCs w:val="24"/>
          <w:u w:val="none"/>
        </w:rPr>
        <w:t xml:space="preserve">自交货验收合格之日起</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3</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年，因人为因素出现的故障不在质保范围内。超过质保期的</w:t>
      </w:r>
      <w:r>
        <w:rPr>
          <w:rFonts w:hint="eastAsia" w:ascii="宋体" w:hAnsi="宋体" w:eastAsia="宋体" w:cs="Courier New"/>
          <w:color w:val="auto"/>
          <w:sz w:val="24"/>
          <w:szCs w:val="24"/>
          <w:lang w:val="en-US" w:eastAsia="zh-CN"/>
        </w:rPr>
        <w:t xml:space="preserve">乙方负责</w:t>
      </w:r>
      <w:r>
        <w:rPr>
          <w:rFonts w:hint="eastAsia" w:ascii="宋体" w:hAnsi="宋体" w:eastAsia="宋体" w:cs="Courier New"/>
          <w:color w:val="auto"/>
          <w:sz w:val="24"/>
          <w:szCs w:val="24"/>
        </w:rPr>
        <w:t xml:space="preserve">终生维修，维修时只收</w:t>
      </w:r>
      <w:r>
        <w:rPr>
          <w:rFonts w:hint="eastAsia" w:ascii="宋体" w:hAnsi="宋体" w:eastAsia="宋体" w:cs="Courier New"/>
          <w:color w:val="auto"/>
          <w:sz w:val="24"/>
          <w:szCs w:val="24"/>
          <w:lang w:val="en-US" w:eastAsia="zh-CN"/>
        </w:rPr>
        <w:t xml:space="preserve">取</w:t>
      </w:r>
      <w:r>
        <w:rPr>
          <w:rFonts w:hint="eastAsia" w:ascii="宋体" w:hAnsi="宋体" w:eastAsia="宋体" w:cs="Courier New"/>
          <w:color w:val="auto"/>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甲方在组织履约验收前，将根据项目特点制定验收方案，明确验收的时间、方式、程序等</w:t>
      </w:r>
      <w:r>
        <w:rPr>
          <w:rFonts w:hint="eastAsia" w:ascii="宋体" w:hAnsi="宋体" w:eastAsia="宋体" w:cs="Courier New"/>
          <w:color w:val="auto"/>
          <w:sz w:val="24"/>
          <w:szCs w:val="24"/>
          <w:lang w:eastAsia="zh-CN"/>
        </w:rPr>
        <w:t xml:space="preserve">内容</w:t>
      </w:r>
      <w:r>
        <w:rPr>
          <w:rFonts w:hint="eastAsia" w:ascii="宋体" w:hAnsi="宋体" w:eastAsia="宋体" w:cs="Courier New"/>
          <w:color w:val="auto"/>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如有必要，甲方</w:t>
      </w:r>
      <w:r>
        <w:rPr>
          <w:rFonts w:hint="eastAsia" w:ascii="宋体" w:hAnsi="宋体" w:eastAsia="宋体" w:cs="Courier New"/>
          <w:color w:val="auto"/>
          <w:sz w:val="24"/>
          <w:szCs w:val="24"/>
          <w:lang w:val="en-US" w:eastAsia="zh-CN"/>
        </w:rPr>
        <w:t xml:space="preserve">可</w:t>
      </w:r>
      <w:r>
        <w:rPr>
          <w:rFonts w:hint="eastAsia" w:ascii="宋体" w:hAnsi="宋体" w:eastAsia="宋体" w:cs="Courier New"/>
          <w:color w:val="auto"/>
          <w:sz w:val="24"/>
          <w:szCs w:val="24"/>
        </w:rPr>
        <w:t xml:space="preserve">邀请第三方专业机构及专家参与验收，相关意见将作为验收</w:t>
      </w:r>
      <w:r>
        <w:rPr>
          <w:rFonts w:hint="eastAsia" w:ascii="宋体" w:hAnsi="宋体" w:eastAsia="宋体" w:cs="Courier New"/>
          <w:color w:val="auto"/>
          <w:sz w:val="24"/>
          <w:szCs w:val="24"/>
          <w:lang w:val="en-US"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甲方成立验收小组，按照采购合同约定对乙方履约情况进行验收。验收时间、验收标准见</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列明各项标准的验收情况及项目总体评价</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由验收双方共同签署。验收结果与采购合同约定的资金支付及履约保证金</w:t>
      </w:r>
      <w:r>
        <w:rPr>
          <w:rFonts w:hint="eastAsia" w:ascii="宋体" w:hAnsi="宋体" w:eastAsia="宋体" w:cs="Courier New"/>
          <w:color w:val="auto"/>
          <w:sz w:val="24"/>
          <w:szCs w:val="24"/>
          <w:lang w:val="en-US"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11.6</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甲方将及时报告本级财政部门。</w:t>
      </w:r>
      <w:r/>
    </w:p>
    <w:p>
      <w:pPr>
        <w:keepLines w:val="0"/>
        <w:keepNext w:val="0"/>
        <w:pageBreakBefore w:val="0"/>
        <w:spacing w:before="0" w:after="0" w:line="264" w:lineRule="auto"/>
        <w:widowControl w:val="off"/>
        <w:rPr>
          <w:rFonts w:hint="eastAsia" w:eastAsia="宋体"/>
          <w:color w:val="auto"/>
          <w:lang w:val="en-US" w:eastAsia="zh-CN"/>
        </w:rPr>
      </w:pPr>
      <w:r>
        <w:rPr>
          <w:rFonts w:hint="eastAsia" w:ascii="宋体" w:hAnsi="宋体" w:eastAsia="宋体" w:cs="Courier New"/>
          <w:color w:val="auto"/>
          <w:sz w:val="24"/>
          <w:szCs w:val="24"/>
          <w:lang w:val="en-US" w:eastAsia="zh-CN"/>
        </w:rPr>
        <w:t xml:space="preserve">11.7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rPr>
          <w:rFonts w:hint="eastAsia"/>
          <w:color w:val="auto"/>
          <w:lang w:val="en-US" w:eastAsia="zh-CN"/>
        </w:rPr>
        <w:t xml:space="preserve">无</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12.</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乙方在货物发运手续办理完毕后24小时内或货到甲方48小时前通知甲方，以准备接货。</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货物在规定的交付期限内由乙方送达甲方指定的地点视为交付，乙方同时需通知甲方货物已送达。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甲方无正当理由拒收货物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5%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0.0</w:t>
      </w:r>
      <w:r>
        <w:rPr>
          <w:rFonts w:hint="eastAsia" w:ascii="宋体" w:hAnsi="宋体" w:cs="宋体"/>
          <w:color w:val="auto"/>
          <w:sz w:val="24"/>
          <w:szCs w:val="24"/>
          <w:lang w:val="en-US" w:eastAsia="zh-CN"/>
        </w:rPr>
        <w:t xml:space="preserve">2</w:t>
      </w:r>
      <w:r>
        <w:rPr>
          <w:rFonts w:ascii="宋体" w:hAnsi="宋体" w:eastAsia="宋体" w:cs="宋体"/>
          <w:color w:val="auto"/>
          <w:sz w:val="24"/>
          <w:szCs w:val="24"/>
        </w:rPr>
        <w:t xml:space="preserve">%</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1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的，应按逾期</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总额每日</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u w:val="single"/>
        </w:rPr>
        <w:t xml:space="preserve">0.05%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向甲方支付违约金，由甲方从待付</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中扣除。逾期超过约定日期</w:t>
      </w:r>
      <w:r>
        <w:rPr>
          <w:rFonts w:hint="default" w:ascii="宋体" w:hAnsi="宋体" w:eastAsia="宋体" w:cs="Courier New"/>
          <w:color w:val="auto"/>
          <w:sz w:val="24"/>
          <w:szCs w:val="24"/>
          <w:lang w:val="en-US"/>
        </w:rPr>
        <w:t xml:space="preserve">10</w:t>
      </w:r>
      <w:r>
        <w:rPr>
          <w:rFonts w:hint="eastAsia" w:ascii="宋体" w:hAnsi="宋体" w:eastAsia="宋体" w:cs="Courier New"/>
          <w:color w:val="auto"/>
          <w:sz w:val="24"/>
          <w:szCs w:val="24"/>
        </w:rPr>
        <w:t xml:space="preserve">个工作日不能</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的，甲方可解除本合同。乙方因逾期交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或因其他违约行为导致甲方解除合同的，应向甲方支付合同总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25%  </w:t>
      </w:r>
      <w:r>
        <w:rPr>
          <w:rFonts w:hint="eastAsia" w:ascii="宋体" w:hAnsi="宋体" w:eastAsia="宋体" w:cs="Courier New"/>
          <w:color w:val="auto"/>
          <w:sz w:val="24"/>
          <w:szCs w:val="24"/>
        </w:rPr>
        <w:t xml:space="preserve">的违约金。 </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13.4 乙方所交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货物</w:t>
      </w:r>
      <w:r>
        <w:rPr>
          <w:rFonts w:hint="eastAsia" w:ascii="宋体" w:hAnsi="宋体" w:eastAsia="宋体" w:cs="Courier New"/>
          <w:color w:val="auto"/>
          <w:sz w:val="24"/>
          <w:szCs w:val="24"/>
          <w:lang w:val="en-US" w:eastAsia="zh-CN"/>
        </w:rPr>
        <w:t xml:space="preserve">或服务的</w:t>
      </w:r>
      <w:r>
        <w:rPr>
          <w:rFonts w:hint="eastAsia" w:ascii="宋体" w:hAnsi="宋体" w:eastAsia="宋体" w:cs="Courier New"/>
          <w:color w:val="auto"/>
          <w:sz w:val="24"/>
          <w:szCs w:val="24"/>
        </w:rPr>
        <w:t xml:space="preserve">品种、型号、规格、技术参数、质量不符合合同规定及</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文件规定标准的，甲方有权拒收该货物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，乙方愿意更换货物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但逾期交货的，按乙方逾期</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处理。乙方拒绝更换货物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的，甲方可单方面解除合同。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15.1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甲乙双方因合同签订、履行而发生的一切争议，应通过友好协商解决。协商不成</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16.1 </w:t>
      </w:r>
      <w:r>
        <w:rPr>
          <w:rFonts w:hint="eastAsia" w:ascii="宋体" w:hAnsi="宋体" w:eastAsia="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16.3 本合同正本一式</w:t>
      </w:r>
      <w:r>
        <w:rPr>
          <w:rFonts w:hint="eastAsia" w:ascii="宋体" w:hAnsi="宋体" w:eastAsia="宋体" w:cs="Courier New"/>
          <w:color w:val="auto"/>
          <w:sz w:val="24"/>
          <w:szCs w:val="24"/>
          <w:lang w:val="en-US" w:eastAsia="zh-CN"/>
        </w:rPr>
        <w:t xml:space="preserve">伍</w:t>
      </w:r>
      <w:r>
        <w:rPr>
          <w:rFonts w:hint="eastAsia" w:ascii="宋体" w:hAnsi="宋体" w:eastAsia="宋体" w:cs="Courier New"/>
          <w:color w:val="auto"/>
          <w:sz w:val="24"/>
          <w:szCs w:val="24"/>
        </w:rPr>
        <w:t xml:space="preserve">份，具有同等法律效力，甲方</w:t>
      </w:r>
      <w:r>
        <w:rPr>
          <w:rFonts w:hint="eastAsia" w:ascii="宋体" w:hAnsi="宋体" w:eastAsia="宋体" w:cs="Courier New"/>
          <w:color w:val="auto"/>
          <w:sz w:val="24"/>
          <w:szCs w:val="24"/>
          <w:lang w:val="en-US" w:eastAsia="zh-CN"/>
        </w:rPr>
        <w:t xml:space="preserve">执肆份</w:t>
      </w:r>
      <w:r>
        <w:rPr>
          <w:rFonts w:hint="eastAsia" w:ascii="宋体" w:hAnsi="宋体" w:eastAsia="宋体" w:cs="Courier New"/>
          <w:color w:val="auto"/>
          <w:sz w:val="24"/>
          <w:szCs w:val="24"/>
        </w:rPr>
        <w:t xml:space="preserve">、乙方各执一份。</w:t>
      </w:r>
      <w:r/>
    </w:p>
    <w:p>
      <w:pPr>
        <w:pStyle w:val="729"/>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729"/>
        <w:ind w:firstLine="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729"/>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p>
    <w:p>
      <w:pPr>
        <w:pStyle w:val="729"/>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729"/>
        <w:ind w:firstLine="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729"/>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729"/>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p>
    <w:p>
      <w:pPr>
        <w:pStyle w:val="729"/>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w:t>
      </w:r>
      <w:r>
        <w:rPr>
          <w:rFonts w:hint="eastAsia" w:hAnsi="宋体"/>
          <w:color w:val="auto"/>
          <w:sz w:val="24"/>
          <w:szCs w:val="24"/>
          <w:highlight w:val="none"/>
          <w:lang w:eastAsia="zh-CN"/>
        </w:rPr>
        <w:t xml:space="preserve">采购</w:t>
      </w:r>
      <w:r>
        <w:rPr>
          <w:rFonts w:hint="eastAsia" w:hAnsi="宋体"/>
          <w:color w:val="auto"/>
          <w:sz w:val="24"/>
          <w:szCs w:val="24"/>
          <w:highlight w:val="none"/>
        </w:rPr>
        <w:t xml:space="preserve">文件及合同未约定事项，双方可友好协商签订补充协议。</w:t>
      </w:r>
      <w:r/>
    </w:p>
    <w:p>
      <w:pPr>
        <w:jc w:val="center"/>
        <w:spacing w:before="120" w:after="120" w:line="0" w:lineRule="atLeast"/>
        <w:rPr>
          <w:rFonts w:hint="eastAsia" w:ascii="黑体" w:hAnsi="Courier New" w:eastAsia="黑体" w:cs="Courier New"/>
          <w:bCs/>
          <w:color w:val="auto"/>
          <w:sz w:val="44"/>
          <w:szCs w:val="21"/>
        </w:rPr>
        <w:outlineLvl w:val="0"/>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lang w:val="en-US" w:eastAsia="zh-CN"/>
        </w:rPr>
        <w:t xml:space="preserve">第</w:t>
      </w:r>
      <w:bookmarkEnd w:id="140"/>
      <w:r>
        <w:rPr>
          <w:rFonts w:hint="eastAsia" w:ascii="方正小标宋简体" w:hAnsi="方正小标宋简体" w:eastAsia="方正小标宋简体" w:cs="方正小标宋简体"/>
          <w:color w:val="auto"/>
          <w:sz w:val="36"/>
          <w:szCs w:val="36"/>
          <w:lang w:val="en-US" w:eastAsia="zh-CN"/>
        </w:rPr>
        <w:t xml:space="preserve">四章  采购需求</w:t>
      </w:r>
      <w:bookmarkEnd w:id="141"/>
      <w:r/>
      <w:bookmarkEnd w:id="142"/>
      <w:r/>
      <w:bookmarkEnd w:id="143"/>
      <w:r/>
      <w:bookmarkStart w:id="146" w:name="_Toc26554093"/>
      <w:r/>
      <w:bookmarkStart w:id="147" w:name="_Toc49090575"/>
      <w:r/>
      <w:r/>
    </w:p>
    <w:p>
      <w:pPr>
        <w:ind w:firstLine="480"/>
        <w:keepLines w:val="0"/>
        <w:keepNext w:val="0"/>
        <w:pageBreakBefore w:val="0"/>
        <w:spacing w:line="240" w:lineRule="auto"/>
        <w:widowControl w:val="off"/>
        <w:rPr>
          <w:rFonts w:hint="eastAsia" w:ascii="宋体" w:hAnsi="宋体" w:eastAsia="宋体" w:cs="宋体"/>
          <w:bCs/>
          <w:color w:val="auto"/>
          <w:sz w:val="24"/>
          <w:szCs w:val="24"/>
          <w:lang w:val="en-US" w:eastAsia="zh-CN"/>
        </w:rPr>
      </w:pPr>
      <w:r>
        <w:rPr>
          <w:rFonts w:hint="eastAsia" w:ascii="黑体" w:hAnsi="黑体" w:eastAsia="黑体" w:cs="黑体"/>
          <w:bCs w:val="0"/>
          <w:color w:val="auto"/>
          <w:sz w:val="24"/>
          <w:szCs w:val="24"/>
          <w:lang w:val="en-US" w:eastAsia="zh-CN"/>
        </w:rPr>
        <w:t xml:space="preserve">一、项目属性：</w:t>
      </w:r>
      <w:r>
        <w:rPr>
          <w:rFonts w:hint="eastAsia" w:ascii="宋体" w:hAnsi="宋体" w:eastAsia="宋体" w:cs="宋体"/>
          <w:b w:val="0"/>
          <w:bCs/>
          <w:color w:val="auto"/>
          <w:sz w:val="24"/>
          <w:szCs w:val="24"/>
          <w:highlight w:val="none"/>
          <w:lang w:val="en-US" w:eastAsia="zh-CN"/>
        </w:rPr>
        <w:t xml:space="preserve">服务类项目。</w:t>
      </w:r>
      <w:r/>
    </w:p>
    <w:p>
      <w:pPr>
        <w:ind w:firstLine="48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line="264"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rPr>
        <w:t xml:space="preserve">为优化公司统一身份认证门户使用效果、规范内外网访问权限、夯实系统基础运行能力，结合现有系统使用现状，拟开展门户优化改造。本次工作核心为内外网差异化权限配置、身份认证组件升级评估两项提质改造内容，并配套完成实验室招聘平台合规对接优化，进一步提升系统安全性与使用便捷性。</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项目建设严格遵循国家及行业现行规范标准：</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《信息安全技术 网络安全等级保护基本要求》</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《统一身份认证技术规范》</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w:t>
      </w:r>
      <w:r>
        <w:rPr>
          <w:rFonts w:hint="eastAsia" w:ascii="宋体" w:hAnsi="宋体" w:cs="宋体"/>
          <w:bCs/>
          <w:color w:val="auto"/>
          <w:sz w:val="24"/>
          <w:szCs w:val="24"/>
          <w:lang w:eastAsia="zh-CN"/>
        </w:rPr>
        <w:t xml:space="preserve">中华人民共和国数据安全法</w:t>
      </w:r>
      <w:r>
        <w:rPr>
          <w:rFonts w:ascii="宋体" w:hAnsi="宋体" w:cs="宋体"/>
          <w:bCs/>
          <w:color w:val="auto"/>
          <w:sz w:val="24"/>
          <w:szCs w:val="24"/>
        </w:rPr>
        <w:t xml:space="preserve">》</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采购文件涉及标准中未标年号的一律采用最新的标准；随着标准的修订，以修订后的最新标准为依据。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714"/>
        <w:tblW w:w="5170"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64"/>
        <w:gridCol w:w="2002"/>
        <w:gridCol w:w="742"/>
        <w:gridCol w:w="713"/>
        <w:gridCol w:w="1129"/>
        <w:gridCol w:w="1232"/>
        <w:gridCol w:w="1061"/>
        <w:gridCol w:w="1236"/>
        <w:gridCol w:w="1315"/>
      </w:tblGrid>
      <w:tr>
        <w:trPr>
          <w:trHeight w:val="470"/>
        </w:trPr>
        <w:tc>
          <w:tcPr>
            <w:tcBorders>
              <w:top w:val="single" w:color="000000" w:sz="2" w:space="0"/>
              <w:bottom w:val="single" w:color="000000" w:sz="2" w:space="0"/>
            </w:tcBorders>
            <w:tcW w:w="31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2" w:space="0"/>
              <w:bottom w:val="single" w:color="000000" w:sz="2" w:space="0"/>
            </w:tcBorders>
            <w:tcW w:w="96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分项名称</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数量</w:t>
            </w:r>
            <w:r/>
          </w:p>
        </w:tc>
        <w:tc>
          <w:tcPr>
            <w:tcBorders>
              <w:top w:val="single" w:color="000000" w:sz="2" w:space="0"/>
              <w:bottom w:val="single" w:color="000000" w:sz="2" w:space="0"/>
            </w:tcBorders>
            <w:tcW w:w="342"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单位</w:t>
            </w:r>
            <w:r/>
          </w:p>
        </w:tc>
        <w:tc>
          <w:tcPr>
            <w:tcBorders>
              <w:top w:val="single" w:color="000000" w:sz="2" w:space="0"/>
              <w:bottom w:val="single" w:color="000000" w:sz="2" w:space="0"/>
            </w:tcBorders>
            <w:tcW w:w="542"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单价上限</w:t>
            </w:r>
            <w:r/>
          </w:p>
          <w:p>
            <w:pPr>
              <w:jc w:val="center"/>
              <w:spacing w:line="264" w:lineRule="auto"/>
              <w:rPr>
                <w:rFonts w:hint="eastAsia"/>
                <w:color w:val="auto"/>
              </w:rPr>
            </w:pPr>
            <w:r>
              <w:rPr>
                <w:rFonts w:hint="eastAsia" w:ascii="宋体" w:hAnsi="宋体" w:cs="宋体"/>
                <w:bCs/>
                <w:color w:val="auto"/>
                <w:sz w:val="24"/>
                <w:szCs w:val="24"/>
              </w:rPr>
              <w:t xml:space="preserve">（元）</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p>
        </w:tc>
        <w:tc>
          <w:tcPr>
            <w:tcBorders>
              <w:top w:val="single" w:color="000000" w:sz="2" w:space="0"/>
              <w:bottom w:val="single" w:color="000000" w:sz="2" w:space="0"/>
            </w:tcBorders>
            <w:tcW w:w="50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所属行业</w:t>
            </w:r>
            <w:r/>
          </w:p>
        </w:tc>
        <w:tc>
          <w:tcPr>
            <w:tcBorders>
              <w:top w:val="single" w:color="000000" w:sz="2" w:space="0"/>
              <w:bottom w:val="single" w:color="000000" w:sz="2" w:space="0"/>
              <w:right w:val="single" w:color="auto" w:sz="4" w:space="0"/>
            </w:tcBorders>
            <w:tcW w:w="593"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属性</w:t>
            </w:r>
            <w:r/>
          </w:p>
        </w:tc>
        <w:tc>
          <w:tcPr>
            <w:tcBorders>
              <w:top w:val="single" w:color="000000" w:sz="2" w:space="0"/>
              <w:left w:val="single" w:color="auto" w:sz="4" w:space="0"/>
              <w:bottom w:val="single" w:color="000000" w:sz="2" w:space="0"/>
            </w:tcBorders>
            <w:tcW w:w="631" w:type="pct"/>
            <w:vAlign w:val="center"/>
            <w:textDirection w:val="lrTb"/>
            <w:noWrap w:val="false"/>
          </w:tcPr>
          <w:p>
            <w:pPr>
              <w:jc w:val="center"/>
              <w:spacing w:line="288" w:lineRule="auto"/>
              <w:rPr>
                <w:rFonts w:hint="eastAsia" w:ascii="宋体" w:hAnsi="宋体"/>
                <w:bCs/>
                <w:color w:val="auto"/>
                <w:sz w:val="24"/>
                <w:szCs w:val="24"/>
              </w:rPr>
            </w:pPr>
            <w:r>
              <w:rPr>
                <w:rFonts w:hint="eastAsia" w:ascii="宋体" w:hAnsi="宋体"/>
                <w:bCs/>
                <w:color w:val="auto"/>
                <w:sz w:val="24"/>
                <w:szCs w:val="24"/>
              </w:rPr>
              <w:t xml:space="preserve">政府强制采购节能产品</w:t>
            </w:r>
            <w:r/>
          </w:p>
        </w:tc>
      </w:tr>
      <w:tr>
        <w:trPr>
          <w:trHeight w:val="414"/>
        </w:trPr>
        <w:tc>
          <w:tcPr>
            <w:tcBorders>
              <w:top w:val="single" w:color="000000" w:sz="2" w:space="0"/>
              <w:bottom w:val="single" w:color="000000" w:sz="2" w:space="0"/>
            </w:tcBorders>
            <w:tcW w:w="31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961" w:type="pct"/>
            <w:vAlign w:val="center"/>
            <w:textDirection w:val="lrTb"/>
            <w:noWrap w:val="false"/>
          </w:tcPr>
          <w:p>
            <w:pPr>
              <w:spacing w:line="264" w:lineRule="auto"/>
              <w:rPr>
                <w:rFonts w:hint="eastAsia" w:ascii="宋体" w:hAnsi="宋体" w:cs="宋体"/>
                <w:bCs/>
                <w:color w:val="auto"/>
                <w:sz w:val="24"/>
                <w:szCs w:val="24"/>
              </w:rPr>
            </w:pPr>
            <w:r>
              <w:rPr>
                <w:rFonts w:hint="eastAsia" w:ascii="宋体" w:hAnsi="宋体" w:cs="宋体"/>
                <w:color w:val="auto"/>
                <w:sz w:val="24"/>
                <w:szCs w:val="24"/>
              </w:rPr>
              <w:t xml:space="preserve">统一身份认证门户系统</w:t>
            </w:r>
            <w:r>
              <w:rPr>
                <w:rFonts w:ascii="宋体" w:hAnsi="宋体" w:cs="宋体"/>
                <w:color w:val="auto"/>
                <w:sz w:val="24"/>
                <w:szCs w:val="24"/>
              </w:rPr>
              <w:t xml:space="preserve">集成优化配套实施项目</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cs="宋体"/>
                <w:bCs/>
                <w:color w:val="auto"/>
                <w:sz w:val="24"/>
                <w:szCs w:val="24"/>
              </w:rPr>
            </w:pPr>
            <w:r>
              <w:rPr>
                <w:rFonts w:ascii="宋体" w:hAnsi="宋体" w:cs="宋体"/>
                <w:bCs/>
                <w:color w:val="auto"/>
                <w:sz w:val="24"/>
                <w:szCs w:val="24"/>
              </w:rPr>
              <w:t xml:space="preserve">1</w:t>
            </w:r>
            <w:r/>
          </w:p>
        </w:tc>
        <w:tc>
          <w:tcPr>
            <w:tcBorders>
              <w:top w:val="single" w:color="000000" w:sz="2" w:space="0"/>
              <w:bottom w:val="single" w:color="000000" w:sz="2" w:space="0"/>
            </w:tcBorders>
            <w:tcW w:w="342"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项</w:t>
            </w:r>
            <w:r/>
          </w:p>
        </w:tc>
        <w:tc>
          <w:tcPr>
            <w:tcBorders>
              <w:top w:val="single" w:color="000000" w:sz="2" w:space="0"/>
            </w:tcBorders>
            <w:tcW w:w="542" w:type="pct"/>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t xml:space="preserve">46000</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2" w:space="0"/>
              <w:bottom w:val="single" w:color="000000" w:sz="2" w:space="0"/>
            </w:tcBorders>
            <w:tcW w:w="50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right w:val="single" w:color="auto" w:sz="4" w:space="0"/>
            </w:tcBorders>
            <w:tcW w:w="593"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c>
          <w:tcPr>
            <w:tcBorders>
              <w:top w:val="single" w:color="000000" w:sz="2" w:space="0"/>
              <w:left w:val="single" w:color="auto" w:sz="4" w:space="0"/>
              <w:bottom w:val="single" w:color="000000" w:sz="2" w:space="0"/>
            </w:tcBorders>
            <w:tcW w:w="63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bl>
    <w:p>
      <w:pPr>
        <w:ind w:firstLine="0"/>
        <w:keepLines w:val="0"/>
        <w:keepNext w:val="0"/>
        <w:pageBreakBefore w:val="0"/>
        <w:spacing w:line="240" w:lineRule="auto"/>
        <w:widowControl w:val="off"/>
        <w:rPr>
          <w:rFonts w:hint="eastAsia" w:ascii="黑体" w:hAnsi="黑体" w:eastAsia="黑体" w:cs="黑体"/>
          <w:bCs w:val="0"/>
          <w:color w:val="auto"/>
          <w:sz w:val="24"/>
          <w:szCs w:val="24"/>
          <w:lang w:eastAsia="zh-CN"/>
        </w:rPr>
        <w:outlineLvl w:val="1"/>
      </w:pPr>
      <w:r>
        <w:rPr>
          <w:rFonts w:hint="eastAsia" w:ascii="黑体" w:hAnsi="黑体" w:eastAsia="黑体" w:cs="黑体"/>
          <w:bCs w:val="0"/>
          <w:color w:val="auto"/>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40"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40" w:lineRule="auto"/>
        <w:widowControl w:val="off"/>
        <w:rPr>
          <w:rFonts w:hint="eastAsia"/>
          <w:color w:val="auto"/>
          <w:lang w:val="en-US" w:eastAsia="zh-CN"/>
        </w:rPr>
      </w:pPr>
      <w:r>
        <w:rPr>
          <w:rFonts w:hint="eastAsia" w:ascii="宋体" w:hAnsi="宋体" w:eastAsia="宋体" w:cs="宋体"/>
          <w:bCs/>
          <w:color w:val="auto"/>
          <w:sz w:val="24"/>
          <w:szCs w:val="24"/>
          <w:lang w:val="en-US" w:eastAsia="zh-CN"/>
        </w:rPr>
        <w:t xml:space="preserve">1.产品技术指标</w:t>
      </w:r>
      <w:r/>
    </w:p>
    <w:tbl>
      <w:tblPr>
        <w:tblStyle w:val="714"/>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tcW w:w="13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产品</w:t>
            </w:r>
            <w:r>
              <w:rPr>
                <w:rFonts w:hint="eastAsia" w:ascii="宋体" w:hAnsi="宋体" w:eastAsia="宋体" w:cs="宋体"/>
                <w:b/>
                <w:bCs w:val="0"/>
                <w:color w:val="auto"/>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功能、性能、配置要求</w:t>
            </w:r>
            <w:r>
              <w:rPr>
                <w:rFonts w:hint="eastAsia" w:ascii="宋体" w:hAnsi="宋体" w:eastAsia="宋体" w:cs="宋体"/>
                <w:b/>
                <w:bCs w:val="0"/>
                <w:color w:val="auto"/>
                <w:sz w:val="24"/>
                <w:szCs w:val="24"/>
                <w:lang w:val="en-US" w:eastAsia="zh-CN"/>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35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统一身份认证门户集成优化配套实施项目</w:t>
            </w:r>
            <w:r/>
          </w:p>
        </w:tc>
        <w:tc>
          <w:tcPr>
            <w:tcW w:w="7790" w:type="dxa"/>
            <w:vAlign w:val="center"/>
            <w:textDirection w:val="lrTb"/>
            <w:noWrap w:val="false"/>
          </w:tcPr>
          <w:p>
            <w:pPr>
              <w:jc w:val="left"/>
              <w:spacing w:line="264" w:lineRule="auto"/>
              <w:rPr>
                <w:rFonts w:ascii="宋体" w:hAnsi="宋体" w:cs="宋体"/>
                <w:bCs/>
                <w:color w:val="auto"/>
                <w:sz w:val="24"/>
                <w:szCs w:val="24"/>
                <w:lang w:eastAsia="zh-Hans"/>
              </w:rPr>
            </w:pPr>
            <w:r>
              <w:rPr>
                <w:rFonts w:hint="eastAsia" w:ascii="宋体" w:hAnsi="宋体" w:cs="宋体"/>
                <w:bCs/>
                <w:color w:val="auto"/>
                <w:sz w:val="24"/>
                <w:szCs w:val="24"/>
                <w:lang w:eastAsia="zh-Hans"/>
              </w:rPr>
              <w:t xml:space="preserve">本项目基于现有统一身份认证门户、内网桌面云实施改造，不得重构底层架构、改动存量业务系统原生代码，保障业务零中断、用户操作无变更；服务商须全程遵循数据安全合规要求，权限调用、身份数据交互全程留痕，适配企业内审核查要求。</w:t>
            </w:r>
            <w:r/>
          </w:p>
          <w:p>
            <w:pPr>
              <w:jc w:val="left"/>
              <w:spacing w:line="264" w:lineRule="auto"/>
              <w:rPr>
                <w:rFonts w:hint="eastAsia" w:ascii="宋体" w:hAnsi="宋体" w:cs="宋体"/>
                <w:bCs/>
                <w:color w:val="auto"/>
                <w:sz w:val="24"/>
                <w:szCs w:val="24"/>
                <w:lang w:eastAsia="zh-Hans"/>
              </w:rPr>
            </w:pPr>
            <w:r>
              <w:rPr>
                <w:rFonts w:hint="eastAsia" w:ascii="宋体" w:hAnsi="宋体" w:cs="宋体"/>
                <w:bCs/>
                <w:color w:val="auto"/>
                <w:sz w:val="24"/>
                <w:szCs w:val="24"/>
                <w:lang w:eastAsia="zh-Hans"/>
              </w:rPr>
              <w:t xml:space="preserve">一、应用系统接入</w:t>
            </w:r>
            <w:r/>
          </w:p>
          <w:p>
            <w:pPr>
              <w:jc w:val="left"/>
              <w:spacing w:line="264" w:lineRule="auto"/>
              <w:rPr>
                <w:rFonts w:ascii="宋体" w:hAnsi="宋体" w:cs="宋体"/>
                <w:bCs/>
                <w:color w:val="auto"/>
                <w:sz w:val="24"/>
                <w:szCs w:val="24"/>
                <w:lang w:eastAsia="zh-Hans"/>
              </w:rPr>
            </w:pPr>
            <w:r>
              <w:rPr>
                <w:rFonts w:hint="eastAsia" w:ascii="宋体" w:hAnsi="宋体" w:cs="宋体"/>
                <w:bCs/>
                <w:color w:val="auto"/>
                <w:sz w:val="24"/>
                <w:szCs w:val="24"/>
                <w:lang w:eastAsia="zh-Hans"/>
              </w:rPr>
              <w:t xml:space="preserve">Moka招聘平台合规对接，基于OAuth安全协议、内网主动架构完成单点登录开发，仅开放专属Token校验接口；依托平台组织架构权限隔离，仅对实验室招聘人员开放使用权限，实现账号权限联动管控，保障身份交互数据安全合规。</w:t>
            </w:r>
            <w:r/>
          </w:p>
          <w:p>
            <w:pPr>
              <w:jc w:val="left"/>
              <w:spacing w:line="264" w:lineRule="auto"/>
              <w:rPr>
                <w:rFonts w:hint="eastAsia" w:ascii="宋体" w:hAnsi="宋体" w:cs="宋体"/>
                <w:bCs/>
                <w:color w:val="auto"/>
                <w:sz w:val="24"/>
                <w:szCs w:val="24"/>
                <w:lang w:eastAsia="zh-Hans"/>
              </w:rPr>
            </w:pPr>
            <w:r>
              <w:rPr>
                <w:rFonts w:hint="eastAsia" w:ascii="宋体" w:hAnsi="宋体" w:cs="宋体"/>
                <w:bCs/>
                <w:color w:val="auto"/>
                <w:sz w:val="24"/>
                <w:szCs w:val="24"/>
                <w:lang w:eastAsia="zh-Hans"/>
              </w:rPr>
              <w:t xml:space="preserve">二、现有门户改造升级</w:t>
            </w:r>
            <w:r/>
          </w:p>
          <w:p>
            <w:pPr>
              <w:jc w:val="left"/>
              <w:spacing w:line="264" w:lineRule="auto"/>
              <w:rPr>
                <w:rFonts w:hint="eastAsia" w:ascii="宋体" w:hAnsi="宋体" w:cs="宋体"/>
                <w:bCs/>
                <w:color w:val="auto"/>
                <w:sz w:val="24"/>
                <w:szCs w:val="24"/>
                <w:lang w:eastAsia="zh-Hans"/>
              </w:rPr>
            </w:pPr>
            <w:r>
              <w:rPr>
                <w:rFonts w:hint="eastAsia" w:ascii="宋体" w:hAnsi="宋体" w:cs="宋体"/>
                <w:bCs/>
                <w:color w:val="auto"/>
                <w:sz w:val="24"/>
                <w:szCs w:val="24"/>
                <w:lang w:eastAsia="zh-Hans"/>
              </w:rPr>
              <w:t xml:space="preserve">（1）内外网差异化权限优化，系统自动识别访问网络来源，实现权限自动隔离授权。内网开放OA等内部办公应用；外网仅开放邮件系统等互联网办公应用，严控访问范围。新增不少于6个月访问日志，支持后台权限批量配置与溯源检索。</w:t>
            </w:r>
            <w:r/>
          </w:p>
          <w:p>
            <w:pPr>
              <w:keepLines w:val="0"/>
              <w:keepNext w:val="0"/>
              <w:pageBreakBefore w:val="0"/>
              <w:spacing w:line="240" w:lineRule="auto"/>
              <w:widowControl w:val="off"/>
              <w:rPr>
                <w:rFonts w:hint="default"/>
                <w:color w:val="auto"/>
                <w:lang w:val="en-US" w:eastAsia="zh-CN"/>
              </w:rPr>
            </w:pPr>
            <w:r>
              <w:rPr>
                <w:rFonts w:hint="eastAsia" w:ascii="宋体" w:hAnsi="宋体" w:cs="宋体"/>
                <w:bCs/>
                <w:color w:val="auto"/>
                <w:sz w:val="24"/>
                <w:szCs w:val="24"/>
                <w:lang w:eastAsia="zh-Hans"/>
              </w:rPr>
              <w:t xml:space="preserve">（2）</w:t>
            </w:r>
            <w:r>
              <w:rPr>
                <w:rFonts w:hint="eastAsia" w:ascii="宋体" w:hAnsi="宋体" w:eastAsia="宋体" w:cs="宋体"/>
                <w:bCs/>
                <w:color w:val="auto"/>
                <w:sz w:val="24"/>
                <w:szCs w:val="24"/>
                <w:lang w:eastAsia="zh-Hans"/>
              </w:rPr>
              <w:t xml:space="preserve">开展身份认证组件升级评估与落地实施工作，全面摸排存量老旧认证组件，核查组件运行稳定性、系统版本适配性及网络安全防护能力，梳理性能短板与安全漏洞；出具加盖公章的可行性评估报告，报告涵盖风险清单、升级实施方案、实施工期及应急处置预案，为系统迭代优化提供决策依据。依据评估报告，对前期完成开发、部署并上线的存量系统实施整体升级，在保障业务不间断、用户操作逻辑无改动的基础上，平滑</w:t>
            </w:r>
            <w:r>
              <w:rPr>
                <w:rFonts w:hint="eastAsia" w:ascii="宋体" w:hAnsi="宋体" w:eastAsia="宋体" w:cs="宋体"/>
                <w:bCs/>
                <w:color w:val="auto"/>
                <w:sz w:val="24"/>
                <w:szCs w:val="24"/>
                <w:lang w:val="en-US" w:eastAsia="zh-Hans"/>
              </w:rPr>
              <w:t xml:space="preserve">更新迭代</w:t>
            </w:r>
            <w:r>
              <w:rPr>
                <w:rFonts w:hint="eastAsia" w:ascii="宋体" w:hAnsi="宋体" w:eastAsia="宋体" w:cs="宋体"/>
                <w:bCs/>
                <w:color w:val="auto"/>
                <w:sz w:val="24"/>
                <w:szCs w:val="24"/>
                <w:lang w:eastAsia="zh-Hans"/>
              </w:rPr>
              <w:t xml:space="preserve">，同步优化运维人员操作体验</w:t>
            </w:r>
            <w:r>
              <w:rPr>
                <w:rFonts w:hint="eastAsia" w:ascii="宋体" w:hAnsi="宋体" w:eastAsia="宋体" w:cs="宋体"/>
                <w:bCs/>
                <w:color w:val="auto"/>
                <w:sz w:val="24"/>
                <w:szCs w:val="24"/>
                <w:lang w:eastAsia="zh-CN"/>
              </w:rPr>
              <w:t xml:space="preserve">。</w:t>
            </w:r>
            <w:r/>
          </w:p>
        </w:tc>
      </w:tr>
    </w:tbl>
    <w:p>
      <w:pPr>
        <w:ind w:firstLine="480"/>
        <w:spacing w:line="264" w:lineRule="auto"/>
        <w:rPr>
          <w:rFonts w:ascii="宋体" w:hAnsi="宋体" w:cs="宋体"/>
          <w:bCs/>
          <w:color w:val="auto"/>
          <w:sz w:val="24"/>
          <w:szCs w:val="24"/>
        </w:rPr>
      </w:pPr>
      <w:r>
        <w:rPr>
          <w:rFonts w:hint="eastAsia" w:ascii="宋体" w:hAnsi="宋体" w:cs="宋体"/>
          <w:bCs/>
          <w:color w:val="auto"/>
          <w:sz w:val="24"/>
          <w:szCs w:val="24"/>
          <w:lang w:val="en-US" w:eastAsia="zh-CN"/>
        </w:rPr>
        <w:t xml:space="preserve">项目需满足</w:t>
      </w:r>
      <w:r>
        <w:rPr>
          <w:rFonts w:ascii="宋体" w:hAnsi="宋体" w:cs="宋体"/>
          <w:bCs/>
          <w:color w:val="auto"/>
          <w:sz w:val="24"/>
          <w:szCs w:val="24"/>
        </w:rPr>
        <w:t xml:space="preserve">企业内网数据管控规范、OAuth2.0身份对接行业标准、公司信息化系统运维及权限管理制度；所有改造、接口对接、权限配置、组件评估工作合规落地，满足内审、网络安全核查及系统运维标准化要求。</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r>
      <w:r/>
    </w:p>
    <w:p>
      <w:pPr>
        <w:ind w:firstLine="480"/>
        <w:keepLines w:val="0"/>
        <w:keepNext w:val="0"/>
        <w:pageBreakBefore w:val="0"/>
        <w:spacing w:line="240"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（3）供应商报价除包含采购文件中列明的项目外，还应包括保障产品正常使用应当具有的物资和服务，对产品正常使用应当具有的物资和服务理解不一致的以采购单位理解为准。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2.实施要求</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（1）总体要求</w:t>
      </w:r>
      <w:r/>
    </w:p>
    <w:p>
      <w:pPr>
        <w:ind w:firstLine="480"/>
        <w:keepLines w:val="0"/>
        <w:keepNext w:val="0"/>
        <w:pageBreakBefore w:val="0"/>
        <w:spacing w:line="264"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szCs w:val="24"/>
        </w:rPr>
        <w:t xml:space="preserve">完成基于现有统一身份认证门户、内网桌面云的全场景改造测试，确保系统稳定运行。服务商须全程遵循数据安全合规要求，权限调用、身份数据交互全程留痕，适配企业内审核查要求。项目实施过程中不得重构底层架构、不得改动存量业务系统原生代码，保障业务零中断、用户操作无变更。</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服务要求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系统改造后需满足兼容性、安全性合规标准，杜绝权限错乱、登录异常、接口报错等问题，保障原有业务系统正常运行，确保身份及办公数据零丢失、无泄露，完全契合公司网络安全及内控管理规范。</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（3）验收要求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系统部署调试、功能改造及测试全部完成且资料齐全后，由采购人组织履约验收，最终以采购人及使用人出具的验收报告为验收依据。若验收发现功能缺失、部署不完善、资料不全、合规不达标等问题，供应商须无条件限期整改并承担全部费用，直至验收合格。</w:t>
      </w:r>
      <w:r/>
    </w:p>
    <w:p>
      <w:pPr>
        <w:numPr>
          <w:ilvl w:val="0"/>
          <w:numId w:val="0"/>
        </w:num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b w:val="0"/>
          <w:bCs w:val="0"/>
          <w:color w:val="auto"/>
          <w:sz w:val="24"/>
          <w:szCs w:val="24"/>
          <w:highlight w:val="none"/>
          <w:lang w:val="en-US" w:eastAsia="zh-CN"/>
        </w:rPr>
        <w:t xml:space="preserve">质保（维保）及售后要求</w:t>
      </w:r>
      <w:r/>
    </w:p>
    <w:p>
      <w:pPr>
        <w:ind w:firstLine="480"/>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本次新增改造内容维保期自本项目竣工验收之日起独立计算，改造新增模块、升级组件由供应商全权承担维保责任，</w:t>
      </w:r>
      <w:r>
        <w:rPr>
          <w:rFonts w:hint="eastAsia" w:ascii="宋体" w:hAnsi="宋体" w:eastAsia="宋体" w:cs="宋体"/>
          <w:color w:val="auto"/>
          <w:sz w:val="24"/>
          <w:szCs w:val="24"/>
          <w:highlight w:val="none"/>
          <w:lang w:val="en-US" w:eastAsia="zh-CN"/>
        </w:rPr>
        <w:t xml:space="preserve">维保期3年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①质保期内，每年维护保养1次，维护保养及更换损坏件的费用包含在总价中。</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ascii="宋体" w:hAnsi="宋体" w:eastAsia="宋体" w:cs="宋体"/>
          <w:b w:val="0"/>
          <w:bCs w:val="0"/>
          <w:color w:val="auto"/>
          <w:sz w:val="24"/>
          <w:szCs w:val="24"/>
          <w:highlight w:val="none"/>
          <w:lang w:val="en-US" w:eastAsia="zh-CN"/>
        </w:rPr>
        <w:t xml:space="preserve">产品</w:t>
      </w:r>
      <w:r>
        <w:rPr>
          <w:rFonts w:hint="default" w:ascii="宋体" w:hAnsi="宋体" w:eastAsia="宋体" w:cs="宋体"/>
          <w:b w:val="0"/>
          <w:bCs w:val="0"/>
          <w:color w:val="auto"/>
          <w:sz w:val="24"/>
          <w:szCs w:val="24"/>
          <w:highlight w:val="none"/>
          <w:lang w:val="en-US" w:eastAsia="zh-CN"/>
        </w:rPr>
        <w:t xml:space="preserve">的一切质量问题，更换部件及</w:t>
      </w:r>
      <w:r>
        <w:rPr>
          <w:rFonts w:hint="eastAsia" w:ascii="宋体" w:hAnsi="宋体" w:eastAsia="宋体" w:cs="宋体"/>
          <w:b w:val="0"/>
          <w:bCs w:val="0"/>
          <w:color w:val="auto"/>
          <w:sz w:val="24"/>
          <w:szCs w:val="24"/>
          <w:highlight w:val="none"/>
          <w:lang w:val="en-US" w:eastAsia="zh-CN"/>
        </w:rPr>
        <w:t xml:space="preserve">产品</w:t>
      </w:r>
      <w:r>
        <w:rPr>
          <w:rFonts w:hint="default" w:ascii="宋体" w:hAnsi="宋体" w:eastAsia="宋体" w:cs="宋体"/>
          <w:b w:val="0"/>
          <w:bCs w:val="0"/>
          <w:color w:val="auto"/>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fldChar w:fldCharType="begin"/>
      </w:r>
      <w:r>
        <w:rPr>
          <w:rFonts w:hint="default" w:ascii="宋体" w:hAnsi="宋体" w:eastAsia="宋体" w:cs="宋体"/>
          <w:b w:val="0"/>
          <w:bCs w:val="0"/>
          <w:color w:val="auto"/>
          <w:sz w:val="24"/>
          <w:szCs w:val="24"/>
          <w:highlight w:val="none"/>
          <w:lang w:val="en-US" w:eastAsia="zh-CN"/>
        </w:rPr>
        <w:instrText xml:space="preserve"> = 3 \* GB3 \* MERGEFORMAT </w:instrText>
      </w:r>
      <w:r>
        <w:rPr>
          <w:rFonts w:hint="default" w:ascii="宋体" w:hAnsi="宋体" w:eastAsia="宋体" w:cs="宋体"/>
          <w:b w:val="0"/>
          <w:bCs w:val="0"/>
          <w:color w:val="auto"/>
          <w:sz w:val="24"/>
          <w:szCs w:val="24"/>
          <w:highlight w:val="none"/>
          <w:lang w:val="en-US" w:eastAsia="zh-CN"/>
        </w:rPr>
        <w:fldChar w:fldCharType="separate"/>
      </w:r>
      <w:r>
        <w:rPr>
          <w:rFonts w:hint="default" w:ascii="宋体" w:hAnsi="宋体" w:eastAsia="宋体" w:cs="宋体"/>
          <w:b w:val="0"/>
          <w:bCs w:val="0"/>
          <w:color w:val="auto"/>
          <w:sz w:val="24"/>
          <w:szCs w:val="24"/>
          <w:highlight w:val="none"/>
          <w:lang w:val="en-US" w:eastAsia="zh-CN"/>
        </w:rPr>
        <w:t xml:space="preserve">③</w:t>
      </w:r>
      <w:r>
        <w:rPr>
          <w:rFonts w:hint="default" w:ascii="宋体" w:hAnsi="宋体" w:eastAsia="宋体" w:cs="宋体"/>
          <w:b w:val="0"/>
          <w:bCs w:val="0"/>
          <w:color w:val="auto"/>
          <w:sz w:val="24"/>
          <w:szCs w:val="24"/>
          <w:highlight w:val="none"/>
          <w:lang w:val="en-US" w:eastAsia="zh-CN"/>
        </w:rPr>
        <w:fldChar w:fldCharType="end"/>
      </w:r>
      <w:r>
        <w:rPr>
          <w:rFonts w:hint="eastAsia" w:ascii="宋体" w:hAnsi="宋体" w:eastAsia="宋体" w:cs="宋体"/>
          <w:b w:val="0"/>
          <w:bCs w:val="0"/>
          <w:color w:val="auto"/>
          <w:sz w:val="24"/>
          <w:szCs w:val="24"/>
          <w:highlight w:val="none"/>
          <w:lang w:val="en-US" w:eastAsia="zh-CN"/>
        </w:rPr>
        <w:t xml:space="preserve">质保期内维修（人为因素除外）费用包含在总价中，质保期外提供不高于市场价格的终身维护。成交后提供质保期外配件价格明细表。</w:t>
      </w:r>
      <w:r/>
    </w:p>
    <w:p>
      <w:pPr>
        <w:ind w:firstLine="480"/>
        <w:spacing w:line="264" w:lineRule="auto"/>
        <w:rPr>
          <w:rFonts w:hint="eastAsia" w:ascii="宋体" w:hAnsi="宋体" w:cs="宋体"/>
          <w:color w:val="auto"/>
          <w:sz w:val="24"/>
          <w:szCs w:val="24"/>
        </w:rPr>
      </w:pPr>
      <w:r>
        <w:rPr>
          <w:rFonts w:hint="eastAsia" w:cs="宋体"/>
          <w:b w:val="0"/>
          <w:bCs w:val="0"/>
          <w:color w:val="auto"/>
          <w:sz w:val="24"/>
          <w:szCs w:val="24"/>
          <w:highlight w:val="none"/>
          <w:lang w:val="en-US" w:eastAsia="zh-CN"/>
        </w:rPr>
        <w:t xml:space="preserve">（5）</w:t>
      </w:r>
      <w:r>
        <w:rPr>
          <w:rFonts w:hint="eastAsia" w:ascii="宋体" w:hAnsi="宋体" w:cs="宋体"/>
          <w:color w:val="auto"/>
          <w:sz w:val="24"/>
          <w:szCs w:val="24"/>
        </w:rPr>
        <w:t xml:space="preserve">人员要求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本项目人员配置为实质性履约要求，具体要求如下：</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①项目经理1名，具备5年及以上信息化项目管理经验，全程统筹项目实施、进度管控与对接协调。</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②开发实施人员：配置不少于1名，具备信息化系统开发实施经验，专职负责本项目开发、改造、部署调试工作。</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③项目组所有人员须为供应商正式在岗人员，未经采购人书面同意，不得擅自更换项目人员。</w:t>
      </w:r>
      <w:r/>
    </w:p>
    <w:p>
      <w:pPr>
        <w:numPr>
          <w:ilvl w:val="0"/>
          <w:numId w:val="0"/>
        </w:numPr>
        <w:ind w:firstLine="480"/>
        <w:spacing w:line="264" w:lineRule="auto"/>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rPr>
        <w:t xml:space="preserve">知识产权及保密要求（根据项目实际情况，对“合同文本 四、知识产权”内容进行补充完善）</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乙方为本项目定制开发部分产出的全部成果（含定制源代码、配套开发文档等），对应的全部知识产权、著作权等相关权利自交付验收完成之日起归甲方独家所有，乙方仅可用于本项目售后维保，不得挪作他用。甲方有权对源代码进行研究、修改，以及优化后进行商业用途。乙方应该积极配合甲方开展专利申请、软件著作权登记等工作，提供所需资料。</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乙方保证所提供的产品及许可不侵犯任何第三方的专利权、著作权、商标专用权、商业秘密及其他权属权利，并可根据甲方需求提供相关的知识产权官方文件。因本项目下的软件及文档而产生的知识产权法律纠纷由乙方承担全部责任，且甲方有权解除合同，乙方应向甲方支付合同总价款的20%作为违约金并承担造成甲方的一切损失（包括但不限于对第三方权利人的赔偿、对甲方客户的赔偿、继续使用的费用、甲方因此产生的律师费、诉讼费用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（7）建设成果要求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供应商在项目建设的各个阶段及时提交建设成果，主要包括但不限于以下内容：</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①项目启动阶段：项目实施方案。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②业务需求分析阶段：需求调研方案、需求分析说明书。</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⑤项目验收阶段：测试报告、项目验收方案、系统运行报告、项目验收报告。 </w:t>
      </w:r>
      <w:r/>
    </w:p>
    <w:p>
      <w:pPr>
        <w:ind w:firstLine="480"/>
        <w:spacing w:line="264" w:lineRule="auto"/>
        <w:rPr>
          <w:rFonts w:hint="default"/>
          <w:color w:val="auto"/>
          <w:lang w:val="en-US" w:eastAsia="zh-CN"/>
        </w:rPr>
      </w:pPr>
      <w:r>
        <w:rPr>
          <w:rFonts w:hint="eastAsia" w:ascii="宋体" w:hAnsi="宋体" w:cs="宋体"/>
          <w:color w:val="auto"/>
          <w:sz w:val="24"/>
          <w:szCs w:val="24"/>
        </w:rPr>
        <w:t xml:space="preserve">⑥运行维护阶段：系统维护方案、系统维护手册、系统运行维护记录。</w:t>
      </w:r>
      <w:r/>
    </w:p>
    <w:p>
      <w:pPr>
        <w:ind w:firstLine="480"/>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4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40"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60</w:t>
      </w:r>
      <w:r>
        <w:rPr>
          <w:rFonts w:hint="default" w:ascii="宋体" w:hAnsi="宋体" w:eastAsia="宋体" w:cs="宋体"/>
          <w:color w:val="auto"/>
          <w:sz w:val="24"/>
          <w:szCs w:val="24"/>
        </w:rPr>
        <w:t xml:space="preserve">天内交付并完成安装调试等相关工作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以第三章合同文本内容为准。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bookmarkStart w:id="148" w:name="OLE_LINK1"/>
      <w:r>
        <w:rPr>
          <w:rFonts w:hint="eastAsia" w:ascii="宋体" w:hAnsi="宋体" w:eastAsia="宋体" w:cs="宋体"/>
          <w:color w:val="auto"/>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采购文件中要求提供证明材料的，签订合同时供应商应按采购文件要求和响应文件响应内容提供相应证明材料原件供采购人核验</w:t>
      </w:r>
      <w:r>
        <w:rPr>
          <w:rFonts w:hint="eastAsia" w:ascii="宋体" w:hAnsi="宋体" w:eastAsia="宋体" w:cs="宋体"/>
          <w:bCs w:val="0"/>
          <w:color w:val="auto"/>
          <w:sz w:val="24"/>
          <w:szCs w:val="24"/>
          <w:highlight w:val="none"/>
          <w:lang w:val="en-US" w:eastAsia="zh-CN"/>
        </w:rPr>
        <w:t xml:space="preserve">，否则采购人将取消其成交资格</w:t>
      </w:r>
      <w:r>
        <w:rPr>
          <w:rFonts w:hint="eastAsia" w:ascii="宋体" w:hAnsi="宋体" w:eastAsia="宋体" w:cs="宋体"/>
          <w:color w:val="auto"/>
          <w:sz w:val="24"/>
          <w:szCs w:val="24"/>
          <w:highlight w:val="none"/>
          <w:lang w:val="en-US" w:eastAsia="zh-CN"/>
        </w:rPr>
        <w:t xml:space="preserve">。</w:t>
      </w:r>
      <w:bookmarkEnd w:id="148"/>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0"/>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753"/>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753"/>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753"/>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753"/>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753"/>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753"/>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753"/>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bookmarkEnd w:id="144"/>
      <w:bookmarkEnd w:id="145"/>
      <w:bookmarkEnd w:id="146"/>
      <w:bookmarkEnd w:id="147"/>
      <w:r/>
    </w:p>
    <w:p>
      <w:pPr>
        <w:pStyle w:val="753"/>
        <w:rPr>
          <w:rFonts w:hint="eastAsia"/>
          <w:color w:val="auto"/>
          <w:lang w:val="en-US" w:eastAsia="zh-CN"/>
        </w:rPr>
      </w:pPr>
      <w:r>
        <w:rPr>
          <w:rFonts w:hint="eastAsia"/>
          <w:color w:val="auto"/>
          <w:lang w:val="en-US" w:eastAsia="zh-CN"/>
        </w:rPr>
      </w:r>
      <w:r/>
    </w:p>
    <w:p>
      <w:pPr>
        <w:rPr>
          <w:rFonts w:hint="eastAsia" w:ascii="黑体" w:hAnsi="Times New Roman" w:eastAsia="黑体" w:cs="Times New Roman"/>
          <w:color w:val="auto"/>
          <w:sz w:val="44"/>
          <w:szCs w:val="44"/>
        </w:rPr>
        <w:outlineLvl w:val="0"/>
      </w:pPr>
      <w:r>
        <w:rPr>
          <w:rFonts w:hint="eastAsia" w:ascii="方正小标宋简体" w:hAnsi="方正小标宋简体" w:eastAsia="方正小标宋简体" w:cs="方正小标宋简体"/>
          <w:color w:val="auto"/>
          <w:sz w:val="36"/>
          <w:szCs w:val="36"/>
          <w:highlight w:val="none"/>
          <w:lang w:val="en-US" w:eastAsia="zh-CN"/>
        </w:rPr>
        <w:br w:type="page" w:clear="all"/>
      </w:r>
      <w:r/>
    </w:p>
    <w:p>
      <w:pPr>
        <w:jc w:val="center"/>
        <w:spacing w:before="120" w:after="120" w:line="0" w:lineRule="atLeast"/>
        <w:rPr>
          <w:rFonts w:hint="eastAsia" w:ascii="黑体" w:hAnsi="Times New Roman" w:eastAsia="黑体" w:cs="Times New Roman"/>
          <w:color w:val="auto"/>
          <w:sz w:val="44"/>
          <w:szCs w:val="44"/>
          <w:highlight w:val="none"/>
        </w:rPr>
        <w:outlineLvl w:val="0"/>
      </w:pPr>
      <w:r>
        <w:rPr>
          <w:rFonts w:hint="eastAsia" w:ascii="方正小标宋简体" w:hAnsi="方正小标宋简体" w:eastAsia="方正小标宋简体" w:cs="方正小标宋简体"/>
          <w:color w:val="auto"/>
          <w:sz w:val="36"/>
          <w:szCs w:val="36"/>
          <w:highlight w:val="none"/>
          <w:lang w:val="en-US" w:eastAsia="zh-CN"/>
        </w:rPr>
        <w:t xml:space="preserve">第五章  响应文件格式</w:t>
      </w:r>
      <w:r/>
    </w:p>
    <w:p>
      <w:pPr>
        <w:jc w:val="center"/>
        <w:rPr>
          <w:rFonts w:hint="eastAsia" w:ascii="宋体" w:hAnsi="宋体"/>
          <w:b/>
          <w:color w:val="auto"/>
          <w:sz w:val="72"/>
          <w:szCs w:val="21"/>
          <w:highlight w:val="none"/>
        </w:rPr>
      </w:pPr>
      <w:r/>
      <w:bookmarkStart w:id="149" w:name="_Hlt26955039"/>
      <w:r/>
      <w:bookmarkEnd w:id="149"/>
      <w:r/>
      <w:bookmarkStart w:id="150" w:name="_Hlt26671244"/>
      <w:r/>
      <w:bookmarkEnd w:id="150"/>
      <w:r/>
      <w:bookmarkStart w:id="151" w:name="_Toc49090576"/>
      <w:r/>
      <w:bookmarkStart w:id="152" w:name="_Toc120614282"/>
      <w:r/>
      <w:bookmarkStart w:id="153"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723"/>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ascii="宋体" w:hAnsi="宋体"/>
          <w:b/>
          <w:color w:val="auto"/>
          <w:sz w:val="36"/>
          <w:szCs w:val="21"/>
          <w:highlight w:val="none"/>
          <w:u w:val="single"/>
        </w:rPr>
        <w:br w:type="page" w:clear="all"/>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单一来源响应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单一来源报价表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联合体协议</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十一</w:t>
      </w:r>
      <w:r>
        <w:rPr>
          <w:rFonts w:hint="eastAsia" w:ascii="宋体" w:hAnsi="宋体" w:eastAsia="宋体" w:cs="宋体"/>
          <w:b w:val="0"/>
          <w:bCs w:val="0"/>
          <w:i w:val="0"/>
          <w:color w:val="auto"/>
          <w:sz w:val="28"/>
          <w:szCs w:val="28"/>
          <w:highlight w:val="none"/>
          <w:u w:val="none"/>
          <w:lang w:val="en-US" w:eastAsia="zh-CN"/>
        </w:rPr>
        <w:t xml:space="preserve">、分包情况说明及分包意向协议（如有）</w:t>
      </w:r>
      <w:r/>
    </w:p>
    <w:p>
      <w:pPr>
        <w:ind w:firstLine="560"/>
        <w:spacing w:line="600" w:lineRule="exact"/>
        <w:rPr>
          <w:rFonts w:hint="eastAsia" w:ascii="宋体" w:hAnsi="宋体" w:eastAsia="宋体" w:cs="宋体"/>
          <w:i w:val="0"/>
          <w:color w:val="auto"/>
          <w:sz w:val="28"/>
          <w:szCs w:val="28"/>
          <w:highlight w:val="none"/>
          <w:u w:val="none"/>
        </w:rPr>
      </w:pPr>
      <w:r>
        <w:rPr>
          <w:rFonts w:hint="eastAsia" w:ascii="宋体" w:hAnsi="宋体" w:eastAsia="宋体" w:cs="宋体"/>
          <w:i w:val="0"/>
          <w:color w:val="auto"/>
          <w:sz w:val="28"/>
          <w:szCs w:val="28"/>
          <w:highlight w:val="none"/>
          <w:u w:val="none"/>
        </w:rPr>
      </w:r>
      <w:r/>
    </w:p>
    <w:p>
      <w:pPr>
        <w:pStyle w:val="935"/>
        <w:rPr>
          <w:rFonts w:hint="eastAsia"/>
          <w:color w:val="auto"/>
          <w:highlight w:val="none"/>
        </w:rPr>
      </w:pPr>
      <w:r>
        <w:rPr>
          <w:rFonts w:hint="eastAsia"/>
          <w:color w:val="auto"/>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ascii="宋体" w:hAnsi="宋体"/>
          <w:color w:val="auto"/>
          <w:sz w:val="24"/>
          <w:szCs w:val="21"/>
          <w:highlight w:val="none"/>
        </w:rPr>
        <w:br w:type="page" w:clear="all"/>
      </w:r>
      <w:bookmarkEnd w:id="151"/>
      <w:r/>
      <w:bookmarkEnd w:id="152"/>
      <w:r/>
      <w:bookmarkEnd w:id="153"/>
      <w:r/>
      <w:bookmarkStart w:id="154" w:name="_Toc120614284"/>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73"/>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44"/>
        <w:ind w:firstLine="480"/>
        <w:spacing w:line="420" w:lineRule="exact"/>
        <w:rPr>
          <w:rFonts w:hint="eastAsia"/>
          <w:color w:val="auto"/>
          <w:sz w:val="24"/>
          <w:szCs w:val="24"/>
          <w:highlight w:val="none"/>
        </w:rPr>
      </w:pPr>
      <w:r>
        <w:rPr>
          <w:rFonts w:hint="eastAsia"/>
          <w:color w:val="auto"/>
          <w:sz w:val="24"/>
          <w:szCs w:val="24"/>
          <w:highlight w:val="none"/>
        </w:rPr>
      </w:r>
      <w:r/>
    </w:p>
    <w:p>
      <w:pPr>
        <w:pStyle w:val="944"/>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的政府采购活动，由其代表我方办理上述项目在响应、协商、澄清确认过程中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44"/>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w:t>
      </w:r>
      <w:r>
        <w:rPr>
          <w:rFonts w:hint="eastAsia"/>
          <w:color w:val="auto"/>
          <w:sz w:val="24"/>
          <w:szCs w:val="24"/>
          <w:highlight w:val="none"/>
          <w:lang w:val="en-US" w:eastAsia="zh-CN"/>
        </w:rPr>
        <w:t xml:space="preserve">单一来源采购</w:t>
      </w:r>
      <w:r>
        <w:rPr>
          <w:rFonts w:hint="eastAsia"/>
          <w:color w:val="auto"/>
          <w:sz w:val="24"/>
          <w:szCs w:val="24"/>
          <w:highlight w:val="none"/>
        </w:rPr>
        <w:t xml:space="preserve">有效期届满之日止。</w:t>
      </w:r>
      <w:r/>
    </w:p>
    <w:p>
      <w:pPr>
        <w:pStyle w:val="944"/>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4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 xml:space="preserve">供应商</w:t>
      </w:r>
      <w:r>
        <w:rPr>
          <w:rFonts w:hint="eastAsia" w:ascii="Times New Roman" w:hAnsi="Times New Roman" w:eastAsia="宋体" w:cs="Times New Roman"/>
          <w:i w:val="0"/>
          <w:color w:val="auto"/>
          <w:sz w:val="24"/>
          <w:szCs w:val="24"/>
          <w:highlight w:val="none"/>
          <w:u w:val="none"/>
        </w:rPr>
        <w:t xml:space="preserve">名称（加盖公章）：________________</w:t>
      </w:r>
      <w:r/>
    </w:p>
    <w:p>
      <w:pPr>
        <w:pStyle w:val="94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4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4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44"/>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715"/>
        <w:ind w:firstLine="0"/>
        <w:rPr>
          <w:rFonts w:hint="eastAsia"/>
          <w:color w:val="auto"/>
          <w:highlight w:val="none"/>
        </w:rPr>
      </w:pPr>
      <w:r>
        <w:rPr>
          <w:rFonts w:hint="eastAsia"/>
          <w:color w:val="auto"/>
          <w:highlight w:val="none"/>
        </w:rPr>
      </w:r>
      <w:r/>
    </w:p>
    <w:p>
      <w:pPr>
        <w:pStyle w:val="94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4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4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供应商</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（仅限采购文件注明允许分支机构投标情形）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4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4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3.供应商</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4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供应商应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44"/>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5.未按采购文件要求和格式提供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的，将作为无效响应处理。</w:t>
      </w:r>
      <w:r/>
    </w:p>
    <w:p>
      <w:pPr>
        <w:ind w:firstLine="420"/>
        <w:tabs>
          <w:tab w:val="left" w:pos="360" w:leader="none"/>
        </w:tabs>
        <w:rPr>
          <w:rFonts w:hint="eastAsia" w:ascii="宋体" w:hAnsi="宋体"/>
          <w:color w:val="auto"/>
          <w:szCs w:val="21"/>
          <w:highlight w:val="none"/>
          <w:u w:val="single"/>
          <w:lang w:val="en-US" w:eastAsia="zh-CN"/>
        </w:rPr>
      </w:pPr>
      <w:r>
        <w:rPr>
          <w:rFonts w:hint="eastAsia" w:ascii="宋体" w:hAnsi="宋体"/>
          <w:color w:val="auto"/>
          <w:szCs w:val="21"/>
          <w:highlight w:val="none"/>
          <w:u w:val="single"/>
          <w:lang w:val="en-US" w:eastAsia="zh-CN"/>
        </w:rPr>
      </w:r>
      <w:r/>
    </w:p>
    <w:p>
      <w:pPr>
        <w:ind w:firstLine="420"/>
        <w:tabs>
          <w:tab w:val="left" w:pos="360" w:leader="none"/>
        </w:tabs>
        <w:rPr>
          <w:rFonts w:hint="eastAsia" w:ascii="宋体" w:hAnsi="宋体"/>
          <w:color w:val="auto"/>
          <w:szCs w:val="21"/>
          <w:highlight w:val="none"/>
          <w:u w:val="single"/>
          <w:lang w:val="en-US" w:eastAsia="zh-CN"/>
        </w:rPr>
      </w:pPr>
      <w:r>
        <w:rPr>
          <w:rFonts w:hint="eastAsia" w:ascii="宋体" w:hAnsi="宋体"/>
          <w:color w:val="auto"/>
          <w:szCs w:val="21"/>
          <w:highlight w:val="none"/>
          <w:u w:val="singl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三、单一来源响应函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单一来源响应函</w:t>
      </w:r>
      <w:r/>
    </w:p>
    <w:p>
      <w:pPr>
        <w:pStyle w:val="953"/>
        <w:ind w:firstLine="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致：                    （采购人名称）</w:t>
      </w:r>
      <w:r/>
    </w:p>
    <w:p>
      <w:pPr>
        <w:pStyle w:val="953"/>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 w:val="24"/>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cs="Times New Roman"/>
          <w:color w:val="auto"/>
          <w:sz w:val="24"/>
          <w:szCs w:val="24"/>
          <w:highlight w:val="none"/>
          <w:u w:val="single"/>
          <w:lang w:val="en-US" w:eastAsia="zh-CN"/>
        </w:rPr>
        <w:t xml:space="preserve">的</w:t>
      </w:r>
      <w:r>
        <w:rPr>
          <w:rFonts w:hint="eastAsia" w:ascii="宋体" w:hAnsi="宋体"/>
          <w:color w:val="auto"/>
          <w:sz w:val="24"/>
          <w:szCs w:val="21"/>
          <w:highlight w:val="none"/>
        </w:rPr>
        <w:t xml:space="preserve">采购文件，</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ind w:firstLine="480"/>
        <w:jc w:val="left"/>
        <w:keepLines w:val="0"/>
        <w:keepNext w:val="0"/>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1.按采购文件规定的各项要求，向</w:t>
      </w:r>
      <w:r>
        <w:rPr>
          <w:rFonts w:hint="eastAsia" w:ascii="宋体" w:hAnsi="宋体"/>
          <w:color w:val="auto"/>
          <w:sz w:val="24"/>
          <w:szCs w:val="21"/>
          <w:highlight w:val="none"/>
          <w:lang w:val="en-US" w:eastAsia="zh-CN"/>
        </w:rPr>
        <w:t xml:space="preserve">贵</w:t>
      </w:r>
      <w:r>
        <w:rPr>
          <w:rFonts w:hint="eastAsia" w:ascii="宋体" w:hAnsi="宋体"/>
          <w:color w:val="auto"/>
          <w:sz w:val="24"/>
          <w:szCs w:val="21"/>
          <w:highlight w:val="none"/>
        </w:rPr>
        <w:t xml:space="preserve">方提供所需货物、服务（包含与货物相关的服务</w:t>
      </w:r>
      <w:r>
        <w:rPr>
          <w:rFonts w:hint="eastAsia" w:ascii="宋体" w:hAnsi="宋体"/>
          <w:color w:val="auto"/>
          <w:sz w:val="24"/>
          <w:szCs w:val="21"/>
          <w:highlight w:val="none"/>
          <w:lang w:val="en-US" w:eastAsia="zh-CN"/>
        </w:rPr>
        <w:t xml:space="preserve">或</w:t>
      </w:r>
      <w:r>
        <w:rPr>
          <w:rFonts w:hint="eastAsia" w:ascii="宋体" w:hAnsi="宋体"/>
          <w:color w:val="auto"/>
          <w:sz w:val="24"/>
          <w:szCs w:val="21"/>
          <w:highlight w:val="none"/>
        </w:rPr>
        <w:t xml:space="preserve">与服务相关的货物）。</w:t>
      </w:r>
      <w:r/>
    </w:p>
    <w:p>
      <w:pPr>
        <w:ind w:firstLine="480"/>
        <w:jc w:val="left"/>
        <w:keepLines w:val="0"/>
        <w:keepNext w:val="0"/>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.我们已详细审核全部采购文件及其有效补充文件，我们知道必须放弃提出含糊不清或误解问题的权利。</w:t>
      </w:r>
      <w:r/>
    </w:p>
    <w:p>
      <w:pPr>
        <w:ind w:firstLine="480"/>
        <w:jc w:val="left"/>
        <w:keepLines w:val="0"/>
        <w:keepNext w:val="0"/>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.我们同意从规定的单一来源谈判时间起遵循本响应文件，并在规定的单一来源谈判有效期期满之前均具有约束力。</w:t>
      </w:r>
      <w:r/>
    </w:p>
    <w:p>
      <w:pPr>
        <w:ind w:firstLine="480"/>
        <w:jc w:val="left"/>
        <w:keepLines w:val="0"/>
        <w:keepNext w:val="0"/>
        <w:pageBreakBefore w:val="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4.同意向贵方提供贵方可能另外要求的与单一来源采购有关的任何证据或资料，并保证我方已提供和将要提供的文件是真实的、准确的。</w:t>
      </w:r>
      <w:r/>
    </w:p>
    <w:p>
      <w:pPr>
        <w:ind w:firstLine="480"/>
        <w:jc w:val="left"/>
        <w:keepLines w:val="0"/>
        <w:keepNext w:val="0"/>
        <w:pageBreakBefore w:val="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我方将根据采购文件的规定，严格履行合同的责任和义务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并保证在采购文件规定的时间完成项目，交付</w:t>
      </w:r>
      <w:r>
        <w:rPr>
          <w:rFonts w:hint="eastAsia" w:ascii="宋体" w:hAnsi="宋体"/>
          <w:color w:val="auto"/>
          <w:sz w:val="24"/>
          <w:szCs w:val="21"/>
          <w:highlight w:val="none"/>
          <w:lang w:val="en-US" w:eastAsia="zh-CN"/>
        </w:rPr>
        <w:t xml:space="preserve">贵</w:t>
      </w:r>
      <w:r>
        <w:rPr>
          <w:rFonts w:hint="eastAsia" w:ascii="宋体" w:hAnsi="宋体" w:eastAsia="宋体" w:cs="Times New Roman"/>
          <w:color w:val="auto"/>
          <w:sz w:val="24"/>
          <w:szCs w:val="21"/>
          <w:highlight w:val="none"/>
        </w:rPr>
        <w:t xml:space="preserve">方验收、使用。</w:t>
      </w:r>
      <w:r/>
    </w:p>
    <w:p>
      <w:pPr>
        <w:ind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753"/>
        <w:rPr>
          <w:rFonts w:hint="default" w:eastAsia="宋体"/>
          <w:color w:val="auto"/>
          <w:highlight w:val="none"/>
          <w:lang w:val="en-US" w:eastAsia="zh-CN"/>
        </w:rPr>
      </w:pPr>
      <w:r>
        <w:rPr>
          <w:rFonts w:hint="eastAsia"/>
          <w:color w:val="auto"/>
          <w:sz w:val="24"/>
          <w:szCs w:val="24"/>
          <w:highlight w:val="none"/>
          <w:lang w:val="en-US" w:eastAsia="zh-CN"/>
        </w:rPr>
        <w:t xml:space="preserve">7.我方为：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事</w:t>
      </w:r>
      <w:r>
        <w:rPr>
          <w:rFonts w:hint="eastAsia" w:ascii="宋体" w:hAnsi="宋体" w:eastAsia="宋体" w:cs="Times New Roman"/>
          <w:color w:val="auto"/>
          <w:sz w:val="24"/>
          <w:szCs w:val="24"/>
          <w:highlight w:val="none"/>
        </w:rPr>
        <w:t xml:space="preserve">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ind w:firstLine="480"/>
        <w:jc w:val="left"/>
        <w:keepLines w:val="0"/>
        <w:keepNext w:val="0"/>
        <w:pageBreakBefore w:val="0"/>
        <w:spacing w:line="360" w:lineRule="auto"/>
        <w:rPr>
          <w:rFonts w:hint="eastAsia" w:ascii="宋体" w:hAnsi="宋体" w:eastAsia="宋体" w:cs="Times New Roman"/>
          <w:color w:val="auto"/>
          <w:sz w:val="24"/>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eastAsia="宋体" w:cs="Times New Roman"/>
          <w:color w:val="auto"/>
          <w:sz w:val="24"/>
          <w:szCs w:val="21"/>
          <w:highlight w:val="none"/>
        </w:rPr>
        <w:t xml:space="preserve">我方与本次单一来源采购有关的正式通讯地址为：</w:t>
      </w:r>
      <w:r/>
    </w:p>
    <w:p>
      <w:pPr>
        <w:pStyle w:val="953"/>
        <w:ind w:left="0" w:firstLine="480"/>
        <w:keepLines w:val="0"/>
        <w:keepNext w:val="0"/>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53"/>
        <w:ind w:left="0" w:firstLine="480"/>
        <w:keepLines w:val="0"/>
        <w:keepNext w:val="0"/>
        <w:pageBreakBefore w:val="0"/>
        <w:spacing w:before="0" w:after="0" w:line="360" w:lineRule="auto"/>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53"/>
        <w:ind w:left="0" w:firstLine="480"/>
        <w:keepLines w:val="0"/>
        <w:keepNext w:val="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53"/>
        <w:ind w:left="0" w:firstLine="480"/>
        <w:keepLines w:val="0"/>
        <w:keepNext w:val="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53"/>
        <w:ind w:left="0" w:firstLine="480"/>
        <w:keepLines w:val="0"/>
        <w:keepNext w:val="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53"/>
        <w:ind w:left="0" w:firstLine="480"/>
        <w:keepLines w:val="0"/>
        <w:keepNext w:val="0"/>
        <w:pageBreakBefore w:val="0"/>
        <w:spacing w:before="0" w:after="0"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53"/>
        <w:ind w:left="0" w:firstLine="480"/>
        <w:keepLines w:val="0"/>
        <w:keepNext w:val="0"/>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日  期：</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四、单一来源报价表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单一来源报价表</w:t>
      </w:r>
      <w:r/>
    </w:p>
    <w:p>
      <w:pPr>
        <w:ind w:firstLine="0"/>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71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53"/>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14"/>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74"/>
        <w:gridCol w:w="1386"/>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874"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386"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74"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386"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rPr>
                <w:rFonts w:hint="eastAsia" w:ascii="宋体" w:hAnsi="宋体"/>
                <w:color w:val="auto"/>
                <w:sz w:val="24"/>
                <w:szCs w:val="24"/>
                <w:highlight w:val="none"/>
                <w:lang w:eastAsia="zh-CN"/>
              </w:rPr>
              <w:t xml:space="preserve">：</w:t>
            </w:r>
            <w:r/>
          </w:p>
        </w:tc>
      </w:tr>
    </w:tbl>
    <w:p>
      <w:pPr>
        <w:ind w:firstLine="480"/>
        <w:keepLines w:val="0"/>
        <w:keepNext w:val="0"/>
        <w:pageBreakBefore w:val="0"/>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74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74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74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价”应当与《</w:t>
      </w:r>
      <w:r>
        <w:rPr>
          <w:rFonts w:hint="eastAsia" w:cs="宋体"/>
          <w:color w:val="auto"/>
          <w:sz w:val="24"/>
          <w:szCs w:val="24"/>
          <w:highlight w:val="none"/>
          <w:lang w:val="en-US" w:eastAsia="zh-CN"/>
        </w:rPr>
        <w:t xml:space="preserve">单一来源</w:t>
      </w:r>
      <w:r>
        <w:rPr>
          <w:rFonts w:hint="eastAsia" w:ascii="宋体" w:hAnsi="宋体" w:eastAsia="宋体" w:cs="宋体"/>
          <w:color w:val="auto"/>
          <w:sz w:val="24"/>
          <w:szCs w:val="24"/>
          <w:highlight w:val="none"/>
          <w:lang w:val="en-US" w:eastAsia="zh-CN"/>
        </w:rPr>
        <w:t xml:space="preserve">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价”一致。</w:t>
      </w:r>
      <w:r/>
    </w:p>
    <w:p>
      <w:pPr>
        <w:pStyle w:val="74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《分项报价表》中的分项名称须与“第四章采购需求-项目清单”中的分项名称一一对应，如有缺项、漏项或者超出单价上限，视为无效响应。</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宋体" w:hAnsi="宋体"/>
          <w:bCs/>
          <w:color w:val="auto"/>
          <w:sz w:val="24"/>
          <w:szCs w:val="21"/>
          <w:highlight w:val="none"/>
        </w:rPr>
        <w:br w:type="page" w:clear="all"/>
      </w:r>
      <w:bookmarkEnd w:id="154"/>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14"/>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5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76"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58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color w:val="auto"/>
          <w:highlight w:val="none"/>
        </w:rPr>
      </w:pPr>
      <w:r>
        <w:rPr>
          <w:color w:val="auto"/>
          <w:highlight w:val="none"/>
        </w:rPr>
      </w:r>
      <w:r/>
    </w:p>
    <w:p>
      <w:pPr>
        <w:pStyle w:val="74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4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1.供应商须对采购文件技术要求中的实质性要求（打“★”内容）及其他要求做出明确响应，否则视为无效响应。</w:t>
      </w:r>
      <w:r/>
    </w:p>
    <w:p>
      <w:pPr>
        <w:pStyle w:val="74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2.技术要求中实质性要求及其他要求明确需要提供证明材料的，签订合同时成交供应商应按采购文件要求和响应文件响应内容提供相应证明材料供采购人核验</w:t>
      </w:r>
      <w:r>
        <w:rPr>
          <w:rFonts w:hint="eastAsia"/>
          <w:b/>
          <w:bCs/>
          <w:color w:val="auto"/>
          <w:highlight w:val="none"/>
        </w:rPr>
        <w:t xml:space="preserve">，</w:t>
      </w:r>
      <w:r>
        <w:rPr>
          <w:rFonts w:hint="eastAsia"/>
          <w:b/>
          <w:bCs/>
          <w:color w:val="auto"/>
          <w:highlight w:val="none"/>
          <w:lang w:val="en-US" w:eastAsia="zh-CN"/>
        </w:rPr>
        <w:t xml:space="preserve">否则</w:t>
      </w:r>
      <w:r>
        <w:rPr>
          <w:rFonts w:hint="eastAsia"/>
          <w:b/>
          <w:bCs/>
          <w:color w:val="auto"/>
          <w:highlight w:val="none"/>
        </w:rPr>
        <w:t xml:space="preserve">采购人将取消其</w:t>
      </w:r>
      <w:r>
        <w:rPr>
          <w:rFonts w:hint="eastAsia"/>
          <w:b/>
          <w:bCs/>
          <w:color w:val="auto"/>
          <w:highlight w:val="none"/>
          <w:lang w:val="en-US" w:eastAsia="zh-CN"/>
        </w:rPr>
        <w:t xml:space="preserve">成交</w:t>
      </w:r>
      <w:r>
        <w:rPr>
          <w:rFonts w:hint="eastAsia"/>
          <w:b/>
          <w:bCs/>
          <w:color w:val="auto"/>
          <w:highlight w:val="none"/>
        </w:rPr>
        <w:t xml:space="preserve">资格</w:t>
      </w:r>
      <w:r>
        <w:rPr>
          <w:rFonts w:hint="eastAsia" w:ascii="宋体" w:hAnsi="宋体" w:eastAsia="宋体" w:cs="宋体"/>
          <w:b/>
          <w:bCs/>
          <w:color w:val="auto"/>
          <w:highlight w:val="none"/>
          <w:lang w:val="en-US" w:eastAsia="zh-CN"/>
        </w:rPr>
        <w:t xml:space="preserve">。</w:t>
      </w:r>
      <w:r/>
    </w:p>
    <w:p>
      <w:pPr>
        <w:pStyle w:val="74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pStyle w:val="935"/>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pStyle w:val="753"/>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714"/>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2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5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74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48"/>
        <w:ind w:firstLine="480"/>
        <w:jc w:val="both"/>
        <w:spacing w:before="0" w:beforeAutospacing="0" w:after="0" w:afterAutospacing="0" w:line="360" w:lineRule="auto"/>
        <w:rPr>
          <w:rFonts w:hint="default"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供应商须对</w:t>
      </w:r>
      <w:r>
        <w:rPr>
          <w:rFonts w:hint="eastAsia" w:cs="宋体"/>
          <w:b/>
          <w:bCs/>
          <w:color w:val="auto"/>
          <w:highlight w:val="none"/>
          <w:lang w:val="en-US" w:eastAsia="zh-CN"/>
        </w:rPr>
        <w:t xml:space="preserve">采购</w:t>
      </w:r>
      <w:r>
        <w:rPr>
          <w:rFonts w:hint="eastAsia" w:ascii="宋体" w:hAnsi="宋体" w:eastAsia="宋体" w:cs="宋体"/>
          <w:b/>
          <w:bCs/>
          <w:color w:val="auto"/>
          <w:highlight w:val="none"/>
          <w:lang w:val="en-US" w:eastAsia="zh-CN"/>
        </w:rPr>
        <w:t xml:space="preserve">文件商务要求中的实质性要求（打“★”内容）做出明确响应，</w:t>
      </w:r>
      <w:r>
        <w:rPr>
          <w:rFonts w:hint="eastAsia" w:cs="宋体"/>
          <w:b/>
          <w:bCs/>
          <w:color w:val="auto"/>
          <w:highlight w:val="none"/>
          <w:lang w:val="en-US" w:eastAsia="zh-CN"/>
        </w:rPr>
        <w:t xml:space="preserve">否则</w:t>
      </w:r>
      <w:r>
        <w:rPr>
          <w:rFonts w:hint="eastAsia" w:ascii="宋体" w:hAnsi="宋体" w:eastAsia="宋体" w:cs="宋体"/>
          <w:b/>
          <w:bCs/>
          <w:color w:val="auto"/>
          <w:highlight w:val="none"/>
          <w:lang w:val="en-US" w:eastAsia="zh-CN"/>
        </w:rPr>
        <w:t xml:space="preserve">视为无效响应。</w:t>
      </w:r>
      <w:r/>
    </w:p>
    <w:p>
      <w:pPr>
        <w:pStyle w:val="74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八、中小企业声明函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（采购文件中明确的所属行业）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w:t>
      </w:r>
      <w:r>
        <w:rPr>
          <w:rFonts w:hint="eastAsia" w:ascii="宋体" w:hAnsi="宋体"/>
          <w:color w:val="auto"/>
          <w:sz w:val="24"/>
          <w:szCs w:val="24"/>
          <w:highlight w:val="none"/>
        </w:rPr>
        <w:t xml:space="preserve">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（采购文件中明确的所属行业）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935"/>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264"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。采购文件第四章采购需求“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p>
    <w:p>
      <w:pPr>
        <w:jc w:val="center"/>
        <w:spacing w:line="264"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中小企业声明函（服务）</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宋体" w:hAnsi="宋体" w:eastAsia="宋体" w:cs="Times New Roman"/>
          <w:color w:val="auto"/>
          <w:sz w:val="24"/>
          <w:szCs w:val="24"/>
          <w:highlight w:val="none"/>
        </w:rPr>
        <w:t xml:space="preserve">〔</w:t>
      </w:r>
      <w:r>
        <w:rPr>
          <w:rFonts w:hint="eastAsia" w:ascii="宋体" w:hAnsi="宋体"/>
          <w:color w:val="auto"/>
          <w:sz w:val="24"/>
          <w:szCs w:val="24"/>
          <w:highlight w:val="none"/>
        </w:rPr>
        <w:t xml:space="preserve">2020</w:t>
      </w:r>
      <w:r>
        <w:rPr>
          <w:rFonts w:hint="eastAsia" w:ascii="宋体" w:hAnsi="宋体" w:eastAsia="宋体" w:cs="Times New Roman"/>
          <w:color w:val="auto"/>
          <w:sz w:val="24"/>
          <w:szCs w:val="24"/>
          <w:highlight w:val="none"/>
        </w:rPr>
        <w:t xml:space="preserve">〕</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服务全部由符合政策的</w:t>
      </w:r>
      <w:r>
        <w:rPr>
          <w:rFonts w:hint="eastAsia" w:ascii="宋体" w:hAnsi="宋体"/>
          <w:b/>
          <w:bCs/>
          <w:color w:val="auto"/>
          <w:sz w:val="24"/>
          <w:szCs w:val="24"/>
          <w:highlight w:val="none"/>
          <w:lang w:val="en-US" w:eastAsia="zh-CN"/>
        </w:rPr>
        <w:t xml:space="preserve">中</w:t>
      </w:r>
      <w:r>
        <w:rPr>
          <w:rFonts w:hint="eastAsia" w:ascii="宋体" w:hAnsi="宋体"/>
          <w:b/>
          <w:bCs/>
          <w:color w:val="auto"/>
          <w:sz w:val="24"/>
          <w:szCs w:val="24"/>
          <w:highlight w:val="none"/>
        </w:rPr>
        <w:t xml:space="preserve">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宋体" w:hAnsi="宋体" w:eastAsia="宋体" w:cs="Times New Roman"/>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eastAsia="宋体" w:cs="Times New Roman"/>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360"/>
        <w:keepLines w:val="0"/>
        <w:keepNext w:val="0"/>
        <w:pageBreakBefore w:val="0"/>
        <w:spacing w:line="360" w:lineRule="auto"/>
        <w:widowControl w:val="off"/>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（采购文件中明确的所属行业）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（采购文件中明确的所属行业）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本企业对上述声明内容的真实性负责。如有虚假，将依法承担相应责任</w:t>
      </w:r>
      <w:r>
        <w:rPr>
          <w:rFonts w:hint="eastAsia" w:ascii="宋体" w:hAnsi="宋体"/>
          <w:color w:val="auto"/>
          <w:sz w:val="24"/>
          <w:szCs w:val="24"/>
          <w:highlight w:val="none"/>
          <w:lang w:eastAsia="zh-CN"/>
        </w:rPr>
        <w:t xml:space="preserve">。</w:t>
      </w:r>
      <w:r/>
    </w:p>
    <w:p>
      <w:pPr>
        <w:pStyle w:val="935"/>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numPr>
          <w:ilvl w:val="0"/>
          <w:numId w:val="0"/>
        </w:numPr>
        <w:ind w:firstLine="482"/>
        <w:jc w:val="left"/>
        <w:keepLines w:val="0"/>
        <w:keepNext w:val="0"/>
        <w:pageBreakBefore w:val="0"/>
        <w:spacing w:line="360" w:lineRule="auto"/>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2.服务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。采购文件第四章采购需求“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w:t>
      </w:r>
      <w:r>
        <w:rPr>
          <w:rFonts w:hint="eastAsia" w:ascii="宋体" w:hAnsi="宋体" w:eastAsia="宋体" w:cs="Times New Roman"/>
          <w:b/>
          <w:bCs/>
          <w:color w:val="auto"/>
          <w:sz w:val="24"/>
          <w:szCs w:val="24"/>
          <w:highlight w:val="none"/>
          <w:lang w:val="en-US" w:eastAsia="zh-CN"/>
        </w:rPr>
        <w:t xml:space="preserve">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pStyle w:val="935"/>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九、残疾人福利性单位声明函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残疾人福利性单位声明函（货物）</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35"/>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残疾人福利性单位声明函（服务）</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35"/>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十、联合体协议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w:t>
      </w:r>
      <w:r>
        <w:rPr>
          <w:rFonts w:hint="eastAsia" w:ascii="宋体" w:hAnsi="宋体"/>
          <w:color w:val="auto"/>
          <w:sz w:val="24"/>
          <w:highlight w:val="none"/>
          <w:lang w:eastAsia="zh-CN"/>
        </w:rPr>
        <w:t xml:space="preserve">成交，</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highlight w:val="none"/>
          <w:lang w:val="en-US" w:eastAsia="zh-CN"/>
        </w:rPr>
        <w:t xml:space="preserve">除另有说明外，本采购</w:t>
      </w:r>
      <w:r>
        <w:rPr>
          <w:rFonts w:hint="eastAsia" w:ascii="宋体" w:hAnsi="宋体" w:eastAsia="宋体" w:cs="Times New Roman"/>
          <w:b/>
          <w:bCs/>
          <w:color w:val="auto"/>
          <w:sz w:val="24"/>
          <w:highlight w:val="none"/>
        </w:rPr>
        <w:t xml:space="preserve">文件要求加盖电子</w:t>
      </w:r>
      <w:r>
        <w:rPr>
          <w:rFonts w:hint="eastAsia" w:ascii="宋体" w:hAnsi="宋体" w:eastAsia="宋体" w:cs="Times New Roman"/>
          <w:b/>
          <w:bCs/>
          <w:color w:val="auto"/>
          <w:sz w:val="24"/>
          <w:highlight w:val="none"/>
          <w:lang w:val="en-US" w:eastAsia="zh-CN"/>
        </w:rPr>
        <w:t xml:space="preserve">公</w:t>
      </w:r>
      <w:r>
        <w:rPr>
          <w:rFonts w:hint="eastAsia" w:ascii="宋体" w:hAnsi="宋体" w:eastAsia="宋体" w:cs="Times New Roman"/>
          <w:b/>
          <w:bCs/>
          <w:color w:val="auto"/>
          <w:sz w:val="24"/>
          <w:highlight w:val="none"/>
        </w:rPr>
        <w:t xml:space="preserve">章</w:t>
      </w:r>
      <w:r>
        <w:rPr>
          <w:rFonts w:hint="eastAsia" w:ascii="宋体" w:hAnsi="宋体" w:eastAsia="宋体" w:cs="Times New Roman"/>
          <w:b/>
          <w:bCs/>
          <w:color w:val="auto"/>
          <w:sz w:val="24"/>
          <w:highlight w:val="none"/>
          <w:lang w:val="en-US" w:eastAsia="zh-CN"/>
        </w:rPr>
        <w:t xml:space="preserve">之处</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加盖牵头单位的电子</w:t>
      </w:r>
      <w:r>
        <w:rPr>
          <w:rFonts w:hint="eastAsia" w:ascii="宋体" w:hAnsi="宋体" w:eastAsia="宋体" w:cs="Times New Roman"/>
          <w:b/>
          <w:bCs/>
          <w:color w:val="auto"/>
          <w:sz w:val="24"/>
          <w:highlight w:val="none"/>
          <w:lang w:val="en-US" w:eastAsia="zh-CN"/>
        </w:rPr>
        <w:t xml:space="preserve">公</w:t>
      </w:r>
      <w:r>
        <w:rPr>
          <w:rFonts w:hint="eastAsia" w:ascii="宋体" w:hAnsi="宋体" w:eastAsia="宋体" w:cs="Times New Roman"/>
          <w:b/>
          <w:bCs/>
          <w:color w:val="auto"/>
          <w:sz w:val="24"/>
          <w:highlight w:val="none"/>
        </w:rPr>
        <w:t xml:space="preserve">章</w:t>
      </w:r>
      <w:r>
        <w:rPr>
          <w:rFonts w:hint="eastAsia" w:ascii="宋体" w:hAnsi="宋体" w:eastAsia="宋体" w:cs="Times New Roman"/>
          <w:b/>
          <w:bCs/>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rPr>
          <w:color w:val="auto"/>
          <w:highlight w:val="none"/>
        </w:rPr>
      </w:pPr>
      <w:r>
        <w:rPr>
          <w:color w:val="auto"/>
          <w:highlight w:val="none"/>
        </w:rPr>
      </w:r>
      <w:r/>
    </w:p>
    <w:p>
      <w:pPr>
        <w:jc w:val="left"/>
        <w:keepLines w:val="0"/>
        <w:keepNext w:val="0"/>
        <w:pageBreakBefore w:val="0"/>
        <w:spacing w:line="360" w:lineRule="auto"/>
        <w:widowControl/>
        <w:rPr>
          <w:rFonts w:hint="default"/>
          <w:color w:val="auto"/>
          <w:highlight w:val="none"/>
          <w:lang w:val="en-US"/>
        </w:rPr>
        <w:outlineLvl w:val="9"/>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十一、分包情况说明及分包意向协议</w:t>
      </w:r>
      <w:r/>
    </w:p>
    <w:p>
      <w:pPr>
        <w:jc w:val="center"/>
        <w:keepLines w:val="0"/>
        <w:keepNext w:val="0"/>
        <w:widowControl/>
        <w:rPr>
          <w:color w:val="auto"/>
          <w:highlight w:val="none"/>
        </w:rPr>
        <w:suppressLineNumbers w:val="0"/>
      </w:pPr>
      <w:r>
        <w:rPr>
          <w:rFonts w:hint="default" w:ascii="宋体" w:hAnsi="宋体" w:eastAsia="宋体" w:cs="宋体"/>
          <w:b/>
          <w:bCs/>
          <w:color w:val="auto"/>
          <w:sz w:val="36"/>
          <w:szCs w:val="36"/>
          <w:highlight w:val="none"/>
          <w:lang w:val="en-US" w:eastAsia="zh-CN" w:bidi="ar"/>
        </w:rPr>
        <w:t xml:space="preserve">分包情况说明</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Times New Roman" w:hAnsi="Times New Roman" w:eastAsia="宋体" w:cs="Times New Roman"/>
          <w:color w:val="auto"/>
          <w:sz w:val="24"/>
          <w:szCs w:val="24"/>
          <w:highlight w:val="none"/>
          <w:u w:val="single"/>
          <w:lang w:val="en-US" w:eastAsia="zh-CN" w:bidi="ar"/>
        </w:rPr>
        <w:t xml:space="preserve">                </w:t>
      </w:r>
      <w:r>
        <w:rPr>
          <w:rFonts w:hint="default" w:ascii="宋体" w:hAnsi="宋体" w:eastAsia="宋体" w:cs="宋体"/>
          <w:b/>
          <w:bCs/>
          <w:color w:val="auto"/>
          <w:sz w:val="24"/>
          <w:szCs w:val="24"/>
          <w:highlight w:val="none"/>
          <w:lang w:val="en-US" w:eastAsia="zh-CN" w:bidi="ar"/>
        </w:rPr>
        <w:t xml:space="preserve">（采购人名称）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我单位参加项目编号为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项目（项目名称）中</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（采购包号）的谈判。拟在成交后将以下非主体、非关键内容进行分包，我单位承诺一旦在该项目中获得采购合同，将按下表所列情况进行分包，同时承诺分包承担主体不再次分包。 </w:t>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bl>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rPr>
          <w:rFonts w:hint="default" w:ascii="Times New Roman" w:hAnsi="Times New Roman" w:eastAsia="宋体" w:cs="Times New Roman"/>
          <w:color w:val="auto"/>
          <w:sz w:val="24"/>
          <w:szCs w:val="24"/>
          <w:highlight w:val="none"/>
          <w:lang w:val="en-US" w:eastAsia="zh-CN" w:bidi="ar"/>
        </w:rPr>
        <w:t xml:space="preserve">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如本项目（包）允许分包，且供应商拟在成交后进行分包的，必须在响应文件中提供分包情况说明。 </w:t>
      </w:r>
      <w:r/>
    </w:p>
    <w:p>
      <w:pPr>
        <w:ind w:firstLine="480"/>
        <w:jc w:val="left"/>
        <w:widowControl/>
        <w:rPr>
          <w:rFonts w:hint="eastAsia"/>
          <w:color w:val="auto"/>
          <w:highlight w:val="none"/>
          <w:lang w:val="en-US" w:eastAsia="zh-CN"/>
        </w:rPr>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如本采购文件载明本项目分包承担主体应具备的相应资质条件，则供应商须在本表中列明分包承担主体的资质等级，并提供资质证书。</w:t>
      </w:r>
      <w:r/>
    </w:p>
    <w:p>
      <w:pPr>
        <w:jc w:val="center"/>
        <w:keepLines w:val="0"/>
        <w:keepNext w:val="0"/>
        <w:spacing w:line="360" w:lineRule="auto"/>
        <w:widowControl/>
        <w:rPr>
          <w:color w:val="auto"/>
          <w:highlight w:val="none"/>
        </w:rPr>
        <w:suppressLineNumbers w:val="0"/>
      </w:pPr>
      <w:r>
        <w:rPr>
          <w:rFonts w:hint="eastAsia" w:ascii="方正小标宋简体" w:hAnsi="方正小标宋简体" w:eastAsia="方正小标宋简体" w:cs="方正小标宋简体"/>
          <w:b w:val="0"/>
          <w:bCs w:val="0"/>
          <w:color w:val="auto"/>
          <w:sz w:val="32"/>
          <w:szCs w:val="32"/>
          <w:highlight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lang w:val="en-US" w:eastAsia="zh-CN"/>
        </w:rPr>
        <w:t xml:space="preserve">分包意向协议</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甲方（供应商）：</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乙方（分包承担主体）：</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甲方承诺，一旦在项目编号为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分包内容：</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分包金额：</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，该金额占该采购包合同金额的比例为</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乙方承诺将在上述情况下与甲方签订分包合同。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本协议自各方盖章之日起生效，如甲方未在该项目（采购包）成交，本协议自动终止。 </w:t>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rPr>
          <w:rFonts w:hint="default" w:ascii="Times New Roman" w:hAnsi="Times New Roman" w:eastAsia="宋体" w:cs="Times New Roman"/>
          <w:color w:val="auto"/>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 如本项目（</w:t>
      </w:r>
      <w:r>
        <w:rPr>
          <w:rFonts w:hint="eastAsia" w:ascii="Times New Roman" w:hAnsi="Times New Roman" w:eastAsia="宋体" w:cs="Times New Roman"/>
          <w:color w:val="auto"/>
          <w:sz w:val="24"/>
          <w:szCs w:val="24"/>
          <w:highlight w:val="none"/>
          <w:lang w:val="en-US" w:eastAsia="zh-CN" w:bidi="ar"/>
        </w:rPr>
        <w:t xml:space="preserve">采购</w:t>
      </w:r>
      <w:r>
        <w:rPr>
          <w:rFonts w:hint="default" w:ascii="Times New Roman" w:hAnsi="Times New Roman" w:eastAsia="宋体" w:cs="Times New Roman"/>
          <w:color w:val="auto"/>
          <w:sz w:val="24"/>
          <w:szCs w:val="24"/>
          <w:highlight w:val="none"/>
          <w:lang w:val="en-US" w:eastAsia="zh-CN" w:bidi="ar"/>
        </w:rPr>
        <w:t xml:space="preserve">包）允许分包，且</w:t>
      </w:r>
      <w:r>
        <w:rPr>
          <w:rFonts w:hint="eastAsia" w:ascii="Times New Roman" w:hAnsi="Times New Roman" w:eastAsia="宋体" w:cs="Times New Roman"/>
          <w:color w:val="auto"/>
          <w:sz w:val="24"/>
          <w:szCs w:val="24"/>
          <w:highlight w:val="none"/>
          <w:lang w:val="en-US" w:eastAsia="zh-CN" w:bidi="ar"/>
        </w:rPr>
        <w:t xml:space="preserve">供应商</w:t>
      </w:r>
      <w:r>
        <w:rPr>
          <w:rFonts w:hint="default" w:ascii="Times New Roman" w:hAnsi="Times New Roman" w:eastAsia="宋体" w:cs="Times New Roman"/>
          <w:color w:val="auto"/>
          <w:sz w:val="24"/>
          <w:szCs w:val="24"/>
          <w:highlight w:val="none"/>
          <w:lang w:val="en-US" w:eastAsia="zh-CN" w:bidi="ar"/>
        </w:rPr>
        <w:t xml:space="preserve">拟</w:t>
      </w:r>
      <w:r>
        <w:rPr>
          <w:rFonts w:hint="eastAsia" w:ascii="Times New Roman" w:hAnsi="Times New Roman" w:eastAsia="宋体" w:cs="Times New Roman"/>
          <w:color w:val="auto"/>
          <w:sz w:val="24"/>
          <w:szCs w:val="24"/>
          <w:highlight w:val="none"/>
          <w:lang w:val="en-US" w:eastAsia="zh-CN" w:bidi="ar"/>
        </w:rPr>
        <w:t xml:space="preserve">在成交后</w:t>
      </w:r>
      <w:r>
        <w:rPr>
          <w:rFonts w:hint="default" w:ascii="Times New Roman" w:hAnsi="Times New Roman" w:eastAsia="宋体" w:cs="Times New Roman"/>
          <w:color w:val="auto"/>
          <w:sz w:val="24"/>
          <w:szCs w:val="24"/>
          <w:highlight w:val="none"/>
          <w:lang w:val="en-US" w:eastAsia="zh-CN" w:bidi="ar"/>
        </w:rPr>
        <w:t xml:space="preserve">进行分包</w:t>
      </w:r>
      <w:r>
        <w:rPr>
          <w:rFonts w:hint="eastAsia" w:ascii="Times New Roman" w:hAnsi="Times New Roman" w:eastAsia="宋体" w:cs="Times New Roman"/>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，必须</w:t>
      </w:r>
      <w:r>
        <w:rPr>
          <w:rFonts w:hint="eastAsia" w:ascii="Times New Roman" w:hAnsi="Times New Roman" w:eastAsia="宋体" w:cs="Times New Roman"/>
          <w:color w:val="auto"/>
          <w:sz w:val="24"/>
          <w:szCs w:val="24"/>
          <w:highlight w:val="none"/>
          <w:lang w:val="en-US" w:eastAsia="zh-CN" w:bidi="ar"/>
        </w:rPr>
        <w:t xml:space="preserve">在响应文件中</w:t>
      </w:r>
      <w:r>
        <w:rPr>
          <w:rFonts w:hint="default" w:ascii="Times New Roman" w:hAnsi="Times New Roman" w:eastAsia="宋体" w:cs="Times New Roman"/>
          <w:color w:val="auto"/>
          <w:sz w:val="24"/>
          <w:szCs w:val="24"/>
          <w:highlight w:val="none"/>
          <w:lang w:val="en-US" w:eastAsia="zh-CN" w:bidi="ar"/>
        </w:rPr>
        <w:t xml:space="preserve">提供</w:t>
      </w:r>
      <w:r>
        <w:rPr>
          <w:rFonts w:hint="eastAsia" w:ascii="Times New Roman" w:hAnsi="Times New Roman" w:eastAsia="宋体" w:cs="Times New Roman"/>
          <w:color w:val="auto"/>
          <w:sz w:val="24"/>
          <w:szCs w:val="24"/>
          <w:highlight w:val="none"/>
          <w:lang w:val="en-US" w:eastAsia="zh-CN" w:bidi="ar"/>
        </w:rPr>
        <w:t xml:space="preserve">本协议</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 </w:t>
      </w:r>
      <w:r>
        <w:rPr>
          <w:rFonts w:hint="eastAsia" w:ascii="宋体" w:hAnsi="宋体" w:eastAsia="宋体" w:cs="宋体"/>
          <w:color w:val="auto"/>
          <w:sz w:val="24"/>
          <w:szCs w:val="24"/>
          <w:highlight w:val="none"/>
          <w:lang w:val="en-US" w:eastAsia="zh-CN" w:bidi="ar"/>
        </w:rPr>
        <w:t xml:space="preserve">供应商满足《政府采购促进中小企业发展管理办法》（财库〔</w:t>
      </w:r>
      <w:r>
        <w:rPr>
          <w:rFonts w:hint="default" w:ascii="Times New Roman" w:hAnsi="Times New Roman" w:eastAsia="宋体" w:cs="Times New Roman"/>
          <w:color w:val="auto"/>
          <w:sz w:val="24"/>
          <w:szCs w:val="24"/>
          <w:highlight w:val="none"/>
          <w:lang w:val="en-US" w:eastAsia="zh-CN" w:bidi="ar"/>
        </w:rPr>
        <w:t xml:space="preserve">2020</w:t>
      </w:r>
      <w:r>
        <w:rPr>
          <w:rFonts w:hint="eastAsia" w:ascii="宋体" w:hAnsi="宋体" w:eastAsia="宋体" w:cs="宋体"/>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46 </w:t>
      </w:r>
      <w:r>
        <w:rPr>
          <w:rFonts w:hint="eastAsia" w:ascii="宋体" w:hAnsi="宋体" w:eastAsia="宋体" w:cs="宋体"/>
          <w:color w:val="auto"/>
          <w:sz w:val="24"/>
          <w:szCs w:val="24"/>
          <w:highlight w:val="none"/>
          <w:lang w:val="en-US" w:eastAsia="zh-CN" w:bidi="ar"/>
        </w:rPr>
        <w:t xml:space="preserve">号）第九条 </w:t>
      </w:r>
      <w:r/>
    </w:p>
    <w:p>
      <w:pPr>
        <w:ind w:firstLine="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3. </w:t>
      </w:r>
      <w:r>
        <w:rPr>
          <w:rFonts w:hint="eastAsia" w:ascii="宋体" w:hAnsi="宋体" w:eastAsia="宋体" w:cs="宋体"/>
          <w:color w:val="auto"/>
          <w:sz w:val="24"/>
          <w:szCs w:val="24"/>
          <w:highlight w:val="none"/>
          <w:lang w:val="en-US" w:eastAsia="zh-CN" w:bidi="ar"/>
        </w:rPr>
        <w:t xml:space="preserve">供应商须按分包情况说明与所有拟分包承担主体分别签订《分包意向协议》，并在响应文件中提交。</w:t>
      </w:r>
      <w:r/>
    </w:p>
    <w:p>
      <w:pPr>
        <w:pStyle w:val="74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highlight w:val="none"/>
        </w:rPr>
      </w:pPr>
      <w:r>
        <w:rPr>
          <w:color w:val="auto"/>
          <w:highlight w:val="none"/>
        </w:rPr>
      </w:r>
      <w:r/>
    </w:p>
    <w:p>
      <w:pPr>
        <w:rPr>
          <w:color w:val="auto"/>
          <w:highlight w:val="none"/>
        </w:rPr>
      </w:pPr>
      <w:r>
        <w:rPr>
          <w:color w:val="auto"/>
          <w:highlight w:val="none"/>
        </w:rPr>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rPr>
                              <w:rStyle w:val="757"/>
                              <w:rFonts w:ascii="宋体" w:hAnsi="宋体"/>
                            </w:rPr>
                          </w:pPr>
                          <w:r>
                            <w:rPr>
                              <w:rFonts w:ascii="宋体" w:hAnsi="宋体"/>
                            </w:rPr>
                            <w:fldChar w:fldCharType="begin"/>
                          </w:r>
                          <w:r>
                            <w:rPr>
                              <w:rStyle w:val="757"/>
                              <w:rFonts w:ascii="宋体" w:hAnsi="宋体"/>
                            </w:rPr>
                            <w:instrText xml:space="preserve">PAGE  </w:instrText>
                          </w:r>
                          <w:r>
                            <w:rPr>
                              <w:rFonts w:ascii="宋体" w:hAnsi="宋体"/>
                            </w:rPr>
                            <w:fldChar w:fldCharType="separate"/>
                          </w:r>
                          <w:r>
                            <w:rPr>
                              <w:rStyle w:val="757"/>
                              <w:rFonts w:ascii="宋体" w:hAnsi="宋体"/>
                            </w:rPr>
                            <w:t xml:space="preserve">２８</w:t>
                          </w:r>
                          <w:r>
                            <w:rPr>
                              <w:rFonts w:ascii="宋体" w:hAnsi="宋体"/>
                            </w:rP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5"/>
                      <w:rPr>
                        <w:rStyle w:val="757"/>
                        <w:rFonts w:ascii="宋体" w:hAnsi="宋体"/>
                      </w:rPr>
                    </w:pPr>
                    <w:r>
                      <w:rPr>
                        <w:rFonts w:ascii="宋体" w:hAnsi="宋体"/>
                      </w:rPr>
                      <w:fldChar w:fldCharType="begin"/>
                    </w:r>
                    <w:r>
                      <w:rPr>
                        <w:rStyle w:val="757"/>
                        <w:rFonts w:ascii="宋体" w:hAnsi="宋体"/>
                      </w:rPr>
                      <w:instrText xml:space="preserve">PAGE  </w:instrText>
                    </w:r>
                    <w:r>
                      <w:rPr>
                        <w:rFonts w:ascii="宋体" w:hAnsi="宋体"/>
                      </w:rPr>
                      <w:fldChar w:fldCharType="separate"/>
                    </w:r>
                    <w:r>
                      <w:rPr>
                        <w:rStyle w:val="757"/>
                        <w:rFonts w:ascii="宋体" w:hAnsi="宋体"/>
                      </w:rPr>
                      <w:t xml:space="preserve">２８</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p>
  <w:p>
    <w:pPr>
      <w:pStyle w:val="7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9"/>
      <w:isLgl w:val="false"/>
      <w:suff w:val="nothing"/>
      <w:lvlText w:val=""/>
      <w:lvlJc w:val="left"/>
      <w:pPr>
        <w:ind w:left="0" w:firstLine="0"/>
      </w:pPr>
      <w:rPr>
        <w:rFonts w:hint="eastAsia"/>
      </w:rPr>
    </w:lvl>
    <w:lvl w:ilvl="6">
      <w:start w:val="1"/>
      <w:numFmt w:val="none"/>
      <w:pStyle w:val="710"/>
      <w:isLgl w:val="false"/>
      <w:suff w:val="nothing"/>
      <w:lvlText w:val=""/>
      <w:lvlJc w:val="left"/>
      <w:pPr>
        <w:ind w:left="0" w:firstLine="0"/>
      </w:pPr>
      <w:rPr>
        <w:rFonts w:hint="eastAsia"/>
      </w:rPr>
    </w:lvl>
    <w:lvl w:ilvl="7">
      <w:start w:val="1"/>
      <w:numFmt w:val="none"/>
      <w:pStyle w:val="711"/>
      <w:isLgl w:val="false"/>
      <w:suff w:val="nothing"/>
      <w:lvlText w:val=""/>
      <w:lvlJc w:val="left"/>
      <w:pPr>
        <w:ind w:left="0" w:firstLine="0"/>
      </w:pPr>
      <w:rPr>
        <w:rFonts w:hint="eastAsia"/>
      </w:rPr>
    </w:lvl>
    <w:lvl w:ilvl="8">
      <w:start w:val="1"/>
      <w:numFmt w:val="none"/>
      <w:pStyle w:val="712"/>
      <w:isLgl w:val="false"/>
      <w:suff w:val="nothing"/>
      <w:lvlText w:val=""/>
      <w:lvlJc w:val="left"/>
      <w:pPr>
        <w:ind w:left="0" w:firstLine="0"/>
      </w:pPr>
      <w:rPr>
        <w:rFonts w:hint="eastAsia"/>
      </w:rPr>
    </w:lvl>
  </w:abstractNum>
  <w:abstractNum w:abstractNumId="3">
    <w:multiLevelType w:val="hybridMultilevel"/>
    <w:lvl w:ilvl="0">
      <w:start w:val="1"/>
      <w:numFmt w:val="decimal"/>
      <w:pStyle w:val="9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4">
    <w:name w:val="Heading 1"/>
    <w:basedOn w:val="703"/>
    <w:next w:val="703"/>
    <w:link w:val="911"/>
    <w:uiPriority w:val="0"/>
    <w:qFormat/>
    <w:pPr>
      <w:jc w:val="center"/>
      <w:keepNext/>
      <w:outlineLvl w:val="0"/>
    </w:pPr>
    <w:rPr>
      <w:rFonts w:ascii="楷体_GB2312" w:hAnsi="Times New Roman" w:eastAsia="楷体_GB2312" w:cs="Times New Roman"/>
      <w:sz w:val="28"/>
      <w:szCs w:val="28"/>
    </w:rPr>
  </w:style>
  <w:style w:type="paragraph" w:styleId="705">
    <w:name w:val="Heading 2"/>
    <w:basedOn w:val="703"/>
    <w:next w:val="715"/>
    <w:link w:val="9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6">
    <w:name w:val="Heading 3"/>
    <w:basedOn w:val="703"/>
    <w:next w:val="715"/>
    <w:link w:val="91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7">
    <w:name w:val="Heading 4"/>
    <w:basedOn w:val="703"/>
    <w:next w:val="715"/>
    <w:link w:val="915"/>
    <w:uiPriority w:val="0"/>
    <w:qFormat/>
    <w:pPr>
      <w:keepLines/>
      <w:keepNext/>
      <w:spacing w:before="280" w:after="290" w:line="376" w:lineRule="auto"/>
      <w:outlineLvl w:val="3"/>
    </w:pPr>
    <w:rPr>
      <w:rFonts w:ascii="Arial" w:hAnsi="Arial" w:eastAsia="黑体" w:cs="Arial"/>
      <w:b/>
      <w:bCs/>
      <w:sz w:val="28"/>
      <w:szCs w:val="28"/>
    </w:rPr>
  </w:style>
  <w:style w:type="paragraph" w:styleId="708">
    <w:name w:val="Heading 5"/>
    <w:basedOn w:val="703"/>
    <w:next w:val="715"/>
    <w:link w:val="916"/>
    <w:uiPriority w:val="0"/>
    <w:qFormat/>
    <w:pPr>
      <w:keepNext/>
      <w:outlineLvl w:val="4"/>
    </w:pPr>
    <w:rPr>
      <w:rFonts w:ascii="宋体" w:hAnsi="Times New Roman" w:eastAsia="宋体" w:cs="Times New Roman"/>
      <w:color w:val="000000"/>
      <w:sz w:val="28"/>
      <w:szCs w:val="28"/>
    </w:rPr>
  </w:style>
  <w:style w:type="paragraph" w:styleId="709">
    <w:name w:val="Heading 6"/>
    <w:basedOn w:val="703"/>
    <w:next w:val="703"/>
    <w:link w:val="91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0">
    <w:name w:val="Heading 7"/>
    <w:basedOn w:val="703"/>
    <w:next w:val="703"/>
    <w:link w:val="91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1">
    <w:name w:val="Heading 8"/>
    <w:basedOn w:val="703"/>
    <w:next w:val="703"/>
    <w:link w:val="91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2">
    <w:name w:val="Heading 9"/>
    <w:basedOn w:val="703"/>
    <w:next w:val="703"/>
    <w:link w:val="92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13" w:default="1">
    <w:name w:val="Default Paragraph Font"/>
    <w:uiPriority w:val="1"/>
    <w:unhideWhenUsed/>
    <w:qFormat/>
  </w:style>
  <w:style w:type="table" w:styleId="714" w:default="1">
    <w:name w:val="Normal Table"/>
    <w:uiPriority w:val="99"/>
    <w:unhideWhenUsed/>
    <w:qFormat/>
    <w:tblPr>
      <w:tblCellMar>
        <w:left w:w="108" w:type="dxa"/>
        <w:top w:w="0" w:type="dxa"/>
        <w:right w:w="108" w:type="dxa"/>
        <w:bottom w:w="0" w:type="dxa"/>
      </w:tblCellMar>
    </w:tblPr>
  </w:style>
  <w:style w:type="paragraph" w:styleId="715">
    <w:name w:val="Normal Indent"/>
    <w:basedOn w:val="703"/>
    <w:link w:val="913"/>
    <w:uiPriority w:val="0"/>
    <w:qFormat/>
    <w:pPr>
      <w:ind w:firstLine="420"/>
    </w:pPr>
    <w:rPr>
      <w:szCs w:val="21"/>
    </w:rPr>
  </w:style>
  <w:style w:type="paragraph" w:styleId="716">
    <w:name w:val="List 3"/>
    <w:basedOn w:val="703"/>
    <w:uiPriority w:val="0"/>
    <w:qFormat/>
    <w:pPr>
      <w:ind w:left="100" w:hanging="200"/>
    </w:pPr>
    <w:rPr>
      <w:rFonts w:ascii="Times New Roman" w:hAnsi="Times New Roman" w:eastAsia="宋体" w:cs="Times New Roman"/>
      <w:szCs w:val="21"/>
    </w:rPr>
  </w:style>
  <w:style w:type="paragraph" w:styleId="717">
    <w:name w:val="toc 7"/>
    <w:basedOn w:val="703"/>
    <w:next w:val="703"/>
    <w:uiPriority w:val="0"/>
    <w:semiHidden/>
    <w:qFormat/>
    <w:pPr>
      <w:ind w:left="1260"/>
      <w:jc w:val="left"/>
    </w:pPr>
    <w:rPr>
      <w:rFonts w:ascii="Times New Roman" w:hAnsi="Times New Roman" w:eastAsia="宋体" w:cs="Times New Roman"/>
      <w:szCs w:val="21"/>
    </w:r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Document Map"/>
    <w:basedOn w:val="703"/>
    <w:link w:val="921"/>
    <w:uiPriority w:val="0"/>
    <w:semiHidden/>
    <w:qFormat/>
    <w:pPr>
      <w:shd w:val="clear" w:color="auto" w:fill="000080"/>
    </w:pPr>
    <w:rPr>
      <w:rFonts w:ascii="Times New Roman" w:hAnsi="Times New Roman" w:eastAsia="宋体" w:cs="Times New Roman"/>
      <w:szCs w:val="21"/>
    </w:rPr>
  </w:style>
  <w:style w:type="paragraph" w:styleId="720">
    <w:name w:val="annotation text"/>
    <w:basedOn w:val="703"/>
    <w:link w:val="922"/>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21">
    <w:name w:val="Body Text 3"/>
    <w:basedOn w:val="703"/>
    <w:link w:val="923"/>
    <w:uiPriority w:val="0"/>
    <w:qFormat/>
    <w:rPr>
      <w:rFonts w:ascii="仿宋_GB2312" w:hAnsi="Arial" w:eastAsia="仿宋_GB2312" w:cs="Times New Roman"/>
      <w:sz w:val="32"/>
      <w:szCs w:val="32"/>
    </w:rPr>
  </w:style>
  <w:style w:type="paragraph" w:styleId="722">
    <w:name w:val="Body Text"/>
    <w:basedOn w:val="703"/>
    <w:link w:val="924"/>
    <w:uiPriority w:val="0"/>
    <w:qFormat/>
    <w:rPr>
      <w:rFonts w:ascii="楷体_GB2312" w:hAnsi="Arial" w:eastAsia="楷体_GB2312" w:cs="Times New Roman"/>
      <w:sz w:val="28"/>
      <w:szCs w:val="28"/>
    </w:rPr>
  </w:style>
  <w:style w:type="paragraph" w:styleId="723">
    <w:name w:val="Body Text Indent"/>
    <w:basedOn w:val="703"/>
    <w:next w:val="724"/>
    <w:link w:val="909"/>
    <w:uiPriority w:val="0"/>
    <w:unhideWhenUsed/>
    <w:qFormat/>
    <w:pPr>
      <w:ind w:left="420"/>
      <w:spacing w:after="120"/>
    </w:pPr>
  </w:style>
  <w:style w:type="paragraph" w:styleId="724">
    <w:name w:val="envelope return"/>
    <w:basedOn w:val="703"/>
    <w:uiPriority w:val="0"/>
    <w:qFormat/>
    <w:rPr>
      <w:rFonts w:ascii="Arial" w:hAnsi="Arial" w:eastAsia="宋体" w:cs="宋体"/>
    </w:rPr>
  </w:style>
  <w:style w:type="paragraph" w:styleId="725">
    <w:name w:val="List 2"/>
    <w:basedOn w:val="703"/>
    <w:uiPriority w:val="0"/>
    <w:qFormat/>
    <w:pPr>
      <w:ind w:left="100" w:hanging="200"/>
    </w:pPr>
    <w:rPr>
      <w:rFonts w:ascii="Times New Roman" w:hAnsi="Times New Roman" w:eastAsia="宋体" w:cs="Times New Roman"/>
      <w:szCs w:val="21"/>
    </w:rPr>
  </w:style>
  <w:style w:type="paragraph" w:styleId="726">
    <w:name w:val="index 4"/>
    <w:basedOn w:val="703"/>
    <w:next w:val="703"/>
    <w:uiPriority w:val="0"/>
    <w:semiHidden/>
    <w:qFormat/>
    <w:pPr>
      <w:ind w:left="1260"/>
    </w:pPr>
  </w:style>
  <w:style w:type="paragraph" w:styleId="727">
    <w:name w:val="toc 5"/>
    <w:basedOn w:val="703"/>
    <w:next w:val="703"/>
    <w:uiPriority w:val="0"/>
    <w:semiHidden/>
    <w:qFormat/>
    <w:pPr>
      <w:ind w:left="840"/>
      <w:jc w:val="left"/>
    </w:pPr>
    <w:rPr>
      <w:rFonts w:ascii="Times New Roman" w:hAnsi="Times New Roman" w:eastAsia="宋体" w:cs="Times New Roman"/>
      <w:szCs w:val="21"/>
    </w:rPr>
  </w:style>
  <w:style w:type="paragraph" w:styleId="728">
    <w:name w:val="toc 3"/>
    <w:basedOn w:val="703"/>
    <w:next w:val="703"/>
    <w:uiPriority w:val="0"/>
    <w:semiHidden/>
    <w:qFormat/>
    <w:pPr>
      <w:ind w:left="420"/>
      <w:jc w:val="left"/>
    </w:pPr>
    <w:rPr>
      <w:rFonts w:ascii="Times New Roman" w:hAnsi="Times New Roman" w:eastAsia="宋体" w:cs="Times New Roman"/>
      <w:i/>
      <w:iCs/>
      <w:szCs w:val="24"/>
    </w:rPr>
  </w:style>
  <w:style w:type="paragraph" w:styleId="729">
    <w:name w:val="Plain Text"/>
    <w:basedOn w:val="703"/>
    <w:link w:val="925"/>
    <w:uiPriority w:val="0"/>
    <w:qFormat/>
    <w:rPr>
      <w:rFonts w:ascii="宋体" w:hAnsi="Courier New" w:eastAsia="宋体" w:cs="Courier New"/>
      <w:szCs w:val="21"/>
    </w:rPr>
  </w:style>
  <w:style w:type="paragraph" w:styleId="730">
    <w:name w:val="toc 8"/>
    <w:basedOn w:val="703"/>
    <w:next w:val="703"/>
    <w:uiPriority w:val="0"/>
    <w:semiHidden/>
    <w:qFormat/>
    <w:pPr>
      <w:ind w:left="1470"/>
      <w:jc w:val="left"/>
    </w:pPr>
    <w:rPr>
      <w:rFonts w:ascii="Times New Roman" w:hAnsi="Times New Roman" w:eastAsia="宋体" w:cs="Times New Roman"/>
      <w:szCs w:val="21"/>
    </w:rPr>
  </w:style>
  <w:style w:type="paragraph" w:styleId="731">
    <w:name w:val="Date"/>
    <w:basedOn w:val="703"/>
    <w:next w:val="703"/>
    <w:link w:val="926"/>
    <w:uiPriority w:val="0"/>
    <w:qFormat/>
    <w:rPr>
      <w:rFonts w:ascii="Times New Roman" w:hAnsi="Times New Roman" w:eastAsia="宋体" w:cs="Times New Roman"/>
      <w:sz w:val="24"/>
      <w:szCs w:val="24"/>
    </w:rPr>
  </w:style>
  <w:style w:type="paragraph" w:styleId="732">
    <w:name w:val="Body Text Indent 2"/>
    <w:basedOn w:val="703"/>
    <w:link w:val="927"/>
    <w:uiPriority w:val="0"/>
    <w:qFormat/>
    <w:pPr>
      <w:ind w:left="630" w:firstLine="645"/>
    </w:pPr>
    <w:rPr>
      <w:rFonts w:ascii="Arial" w:hAnsi="Arial" w:eastAsia="仿宋_GB2312" w:cs="Arial"/>
      <w:sz w:val="32"/>
      <w:szCs w:val="32"/>
    </w:rPr>
  </w:style>
  <w:style w:type="paragraph" w:styleId="733">
    <w:name w:val="endnote text"/>
    <w:basedOn w:val="703"/>
    <w:link w:val="907"/>
    <w:uiPriority w:val="99"/>
    <w:semiHidden/>
    <w:unhideWhenUsed/>
    <w:pPr>
      <w:spacing w:after="0" w:line="240" w:lineRule="auto"/>
    </w:pPr>
    <w:rPr>
      <w:sz w:val="20"/>
    </w:rPr>
  </w:style>
  <w:style w:type="paragraph" w:styleId="734">
    <w:name w:val="Balloon Text"/>
    <w:basedOn w:val="703"/>
    <w:link w:val="928"/>
    <w:uiPriority w:val="0"/>
    <w:semiHidden/>
    <w:qFormat/>
    <w:rPr>
      <w:rFonts w:ascii="Times New Roman" w:hAnsi="Times New Roman" w:eastAsia="宋体" w:cs="Times New Roman"/>
      <w:sz w:val="18"/>
      <w:szCs w:val="18"/>
    </w:rPr>
  </w:style>
  <w:style w:type="paragraph" w:styleId="735">
    <w:name w:val="Footer"/>
    <w:basedOn w:val="703"/>
    <w:link w:val="92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36">
    <w:name w:val="Header"/>
    <w:basedOn w:val="703"/>
    <w:link w:val="93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37">
    <w:name w:val="toc 1"/>
    <w:basedOn w:val="703"/>
    <w:next w:val="70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38">
    <w:name w:val="toc 4"/>
    <w:basedOn w:val="703"/>
    <w:next w:val="703"/>
    <w:uiPriority w:val="0"/>
    <w:semiHidden/>
    <w:qFormat/>
    <w:pPr>
      <w:ind w:left="630"/>
      <w:jc w:val="left"/>
    </w:pPr>
    <w:rPr>
      <w:rFonts w:ascii="Times New Roman" w:hAnsi="Times New Roman" w:eastAsia="宋体" w:cs="Times New Roman"/>
      <w:szCs w:val="21"/>
    </w:rPr>
  </w:style>
  <w:style w:type="paragraph" w:styleId="739">
    <w:name w:val="Subtitle"/>
    <w:basedOn w:val="703"/>
    <w:next w:val="703"/>
    <w:link w:val="773"/>
    <w:uiPriority w:val="11"/>
    <w:qFormat/>
    <w:pPr>
      <w:spacing w:before="200" w:after="200"/>
    </w:pPr>
    <w:rPr>
      <w:sz w:val="24"/>
      <w:szCs w:val="24"/>
    </w:rPr>
  </w:style>
  <w:style w:type="paragraph" w:styleId="740">
    <w:name w:val="List"/>
    <w:basedOn w:val="703"/>
    <w:uiPriority w:val="0"/>
    <w:qFormat/>
    <w:pPr>
      <w:ind w:left="200" w:hanging="200"/>
    </w:pPr>
    <w:rPr>
      <w:rFonts w:ascii="Times New Roman" w:hAnsi="Times New Roman" w:eastAsia="宋体" w:cs="Times New Roman"/>
      <w:szCs w:val="21"/>
    </w:rPr>
  </w:style>
  <w:style w:type="paragraph" w:styleId="741">
    <w:name w:val="footnote text"/>
    <w:basedOn w:val="703"/>
    <w:link w:val="906"/>
    <w:uiPriority w:val="99"/>
    <w:semiHidden/>
    <w:unhideWhenUsed/>
    <w:pPr>
      <w:spacing w:after="40" w:line="240" w:lineRule="auto"/>
    </w:pPr>
    <w:rPr>
      <w:sz w:val="18"/>
    </w:rPr>
  </w:style>
  <w:style w:type="paragraph" w:styleId="742">
    <w:name w:val="toc 6"/>
    <w:basedOn w:val="703"/>
    <w:next w:val="703"/>
    <w:uiPriority w:val="0"/>
    <w:semiHidden/>
    <w:qFormat/>
    <w:pPr>
      <w:ind w:left="1050"/>
      <w:jc w:val="left"/>
    </w:pPr>
    <w:rPr>
      <w:rFonts w:ascii="Times New Roman" w:hAnsi="Times New Roman" w:eastAsia="宋体" w:cs="Times New Roman"/>
      <w:szCs w:val="21"/>
    </w:rPr>
  </w:style>
  <w:style w:type="paragraph" w:styleId="743">
    <w:name w:val="Body Text Indent 3"/>
    <w:basedOn w:val="703"/>
    <w:link w:val="931"/>
    <w:uiPriority w:val="0"/>
    <w:qFormat/>
    <w:pPr>
      <w:ind w:left="645" w:firstLine="645"/>
    </w:pPr>
    <w:rPr>
      <w:rFonts w:ascii="Arial" w:hAnsi="Arial" w:eastAsia="仿宋_GB2312" w:cs="Arial"/>
      <w:color w:val="ffff00"/>
      <w:sz w:val="32"/>
      <w:szCs w:val="32"/>
    </w:rPr>
  </w:style>
  <w:style w:type="paragraph" w:styleId="744">
    <w:name w:val="table of figures"/>
    <w:basedOn w:val="703"/>
    <w:next w:val="703"/>
    <w:uiPriority w:val="0"/>
    <w:semiHidden/>
    <w:qFormat/>
    <w:pPr>
      <w:ind w:left="840" w:hanging="420"/>
    </w:pPr>
    <w:rPr>
      <w:rFonts w:ascii="Times New Roman" w:hAnsi="Times New Roman" w:eastAsia="宋体" w:cs="Times New Roman"/>
      <w:szCs w:val="21"/>
    </w:rPr>
  </w:style>
  <w:style w:type="paragraph" w:styleId="745">
    <w:name w:val="toc 2"/>
    <w:basedOn w:val="703"/>
    <w:next w:val="703"/>
    <w:uiPriority w:val="0"/>
    <w:semiHidden/>
    <w:qFormat/>
    <w:pPr>
      <w:ind w:left="210"/>
      <w:jc w:val="left"/>
    </w:pPr>
    <w:rPr>
      <w:rFonts w:ascii="Times New Roman" w:hAnsi="Times New Roman" w:eastAsia="宋体" w:cs="Times New Roman"/>
      <w:smallCaps/>
      <w:szCs w:val="24"/>
    </w:rPr>
  </w:style>
  <w:style w:type="paragraph" w:styleId="746">
    <w:name w:val="toc 9"/>
    <w:basedOn w:val="703"/>
    <w:next w:val="703"/>
    <w:uiPriority w:val="0"/>
    <w:semiHidden/>
    <w:qFormat/>
    <w:pPr>
      <w:ind w:left="1680"/>
      <w:jc w:val="left"/>
    </w:pPr>
    <w:rPr>
      <w:rFonts w:ascii="Times New Roman" w:hAnsi="Times New Roman" w:eastAsia="宋体" w:cs="Times New Roman"/>
      <w:szCs w:val="21"/>
    </w:rPr>
  </w:style>
  <w:style w:type="paragraph" w:styleId="747">
    <w:name w:val="Body Text 2"/>
    <w:basedOn w:val="703"/>
    <w:link w:val="932"/>
    <w:uiPriority w:val="0"/>
    <w:qFormat/>
    <w:pPr>
      <w:jc w:val="center"/>
      <w:widowControl/>
    </w:pPr>
    <w:rPr>
      <w:rFonts w:ascii="楷体_GB2312" w:hAnsi="Times New Roman" w:eastAsia="楷体_GB2312" w:cs="Times New Roman"/>
      <w:sz w:val="28"/>
      <w:szCs w:val="28"/>
    </w:rPr>
  </w:style>
  <w:style w:type="paragraph" w:styleId="748">
    <w:name w:val="Normal (Web)"/>
    <w:basedOn w:val="703"/>
    <w:uiPriority w:val="99"/>
    <w:qFormat/>
    <w:pPr>
      <w:jc w:val="left"/>
      <w:spacing w:before="100" w:beforeAutospacing="1" w:after="100" w:afterAutospacing="1"/>
      <w:widowControl/>
    </w:pPr>
    <w:rPr>
      <w:rFonts w:ascii="宋体" w:hAnsi="宋体" w:eastAsia="宋体" w:cs="宋体"/>
      <w:sz w:val="24"/>
      <w:szCs w:val="24"/>
    </w:rPr>
  </w:style>
  <w:style w:type="paragraph" w:styleId="749">
    <w:name w:val="index 1"/>
    <w:basedOn w:val="703"/>
    <w:next w:val="703"/>
    <w:uiPriority w:val="0"/>
    <w:semiHidden/>
    <w:qFormat/>
    <w:pPr>
      <w:spacing w:line="240" w:lineRule="atLeast"/>
    </w:pPr>
    <w:rPr>
      <w:rFonts w:ascii="Times New Roman" w:hAnsi="Times New Roman" w:eastAsia="宋体" w:cs="Times New Roman"/>
      <w:b/>
      <w:bCs/>
      <w:szCs w:val="21"/>
    </w:rPr>
  </w:style>
  <w:style w:type="paragraph" w:styleId="750">
    <w:name w:val="Title"/>
    <w:basedOn w:val="703"/>
    <w:next w:val="703"/>
    <w:link w:val="772"/>
    <w:uiPriority w:val="10"/>
    <w:qFormat/>
    <w:pPr>
      <w:contextualSpacing/>
      <w:spacing w:before="300" w:after="200"/>
    </w:pPr>
    <w:rPr>
      <w:sz w:val="48"/>
      <w:szCs w:val="48"/>
    </w:rPr>
  </w:style>
  <w:style w:type="paragraph" w:styleId="751">
    <w:name w:val="annotation subject"/>
    <w:basedOn w:val="720"/>
    <w:next w:val="720"/>
    <w:link w:val="933"/>
    <w:uiPriority w:val="0"/>
    <w:semiHidden/>
    <w:qFormat/>
    <w:rPr>
      <w:rFonts w:ascii="Times New Roman" w:hAnsi="Times New Roman" w:eastAsia="宋体" w:cs="Times New Roman"/>
      <w:b/>
      <w:bCs/>
      <w:szCs w:val="21"/>
    </w:rPr>
  </w:style>
  <w:style w:type="paragraph" w:styleId="752">
    <w:name w:val="Body Text First Indent"/>
    <w:basedOn w:val="703"/>
    <w:link w:val="934"/>
    <w:uiPriority w:val="0"/>
    <w:qFormat/>
    <w:pPr>
      <w:ind w:firstLine="200"/>
      <w:spacing w:line="360" w:lineRule="auto"/>
    </w:pPr>
    <w:rPr>
      <w:rFonts w:ascii="仿宋_GB2312" w:hAnsi="Times New Roman" w:eastAsia="仿宋_GB2312" w:cs="Times New Roman"/>
      <w:sz w:val="30"/>
      <w:szCs w:val="30"/>
    </w:rPr>
  </w:style>
  <w:style w:type="paragraph" w:styleId="753">
    <w:name w:val="Body Text First Indent 2"/>
    <w:basedOn w:val="723"/>
    <w:next w:val="703"/>
    <w:link w:val="910"/>
    <w:uiPriority w:val="0"/>
    <w:qFormat/>
    <w:pPr>
      <w:ind w:left="0" w:firstLine="420"/>
      <w:spacing w:after="0" w:line="360" w:lineRule="auto"/>
    </w:pPr>
    <w:rPr>
      <w:rFonts w:ascii="宋体" w:hAnsi="宋体" w:eastAsia="宋体" w:cs="Times New Roman"/>
      <w:szCs w:val="20"/>
    </w:rPr>
  </w:style>
  <w:style w:type="table" w:styleId="754">
    <w:name w:val="Table Grid"/>
    <w:basedOn w:val="71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uiPriority w:val="0"/>
    <w:qFormat/>
    <w:rPr>
      <w:b/>
      <w:bCs/>
    </w:rPr>
  </w:style>
  <w:style w:type="character" w:styleId="756">
    <w:name w:val="endnote reference"/>
    <w:basedOn w:val="713"/>
    <w:uiPriority w:val="99"/>
    <w:semiHidden/>
    <w:unhideWhenUsed/>
    <w:rPr>
      <w:vertAlign w:val="superscript"/>
    </w:rPr>
  </w:style>
  <w:style w:type="character" w:styleId="757">
    <w:name w:val="page number"/>
    <w:uiPriority w:val="0"/>
    <w:qFormat/>
  </w:style>
  <w:style w:type="character" w:styleId="758">
    <w:name w:val="FollowedHyperlink"/>
    <w:uiPriority w:val="0"/>
    <w:qFormat/>
    <w:rPr>
      <w:color w:val="800080"/>
      <w:u w:val="single"/>
    </w:rPr>
  </w:style>
  <w:style w:type="character" w:styleId="759">
    <w:name w:val="Emphasis"/>
    <w:uiPriority w:val="0"/>
    <w:qFormat/>
    <w:rPr>
      <w:i/>
    </w:rPr>
  </w:style>
  <w:style w:type="character" w:styleId="760">
    <w:name w:val="Hyperlink"/>
    <w:uiPriority w:val="0"/>
    <w:qFormat/>
    <w:rPr>
      <w:color w:val="0000ff"/>
      <w:u w:val="single"/>
    </w:rPr>
  </w:style>
  <w:style w:type="character" w:styleId="761">
    <w:name w:val="annotation reference"/>
    <w:uiPriority w:val="0"/>
    <w:semiHidden/>
    <w:qFormat/>
    <w:rPr>
      <w:sz w:val="21"/>
      <w:szCs w:val="21"/>
    </w:rPr>
  </w:style>
  <w:style w:type="character" w:styleId="762">
    <w:name w:val="footnote reference"/>
    <w:basedOn w:val="713"/>
    <w:uiPriority w:val="99"/>
    <w:unhideWhenUsed/>
    <w:rPr>
      <w:vertAlign w:val="superscript"/>
    </w:rPr>
  </w:style>
  <w:style w:type="character" w:styleId="763" w:customStyle="1">
    <w:name w:val="Heading 1 Char"/>
    <w:basedOn w:val="713"/>
    <w:uiPriority w:val="9"/>
    <w:rPr>
      <w:rFonts w:ascii="Arial" w:hAnsi="Arial" w:eastAsia="Arial" w:cs="Arial"/>
      <w:sz w:val="40"/>
      <w:szCs w:val="40"/>
    </w:rPr>
  </w:style>
  <w:style w:type="character" w:styleId="764" w:customStyle="1">
    <w:name w:val="Heading 2 Char"/>
    <w:basedOn w:val="713"/>
    <w:uiPriority w:val="9"/>
    <w:rPr>
      <w:rFonts w:ascii="Arial" w:hAnsi="Arial" w:eastAsia="Arial" w:cs="Arial"/>
      <w:sz w:val="34"/>
    </w:rPr>
  </w:style>
  <w:style w:type="character" w:styleId="765" w:customStyle="1">
    <w:name w:val="Heading 3 Char"/>
    <w:basedOn w:val="713"/>
    <w:uiPriority w:val="9"/>
    <w:rPr>
      <w:rFonts w:ascii="Arial" w:hAnsi="Arial" w:eastAsia="Arial" w:cs="Arial"/>
      <w:sz w:val="30"/>
      <w:szCs w:val="30"/>
    </w:rPr>
  </w:style>
  <w:style w:type="character" w:styleId="766" w:customStyle="1">
    <w:name w:val="Heading 4 Char"/>
    <w:basedOn w:val="713"/>
    <w:uiPriority w:val="9"/>
    <w:rPr>
      <w:rFonts w:ascii="Arial" w:hAnsi="Arial" w:eastAsia="Arial" w:cs="Arial"/>
      <w:b/>
      <w:bCs/>
      <w:sz w:val="26"/>
      <w:szCs w:val="26"/>
    </w:rPr>
  </w:style>
  <w:style w:type="character" w:styleId="767" w:customStyle="1">
    <w:name w:val="Heading 5 Char"/>
    <w:basedOn w:val="713"/>
    <w:uiPriority w:val="9"/>
    <w:rPr>
      <w:rFonts w:ascii="Arial" w:hAnsi="Arial" w:eastAsia="Arial" w:cs="Arial"/>
      <w:b/>
      <w:bCs/>
      <w:sz w:val="24"/>
      <w:szCs w:val="24"/>
    </w:rPr>
  </w:style>
  <w:style w:type="character" w:styleId="768" w:customStyle="1">
    <w:name w:val="Heading 6 Char"/>
    <w:basedOn w:val="713"/>
    <w:uiPriority w:val="9"/>
    <w:rPr>
      <w:rFonts w:ascii="Arial" w:hAnsi="Arial" w:eastAsia="Arial" w:cs="Arial"/>
      <w:b/>
      <w:bCs/>
      <w:sz w:val="22"/>
      <w:szCs w:val="22"/>
    </w:rPr>
  </w:style>
  <w:style w:type="character" w:styleId="769" w:customStyle="1">
    <w:name w:val="Heading 7 Char"/>
    <w:basedOn w:val="713"/>
    <w:uiPriority w:val="9"/>
    <w:rPr>
      <w:rFonts w:ascii="Arial" w:hAnsi="Arial" w:eastAsia="Arial" w:cs="Arial"/>
      <w:b/>
      <w:bCs/>
      <w:i/>
      <w:iCs/>
      <w:sz w:val="22"/>
      <w:szCs w:val="22"/>
    </w:rPr>
  </w:style>
  <w:style w:type="character" w:styleId="770" w:customStyle="1">
    <w:name w:val="Heading 8 Char"/>
    <w:basedOn w:val="713"/>
    <w:uiPriority w:val="9"/>
    <w:rPr>
      <w:rFonts w:ascii="Arial" w:hAnsi="Arial" w:eastAsia="Arial" w:cs="Arial"/>
      <w:i/>
      <w:iCs/>
      <w:sz w:val="22"/>
      <w:szCs w:val="22"/>
    </w:rPr>
  </w:style>
  <w:style w:type="character" w:styleId="771" w:customStyle="1">
    <w:name w:val="Heading 9 Char"/>
    <w:basedOn w:val="713"/>
    <w:uiPriority w:val="9"/>
    <w:rPr>
      <w:rFonts w:ascii="Arial" w:hAnsi="Arial" w:eastAsia="Arial" w:cs="Arial"/>
      <w:i/>
      <w:iCs/>
      <w:sz w:val="21"/>
      <w:szCs w:val="21"/>
    </w:rPr>
  </w:style>
  <w:style w:type="character" w:styleId="772" w:customStyle="1">
    <w:name w:val="Title Char"/>
    <w:basedOn w:val="713"/>
    <w:link w:val="750"/>
    <w:uiPriority w:val="10"/>
    <w:rPr>
      <w:sz w:val="48"/>
      <w:szCs w:val="48"/>
    </w:rPr>
  </w:style>
  <w:style w:type="character" w:styleId="773" w:customStyle="1">
    <w:name w:val="Subtitle Char"/>
    <w:basedOn w:val="713"/>
    <w:link w:val="739"/>
    <w:uiPriority w:val="11"/>
    <w:rPr>
      <w:sz w:val="24"/>
      <w:szCs w:val="24"/>
    </w:rPr>
  </w:style>
  <w:style w:type="paragraph" w:styleId="774">
    <w:name w:val="Quote"/>
    <w:basedOn w:val="703"/>
    <w:next w:val="703"/>
    <w:link w:val="775"/>
    <w:uiPriority w:val="29"/>
    <w:qFormat/>
    <w:pPr>
      <w:ind w:left="720" w:right="720"/>
    </w:pPr>
    <w:rPr>
      <w:i/>
    </w:rPr>
  </w:style>
  <w:style w:type="character" w:styleId="775" w:customStyle="1">
    <w:name w:val="Quote Char"/>
    <w:link w:val="774"/>
    <w:uiPriority w:val="29"/>
    <w:rPr>
      <w:i/>
    </w:rPr>
  </w:style>
  <w:style w:type="paragraph" w:styleId="776">
    <w:name w:val="Intense Quote"/>
    <w:basedOn w:val="703"/>
    <w:next w:val="703"/>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rPr>
      <w:i/>
    </w:rPr>
  </w:style>
  <w:style w:type="character" w:styleId="778" w:customStyle="1">
    <w:name w:val="Header Char"/>
    <w:basedOn w:val="713"/>
    <w:uiPriority w:val="99"/>
  </w:style>
  <w:style w:type="character" w:styleId="779" w:customStyle="1">
    <w:name w:val="Footer Char"/>
    <w:basedOn w:val="713"/>
    <w:uiPriority w:val="99"/>
  </w:style>
  <w:style w:type="character" w:styleId="780" w:customStyle="1">
    <w:name w:val="Caption Char"/>
    <w:uiPriority w:val="99"/>
    <w:qFormat/>
  </w:style>
  <w:style w:type="table" w:styleId="781"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1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1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1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1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1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14"/>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1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1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1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1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1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1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1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1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1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14"/>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14"/>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1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1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14"/>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1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14"/>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14"/>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1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basedOn w:val="71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basedOn w:val="71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basedOn w:val="71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71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71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71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71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71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71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14"/>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14"/>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14"/>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1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14"/>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71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14"/>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14"/>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14"/>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1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1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1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1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14"/>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1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1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1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14"/>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14"/>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basedOn w:val="71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14"/>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714"/>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714"/>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71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714"/>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714"/>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1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71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1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1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14"/>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14"/>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basedOn w:val="71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1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714"/>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71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71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714"/>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714"/>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1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14"/>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1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1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14"/>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14"/>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1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14"/>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714"/>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714"/>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71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714"/>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714"/>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basedOn w:val="714"/>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14"/>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14"/>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14"/>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1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14"/>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14"/>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1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basedOn w:val="71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basedOn w:val="71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basedOn w:val="71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71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71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14"/>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basedOn w:val="714"/>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basedOn w:val="714"/>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basedOn w:val="71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714"/>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71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1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714"/>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basedOn w:val="71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basedOn w:val="71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714"/>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714"/>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41"/>
    <w:uiPriority w:val="99"/>
    <w:rPr>
      <w:sz w:val="18"/>
    </w:rPr>
  </w:style>
  <w:style w:type="character" w:styleId="907" w:customStyle="1">
    <w:name w:val="Endnote Text Char"/>
    <w:link w:val="733"/>
    <w:uiPriority w:val="99"/>
    <w:rPr>
      <w:sz w:val="20"/>
    </w:rPr>
  </w:style>
  <w:style w:type="paragraph" w:styleId="908" w:customStyle="1">
    <w:name w:val="TOC Heading"/>
    <w:uiPriority w:val="39"/>
    <w:unhideWhenUsed/>
    <w:rPr>
      <w:rFonts w:hint="default" w:ascii="Times New Roman" w:hAnsi="Times New Roman" w:eastAsia="宋体" w:cs="Times New Roman"/>
    </w:rPr>
  </w:style>
  <w:style w:type="character" w:styleId="909" w:customStyle="1">
    <w:name w:val="正文文本缩进 Char"/>
    <w:basedOn w:val="713"/>
    <w:link w:val="723"/>
    <w:uiPriority w:val="99"/>
    <w:semiHidden/>
    <w:qFormat/>
  </w:style>
  <w:style w:type="character" w:styleId="910" w:customStyle="1">
    <w:name w:val="正文首行缩进 2 Char"/>
    <w:link w:val="753"/>
    <w:uiPriority w:val="0"/>
    <w:qFormat/>
    <w:rPr>
      <w:rFonts w:ascii="宋体" w:hAnsi="宋体" w:eastAsia="宋体" w:cs="Times New Roman"/>
      <w:szCs w:val="20"/>
    </w:rPr>
  </w:style>
  <w:style w:type="character" w:styleId="911" w:customStyle="1">
    <w:name w:val="标题 1 Char"/>
    <w:link w:val="704"/>
    <w:uiPriority w:val="0"/>
    <w:qFormat/>
    <w:rPr>
      <w:rFonts w:ascii="楷体_GB2312" w:hAnsi="Times New Roman" w:eastAsia="楷体_GB2312" w:cs="Times New Roman"/>
      <w:sz w:val="28"/>
      <w:szCs w:val="28"/>
    </w:rPr>
  </w:style>
  <w:style w:type="character" w:styleId="912" w:customStyle="1">
    <w:name w:val="标题 2 Char"/>
    <w:link w:val="705"/>
    <w:uiPriority w:val="0"/>
    <w:qFormat/>
    <w:rPr>
      <w:rFonts w:ascii="Arial" w:hAnsi="Arial" w:eastAsia="幼圆" w:cs="Arial"/>
      <w:b/>
      <w:bCs/>
      <w:sz w:val="44"/>
      <w:szCs w:val="44"/>
    </w:rPr>
  </w:style>
  <w:style w:type="character" w:styleId="913" w:customStyle="1">
    <w:name w:val="正文缩进 Char"/>
    <w:link w:val="715"/>
    <w:uiPriority w:val="0"/>
    <w:qFormat/>
    <w:rPr>
      <w:szCs w:val="21"/>
    </w:rPr>
  </w:style>
  <w:style w:type="character" w:styleId="914" w:customStyle="1">
    <w:name w:val="标题 3 Char"/>
    <w:link w:val="706"/>
    <w:uiPriority w:val="0"/>
    <w:qFormat/>
    <w:rPr>
      <w:rFonts w:ascii="Times New Roman" w:hAnsi="Times New Roman" w:eastAsia="宋体" w:cs="Times New Roman"/>
      <w:b/>
      <w:bCs/>
      <w:sz w:val="32"/>
      <w:szCs w:val="32"/>
    </w:rPr>
  </w:style>
  <w:style w:type="character" w:styleId="915" w:customStyle="1">
    <w:name w:val="标题 4 Char"/>
    <w:link w:val="707"/>
    <w:uiPriority w:val="0"/>
    <w:qFormat/>
    <w:rPr>
      <w:rFonts w:ascii="Arial" w:hAnsi="Arial" w:eastAsia="黑体" w:cs="Arial"/>
      <w:b/>
      <w:bCs/>
      <w:sz w:val="28"/>
      <w:szCs w:val="28"/>
    </w:rPr>
  </w:style>
  <w:style w:type="character" w:styleId="916" w:customStyle="1">
    <w:name w:val="标题 5 Char"/>
    <w:link w:val="708"/>
    <w:uiPriority w:val="0"/>
    <w:qFormat/>
    <w:rPr>
      <w:rFonts w:ascii="宋体" w:hAnsi="Times New Roman" w:eastAsia="宋体" w:cs="Times New Roman"/>
      <w:color w:val="000000"/>
      <w:sz w:val="28"/>
      <w:szCs w:val="28"/>
    </w:rPr>
  </w:style>
  <w:style w:type="character" w:styleId="917" w:customStyle="1">
    <w:name w:val="标题 6 Char"/>
    <w:link w:val="709"/>
    <w:uiPriority w:val="0"/>
    <w:qFormat/>
    <w:rPr>
      <w:rFonts w:ascii="Arial" w:hAnsi="Arial" w:eastAsia="黑体" w:cs="Times New Roman"/>
      <w:b/>
      <w:bCs/>
      <w:sz w:val="24"/>
      <w:szCs w:val="24"/>
    </w:rPr>
  </w:style>
  <w:style w:type="character" w:styleId="918" w:customStyle="1">
    <w:name w:val="标题 7 Char"/>
    <w:link w:val="710"/>
    <w:uiPriority w:val="0"/>
    <w:qFormat/>
    <w:rPr>
      <w:rFonts w:ascii="Times New Roman" w:hAnsi="Times New Roman" w:eastAsia="宋体" w:cs="Times New Roman"/>
      <w:b/>
      <w:bCs/>
      <w:sz w:val="24"/>
      <w:szCs w:val="24"/>
    </w:rPr>
  </w:style>
  <w:style w:type="character" w:styleId="919" w:customStyle="1">
    <w:name w:val="标题 8 Char"/>
    <w:link w:val="711"/>
    <w:uiPriority w:val="0"/>
    <w:qFormat/>
    <w:rPr>
      <w:rFonts w:ascii="Arial" w:hAnsi="Arial" w:eastAsia="黑体" w:cs="Times New Roman"/>
      <w:sz w:val="24"/>
      <w:szCs w:val="24"/>
    </w:rPr>
  </w:style>
  <w:style w:type="character" w:styleId="920" w:customStyle="1">
    <w:name w:val="标题 9 Char"/>
    <w:link w:val="712"/>
    <w:uiPriority w:val="0"/>
    <w:qFormat/>
    <w:rPr>
      <w:rFonts w:ascii="Arial" w:hAnsi="Arial" w:eastAsia="黑体" w:cs="Times New Roman"/>
      <w:szCs w:val="21"/>
    </w:rPr>
  </w:style>
  <w:style w:type="character" w:styleId="921" w:customStyle="1">
    <w:name w:val="文档结构图 Char"/>
    <w:link w:val="719"/>
    <w:uiPriority w:val="0"/>
    <w:semiHidden/>
    <w:rPr>
      <w:rFonts w:ascii="Times New Roman" w:hAnsi="Times New Roman" w:eastAsia="宋体" w:cs="Times New Roman"/>
      <w:szCs w:val="21"/>
      <w:shd w:val="clear" w:color="auto" w:fill="000080"/>
    </w:rPr>
  </w:style>
  <w:style w:type="character" w:styleId="922" w:customStyle="1">
    <w:name w:val="批注文字 Char"/>
    <w:basedOn w:val="713"/>
    <w:link w:val="720"/>
    <w:uiPriority w:val="99"/>
    <w:semiHidden/>
    <w:qFormat/>
  </w:style>
  <w:style w:type="character" w:styleId="923" w:customStyle="1">
    <w:name w:val="正文文本 3 Char"/>
    <w:link w:val="721"/>
    <w:uiPriority w:val="0"/>
    <w:qFormat/>
    <w:rPr>
      <w:rFonts w:ascii="仿宋_GB2312" w:hAnsi="Arial" w:eastAsia="仿宋_GB2312" w:cs="Times New Roman"/>
      <w:sz w:val="32"/>
      <w:szCs w:val="32"/>
    </w:rPr>
  </w:style>
  <w:style w:type="character" w:styleId="924" w:customStyle="1">
    <w:name w:val="正文文本 Char"/>
    <w:link w:val="722"/>
    <w:uiPriority w:val="0"/>
    <w:qFormat/>
    <w:rPr>
      <w:rFonts w:ascii="楷体_GB2312" w:hAnsi="Arial" w:eastAsia="楷体_GB2312" w:cs="Times New Roman"/>
      <w:sz w:val="28"/>
      <w:szCs w:val="28"/>
    </w:rPr>
  </w:style>
  <w:style w:type="character" w:styleId="925" w:customStyle="1">
    <w:name w:val="纯文本 Char"/>
    <w:link w:val="729"/>
    <w:uiPriority w:val="0"/>
    <w:qFormat/>
    <w:rPr>
      <w:rFonts w:ascii="宋体" w:hAnsi="Courier New" w:eastAsia="宋体" w:cs="Courier New"/>
      <w:szCs w:val="21"/>
    </w:rPr>
  </w:style>
  <w:style w:type="character" w:styleId="926" w:customStyle="1">
    <w:name w:val="日期 Char"/>
    <w:link w:val="731"/>
    <w:uiPriority w:val="0"/>
    <w:qFormat/>
    <w:rPr>
      <w:rFonts w:ascii="Times New Roman" w:hAnsi="Times New Roman" w:eastAsia="宋体" w:cs="Times New Roman"/>
      <w:sz w:val="24"/>
      <w:szCs w:val="24"/>
    </w:rPr>
  </w:style>
  <w:style w:type="character" w:styleId="927" w:customStyle="1">
    <w:name w:val="正文文本缩进 2 Char"/>
    <w:link w:val="732"/>
    <w:uiPriority w:val="0"/>
    <w:qFormat/>
    <w:rPr>
      <w:rFonts w:ascii="Arial" w:hAnsi="Arial" w:eastAsia="仿宋_GB2312" w:cs="Arial"/>
      <w:sz w:val="32"/>
      <w:szCs w:val="32"/>
    </w:rPr>
  </w:style>
  <w:style w:type="character" w:styleId="928" w:customStyle="1">
    <w:name w:val="批注框文本 Char"/>
    <w:link w:val="734"/>
    <w:uiPriority w:val="0"/>
    <w:semiHidden/>
    <w:qFormat/>
    <w:rPr>
      <w:rFonts w:ascii="Times New Roman" w:hAnsi="Times New Roman" w:eastAsia="宋体" w:cs="Times New Roman"/>
      <w:sz w:val="18"/>
      <w:szCs w:val="18"/>
    </w:rPr>
  </w:style>
  <w:style w:type="character" w:styleId="929" w:customStyle="1">
    <w:name w:val="页脚 Char"/>
    <w:link w:val="735"/>
    <w:uiPriority w:val="0"/>
    <w:qFormat/>
    <w:rPr>
      <w:rFonts w:ascii="Times New Roman" w:hAnsi="Times New Roman" w:eastAsia="宋体" w:cs="Times New Roman"/>
      <w:sz w:val="18"/>
      <w:szCs w:val="18"/>
    </w:rPr>
  </w:style>
  <w:style w:type="character" w:styleId="930" w:customStyle="1">
    <w:name w:val="页眉 Char"/>
    <w:link w:val="736"/>
    <w:uiPriority w:val="0"/>
    <w:qFormat/>
    <w:rPr>
      <w:rFonts w:ascii="Times New Roman" w:hAnsi="Times New Roman" w:eastAsia="宋体" w:cs="Times New Roman"/>
      <w:sz w:val="18"/>
      <w:szCs w:val="18"/>
    </w:rPr>
  </w:style>
  <w:style w:type="character" w:styleId="931" w:customStyle="1">
    <w:name w:val="正文文本缩进 3 Char"/>
    <w:link w:val="743"/>
    <w:uiPriority w:val="0"/>
    <w:qFormat/>
    <w:rPr>
      <w:rFonts w:ascii="Arial" w:hAnsi="Arial" w:eastAsia="仿宋_GB2312" w:cs="Arial"/>
      <w:color w:val="ffff00"/>
      <w:sz w:val="32"/>
      <w:szCs w:val="32"/>
    </w:rPr>
  </w:style>
  <w:style w:type="character" w:styleId="932" w:customStyle="1">
    <w:name w:val="正文文本 2 Char"/>
    <w:link w:val="747"/>
    <w:uiPriority w:val="0"/>
    <w:qFormat/>
    <w:rPr>
      <w:rFonts w:ascii="楷体_GB2312" w:hAnsi="Times New Roman" w:eastAsia="楷体_GB2312" w:cs="Times New Roman"/>
      <w:sz w:val="28"/>
      <w:szCs w:val="28"/>
    </w:rPr>
  </w:style>
  <w:style w:type="character" w:styleId="933" w:customStyle="1">
    <w:name w:val="批注主题 Char"/>
    <w:link w:val="751"/>
    <w:uiPriority w:val="0"/>
    <w:semiHidden/>
    <w:qFormat/>
    <w:rPr>
      <w:rFonts w:ascii="Times New Roman" w:hAnsi="Times New Roman" w:eastAsia="宋体" w:cs="Times New Roman"/>
      <w:b/>
      <w:bCs/>
      <w:szCs w:val="21"/>
    </w:rPr>
  </w:style>
  <w:style w:type="character" w:styleId="934" w:customStyle="1">
    <w:name w:val="正文首行缩进 Char"/>
    <w:link w:val="752"/>
    <w:uiPriority w:val="0"/>
    <w:qFormat/>
    <w:rPr>
      <w:rFonts w:ascii="仿宋_GB2312" w:hAnsi="Times New Roman" w:eastAsia="仿宋_GB2312" w:cs="Times New Roman"/>
      <w:sz w:val="30"/>
      <w:szCs w:val="30"/>
    </w:rPr>
  </w:style>
  <w:style w:type="paragraph" w:styleId="935" w:customStyle="1">
    <w:name w:val="索引 41"/>
    <w:basedOn w:val="703"/>
    <w:next w:val="703"/>
    <w:uiPriority w:val="0"/>
    <w:semiHidden/>
    <w:qFormat/>
    <w:pPr>
      <w:ind w:left="1260"/>
    </w:pPr>
    <w:rPr>
      <w:rFonts w:ascii="Calibri" w:hAnsi="Calibri" w:eastAsia="Calibri" w:cs="宋体"/>
      <w:sz w:val="20"/>
      <w:lang w:val="zh-CN"/>
    </w:rPr>
  </w:style>
  <w:style w:type="character" w:styleId="936" w:customStyle="1">
    <w:name w:val="二级目录 Char"/>
    <w:link w:val="937"/>
    <w:uiPriority w:val="0"/>
    <w:rPr>
      <w:b/>
      <w:sz w:val="30"/>
      <w:szCs w:val="28"/>
    </w:rPr>
  </w:style>
  <w:style w:type="paragraph" w:styleId="937" w:customStyle="1">
    <w:name w:val="二级目录"/>
    <w:next w:val="703"/>
    <w:link w:val="93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8" w:customStyle="1">
    <w:name w:val="列出段落 Char"/>
    <w:link w:val="939"/>
    <w:uiPriority w:val="0"/>
    <w:qFormat/>
    <w:rPr>
      <w:rFonts w:ascii="Calibri" w:hAnsi="Calibri"/>
      <w:sz w:val="24"/>
      <w:szCs w:val="24"/>
      <w:lang w:eastAsia="en-US" w:bidi="en-US"/>
    </w:rPr>
  </w:style>
  <w:style w:type="paragraph" w:styleId="939" w:customStyle="1">
    <w:name w:val="列出段落1"/>
    <w:basedOn w:val="703"/>
    <w:link w:val="938"/>
    <w:uiPriority w:val="0"/>
    <w:qFormat/>
    <w:pPr>
      <w:contextualSpacing/>
      <w:ind w:left="720"/>
      <w:jc w:val="left"/>
      <w:widowControl/>
    </w:pPr>
    <w:rPr>
      <w:rFonts w:ascii="Calibri" w:hAnsi="Calibri"/>
      <w:sz w:val="24"/>
      <w:szCs w:val="24"/>
      <w:lang w:eastAsia="en-US" w:bidi="en-US"/>
    </w:rPr>
  </w:style>
  <w:style w:type="character" w:styleId="940" w:customStyle="1">
    <w:name w:val="font5 Char"/>
    <w:uiPriority w:val="0"/>
    <w:qFormat/>
    <w:rPr>
      <w:rFonts w:ascii="宋体" w:hAnsi="宋体" w:eastAsia="宋体"/>
      <w:sz w:val="28"/>
      <w:szCs w:val="28"/>
      <w:lang w:val="en-US" w:eastAsia="zh-CN" w:bidi="ar-SA"/>
    </w:rPr>
  </w:style>
  <w:style w:type="paragraph" w:styleId="941" w:customStyle="1">
    <w:name w:val="xl26"/>
    <w:basedOn w:val="7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2" w:customStyle="1">
    <w:name w:val="font5"/>
    <w:basedOn w:val="70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4" w:customStyle="1">
    <w:name w:val="Char"/>
    <w:basedOn w:val="703"/>
    <w:uiPriority w:val="0"/>
    <w:qFormat/>
    <w:pPr>
      <w:ind w:firstLine="200"/>
      <w:tabs>
        <w:tab w:val="left" w:pos="360" w:leader="none"/>
      </w:tabs>
    </w:pPr>
    <w:rPr>
      <w:rFonts w:ascii="Times New Roman" w:hAnsi="Times New Roman" w:eastAsia="宋体" w:cs="Times New Roman"/>
      <w:sz w:val="28"/>
      <w:szCs w:val="30"/>
    </w:rPr>
  </w:style>
  <w:style w:type="paragraph" w:styleId="945" w:customStyle="1">
    <w:name w:val="_Style 89"/>
    <w:uiPriority w:val="99"/>
    <w:semiHidden/>
    <w:qFormat/>
    <w:rPr>
      <w:rFonts w:hint="default" w:ascii="Times New Roman" w:hAnsi="Times New Roman" w:eastAsia="宋体" w:cs="Times New Roman"/>
      <w:sz w:val="21"/>
      <w:szCs w:val="21"/>
      <w:lang w:val="en-US" w:eastAsia="zh-CN" w:bidi="ar-SA"/>
    </w:rPr>
  </w:style>
  <w:style w:type="paragraph" w:styleId="946" w:customStyle="1">
    <w:name w:val="font7"/>
    <w:basedOn w:val="70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7" w:customStyle="1">
    <w:name w:val="Body Text(ch)"/>
    <w:basedOn w:val="703"/>
    <w:next w:val="722"/>
    <w:uiPriority w:val="0"/>
    <w:qFormat/>
    <w:pPr>
      <w:spacing w:after="120"/>
    </w:pPr>
    <w:rPr>
      <w:rFonts w:ascii="宋体" w:hAnsi="Arial" w:eastAsia="宋体" w:cs="Times New Roman"/>
      <w:bCs/>
      <w:iCs/>
      <w:szCs w:val="24"/>
    </w:rPr>
  </w:style>
  <w:style w:type="paragraph" w:styleId="948" w:customStyle="1">
    <w:name w:val="table_lines"/>
    <w:basedOn w:val="703"/>
    <w:uiPriority w:val="0"/>
    <w:qFormat/>
    <w:pPr>
      <w:jc w:val="left"/>
      <w:widowControl/>
    </w:pPr>
    <w:rPr>
      <w:rFonts w:ascii="Times New Roman" w:hAnsi="Times New Roman" w:eastAsia="宋体" w:cs="Times New Roman"/>
      <w:sz w:val="20"/>
      <w:szCs w:val="20"/>
      <w:lang w:val="de-DE" w:eastAsia="de-DE"/>
    </w:rPr>
  </w:style>
  <w:style w:type="paragraph" w:styleId="949" w:customStyle="1">
    <w:name w:val=" Char"/>
    <w:basedOn w:val="719"/>
    <w:uiPriority w:val="0"/>
    <w:qFormat/>
    <w:rPr>
      <w:rFonts w:ascii="Tahoma" w:hAnsi="Tahoma"/>
      <w:sz w:val="24"/>
      <w:szCs w:val="24"/>
    </w:rPr>
  </w:style>
  <w:style w:type="paragraph" w:styleId="950" w:customStyle="1">
    <w:name w:val="xl27"/>
    <w:basedOn w:val="7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1">
    <w:name w:val="List Paragraph"/>
    <w:basedOn w:val="703"/>
    <w:uiPriority w:val="0"/>
    <w:qFormat/>
    <w:pPr>
      <w:contextualSpacing/>
      <w:ind w:left="720"/>
      <w:jc w:val="left"/>
      <w:widowControl/>
    </w:pPr>
    <w:rPr>
      <w:rFonts w:ascii="Calibri" w:hAnsi="Calibri" w:eastAsia="宋体" w:cs="Times New Roman"/>
      <w:sz w:val="24"/>
      <w:szCs w:val="24"/>
      <w:lang w:eastAsia="en-US" w:bidi="en-US"/>
    </w:rPr>
  </w:style>
  <w:style w:type="paragraph" w:styleId="952" w:customStyle="1">
    <w:name w:val=" Char Char Char Char"/>
    <w:basedOn w:val="719"/>
    <w:uiPriority w:val="0"/>
    <w:qFormat/>
    <w:pPr>
      <w:spacing w:line="360" w:lineRule="auto"/>
    </w:pPr>
    <w:rPr>
      <w:rFonts w:ascii="Tahoma" w:hAnsi="Tahoma"/>
      <w:sz w:val="24"/>
      <w:szCs w:val="24"/>
    </w:rPr>
  </w:style>
  <w:style w:type="paragraph" w:styleId="953" w:customStyle="1">
    <w:name w:val="普通正文"/>
    <w:basedOn w:val="954"/>
    <w:uiPriority w:val="0"/>
    <w:qFormat/>
    <w:pPr>
      <w:ind w:firstLine="480"/>
      <w:jc w:val="left"/>
      <w:spacing w:before="120" w:after="120" w:line="360" w:lineRule="auto"/>
    </w:pPr>
    <w:rPr>
      <w:rFonts w:ascii="Arial" w:hAnsi="Arial" w:eastAsia="宋体" w:cs="Times New Roman"/>
      <w:sz w:val="24"/>
      <w:szCs w:val="24"/>
    </w:rPr>
  </w:style>
  <w:style w:type="paragraph" w:styleId="954"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55" w:customStyle="1">
    <w:name w:val="4"/>
    <w:basedOn w:val="703"/>
    <w:next w:val="743"/>
    <w:uiPriority w:val="0"/>
    <w:qFormat/>
    <w:pPr>
      <w:ind w:firstLine="420"/>
      <w:spacing w:line="360" w:lineRule="auto"/>
    </w:pPr>
    <w:rPr>
      <w:rFonts w:ascii="Times New Roman" w:hAnsi="Times New Roman" w:eastAsia="宋体" w:cs="Times New Roman"/>
      <w:color w:val="ff0000"/>
      <w:sz w:val="24"/>
      <w:szCs w:val="24"/>
    </w:rPr>
  </w:style>
  <w:style w:type="paragraph" w:styleId="956" w:customStyle="1">
    <w:name w:val="普通 (Web)"/>
    <w:basedOn w:val="703"/>
    <w:uiPriority w:val="0"/>
    <w:qFormat/>
    <w:pPr>
      <w:jc w:val="left"/>
      <w:spacing w:before="100" w:beforeAutospacing="1" w:after="100" w:afterAutospacing="1"/>
      <w:widowControl/>
    </w:pPr>
    <w:rPr>
      <w:rFonts w:ascii="宋体" w:hAnsi="宋体" w:eastAsia="宋体" w:cs="Times New Roman"/>
      <w:sz w:val="24"/>
      <w:szCs w:val="24"/>
    </w:rPr>
  </w:style>
  <w:style w:type="paragraph" w:styleId="957" w:customStyle="1">
    <w:name w:val=" Char Char Char Char Char Char Char Char Char Char"/>
    <w:basedOn w:val="703"/>
    <w:uiPriority w:val="0"/>
    <w:qFormat/>
    <w:pPr>
      <w:spacing w:line="360" w:lineRule="auto"/>
    </w:pPr>
    <w:rPr>
      <w:rFonts w:ascii="Times New Roman" w:hAnsi="Times New Roman" w:eastAsia="宋体" w:cs="Times New Roman"/>
      <w:sz w:val="24"/>
      <w:szCs w:val="20"/>
    </w:rPr>
  </w:style>
  <w:style w:type="paragraph" w:styleId="958" w:customStyle="1">
    <w:name w:val="样式1"/>
    <w:basedOn w:val="703"/>
    <w:uiPriority w:val="0"/>
    <w:qFormat/>
    <w:pPr>
      <w:numPr>
        <w:ilvl w:val="0"/>
        <w:numId w:val="3"/>
      </w:numPr>
    </w:pPr>
    <w:rPr>
      <w:rFonts w:ascii="宋体" w:hAnsi="宋体" w:eastAsia="宋体" w:cs="Times New Roman"/>
      <w:szCs w:val="21"/>
    </w:rPr>
  </w:style>
  <w:style w:type="paragraph" w:styleId="959" w:customStyle="1">
    <w:name w:val="font6"/>
    <w:basedOn w:val="70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customStyle="1">
    <w:name w:val="xl25"/>
    <w:basedOn w:val="7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图标"/>
    <w:basedOn w:val="703"/>
    <w:next w:val="70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2" w:customStyle="1">
    <w:name w:val="标题3"/>
    <w:basedOn w:val="703"/>
    <w:next w:val="703"/>
    <w:uiPriority w:val="0"/>
    <w:qFormat/>
    <w:pPr>
      <w:ind w:firstLine="624"/>
      <w:spacing w:line="590" w:lineRule="atLeast"/>
    </w:pPr>
    <w:rPr>
      <w:rFonts w:ascii="方正黑体_GBK" w:hAnsi="Times New Roman" w:eastAsia="方正黑体_GBK" w:cs="Times New Roman"/>
      <w:sz w:val="32"/>
      <w:szCs w:val="32"/>
    </w:rPr>
  </w:style>
  <w:style w:type="paragraph" w:styleId="963" w:customStyle="1">
    <w:name w:val="xl24"/>
    <w:basedOn w:val="7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4" w:customStyle="1">
    <w:name w:val="xl29"/>
    <w:basedOn w:val="70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65" w:customStyle="1">
    <w:name w:val="Char Char Char Char Char Char Char Char"/>
    <w:basedOn w:val="703"/>
    <w:uiPriority w:val="0"/>
    <w:qFormat/>
    <w:pPr>
      <w:jc w:val="left"/>
      <w:spacing w:after="160" w:line="240" w:lineRule="exact"/>
      <w:widowControl/>
    </w:pPr>
    <w:rPr>
      <w:rFonts w:ascii="Verdana" w:hAnsi="Verdana" w:eastAsia="宋体" w:cs="Times New Roman"/>
      <w:sz w:val="20"/>
      <w:szCs w:val="20"/>
      <w:lang w:eastAsia="en-US"/>
    </w:rPr>
  </w:style>
  <w:style w:type="paragraph" w:styleId="966" w:customStyle="1">
    <w:name w:val="xl28"/>
    <w:basedOn w:val="70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67" w:customStyle="1">
    <w:name w:val=" Char Char Char Char Char Char Char Char"/>
    <w:basedOn w:val="703"/>
    <w:uiPriority w:val="0"/>
    <w:qFormat/>
    <w:pPr>
      <w:jc w:val="left"/>
      <w:spacing w:after="160" w:line="240" w:lineRule="exact"/>
      <w:widowControl/>
    </w:pPr>
    <w:rPr>
      <w:rFonts w:ascii="Verdana" w:hAnsi="Verdana" w:eastAsia="宋体" w:cs="Times New Roman"/>
      <w:sz w:val="20"/>
      <w:szCs w:val="20"/>
      <w:lang w:eastAsia="en-US"/>
    </w:rPr>
  </w:style>
  <w:style w:type="paragraph" w:styleId="968" w:customStyle="1">
    <w:name w:val="xl30"/>
    <w:basedOn w:val="70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9" w:customStyle="1">
    <w:name w:val="Char Char Char Char"/>
    <w:basedOn w:val="719"/>
    <w:uiPriority w:val="0"/>
    <w:qFormat/>
    <w:pPr>
      <w:spacing w:line="360" w:lineRule="auto"/>
    </w:pPr>
    <w:rPr>
      <w:rFonts w:ascii="Tahoma" w:hAnsi="Tahoma"/>
      <w:sz w:val="24"/>
      <w:szCs w:val="24"/>
    </w:rPr>
  </w:style>
  <w:style w:type="paragraph" w:styleId="970" w:customStyle="1">
    <w:name w:val="table_1stline"/>
    <w:basedOn w:val="703"/>
    <w:uiPriority w:val="0"/>
    <w:qFormat/>
    <w:pPr>
      <w:jc w:val="left"/>
      <w:spacing w:before="120"/>
      <w:widowControl/>
    </w:pPr>
    <w:rPr>
      <w:rFonts w:ascii="Times New Roman" w:hAnsi="Times New Roman" w:eastAsia="宋体" w:cs="Times New Roman"/>
      <w:bCs/>
      <w:sz w:val="20"/>
      <w:szCs w:val="20"/>
      <w:lang w:val="de-DE" w:eastAsia="de-DE"/>
    </w:rPr>
  </w:style>
  <w:style w:type="paragraph" w:styleId="971" w:customStyle="1">
    <w:name w:val="标题1"/>
    <w:basedOn w:val="703"/>
    <w:next w:val="70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3" w:customStyle="1">
    <w:name w:val="正文文本 211"/>
    <w:basedOn w:val="703"/>
    <w:uiPriority w:val="99"/>
    <w:qFormat/>
    <w:pPr>
      <w:jc w:val="center"/>
    </w:pPr>
    <w:rPr>
      <w:b/>
      <w:bCs/>
      <w:sz w:val="20"/>
      <w:szCs w:val="20"/>
    </w:rPr>
  </w:style>
  <w:style w:type="table" w:styleId="974" w:customStyle="1">
    <w:name w:val="Table Normal"/>
    <w:uiPriority w:val="0"/>
    <w:qFormat/>
    <w:tblPr>
      <w:tblCellMar>
        <w:left w:w="0" w:type="dxa"/>
        <w:top w:w="0" w:type="dxa"/>
        <w:right w:w="0" w:type="dxa"/>
        <w:bottom w:w="0" w:type="dxa"/>
      </w:tblCellMar>
    </w:tblPr>
  </w:style>
  <w:style w:type="paragraph" w:styleId="975" w:customStyle="1">
    <w:name w:val="正文文本12"/>
    <w:basedOn w:val="703"/>
    <w:uiPriority w:val="1"/>
    <w:qFormat/>
    <w:pPr>
      <w:ind w:left="120"/>
    </w:pPr>
    <w:rPr>
      <w:rFonts w:ascii="宋体" w:hAnsi="宋体" w:eastAsia="宋体" w:cs="宋体"/>
      <w:sz w:val="21"/>
      <w:szCs w:val="21"/>
      <w:lang w:val="zh-CN" w:eastAsia="zh-CN" w:bidi="zh-CN"/>
    </w:rPr>
  </w:style>
  <w:style w:type="paragraph" w:styleId="976" w:customStyle="1">
    <w:name w:val="标题 31"/>
    <w:basedOn w:val="703"/>
    <w:next w:val="97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7" w:customStyle="1">
    <w:name w:val="正文缩进1"/>
    <w:basedOn w:val="703"/>
    <w:uiPriority w:val="0"/>
    <w:qFormat/>
    <w:pPr>
      <w:ind w:firstLine="420"/>
    </w:pPr>
    <w:rPr>
      <w:szCs w:val="21"/>
    </w:rPr>
  </w:style>
  <w:style w:type="numbering" w:styleId="8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邹丹</cp:lastModifiedBy>
  <cp:revision>5</cp:revision>
  <dcterms:created xsi:type="dcterms:W3CDTF">2023-03-27T07:28:00Z</dcterms:created>
  <dcterms:modified xsi:type="dcterms:W3CDTF">2026-08-04T03:43:15Z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B128CEDDCFE84032AD208F9CF8BC68E5_13</vt:lpwstr>
  </property>
  <property fmtid="{D5CDD505-2E9C-101B-9397-08002B2CF9AE}" pid="4" name="KSOTemplateDocerSaveRecord">
    <vt:lpwstr>eyJoZGlkIjoiMGMxMjA4NTg1OGUyYzRlYTcxYzMxZTM5YzY1ZDdmZjgiLCJ1c2VySWQiOiIyNTM5NzI5MTQifQ==</vt:lpwstr>
  </property>
</Properties>
</file>