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bookmarkStart w:id="0" w:name="OLE_LINK1"/>
      <w:r/>
      <w:bookmarkStart w:id="1" w:name="OLE_LINK2"/>
      <w:r/>
      <w:bookmarkStart w:id="2" w:name="OLE_LINK9"/>
      <w:r/>
      <w:bookmarkStart w:id="3" w:name="OLE_LINK7"/>
      <w:r/>
      <w:bookmarkStart w:id="4" w:name="OLE_LINK15"/>
      <w:r/>
      <w:bookmarkStart w:id="5" w:name="OLE_LINK16"/>
      <w:r>
        <w:rPr>
          <w:rFonts w:ascii="仿宋" w:hAnsi="仿宋" w:eastAsia="仿宋"/>
          <w:sz w:val="32"/>
        </w:rPr>
        <w:t xml:space="preserve">徐州淮海国际港务区政务区物业管理服务</w:t>
      </w:r>
      <w:bookmarkEnd w:id="0"/>
      <w:r/>
      <w:bookmarkEnd w:id="1"/>
      <w:r/>
      <w:bookmarkEnd w:id="2"/>
      <w:r/>
      <w:bookmarkEnd w:id="3"/>
      <w:r/>
      <w:bookmarkEnd w:id="4"/>
      <w:r/>
      <w:bookmarkEnd w:id="5"/>
      <w:r/>
      <w:r/>
    </w:p>
    <w:p>
      <w:pPr>
        <w:ind w:firstLine="960"/>
        <w:rPr>
          <w:rFonts w:ascii="仿宋" w:hAnsi="仿宋" w:eastAsia="仿宋"/>
          <w:sz w:val="32"/>
        </w:rPr>
      </w:pPr>
      <w:r>
        <w:rPr>
          <w:rFonts w:hint="eastAsia" w:ascii="仿宋" w:hAnsi="仿宋" w:eastAsia="仿宋"/>
          <w:sz w:val="32"/>
        </w:rPr>
        <w:t xml:space="preserve">项目编号：</w:t>
      </w:r>
      <w:r>
        <w:rPr>
          <w:rFonts w:ascii="仿宋" w:hAnsi="仿宋" w:eastAsia="仿宋"/>
          <w:sz w:val="32"/>
        </w:rPr>
        <w:t xml:space="preserve">JSZC-320300-XZCG-G2026-0034</w:t>
      </w:r>
      <w:r/>
    </w:p>
    <w:p>
      <w:pPr>
        <w:ind w:firstLine="960"/>
        <w:rPr>
          <w:rFonts w:ascii="仿宋" w:hAnsi="仿宋" w:eastAsia="仿宋"/>
          <w:sz w:val="32"/>
        </w:rPr>
      </w:pPr>
      <w:r>
        <w:rPr>
          <w:rFonts w:hint="eastAsia" w:ascii="仿宋" w:hAnsi="仿宋" w:eastAsia="仿宋"/>
          <w:sz w:val="32"/>
        </w:rPr>
        <w:t xml:space="preserve">采 购 人：</w:t>
      </w:r>
      <w:bookmarkStart w:id="6" w:name="OLE_LINK8"/>
      <w:r/>
      <w:bookmarkStart w:id="7" w:name="OLE_LINK12"/>
      <w:r>
        <w:rPr>
          <w:rFonts w:ascii="仿宋" w:hAnsi="仿宋" w:eastAsia="仿宋"/>
          <w:sz w:val="32"/>
        </w:rPr>
        <w:t xml:space="preserve">徐州淮海国际港务区管理委员会</w:t>
      </w:r>
      <w:bookmarkEnd w:id="6"/>
      <w:r/>
      <w:bookmarkEnd w:id="7"/>
      <w:r/>
      <w:r/>
    </w:p>
    <w:p>
      <w:pPr>
        <w:rPr>
          <w:rFonts w:ascii="仿宋" w:hAnsi="仿宋" w:eastAsia="仿宋"/>
          <w:sz w:val="32"/>
        </w:rPr>
      </w:pPr>
      <w:r>
        <w:rPr>
          <w:rFonts w:ascii="仿宋" w:hAnsi="仿宋" w:eastAsia="仿宋"/>
          <w:sz w:val="32"/>
        </w:rPr>
      </w:r>
      <w:r/>
    </w:p>
    <w:p>
      <w:pPr>
        <w:pStyle w:val="704"/>
      </w:pPr>
      <w:r/>
      <w:r/>
    </w:p>
    <w:p>
      <w:r/>
      <w:r/>
    </w:p>
    <w:p>
      <w:pPr>
        <w:pStyle w:val="704"/>
      </w:pPr>
      <w:r/>
      <w:r/>
    </w:p>
    <w:p>
      <w:r/>
      <w:r/>
    </w:p>
    <w:p>
      <w:pPr>
        <w:pStyle w:val="704"/>
      </w:pPr>
      <w:r/>
      <w:r/>
    </w:p>
    <w:p>
      <w:r/>
      <w:r/>
    </w:p>
    <w:p>
      <w:pPr>
        <w:rPr>
          <w:rFonts w:ascii="仿宋" w:hAnsi="仿宋" w:eastAsia="仿宋"/>
          <w:sz w:val="32"/>
        </w:rPr>
      </w:pPr>
      <w:r>
        <w:rPr>
          <w:rFonts w:ascii="仿宋" w:hAnsi="仿宋" w:eastAsia="仿宋"/>
          <w:sz w:val="32"/>
        </w:rPr>
      </w:r>
      <w:r/>
    </w:p>
    <w:p>
      <w:pPr>
        <w:pStyle w:val="704"/>
      </w:pPr>
      <w:r/>
      <w:r/>
    </w:p>
    <w:p>
      <w:r/>
      <w:r/>
    </w:p>
    <w:p>
      <w:pPr>
        <w:pStyle w:val="704"/>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七</w:t>
      </w:r>
      <w:r>
        <w:rPr>
          <w:rFonts w:hint="eastAsia" w:ascii="仿宋" w:hAnsi="仿宋" w:eastAsia="仿宋"/>
          <w:sz w:val="32"/>
          <w:szCs w:val="32"/>
        </w:rPr>
        <w:t xml:space="preserve">月</w:t>
      </w:r>
      <w:r/>
    </w:p>
    <w:p>
      <w:pPr>
        <w:pStyle w:val="707"/>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bookmarkStart w:id="8" w:name="OLE_LINK10"/>
      <w:r/>
      <w:bookmarkStart w:id="9" w:name="OLE_LINK11"/>
      <w:r>
        <w:rPr>
          <w:rFonts w:hint="eastAsia" w:ascii="仿宋" w:hAnsi="仿宋" w:eastAsia="仿宋"/>
          <w:sz w:val="24"/>
        </w:rPr>
        <w:t xml:space="preserve">徐州淮海国际港务区政务区物业管理服务</w:t>
      </w:r>
      <w:bookmarkEnd w:id="8"/>
      <w:r/>
      <w:bookmarkEnd w:id="9"/>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徐州淮海国际港务区政务区物业管理服务</w:t>
      </w:r>
      <w:r/>
    </w:p>
    <w:p>
      <w:pPr>
        <w:ind w:firstLine="480"/>
        <w:rPr>
          <w:rFonts w:ascii="仿宋" w:hAnsi="仿宋" w:eastAsia="仿宋"/>
          <w:sz w:val="24"/>
        </w:rPr>
      </w:pPr>
      <w:r>
        <w:rPr>
          <w:rFonts w:hint="eastAsia" w:ascii="仿宋" w:hAnsi="仿宋" w:eastAsia="仿宋"/>
          <w:sz w:val="24"/>
        </w:rPr>
        <w:t xml:space="preserve">项目编号：</w:t>
      </w:r>
      <w:r>
        <w:rPr>
          <w:rFonts w:ascii="仿宋" w:hAnsi="仿宋" w:eastAsia="仿宋"/>
          <w:sz w:val="24"/>
        </w:rPr>
        <w:t xml:space="preserve">JSZC-320300-XZCG-G2026-0034</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bCs/>
          <w:sz w:val="24"/>
        </w:rPr>
        <w:t xml:space="preserve">时间（时间期限）</w:t>
      </w:r>
      <w:r>
        <w:rPr>
          <w:rFonts w:hint="eastAsia" w:ascii="仿宋" w:hAnsi="仿宋" w:eastAsia="仿宋"/>
          <w:sz w:val="24"/>
        </w:rPr>
        <w:t xml:space="preserve">：自招标公告发布之日起5个工作日；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http://jszfcg.jsczt.cn/）；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月5</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月5</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p>
    <w:p>
      <w:pPr>
        <w:ind w:firstLine="480"/>
        <w:rPr>
          <w:rFonts w:ascii="仿宋" w:hAnsi="仿宋" w:eastAsia="仿宋"/>
          <w:bCs/>
          <w:sz w:val="24"/>
          <w:u w:val="single"/>
        </w:rPr>
      </w:pPr>
      <w:r>
        <w:rPr>
          <w:rFonts w:hint="eastAsia" w:ascii="仿宋" w:hAnsi="仿宋" w:eastAsia="仿宋"/>
          <w:sz w:val="24"/>
        </w:rPr>
        <w:t xml:space="preserve">3.开标</w:t>
      </w:r>
      <w:r>
        <w:rPr>
          <w:rFonts w:hint="eastAsia" w:ascii="仿宋" w:hAnsi="仿宋" w:eastAsia="仿宋"/>
          <w:sz w:val="24"/>
        </w:rPr>
        <w:t xml:space="preserve">地点：“苏采云”系统（网址： http://jszfcg.jsczt.cn/）“开标大厅”或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cs="Tahoma"/>
          <w:sz w:val="24"/>
        </w:rPr>
      </w:pPr>
      <w:r>
        <w:rPr>
          <w:rFonts w:hint="eastAsia" w:ascii="仿宋" w:hAnsi="仿宋" w:eastAsia="仿宋"/>
          <w:sz w:val="24"/>
        </w:rPr>
        <w:t xml:space="preserve">1.名 称：</w:t>
      </w:r>
      <w:bookmarkStart w:id="10" w:name="OLE_LINK23"/>
      <w:r/>
      <w:bookmarkStart w:id="11" w:name="OLE_LINK24"/>
      <w:r>
        <w:rPr>
          <w:rFonts w:hint="eastAsia" w:ascii="仿宋" w:hAnsi="仿宋" w:eastAsia="仿宋"/>
          <w:sz w:val="24"/>
        </w:rPr>
        <w:t xml:space="preserve">徐州</w:t>
      </w:r>
      <w:r>
        <w:rPr>
          <w:rFonts w:hint="eastAsia" w:ascii="仿宋" w:hAnsi="仿宋" w:eastAsia="仿宋" w:cs="Tahoma"/>
          <w:sz w:val="24"/>
        </w:rPr>
        <w:t xml:space="preserve">淮海国际港务区管理委员会</w:t>
      </w:r>
      <w:bookmarkEnd w:id="10"/>
      <w:r/>
      <w:bookmarkEnd w:id="11"/>
      <w:r/>
      <w:r/>
    </w:p>
    <w:p>
      <w:pPr>
        <w:ind w:firstLine="480"/>
        <w:rPr>
          <w:rFonts w:ascii="仿宋" w:hAnsi="仿宋" w:eastAsia="仿宋" w:cs="Tahoma"/>
          <w:sz w:val="24"/>
        </w:rPr>
      </w:pPr>
      <w:r>
        <w:rPr>
          <w:rFonts w:hint="eastAsia" w:ascii="仿宋" w:hAnsi="仿宋" w:eastAsia="仿宋" w:cs="Tahoma"/>
          <w:sz w:val="24"/>
        </w:rPr>
        <w:t xml:space="preserve">2.地址：</w:t>
      </w:r>
      <w:bookmarkStart w:id="12" w:name="OLE_LINK25"/>
      <w:r/>
      <w:bookmarkStart w:id="13" w:name="OLE_LINK26"/>
      <w:r>
        <w:rPr>
          <w:rFonts w:hint="eastAsia" w:ascii="仿宋" w:hAnsi="仿宋" w:eastAsia="仿宋" w:cs="Tahoma"/>
          <w:sz w:val="24"/>
        </w:rPr>
        <w:t xml:space="preserve">徐州淮海国际港务区时代大道7号</w:t>
      </w:r>
      <w:bookmarkEnd w:id="12"/>
      <w:r/>
      <w:bookmarkEnd w:id="13"/>
      <w:r/>
      <w:r/>
    </w:p>
    <w:p>
      <w:pPr>
        <w:ind w:firstLine="480"/>
        <w:rPr>
          <w:rFonts w:ascii="仿宋" w:hAnsi="仿宋" w:eastAsia="仿宋" w:cs="Tahoma"/>
          <w:sz w:val="24"/>
        </w:rPr>
      </w:pPr>
      <w:r>
        <w:rPr>
          <w:rFonts w:hint="eastAsia" w:ascii="仿宋" w:hAnsi="仿宋" w:eastAsia="仿宋" w:cs="Tahoma"/>
          <w:sz w:val="24"/>
        </w:rPr>
        <w:t xml:space="preserve">3.联系方法：</w:t>
      </w:r>
      <w:bookmarkStart w:id="14" w:name="OLE_LINK27"/>
      <w:r/>
      <w:bookmarkStart w:id="15" w:name="OLE_LINK28"/>
      <w:r>
        <w:rPr>
          <w:rFonts w:hint="eastAsia" w:ascii="仿宋" w:hAnsi="仿宋" w:eastAsia="仿宋" w:cs="Tahoma"/>
          <w:sz w:val="24"/>
        </w:rPr>
        <w:t xml:space="preserve">0516-85788548</w:t>
      </w:r>
      <w:bookmarkEnd w:id="14"/>
      <w:r/>
      <w:bookmarkEnd w:id="15"/>
      <w:r/>
      <w:r/>
    </w:p>
    <w:p>
      <w:pPr>
        <w:ind w:firstLine="480"/>
        <w:rPr>
          <w:rFonts w:ascii="仿宋" w:hAnsi="仿宋" w:eastAsia="仿宋"/>
          <w:sz w:val="24"/>
        </w:rPr>
      </w:pPr>
      <w:r>
        <w:rPr>
          <w:rFonts w:hint="eastAsia" w:ascii="仿宋" w:hAnsi="仿宋" w:eastAsia="仿宋" w:cs="Tahoma"/>
          <w:sz w:val="24"/>
        </w:rPr>
        <w:t xml:space="preserve">4.采购项目联系人：郝鹿迪    电话：</w:t>
      </w:r>
      <w:bookmarkStart w:id="16" w:name="OLE_LINK31"/>
      <w:r/>
      <w:bookmarkStart w:id="17" w:name="OLE_LINK32"/>
      <w:r>
        <w:rPr>
          <w:rFonts w:hint="eastAsia" w:ascii="仿宋" w:hAnsi="仿宋" w:eastAsia="仿宋" w:cs="Tahoma"/>
          <w:sz w:val="24"/>
        </w:rPr>
        <w:t xml:space="preserve">0516-85788548</w:t>
      </w:r>
      <w:bookmarkEnd w:id="16"/>
      <w:r/>
      <w:bookmarkEnd w:id="17"/>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3．联系方法：0516-6701903</w:t>
      </w:r>
      <w:r>
        <w:rPr>
          <w:rFonts w:hint="eastAsia" w:ascii="仿宋" w:hAnsi="仿宋" w:eastAsia="仿宋"/>
          <w:sz w:val="24"/>
        </w:rPr>
        <w:t xml:space="preserve">8</w:t>
      </w:r>
      <w:r>
        <w:rPr>
          <w:rFonts w:hint="eastAsia" w:ascii="仿宋" w:hAnsi="仿宋" w:eastAsia="仿宋"/>
          <w:sz w:val="24"/>
        </w:rPr>
        <w:t xml:space="preserve">、67019051</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刘颖</w:t>
      </w:r>
      <w:r>
        <w:rPr>
          <w:rFonts w:hint="eastAsia" w:ascii="仿宋" w:hAnsi="仿宋" w:eastAsia="仿宋"/>
          <w:sz w:val="24"/>
        </w:rPr>
        <w:t xml:space="preserve">         电话：0516-6701903</w:t>
      </w:r>
      <w:r>
        <w:rPr>
          <w:rFonts w:hint="eastAsia" w:ascii="仿宋" w:hAnsi="仿宋" w:eastAsia="仿宋"/>
          <w:sz w:val="24"/>
        </w:rPr>
        <w:t xml:space="preserve">8</w:t>
      </w:r>
      <w:r>
        <w:rPr>
          <w:rFonts w:hint="eastAsia" w:ascii="仿宋" w:hAnsi="仿宋" w:eastAsia="仿宋"/>
          <w:sz w:val="24"/>
        </w:rPr>
        <w:t xml:space="preserve">、67019051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w:t>
      </w:r>
      <w:r>
        <w:rPr>
          <w:rFonts w:hint="eastAsia" w:ascii="仿宋" w:hAnsi="仿宋" w:eastAsia="仿宋"/>
          <w:sz w:val="24"/>
        </w:rPr>
        <w:t xml:space="preserve">.5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w:t>
      </w:r>
      <w:r>
        <w:rPr>
          <w:rFonts w:hint="eastAsia" w:ascii="仿宋" w:hAnsi="仿宋" w:eastAsia="仿宋" w:cs="宋体"/>
          <w:sz w:val="24"/>
        </w:rPr>
        <w:t xml:space="preserve">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w:t>
      </w:r>
      <w:r>
        <w:rPr>
          <w:rFonts w:hint="eastAsia" w:ascii="仿宋" w:hAnsi="仿宋" w:eastAsia="仿宋" w:cs="宋体"/>
          <w:sz w:val="24"/>
        </w:rPr>
        <w:t xml:space="preserve">）</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18" w:name="OLE_LINK5"/>
      <w:r/>
      <w:bookmarkStart w:id="19"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8"/>
      <w:bookmarkEnd w:id="19"/>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2"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15"/>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sz w:val="24"/>
              </w:rPr>
              <w:t xml:space="preserve">徐州</w:t>
            </w:r>
            <w:r>
              <w:rPr>
                <w:rFonts w:hint="eastAsia" w:ascii="仿宋" w:hAnsi="仿宋" w:eastAsia="仿宋" w:cs="Tahoma"/>
                <w:sz w:val="24"/>
              </w:rPr>
              <w:t xml:space="preserve">淮海国际港务区管理委员会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cs="宋体"/>
                <w:sz w:val="24"/>
              </w:rPr>
              <w:t xml:space="preserve">311</w:t>
            </w:r>
            <w:r>
              <w:rPr>
                <w:rFonts w:hint="eastAsia" w:ascii="仿宋" w:hAnsi="仿宋" w:eastAsia="仿宋"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w:t>
            </w:r>
            <w:r>
              <w:rPr>
                <w:rFonts w:hint="eastAsia" w:ascii="仿宋" w:hAnsi="仿宋" w:eastAsia="仿宋" w:cs="宋体"/>
                <w:sz w:val="24"/>
              </w:rPr>
              <w:t xml:space="preserve">）公告”，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cs="宋体"/>
                <w:sz w:val="24"/>
              </w:rPr>
              <w:t xml:space="preserve">否则，将自行承担相应的风险</w:t>
            </w:r>
            <w:r>
              <w:rPr>
                <w:rFonts w:hint="eastAsia"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3"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w:t>
            </w:r>
            <w:r>
              <w:rPr>
                <w:rFonts w:hint="eastAsia" w:ascii="仿宋" w:hAnsi="仿宋" w:eastAsia="仿宋" w:cs="宋体"/>
                <w:sz w:val="24"/>
              </w:rPr>
              <w:t xml:space="preserve">中国政府采购</w:t>
            </w:r>
            <w:r>
              <w:rPr>
                <w:rFonts w:hint="eastAsia" w:ascii="仿宋" w:hAnsi="仿宋" w:eastAsia="仿宋" w:cs="宋体"/>
                <w:sz w:val="24"/>
              </w:rPr>
              <w:t xml:space="preserve">”</w:t>
            </w:r>
            <w:r>
              <w:rPr>
                <w:rFonts w:hint="eastAsia" w:ascii="仿宋" w:hAnsi="仿宋" w:eastAsia="仿宋" w:cs="宋体"/>
                <w:sz w:val="24"/>
              </w:rPr>
              <w:t xml:space="preserve">网（</w:t>
            </w:r>
            <w:hyperlink r:id="rId14"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w:t>
            </w: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w:t>
            </w:r>
            <w:r>
              <w:rPr>
                <w:rFonts w:hint="eastAsia" w:ascii="仿宋" w:hAnsi="仿宋" w:eastAsia="仿宋"/>
                <w:bCs/>
                <w:sz w:val="24"/>
              </w:rPr>
              <w:t xml:space="preserve">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5" w:tooltip="http://jszfcg.jsczt.cn/" w:history="1">
              <w:r>
                <w:rPr>
                  <w:rFonts w:hint="eastAsia" w:ascii="仿宋" w:hAnsi="仿宋" w:eastAsia="仿宋" w:cs="Arial"/>
                  <w:sz w:val="24"/>
                </w:rPr>
                <w:t xml:space="preserve">http://jszfcg.jsc</w:t>
              </w:r>
              <w:bookmarkStart w:id="20" w:name="_Hlt91509263"/>
              <w:bookmarkStart w:id="21" w:name="_Hlt91509264"/>
              <w:r>
                <w:rPr>
                  <w:rFonts w:hint="eastAsia" w:ascii="仿宋" w:hAnsi="仿宋" w:eastAsia="仿宋" w:cs="Arial"/>
                  <w:sz w:val="24"/>
                </w:rPr>
                <w:t xml:space="preserve">z</w:t>
              </w:r>
              <w:bookmarkEnd w:id="20"/>
              <w:bookmarkEnd w:id="21"/>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w:t>
            </w:r>
            <w:r>
              <w:rPr>
                <w:rFonts w:hint="eastAsia" w:ascii="仿宋" w:hAnsi="仿宋" w:eastAsia="仿宋" w:cs="仿宋"/>
                <w:sz w:val="24"/>
              </w:rPr>
              <w:t xml:space="preserve">求（包括但不限于以下要求）制作：</w:t>
            </w:r>
            <w:r/>
          </w:p>
          <w:p>
            <w:pPr>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pStyle w:val="704"/>
            </w:pPr>
            <w:r/>
            <w:r/>
          </w:p>
          <w:p>
            <w:pPr>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sz w:val="24"/>
              </w:rPr>
              <w:t xml:space="preserve">（</w:t>
            </w:r>
            <w:r>
              <w:rPr>
                <w:rFonts w:hint="eastAsia" w:ascii="仿宋" w:hAnsi="仿宋" w:eastAsia="仿宋" w:cs="仿宋"/>
                <w:b/>
                <w:sz w:val="24"/>
              </w:rPr>
              <w:t xml:space="preserve">“1”～“7”</w:t>
            </w:r>
            <w:r>
              <w:rPr>
                <w:rFonts w:hint="eastAsia" w:ascii="仿宋" w:hAnsi="仿宋" w:eastAsia="仿宋" w:cs="仿宋"/>
                <w:b/>
                <w:sz w:val="24"/>
              </w:rPr>
              <w:t xml:space="preserve">及</w:t>
            </w:r>
            <w:r>
              <w:rPr>
                <w:rFonts w:hint="eastAsia" w:ascii="仿宋" w:hAnsi="仿宋" w:eastAsia="仿宋" w:cs="仿宋"/>
                <w:b/>
                <w:sz w:val="24"/>
              </w:rPr>
              <w:t xml:space="preserve">“9”</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22" w:name="_Toc515551102"/>
            <w:r>
              <w:rPr>
                <w:rFonts w:hint="eastAsia" w:ascii="仿宋" w:hAnsi="仿宋" w:eastAsia="仿宋" w:cs="仿宋"/>
                <w:sz w:val="24"/>
              </w:rPr>
              <w:t xml:space="preserve">具备履行合同所必需的设备和专业技术能</w:t>
            </w:r>
            <w:r>
              <w:rPr>
                <w:rFonts w:hint="eastAsia" w:ascii="仿宋" w:hAnsi="仿宋" w:eastAsia="仿宋" w:cs="仿宋"/>
                <w:sz w:val="24"/>
              </w:rPr>
              <w:t xml:space="preserve">力的书面声明</w:t>
            </w:r>
            <w:bookmarkEnd w:id="22"/>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w:t>
            </w:r>
            <w:r>
              <w:rPr>
                <w:rFonts w:hint="eastAsia" w:ascii="仿宋" w:hAnsi="仿宋" w:eastAsia="仿宋" w:cs="仿宋"/>
                <w:sz w:val="24"/>
              </w:rPr>
              <w:t xml:space="preserve">承诺</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w:t>
            </w:r>
            <w:r>
              <w:rPr>
                <w:rFonts w:hint="eastAsia" w:ascii="仿宋" w:hAnsi="仿宋" w:eastAsia="仿宋" w:cs="仿宋"/>
                <w:sz w:val="24"/>
              </w:rPr>
              <w:t xml:space="preserve">书面声明</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ind w:right="26"/>
              <w:jc w:val="left"/>
              <w:widowControl/>
              <w:rPr>
                <w:rFonts w:ascii="仿宋" w:hAnsi="仿宋" w:eastAsia="仿宋" w:cs="宋体"/>
                <w:color w:val="000000"/>
                <w:sz w:val="24"/>
              </w:rPr>
            </w:pPr>
            <w:r>
              <w:rPr>
                <w:rFonts w:hint="eastAsia" w:ascii="仿宋" w:hAnsi="仿宋" w:eastAsia="仿宋" w:cs="宋体"/>
                <w:color w:val="000000"/>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w:t>
            </w:r>
            <w:r>
              <w:rPr>
                <w:rFonts w:hint="eastAsia" w:ascii="仿宋" w:hAnsi="仿宋" w:eastAsia="仿宋" w:cs="仿宋"/>
                <w:sz w:val="24"/>
              </w:rPr>
              <w:t xml:space="preserve">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704"/>
              <w:rPr>
                <w:highlight w:val="yellow"/>
              </w:rPr>
            </w:pPr>
            <w:r>
              <w:rPr>
                <w:highlight w:val="yellow"/>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color w:val="000000" w:themeColor="text1"/>
                <w:sz w:val="24"/>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w:t>
            </w:r>
            <w:r/>
          </w:p>
          <w:p>
            <w:pPr>
              <w:rPr>
                <w:rFonts w:ascii="仿宋" w:hAnsi="仿宋" w:eastAsia="仿宋" w:cs="仿宋"/>
                <w:sz w:val="24"/>
              </w:rPr>
            </w:pPr>
            <w:r>
              <w:rPr>
                <w:rFonts w:hint="eastAsia" w:ascii="仿宋" w:hAnsi="仿宋" w:eastAsia="仿宋"/>
                <w:sz w:val="24"/>
              </w:rPr>
              <w:t xml:space="preserve">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w:t>
            </w:r>
            <w:r>
              <w:rPr>
                <w:rFonts w:hint="eastAsia" w:ascii="仿宋" w:hAnsi="仿宋" w:eastAsia="仿宋"/>
                <w:sz w:val="24"/>
              </w:rPr>
              <w:t xml:space="preserve">文件编制内容及格式自拟</w:t>
            </w:r>
            <w:r>
              <w:rPr>
                <w:rFonts w:hint="eastAsia" w:ascii="仿宋" w:hAnsi="仿宋" w:eastAsia="仿宋"/>
                <w:sz w:val="24"/>
              </w:rPr>
              <w:t xml:space="preserve">。</w:t>
            </w:r>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3.《投标函》（加盖电子签章，格式见招标文件第七章《投标文件相关格式》。）；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5.《偏离表》（加盖电子签章，格式见招标文件第七章《投标文件相关格式》。</w:t>
            </w:r>
            <w:r>
              <w:rPr>
                <w:rFonts w:hint="eastAsia" w:ascii="仿宋" w:hAnsi="仿宋" w:eastAsia="仿宋" w:cs="仿宋"/>
                <w:sz w:val="24"/>
              </w:rPr>
              <w:t xml:space="preserve">）；</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 物业管理服务方案</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sz w:val="24"/>
              </w:rPr>
              <w:t xml:space="preserve"> 物业管理服务人员方案</w:t>
            </w:r>
            <w:r>
              <w:rPr>
                <w:rFonts w:hint="eastAsia" w:ascii="仿宋" w:hAnsi="仿宋" w:eastAsia="仿宋" w:cs="仿宋"/>
                <w:sz w:val="24"/>
              </w:rPr>
              <w:t xml:space="preserve">（要求见招标文件第六章《采购需求》）；</w:t>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仿宋"/>
                <w:sz w:val="24"/>
              </w:rPr>
            </w:pPr>
            <w:r>
              <w:rPr>
                <w:rFonts w:hint="eastAsia" w:ascii="仿宋" w:hAnsi="仿宋" w:eastAsia="仿宋" w:cs="仿宋"/>
                <w:sz w:val="24"/>
              </w:rPr>
              <w:t xml:space="preserve">1.投标人业绩（要求见招标文件第四章《评标标准》）</w:t>
            </w:r>
            <w:r>
              <w:rPr>
                <w:rFonts w:hint="eastAsia" w:ascii="仿宋" w:hAnsi="仿宋" w:eastAsia="仿宋" w:cs="仿宋"/>
                <w:sz w:val="24"/>
              </w:rPr>
              <w:t xml:space="preserve">。</w:t>
            </w:r>
            <w:r/>
          </w:p>
          <w:p>
            <w:pPr>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b/>
                <w:i/>
                <w:sz w:val="24"/>
                <w:u w:val="single"/>
              </w:rPr>
            </w:pPr>
            <w:r>
              <w:rPr>
                <w:rFonts w:hint="eastAsia" w:ascii="仿宋" w:hAnsi="仿宋" w:eastAsia="仿宋" w:cs="仿宋"/>
                <w:sz w:val="24"/>
              </w:rPr>
              <w:t xml:space="preserve">（一）</w:t>
            </w:r>
            <w:r>
              <w:rPr>
                <w:rFonts w:hint="eastAsia" w:ascii="仿宋" w:hAnsi="仿宋" w:eastAsia="仿宋"/>
                <w:sz w:val="24"/>
              </w:rPr>
              <w:t xml:space="preserve">小微企业、监狱和戒毒企业、残疾人福利单位声明函</w:t>
            </w:r>
            <w:r/>
          </w:p>
          <w:p>
            <w:pPr>
              <w:rPr>
                <w:rFonts w:ascii="仿宋" w:hAnsi="仿宋" w:eastAsia="仿宋" w:cs="仿宋"/>
                <w:sz w:val="24"/>
              </w:rPr>
            </w:pPr>
            <w:r/>
            <w:bookmarkStart w:id="23" w:name="OLE_LINK3"/>
            <w:r/>
            <w:bookmarkStart w:id="24" w:name="OLE_LINK4"/>
            <w:r>
              <w:rPr>
                <w:rFonts w:hint="eastAsia" w:ascii="仿宋" w:hAnsi="仿宋" w:eastAsia="仿宋" w:cs="仿宋"/>
                <w:sz w:val="24"/>
              </w:rPr>
              <w:t xml:space="preserve">本项目为专门面向中小企业采购的项目，投标人在政府采购客户端编制价格折扣文件时，选择享受的报价扣除类型为“无扣除”。</w:t>
            </w:r>
            <w:bookmarkEnd w:id="23"/>
            <w:bookmarkEnd w:id="24"/>
            <w:r/>
          </w:p>
          <w:p>
            <w:pPr>
              <w:pStyle w:val="704"/>
            </w:pPr>
            <w:r/>
            <w:r/>
          </w:p>
          <w:p>
            <w:pPr>
              <w:rPr>
                <w:rFonts w:ascii="仿宋" w:hAnsi="仿宋" w:eastAsia="仿宋" w:cs="仿宋"/>
                <w:sz w:val="24"/>
              </w:rPr>
            </w:pPr>
            <w:r>
              <w:rPr>
                <w:rFonts w:hint="eastAsia" w:ascii="仿宋" w:hAnsi="仿宋" w:eastAsia="仿宋" w:cs="仿宋"/>
                <w:sz w:val="24"/>
              </w:rPr>
              <w:t xml:space="preserve">（二）关于符合本国产品标准的声明函</w:t>
            </w:r>
            <w:r/>
          </w:p>
          <w:p>
            <w:pPr>
              <w:rPr>
                <w:rFonts w:ascii="仿宋" w:hAnsi="仿宋" w:eastAsia="仿宋" w:cs="仿宋"/>
                <w:sz w:val="24"/>
              </w:rPr>
            </w:pPr>
            <w:r>
              <w:rPr>
                <w:rFonts w:hint="eastAsia" w:ascii="仿宋" w:hAnsi="仿宋" w:eastAsia="仿宋" w:cs="仿宋"/>
                <w:sz w:val="24"/>
              </w:rPr>
              <w:t xml:space="preserve">本项目为不涉及货物采购的服务类项目，投标人在政府采购客户端编制价格折扣文件时，选择享受的报价扣除类型为“不享受扣除”。</w:t>
            </w:r>
            <w:r/>
          </w:p>
          <w:p>
            <w:pPr>
              <w:pStyle w:val="704"/>
              <w:rPr>
                <w:highlight w:val="cyan"/>
              </w:rPr>
            </w:pPr>
            <w:r>
              <w:rPr>
                <w:highlight w:val="cyan"/>
              </w:rPr>
            </w:r>
            <w:r/>
          </w:p>
          <w:p>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3"/>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3"/>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23"/>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23"/>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23"/>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bCs/>
                <w:sz w:val="24"/>
              </w:rPr>
            </w:pPr>
            <w:r>
              <w:rPr>
                <w:rFonts w:hint="eastAsia" w:ascii="仿宋" w:hAnsi="仿宋" w:eastAsia="仿宋"/>
                <w:bCs/>
                <w:sz w:val="24"/>
              </w:rPr>
              <w:t xml:space="preserve">不接受超过</w:t>
            </w:r>
            <w:r>
              <w:rPr>
                <w:rFonts w:hint="eastAsia" w:ascii="仿宋" w:hAnsi="仿宋" w:eastAsia="仿宋"/>
                <w:bCs/>
                <w:sz w:val="24"/>
              </w:rPr>
              <w:t xml:space="preserve">311</w:t>
            </w:r>
            <w:r>
              <w:rPr>
                <w:rFonts w:hint="eastAsia" w:ascii="仿宋" w:hAnsi="仿宋" w:eastAsia="仿宋"/>
                <w:bCs/>
                <w:sz w:val="24"/>
              </w:rPr>
              <w:t xml:space="preserve">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olor w:val="000000" w:themeColor="text1"/>
                <w:sz w:val="24"/>
              </w:rPr>
              <w:t xml:space="preserve">投标截止时间：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月5</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rPr>
            </w:pPr>
            <w:r>
              <w:rPr>
                <w:rFonts w:hint="eastAsia" w:ascii="仿宋" w:hAnsi="仿宋" w:eastAsia="仿宋" w:cs="宋体"/>
                <w:color w:val="000000" w:themeColor="text1"/>
                <w:sz w:val="24"/>
              </w:rPr>
              <w:t xml:space="preserve">投标文件的</w:t>
            </w:r>
            <w:r>
              <w:rPr>
                <w:rFonts w:hint="eastAsia" w:ascii="仿宋" w:hAnsi="仿宋" w:eastAsia="仿宋"/>
                <w:color w:val="000000" w:themeColor="text1"/>
                <w:sz w:val="24"/>
              </w:rPr>
              <w:t xml:space="preserve">递交</w:t>
            </w:r>
            <w:r>
              <w:rPr>
                <w:rFonts w:hint="eastAsia" w:ascii="仿宋" w:hAnsi="仿宋" w:eastAsia="仿宋" w:cs="宋体"/>
                <w:color w:val="000000" w:themeColor="text1"/>
                <w:sz w:val="24"/>
              </w:rPr>
              <w:t xml:space="preserve">：</w:t>
            </w:r>
            <w:r>
              <w:rPr>
                <w:color w:val="000000" w:themeColor="text1"/>
              </w:rPr>
            </w:r>
          </w:p>
          <w:p>
            <w:pPr>
              <w:rPr>
                <w:rFonts w:ascii="仿宋" w:hAnsi="仿宋" w:eastAsia="仿宋"/>
                <w:color w:val="000000" w:themeColor="text1"/>
                <w:sz w:val="24"/>
              </w:rPr>
            </w:pPr>
            <w:r>
              <w:rPr>
                <w:rFonts w:hint="eastAsia" w:ascii="仿宋" w:hAnsi="仿宋" w:eastAsia="仿宋"/>
                <w:color w:val="000000" w:themeColor="text1"/>
                <w:sz w:val="24"/>
              </w:rPr>
              <w:t xml:space="preserve">1.投标文件递交截止时间：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月5</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jc w:val="left"/>
              <w:widowControl/>
              <w:rPr>
                <w:rFonts w:ascii="仿宋" w:hAnsi="仿宋" w:eastAsia="仿宋"/>
                <w:color w:val="000000" w:themeColor="text1"/>
              </w:rPr>
            </w:pPr>
            <w:r>
              <w:rPr>
                <w:rFonts w:hint="eastAsia" w:ascii="仿宋" w:hAnsi="仿宋" w:eastAsia="仿宋"/>
                <w:color w:val="000000" w:themeColor="text1"/>
                <w:sz w:val="24"/>
              </w:rPr>
              <w:t xml:space="preserve">2.递交：</w:t>
            </w:r>
            <w:r>
              <w:rPr>
                <w:rFonts w:ascii="仿宋" w:hAnsi="仿宋" w:eastAsia="仿宋" w:cs="宋体"/>
                <w:color w:val="000000" w:themeColor="text1"/>
                <w:sz w:val="24"/>
              </w:rPr>
              <w:t xml:space="preserve">投标人应当通过电子招标投标交易平台递交数据电文形式的投标文件</w:t>
            </w:r>
            <w:r>
              <w:rPr>
                <w:rFonts w:hint="eastAsia" w:ascii="仿宋" w:hAnsi="仿宋" w:eastAsia="仿宋" w:cs="宋体"/>
                <w:color w:val="000000" w:themeColor="text1"/>
                <w:sz w:val="24"/>
              </w:rPr>
              <w:t xml:space="preserve">（即电子投标）</w:t>
            </w:r>
            <w:r>
              <w:rPr>
                <w:rFonts w:ascii="仿宋" w:hAnsi="仿宋" w:eastAsia="仿宋" w:cs="宋体"/>
                <w:color w:val="000000" w:themeColor="text1"/>
                <w:sz w:val="24"/>
              </w:rPr>
              <w:t xml:space="preserve">。</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w:t>
            </w:r>
            <w:r>
              <w:rPr>
                <w:rFonts w:hint="eastAsia" w:ascii="仿宋" w:hAnsi="仿宋" w:eastAsia="仿宋" w:cs="宋体"/>
                <w:sz w:val="24"/>
              </w:rPr>
              <w:t xml:space="preserve">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1.开标时间：202</w:t>
            </w:r>
            <w:r>
              <w:rPr>
                <w:rFonts w:hint="eastAsia" w:ascii="仿宋" w:hAnsi="仿宋" w:eastAsia="仿宋" w:cs="宋体"/>
                <w:color w:val="000000" w:themeColor="text1"/>
                <w:sz w:val="24"/>
              </w:rPr>
              <w:t xml:space="preserve">6</w:t>
            </w:r>
            <w:r>
              <w:rPr>
                <w:rFonts w:hint="eastAsia" w:ascii="仿宋" w:hAnsi="仿宋" w:eastAsia="仿宋" w:cs="宋体"/>
                <w:color w:val="000000" w:themeColor="text1"/>
                <w:sz w:val="24"/>
              </w:rPr>
              <w:t xml:space="preserve">年</w:t>
            </w:r>
            <w:r>
              <w:rPr>
                <w:rFonts w:hint="eastAsia" w:ascii="仿宋" w:hAnsi="仿宋" w:eastAsia="仿宋" w:cs="宋体"/>
                <w:color w:val="000000" w:themeColor="text1"/>
                <w:sz w:val="24"/>
              </w:rPr>
              <w:t xml:space="preserve">8</w:t>
            </w:r>
            <w:r>
              <w:rPr>
                <w:rFonts w:hint="eastAsia" w:ascii="仿宋" w:hAnsi="仿宋" w:eastAsia="仿宋" w:cs="宋体"/>
                <w:color w:val="000000" w:themeColor="text1"/>
                <w:sz w:val="24"/>
              </w:rPr>
              <w:t xml:space="preserve">月5</w:t>
            </w:r>
            <w:r>
              <w:rPr>
                <w:rFonts w:hint="eastAsia" w:ascii="仿宋" w:hAnsi="仿宋" w:eastAsia="仿宋" w:cs="宋体"/>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http://jszfcg.jsczt.cn/）“开标大厅”或徐州政府采购网（网址：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w:t>
            </w:r>
            <w:r>
              <w:rPr>
                <w:rFonts w:hint="eastAsia" w:ascii="仿宋" w:hAnsi="仿宋" w:eastAsia="仿宋" w:cs="宋体"/>
                <w:sz w:val="24"/>
              </w:rPr>
              <w:t xml:space="preserve">首页，</w:t>
            </w:r>
            <w:r>
              <w:rPr>
                <w:rFonts w:hint="eastAsia" w:ascii="仿宋" w:hAnsi="仿宋" w:eastAsia="仿宋" w:cs="宋体"/>
                <w:sz w:val="24"/>
              </w:rPr>
              <w:t xml:space="preserve">点击“苏采云”</w:t>
            </w:r>
            <w:r>
              <w:rPr>
                <w:rFonts w:hint="eastAsia" w:ascii="仿宋" w:hAnsi="仿宋" w:eastAsia="仿宋" w:cs="宋体"/>
                <w:sz w:val="24"/>
              </w:rPr>
              <w:t xml:space="preserve">登录后，</w:t>
            </w:r>
            <w:r>
              <w:rPr>
                <w:rFonts w:hint="eastAsia" w:ascii="仿宋" w:hAnsi="仿宋" w:eastAsia="仿宋" w:cs="宋体"/>
                <w:sz w:val="24"/>
              </w:rPr>
              <w:t xml:space="preserve">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3"/>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3"/>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w:t>
            </w:r>
            <w:r>
              <w:rPr>
                <w:rFonts w:hint="eastAsia" w:ascii="仿宋" w:hAnsi="仿宋" w:eastAsia="仿宋" w:cs="宋体"/>
                <w:sz w:val="24"/>
              </w:rPr>
              <w:t xml:space="preserve">（使用“CA数字证书”,加盖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w:t>
            </w:r>
            <w:r>
              <w:rPr>
                <w:rFonts w:hint="eastAsia" w:ascii="仿宋" w:hAnsi="仿宋" w:eastAsia="仿宋" w:cs="宋体"/>
                <w:sz w:val="24"/>
              </w:rPr>
              <w:t xml:space="preserve">正，评标委员会将认为投标人拒绝作出必要的澄清、说明或者补正，并承担相应的后果和法律责任。</w:t>
            </w:r>
            <w:r/>
          </w:p>
          <w:p>
            <w:pPr>
              <w:ind w:firstLine="482"/>
              <w:jc w:val="left"/>
              <w:widowControl/>
              <w:rPr>
                <w:rFonts w:ascii="仿宋" w:hAnsi="仿宋" w:eastAsia="仿宋" w:cs="宋体"/>
                <w:b/>
                <w:color w:val="0070c0"/>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rPr>
                <w:rFonts w:hint="eastAsia" w:ascii="仿宋" w:hAnsi="仿宋" w:eastAsia="仿宋" w:cs="宋体"/>
                <w:sz w:val="24"/>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w:t>
            </w:r>
            <w:bookmarkStart w:id="25" w:name="OLE_LINK19"/>
            <w:r/>
            <w:bookmarkStart w:id="26" w:name="OLE_LINK20"/>
            <w:r>
              <w:rPr>
                <w:rFonts w:hint="eastAsia" w:ascii="仿宋" w:hAnsi="仿宋" w:eastAsia="仿宋" w:cs="宋体"/>
                <w:sz w:val="24"/>
              </w:rPr>
              <w:t xml:space="preserve">根据徐州市政府采购中心与</w:t>
            </w:r>
            <w:r>
              <w:rPr>
                <w:rFonts w:hint="eastAsia" w:ascii="仿宋" w:hAnsi="仿宋" w:eastAsia="仿宋" w:cs="宋体"/>
                <w:sz w:val="24"/>
              </w:rPr>
              <w:t xml:space="preserve">徐州淮海国际港务区管理委员会</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宋体"/>
                <w:sz w:val="24"/>
              </w:rPr>
              <w:t xml:space="preserve">徐州淮海国际港务区管理委员会</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rPr>
              <w:t xml:space="preserve">徐州淮海国际港务区管理委员会</w:t>
            </w:r>
            <w:r>
              <w:rPr>
                <w:rFonts w:hint="eastAsia" w:ascii="仿宋" w:hAnsi="仿宋" w:eastAsia="仿宋" w:cs="宋体"/>
                <w:sz w:val="24"/>
              </w:rPr>
              <w:t xml:space="preserve">（采购人）提出质疑。询问和质疑由</w:t>
            </w:r>
            <w:r>
              <w:rPr>
                <w:rFonts w:hint="eastAsia" w:ascii="仿宋" w:hAnsi="仿宋" w:eastAsia="仿宋" w:cs="宋体"/>
                <w:sz w:val="24"/>
              </w:rPr>
              <w:t xml:space="preserve">徐州淮海国际港务区管理委员会</w:t>
            </w:r>
            <w:r>
              <w:rPr>
                <w:rFonts w:hint="eastAsia" w:ascii="仿宋" w:hAnsi="仿宋" w:eastAsia="仿宋" w:cs="宋体"/>
                <w:sz w:val="24"/>
              </w:rPr>
              <w:t xml:space="preserve">（采购人）依法处理。</w:t>
            </w:r>
            <w:bookmarkEnd w:id="25"/>
            <w:r/>
            <w:bookmarkEnd w:id="26"/>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w:t>
            </w:r>
            <w:r>
              <w:rPr>
                <w:rFonts w:hint="eastAsia" w:ascii="仿宋" w:hAnsi="仿宋" w:eastAsia="仿宋" w:cs="宋体"/>
                <w:sz w:val="24"/>
              </w:rPr>
              <w:t xml:space="preserve">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bookmarkStart w:id="27" w:name="OLE_LINK21"/>
            <w:r/>
            <w:bookmarkStart w:id="28" w:name="OLE_LINK22"/>
            <w:r>
              <w:rPr>
                <w:rFonts w:hint="eastAsia" w:ascii="仿宋" w:hAnsi="仿宋" w:eastAsia="仿宋" w:cs="宋体"/>
                <w:sz w:val="24"/>
              </w:rPr>
              <w:t xml:space="preserve">联系部门：徐州淮海国际港务区管理委员会</w:t>
            </w:r>
            <w:r/>
          </w:p>
          <w:p>
            <w:pPr>
              <w:jc w:val="left"/>
              <w:rPr>
                <w:rFonts w:ascii="仿宋" w:hAnsi="仿宋" w:eastAsia="仿宋" w:cs="宋体"/>
                <w:sz w:val="24"/>
              </w:rPr>
            </w:pPr>
            <w:r>
              <w:rPr>
                <w:rFonts w:hint="eastAsia" w:ascii="仿宋" w:hAnsi="仿宋" w:eastAsia="仿宋" w:cs="宋体"/>
                <w:sz w:val="24"/>
              </w:rPr>
              <w:t xml:space="preserve">联系电话：0516-85788548 </w:t>
            </w:r>
            <w:r/>
          </w:p>
          <w:p>
            <w:pPr>
              <w:jc w:val="left"/>
              <w:rPr>
                <w:rFonts w:ascii="仿宋" w:hAnsi="仿宋" w:eastAsia="仿宋" w:cs="宋体"/>
                <w:sz w:val="24"/>
              </w:rPr>
            </w:pPr>
            <w:r>
              <w:rPr>
                <w:rFonts w:hint="eastAsia" w:ascii="仿宋" w:hAnsi="仿宋" w:eastAsia="仿宋" w:cs="宋体"/>
                <w:sz w:val="24"/>
              </w:rPr>
              <w:t xml:space="preserve">通讯地址：徐州淮</w:t>
            </w:r>
            <w:r>
              <w:rPr>
                <w:rFonts w:hint="eastAsia" w:ascii="仿宋" w:hAnsi="仿宋" w:eastAsia="仿宋"/>
                <w:sz w:val="24"/>
              </w:rPr>
              <w:t xml:space="preserve">海国际港务区时代大道7号</w:t>
            </w:r>
            <w:bookmarkEnd w:id="27"/>
            <w:r/>
            <w:bookmarkEnd w:id="28"/>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tbl>
      <w:tblPr>
        <w:tblW w:w="960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078"/>
        <w:gridCol w:w="850"/>
        <w:gridCol w:w="851"/>
        <w:gridCol w:w="708"/>
        <w:gridCol w:w="5311"/>
        <w:gridCol w:w="811"/>
      </w:tblGrid>
      <w:tr>
        <w:trPr>
          <w:jc w:val="center"/>
          <w:trHeight w:val="897"/>
        </w:trPr>
        <w:tc>
          <w:tcPr>
            <w:gridSpan w:val="2"/>
            <w:tcW w:w="1928" w:type="dxa"/>
            <w:vAlign w:val="center"/>
            <w:textDirection w:val="lrTb"/>
            <w:noWrap/>
          </w:tcPr>
          <w:p>
            <w:pPr>
              <w:jc w:val="center"/>
              <w:rPr>
                <w:rFonts w:ascii="仿宋" w:hAnsi="仿宋" w:eastAsia="仿宋" w:cs="仿宋"/>
                <w:sz w:val="24"/>
              </w:rPr>
            </w:pPr>
            <w:r/>
            <w:bookmarkStart w:id="29" w:name="OLE_LINK29"/>
            <w:r/>
            <w:bookmarkStart w:id="30" w:name="OLE_LINK30"/>
            <w:r>
              <w:rPr>
                <w:rFonts w:hint="eastAsia" w:ascii="仿宋" w:hAnsi="仿宋" w:eastAsia="仿宋" w:cs="仿宋"/>
                <w:sz w:val="24"/>
              </w:rPr>
              <w:t xml:space="preserve">评审因素</w:t>
            </w:r>
            <w:r/>
          </w:p>
        </w:tc>
        <w:tc>
          <w:tcPr>
            <w:gridSpan w:val="3"/>
            <w:tcBorders>
              <w:right w:val="single" w:color="000000" w:sz="4" w:space="0"/>
            </w:tcBorders>
            <w:tcW w:w="687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评审因素细化和量化</w:t>
            </w:r>
            <w:r/>
          </w:p>
        </w:tc>
        <w:tc>
          <w:tcPr>
            <w:tcBorders>
              <w:left w:val="single" w:color="000000" w:sz="4" w:space="0"/>
            </w:tcBorders>
            <w:tcW w:w="81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是否客观分</w:t>
            </w:r>
            <w:r/>
          </w:p>
        </w:tc>
      </w:tr>
      <w:tr>
        <w:trPr>
          <w:jc w:val="center"/>
          <w:trHeight w:val="1140"/>
        </w:trPr>
        <w:tc>
          <w:tcPr>
            <w:tcW w:w="107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价格部分（10分）</w:t>
            </w:r>
            <w:r/>
          </w:p>
        </w:tc>
        <w:tc>
          <w:tcPr>
            <w:tcW w:w="85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价格</w:t>
            </w:r>
            <w:r/>
          </w:p>
          <w:p>
            <w:pPr>
              <w:jc w:val="center"/>
              <w:rPr>
                <w:rFonts w:ascii="仿宋" w:hAnsi="仿宋" w:eastAsia="仿宋" w:cs="仿宋"/>
                <w:sz w:val="24"/>
              </w:rPr>
            </w:pPr>
            <w:r>
              <w:rPr>
                <w:rFonts w:hint="eastAsia" w:ascii="仿宋" w:hAnsi="仿宋" w:eastAsia="仿宋" w:cs="仿宋"/>
                <w:sz w:val="24"/>
              </w:rPr>
              <w:t xml:space="preserve">（10分）</w:t>
            </w:r>
            <w:r/>
          </w:p>
        </w:tc>
        <w:tc>
          <w:tcPr>
            <w:gridSpan w:val="3"/>
            <w:tcBorders>
              <w:right w:val="single" w:color="000000" w:sz="4" w:space="0"/>
            </w:tcBorders>
            <w:tcW w:w="6870" w:type="dxa"/>
            <w:vAlign w:val="center"/>
            <w:textDirection w:val="lrTb"/>
            <w:noWrap/>
          </w:tcPr>
          <w:p>
            <w:pPr>
              <w:rPr>
                <w:rFonts w:ascii="仿宋" w:hAnsi="仿宋" w:eastAsia="仿宋" w:cs="仿宋"/>
                <w:sz w:val="24"/>
              </w:rPr>
            </w:pPr>
            <w:r/>
            <w:bookmarkStart w:id="31" w:name="OLE_LINK206"/>
            <w:r/>
            <w:bookmarkStart w:id="32" w:name="OLE_LINK207"/>
            <w:r/>
            <w:bookmarkStart w:id="33" w:name="OLE_LINK208"/>
            <w:r>
              <w:rPr>
                <w:rFonts w:hint="eastAsia" w:ascii="仿宋" w:hAnsi="仿宋" w:eastAsia="仿宋"/>
                <w:sz w:val="24"/>
              </w:rPr>
              <w:t xml:space="preserve">各投标人价格得分=最低报价÷各投标人投标报价×10</w:t>
            </w:r>
            <w:bookmarkEnd w:id="31"/>
            <w:r/>
            <w:bookmarkEnd w:id="32"/>
            <w:r/>
            <w:bookmarkEnd w:id="33"/>
            <w:r/>
            <w:r/>
          </w:p>
        </w:tc>
        <w:tc>
          <w:tcPr>
            <w:tcBorders>
              <w:left w:val="single" w:color="000000" w:sz="4" w:space="0"/>
            </w:tcBorders>
            <w:tcW w:w="811"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是</w:t>
            </w:r>
            <w:r/>
          </w:p>
        </w:tc>
      </w:tr>
      <w:tr>
        <w:trPr>
          <w:cantSplit/>
          <w:jc w:val="center"/>
          <w:trHeight w:val="975"/>
        </w:trPr>
        <w:tc>
          <w:tcPr>
            <w:tcW w:w="1078" w:type="dxa"/>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技术部分（57分）</w:t>
            </w:r>
            <w:r/>
          </w:p>
          <w:p>
            <w:pPr>
              <w:jc w:val="center"/>
              <w:rPr>
                <w:rFonts w:ascii="仿宋" w:hAnsi="仿宋" w:cs="仿宋"/>
                <w:sz w:val="24"/>
              </w:rPr>
            </w:pPr>
            <w:r>
              <w:rPr>
                <w:rFonts w:ascii="仿宋" w:hAnsi="仿宋" w:cs="仿宋"/>
                <w:sz w:val="24"/>
              </w:rPr>
            </w:r>
            <w:r/>
          </w:p>
        </w:tc>
        <w:tc>
          <w:tcPr>
            <w:tcW w:w="850"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物业管理服务方案（57分）</w:t>
            </w:r>
            <w:r/>
          </w:p>
        </w:tc>
        <w:tc>
          <w:tcPr>
            <w:gridSpan w:val="2"/>
            <w:tcW w:w="1559" w:type="dxa"/>
            <w:vAlign w:val="center"/>
            <w:textDirection w:val="lrTb"/>
            <w:noWrap/>
          </w:tcPr>
          <w:p>
            <w:pPr>
              <w:jc w:val="center"/>
              <w:rPr>
                <w:rFonts w:ascii="仿宋" w:hAnsi="仿宋" w:eastAsia="仿宋" w:cs="仿宋"/>
                <w:sz w:val="24"/>
              </w:rPr>
            </w:pPr>
            <w:r/>
            <w:bookmarkStart w:id="34" w:name="OLE_LINK33"/>
            <w:r/>
            <w:bookmarkStart w:id="35" w:name="OLE_LINK34"/>
            <w:r>
              <w:rPr>
                <w:rFonts w:ascii="仿宋" w:hAnsi="仿宋" w:eastAsia="仿宋"/>
                <w:sz w:val="24"/>
              </w:rPr>
              <w:t xml:space="preserve">基本服务</w:t>
            </w:r>
            <w:r>
              <w:rPr>
                <w:rFonts w:hint="eastAsia" w:ascii="仿宋" w:hAnsi="仿宋" w:eastAsia="仿宋"/>
                <w:sz w:val="24"/>
              </w:rPr>
              <w:t xml:space="preserve">方案</w:t>
            </w:r>
            <w:r>
              <w:rPr>
                <w:rFonts w:hint="eastAsia" w:ascii="仿宋" w:hAnsi="仿宋" w:eastAsia="仿宋" w:cs="仿宋"/>
                <w:sz w:val="24"/>
              </w:rPr>
              <w:t xml:space="preserve">（11分）</w:t>
            </w:r>
            <w:bookmarkEnd w:id="34"/>
            <w:r/>
            <w:bookmarkEnd w:id="35"/>
            <w:r/>
            <w:r/>
          </w:p>
        </w:tc>
        <w:tc>
          <w:tcPr>
            <w:tcBorders>
              <w:right w:val="single" w:color="000000" w:sz="4" w:space="0"/>
            </w:tcBorders>
            <w:tcW w:w="5311" w:type="dxa"/>
            <w:vAlign w:val="center"/>
            <w:textDirection w:val="lrTb"/>
            <w:noWrap/>
          </w:tcPr>
          <w:p>
            <w:pPr>
              <w:pStyle w:val="730"/>
              <w:jc w:val="left"/>
              <w:rPr>
                <w:rFonts w:ascii="仿宋" w:hAnsi="仿宋" w:eastAsia="仿宋"/>
                <w:sz w:val="24"/>
                <w:szCs w:val="24"/>
              </w:rPr>
            </w:pPr>
            <w:r/>
            <w:bookmarkStart w:id="36" w:name="OLE_LINK35"/>
            <w:r/>
            <w:bookmarkStart w:id="37" w:name="OLE_LINK36"/>
            <w:r>
              <w:rPr>
                <w:rFonts w:hint="eastAsia" w:ascii="仿宋" w:hAnsi="仿宋" w:eastAsia="仿宋"/>
                <w:sz w:val="24"/>
                <w:szCs w:val="24"/>
              </w:rPr>
              <w:t xml:space="preserve">方案要求对《第六章  采购需求》中“</w:t>
            </w:r>
            <w:r>
              <w:rPr>
                <w:rFonts w:hint="eastAsia" w:ascii="仿宋" w:hAnsi="仿宋" w:eastAsia="仿宋"/>
                <w:sz w:val="24"/>
              </w:rPr>
              <w:t xml:space="preserve">四、</w:t>
            </w:r>
            <w:r>
              <w:rPr>
                <w:rFonts w:ascii="仿宋" w:hAnsi="仿宋" w:eastAsia="仿宋"/>
                <w:sz w:val="24"/>
              </w:rPr>
              <w:t xml:space="preserve">物业管理服务内容及标准</w:t>
            </w:r>
            <w:r>
              <w:rPr>
                <w:rFonts w:hint="eastAsia" w:ascii="仿宋" w:hAnsi="仿宋" w:eastAsia="仿宋"/>
                <w:sz w:val="24"/>
                <w:szCs w:val="24"/>
              </w:rPr>
              <w:t xml:space="preserve">”中“</w:t>
            </w:r>
            <w:r>
              <w:rPr>
                <w:rFonts w:hint="eastAsia" w:ascii="仿宋" w:hAnsi="仿宋" w:eastAsia="仿宋"/>
                <w:sz w:val="24"/>
              </w:rPr>
              <w:t xml:space="preserve">1.</w:t>
            </w:r>
            <w:r>
              <w:rPr>
                <w:rFonts w:ascii="仿宋" w:hAnsi="仿宋" w:eastAsia="仿宋"/>
                <w:sz w:val="24"/>
              </w:rPr>
              <w:t xml:space="preserve"> 基本服务</w:t>
            </w:r>
            <w:r>
              <w:rPr>
                <w:rFonts w:hint="eastAsia" w:ascii="仿宋" w:hAnsi="仿宋" w:eastAsia="仿宋"/>
                <w:sz w:val="24"/>
                <w:szCs w:val="24"/>
              </w:rPr>
              <w:t xml:space="preserve">”中“服务内容”（</w:t>
            </w:r>
            <w:r>
              <w:rPr>
                <w:rFonts w:hint="eastAsia" w:ascii="仿宋" w:hAnsi="仿宋" w:eastAsia="仿宋"/>
                <w:sz w:val="24"/>
              </w:rPr>
              <w:t xml:space="preserve">共</w:t>
            </w:r>
            <w:r>
              <w:rPr>
                <w:rFonts w:hint="eastAsia" w:ascii="仿宋" w:hAnsi="仿宋" w:eastAsia="仿宋"/>
                <w:sz w:val="24"/>
                <w:szCs w:val="24"/>
              </w:rPr>
              <w:t xml:space="preserve">11项）的“服务标准”</w:t>
            </w:r>
            <w:r>
              <w:rPr>
                <w:rFonts w:hint="eastAsia" w:ascii="仿宋" w:hAnsi="仿宋" w:eastAsia="仿宋"/>
                <w:sz w:val="24"/>
              </w:rPr>
              <w:t xml:space="preserve">的进行完善，且详细描述。</w:t>
            </w:r>
            <w:r/>
          </w:p>
          <w:p>
            <w:pPr>
              <w:pStyle w:val="73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11分，每缺少一项内容扣1分，扣完为止；单项内容每存在一处缺陷扣0.5分，单项内容分（1分）扣完为止。</w:t>
            </w:r>
            <w:r/>
          </w:p>
          <w:p>
            <w:pPr>
              <w:pStyle w:val="704"/>
            </w:pPr>
            <w:r>
              <w:rPr>
                <w:rFonts w:hint="eastAsia" w:ascii="仿宋" w:hAnsi="仿宋" w:eastAsia="仿宋"/>
                <w:sz w:val="24"/>
              </w:rPr>
              <w:t xml:space="preserve">未提供的得0分，本项最高得11分，最低得0分。</w:t>
            </w:r>
            <w:bookmarkEnd w:id="36"/>
            <w:r/>
            <w:bookmarkEnd w:id="37"/>
            <w:r/>
            <w:r/>
          </w:p>
        </w:tc>
        <w:tc>
          <w:tcPr>
            <w:tcBorders>
              <w:left w:val="single" w:color="000000" w:sz="4" w:space="0"/>
            </w:tcBorders>
            <w:tcW w:w="811" w:type="dxa"/>
            <w:vAlign w:val="center"/>
            <w:textDirection w:val="lrTb"/>
            <w:noWrap/>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695"/>
        </w:trPr>
        <w:tc>
          <w:tcPr>
            <w:tcW w:w="1078" w:type="dxa"/>
            <w:vMerge w:val="continue"/>
            <w:textDirection w:val="lrTb"/>
            <w:noWrap/>
          </w:tcPr>
          <w:p>
            <w:pP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gridSpan w:val="2"/>
            <w:tcW w:w="1559" w:type="dxa"/>
            <w:vAlign w:val="center"/>
            <w:textDirection w:val="lrTb"/>
            <w:noWrap/>
          </w:tcPr>
          <w:p>
            <w:pPr>
              <w:jc w:val="center"/>
              <w:rPr>
                <w:rFonts w:ascii="仿宋" w:hAnsi="仿宋" w:eastAsia="仿宋"/>
                <w:sz w:val="24"/>
              </w:rPr>
            </w:pPr>
            <w:r/>
            <w:bookmarkStart w:id="38" w:name="OLE_LINK37"/>
            <w:r/>
            <w:bookmarkStart w:id="39" w:name="OLE_LINK38"/>
            <w:r>
              <w:rPr>
                <w:rFonts w:ascii="仿宋" w:hAnsi="仿宋" w:eastAsia="仿宋"/>
                <w:sz w:val="24"/>
              </w:rPr>
              <w:t xml:space="preserve">房屋维护服务</w:t>
            </w:r>
            <w:r>
              <w:rPr>
                <w:rFonts w:hint="eastAsia" w:ascii="仿宋" w:hAnsi="仿宋" w:eastAsia="仿宋"/>
                <w:sz w:val="24"/>
              </w:rPr>
              <w:t xml:space="preserve">方案（6分）</w:t>
            </w:r>
            <w:bookmarkEnd w:id="38"/>
            <w:r/>
            <w:bookmarkEnd w:id="39"/>
            <w:r/>
            <w:r/>
          </w:p>
        </w:tc>
        <w:tc>
          <w:tcPr>
            <w:tcBorders>
              <w:right w:val="single" w:color="000000" w:sz="4" w:space="0"/>
            </w:tcBorders>
            <w:tcW w:w="5311" w:type="dxa"/>
            <w:vAlign w:val="center"/>
            <w:textDirection w:val="lrTb"/>
            <w:noWrap/>
          </w:tcPr>
          <w:p>
            <w:pPr>
              <w:pStyle w:val="738"/>
              <w:rPr>
                <w:rFonts w:ascii="仿宋" w:hAnsi="仿宋" w:eastAsia="仿宋"/>
                <w:sz w:val="24"/>
              </w:rPr>
            </w:pPr>
            <w:r/>
            <w:bookmarkStart w:id="40" w:name="OLE_LINK39"/>
            <w:r/>
            <w:bookmarkStart w:id="41" w:name="OLE_LINK40"/>
            <w:r>
              <w:rPr>
                <w:rFonts w:hint="eastAsia" w:ascii="仿宋" w:hAnsi="仿宋" w:eastAsia="仿宋"/>
                <w:sz w:val="24"/>
              </w:rPr>
              <w:t xml:space="preserve">方案要求对《第六章  采购需求》中“四、</w:t>
            </w:r>
            <w:r>
              <w:rPr>
                <w:rFonts w:ascii="仿宋" w:hAnsi="仿宋" w:eastAsia="仿宋"/>
                <w:sz w:val="24"/>
              </w:rPr>
              <w:t xml:space="preserve">物业管理服务内容及标准</w:t>
            </w:r>
            <w:r>
              <w:rPr>
                <w:rFonts w:hint="eastAsia" w:ascii="仿宋" w:hAnsi="仿宋" w:eastAsia="仿宋"/>
                <w:sz w:val="24"/>
              </w:rPr>
              <w:t xml:space="preserve">”中“2.</w:t>
            </w:r>
            <w:r>
              <w:rPr>
                <w:rFonts w:ascii="仿宋" w:hAnsi="仿宋" w:eastAsia="仿宋"/>
                <w:sz w:val="24"/>
              </w:rPr>
              <w:t xml:space="preserve"> 房屋维护服务</w:t>
            </w:r>
            <w:r>
              <w:rPr>
                <w:rFonts w:hint="eastAsia" w:ascii="仿宋" w:hAnsi="仿宋" w:eastAsia="仿宋"/>
                <w:sz w:val="24"/>
              </w:rPr>
              <w:t xml:space="preserve">”中“服务内容”（共2项）的“服务标准”的进行完善，且详细描述。</w:t>
            </w:r>
            <w:r/>
          </w:p>
          <w:p>
            <w:pPr>
              <w:pStyle w:val="73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在一处缺陷扣0.5分，单项内容分（3分）扣完为止。</w:t>
            </w:r>
            <w:r/>
          </w:p>
          <w:p>
            <w:pPr>
              <w:pStyle w:val="704"/>
            </w:pPr>
            <w:r>
              <w:rPr>
                <w:rFonts w:hint="eastAsia" w:ascii="仿宋" w:hAnsi="仿宋" w:eastAsia="仿宋"/>
                <w:sz w:val="24"/>
              </w:rPr>
              <w:t xml:space="preserve">未提供的得0分，本项最高得6分，最低得0分。</w:t>
            </w:r>
            <w:bookmarkEnd w:id="40"/>
            <w:r/>
            <w:bookmarkEnd w:id="41"/>
            <w:r/>
            <w:r/>
          </w:p>
        </w:tc>
        <w:tc>
          <w:tcPr>
            <w:tcBorders>
              <w:left w:val="single" w:color="000000" w:sz="4" w:space="0"/>
            </w:tcBorders>
            <w:tcW w:w="811" w:type="dxa"/>
            <w:vAlign w:val="center"/>
            <w:textDirection w:val="lrTb"/>
            <w:noWrap/>
          </w:tcPr>
          <w:p>
            <w:pPr>
              <w:pStyle w:val="730"/>
              <w:rPr>
                <w:rFonts w:ascii="仿宋" w:hAnsi="仿宋" w:eastAsia="仿宋" w:cs="仿宋"/>
                <w:sz w:val="24"/>
              </w:rPr>
            </w:pPr>
            <w:r>
              <w:rPr>
                <w:rFonts w:hint="eastAsia" w:ascii="仿宋" w:hAnsi="仿宋" w:eastAsia="仿宋" w:cs="仿宋"/>
                <w:sz w:val="24"/>
              </w:rPr>
              <w:t xml:space="preserve">否</w:t>
            </w:r>
            <w:r/>
          </w:p>
        </w:tc>
      </w:tr>
      <w:tr>
        <w:trPr>
          <w:cantSplit/>
          <w:jc w:val="center"/>
          <w:trHeight w:val="695"/>
        </w:trPr>
        <w:tc>
          <w:tcPr>
            <w:tcW w:w="1078" w:type="dxa"/>
            <w:vMerge w:val="continue"/>
            <w:textDirection w:val="lrTb"/>
            <w:noWrap/>
          </w:tcPr>
          <w:p>
            <w:pP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gridSpan w:val="2"/>
            <w:tcW w:w="1559" w:type="dxa"/>
            <w:vAlign w:val="center"/>
            <w:textDirection w:val="lrTb"/>
            <w:noWrap/>
          </w:tcPr>
          <w:p>
            <w:pPr>
              <w:jc w:val="center"/>
              <w:rPr>
                <w:rFonts w:ascii="仿宋" w:hAnsi="仿宋" w:eastAsia="仿宋" w:cs="仿宋"/>
                <w:sz w:val="24"/>
              </w:rPr>
            </w:pPr>
            <w:r/>
            <w:bookmarkStart w:id="42" w:name="OLE_LINK41"/>
            <w:r/>
            <w:bookmarkStart w:id="43" w:name="OLE_LINK42"/>
            <w:r>
              <w:rPr>
                <w:rFonts w:ascii="仿宋" w:hAnsi="仿宋" w:eastAsia="仿宋"/>
                <w:sz w:val="24"/>
              </w:rPr>
              <w:t xml:space="preserve">公用设施设备维护服务</w:t>
            </w:r>
            <w:r>
              <w:rPr>
                <w:rFonts w:hint="eastAsia" w:ascii="仿宋" w:hAnsi="仿宋" w:eastAsia="仿宋"/>
                <w:sz w:val="24"/>
              </w:rPr>
              <w:t xml:space="preserve">方案（9</w:t>
            </w:r>
            <w:r>
              <w:rPr>
                <w:rFonts w:hint="eastAsia" w:ascii="仿宋" w:hAnsi="仿宋" w:eastAsia="仿宋" w:cs="仿宋"/>
                <w:sz w:val="24"/>
              </w:rPr>
              <w:t xml:space="preserve">分）</w:t>
            </w:r>
            <w:bookmarkEnd w:id="42"/>
            <w:r/>
            <w:bookmarkEnd w:id="43"/>
            <w:r/>
            <w:r/>
          </w:p>
        </w:tc>
        <w:tc>
          <w:tcPr>
            <w:tcBorders>
              <w:right w:val="single" w:color="000000" w:sz="4" w:space="0"/>
            </w:tcBorders>
            <w:tcW w:w="5311" w:type="dxa"/>
            <w:vAlign w:val="center"/>
            <w:textDirection w:val="lrTb"/>
            <w:noWrap/>
          </w:tcPr>
          <w:p>
            <w:pPr>
              <w:pStyle w:val="730"/>
              <w:jc w:val="left"/>
              <w:rPr>
                <w:rFonts w:ascii="仿宋" w:hAnsi="仿宋" w:eastAsia="仿宋"/>
                <w:sz w:val="24"/>
                <w:szCs w:val="24"/>
              </w:rPr>
            </w:pPr>
            <w:r/>
            <w:bookmarkStart w:id="44" w:name="OLE_LINK43"/>
            <w:r/>
            <w:bookmarkStart w:id="45" w:name="OLE_LINK44"/>
            <w:r>
              <w:rPr>
                <w:rFonts w:hint="eastAsia" w:ascii="仿宋" w:hAnsi="仿宋" w:eastAsia="仿宋"/>
                <w:sz w:val="24"/>
                <w:szCs w:val="24"/>
              </w:rPr>
              <w:t xml:space="preserve">方案要求对《第六章  采购需求》中“四、</w:t>
            </w:r>
            <w:r>
              <w:rPr>
                <w:rFonts w:ascii="仿宋" w:hAnsi="仿宋" w:eastAsia="仿宋"/>
                <w:sz w:val="24"/>
                <w:szCs w:val="24"/>
              </w:rPr>
              <w:t xml:space="preserve">物业管理服务内容及标准</w:t>
            </w:r>
            <w:r>
              <w:rPr>
                <w:rFonts w:hint="eastAsia" w:ascii="仿宋" w:hAnsi="仿宋" w:eastAsia="仿宋"/>
                <w:sz w:val="24"/>
                <w:szCs w:val="24"/>
              </w:rPr>
              <w:t xml:space="preserve">”中“3.</w:t>
            </w:r>
            <w:r>
              <w:rPr>
                <w:rFonts w:ascii="仿宋" w:hAnsi="仿宋" w:eastAsia="仿宋"/>
                <w:sz w:val="24"/>
                <w:szCs w:val="24"/>
              </w:rPr>
              <w:t xml:space="preserve"> 公用设施设备维护服务</w:t>
            </w:r>
            <w:r>
              <w:rPr>
                <w:rFonts w:hint="eastAsia" w:ascii="仿宋" w:hAnsi="仿宋" w:eastAsia="仿宋"/>
                <w:sz w:val="24"/>
                <w:szCs w:val="24"/>
              </w:rPr>
              <w:t xml:space="preserve">”中“服务内容”（共9项）的“服务标准”的进行完善，且详细描述。</w:t>
            </w:r>
            <w:r/>
          </w:p>
          <w:p>
            <w:pPr>
              <w:pStyle w:val="730"/>
              <w:jc w:val="left"/>
              <w:rPr>
                <w:rFonts w:ascii="仿宋" w:hAnsi="仿宋" w:eastAsia="仿宋"/>
                <w:sz w:val="24"/>
                <w:szCs w:val="24"/>
              </w:rPr>
            </w:pPr>
            <w:r>
              <w:rPr>
                <w:rFonts w:hint="eastAsia" w:ascii="仿宋" w:hAnsi="仿宋" w:eastAsia="仿宋"/>
                <w:sz w:val="24"/>
              </w:rPr>
              <w:t xml:space="preserve">上述</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9分，每缺少一项内容扣1分，扣完为止；单项内容每存在一处缺陷扣0.5分，单项内容分（1分）扣完为止。</w:t>
            </w:r>
            <w:r/>
          </w:p>
          <w:p>
            <w:pPr>
              <w:pStyle w:val="704"/>
            </w:pPr>
            <w:r>
              <w:rPr>
                <w:rFonts w:hint="eastAsia" w:ascii="仿宋" w:hAnsi="仿宋" w:eastAsia="仿宋"/>
                <w:sz w:val="24"/>
              </w:rPr>
              <w:t xml:space="preserve">未提供的得0分，本项最高得9分，最低得0分。</w:t>
            </w:r>
            <w:bookmarkEnd w:id="44"/>
            <w:r/>
            <w:bookmarkEnd w:id="45"/>
            <w:r/>
            <w:r/>
          </w:p>
        </w:tc>
        <w:tc>
          <w:tcPr>
            <w:tcBorders>
              <w:left w:val="single" w:color="000000" w:sz="4" w:space="0"/>
            </w:tcBorders>
            <w:tcW w:w="811" w:type="dxa"/>
            <w:vAlign w:val="center"/>
            <w:textDirection w:val="lrTb"/>
            <w:noWrap/>
          </w:tcPr>
          <w:p>
            <w:pPr>
              <w:pStyle w:val="730"/>
              <w:rPr>
                <w:rFonts w:ascii="仿宋" w:hAnsi="仿宋" w:eastAsia="仿宋" w:cs="仿宋"/>
                <w:sz w:val="24"/>
              </w:rPr>
            </w:pPr>
            <w:r>
              <w:rPr>
                <w:rFonts w:hint="eastAsia" w:ascii="仿宋" w:hAnsi="仿宋" w:eastAsia="仿宋" w:cs="仿宋"/>
                <w:sz w:val="24"/>
              </w:rPr>
              <w:t xml:space="preserve">否</w:t>
            </w:r>
            <w:r/>
          </w:p>
        </w:tc>
      </w:tr>
      <w:tr>
        <w:trPr>
          <w:cantSplit/>
          <w:jc w:val="center"/>
          <w:trHeight w:val="695"/>
        </w:trPr>
        <w:tc>
          <w:tcPr>
            <w:tcW w:w="1078" w:type="dxa"/>
            <w:vMerge w:val="continue"/>
            <w:textDirection w:val="lrTb"/>
            <w:noWrap/>
          </w:tcPr>
          <w:p>
            <w:pP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gridSpan w:val="2"/>
            <w:tcW w:w="1559" w:type="dxa"/>
            <w:vAlign w:val="center"/>
            <w:textDirection w:val="lrTb"/>
            <w:noWrap/>
          </w:tcPr>
          <w:p>
            <w:pPr>
              <w:jc w:val="center"/>
              <w:rPr>
                <w:rFonts w:ascii="仿宋" w:hAnsi="仿宋" w:eastAsia="仿宋"/>
                <w:sz w:val="24"/>
              </w:rPr>
            </w:pPr>
            <w:r/>
            <w:bookmarkStart w:id="46" w:name="OLE_LINK45"/>
            <w:r/>
            <w:bookmarkStart w:id="47" w:name="OLE_LINK46"/>
            <w:r>
              <w:rPr>
                <w:rFonts w:ascii="仿宋" w:hAnsi="仿宋" w:eastAsia="仿宋"/>
                <w:sz w:val="24"/>
              </w:rPr>
              <w:t xml:space="preserve">保洁服务</w:t>
            </w:r>
            <w:r>
              <w:rPr>
                <w:rFonts w:hint="eastAsia" w:ascii="仿宋" w:hAnsi="仿宋" w:eastAsia="仿宋"/>
                <w:sz w:val="24"/>
              </w:rPr>
              <w:t xml:space="preserve">方案（10</w:t>
            </w:r>
            <w:r>
              <w:rPr>
                <w:rFonts w:hint="eastAsia" w:ascii="仿宋" w:hAnsi="仿宋" w:eastAsia="仿宋" w:cs="仿宋"/>
                <w:sz w:val="24"/>
              </w:rPr>
              <w:t xml:space="preserve">分</w:t>
            </w:r>
            <w:r>
              <w:rPr>
                <w:rFonts w:hint="eastAsia" w:ascii="仿宋" w:hAnsi="仿宋" w:eastAsia="仿宋"/>
                <w:sz w:val="24"/>
              </w:rPr>
              <w:t xml:space="preserve">）</w:t>
            </w:r>
            <w:bookmarkEnd w:id="46"/>
            <w:r/>
            <w:bookmarkEnd w:id="47"/>
            <w:r/>
            <w:r/>
          </w:p>
        </w:tc>
        <w:tc>
          <w:tcPr>
            <w:tcBorders>
              <w:right w:val="single" w:color="000000" w:sz="4" w:space="0"/>
            </w:tcBorders>
            <w:tcW w:w="5311" w:type="dxa"/>
            <w:vAlign w:val="center"/>
            <w:textDirection w:val="lrTb"/>
            <w:noWrap/>
          </w:tcPr>
          <w:p>
            <w:pPr>
              <w:pStyle w:val="730"/>
              <w:jc w:val="left"/>
              <w:rPr>
                <w:rFonts w:ascii="仿宋" w:hAnsi="仿宋" w:eastAsia="仿宋"/>
                <w:sz w:val="24"/>
                <w:szCs w:val="24"/>
              </w:rPr>
            </w:pPr>
            <w:r/>
            <w:bookmarkStart w:id="48" w:name="OLE_LINK47"/>
            <w:r/>
            <w:bookmarkStart w:id="49" w:name="OLE_LINK48"/>
            <w:r>
              <w:rPr>
                <w:rFonts w:hint="eastAsia" w:ascii="仿宋" w:hAnsi="仿宋" w:eastAsia="仿宋"/>
                <w:sz w:val="24"/>
                <w:szCs w:val="24"/>
              </w:rPr>
              <w:t xml:space="preserve">方案要求对《第六章  采购需求》中“</w:t>
            </w:r>
            <w:r>
              <w:rPr>
                <w:rFonts w:hint="eastAsia" w:ascii="仿宋" w:hAnsi="仿宋" w:eastAsia="仿宋"/>
                <w:sz w:val="24"/>
              </w:rPr>
              <w:t xml:space="preserve">四、</w:t>
            </w:r>
            <w:r>
              <w:rPr>
                <w:rFonts w:ascii="仿宋" w:hAnsi="仿宋" w:eastAsia="仿宋"/>
                <w:sz w:val="24"/>
              </w:rPr>
              <w:t xml:space="preserve">物业管理服务内容及标准</w:t>
            </w:r>
            <w:r>
              <w:rPr>
                <w:rFonts w:hint="eastAsia" w:ascii="仿宋" w:hAnsi="仿宋" w:eastAsia="仿宋"/>
                <w:sz w:val="24"/>
                <w:szCs w:val="24"/>
              </w:rPr>
              <w:t xml:space="preserve">”中“4</w:t>
            </w:r>
            <w:r>
              <w:rPr>
                <w:rFonts w:hint="eastAsia" w:ascii="仿宋" w:hAnsi="仿宋" w:eastAsia="仿宋"/>
                <w:sz w:val="24"/>
              </w:rPr>
              <w:t xml:space="preserve">. </w:t>
            </w:r>
            <w:r>
              <w:rPr>
                <w:rFonts w:ascii="仿宋" w:hAnsi="仿宋" w:eastAsia="仿宋"/>
                <w:sz w:val="24"/>
              </w:rPr>
              <w:t xml:space="preserve">保洁服务</w:t>
            </w:r>
            <w:r>
              <w:rPr>
                <w:rFonts w:hint="eastAsia" w:ascii="仿宋" w:hAnsi="仿宋" w:eastAsia="仿宋"/>
                <w:sz w:val="24"/>
                <w:szCs w:val="24"/>
              </w:rPr>
              <w:t xml:space="preserve">”中“服务内容”</w:t>
            </w:r>
            <w:r>
              <w:rPr>
                <w:rFonts w:hint="eastAsia" w:ascii="仿宋" w:hAnsi="仿宋" w:eastAsia="仿宋"/>
                <w:sz w:val="24"/>
              </w:rPr>
              <w:t xml:space="preserve">（共5项）</w:t>
            </w:r>
            <w:r>
              <w:rPr>
                <w:rFonts w:hint="eastAsia" w:ascii="仿宋" w:hAnsi="仿宋" w:eastAsia="仿宋"/>
                <w:sz w:val="24"/>
                <w:szCs w:val="24"/>
              </w:rPr>
              <w:t xml:space="preserve">的“服务标准”</w:t>
            </w:r>
            <w:r>
              <w:rPr>
                <w:rFonts w:hint="eastAsia" w:ascii="仿宋" w:hAnsi="仿宋" w:eastAsia="仿宋"/>
                <w:sz w:val="24"/>
              </w:rPr>
              <w:t xml:space="preserve">的进行完善，且详细描述。</w:t>
            </w:r>
            <w:r/>
          </w:p>
          <w:p>
            <w:pPr>
              <w:pStyle w:val="73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0.5分，单项内容分（2分）扣完为止。</w:t>
            </w:r>
            <w:r/>
          </w:p>
          <w:p>
            <w:pPr>
              <w:pStyle w:val="730"/>
              <w:rPr>
                <w:rFonts w:ascii="仿宋" w:hAnsi="仿宋" w:eastAsia="仿宋" w:cs="仿宋"/>
                <w:sz w:val="24"/>
                <w:szCs w:val="24"/>
              </w:rPr>
            </w:pPr>
            <w:r>
              <w:rPr>
                <w:rFonts w:hint="eastAsia" w:ascii="仿宋" w:hAnsi="仿宋" w:eastAsia="仿宋"/>
                <w:sz w:val="24"/>
              </w:rPr>
              <w:t xml:space="preserve">未提供的得0分，本项最高得10分，最低得0分。</w:t>
            </w:r>
            <w:bookmarkEnd w:id="48"/>
            <w:r/>
            <w:bookmarkEnd w:id="49"/>
            <w:r/>
            <w:r/>
          </w:p>
        </w:tc>
        <w:tc>
          <w:tcPr>
            <w:tcBorders>
              <w:left w:val="single" w:color="000000" w:sz="4" w:space="0"/>
            </w:tcBorders>
            <w:tcW w:w="811" w:type="dxa"/>
            <w:vAlign w:val="center"/>
            <w:textDirection w:val="lrTb"/>
            <w:noWrap/>
          </w:tcPr>
          <w:p>
            <w:pPr>
              <w:pStyle w:val="730"/>
              <w:rPr>
                <w:rFonts w:ascii="仿宋" w:hAnsi="仿宋" w:eastAsia="仿宋" w:cs="仿宋"/>
                <w:sz w:val="24"/>
              </w:rPr>
            </w:pPr>
            <w:r>
              <w:rPr>
                <w:rFonts w:hint="eastAsia" w:ascii="仿宋" w:hAnsi="仿宋" w:eastAsia="仿宋" w:cs="仿宋"/>
                <w:sz w:val="24"/>
              </w:rPr>
              <w:t xml:space="preserve">否</w:t>
            </w:r>
            <w:r/>
          </w:p>
        </w:tc>
      </w:tr>
      <w:tr>
        <w:trPr>
          <w:cantSplit/>
          <w:jc w:val="center"/>
          <w:trHeight w:val="695"/>
        </w:trPr>
        <w:tc>
          <w:tcPr>
            <w:tcW w:w="1078" w:type="dxa"/>
            <w:vMerge w:val="continue"/>
            <w:textDirection w:val="lrTb"/>
            <w:noWrap/>
          </w:tcPr>
          <w:p>
            <w:pP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gridSpan w:val="2"/>
            <w:tcW w:w="1559" w:type="dxa"/>
            <w:vAlign w:val="center"/>
            <w:textDirection w:val="lrTb"/>
            <w:noWrap/>
          </w:tcPr>
          <w:p>
            <w:pPr>
              <w:jc w:val="center"/>
              <w:rPr>
                <w:rFonts w:ascii="仿宋" w:hAnsi="仿宋" w:eastAsia="仿宋" w:cs="仿宋"/>
                <w:sz w:val="24"/>
              </w:rPr>
            </w:pPr>
            <w:r/>
            <w:bookmarkStart w:id="50" w:name="OLE_LINK49"/>
            <w:r/>
            <w:bookmarkStart w:id="51" w:name="OLE_LINK50"/>
            <w:r>
              <w:rPr>
                <w:rFonts w:hint="eastAsia" w:ascii="仿宋" w:hAnsi="仿宋" w:eastAsia="仿宋"/>
                <w:sz w:val="24"/>
              </w:rPr>
              <w:t xml:space="preserve">秩序维护服务方案（</w:t>
            </w:r>
            <w:r>
              <w:rPr>
                <w:rFonts w:hint="eastAsia" w:ascii="仿宋" w:hAnsi="仿宋" w:eastAsia="仿宋" w:cs="仿宋"/>
                <w:sz w:val="24"/>
              </w:rPr>
              <w:t xml:space="preserve">16分</w:t>
            </w:r>
            <w:r>
              <w:rPr>
                <w:rFonts w:hint="eastAsia" w:ascii="仿宋" w:hAnsi="仿宋" w:eastAsia="仿宋"/>
                <w:sz w:val="24"/>
              </w:rPr>
              <w:t xml:space="preserve">）</w:t>
            </w:r>
            <w:bookmarkEnd w:id="50"/>
            <w:r/>
            <w:bookmarkEnd w:id="51"/>
            <w:r/>
            <w:r/>
          </w:p>
        </w:tc>
        <w:tc>
          <w:tcPr>
            <w:tcBorders>
              <w:right w:val="single" w:color="000000" w:sz="4" w:space="0"/>
            </w:tcBorders>
            <w:tcW w:w="5311" w:type="dxa"/>
            <w:vAlign w:val="center"/>
            <w:textDirection w:val="lrTb"/>
            <w:noWrap/>
          </w:tcPr>
          <w:p>
            <w:pPr>
              <w:pStyle w:val="730"/>
              <w:jc w:val="left"/>
              <w:rPr>
                <w:rFonts w:ascii="仿宋" w:hAnsi="仿宋" w:eastAsia="仿宋"/>
                <w:sz w:val="24"/>
                <w:szCs w:val="24"/>
              </w:rPr>
            </w:pPr>
            <w:r/>
            <w:bookmarkStart w:id="52" w:name="OLE_LINK51"/>
            <w:r/>
            <w:bookmarkStart w:id="53" w:name="OLE_LINK52"/>
            <w:r>
              <w:rPr>
                <w:rFonts w:hint="eastAsia" w:ascii="仿宋" w:hAnsi="仿宋" w:eastAsia="仿宋"/>
                <w:sz w:val="24"/>
                <w:szCs w:val="24"/>
              </w:rPr>
              <w:t xml:space="preserve">方案要求对《第六章  采购需求》中“</w:t>
            </w:r>
            <w:r>
              <w:rPr>
                <w:rFonts w:hint="eastAsia" w:ascii="仿宋" w:hAnsi="仿宋" w:eastAsia="仿宋"/>
                <w:sz w:val="24"/>
              </w:rPr>
              <w:t xml:space="preserve">四、</w:t>
            </w:r>
            <w:r>
              <w:rPr>
                <w:rFonts w:ascii="仿宋" w:hAnsi="仿宋" w:eastAsia="仿宋"/>
                <w:sz w:val="24"/>
              </w:rPr>
              <w:t xml:space="preserve">物业管理服务内容及标准</w:t>
            </w:r>
            <w:r>
              <w:rPr>
                <w:rFonts w:hint="eastAsia" w:ascii="仿宋" w:hAnsi="仿宋" w:eastAsia="仿宋"/>
                <w:sz w:val="24"/>
                <w:szCs w:val="24"/>
              </w:rPr>
              <w:t xml:space="preserve">”中“5</w:t>
            </w:r>
            <w:r>
              <w:rPr>
                <w:rFonts w:hint="eastAsia" w:ascii="仿宋" w:hAnsi="仿宋" w:eastAsia="仿宋"/>
                <w:sz w:val="24"/>
              </w:rPr>
              <w:t xml:space="preserve">. 秩序维护服务</w:t>
            </w:r>
            <w:r>
              <w:rPr>
                <w:rFonts w:hint="eastAsia" w:ascii="仿宋" w:hAnsi="仿宋" w:eastAsia="仿宋"/>
                <w:sz w:val="24"/>
                <w:szCs w:val="24"/>
              </w:rPr>
              <w:t xml:space="preserve">”中“服务内容”</w:t>
            </w:r>
            <w:r>
              <w:rPr>
                <w:rFonts w:hint="eastAsia" w:ascii="仿宋" w:hAnsi="仿宋" w:eastAsia="仿宋"/>
                <w:sz w:val="24"/>
              </w:rPr>
              <w:t xml:space="preserve">（共8项）</w:t>
            </w:r>
            <w:r>
              <w:rPr>
                <w:rFonts w:hint="eastAsia" w:ascii="仿宋" w:hAnsi="仿宋" w:eastAsia="仿宋"/>
                <w:sz w:val="24"/>
                <w:szCs w:val="24"/>
              </w:rPr>
              <w:t xml:space="preserve">的“服务标准”</w:t>
            </w:r>
            <w:r>
              <w:rPr>
                <w:rFonts w:hint="eastAsia" w:ascii="仿宋" w:hAnsi="仿宋" w:eastAsia="仿宋"/>
                <w:sz w:val="24"/>
              </w:rPr>
              <w:t xml:space="preserve">的进行完善，且详细描述。</w:t>
            </w:r>
            <w:r/>
          </w:p>
          <w:p>
            <w:pPr>
              <w:pStyle w:val="73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8分，每缺少一项内容扣2分，扣完为止；单项内容每存在一处缺陷扣0.5分，单项内容分（2分）扣完为止。</w:t>
            </w:r>
            <w:r/>
          </w:p>
          <w:p>
            <w:pPr>
              <w:pStyle w:val="730"/>
              <w:rPr>
                <w:rFonts w:ascii="仿宋" w:hAnsi="仿宋" w:eastAsia="仿宋" w:cs="仿宋"/>
                <w:sz w:val="24"/>
                <w:szCs w:val="24"/>
              </w:rPr>
            </w:pPr>
            <w:r>
              <w:rPr>
                <w:rFonts w:hint="eastAsia" w:ascii="仿宋" w:hAnsi="仿宋" w:eastAsia="仿宋"/>
                <w:sz w:val="24"/>
              </w:rPr>
              <w:t xml:space="preserve">未提供的得0分，本项最高得16分，最低得0分。</w:t>
            </w:r>
            <w:bookmarkEnd w:id="52"/>
            <w:r/>
            <w:bookmarkEnd w:id="53"/>
            <w:r/>
            <w:r/>
          </w:p>
        </w:tc>
        <w:tc>
          <w:tcPr>
            <w:tcBorders>
              <w:left w:val="single" w:color="000000" w:sz="4" w:space="0"/>
            </w:tcBorders>
            <w:tcW w:w="811" w:type="dxa"/>
            <w:vAlign w:val="center"/>
            <w:textDirection w:val="lrTb"/>
            <w:noWrap/>
          </w:tcPr>
          <w:p>
            <w:pPr>
              <w:pStyle w:val="730"/>
              <w:rPr>
                <w:rFonts w:ascii="仿宋" w:hAnsi="仿宋" w:eastAsia="仿宋" w:cs="仿宋"/>
                <w:sz w:val="24"/>
              </w:rPr>
            </w:pPr>
            <w:r>
              <w:rPr>
                <w:rFonts w:hint="eastAsia" w:ascii="仿宋" w:hAnsi="仿宋" w:eastAsia="仿宋" w:cs="仿宋"/>
                <w:sz w:val="24"/>
              </w:rPr>
              <w:t xml:space="preserve">否</w:t>
            </w:r>
            <w:r/>
          </w:p>
        </w:tc>
      </w:tr>
      <w:tr>
        <w:trPr>
          <w:cantSplit/>
          <w:jc w:val="center"/>
          <w:trHeight w:val="837"/>
        </w:trPr>
        <w:tc>
          <w:tcPr>
            <w:tcW w:w="1078" w:type="dxa"/>
            <w:vMerge w:val="continue"/>
            <w:textDirection w:val="lrTb"/>
            <w:noWrap/>
          </w:tcPr>
          <w:p>
            <w:pP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gridSpan w:val="2"/>
            <w:tcW w:w="1559" w:type="dxa"/>
            <w:vAlign w:val="center"/>
            <w:textDirection w:val="lrTb"/>
            <w:noWrap/>
          </w:tcPr>
          <w:p>
            <w:pPr>
              <w:jc w:val="center"/>
              <w:rPr>
                <w:rFonts w:ascii="仿宋" w:hAnsi="仿宋" w:eastAsia="仿宋" w:cs="仿宋"/>
                <w:sz w:val="24"/>
              </w:rPr>
            </w:pPr>
            <w:r/>
            <w:bookmarkStart w:id="54" w:name="OLE_LINK53"/>
            <w:r/>
            <w:bookmarkStart w:id="55" w:name="OLE_LINK54"/>
            <w:r>
              <w:rPr>
                <w:rFonts w:hint="eastAsia" w:ascii="仿宋" w:hAnsi="仿宋" w:eastAsia="仿宋"/>
                <w:sz w:val="24"/>
              </w:rPr>
              <w:t xml:space="preserve">会议服务方案（5分）</w:t>
            </w:r>
            <w:bookmarkEnd w:id="54"/>
            <w:r/>
            <w:bookmarkEnd w:id="55"/>
            <w:r/>
            <w:r/>
          </w:p>
        </w:tc>
        <w:tc>
          <w:tcPr>
            <w:tcBorders>
              <w:right w:val="single" w:color="000000" w:sz="4" w:space="0"/>
            </w:tcBorders>
            <w:tcW w:w="5311" w:type="dxa"/>
            <w:vAlign w:val="center"/>
            <w:textDirection w:val="lrTb"/>
            <w:noWrap/>
          </w:tcPr>
          <w:p>
            <w:pPr>
              <w:pStyle w:val="730"/>
              <w:jc w:val="left"/>
              <w:rPr>
                <w:rFonts w:ascii="仿宋" w:hAnsi="仿宋" w:eastAsia="仿宋"/>
                <w:sz w:val="24"/>
                <w:szCs w:val="24"/>
              </w:rPr>
            </w:pPr>
            <w:r/>
            <w:bookmarkStart w:id="56" w:name="OLE_LINK55"/>
            <w:r/>
            <w:bookmarkStart w:id="57" w:name="OLE_LINK56"/>
            <w:r>
              <w:rPr>
                <w:rFonts w:hint="eastAsia" w:ascii="仿宋" w:hAnsi="仿宋" w:eastAsia="仿宋"/>
                <w:sz w:val="24"/>
                <w:szCs w:val="24"/>
              </w:rPr>
              <w:t xml:space="preserve">方案要求对《第六章  采购需求》中“</w:t>
            </w:r>
            <w:r>
              <w:rPr>
                <w:rFonts w:hint="eastAsia" w:ascii="仿宋" w:hAnsi="仿宋" w:eastAsia="仿宋"/>
                <w:sz w:val="24"/>
              </w:rPr>
              <w:t xml:space="preserve">四、</w:t>
            </w:r>
            <w:r>
              <w:rPr>
                <w:rFonts w:ascii="仿宋" w:hAnsi="仿宋" w:eastAsia="仿宋"/>
                <w:sz w:val="24"/>
              </w:rPr>
              <w:t xml:space="preserve">物业管理服务内容及标准</w:t>
            </w:r>
            <w:r>
              <w:rPr>
                <w:rFonts w:hint="eastAsia" w:ascii="仿宋" w:hAnsi="仿宋" w:eastAsia="仿宋"/>
                <w:sz w:val="24"/>
                <w:szCs w:val="24"/>
              </w:rPr>
              <w:t xml:space="preserve">”中“</w:t>
            </w:r>
            <w:r>
              <w:rPr>
                <w:rFonts w:hint="eastAsia" w:ascii="仿宋" w:hAnsi="仿宋" w:eastAsia="仿宋"/>
                <w:sz w:val="24"/>
              </w:rPr>
              <w:t xml:space="preserve">6. 会议服务</w:t>
            </w:r>
            <w:r>
              <w:rPr>
                <w:rFonts w:hint="eastAsia" w:ascii="仿宋" w:hAnsi="仿宋" w:eastAsia="仿宋"/>
                <w:sz w:val="24"/>
                <w:szCs w:val="24"/>
              </w:rPr>
              <w:t xml:space="preserve">”中“服务内容”</w:t>
            </w:r>
            <w:r>
              <w:rPr>
                <w:rFonts w:hint="eastAsia" w:ascii="仿宋" w:hAnsi="仿宋" w:eastAsia="仿宋"/>
                <w:sz w:val="24"/>
              </w:rPr>
              <w:t xml:space="preserve">（共5项）</w:t>
            </w:r>
            <w:r>
              <w:rPr>
                <w:rFonts w:hint="eastAsia" w:ascii="仿宋" w:hAnsi="仿宋" w:eastAsia="仿宋"/>
                <w:sz w:val="24"/>
                <w:szCs w:val="24"/>
              </w:rPr>
              <w:t xml:space="preserve">的“服务标准”</w:t>
            </w:r>
            <w:r>
              <w:rPr>
                <w:rFonts w:hint="eastAsia" w:ascii="仿宋" w:hAnsi="仿宋" w:eastAsia="仿宋"/>
                <w:sz w:val="24"/>
              </w:rPr>
              <w:t xml:space="preserve">的进行完善，且详细描述。</w:t>
            </w:r>
            <w:r/>
          </w:p>
          <w:p>
            <w:pPr>
              <w:pStyle w:val="73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5分，每缺少一项内容扣1分，扣完为止；单项内容每存在一处缺陷扣0.5分，单项内容分（1分）扣完为止。</w:t>
            </w:r>
            <w:r/>
          </w:p>
          <w:p>
            <w:pPr>
              <w:rPr>
                <w:rFonts w:ascii="仿宋" w:hAnsi="仿宋" w:eastAsia="仿宋" w:cs="仿宋"/>
                <w:sz w:val="24"/>
              </w:rPr>
            </w:pPr>
            <w:r>
              <w:rPr>
                <w:rFonts w:hint="eastAsia" w:ascii="仿宋" w:hAnsi="仿宋" w:eastAsia="仿宋"/>
                <w:sz w:val="24"/>
              </w:rPr>
              <w:t xml:space="preserve">未提供的得0分，本项最高得5分，最低得0分。</w:t>
            </w:r>
            <w:bookmarkEnd w:id="56"/>
            <w:r/>
            <w:bookmarkEnd w:id="57"/>
            <w:r/>
            <w:r/>
          </w:p>
        </w:tc>
        <w:tc>
          <w:tcPr>
            <w:tcBorders>
              <w:left w:val="single" w:color="000000" w:sz="4" w:space="0"/>
            </w:tcBorders>
            <w:tcW w:w="811" w:type="dxa"/>
            <w:vAlign w:val="center"/>
            <w:textDirection w:val="lrTb"/>
            <w:noWrap/>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3427"/>
        </w:trPr>
        <w:tc>
          <w:tcPr>
            <w:tcW w:w="1078" w:type="dxa"/>
            <w:vAlign w:val="center"/>
            <w:vMerge w:val="restart"/>
            <w:textDirection w:val="lrTb"/>
            <w:noWrap/>
          </w:tcPr>
          <w:p>
            <w:pPr>
              <w:jc w:val="center"/>
              <w:rPr>
                <w:rFonts w:ascii="仿宋" w:hAnsi="仿宋" w:eastAsia="仿宋"/>
                <w:sz w:val="24"/>
              </w:rPr>
            </w:pPr>
            <w:r>
              <w:rPr>
                <w:rFonts w:hint="eastAsia" w:ascii="仿宋" w:hAnsi="仿宋" w:eastAsia="仿宋"/>
                <w:sz w:val="24"/>
              </w:rPr>
              <w:t xml:space="preserve">商务部分（33分）</w:t>
            </w:r>
            <w:r/>
          </w:p>
        </w:tc>
        <w:tc>
          <w:tcPr>
            <w:tcW w:w="850" w:type="dxa"/>
            <w:vAlign w:val="center"/>
            <w:vMerge w:val="restart"/>
            <w:textDirection w:val="lrTb"/>
            <w:noWrap/>
          </w:tcPr>
          <w:p>
            <w:pPr>
              <w:jc w:val="center"/>
              <w:rPr>
                <w:rFonts w:ascii="仿宋" w:hAnsi="仿宋" w:eastAsia="仿宋" w:cs="仿宋"/>
                <w:bCs/>
                <w:sz w:val="24"/>
              </w:rPr>
            </w:pPr>
            <w:r>
              <w:rPr>
                <w:rFonts w:ascii="仿宋" w:hAnsi="仿宋" w:eastAsia="仿宋"/>
                <w:sz w:val="24"/>
              </w:rPr>
              <w:t xml:space="preserve">物业管理服务人员</w:t>
            </w:r>
            <w:r>
              <w:rPr>
                <w:rFonts w:hint="eastAsia" w:ascii="仿宋" w:hAnsi="仿宋" w:eastAsia="仿宋"/>
                <w:sz w:val="24"/>
              </w:rPr>
              <w:t xml:space="preserve">方案</w:t>
            </w:r>
            <w:r/>
          </w:p>
          <w:p>
            <w:pPr>
              <w:jc w:val="center"/>
              <w:rPr>
                <w:rFonts w:ascii="仿宋" w:hAnsi="仿宋" w:eastAsia="仿宋"/>
                <w:sz w:val="24"/>
              </w:rPr>
            </w:pPr>
            <w:r>
              <w:rPr>
                <w:rFonts w:hint="eastAsia" w:ascii="仿宋" w:hAnsi="仿宋" w:eastAsia="仿宋" w:cs="仿宋"/>
                <w:bCs/>
                <w:sz w:val="24"/>
              </w:rPr>
              <w:t xml:space="preserve">（27分）</w:t>
            </w:r>
            <w:r/>
          </w:p>
        </w:tc>
        <w:tc>
          <w:tcPr>
            <w:gridSpan w:val="2"/>
            <w:tcW w:w="1559" w:type="dxa"/>
            <w:vAlign w:val="center"/>
            <w:textDirection w:val="lrTb"/>
            <w:noWrap/>
          </w:tcPr>
          <w:p>
            <w:pPr>
              <w:jc w:val="center"/>
              <w:rPr>
                <w:rFonts w:ascii="仿宋" w:hAnsi="仿宋" w:eastAsia="仿宋"/>
                <w:sz w:val="24"/>
              </w:rPr>
            </w:pPr>
            <w:r/>
            <w:bookmarkStart w:id="58" w:name="OLE_LINK57"/>
            <w:r/>
            <w:bookmarkStart w:id="59" w:name="OLE_LINK58"/>
            <w:r>
              <w:rPr>
                <w:rFonts w:ascii="仿宋" w:hAnsi="仿宋" w:eastAsia="仿宋"/>
                <w:sz w:val="24"/>
              </w:rPr>
              <w:t xml:space="preserve">组织机构设置方案</w:t>
            </w:r>
            <w:r>
              <w:rPr>
                <w:rFonts w:hint="eastAsia" w:ascii="仿宋" w:hAnsi="仿宋" w:eastAsia="仿宋" w:cs="仿宋"/>
                <w:sz w:val="24"/>
              </w:rPr>
              <w:t xml:space="preserve">（8分）</w:t>
            </w:r>
            <w:bookmarkEnd w:id="58"/>
            <w:r/>
            <w:bookmarkEnd w:id="59"/>
            <w:r/>
            <w:r/>
          </w:p>
        </w:tc>
        <w:tc>
          <w:tcPr>
            <w:tcBorders>
              <w:right w:val="single" w:color="000000" w:sz="4" w:space="0"/>
            </w:tcBorders>
            <w:tcW w:w="5311" w:type="dxa"/>
            <w:vAlign w:val="center"/>
            <w:textDirection w:val="lrTb"/>
            <w:noWrap/>
          </w:tcPr>
          <w:p>
            <w:pPr>
              <w:pStyle w:val="730"/>
              <w:rPr>
                <w:rFonts w:ascii="仿宋" w:hAnsi="仿宋" w:eastAsia="仿宋"/>
                <w:sz w:val="24"/>
              </w:rPr>
            </w:pPr>
            <w:r/>
            <w:bookmarkStart w:id="60" w:name="OLE_LINK59"/>
            <w:r/>
            <w:bookmarkStart w:id="61" w:name="OLE_LINK60"/>
            <w:r>
              <w:rPr>
                <w:rFonts w:hint="eastAsia" w:ascii="仿宋" w:hAnsi="仿宋" w:eastAsia="仿宋"/>
                <w:sz w:val="24"/>
              </w:rPr>
              <w:t xml:space="preserve">针对本项目需求，对各服务部门职责及服务岗位工作流程2项要求进行详细描述。</w:t>
            </w:r>
            <w:r/>
          </w:p>
          <w:p>
            <w:pPr>
              <w:pStyle w:val="730"/>
              <w:jc w:val="left"/>
              <w:rPr>
                <w:rFonts w:ascii="仿宋" w:hAnsi="仿宋" w:eastAsia="仿宋"/>
                <w:sz w:val="24"/>
                <w:szCs w:val="24"/>
              </w:rPr>
            </w:pPr>
            <w:r>
              <w:rPr>
                <w:rFonts w:hint="eastAsia" w:ascii="仿宋" w:hAnsi="仿宋" w:eastAsia="仿宋"/>
                <w:sz w:val="24"/>
              </w:rPr>
              <w:t xml:space="preserve">各服务部门职责、服务岗位工作流程</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内容齐全，符合实际切实可行且无缺陷（缺陷是指：部分内容与项目无关、逻辑错误、科学原理错误、表述错误、不符合本项目涉及的相关规范或标准要求的任意一种情形）得8分，每缺少</w:t>
            </w:r>
            <w:r>
              <w:rPr>
                <w:rFonts w:hint="eastAsia" w:ascii="仿宋" w:hAnsi="仿宋" w:eastAsia="仿宋"/>
                <w:sz w:val="24"/>
              </w:rPr>
              <w:t xml:space="preserve">上述2项要求内容</w:t>
            </w:r>
            <w:r>
              <w:rPr>
                <w:rFonts w:hint="eastAsia" w:ascii="仿宋" w:hAnsi="仿宋" w:eastAsia="仿宋"/>
                <w:sz w:val="24"/>
                <w:szCs w:val="24"/>
              </w:rPr>
              <w:t xml:space="preserve">中的1项扣4分，扣完为止；</w:t>
            </w:r>
            <w:r>
              <w:rPr>
                <w:rFonts w:hint="eastAsia" w:ascii="仿宋" w:hAnsi="仿宋" w:eastAsia="仿宋"/>
                <w:sz w:val="24"/>
              </w:rPr>
              <w:t xml:space="preserve">各服务部门职责或服务岗位工作流程</w:t>
            </w:r>
            <w:r>
              <w:rPr>
                <w:rFonts w:hint="eastAsia" w:ascii="仿宋" w:hAnsi="仿宋" w:eastAsia="仿宋"/>
                <w:sz w:val="24"/>
                <w:szCs w:val="24"/>
              </w:rPr>
              <w:t xml:space="preserve">内容每存在一处缺陷</w:t>
            </w:r>
            <w:r>
              <w:rPr>
                <w:rFonts w:hint="eastAsia" w:ascii="仿宋" w:hAnsi="仿宋" w:eastAsia="仿宋"/>
                <w:sz w:val="24"/>
                <w:szCs w:val="24"/>
              </w:rPr>
              <w:t xml:space="preserve">扣1</w:t>
            </w:r>
            <w:r>
              <w:rPr>
                <w:rFonts w:hint="eastAsia" w:ascii="仿宋" w:hAnsi="仿宋" w:eastAsia="仿宋"/>
                <w:sz w:val="24"/>
                <w:szCs w:val="24"/>
              </w:rPr>
              <w:t xml:space="preserve">分，单项内容分（4分）扣完为止。</w:t>
            </w:r>
            <w:r/>
          </w:p>
          <w:p>
            <w:pPr>
              <w:pStyle w:val="730"/>
              <w:rPr>
                <w:rFonts w:ascii="仿宋" w:hAnsi="仿宋" w:eastAsia="仿宋"/>
                <w:sz w:val="24"/>
              </w:rPr>
            </w:pPr>
            <w:r>
              <w:rPr>
                <w:rFonts w:hint="eastAsia" w:ascii="仿宋" w:hAnsi="仿宋" w:eastAsia="仿宋"/>
                <w:sz w:val="24"/>
              </w:rPr>
              <w:t xml:space="preserve">未提供的得0分，本项最高得8分，最低得0分。</w:t>
            </w:r>
            <w:bookmarkEnd w:id="60"/>
            <w:r/>
            <w:bookmarkEnd w:id="61"/>
            <w:r/>
            <w:r/>
          </w:p>
        </w:tc>
        <w:tc>
          <w:tcPr>
            <w:tcBorders>
              <w:left w:val="single" w:color="000000" w:sz="4" w:space="0"/>
            </w:tcBorders>
            <w:tcW w:w="811" w:type="dxa"/>
            <w:vAlign w:val="center"/>
            <w:textDirection w:val="lrTb"/>
            <w:noWrap/>
          </w:tcPr>
          <w:p>
            <w:pPr>
              <w:pStyle w:val="730"/>
              <w:rPr>
                <w:rFonts w:ascii="仿宋" w:hAnsi="仿宋" w:eastAsia="仿宋" w:cs="仿宋"/>
                <w:sz w:val="24"/>
                <w:szCs w:val="24"/>
              </w:rPr>
            </w:pPr>
            <w:r>
              <w:rPr>
                <w:rFonts w:hint="eastAsia" w:ascii="仿宋" w:hAnsi="仿宋" w:eastAsia="仿宋" w:cs="仿宋"/>
                <w:sz w:val="24"/>
              </w:rPr>
              <w:t xml:space="preserve">否</w:t>
            </w:r>
            <w:r/>
          </w:p>
        </w:tc>
      </w:tr>
      <w:tr>
        <w:trPr>
          <w:cantSplit/>
          <w:jc w:val="center"/>
          <w:trHeight w:val="1037"/>
        </w:trPr>
        <w:tc>
          <w:tcPr>
            <w:tcW w:w="1078" w:type="dxa"/>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851" w:type="dxa"/>
            <w:vAlign w:val="center"/>
            <w:vMerge w:val="restart"/>
            <w:textDirection w:val="lrTb"/>
            <w:noWrap/>
          </w:tcPr>
          <w:p>
            <w:pPr>
              <w:rPr>
                <w:rFonts w:ascii="仿宋" w:hAnsi="仿宋" w:eastAsia="仿宋"/>
                <w:sz w:val="24"/>
              </w:rPr>
            </w:pPr>
            <w:r>
              <w:rPr>
                <w:rFonts w:ascii="仿宋" w:hAnsi="仿宋" w:eastAsia="仿宋"/>
                <w:sz w:val="24"/>
              </w:rPr>
              <w:t xml:space="preserve">人员配备</w:t>
            </w:r>
            <w:r>
              <w:rPr>
                <w:rFonts w:hint="eastAsia" w:ascii="仿宋" w:hAnsi="仿宋" w:eastAsia="仿宋"/>
                <w:sz w:val="24"/>
              </w:rPr>
              <w:t xml:space="preserve">方案（19分）</w:t>
            </w:r>
            <w:r/>
          </w:p>
        </w:tc>
        <w:tc>
          <w:tcPr>
            <w:tcW w:w="708" w:type="dxa"/>
            <w:vAlign w:val="center"/>
            <w:textDirection w:val="lrTb"/>
            <w:noWrap/>
          </w:tcPr>
          <w:p>
            <w:pPr>
              <w:rPr>
                <w:rFonts w:ascii="仿宋" w:hAnsi="仿宋" w:eastAsia="仿宋"/>
                <w:sz w:val="24"/>
              </w:rPr>
            </w:pPr>
            <w:r/>
            <w:bookmarkStart w:id="62" w:name="OLE_LINK61"/>
            <w:r/>
            <w:bookmarkStart w:id="63" w:name="OLE_LINK62"/>
            <w:r>
              <w:rPr>
                <w:rFonts w:ascii="仿宋" w:hAnsi="仿宋" w:eastAsia="仿宋"/>
                <w:sz w:val="24"/>
              </w:rPr>
              <w:t xml:space="preserve">项目经理</w:t>
            </w:r>
            <w:r>
              <w:rPr>
                <w:rFonts w:hint="eastAsia" w:ascii="仿宋" w:hAnsi="仿宋" w:eastAsia="仿宋"/>
                <w:sz w:val="24"/>
              </w:rPr>
              <w:t xml:space="preserve">（2分）</w:t>
            </w:r>
            <w:bookmarkEnd w:id="62"/>
            <w:r/>
            <w:bookmarkEnd w:id="63"/>
            <w:r/>
            <w:r/>
          </w:p>
        </w:tc>
        <w:tc>
          <w:tcPr>
            <w:tcBorders>
              <w:right w:val="single" w:color="000000" w:sz="4" w:space="0"/>
            </w:tcBorders>
            <w:tcW w:w="5311" w:type="dxa"/>
            <w:vAlign w:val="center"/>
            <w:textDirection w:val="lrTb"/>
            <w:noWrap/>
          </w:tcPr>
          <w:p>
            <w:pPr>
              <w:jc w:val="left"/>
              <w:rPr>
                <w:rFonts w:ascii="仿宋" w:hAnsi="仿宋" w:eastAsia="仿宋"/>
                <w:sz w:val="24"/>
              </w:rPr>
            </w:pPr>
            <w:r/>
            <w:bookmarkStart w:id="64" w:name="OLE_LINK63"/>
            <w:r/>
            <w:bookmarkStart w:id="65" w:name="OLE_LINK64"/>
            <w:r>
              <w:rPr>
                <w:rFonts w:hint="eastAsia" w:ascii="仿宋" w:hAnsi="仿宋" w:eastAsia="仿宋"/>
                <w:sz w:val="24"/>
              </w:rPr>
              <w:t xml:space="preserve">项目经理完全满足自有员工，大专及以上学历，年龄50周岁（含）以下的，得2分。</w:t>
            </w:r>
            <w:r/>
          </w:p>
          <w:p>
            <w:pPr>
              <w:jc w:val="left"/>
              <w:rPr>
                <w:rFonts w:ascii="仿宋" w:hAnsi="仿宋" w:eastAsia="仿宋"/>
                <w:sz w:val="24"/>
              </w:rPr>
            </w:pPr>
            <w:r>
              <w:rPr>
                <w:rFonts w:hint="eastAsia" w:ascii="仿宋" w:hAnsi="仿宋" w:eastAsia="仿宋"/>
                <w:sz w:val="24"/>
              </w:rPr>
              <w:t xml:space="preserve">投标文件中提供投标人为上述人员交纳的本项目开标时间前6个月内任何1月的社会保障资金的相关材料的扫描件、身份证的扫描件及学历证书（仅限毕业证书）的扫描件。</w:t>
            </w:r>
            <w:r/>
          </w:p>
          <w:p>
            <w:pPr>
              <w:rPr>
                <w:rFonts w:ascii="仿宋" w:hAnsi="仿宋" w:eastAsia="仿宋"/>
                <w:sz w:val="24"/>
              </w:rPr>
            </w:pPr>
            <w:r>
              <w:rPr>
                <w:rFonts w:hint="eastAsia" w:ascii="仿宋" w:hAnsi="仿宋" w:eastAsia="仿宋"/>
                <w:sz w:val="24"/>
              </w:rPr>
              <w:t xml:space="preserve">未提供或提供不全的得0分，本项最高得2分，最低得0分。</w:t>
            </w:r>
            <w:bookmarkEnd w:id="64"/>
            <w:r/>
            <w:bookmarkEnd w:id="65"/>
            <w:r/>
            <w:r/>
          </w:p>
        </w:tc>
        <w:tc>
          <w:tcPr>
            <w:tcBorders>
              <w:left w:val="single" w:color="000000" w:sz="4" w:space="0"/>
            </w:tcBorders>
            <w:tcW w:w="811" w:type="dxa"/>
            <w:vAlign w:val="center"/>
            <w:textDirection w:val="lrTb"/>
            <w:noWrap/>
          </w:tcPr>
          <w:p>
            <w:pPr>
              <w:pStyle w:val="730"/>
              <w:rPr>
                <w:rFonts w:ascii="仿宋" w:hAnsi="仿宋" w:eastAsia="仿宋" w:cs="仿宋"/>
                <w:sz w:val="24"/>
              </w:rPr>
            </w:pPr>
            <w:r>
              <w:rPr>
                <w:rFonts w:hint="eastAsia" w:ascii="仿宋" w:hAnsi="仿宋" w:eastAsia="仿宋"/>
                <w:sz w:val="24"/>
              </w:rPr>
              <w:t xml:space="preserve">是</w:t>
            </w:r>
            <w:r/>
          </w:p>
        </w:tc>
      </w:tr>
      <w:tr>
        <w:trPr>
          <w:cantSplit/>
          <w:jc w:val="center"/>
          <w:trHeight w:val="1037"/>
        </w:trPr>
        <w:tc>
          <w:tcPr>
            <w:tcW w:w="1078" w:type="dxa"/>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851" w:type="dxa"/>
            <w:vAlign w:val="center"/>
            <w:vMerge w:val="continue"/>
            <w:textDirection w:val="lrTb"/>
            <w:noWrap/>
          </w:tcPr>
          <w:p>
            <w:pPr>
              <w:rPr>
                <w:rFonts w:ascii="仿宋" w:hAnsi="仿宋" w:eastAsia="仿宋"/>
                <w:sz w:val="24"/>
              </w:rPr>
            </w:pPr>
            <w:r>
              <w:rPr>
                <w:rFonts w:ascii="仿宋" w:hAnsi="仿宋" w:eastAsia="仿宋"/>
                <w:sz w:val="24"/>
              </w:rPr>
            </w:r>
            <w:r/>
          </w:p>
        </w:tc>
        <w:tc>
          <w:tcPr>
            <w:tcW w:w="708" w:type="dxa"/>
            <w:vAlign w:val="center"/>
            <w:textDirection w:val="lrTb"/>
            <w:noWrap/>
          </w:tcPr>
          <w:p>
            <w:pPr>
              <w:rPr>
                <w:rFonts w:ascii="仿宋" w:hAnsi="仿宋" w:eastAsia="仿宋"/>
                <w:sz w:val="24"/>
              </w:rPr>
            </w:pPr>
            <w:r/>
            <w:bookmarkStart w:id="66" w:name="OLE_LINK65"/>
            <w:r/>
            <w:bookmarkStart w:id="67" w:name="OLE_LINK66"/>
            <w:r>
              <w:rPr>
                <w:rFonts w:ascii="仿宋" w:hAnsi="仿宋" w:eastAsia="仿宋"/>
                <w:sz w:val="24"/>
              </w:rPr>
              <w:t xml:space="preserve">综合维修</w:t>
            </w:r>
            <w:r>
              <w:rPr>
                <w:rFonts w:hint="eastAsia" w:ascii="仿宋" w:hAnsi="仿宋" w:eastAsia="仿宋"/>
                <w:sz w:val="24"/>
              </w:rPr>
              <w:t xml:space="preserve">（1分）</w:t>
            </w:r>
            <w:bookmarkEnd w:id="66"/>
            <w:r/>
            <w:bookmarkEnd w:id="67"/>
            <w:r/>
            <w:r/>
          </w:p>
        </w:tc>
        <w:tc>
          <w:tcPr>
            <w:tcBorders>
              <w:right w:val="single" w:color="000000" w:sz="4" w:space="0"/>
            </w:tcBorders>
            <w:tcW w:w="5311" w:type="dxa"/>
            <w:vAlign w:val="center"/>
            <w:textDirection w:val="lrTb"/>
            <w:noWrap/>
          </w:tcPr>
          <w:p>
            <w:pPr>
              <w:jc w:val="left"/>
              <w:rPr>
                <w:rFonts w:ascii="仿宋" w:hAnsi="仿宋" w:eastAsia="仿宋"/>
                <w:sz w:val="24"/>
              </w:rPr>
            </w:pPr>
            <w:r/>
            <w:bookmarkStart w:id="68" w:name="OLE_LINK67"/>
            <w:r/>
            <w:bookmarkStart w:id="69" w:name="OLE_LINK68"/>
            <w:r>
              <w:rPr>
                <w:rFonts w:hint="eastAsia" w:ascii="仿宋" w:hAnsi="仿宋" w:eastAsia="仿宋"/>
                <w:sz w:val="24"/>
              </w:rPr>
              <w:t xml:space="preserve">有1名</w:t>
            </w:r>
            <w:r>
              <w:rPr>
                <w:rFonts w:ascii="仿宋" w:hAnsi="仿宋" w:eastAsia="仿宋"/>
                <w:sz w:val="24"/>
              </w:rPr>
              <w:t xml:space="preserve">综合</w:t>
            </w:r>
            <w:r>
              <w:rPr>
                <w:rFonts w:hint="eastAsia" w:ascii="仿宋" w:hAnsi="仿宋" w:eastAsia="仿宋" w:cs="仿宋"/>
                <w:sz w:val="24"/>
              </w:rPr>
              <w:t xml:space="preserve">维修人员</w:t>
            </w:r>
            <w:r>
              <w:rPr>
                <w:rFonts w:hint="eastAsia" w:ascii="仿宋" w:hAnsi="仿宋" w:eastAsia="仿宋"/>
                <w:sz w:val="24"/>
              </w:rPr>
              <w:t xml:space="preserve">满足男性，</w:t>
            </w:r>
            <w:r>
              <w:rPr>
                <w:rFonts w:ascii="仿宋" w:hAnsi="仿宋" w:eastAsia="仿宋"/>
                <w:sz w:val="24"/>
              </w:rPr>
              <w:t xml:space="preserve">年龄在</w:t>
            </w:r>
            <w:r>
              <w:rPr>
                <w:rFonts w:hint="eastAsia" w:ascii="仿宋" w:hAnsi="仿宋" w:eastAsia="仿宋"/>
                <w:sz w:val="24"/>
              </w:rPr>
              <w:t xml:space="preserve">60</w:t>
            </w:r>
            <w:r>
              <w:rPr>
                <w:rFonts w:ascii="仿宋" w:hAnsi="仿宋" w:eastAsia="仿宋"/>
                <w:sz w:val="24"/>
              </w:rPr>
              <w:t xml:space="preserve">周岁</w:t>
            </w:r>
            <w:r>
              <w:rPr>
                <w:rFonts w:hint="eastAsia" w:ascii="仿宋" w:hAnsi="仿宋" w:eastAsia="仿宋"/>
                <w:sz w:val="24"/>
              </w:rPr>
              <w:t xml:space="preserve">(含)</w:t>
            </w:r>
            <w:r>
              <w:rPr>
                <w:rFonts w:ascii="仿宋" w:hAnsi="仿宋" w:eastAsia="仿宋"/>
                <w:sz w:val="24"/>
              </w:rPr>
              <w:t xml:space="preserve">以下，持有电工</w:t>
            </w:r>
            <w:r>
              <w:rPr>
                <w:rFonts w:hint="eastAsia" w:ascii="仿宋" w:hAnsi="仿宋" w:eastAsia="仿宋"/>
                <w:sz w:val="24"/>
              </w:rPr>
              <w:t xml:space="preserve">作业</w:t>
            </w:r>
            <w:r>
              <w:rPr>
                <w:rFonts w:ascii="仿宋" w:hAnsi="仿宋" w:eastAsia="仿宋"/>
                <w:sz w:val="24"/>
              </w:rPr>
              <w:t xml:space="preserve">证</w:t>
            </w:r>
            <w:r>
              <w:rPr>
                <w:rFonts w:hint="eastAsia" w:ascii="仿宋" w:hAnsi="仿宋" w:eastAsia="仿宋"/>
                <w:sz w:val="24"/>
              </w:rPr>
              <w:t xml:space="preserve">或低压电工作业证的，得1分。</w:t>
            </w:r>
            <w:r/>
          </w:p>
          <w:p>
            <w:pPr>
              <w:jc w:val="left"/>
              <w:rPr>
                <w:rFonts w:ascii="仿宋" w:hAnsi="仿宋" w:eastAsia="仿宋"/>
                <w:sz w:val="24"/>
              </w:rPr>
            </w:pPr>
            <w:r>
              <w:rPr>
                <w:rFonts w:hint="eastAsia" w:ascii="仿宋" w:hAnsi="仿宋" w:eastAsia="仿宋"/>
                <w:sz w:val="24"/>
              </w:rPr>
              <w:t xml:space="preserve">投标文件中提供身份证的扫描件及持有的上述资格证书的扫描件。</w:t>
            </w:r>
            <w:r/>
          </w:p>
          <w:p>
            <w:pPr>
              <w:pStyle w:val="730"/>
              <w:jc w:val="left"/>
              <w:rPr>
                <w:rFonts w:ascii="仿宋" w:hAnsi="仿宋" w:eastAsia="仿宋"/>
                <w:sz w:val="24"/>
                <w:szCs w:val="24"/>
              </w:rPr>
            </w:pPr>
            <w:r>
              <w:rPr>
                <w:rFonts w:hint="eastAsia" w:ascii="仿宋" w:hAnsi="仿宋" w:eastAsia="仿宋"/>
                <w:sz w:val="24"/>
              </w:rPr>
              <w:t xml:space="preserve">未提供或提供不全的得0分，本项最高得1分，最低得0分。</w:t>
            </w:r>
            <w:bookmarkEnd w:id="68"/>
            <w:r/>
            <w:bookmarkEnd w:id="69"/>
            <w:r/>
            <w:r/>
          </w:p>
        </w:tc>
        <w:tc>
          <w:tcPr>
            <w:tcBorders>
              <w:left w:val="single" w:color="000000" w:sz="4" w:space="0"/>
            </w:tcBorders>
            <w:tcW w:w="811" w:type="dxa"/>
            <w:vAlign w:val="center"/>
            <w:textDirection w:val="lrTb"/>
            <w:noWrap/>
          </w:tcPr>
          <w:p>
            <w:pPr>
              <w:pStyle w:val="730"/>
              <w:rPr>
                <w:rFonts w:ascii="仿宋" w:hAnsi="仿宋" w:eastAsia="仿宋" w:cs="仿宋"/>
                <w:sz w:val="24"/>
              </w:rPr>
            </w:pPr>
            <w:r>
              <w:rPr>
                <w:rFonts w:hint="eastAsia" w:ascii="仿宋" w:hAnsi="仿宋" w:eastAsia="仿宋"/>
                <w:sz w:val="24"/>
              </w:rPr>
              <w:t xml:space="preserve">是</w:t>
            </w:r>
            <w:r/>
          </w:p>
        </w:tc>
      </w:tr>
      <w:tr>
        <w:trPr>
          <w:cantSplit/>
          <w:jc w:val="center"/>
          <w:trHeight w:val="1037"/>
        </w:trPr>
        <w:tc>
          <w:tcPr>
            <w:tcW w:w="1078" w:type="dxa"/>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851" w:type="dxa"/>
            <w:vAlign w:val="center"/>
            <w:vMerge w:val="continue"/>
            <w:textDirection w:val="lrTb"/>
            <w:noWrap/>
          </w:tcPr>
          <w:p>
            <w:pPr>
              <w:rPr>
                <w:rFonts w:ascii="仿宋" w:hAnsi="仿宋" w:eastAsia="仿宋"/>
                <w:sz w:val="24"/>
              </w:rPr>
            </w:pPr>
            <w:r>
              <w:rPr>
                <w:rFonts w:ascii="仿宋" w:hAnsi="仿宋" w:eastAsia="仿宋"/>
                <w:sz w:val="24"/>
              </w:rPr>
            </w:r>
            <w:r/>
          </w:p>
        </w:tc>
        <w:tc>
          <w:tcPr>
            <w:tcW w:w="708" w:type="dxa"/>
            <w:vAlign w:val="center"/>
            <w:textDirection w:val="lrTb"/>
            <w:noWrap/>
          </w:tcPr>
          <w:p>
            <w:pPr>
              <w:rPr>
                <w:rFonts w:ascii="仿宋" w:hAnsi="仿宋" w:eastAsia="仿宋"/>
                <w:sz w:val="24"/>
              </w:rPr>
            </w:pPr>
            <w:r/>
            <w:bookmarkStart w:id="70" w:name="OLE_LINK69"/>
            <w:r/>
            <w:bookmarkStart w:id="71" w:name="OLE_LINK70"/>
            <w:r>
              <w:rPr>
                <w:rFonts w:ascii="仿宋" w:hAnsi="仿宋" w:eastAsia="仿宋"/>
                <w:sz w:val="24"/>
              </w:rPr>
              <w:t xml:space="preserve">消控岗</w:t>
            </w:r>
            <w:r>
              <w:rPr>
                <w:rFonts w:hint="eastAsia" w:ascii="仿宋" w:hAnsi="仿宋" w:eastAsia="仿宋"/>
                <w:sz w:val="24"/>
              </w:rPr>
              <w:t xml:space="preserve">（2分）</w:t>
            </w:r>
            <w:bookmarkEnd w:id="70"/>
            <w:r/>
            <w:bookmarkEnd w:id="71"/>
            <w:r/>
            <w:r/>
          </w:p>
        </w:tc>
        <w:tc>
          <w:tcPr>
            <w:tcBorders>
              <w:right w:val="single" w:color="000000" w:sz="4" w:space="0"/>
            </w:tcBorders>
            <w:tcW w:w="5311" w:type="dxa"/>
            <w:vAlign w:val="center"/>
            <w:textDirection w:val="lrTb"/>
            <w:noWrap/>
          </w:tcPr>
          <w:p>
            <w:pPr>
              <w:jc w:val="left"/>
              <w:rPr>
                <w:rFonts w:ascii="仿宋" w:hAnsi="仿宋" w:eastAsia="仿宋"/>
                <w:sz w:val="24"/>
              </w:rPr>
            </w:pPr>
            <w:r/>
            <w:bookmarkStart w:id="72" w:name="OLE_LINK71"/>
            <w:r/>
            <w:bookmarkStart w:id="73" w:name="OLE_LINK72"/>
            <w:r>
              <w:rPr>
                <w:rFonts w:hint="eastAsia" w:ascii="仿宋" w:hAnsi="仿宋" w:eastAsia="仿宋"/>
                <w:sz w:val="24"/>
              </w:rPr>
              <w:t xml:space="preserve">有</w:t>
            </w:r>
            <w:r>
              <w:rPr>
                <w:rFonts w:hint="eastAsia" w:ascii="仿宋" w:hAnsi="仿宋" w:eastAsia="仿宋"/>
                <w:sz w:val="24"/>
              </w:rPr>
              <w:t xml:space="preserve">1名</w:t>
            </w:r>
            <w:r>
              <w:rPr>
                <w:rFonts w:ascii="仿宋" w:hAnsi="仿宋" w:eastAsia="仿宋"/>
                <w:sz w:val="24"/>
              </w:rPr>
              <w:t xml:space="preserve">消控岗</w:t>
            </w:r>
            <w:r>
              <w:rPr>
                <w:rFonts w:hint="eastAsia" w:ascii="仿宋" w:hAnsi="仿宋" w:eastAsia="仿宋" w:cs="仿宋"/>
                <w:sz w:val="24"/>
              </w:rPr>
              <w:t xml:space="preserve">人员</w:t>
            </w:r>
            <w:r>
              <w:rPr>
                <w:rFonts w:hint="eastAsia" w:ascii="仿宋" w:hAnsi="仿宋" w:eastAsia="仿宋"/>
                <w:sz w:val="24"/>
              </w:rPr>
              <w:t xml:space="preserve">满足男性，</w:t>
            </w:r>
            <w:r>
              <w:rPr>
                <w:rFonts w:ascii="仿宋" w:hAnsi="仿宋" w:eastAsia="仿宋"/>
                <w:sz w:val="24"/>
              </w:rPr>
              <w:t xml:space="preserve">年龄在</w:t>
            </w:r>
            <w:r>
              <w:rPr>
                <w:rFonts w:hint="eastAsia" w:ascii="仿宋" w:hAnsi="仿宋" w:eastAsia="仿宋"/>
                <w:sz w:val="24"/>
              </w:rPr>
              <w:t xml:space="preserve">55</w:t>
            </w:r>
            <w:r>
              <w:rPr>
                <w:rFonts w:ascii="仿宋" w:hAnsi="仿宋" w:eastAsia="仿宋"/>
                <w:sz w:val="24"/>
              </w:rPr>
              <w:t xml:space="preserve">周岁</w:t>
            </w:r>
            <w:r>
              <w:rPr>
                <w:rFonts w:hint="eastAsia" w:ascii="仿宋" w:hAnsi="仿宋" w:eastAsia="仿宋"/>
                <w:sz w:val="24"/>
              </w:rPr>
              <w:t xml:space="preserve">(含)</w:t>
            </w:r>
            <w:r>
              <w:rPr>
                <w:rFonts w:ascii="仿宋" w:hAnsi="仿宋" w:eastAsia="仿宋"/>
                <w:sz w:val="24"/>
              </w:rPr>
              <w:t xml:space="preserve">以下，</w:t>
            </w:r>
            <w:r>
              <w:rPr>
                <w:rFonts w:hint="eastAsia" w:ascii="仿宋" w:hAnsi="仿宋" w:eastAsia="仿宋"/>
                <w:sz w:val="24"/>
              </w:rPr>
              <w:t xml:space="preserve">持有消防设施操作员证的，得2分。</w:t>
            </w:r>
            <w:r/>
          </w:p>
          <w:p>
            <w:pPr>
              <w:jc w:val="left"/>
              <w:rPr>
                <w:rFonts w:ascii="仿宋" w:hAnsi="仿宋" w:eastAsia="仿宋"/>
                <w:sz w:val="24"/>
              </w:rPr>
            </w:pPr>
            <w:r>
              <w:rPr>
                <w:rFonts w:hint="eastAsia" w:ascii="仿宋" w:hAnsi="仿宋" w:eastAsia="仿宋"/>
                <w:sz w:val="24"/>
              </w:rPr>
              <w:t xml:space="preserve">投标文件中提供身份证的扫描件及持有的上述资格证书的扫描件。</w:t>
            </w:r>
            <w:r/>
          </w:p>
          <w:p>
            <w:pPr>
              <w:pStyle w:val="730"/>
              <w:jc w:val="left"/>
              <w:rPr>
                <w:rFonts w:ascii="仿宋" w:hAnsi="仿宋" w:eastAsia="仿宋"/>
                <w:sz w:val="24"/>
                <w:szCs w:val="24"/>
              </w:rPr>
            </w:pPr>
            <w:r>
              <w:rPr>
                <w:rFonts w:hint="eastAsia" w:ascii="仿宋" w:hAnsi="仿宋" w:eastAsia="仿宋"/>
                <w:sz w:val="24"/>
              </w:rPr>
              <w:t xml:space="preserve">未提供或提供不全的得0分，本项最高得2分，最低得0分。</w:t>
            </w:r>
            <w:bookmarkEnd w:id="72"/>
            <w:r/>
            <w:bookmarkEnd w:id="73"/>
            <w:r/>
            <w:r/>
          </w:p>
        </w:tc>
        <w:tc>
          <w:tcPr>
            <w:tcBorders>
              <w:left w:val="single" w:color="000000" w:sz="4" w:space="0"/>
            </w:tcBorders>
            <w:tcW w:w="811" w:type="dxa"/>
            <w:vAlign w:val="center"/>
            <w:textDirection w:val="lrTb"/>
            <w:noWrap/>
          </w:tcPr>
          <w:p>
            <w:pPr>
              <w:pStyle w:val="730"/>
              <w:rPr>
                <w:rFonts w:ascii="仿宋" w:hAnsi="仿宋" w:eastAsia="仿宋"/>
                <w:sz w:val="24"/>
              </w:rPr>
            </w:pPr>
            <w:r>
              <w:rPr>
                <w:rFonts w:hint="eastAsia" w:ascii="仿宋" w:hAnsi="仿宋" w:eastAsia="仿宋"/>
                <w:sz w:val="24"/>
              </w:rPr>
              <w:t xml:space="preserve">是</w:t>
            </w:r>
            <w:r/>
          </w:p>
        </w:tc>
      </w:tr>
      <w:tr>
        <w:trPr>
          <w:cantSplit/>
          <w:jc w:val="center"/>
          <w:trHeight w:val="1037"/>
        </w:trPr>
        <w:tc>
          <w:tcPr>
            <w:tcW w:w="1078" w:type="dxa"/>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851" w:type="dxa"/>
            <w:vAlign w:val="center"/>
            <w:vMerge w:val="continue"/>
            <w:textDirection w:val="lrTb"/>
            <w:noWrap/>
          </w:tcPr>
          <w:p>
            <w:pPr>
              <w:rPr>
                <w:rFonts w:ascii="仿宋" w:hAnsi="仿宋" w:eastAsia="仿宋"/>
                <w:sz w:val="24"/>
              </w:rPr>
            </w:pPr>
            <w:r>
              <w:rPr>
                <w:rFonts w:ascii="仿宋" w:hAnsi="仿宋" w:eastAsia="仿宋"/>
                <w:sz w:val="24"/>
              </w:rPr>
            </w:r>
            <w:r/>
          </w:p>
        </w:tc>
        <w:tc>
          <w:tcPr>
            <w:tcW w:w="708" w:type="dxa"/>
            <w:vAlign w:val="center"/>
            <w:textDirection w:val="lrTb"/>
            <w:noWrap/>
          </w:tcPr>
          <w:p>
            <w:pPr>
              <w:rPr>
                <w:rFonts w:ascii="仿宋" w:hAnsi="仿宋" w:eastAsia="仿宋"/>
                <w:sz w:val="24"/>
              </w:rPr>
            </w:pPr>
            <w:r/>
            <w:bookmarkStart w:id="74" w:name="OLE_LINK73"/>
            <w:r/>
            <w:bookmarkStart w:id="75" w:name="OLE_LINK74"/>
            <w:r>
              <w:rPr>
                <w:rFonts w:hint="eastAsia" w:ascii="仿宋" w:hAnsi="仿宋" w:eastAsia="仿宋"/>
                <w:sz w:val="24"/>
              </w:rPr>
              <w:t xml:space="preserve">岗位职责（14分）</w:t>
            </w:r>
            <w:bookmarkEnd w:id="74"/>
            <w:r/>
            <w:bookmarkEnd w:id="75"/>
            <w:r/>
            <w:r/>
          </w:p>
        </w:tc>
        <w:tc>
          <w:tcPr>
            <w:tcBorders>
              <w:right w:val="single" w:color="000000" w:sz="4" w:space="0"/>
            </w:tcBorders>
            <w:tcW w:w="5311" w:type="dxa"/>
            <w:vAlign w:val="center"/>
            <w:textDirection w:val="lrTb"/>
            <w:noWrap/>
          </w:tcPr>
          <w:p>
            <w:pPr>
              <w:pStyle w:val="730"/>
              <w:jc w:val="left"/>
              <w:rPr>
                <w:rFonts w:ascii="仿宋" w:hAnsi="仿宋" w:eastAsia="仿宋"/>
                <w:sz w:val="24"/>
                <w:szCs w:val="24"/>
              </w:rPr>
            </w:pPr>
            <w:r/>
            <w:bookmarkStart w:id="76" w:name="OLE_LINK75"/>
            <w:r/>
            <w:bookmarkStart w:id="77" w:name="OLE_LINK76"/>
            <w:r>
              <w:rPr>
                <w:rFonts w:hint="eastAsia" w:ascii="仿宋" w:hAnsi="仿宋" w:eastAsia="仿宋"/>
                <w:sz w:val="24"/>
                <w:szCs w:val="24"/>
              </w:rPr>
              <w:t xml:space="preserve">方案要求针对《第六章  采购需求》中“</w:t>
            </w:r>
            <w:r>
              <w:rPr>
                <w:rFonts w:ascii="仿宋" w:hAnsi="仿宋" w:eastAsia="仿宋"/>
                <w:sz w:val="24"/>
              </w:rPr>
              <w:t xml:space="preserve">物业管理服务人员需求</w:t>
            </w:r>
            <w:r>
              <w:rPr>
                <w:rFonts w:hint="eastAsia" w:ascii="仿宋" w:hAnsi="仿宋" w:eastAsia="仿宋"/>
                <w:sz w:val="24"/>
                <w:szCs w:val="24"/>
              </w:rPr>
              <w:t xml:space="preserve">”中要求的岗位（七类），</w:t>
            </w:r>
            <w:r>
              <w:rPr>
                <w:rFonts w:hint="eastAsia" w:ascii="仿宋" w:hAnsi="仿宋" w:eastAsia="仿宋"/>
                <w:sz w:val="24"/>
              </w:rPr>
              <w:t xml:space="preserve">详细描述各岗位职责。</w:t>
            </w:r>
            <w:r/>
          </w:p>
          <w:p>
            <w:pPr>
              <w:pStyle w:val="730"/>
              <w:jc w:val="left"/>
              <w:rPr>
                <w:rFonts w:ascii="仿宋" w:hAnsi="仿宋" w:eastAsia="仿宋"/>
                <w:sz w:val="24"/>
                <w:szCs w:val="24"/>
              </w:rPr>
            </w:pPr>
            <w:r>
              <w:rPr>
                <w:rFonts w:hint="eastAsia" w:ascii="仿宋" w:hAnsi="仿宋" w:eastAsia="仿宋"/>
                <w:sz w:val="24"/>
              </w:rPr>
              <w:t xml:space="preserve">各岗位职责</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内容齐全，符合实际切实可行且无缺陷（缺陷是指：部分内容与项目无关、逻辑错误、科学原理错误、表述错误、不符合本项目涉及的相关规范或标准要求的任意一种情形）得14分，每缺少一个岗位</w:t>
            </w:r>
            <w:r>
              <w:rPr>
                <w:rFonts w:hint="eastAsia" w:ascii="仿宋" w:hAnsi="仿宋" w:eastAsia="仿宋"/>
                <w:sz w:val="24"/>
              </w:rPr>
              <w:t xml:space="preserve">职责</w:t>
            </w:r>
            <w:r>
              <w:rPr>
                <w:rFonts w:hint="eastAsia" w:ascii="仿宋" w:hAnsi="仿宋" w:eastAsia="仿宋"/>
                <w:sz w:val="24"/>
                <w:szCs w:val="24"/>
              </w:rPr>
              <w:t xml:space="preserve">内容扣2分，扣完为止；每一个岗位职责内容每存在一处缺陷扣</w:t>
            </w:r>
            <w:r>
              <w:rPr>
                <w:rFonts w:hint="eastAsia" w:ascii="仿宋" w:hAnsi="仿宋" w:eastAsia="仿宋"/>
                <w:sz w:val="24"/>
                <w:szCs w:val="24"/>
              </w:rPr>
              <w:t xml:space="preserve">1分</w:t>
            </w:r>
            <w:r>
              <w:rPr>
                <w:rFonts w:hint="eastAsia" w:ascii="仿宋" w:hAnsi="仿宋" w:eastAsia="仿宋"/>
                <w:sz w:val="24"/>
                <w:szCs w:val="24"/>
              </w:rPr>
              <w:t xml:space="preserve">，单项内容分（2分）扣完为止。</w:t>
            </w:r>
            <w:r/>
          </w:p>
          <w:p>
            <w:pPr>
              <w:pStyle w:val="730"/>
              <w:jc w:val="left"/>
              <w:rPr>
                <w:rFonts w:ascii="仿宋" w:hAnsi="仿宋" w:eastAsia="仿宋"/>
                <w:sz w:val="24"/>
                <w:szCs w:val="24"/>
              </w:rPr>
            </w:pPr>
            <w:r>
              <w:rPr>
                <w:rFonts w:hint="eastAsia" w:ascii="仿宋" w:hAnsi="仿宋" w:eastAsia="仿宋"/>
                <w:sz w:val="24"/>
              </w:rPr>
              <w:t xml:space="preserve">未提供的得0分，本项最高得14分，最低得0分。</w:t>
            </w:r>
            <w:bookmarkEnd w:id="76"/>
            <w:r/>
            <w:bookmarkEnd w:id="77"/>
            <w:r/>
            <w:r/>
          </w:p>
        </w:tc>
        <w:tc>
          <w:tcPr>
            <w:tcBorders>
              <w:left w:val="single" w:color="000000" w:sz="4" w:space="0"/>
            </w:tcBorders>
            <w:tcW w:w="811" w:type="dxa"/>
            <w:vAlign w:val="center"/>
            <w:textDirection w:val="lrTb"/>
            <w:noWrap/>
          </w:tcPr>
          <w:p>
            <w:pPr>
              <w:pStyle w:val="730"/>
              <w:rPr>
                <w:rFonts w:ascii="仿宋" w:hAnsi="仿宋" w:eastAsia="仿宋" w:cs="仿宋"/>
                <w:sz w:val="24"/>
              </w:rPr>
            </w:pPr>
            <w:r>
              <w:rPr>
                <w:rFonts w:hint="eastAsia" w:ascii="仿宋" w:hAnsi="仿宋" w:eastAsia="仿宋" w:cs="仿宋"/>
                <w:sz w:val="24"/>
              </w:rPr>
              <w:t xml:space="preserve">否</w:t>
            </w:r>
            <w:r/>
          </w:p>
        </w:tc>
      </w:tr>
      <w:tr>
        <w:trPr>
          <w:cantSplit/>
          <w:jc w:val="center"/>
          <w:trHeight w:val="1265"/>
        </w:trPr>
        <w:tc>
          <w:tcPr>
            <w:tcW w:w="1078"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850" w:type="dxa"/>
            <w:vAlign w:val="center"/>
            <w:textDirection w:val="lrTb"/>
            <w:noWrap/>
          </w:tcPr>
          <w:p>
            <w:pPr>
              <w:rPr>
                <w:rFonts w:ascii="仿宋" w:hAnsi="仿宋" w:eastAsia="仿宋"/>
                <w:sz w:val="24"/>
              </w:rPr>
            </w:pPr>
            <w:r/>
            <w:bookmarkStart w:id="78" w:name="OLE_LINK77"/>
            <w:r/>
            <w:bookmarkStart w:id="79" w:name="OLE_LINK78"/>
            <w:r>
              <w:rPr>
                <w:rFonts w:hint="eastAsia" w:ascii="仿宋" w:hAnsi="仿宋" w:eastAsia="仿宋"/>
                <w:sz w:val="24"/>
              </w:rPr>
              <w:t xml:space="preserve">投标人业绩（6分）</w:t>
            </w:r>
            <w:bookmarkEnd w:id="78"/>
            <w:r/>
            <w:bookmarkEnd w:id="79"/>
            <w:r/>
            <w:r/>
          </w:p>
        </w:tc>
        <w:tc>
          <w:tcPr>
            <w:gridSpan w:val="3"/>
            <w:tcBorders>
              <w:right w:val="single" w:color="000000" w:sz="4" w:space="0"/>
            </w:tcBorders>
            <w:tcW w:w="6870" w:type="dxa"/>
            <w:vAlign w:val="center"/>
            <w:textDirection w:val="lrTb"/>
            <w:noWrap/>
          </w:tcPr>
          <w:p>
            <w:pPr>
              <w:rPr>
                <w:rFonts w:ascii="仿宋" w:hAnsi="仿宋" w:eastAsia="仿宋"/>
                <w:sz w:val="24"/>
              </w:rPr>
            </w:pPr>
            <w:r>
              <w:rPr>
                <w:rFonts w:hint="eastAsia" w:ascii="仿宋" w:hAnsi="仿宋" w:eastAsia="仿宋"/>
                <w:sz w:val="24"/>
              </w:rPr>
              <w:t xml:space="preserve">投标文件中提供投标人为卖方(乙方)，合同签订日期在2023年1月1日之后</w:t>
            </w:r>
            <w:bookmarkStart w:id="80" w:name="OLE_LINK200"/>
            <w:r>
              <w:rPr>
                <w:rFonts w:hint="eastAsia" w:ascii="仿宋" w:hAnsi="仿宋" w:eastAsia="仿宋"/>
                <w:sz w:val="24"/>
              </w:rPr>
              <w:t xml:space="preserve">或合同履约期限起始日期在</w:t>
            </w:r>
            <w:r>
              <w:rPr>
                <w:rFonts w:hint="eastAsia" w:ascii="仿宋" w:hAnsi="仿宋" w:eastAsia="仿宋"/>
                <w:sz w:val="24"/>
              </w:rPr>
              <w:t xml:space="preserve">2023年1月1日以后</w:t>
            </w:r>
            <w:bookmarkEnd w:id="80"/>
            <w:r>
              <w:rPr>
                <w:rFonts w:hint="eastAsia" w:ascii="仿宋" w:hAnsi="仿宋" w:eastAsia="仿宋"/>
                <w:sz w:val="24"/>
              </w:rPr>
              <w:t xml:space="preserve">，</w:t>
            </w:r>
            <w:r>
              <w:rPr>
                <w:rFonts w:hint="eastAsia" w:ascii="仿宋" w:hAnsi="仿宋" w:eastAsia="仿宋"/>
                <w:sz w:val="24"/>
              </w:rPr>
              <w:t xml:space="preserve">合同内容包含办公类物业管理服务的合同扫描件，且提供该合同项下的结算发票（发票内容至少包含合同签订双方的名称）。每提供一份得2分。</w:t>
            </w:r>
            <w:r>
              <w:rPr>
                <w:rFonts w:hint="eastAsia" w:ascii="仿宋" w:hAnsi="仿宋" w:eastAsia="仿宋" w:cs="宋体"/>
                <w:sz w:val="24"/>
              </w:rPr>
              <w:t xml:space="preserve">未提供或提供不全的不得分。</w:t>
            </w:r>
            <w:r>
              <w:rPr>
                <w:rFonts w:hint="eastAsia" w:ascii="仿宋" w:hAnsi="仿宋" w:eastAsia="仿宋"/>
                <w:sz w:val="24"/>
              </w:rPr>
              <w:t xml:space="preserve">本项最高得6分,最低得0分。</w:t>
            </w:r>
            <w:r/>
          </w:p>
        </w:tc>
        <w:tc>
          <w:tcPr>
            <w:tcBorders>
              <w:left w:val="single" w:color="000000" w:sz="4" w:space="0"/>
            </w:tcBorders>
            <w:tcW w:w="811" w:type="dxa"/>
            <w:vAlign w:val="center"/>
            <w:textDirection w:val="lrTb"/>
            <w:noWrap/>
          </w:tcPr>
          <w:p>
            <w:pPr>
              <w:rPr>
                <w:rFonts w:ascii="仿宋" w:hAnsi="仿宋" w:eastAsia="仿宋"/>
                <w:sz w:val="24"/>
              </w:rPr>
            </w:pPr>
            <w:r>
              <w:rPr>
                <w:rFonts w:hint="eastAsia" w:ascii="仿宋" w:hAnsi="仿宋" w:eastAsia="仿宋"/>
                <w:sz w:val="24"/>
              </w:rPr>
              <w:t xml:space="preserve">是</w:t>
            </w:r>
            <w:bookmarkEnd w:id="29"/>
            <w:bookmarkEnd w:id="30"/>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24"/>
        </w:rPr>
      </w:pPr>
      <w:r>
        <w:rPr>
          <w:rFonts w:ascii="仿宋" w:hAnsi="仿宋" w:eastAsia="仿宋"/>
          <w:sz w:val="24"/>
        </w:rPr>
      </w:r>
      <w:r/>
    </w:p>
    <w:p>
      <w:pPr>
        <w:pStyle w:val="713"/>
        <w:contextualSpacing/>
        <w:ind w:left="-426" w:right="-624" w:firstLine="480"/>
        <w:rPr>
          <w:rFonts w:ascii="仿宋" w:hAnsi="仿宋" w:eastAsia="仿宋" w:cs="宋体"/>
          <w:sz w:val="24"/>
          <w:szCs w:val="24"/>
        </w:rPr>
      </w:pPr>
      <w:r>
        <w:rPr>
          <w:rFonts w:hint="eastAsia" w:ascii="仿宋" w:hAnsi="仿宋" w:eastAsia="仿宋"/>
          <w:sz w:val="24"/>
          <w:szCs w:val="24"/>
        </w:rPr>
        <w:t xml:space="preserve">甲</w:t>
      </w:r>
      <w:r>
        <w:rPr>
          <w:rFonts w:hint="eastAsia" w:ascii="仿宋" w:hAnsi="仿宋" w:eastAsia="仿宋" w:cs="宋体"/>
          <w:sz w:val="24"/>
          <w:szCs w:val="24"/>
        </w:rPr>
        <w:t xml:space="preserve">方：徐州淮海国际港务区管理委员会       </w:t>
      </w:r>
      <w:r/>
    </w:p>
    <w:p>
      <w:pPr>
        <w:contextualSpacing/>
        <w:ind w:left="-424" w:firstLine="480"/>
        <w:rPr>
          <w:rFonts w:ascii="仿宋" w:hAnsi="仿宋" w:eastAsia="仿宋" w:cs="宋体"/>
          <w:sz w:val="24"/>
        </w:rPr>
      </w:pPr>
      <w:r>
        <w:rPr>
          <w:rFonts w:hint="eastAsia" w:ascii="仿宋" w:hAnsi="仿宋" w:eastAsia="仿宋" w:cs="宋体"/>
          <w:sz w:val="24"/>
        </w:rPr>
        <w:t xml:space="preserve">乙方：                     </w:t>
      </w:r>
      <w:r/>
    </w:p>
    <w:p>
      <w:pPr>
        <w:contextualSpacing/>
        <w:ind w:left="-424" w:firstLine="480"/>
        <w:rPr>
          <w:rFonts w:ascii="仿宋" w:hAnsi="仿宋" w:eastAsia="仿宋" w:cs="宋体"/>
          <w:sz w:val="24"/>
        </w:rPr>
      </w:pPr>
      <w:r>
        <w:rPr>
          <w:rFonts w:ascii="仿宋" w:hAnsi="仿宋" w:eastAsia="仿宋" w:cs="宋体"/>
          <w:sz w:val="24"/>
        </w:rPr>
      </w:r>
      <w:r/>
    </w:p>
    <w:p>
      <w:pPr>
        <w:contextualSpacing/>
        <w:ind w:left="-424" w:firstLine="480"/>
        <w:rPr>
          <w:rFonts w:ascii="仿宋" w:hAnsi="仿宋" w:eastAsia="仿宋" w:cs="宋体"/>
          <w:sz w:val="24"/>
        </w:rPr>
      </w:pPr>
      <w:r>
        <w:rPr>
          <w:rFonts w:hint="eastAsia" w:ascii="仿宋" w:hAnsi="仿宋" w:eastAsia="仿宋" w:cs="宋体"/>
          <w:sz w:val="24"/>
        </w:rPr>
        <w:t xml:space="preserve">项目名称：徐州淮海国际港务区政务区物业管理服务</w:t>
      </w:r>
      <w:r/>
    </w:p>
    <w:p>
      <w:pPr>
        <w:contextualSpacing/>
        <w:ind w:left="-424" w:firstLine="480"/>
        <w:rPr>
          <w:rFonts w:ascii="仿宋" w:hAnsi="仿宋" w:eastAsia="仿宋" w:cs="宋体"/>
          <w:sz w:val="24"/>
        </w:rPr>
      </w:pPr>
      <w:r>
        <w:rPr>
          <w:rFonts w:hint="eastAsia" w:ascii="仿宋" w:hAnsi="仿宋" w:eastAsia="仿宋" w:cs="宋体"/>
          <w:sz w:val="24"/>
        </w:rPr>
        <w:t xml:space="preserve">项目编号：JSZC-320300-XZCG-G2026-0034</w:t>
      </w:r>
      <w:r/>
    </w:p>
    <w:p>
      <w:pPr>
        <w:rPr>
          <w:rFonts w:ascii="仿宋" w:hAnsi="仿宋" w:eastAsia="仿宋" w:cs="宋体"/>
          <w:sz w:val="24"/>
        </w:rPr>
      </w:pPr>
      <w:r>
        <w:rPr>
          <w:rFonts w:hint="eastAsia" w:ascii="仿宋" w:hAnsi="仿宋" w:eastAsia="仿宋" w:cs="宋体"/>
          <w:sz w:val="24"/>
        </w:rPr>
        <w:t xml:space="preserve">签订地点：徐州淮海国际港务区管理委员会</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甲、乙双方根据《中华人民共和国政府采购法》《中华人民共和国民法典》，按照物业管理服务项目发出的中标通知书、招标文件及乙方的投标文件等，按照平等、自愿的原则，经友好协商，签订本合同。</w:t>
      </w:r>
      <w:r/>
    </w:p>
    <w:p>
      <w:pPr>
        <w:ind w:left="689" w:firstLine="1656"/>
        <w:rPr>
          <w:rFonts w:ascii="仿宋" w:hAnsi="仿宋" w:eastAsia="仿宋"/>
          <w:sz w:val="24"/>
        </w:rPr>
      </w:pPr>
      <w:r>
        <w:rPr>
          <w:rFonts w:ascii="仿宋" w:hAnsi="仿宋" w:eastAsia="仿宋"/>
          <w:sz w:val="24"/>
        </w:rPr>
      </w:r>
      <w:r/>
    </w:p>
    <w:p>
      <w:pPr>
        <w:ind w:left="689" w:firstLine="1656"/>
        <w:rPr>
          <w:rFonts w:ascii="仿宋" w:hAnsi="仿宋" w:eastAsia="仿宋" w:cs="宋体"/>
          <w:sz w:val="24"/>
        </w:rPr>
      </w:pPr>
      <w:r>
        <w:rPr>
          <w:rFonts w:hint="eastAsia" w:ascii="仿宋" w:hAnsi="仿宋" w:eastAsia="仿宋"/>
          <w:sz w:val="24"/>
        </w:rPr>
        <w:t xml:space="preserve">第一章 物业管理服务基本情况</w:t>
      </w:r>
      <w:r/>
    </w:p>
    <w:p>
      <w:pPr>
        <w:ind w:firstLine="480"/>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 第一条 基本概况</w:t>
      </w:r>
      <w:r/>
    </w:p>
    <w:p>
      <w:pPr>
        <w:pStyle w:val="738"/>
        <w:numPr>
          <w:ilvl w:val="0"/>
          <w:numId w:val="10"/>
        </w:numPr>
        <w:ind w:right="0"/>
        <w:rPr>
          <w:rFonts w:ascii="仿宋" w:hAnsi="仿宋" w:eastAsia="仿宋"/>
          <w:sz w:val="24"/>
        </w:rPr>
      </w:pPr>
      <w:r>
        <w:rPr>
          <w:rFonts w:hint="eastAsia" w:ascii="仿宋" w:hAnsi="仿宋" w:eastAsia="仿宋"/>
          <w:sz w:val="24"/>
        </w:rPr>
        <w:t xml:space="preserve">物业情况:</w:t>
      </w:r>
      <w:r/>
    </w:p>
    <w:tbl>
      <w:tblPr>
        <w:tblW w:w="8535"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697"/>
        <w:gridCol w:w="3838"/>
      </w:tblGrid>
      <w:tr>
        <w:trPr>
          <w:trHeight w:val="455"/>
        </w:trPr>
        <w:tc>
          <w:tcPr>
            <w:tcBorders>
              <w:top w:val="single" w:color="000000" w:sz="4" w:space="0"/>
              <w:left w:val="single" w:color="000000" w:sz="4" w:space="0"/>
              <w:bottom w:val="single" w:color="000000" w:sz="4" w:space="0"/>
              <w:right w:val="single" w:color="000000" w:sz="4" w:space="0"/>
            </w:tcBorders>
            <w:tcW w:w="4700" w:type="dxa"/>
            <w:textDirection w:val="lrTb"/>
            <w:noWrap/>
          </w:tcPr>
          <w:p>
            <w:pPr>
              <w:ind w:firstLine="478"/>
              <w:spacing w:line="420" w:lineRule="exact"/>
              <w:rPr>
                <w:rFonts w:ascii="仿宋" w:hAnsi="仿宋" w:eastAsia="仿宋"/>
                <w:sz w:val="24"/>
              </w:rPr>
            </w:pPr>
            <w:r>
              <w:rPr>
                <w:rFonts w:hint="eastAsia" w:ascii="仿宋" w:hAnsi="仿宋" w:eastAsia="仿宋"/>
                <w:sz w:val="24"/>
              </w:rPr>
              <w:t xml:space="preserve">物业名称</w:t>
            </w:r>
            <w:r/>
          </w:p>
        </w:tc>
        <w:tc>
          <w:tcPr>
            <w:tcBorders>
              <w:top w:val="single" w:color="000000" w:sz="4" w:space="0"/>
              <w:left w:val="single" w:color="000000" w:sz="4" w:space="0"/>
              <w:bottom w:val="single" w:color="000000" w:sz="4" w:space="0"/>
              <w:right w:val="single" w:color="000000" w:sz="4" w:space="0"/>
            </w:tcBorders>
            <w:tcW w:w="3841" w:type="dxa"/>
            <w:textDirection w:val="lrTb"/>
            <w:noWrap/>
          </w:tcPr>
          <w:p>
            <w:pPr>
              <w:ind w:firstLine="478"/>
              <w:spacing w:line="420" w:lineRule="exact"/>
              <w:rPr>
                <w:rFonts w:ascii="仿宋" w:hAnsi="仿宋" w:eastAsia="仿宋"/>
                <w:sz w:val="24"/>
              </w:rPr>
            </w:pPr>
            <w:r>
              <w:rPr>
                <w:rFonts w:hint="eastAsia" w:ascii="仿宋" w:hAnsi="仿宋" w:eastAsia="仿宋"/>
                <w:sz w:val="24"/>
              </w:rPr>
              <w:t xml:space="preserve">物业地址</w:t>
            </w:r>
            <w:r/>
          </w:p>
        </w:tc>
      </w:tr>
      <w:tr>
        <w:trPr>
          <w:trHeight w:val="681"/>
        </w:trPr>
        <w:tc>
          <w:tcPr>
            <w:tcBorders>
              <w:top w:val="single" w:color="000000" w:sz="4" w:space="0"/>
              <w:left w:val="single" w:color="000000" w:sz="4" w:space="0"/>
              <w:bottom w:val="single" w:color="000000" w:sz="4" w:space="0"/>
              <w:right w:val="single" w:color="000000" w:sz="4" w:space="0"/>
            </w:tcBorders>
            <w:tcW w:w="4700" w:type="dxa"/>
            <w:textDirection w:val="lrTb"/>
            <w:noWrap/>
          </w:tcPr>
          <w:p>
            <w:pPr>
              <w:spacing w:line="420" w:lineRule="exact"/>
              <w:rPr>
                <w:rFonts w:ascii="仿宋" w:hAnsi="仿宋" w:eastAsia="仿宋"/>
                <w:sz w:val="24"/>
              </w:rPr>
            </w:pPr>
            <w:r>
              <w:rPr>
                <w:rFonts w:hint="eastAsia" w:ascii="仿宋" w:hAnsi="仿宋" w:eastAsia="仿宋"/>
                <w:sz w:val="24"/>
              </w:rPr>
              <w:t xml:space="preserve">徐州淮海国际港务区政务区物业管理服务</w:t>
            </w:r>
            <w:r/>
          </w:p>
        </w:tc>
        <w:tc>
          <w:tcPr>
            <w:tcBorders>
              <w:top w:val="single" w:color="000000" w:sz="4" w:space="0"/>
              <w:left w:val="single" w:color="000000" w:sz="4" w:space="0"/>
              <w:bottom w:val="single" w:color="000000" w:sz="4" w:space="0"/>
              <w:right w:val="single" w:color="000000" w:sz="4" w:space="0"/>
            </w:tcBorders>
            <w:tcW w:w="3841" w:type="dxa"/>
            <w:textDirection w:val="lrTb"/>
            <w:noWrap/>
          </w:tcPr>
          <w:p>
            <w:pPr>
              <w:spacing w:line="420" w:lineRule="exact"/>
              <w:rPr>
                <w:rFonts w:ascii="仿宋" w:hAnsi="仿宋" w:eastAsia="仿宋"/>
                <w:sz w:val="24"/>
              </w:rPr>
            </w:pPr>
            <w:r>
              <w:rPr>
                <w:rFonts w:hint="eastAsia" w:ascii="仿宋" w:hAnsi="仿宋" w:eastAsia="仿宋"/>
                <w:sz w:val="24"/>
              </w:rPr>
              <w:t xml:space="preserve">徐州淮海国际港务区时代大道7号</w:t>
            </w:r>
            <w:r/>
          </w:p>
        </w:tc>
      </w:tr>
    </w:tbl>
    <w:p>
      <w:pPr>
        <w:pStyle w:val="738"/>
        <w:numPr>
          <w:ilvl w:val="0"/>
          <w:numId w:val="10"/>
        </w:numPr>
        <w:ind w:right="0"/>
        <w:rPr>
          <w:rFonts w:ascii="仿宋" w:hAnsi="仿宋" w:eastAsia="仿宋"/>
          <w:sz w:val="24"/>
        </w:rPr>
      </w:pPr>
      <w:r>
        <w:rPr>
          <w:rFonts w:hint="eastAsia" w:ascii="仿宋" w:hAnsi="仿宋" w:eastAsia="仿宋"/>
          <w:sz w:val="24"/>
        </w:rPr>
        <w:t xml:space="preserve">采购人提供供应商使用的场地: 采购人可提供的办公室，办公室数量：1间；面积：120㎡；办公室内可用设施设备：空调、照明灯、桌椅、沙发、文件柜。</w:t>
      </w:r>
      <w:r/>
    </w:p>
    <w:p>
      <w:pPr>
        <w:ind w:firstLine="360"/>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第二条 物业服务范围：见合同附件1。</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第三条 物业管理服务要求</w:t>
      </w:r>
      <w:r/>
    </w:p>
    <w:p>
      <w:pPr>
        <w:ind w:firstLine="480"/>
        <w:rPr>
          <w:rFonts w:ascii="仿宋" w:hAnsi="仿宋" w:eastAsia="仿宋"/>
          <w:sz w:val="24"/>
        </w:rPr>
      </w:pPr>
      <w:r>
        <w:rPr>
          <w:rFonts w:hint="eastAsia" w:ascii="仿宋" w:hAnsi="仿宋" w:eastAsia="仿宋"/>
          <w:sz w:val="24"/>
        </w:rPr>
        <w:t xml:space="preserve">1.物业管理服务工作要求</w:t>
      </w:r>
      <w:r/>
    </w:p>
    <w:p>
      <w:pPr>
        <w:ind w:firstLine="480"/>
        <w:rPr>
          <w:rFonts w:ascii="仿宋" w:hAnsi="仿宋" w:eastAsia="仿宋"/>
          <w:sz w:val="24"/>
        </w:rPr>
      </w:pPr>
      <w:r>
        <w:rPr>
          <w:rFonts w:hint="eastAsia" w:ascii="仿宋" w:hAnsi="仿宋" w:eastAsia="仿宋"/>
          <w:sz w:val="24"/>
        </w:rPr>
        <w:t xml:space="preserve">(1) 物业管理服务工作原则：统一、规范、高效、安全。</w:t>
      </w:r>
      <w:r/>
    </w:p>
    <w:p>
      <w:pPr>
        <w:ind w:firstLine="480"/>
        <w:rPr>
          <w:rFonts w:ascii="仿宋" w:hAnsi="仿宋" w:eastAsia="仿宋"/>
          <w:sz w:val="24"/>
        </w:rPr>
      </w:pPr>
      <w:r>
        <w:rPr>
          <w:rFonts w:hint="eastAsia" w:ascii="仿宋" w:hAnsi="仿宋" w:eastAsia="仿宋"/>
          <w:sz w:val="24"/>
        </w:rPr>
        <w:t xml:space="preserve">(2) 物业管理服务工作要求：见合同附件2。</w:t>
      </w:r>
      <w:r/>
    </w:p>
    <w:p>
      <w:pPr>
        <w:ind w:firstLine="480"/>
        <w:rPr>
          <w:rFonts w:ascii="仿宋" w:hAnsi="仿宋" w:eastAsia="仿宋"/>
          <w:sz w:val="24"/>
        </w:rPr>
      </w:pPr>
      <w:r>
        <w:rPr>
          <w:rFonts w:hint="eastAsia" w:ascii="仿宋" w:hAnsi="仿宋" w:eastAsia="仿宋"/>
          <w:sz w:val="24"/>
        </w:rPr>
        <w:t xml:space="preserve">2.物业管理服务人员要求</w:t>
      </w:r>
      <w:r/>
    </w:p>
    <w:p>
      <w:pPr>
        <w:ind w:firstLine="480"/>
        <w:rPr>
          <w:rFonts w:ascii="仿宋" w:hAnsi="仿宋" w:eastAsia="仿宋"/>
          <w:sz w:val="24"/>
        </w:rPr>
      </w:pPr>
      <w:r>
        <w:rPr>
          <w:rFonts w:hint="eastAsia" w:ascii="仿宋" w:hAnsi="仿宋" w:eastAsia="仿宋"/>
          <w:sz w:val="24"/>
        </w:rPr>
        <w:t xml:space="preserve">(1) 物业管理服务人员配备原则：精干、高效、专业、敬业、健康。</w:t>
      </w:r>
      <w:r/>
    </w:p>
    <w:p>
      <w:pPr>
        <w:ind w:firstLine="480"/>
        <w:rPr>
          <w:rFonts w:ascii="仿宋" w:hAnsi="仿宋" w:eastAsia="仿宋"/>
          <w:sz w:val="24"/>
        </w:rPr>
      </w:pPr>
      <w:r>
        <w:rPr>
          <w:rFonts w:hint="eastAsia" w:ascii="仿宋" w:hAnsi="仿宋" w:eastAsia="仿宋"/>
          <w:sz w:val="24"/>
        </w:rPr>
        <w:t xml:space="preserve">(2) 物业管理服务人员均需同时具备以下条件：</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1 \* GB3 </w:instrText>
      </w:r>
      <w:r>
        <w:rPr>
          <w:rFonts w:hint="eastAsia" w:ascii="仿宋" w:hAnsi="仿宋" w:eastAsia="仿宋"/>
          <w:sz w:val="24"/>
        </w:rPr>
        <w:fldChar w:fldCharType="separate"/>
      </w:r>
      <w:r>
        <w:rPr>
          <w:rFonts w:hint="eastAsia" w:ascii="仿宋" w:hAnsi="仿宋" w:eastAsia="仿宋"/>
          <w:sz w:val="24"/>
        </w:rPr>
        <w:t xml:space="preserve">①</w:t>
      </w:r>
      <w:r>
        <w:rPr>
          <w:rFonts w:hint="eastAsia" w:ascii="仿宋" w:hAnsi="仿宋" w:eastAsia="仿宋"/>
          <w:sz w:val="24"/>
        </w:rPr>
        <w:fldChar w:fldCharType="end"/>
      </w:r>
      <w:r>
        <w:rPr>
          <w:rFonts w:hint="eastAsia" w:ascii="仿宋" w:hAnsi="仿宋" w:eastAsia="仿宋"/>
          <w:sz w:val="24"/>
        </w:rPr>
        <w:t xml:space="preserve"> 无犯罪记录、无恶习、无复杂社会关系；</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2 \* GB3 </w:instrText>
      </w:r>
      <w:r>
        <w:rPr>
          <w:rFonts w:hint="eastAsia" w:ascii="仿宋" w:hAnsi="仿宋" w:eastAsia="仿宋"/>
          <w:sz w:val="24"/>
        </w:rPr>
        <w:fldChar w:fldCharType="separate"/>
      </w:r>
      <w:r>
        <w:rPr>
          <w:rFonts w:hint="eastAsia" w:ascii="仿宋" w:hAnsi="仿宋" w:eastAsia="仿宋"/>
          <w:sz w:val="24"/>
        </w:rPr>
        <w:t xml:space="preserve">②</w:t>
      </w:r>
      <w:r>
        <w:rPr>
          <w:rFonts w:hint="eastAsia" w:ascii="仿宋" w:hAnsi="仿宋" w:eastAsia="仿宋"/>
          <w:sz w:val="24"/>
        </w:rPr>
        <w:fldChar w:fldCharType="end"/>
      </w:r>
      <w:r>
        <w:rPr>
          <w:rFonts w:hint="eastAsia" w:ascii="仿宋" w:hAnsi="仿宋" w:eastAsia="仿宋"/>
          <w:sz w:val="24"/>
        </w:rPr>
        <w:t xml:space="preserve"> 有医院出具的健康证明，无重大疾病和传染病，具备正常从事物业管理服务工作所需要的身体条件；</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3 \* GB3 </w:instrText>
      </w:r>
      <w:r>
        <w:rPr>
          <w:rFonts w:hint="eastAsia" w:ascii="仿宋" w:hAnsi="仿宋" w:eastAsia="仿宋"/>
          <w:sz w:val="24"/>
        </w:rPr>
        <w:fldChar w:fldCharType="separate"/>
      </w:r>
      <w:r>
        <w:rPr>
          <w:rFonts w:hint="eastAsia" w:ascii="仿宋" w:hAnsi="仿宋" w:eastAsia="仿宋"/>
          <w:sz w:val="24"/>
        </w:rPr>
        <w:t xml:space="preserve">③</w:t>
      </w:r>
      <w:r>
        <w:rPr>
          <w:rFonts w:hint="eastAsia" w:ascii="仿宋" w:hAnsi="仿宋" w:eastAsia="仿宋"/>
          <w:sz w:val="24"/>
        </w:rPr>
        <w:fldChar w:fldCharType="end"/>
      </w:r>
      <w:r>
        <w:rPr>
          <w:rFonts w:hint="eastAsia" w:ascii="仿宋" w:hAnsi="仿宋" w:eastAsia="仿宋"/>
          <w:sz w:val="24"/>
        </w:rPr>
        <w:t xml:space="preserve"> 岗前培训合格率100％。</w:t>
      </w:r>
      <w:r/>
    </w:p>
    <w:p>
      <w:pPr>
        <w:contextualSpacing/>
        <w:ind w:firstLine="480"/>
        <w:spacing w:before="240"/>
        <w:rPr>
          <w:rFonts w:ascii="仿宋" w:hAnsi="仿宋" w:eastAsia="仿宋"/>
          <w:sz w:val="24"/>
        </w:rPr>
      </w:pPr>
      <w:r>
        <w:rPr>
          <w:rFonts w:hint="eastAsia" w:ascii="仿宋" w:hAnsi="仿宋" w:eastAsia="仿宋"/>
          <w:sz w:val="24"/>
        </w:rPr>
        <w:t xml:space="preserve">(3) 乙方严格按照乙方投标文件中《物业管理服务人员方案》组建物业管理服务队伍。合同签订后5个工作日内，乙方向甲方报送物业管理服务人员花名册、照片、相关证件影（复）印件和证明。合同期满后，甲方向乙方退还相关证件影（复）印件和证明。</w:t>
      </w:r>
      <w:r/>
    </w:p>
    <w:p>
      <w:pPr>
        <w:contextualSpacing/>
        <w:ind w:firstLine="480"/>
        <w:spacing w:before="240"/>
        <w:rPr>
          <w:rFonts w:ascii="仿宋" w:hAnsi="仿宋" w:eastAsia="仿宋"/>
          <w:sz w:val="24"/>
        </w:rPr>
      </w:pPr>
      <w:r>
        <w:rPr>
          <w:rFonts w:hint="eastAsia" w:ascii="仿宋" w:hAnsi="仿宋" w:eastAsia="仿宋"/>
          <w:sz w:val="24"/>
        </w:rPr>
        <w:t xml:space="preserve">(4) 乙方做好安全教育和管理工作，切实保护员工的人身安全。如发生人身伤亡由乙方负责。</w:t>
      </w:r>
      <w:r/>
    </w:p>
    <w:p>
      <w:pPr>
        <w:contextualSpacing/>
        <w:ind w:firstLine="480"/>
        <w:spacing w:before="240"/>
        <w:rPr>
          <w:rFonts w:ascii="仿宋" w:hAnsi="仿宋" w:eastAsia="仿宋"/>
          <w:sz w:val="24"/>
        </w:rPr>
      </w:pPr>
      <w:r>
        <w:rPr>
          <w:rFonts w:hint="eastAsia" w:ascii="仿宋" w:hAnsi="仿宋" w:eastAsia="仿宋"/>
          <w:sz w:val="24"/>
        </w:rPr>
        <w:t xml:space="preserve">(5) 自觉遵守甲方的相关制度规定：中午不得早于11：50就餐，</w:t>
      </w:r>
      <w:r>
        <w:rPr>
          <w:rFonts w:hint="eastAsia" w:ascii="仿宋" w:hAnsi="仿宋" w:eastAsia="仿宋"/>
          <w:sz w:val="24"/>
        </w:rPr>
        <w:t xml:space="preserve">下午迟于工作人员正常下班15分钟</w:t>
      </w:r>
      <w:r>
        <w:rPr>
          <w:rFonts w:hint="eastAsia" w:ascii="仿宋" w:hAnsi="仿宋" w:eastAsia="仿宋"/>
          <w:sz w:val="24"/>
        </w:rPr>
        <w:t xml:space="preserve">、上班时间不得洗浴。无特殊情况不得请假、不得带其他无关人员来院。确需请假的，向甲方报告备案。</w:t>
      </w:r>
      <w:r/>
    </w:p>
    <w:p>
      <w:pPr>
        <w:contextualSpacing/>
        <w:ind w:firstLine="360"/>
        <w:spacing w:before="240"/>
        <w:rPr>
          <w:rFonts w:ascii="仿宋" w:hAnsi="仿宋" w:eastAsia="仿宋"/>
          <w:sz w:val="24"/>
        </w:rPr>
      </w:pPr>
      <w:r>
        <w:rPr>
          <w:rFonts w:hint="eastAsia" w:ascii="仿宋" w:hAnsi="仿宋" w:eastAsia="仿宋"/>
          <w:sz w:val="24"/>
        </w:rPr>
        <w:t xml:space="preserve"> (6) 辞职人员应当在7日前书面提出辞职申请。对7日内提前离职的扣发日均工资。乙方在7日内应当及时聘请人员补充。超过7日未补充新进人员，7日内提前离职的工作，用离职人的日均工资补助给顶岗人员，以调动工作积极性，确保人员队伍的稳定、确保服务质量。</w:t>
      </w:r>
      <w:r/>
    </w:p>
    <w:p>
      <w:pPr>
        <w:contextualSpacing/>
        <w:ind w:firstLine="480"/>
        <w:spacing w:before="240"/>
        <w:rPr>
          <w:rFonts w:ascii="仿宋" w:hAnsi="仿宋" w:eastAsia="仿宋"/>
          <w:sz w:val="24"/>
        </w:rPr>
      </w:pPr>
      <w:r>
        <w:rPr>
          <w:rFonts w:hint="eastAsia" w:ascii="仿宋" w:hAnsi="仿宋" w:eastAsia="仿宋"/>
          <w:sz w:val="24"/>
        </w:rPr>
        <w:t xml:space="preserve">(7) 严格执行约定的24小时值班制度，严禁离岗、睡岗，确保值班岗位不失控。因脱岗、睡岗造成的经济损失，应当由乙方承担全部经济责任；因不认真履行岗位职责而造成的损失，则由乙方承担相应的经济责任。</w:t>
      </w:r>
      <w:r/>
    </w:p>
    <w:p>
      <w:pPr>
        <w:contextualSpacing/>
        <w:ind w:firstLine="480"/>
        <w:spacing w:before="240"/>
        <w:rPr>
          <w:rFonts w:ascii="仿宋" w:hAnsi="仿宋" w:eastAsia="仿宋"/>
          <w:sz w:val="24"/>
        </w:rPr>
      </w:pPr>
      <w:r>
        <w:rPr>
          <w:rFonts w:hint="eastAsia" w:ascii="仿宋" w:hAnsi="仿宋" w:eastAsia="仿宋"/>
          <w:sz w:val="24"/>
        </w:rPr>
        <w:t xml:space="preserve">(8) 保安人员在岗应当着保安服装并合佩服装相应标识，下班应当着便服。</w:t>
      </w:r>
      <w:r/>
    </w:p>
    <w:p>
      <w:pPr>
        <w:ind w:firstLine="425"/>
        <w:rPr>
          <w:rFonts w:ascii="仿宋" w:hAnsi="仿宋" w:eastAsia="仿宋"/>
          <w:sz w:val="24"/>
        </w:rPr>
      </w:pPr>
      <w:r>
        <w:rPr>
          <w:rFonts w:hint="eastAsia" w:ascii="仿宋" w:hAnsi="仿宋" w:eastAsia="仿宋"/>
          <w:sz w:val="24"/>
        </w:rPr>
        <w:t xml:space="preserve">3.物业管理服务人员方案：见合同附件4。</w:t>
      </w:r>
      <w:r/>
    </w:p>
    <w:p>
      <w:pPr>
        <w:ind w:firstLine="425"/>
        <w:rPr>
          <w:rFonts w:ascii="仿宋" w:hAnsi="仿宋" w:eastAsia="仿宋"/>
          <w:sz w:val="24"/>
        </w:rPr>
      </w:pPr>
      <w:r>
        <w:rPr>
          <w:rFonts w:hint="eastAsia" w:ascii="仿宋" w:hAnsi="仿宋" w:eastAsia="仿宋"/>
          <w:sz w:val="24"/>
        </w:rPr>
        <w:t xml:space="preserve">4.采购需求：见合同附件3。</w:t>
      </w:r>
      <w:r/>
    </w:p>
    <w:p>
      <w:pPr>
        <w:ind w:firstLine="425"/>
        <w:rPr>
          <w:rFonts w:ascii="仿宋" w:hAnsi="仿宋" w:eastAsia="仿宋"/>
          <w:sz w:val="24"/>
        </w:rPr>
      </w:pPr>
      <w:r>
        <w:rPr>
          <w:rFonts w:hint="eastAsia" w:ascii="仿宋" w:hAnsi="仿宋" w:eastAsia="仿宋"/>
          <w:sz w:val="24"/>
        </w:rPr>
        <w:t xml:space="preserve">5.验收标准（验收要求、验收标准和程序）：</w:t>
      </w:r>
      <w:r/>
    </w:p>
    <w:p>
      <w:pPr>
        <w:contextualSpacing/>
        <w:ind w:firstLine="480"/>
        <w:spacing w:before="240"/>
        <w:rPr>
          <w:rFonts w:ascii="仿宋" w:hAnsi="仿宋" w:eastAsia="仿宋"/>
          <w:sz w:val="24"/>
        </w:rPr>
      </w:pPr>
      <w:r>
        <w:rPr>
          <w:rFonts w:hint="eastAsia" w:ascii="仿宋" w:hAnsi="仿宋" w:eastAsia="仿宋"/>
          <w:sz w:val="24"/>
        </w:rPr>
        <w:t xml:space="preserve">（1）验收标准：见本合同“第二章  物业管理服务质量”。</w:t>
      </w:r>
      <w:r/>
    </w:p>
    <w:p>
      <w:pPr>
        <w:contextualSpacing/>
        <w:spacing w:before="240"/>
        <w:rPr>
          <w:rFonts w:ascii="仿宋" w:hAnsi="仿宋" w:eastAsia="仿宋"/>
          <w:sz w:val="24"/>
        </w:rPr>
      </w:pPr>
      <w:r>
        <w:rPr>
          <w:rFonts w:hint="eastAsia" w:ascii="仿宋" w:hAnsi="仿宋" w:eastAsia="仿宋"/>
          <w:sz w:val="24"/>
        </w:rPr>
        <w:t xml:space="preserve">    （2）验收要求、验收程序：乙方提出书面验收要求，甲方接到书面验收要求后5个工作日内出具验收书，如乙方对验收书有异议，在接到验收书后7个工作日内向甲方书面提出。</w:t>
      </w:r>
      <w:r/>
    </w:p>
    <w:p>
      <w:pPr>
        <w:rPr>
          <w:rFonts w:ascii="仿宋" w:hAnsi="仿宋" w:eastAsia="仿宋"/>
          <w:sz w:val="24"/>
        </w:rPr>
      </w:pPr>
      <w:r>
        <w:rPr>
          <w:rFonts w:hint="eastAsia" w:ascii="仿宋" w:hAnsi="仿宋" w:eastAsia="仿宋"/>
          <w:sz w:val="24"/>
        </w:rPr>
        <w:t xml:space="preserve">    6.物业管理服务人员工资要求</w:t>
      </w:r>
      <w:r/>
    </w:p>
    <w:p>
      <w:pPr>
        <w:ind w:left="1" w:firstLine="425"/>
        <w:rPr>
          <w:rFonts w:ascii="仿宋" w:hAnsi="仿宋" w:eastAsia="仿宋"/>
          <w:sz w:val="24"/>
        </w:rPr>
      </w:pPr>
      <w:r>
        <w:rPr>
          <w:rFonts w:hint="eastAsia" w:ascii="仿宋" w:hAnsi="仿宋" w:eastAsia="仿宋"/>
          <w:sz w:val="24"/>
        </w:rPr>
        <w:t xml:space="preserve">(1) 按照法律、法规和国家、省、市的规定，乙方按月足额发放工资；</w:t>
      </w:r>
      <w:r/>
    </w:p>
    <w:p>
      <w:pPr>
        <w:ind w:left="1" w:firstLine="425"/>
        <w:rPr>
          <w:rFonts w:ascii="仿宋" w:hAnsi="仿宋" w:eastAsia="仿宋"/>
          <w:sz w:val="24"/>
        </w:rPr>
      </w:pPr>
      <w:r>
        <w:rPr>
          <w:rFonts w:hint="eastAsia" w:ascii="仿宋" w:hAnsi="仿宋" w:eastAsia="仿宋"/>
          <w:sz w:val="24"/>
        </w:rPr>
        <w:t xml:space="preserve">(2) 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ind w:left="1" w:firstLine="425"/>
        <w:rPr>
          <w:rFonts w:ascii="仿宋" w:hAnsi="仿宋" w:eastAsia="仿宋"/>
          <w:sz w:val="24"/>
        </w:rPr>
      </w:pPr>
      <w:r>
        <w:rPr>
          <w:rFonts w:hint="eastAsia" w:ascii="仿宋" w:hAnsi="仿宋" w:eastAsia="仿宋"/>
          <w:sz w:val="24"/>
        </w:rPr>
        <w:t xml:space="preserve">(3) 工资发放采用银行代发方式。</w:t>
      </w:r>
      <w:r/>
    </w:p>
    <w:p>
      <w:pPr>
        <w:ind w:firstLine="425"/>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第二章  物业管理服务</w:t>
      </w:r>
      <w:r>
        <w:rPr>
          <w:rFonts w:hint="eastAsia" w:ascii="仿宋" w:hAnsi="仿宋" w:eastAsia="仿宋"/>
          <w:bCs/>
          <w:sz w:val="24"/>
        </w:rPr>
        <w:t xml:space="preserve">质量</w:t>
      </w:r>
      <w:r/>
    </w:p>
    <w:p>
      <w:pPr>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第四条  物业管理服务</w:t>
      </w:r>
      <w:r>
        <w:rPr>
          <w:rFonts w:hint="eastAsia" w:ascii="仿宋" w:hAnsi="仿宋" w:eastAsia="仿宋"/>
          <w:bCs/>
          <w:sz w:val="24"/>
        </w:rPr>
        <w:t xml:space="preserve">质量要求</w:t>
      </w:r>
      <w:r/>
    </w:p>
    <w:p>
      <w:pPr>
        <w:ind w:firstLine="480"/>
        <w:spacing w:line="360" w:lineRule="auto"/>
        <w:rPr>
          <w:rFonts w:ascii="仿宋" w:hAnsi="仿宋" w:eastAsia="仿宋"/>
          <w:sz w:val="24"/>
        </w:rPr>
      </w:pPr>
      <w:r>
        <w:rPr>
          <w:rFonts w:hint="eastAsia" w:ascii="仿宋" w:hAnsi="仿宋" w:eastAsia="仿宋"/>
          <w:sz w:val="24"/>
        </w:rPr>
        <w:t xml:space="preserve">1.达到徐州淮海国际港务区管理委员会《物业管理服务日常考核细则》（见合同附件5）90分(含)以上。</w:t>
      </w:r>
      <w:r/>
    </w:p>
    <w:p>
      <w:pPr>
        <w:contextualSpacing/>
        <w:ind w:firstLine="480"/>
        <w:spacing w:before="240"/>
        <w:rPr>
          <w:rFonts w:ascii="仿宋" w:hAnsi="仿宋" w:eastAsia="仿宋"/>
          <w:sz w:val="24"/>
        </w:rPr>
      </w:pPr>
      <w:r>
        <w:rPr>
          <w:rFonts w:hint="eastAsia" w:ascii="仿宋" w:hAnsi="仿宋" w:eastAsia="仿宋"/>
          <w:sz w:val="24"/>
        </w:rPr>
        <w:t xml:space="preserve">2.在有重大接待任务及重要检查时，不出现严重问题。</w:t>
      </w:r>
      <w:r/>
    </w:p>
    <w:p>
      <w:pPr>
        <w:contextualSpacing/>
        <w:ind w:firstLine="480"/>
        <w:spacing w:before="240"/>
        <w:rPr>
          <w:rFonts w:ascii="仿宋" w:hAnsi="仿宋" w:eastAsia="仿宋"/>
          <w:sz w:val="24"/>
        </w:rPr>
      </w:pPr>
      <w:r>
        <w:rPr>
          <w:rFonts w:hint="eastAsia" w:ascii="仿宋" w:hAnsi="仿宋" w:eastAsia="仿宋"/>
          <w:sz w:val="24"/>
        </w:rPr>
        <w:t xml:space="preserve">3.不出现水、电安全事故。</w:t>
      </w:r>
      <w:r/>
    </w:p>
    <w:p>
      <w:pPr>
        <w:contextualSpacing/>
        <w:ind w:firstLine="480"/>
        <w:spacing w:before="240"/>
        <w:rPr>
          <w:rFonts w:ascii="仿宋" w:hAnsi="仿宋" w:eastAsia="仿宋"/>
          <w:sz w:val="24"/>
        </w:rPr>
      </w:pPr>
      <w:r>
        <w:rPr>
          <w:rFonts w:hint="eastAsia" w:ascii="仿宋" w:hAnsi="仿宋" w:eastAsia="仿宋"/>
          <w:sz w:val="24"/>
        </w:rPr>
        <w:t xml:space="preserve">4.严格执行上级有关部门防疫规定，认真履行消毒防疫措施。</w:t>
      </w:r>
      <w:r/>
    </w:p>
    <w:p>
      <w:pPr>
        <w:contextualSpacing/>
        <w:ind w:firstLine="480"/>
        <w:spacing w:before="240"/>
        <w:rPr>
          <w:rFonts w:ascii="仿宋" w:hAnsi="仿宋" w:eastAsia="仿宋"/>
          <w:sz w:val="24"/>
        </w:rPr>
      </w:pPr>
      <w:r>
        <w:rPr>
          <w:rFonts w:hint="eastAsia" w:ascii="仿宋" w:hAnsi="仿宋" w:eastAsia="仿宋"/>
          <w:sz w:val="24"/>
        </w:rPr>
        <w:t xml:space="preserve">5.日常保洁，同一部位不能出现3次以上问题。</w:t>
      </w:r>
      <w:r/>
    </w:p>
    <w:p>
      <w:pPr>
        <w:contextualSpacing/>
        <w:ind w:firstLine="480"/>
        <w:spacing w:before="240"/>
        <w:rPr>
          <w:rFonts w:ascii="仿宋" w:hAnsi="仿宋" w:eastAsia="仿宋"/>
          <w:sz w:val="24"/>
        </w:rPr>
      </w:pPr>
      <w:r>
        <w:rPr>
          <w:rFonts w:hint="eastAsia" w:ascii="仿宋" w:hAnsi="仿宋" w:eastAsia="仿宋"/>
          <w:sz w:val="24"/>
        </w:rPr>
        <w:t xml:space="preserve">6.要求按时巡视环境、设备，不得造成损失。</w:t>
      </w:r>
      <w:r/>
    </w:p>
    <w:p>
      <w:pPr>
        <w:contextualSpacing/>
        <w:ind w:firstLine="480"/>
        <w:spacing w:before="240"/>
        <w:rPr>
          <w:rFonts w:ascii="仿宋" w:hAnsi="仿宋" w:eastAsia="仿宋"/>
          <w:sz w:val="24"/>
        </w:rPr>
      </w:pPr>
      <w:r>
        <w:rPr>
          <w:rFonts w:hint="eastAsia" w:ascii="仿宋" w:hAnsi="仿宋" w:eastAsia="仿宋"/>
          <w:sz w:val="24"/>
        </w:rPr>
        <w:t xml:space="preserve">7.不得消极怠工，态度不端正，工作被动、拖拉、未能按时完成工作。</w:t>
      </w:r>
      <w:r/>
    </w:p>
    <w:p>
      <w:pPr>
        <w:contextualSpacing/>
        <w:ind w:firstLine="480"/>
        <w:spacing w:before="240"/>
        <w:rPr>
          <w:rFonts w:ascii="仿宋" w:hAnsi="仿宋" w:eastAsia="仿宋"/>
          <w:sz w:val="24"/>
        </w:rPr>
      </w:pPr>
      <w:r>
        <w:rPr>
          <w:rFonts w:hint="eastAsia" w:ascii="仿宋" w:hAnsi="仿宋" w:eastAsia="仿宋"/>
          <w:sz w:val="24"/>
        </w:rPr>
        <w:t xml:space="preserve">8.要求及时发现水、电设备故障，不得出现长流水、长明灯。</w:t>
      </w:r>
      <w:r/>
    </w:p>
    <w:p>
      <w:pPr>
        <w:contextualSpacing/>
        <w:ind w:firstLine="480"/>
        <w:spacing w:before="240"/>
        <w:rPr>
          <w:rFonts w:ascii="仿宋" w:hAnsi="仿宋" w:eastAsia="仿宋"/>
          <w:sz w:val="24"/>
        </w:rPr>
      </w:pPr>
      <w:r>
        <w:rPr>
          <w:rFonts w:hint="eastAsia" w:ascii="仿宋" w:hAnsi="仿宋" w:eastAsia="仿宋"/>
          <w:sz w:val="24"/>
        </w:rPr>
        <w:t xml:space="preserve">9.要求及时发现空房未上锁并及时处理。</w:t>
      </w:r>
      <w:r/>
    </w:p>
    <w:p>
      <w:pPr>
        <w:contextualSpacing/>
        <w:ind w:firstLine="480"/>
        <w:spacing w:before="240"/>
        <w:rPr>
          <w:rFonts w:ascii="仿宋" w:hAnsi="仿宋" w:eastAsia="仿宋"/>
          <w:sz w:val="24"/>
        </w:rPr>
      </w:pPr>
      <w:r>
        <w:rPr>
          <w:rFonts w:hint="eastAsia" w:ascii="仿宋" w:hAnsi="仿宋" w:eastAsia="仿宋"/>
          <w:sz w:val="24"/>
        </w:rPr>
        <w:t xml:space="preserve">10.不得做出任何有损公共卫生的事，如随地吐痰、乱丢垃圾或乱写乱画等。</w:t>
      </w:r>
      <w:r/>
    </w:p>
    <w:p>
      <w:pPr>
        <w:contextualSpacing/>
        <w:ind w:firstLine="480"/>
        <w:spacing w:before="240"/>
        <w:rPr>
          <w:rFonts w:ascii="仿宋" w:hAnsi="仿宋" w:eastAsia="仿宋"/>
          <w:sz w:val="24"/>
        </w:rPr>
      </w:pPr>
      <w:r>
        <w:rPr>
          <w:rFonts w:hint="eastAsia" w:ascii="仿宋" w:hAnsi="仿宋" w:eastAsia="仿宋"/>
          <w:sz w:val="24"/>
        </w:rPr>
        <w:t xml:space="preserve">11.不得迟到、早退、旷工、无故缺勤，或上班时间串岗、空岗等。</w:t>
      </w:r>
      <w:r/>
    </w:p>
    <w:p>
      <w:pPr>
        <w:contextualSpacing/>
        <w:ind w:firstLine="480"/>
        <w:spacing w:before="240"/>
        <w:rPr>
          <w:rFonts w:ascii="仿宋" w:hAnsi="仿宋" w:eastAsia="仿宋"/>
          <w:sz w:val="24"/>
        </w:rPr>
      </w:pPr>
      <w:r>
        <w:rPr>
          <w:rFonts w:hint="eastAsia" w:ascii="仿宋" w:hAnsi="仿宋" w:eastAsia="仿宋"/>
          <w:sz w:val="24"/>
        </w:rPr>
        <w:t xml:space="preserve">12.不得发生服务态度恶劣，粗言秽语，不按甲方规定保障行为。</w:t>
      </w:r>
      <w:r/>
    </w:p>
    <w:p>
      <w:pPr>
        <w:contextualSpacing/>
        <w:ind w:firstLine="480"/>
        <w:spacing w:before="240"/>
        <w:rPr>
          <w:rFonts w:ascii="仿宋" w:hAnsi="仿宋" w:eastAsia="仿宋"/>
          <w:sz w:val="24"/>
        </w:rPr>
      </w:pPr>
      <w:r>
        <w:rPr>
          <w:rFonts w:hint="eastAsia" w:ascii="仿宋" w:hAnsi="仿宋" w:eastAsia="仿宋"/>
          <w:sz w:val="24"/>
        </w:rPr>
        <w:t xml:space="preserve">13.物业服务人员要求按规定统一着装。</w:t>
      </w:r>
      <w:r/>
    </w:p>
    <w:p>
      <w:pPr>
        <w:contextualSpacing/>
        <w:ind w:firstLine="480"/>
        <w:spacing w:before="240"/>
        <w:rPr>
          <w:rFonts w:ascii="仿宋" w:hAnsi="仿宋" w:eastAsia="仿宋"/>
          <w:sz w:val="24"/>
        </w:rPr>
      </w:pPr>
      <w:r>
        <w:rPr>
          <w:rFonts w:hint="eastAsia" w:ascii="仿宋" w:hAnsi="仿宋" w:eastAsia="仿宋"/>
          <w:sz w:val="24"/>
        </w:rPr>
        <w:t xml:space="preserve">14.不得工作散漫、粗心大意造成工作差错。</w:t>
      </w:r>
      <w:r/>
    </w:p>
    <w:p>
      <w:pPr>
        <w:ind w:firstLine="480"/>
        <w:rPr>
          <w:rFonts w:ascii="仿宋" w:hAnsi="仿宋" w:eastAsia="仿宋"/>
          <w:sz w:val="24"/>
        </w:rPr>
      </w:pPr>
      <w:r>
        <w:rPr>
          <w:rFonts w:ascii="仿宋" w:hAnsi="仿宋" w:eastAsia="仿宋"/>
          <w:sz w:val="24"/>
        </w:rPr>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第三章  物业管理服务期限及物业管理服务费用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第五条 物业管理服务期限（合同期限）</w:t>
      </w:r>
      <w:r/>
    </w:p>
    <w:p>
      <w:pPr>
        <w:ind w:firstLine="480"/>
        <w:spacing w:line="360" w:lineRule="auto"/>
        <w:rPr>
          <w:rFonts w:ascii="仿宋" w:hAnsi="仿宋" w:eastAsia="仿宋" w:cs="仿宋"/>
          <w:sz w:val="24"/>
        </w:rPr>
      </w:pPr>
      <w:r>
        <w:rPr>
          <w:rFonts w:hint="eastAsia" w:ascii="仿宋" w:hAnsi="仿宋" w:eastAsia="仿宋"/>
          <w:sz w:val="24"/>
        </w:rPr>
        <w:t xml:space="preserve">两年：自     年   月   日起至    年   月   日</w:t>
      </w:r>
      <w:r/>
    </w:p>
    <w:p>
      <w:pPr>
        <w:ind w:firstLine="425"/>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第六条 物业管理服务费用</w:t>
      </w:r>
      <w:r/>
    </w:p>
    <w:p>
      <w:pPr>
        <w:ind w:firstLine="425"/>
        <w:rPr>
          <w:rFonts w:ascii="仿宋" w:hAnsi="仿宋" w:eastAsia="仿宋" w:cs="仿宋"/>
          <w:sz w:val="24"/>
        </w:rPr>
      </w:pPr>
      <w:r>
        <w:rPr>
          <w:rFonts w:hint="eastAsia" w:ascii="仿宋" w:hAnsi="仿宋" w:eastAsia="仿宋" w:cs="仿宋"/>
          <w:sz w:val="24"/>
        </w:rPr>
        <w:t xml:space="preserve">1.本合同总</w:t>
      </w:r>
      <w:r>
        <w:rPr>
          <w:rFonts w:hint="eastAsia" w:ascii="仿宋" w:hAnsi="仿宋" w:eastAsia="仿宋" w:cs="仿宋"/>
          <w:sz w:val="24"/>
        </w:rPr>
        <w:t xml:space="preserve">价: </w:t>
      </w:r>
      <w:r>
        <w:rPr>
          <w:rFonts w:hint="eastAsia" w:ascii="仿宋" w:hAnsi="仿宋" w:eastAsia="仿宋" w:cs="仿宋"/>
          <w:sz w:val="24"/>
          <w:u w:val="single"/>
        </w:rPr>
        <w:t xml:space="preserve">￥</w:t>
      </w:r>
      <w:r>
        <w:rPr>
          <w:rFonts w:hint="eastAsia" w:ascii="仿宋" w:hAnsi="仿宋" w:eastAsia="仿宋" w:cs="仿宋"/>
          <w:sz w:val="24"/>
          <w:u w:val="single"/>
        </w:rPr>
        <w:t xml:space="preserve">          </w:t>
      </w:r>
      <w:r>
        <w:rPr>
          <w:rFonts w:hint="eastAsia" w:ascii="仿宋" w:hAnsi="仿宋" w:eastAsia="仿宋" w:cs="仿宋"/>
          <w:sz w:val="24"/>
          <w:u w:val="single"/>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5"/>
        <w:rPr>
          <w:rFonts w:ascii="仿宋" w:hAnsi="仿宋" w:eastAsia="仿宋" w:cs="仿宋"/>
          <w:sz w:val="24"/>
        </w:rPr>
      </w:pPr>
      <w:r>
        <w:rPr>
          <w:rFonts w:ascii="仿宋" w:hAnsi="仿宋" w:eastAsia="仿宋" w:cs="仿宋"/>
          <w:sz w:val="24"/>
        </w:rPr>
      </w:r>
      <w:r/>
    </w:p>
    <w:p>
      <w:pPr>
        <w:ind w:firstLine="425"/>
        <w:rPr>
          <w:rFonts w:ascii="仿宋" w:hAnsi="仿宋" w:eastAsia="仿宋"/>
          <w:sz w:val="24"/>
        </w:rPr>
      </w:pPr>
      <w:r>
        <w:rPr>
          <w:rFonts w:hint="eastAsia" w:ascii="仿宋" w:hAnsi="仿宋" w:eastAsia="仿宋" w:cs="仿宋"/>
          <w:sz w:val="24"/>
        </w:rPr>
        <w:t xml:space="preserve">2.经双方协商一致，选择以下第</w:t>
      </w:r>
      <w:r>
        <w:rPr>
          <w:rFonts w:hint="eastAsia" w:ascii="宋体" w:hAnsi="宋体" w:cs="宋体"/>
          <w:sz w:val="24"/>
          <w:u w:val="single"/>
        </w:rPr>
        <w:t xml:space="preserve">   </w:t>
      </w:r>
      <w:r>
        <w:rPr>
          <w:rFonts w:hint="eastAsia" w:ascii="仿宋" w:hAnsi="仿宋" w:eastAsia="仿宋" w:cs="仿宋"/>
          <w:sz w:val="24"/>
        </w:rPr>
        <w:t xml:space="preserve">种付款方式</w:t>
      </w:r>
      <w:r>
        <w:rPr>
          <w:rFonts w:hint="eastAsia" w:ascii="仿宋" w:hAnsi="仿宋" w:eastAsia="仿宋" w:cs="仿宋"/>
          <w:b/>
          <w:bCs/>
          <w:sz w:val="24"/>
        </w:rPr>
        <w:t xml:space="preserve">：</w:t>
      </w:r>
      <w:r/>
    </w:p>
    <w:p>
      <w:pPr>
        <w:pStyle w:val="738"/>
        <w:ind w:firstLine="482"/>
        <w:rPr>
          <w:rFonts w:ascii="仿宋" w:hAnsi="仿宋" w:eastAsia="仿宋" w:cs="仿宋"/>
          <w:sz w:val="24"/>
        </w:rPr>
      </w:pPr>
      <w:r>
        <w:rPr>
          <w:rFonts w:hint="eastAsia" w:ascii="仿宋" w:hAnsi="仿宋" w:eastAsia="仿宋" w:cs="仿宋"/>
          <w:sz w:val="24"/>
        </w:rPr>
        <w:t xml:space="preserve">第一种付款方式（不提交预付款保函的）</w:t>
      </w:r>
      <w:r/>
    </w:p>
    <w:p>
      <w:pPr>
        <w:ind w:firstLine="480"/>
        <w:rPr>
          <w:rFonts w:ascii="仿宋" w:hAnsi="仿宋" w:eastAsia="仿宋"/>
          <w:sz w:val="24"/>
        </w:rPr>
      </w:pPr>
      <w:r>
        <w:rPr>
          <w:rFonts w:hint="eastAsia" w:ascii="仿宋" w:hAnsi="仿宋" w:eastAsia="仿宋"/>
          <w:sz w:val="24"/>
        </w:rPr>
        <w:t xml:space="preserve">合同总价的百分之</w:t>
      </w:r>
      <w:r>
        <w:rPr>
          <w:rFonts w:hint="eastAsia" w:ascii="仿宋" w:hAnsi="仿宋" w:eastAsia="仿宋"/>
          <w:sz w:val="24"/>
          <w:u w:val="single"/>
        </w:rPr>
        <w:t xml:space="preserve">十</w:t>
      </w:r>
      <w:r>
        <w:rPr>
          <w:rFonts w:hint="eastAsia" w:ascii="仿宋" w:hAnsi="仿宋" w:eastAsia="仿宋"/>
          <w:sz w:val="24"/>
        </w:rPr>
        <w:t xml:space="preserve">(</w:t>
      </w:r>
      <w:r>
        <w:rPr>
          <w:rFonts w:hint="eastAsia" w:ascii="仿宋" w:hAnsi="仿宋" w:eastAsia="仿宋"/>
          <w:sz w:val="24"/>
          <w:u w:val="single"/>
        </w:rPr>
        <w:t xml:space="preserve">10%</w:t>
      </w:r>
      <w:r>
        <w:rPr>
          <w:rFonts w:hint="eastAsia" w:ascii="仿宋" w:hAnsi="仿宋" w:eastAsia="仿宋"/>
          <w:sz w:val="24"/>
        </w:rPr>
        <w:t xml:space="preserve">)</w:t>
      </w:r>
      <w:r>
        <w:rPr>
          <w:rFonts w:hint="eastAsia" w:ascii="仿宋" w:hAnsi="仿宋" w:eastAsia="仿宋"/>
          <w:sz w:val="24"/>
        </w:rPr>
        <w:t xml:space="preserve">即</w:t>
      </w:r>
      <w:r>
        <w:rPr>
          <w:rFonts w:hint="eastAsia" w:ascii="仿宋" w:hAnsi="仿宋" w:eastAsia="仿宋"/>
          <w:sz w:val="24"/>
          <w:u w:val="single"/>
        </w:rPr>
        <w:t xml:space="preserve">￥</w:t>
      </w:r>
      <w:r>
        <w:rPr>
          <w:rFonts w:hint="eastAsia" w:ascii="仿宋" w:hAnsi="仿宋" w:eastAsia="仿宋"/>
          <w:sz w:val="24"/>
          <w:u w:val="single"/>
        </w:rPr>
        <w:t xml:space="preserve">                 </w:t>
      </w:r>
      <w:r>
        <w:rPr>
          <w:rFonts w:hint="eastAsia" w:ascii="仿宋" w:hAnsi="仿宋" w:eastAsia="仿宋"/>
          <w:sz w:val="24"/>
          <w:u w:val="single"/>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，在合同签订生效，甲方自收到发票（发票金额为合同总价的</w:t>
      </w:r>
      <w:r>
        <w:rPr>
          <w:rFonts w:hint="eastAsia" w:ascii="仿宋" w:hAnsi="仿宋" w:eastAsia="仿宋"/>
          <w:sz w:val="24"/>
          <w:u w:val="single"/>
        </w:rPr>
        <w:t xml:space="preserve">10%</w:t>
      </w:r>
      <w:r>
        <w:rPr>
          <w:rFonts w:hint="eastAsia" w:ascii="仿宋" w:hAnsi="仿宋" w:eastAsia="仿宋"/>
          <w:sz w:val="24"/>
        </w:rPr>
        <w:t xml:space="preserve">）后10个工作日内，将资金支付到合同约定的乙方账户。</w:t>
      </w:r>
      <w:r/>
    </w:p>
    <w:p>
      <w:pPr>
        <w:ind w:firstLine="465"/>
        <w:rPr>
          <w:rFonts w:ascii="仿宋" w:hAnsi="仿宋" w:eastAsia="仿宋" w:cs="仿宋"/>
          <w:sz w:val="24"/>
        </w:rPr>
      </w:pPr>
      <w:r>
        <w:rPr>
          <w:rFonts w:hint="eastAsia" w:ascii="仿宋" w:hAnsi="仿宋" w:eastAsia="仿宋"/>
          <w:sz w:val="24"/>
        </w:rPr>
        <w:t xml:space="preserve">预付款抵扣后期应支付的物业管理服务费用。预付款抵扣完后，每月物业管理服务费用=物业管理服务费用（即合同总价）*90% /24”。</w:t>
      </w:r>
      <w:r/>
    </w:p>
    <w:p>
      <w:pPr>
        <w:ind w:firstLine="465"/>
        <w:rPr>
          <w:sz w:val="24"/>
        </w:rPr>
      </w:pPr>
      <w:r>
        <w:rPr>
          <w:rFonts w:hint="eastAsia" w:ascii="仿宋" w:hAnsi="仿宋" w:eastAsia="仿宋" w:cs="仿宋"/>
          <w:sz w:val="24"/>
        </w:rPr>
        <w:t xml:space="preserve">第二种付款方式（（提交预付款保函的）</w:t>
      </w:r>
      <w:r/>
    </w:p>
    <w:p>
      <w:pPr>
        <w:ind w:firstLine="480"/>
        <w:rPr>
          <w:rFonts w:ascii="仿宋" w:hAnsi="仿宋" w:eastAsia="仿宋"/>
          <w:sz w:val="24"/>
        </w:rPr>
      </w:pPr>
      <w:r>
        <w:rPr>
          <w:rFonts w:hint="eastAsia" w:ascii="仿宋" w:hAnsi="仿宋" w:eastAsia="仿宋"/>
          <w:sz w:val="24"/>
        </w:rPr>
        <w:t xml:space="preserve">合同总价的百分之</w:t>
      </w:r>
      <w:r>
        <w:rPr>
          <w:rFonts w:hint="eastAsia" w:ascii="仿宋" w:hAnsi="仿宋" w:eastAsia="仿宋"/>
          <w:sz w:val="24"/>
          <w:u w:val="single"/>
        </w:rPr>
        <w:t xml:space="preserve">二十</w:t>
      </w:r>
      <w:r>
        <w:rPr>
          <w:rFonts w:hint="eastAsia" w:ascii="仿宋" w:hAnsi="仿宋" w:eastAsia="仿宋"/>
          <w:sz w:val="24"/>
        </w:rPr>
        <w:t xml:space="preserve">(</w:t>
      </w:r>
      <w:r>
        <w:rPr>
          <w:rFonts w:hint="eastAsia" w:ascii="仿宋" w:hAnsi="仿宋" w:eastAsia="仿宋"/>
          <w:sz w:val="24"/>
          <w:u w:val="single"/>
        </w:rPr>
        <w:t xml:space="preserve">20%</w:t>
      </w:r>
      <w:r>
        <w:rPr>
          <w:rFonts w:hint="eastAsia" w:ascii="仿宋" w:hAnsi="仿宋" w:eastAsia="仿宋"/>
          <w:sz w:val="24"/>
        </w:rPr>
        <w:t xml:space="preserve">)</w:t>
      </w:r>
      <w:r>
        <w:rPr>
          <w:rFonts w:hint="eastAsia" w:ascii="仿宋" w:hAnsi="仿宋" w:eastAsia="仿宋"/>
          <w:sz w:val="24"/>
        </w:rPr>
        <w:t xml:space="preserve">即</w:t>
      </w:r>
      <w:r>
        <w:rPr>
          <w:rFonts w:hint="eastAsia" w:ascii="仿宋" w:hAnsi="仿宋" w:eastAsia="仿宋"/>
          <w:sz w:val="24"/>
          <w:u w:val="single"/>
        </w:rPr>
        <w:t xml:space="preserve">￥</w:t>
      </w:r>
      <w:r>
        <w:rPr>
          <w:rFonts w:hint="eastAsia" w:ascii="仿宋" w:hAnsi="仿宋" w:eastAsia="仿宋"/>
          <w:sz w:val="24"/>
          <w:u w:val="single"/>
        </w:rPr>
        <w:t xml:space="preserve">           </w:t>
      </w:r>
      <w:r>
        <w:rPr>
          <w:rFonts w:hint="eastAsia" w:ascii="仿宋" w:hAnsi="仿宋" w:eastAsia="仿宋"/>
          <w:sz w:val="24"/>
          <w:u w:val="single"/>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作为预付款，在合同签订生效且乙方向甲方出具合同总价的百分之</w:t>
      </w:r>
      <w:r>
        <w:rPr>
          <w:rFonts w:hint="eastAsia" w:ascii="仿宋" w:hAnsi="仿宋" w:eastAsia="仿宋"/>
          <w:sz w:val="24"/>
          <w:u w:val="single"/>
        </w:rPr>
        <w:t xml:space="preserve">二十</w:t>
      </w:r>
      <w:r>
        <w:rPr>
          <w:rFonts w:hint="eastAsia" w:ascii="仿宋" w:hAnsi="仿宋" w:eastAsia="仿宋"/>
          <w:sz w:val="24"/>
        </w:rPr>
        <w:t xml:space="preserve">（</w:t>
      </w:r>
      <w:r>
        <w:rPr>
          <w:rFonts w:hint="eastAsia" w:ascii="仿宋" w:hAnsi="仿宋" w:eastAsia="仿宋"/>
          <w:sz w:val="24"/>
          <w:u w:val="single"/>
        </w:rPr>
        <w:t xml:space="preserve">20 %</w:t>
      </w:r>
      <w:r>
        <w:rPr>
          <w:rFonts w:hint="eastAsia" w:ascii="仿宋" w:hAnsi="仿宋" w:eastAsia="仿宋"/>
          <w:sz w:val="24"/>
        </w:rPr>
        <w:t xml:space="preserve">)</w:t>
      </w:r>
      <w:r>
        <w:rPr>
          <w:rFonts w:hint="eastAsia" w:ascii="仿宋" w:hAnsi="仿宋" w:eastAsia="仿宋"/>
          <w:sz w:val="24"/>
        </w:rPr>
        <w:t xml:space="preserve">即</w:t>
      </w:r>
      <w:r>
        <w:rPr>
          <w:rFonts w:hint="eastAsia" w:ascii="仿宋" w:hAnsi="仿宋" w:eastAsia="仿宋"/>
          <w:sz w:val="24"/>
          <w:u w:val="single"/>
        </w:rPr>
        <w:t xml:space="preserve">￥</w:t>
      </w:r>
      <w:r>
        <w:rPr>
          <w:rFonts w:hint="eastAsia" w:ascii="仿宋" w:hAnsi="仿宋" w:eastAsia="仿宋"/>
          <w:sz w:val="24"/>
          <w:u w:val="single"/>
        </w:rPr>
        <w:t xml:space="preserve">        </w:t>
      </w:r>
      <w:r>
        <w:rPr>
          <w:rFonts w:hint="eastAsia" w:ascii="仿宋" w:hAnsi="仿宋" w:eastAsia="仿宋"/>
          <w:sz w:val="24"/>
          <w:u w:val="single"/>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的预付款保函，甲方自收到发票（发票金额为合同总价的</w:t>
      </w:r>
      <w:r>
        <w:rPr>
          <w:rFonts w:hint="eastAsia" w:ascii="仿宋" w:hAnsi="仿宋" w:eastAsia="仿宋"/>
          <w:sz w:val="24"/>
          <w:u w:val="single"/>
        </w:rPr>
        <w:t xml:space="preserve">20 %</w:t>
      </w:r>
      <w:r>
        <w:rPr>
          <w:rFonts w:hint="eastAsia" w:ascii="仿宋" w:hAnsi="仿宋" w:eastAsia="仿宋"/>
          <w:sz w:val="24"/>
        </w:rPr>
        <w:t xml:space="preserve">）后10个工作日内，将资金支付到合同约定的乙方账户。</w:t>
      </w:r>
      <w:r/>
    </w:p>
    <w:p>
      <w:pPr>
        <w:pStyle w:val="704"/>
        <w:ind w:firstLine="480"/>
        <w:rPr>
          <w:rFonts w:ascii="仿宋" w:hAnsi="仿宋" w:eastAsia="仿宋"/>
          <w:sz w:val="24"/>
        </w:rPr>
      </w:pPr>
      <w:r>
        <w:rPr>
          <w:rFonts w:hint="eastAsia" w:ascii="仿宋" w:hAnsi="仿宋" w:eastAsia="仿宋"/>
          <w:sz w:val="24"/>
        </w:rPr>
        <w:t xml:space="preserve">预付款抵扣后期应支付的物业管理服务费用。预付款抵扣完后，每月物业管理服务费用=物业管理服务费用（即合同总价）*80% /24”。</w:t>
      </w:r>
      <w:r/>
    </w:p>
    <w:p>
      <w:pPr>
        <w:ind w:firstLine="480"/>
      </w:pPr>
      <w:r>
        <w:rPr>
          <w:rFonts w:hint="eastAsia" w:ascii="仿宋" w:hAnsi="仿宋" w:eastAsia="仿宋" w:cs="仿宋"/>
          <w:sz w:val="24"/>
        </w:rPr>
        <w:t xml:space="preserve">第三种付款方式</w:t>
      </w:r>
      <w:r>
        <w:rPr>
          <w:rFonts w:hint="eastAsia" w:ascii="仿宋" w:hAnsi="仿宋" w:eastAsia="仿宋"/>
          <w:sz w:val="24"/>
        </w:rPr>
        <w:t xml:space="preserve">：在签订合同时，如乙方明确表示无需预付款的，甲方可凭考核结果按月支付乙方服务费。（注：此条符合苏财购〔2020〕52号文件要求）每月物业管理服务费用=物业管理服务费用（即合同总价）/24。</w:t>
      </w:r>
      <w:r/>
    </w:p>
    <w:p>
      <w:pPr>
        <w:ind w:firstLine="480"/>
        <w:rPr>
          <w:rFonts w:ascii="仿宋" w:hAnsi="仿宋" w:eastAsia="仿宋"/>
          <w:sz w:val="24"/>
        </w:rPr>
      </w:pPr>
      <w:r>
        <w:rPr>
          <w:rFonts w:ascii="仿宋" w:hAnsi="仿宋" w:eastAsia="仿宋"/>
          <w:sz w:val="24"/>
        </w:rPr>
      </w:r>
      <w:r/>
    </w:p>
    <w:p>
      <w:pPr>
        <w:ind w:firstLine="425"/>
        <w:rPr>
          <w:rFonts w:ascii="仿宋" w:hAnsi="仿宋" w:eastAsia="仿宋"/>
          <w:sz w:val="24"/>
        </w:rPr>
      </w:pPr>
      <w:r>
        <w:rPr>
          <w:rFonts w:hint="eastAsia" w:ascii="仿宋" w:hAnsi="仿宋" w:eastAsia="仿宋"/>
          <w:sz w:val="24"/>
        </w:rPr>
        <w:t xml:space="preserve">二、每月物业管理服务费用的支付</w:t>
      </w:r>
      <w:r/>
    </w:p>
    <w:p>
      <w:pPr>
        <w:ind w:firstLine="425"/>
        <w:rPr>
          <w:rFonts w:ascii="仿宋" w:hAnsi="仿宋" w:eastAsia="仿宋"/>
          <w:sz w:val="24"/>
        </w:rPr>
      </w:pPr>
      <w:r>
        <w:rPr>
          <w:rFonts w:hint="eastAsia" w:ascii="仿宋" w:hAnsi="仿宋" w:eastAsia="仿宋"/>
          <w:sz w:val="24"/>
        </w:rPr>
        <w:t xml:space="preserve">每月甲方按验收（考核）结果，收到乙方开具发票之日起10个工作日内支付当月物业管理服务费用，由甲方办理政府采购资金结算手续，经审核后支付给乙方。具体如下：</w:t>
      </w:r>
      <w:r/>
    </w:p>
    <w:p>
      <w:pPr>
        <w:ind w:firstLine="425"/>
        <w:rPr>
          <w:rFonts w:ascii="仿宋" w:hAnsi="仿宋" w:eastAsia="仿宋"/>
          <w:sz w:val="24"/>
        </w:rPr>
      </w:pPr>
      <w:r>
        <w:rPr>
          <w:rFonts w:hint="eastAsia" w:ascii="仿宋" w:hAnsi="仿宋" w:eastAsia="仿宋"/>
          <w:sz w:val="24"/>
        </w:rPr>
        <w:t xml:space="preserve">1.验收（考核）结果按照《物业管理服务日常考核细则》考核得分在90分以上（含90分）的，全额支付合同约定的“每月物业管理服务费用”；</w:t>
      </w:r>
      <w:r/>
    </w:p>
    <w:p>
      <w:pPr>
        <w:ind w:firstLine="425"/>
        <w:rPr>
          <w:rFonts w:ascii="仿宋" w:hAnsi="仿宋" w:eastAsia="仿宋"/>
          <w:sz w:val="24"/>
        </w:rPr>
      </w:pPr>
      <w:r>
        <w:rPr>
          <w:rFonts w:hint="eastAsia" w:ascii="仿宋" w:hAnsi="仿宋" w:eastAsia="仿宋"/>
          <w:sz w:val="24"/>
        </w:rPr>
        <w:t xml:space="preserve">2.验收（考核）结果按照《物业管理服务日常考核细则》考核得分在</w:t>
      </w:r>
      <w:r>
        <w:rPr>
          <w:rFonts w:hint="eastAsia" w:ascii="仿宋" w:hAnsi="仿宋" w:eastAsia="仿宋"/>
          <w:sz w:val="24"/>
        </w:rPr>
        <w:t xml:space="preserve">89</w:t>
      </w:r>
      <w:r>
        <w:rPr>
          <w:rFonts w:hint="eastAsia" w:ascii="仿宋" w:hAnsi="仿宋" w:eastAsia="仿宋"/>
          <w:sz w:val="24"/>
        </w:rPr>
        <w:t xml:space="preserve">—60分（含60分）之间的，实际支付物业管理服务费用为：[（实际得分+10）/100]*合同约定的“每月物业管理服务费用”；</w:t>
      </w:r>
      <w:r/>
    </w:p>
    <w:p>
      <w:pPr>
        <w:ind w:firstLine="425"/>
        <w:rPr>
          <w:rFonts w:ascii="仿宋" w:hAnsi="仿宋" w:eastAsia="仿宋"/>
          <w:sz w:val="24"/>
        </w:rPr>
      </w:pPr>
      <w:r>
        <w:rPr>
          <w:rFonts w:hint="eastAsia" w:ascii="仿宋" w:hAnsi="仿宋" w:eastAsia="仿宋"/>
          <w:sz w:val="24"/>
        </w:rPr>
        <w:t xml:space="preserve">3.验收（考核）结果按照《物业管理服务日常考核细则》考核得分在59分以下</w:t>
      </w:r>
      <w:r>
        <w:rPr>
          <w:rFonts w:hint="eastAsia" w:ascii="仿宋" w:hAnsi="仿宋" w:eastAsia="仿宋"/>
          <w:sz w:val="24"/>
        </w:rPr>
        <w:t xml:space="preserve">（含59分）</w:t>
      </w:r>
      <w:r>
        <w:rPr>
          <w:rFonts w:hint="eastAsia" w:ascii="仿宋" w:hAnsi="仿宋" w:eastAsia="仿宋"/>
          <w:sz w:val="24"/>
        </w:rPr>
        <w:t xml:space="preserve">的，全额扣除合同约定的“每月物业管理服务费用”，甲方有权保留与乙方提前终止合同的权利。</w:t>
      </w:r>
      <w:r/>
    </w:p>
    <w:p>
      <w:pPr>
        <w:ind w:firstLine="480"/>
        <w:rPr>
          <w:rFonts w:ascii="仿宋" w:hAnsi="仿宋" w:eastAsia="仿宋"/>
          <w:sz w:val="24"/>
        </w:rPr>
      </w:pPr>
      <w:r>
        <w:rPr>
          <w:rFonts w:ascii="仿宋" w:hAnsi="仿宋" w:eastAsia="仿宋"/>
          <w:sz w:val="24"/>
        </w:rPr>
      </w:r>
      <w:r/>
    </w:p>
    <w:p>
      <w:pPr>
        <w:ind w:left="360"/>
        <w:jc w:val="center"/>
        <w:rPr>
          <w:rFonts w:ascii="仿宋" w:hAnsi="仿宋" w:eastAsia="仿宋"/>
          <w:sz w:val="24"/>
        </w:rPr>
      </w:pPr>
      <w:r>
        <w:rPr>
          <w:rFonts w:hint="eastAsia" w:ascii="仿宋" w:hAnsi="仿宋" w:eastAsia="仿宋"/>
          <w:sz w:val="24"/>
        </w:rPr>
        <w:t xml:space="preserve">第四章  物业的承接验收</w:t>
      </w:r>
      <w:r/>
    </w:p>
    <w:p>
      <w:pPr>
        <w:ind w:firstLine="473"/>
        <w:rPr>
          <w:rFonts w:ascii="仿宋" w:hAnsi="仿宋" w:eastAsia="仿宋"/>
          <w:sz w:val="24"/>
        </w:rPr>
      </w:pPr>
      <w:r>
        <w:rPr>
          <w:rFonts w:ascii="仿宋" w:hAnsi="仿宋" w:eastAsia="仿宋"/>
          <w:sz w:val="24"/>
        </w:rPr>
      </w:r>
      <w:r/>
    </w:p>
    <w:p>
      <w:pPr>
        <w:ind w:firstLine="473"/>
        <w:rPr>
          <w:rFonts w:ascii="仿宋" w:hAnsi="仿宋" w:eastAsia="仿宋"/>
          <w:sz w:val="24"/>
        </w:rPr>
      </w:pPr>
      <w:r>
        <w:rPr>
          <w:rFonts w:hint="eastAsia" w:ascii="仿宋" w:hAnsi="仿宋" w:eastAsia="仿宋"/>
          <w:sz w:val="24"/>
        </w:rPr>
        <w:t xml:space="preserve">第七条 乙方承接物业时，甲方应配合乙方对以下物业共用部位、共用设施</w:t>
      </w:r>
      <w:r>
        <w:rPr>
          <w:rFonts w:hint="eastAsia" w:ascii="仿宋" w:hAnsi="仿宋" w:eastAsia="仿宋"/>
          <w:sz w:val="24"/>
        </w:rPr>
        <w:t xml:space="preserve">设备进行查验：</w:t>
      </w:r>
      <w:r/>
    </w:p>
    <w:p>
      <w:pPr>
        <w:ind w:left="828" w:hanging="353"/>
        <w:rPr>
          <w:rFonts w:ascii="仿宋" w:hAnsi="仿宋" w:eastAsia="仿宋"/>
          <w:sz w:val="24"/>
        </w:rPr>
      </w:pPr>
      <w:r>
        <w:rPr>
          <w:rFonts w:hint="eastAsia" w:ascii="仿宋" w:hAnsi="仿宋" w:eastAsia="仿宋"/>
          <w:sz w:val="24"/>
        </w:rPr>
        <w:t xml:space="preserve">1.承重结构部位、外墙面、大厅、楼梯间、走廊通道、管道井等；</w:t>
      </w:r>
      <w:r/>
    </w:p>
    <w:p>
      <w:pPr>
        <w:ind w:left="1" w:firstLine="473"/>
        <w:rPr>
          <w:rFonts w:ascii="仿宋" w:hAnsi="仿宋" w:eastAsia="仿宋"/>
          <w:sz w:val="24"/>
        </w:rPr>
      </w:pPr>
      <w:r>
        <w:rPr>
          <w:rFonts w:hint="eastAsia" w:ascii="仿宋" w:hAnsi="仿宋" w:eastAsia="仿宋"/>
          <w:sz w:val="24"/>
        </w:rPr>
        <w:t xml:space="preserve">2.上下水管道、落水管、供电线路、共用照明、化粪池、配电设备（高低压）、中央空调、加压供水设备、消防设备、电梯设备等；</w:t>
      </w:r>
      <w:r/>
    </w:p>
    <w:p>
      <w:pPr>
        <w:ind w:firstLine="480"/>
        <w:rPr>
          <w:rFonts w:ascii="仿宋" w:hAnsi="仿宋" w:eastAsia="仿宋"/>
          <w:sz w:val="24"/>
        </w:rPr>
      </w:pPr>
      <w:r>
        <w:rPr>
          <w:rFonts w:hint="eastAsia" w:ascii="仿宋" w:hAnsi="仿宋" w:eastAsia="仿宋"/>
          <w:sz w:val="24"/>
        </w:rPr>
        <w:t xml:space="preserve">3.配电房、水泵房、消防、安全监控室、公共卫生间等。</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第八条 资料移交</w:t>
      </w:r>
      <w:r/>
    </w:p>
    <w:p>
      <w:pPr>
        <w:ind w:firstLine="480"/>
        <w:rPr>
          <w:rFonts w:ascii="仿宋" w:hAnsi="仿宋" w:eastAsia="仿宋"/>
          <w:sz w:val="24"/>
        </w:rPr>
      </w:pPr>
      <w:r>
        <w:rPr>
          <w:rFonts w:hint="eastAsia" w:ascii="仿宋" w:hAnsi="仿宋" w:eastAsia="仿宋"/>
          <w:sz w:val="24"/>
        </w:rPr>
        <w:t xml:space="preserve">1.乙方承接物业时，甲方应根据乙方需要移交相关资料。</w:t>
      </w:r>
      <w:r/>
    </w:p>
    <w:p>
      <w:pPr>
        <w:ind w:firstLine="480"/>
        <w:rPr>
          <w:rFonts w:ascii="仿宋" w:hAnsi="仿宋" w:eastAsia="仿宋"/>
          <w:sz w:val="24"/>
        </w:rPr>
      </w:pPr>
      <w:r>
        <w:rPr>
          <w:rFonts w:hint="eastAsia" w:ascii="仿宋" w:hAnsi="仿宋" w:eastAsia="仿宋"/>
          <w:sz w:val="24"/>
        </w:rPr>
        <w:t xml:space="preserve">2.合同终止时，乙方应将已经移交给乙方的资料移交给甲方。</w:t>
      </w:r>
      <w:r/>
    </w:p>
    <w:p>
      <w:pPr>
        <w:ind w:left="360"/>
        <w:jc w:val="center"/>
        <w:rPr>
          <w:rFonts w:ascii="仿宋" w:hAnsi="仿宋" w:eastAsia="仿宋"/>
          <w:sz w:val="24"/>
        </w:rPr>
      </w:pPr>
      <w:r>
        <w:rPr>
          <w:rFonts w:ascii="仿宋" w:hAnsi="仿宋" w:eastAsia="仿宋"/>
          <w:sz w:val="24"/>
        </w:rPr>
      </w:r>
      <w:r/>
    </w:p>
    <w:p>
      <w:pPr>
        <w:jc w:val="center"/>
        <w:rPr>
          <w:rFonts w:ascii="仿宋" w:hAnsi="仿宋" w:eastAsia="仿宋" w:cs="宋体"/>
          <w:sz w:val="24"/>
        </w:rPr>
      </w:pPr>
      <w:r>
        <w:rPr>
          <w:rFonts w:hint="eastAsia" w:ascii="仿宋" w:hAnsi="仿宋" w:eastAsia="仿宋"/>
          <w:sz w:val="24"/>
        </w:rPr>
        <w:t xml:space="preserve">第五章  </w:t>
      </w:r>
      <w:r>
        <w:rPr>
          <w:rFonts w:hint="eastAsia" w:ascii="仿宋" w:hAnsi="仿宋" w:eastAsia="仿宋" w:cs="宋体"/>
          <w:sz w:val="24"/>
        </w:rPr>
        <w:t xml:space="preserve">双方的权利义务</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第九条 甲方的权利义务</w:t>
      </w:r>
      <w:r/>
    </w:p>
    <w:p>
      <w:pPr>
        <w:ind w:firstLine="480"/>
        <w:rPr>
          <w:rFonts w:ascii="仿宋" w:hAnsi="仿宋" w:eastAsia="仿宋"/>
          <w:sz w:val="24"/>
        </w:rPr>
      </w:pPr>
      <w:r>
        <w:rPr>
          <w:rFonts w:hint="eastAsia" w:ascii="仿宋" w:hAnsi="仿宋" w:eastAsia="仿宋"/>
          <w:sz w:val="24"/>
        </w:rPr>
        <w:t xml:space="preserve">1.甲方的权利</w:t>
      </w:r>
      <w:r/>
    </w:p>
    <w:p>
      <w:pPr>
        <w:ind w:firstLine="360"/>
        <w:rPr>
          <w:rFonts w:ascii="仿宋" w:hAnsi="仿宋" w:eastAsia="仿宋"/>
          <w:sz w:val="24"/>
        </w:rPr>
      </w:pPr>
      <w:r>
        <w:rPr>
          <w:rFonts w:hint="eastAsia" w:ascii="仿宋" w:hAnsi="仿宋" w:eastAsia="仿宋"/>
          <w:sz w:val="24"/>
        </w:rPr>
        <w:t xml:space="preserve">(1) 依据合同约定，对乙方进行检查和考核。</w:t>
      </w:r>
      <w:r/>
    </w:p>
    <w:p>
      <w:pPr>
        <w:ind w:firstLine="360"/>
        <w:rPr>
          <w:rFonts w:ascii="仿宋" w:hAnsi="仿宋" w:eastAsia="仿宋"/>
          <w:sz w:val="24"/>
        </w:rPr>
      </w:pPr>
      <w:r>
        <w:rPr>
          <w:rFonts w:hint="eastAsia" w:ascii="仿宋" w:hAnsi="仿宋" w:eastAsia="仿宋"/>
          <w:sz w:val="24"/>
        </w:rPr>
        <w:t xml:space="preserve">(2) 按照甲方审核认可的服装式样、颜色，乙方制作和购买乙方物业管理服务人员的服装，所有服装费用均由乙方承担。</w:t>
      </w:r>
      <w:r/>
    </w:p>
    <w:p>
      <w:pPr>
        <w:ind w:firstLine="360"/>
        <w:rPr>
          <w:rFonts w:ascii="仿宋" w:hAnsi="仿宋" w:eastAsia="仿宋"/>
          <w:sz w:val="24"/>
        </w:rPr>
      </w:pPr>
      <w:r>
        <w:rPr>
          <w:rFonts w:hint="eastAsia" w:ascii="仿宋" w:hAnsi="仿宋" w:eastAsia="仿宋"/>
          <w:sz w:val="24"/>
        </w:rPr>
        <w:t xml:space="preserve">(3) 乙方如有人员调整应经甲方书面同意。涉及项目经理、主管等人员的调整应提前2个月告知甲方。</w:t>
      </w:r>
      <w:r/>
    </w:p>
    <w:p>
      <w:pPr>
        <w:ind w:firstLine="240"/>
        <w:rPr>
          <w:rFonts w:ascii="仿宋" w:hAnsi="仿宋" w:eastAsia="仿宋"/>
          <w:sz w:val="24"/>
        </w:rPr>
      </w:pPr>
      <w:r>
        <w:rPr>
          <w:rFonts w:hint="eastAsia" w:ascii="仿宋" w:hAnsi="仿宋" w:eastAsia="仿宋"/>
          <w:sz w:val="24"/>
        </w:rPr>
        <w:t xml:space="preserve"> (4) 甲方有权警告违反本合同规定的乙方人员。按照甲方要求，乙方更换违反本合同规定的人员。</w:t>
      </w:r>
      <w:r/>
    </w:p>
    <w:p>
      <w:pPr>
        <w:ind w:firstLine="240"/>
        <w:rPr>
          <w:rFonts w:ascii="仿宋" w:hAnsi="仿宋" w:eastAsia="仿宋"/>
          <w:sz w:val="24"/>
        </w:rPr>
      </w:pPr>
      <w:r>
        <w:rPr>
          <w:rFonts w:hint="eastAsia" w:ascii="仿宋" w:hAnsi="仿宋" w:eastAsia="仿宋"/>
          <w:sz w:val="24"/>
        </w:rPr>
        <w:t xml:space="preserve"> (5) 追究乙方违约责任。</w:t>
      </w:r>
      <w:r/>
    </w:p>
    <w:p>
      <w:pPr>
        <w:ind w:firstLine="480"/>
        <w:rPr>
          <w:rFonts w:ascii="仿宋" w:hAnsi="仿宋" w:eastAsia="仿宋"/>
          <w:sz w:val="24"/>
        </w:rPr>
      </w:pPr>
      <w:r>
        <w:rPr>
          <w:rFonts w:hint="eastAsia" w:ascii="仿宋" w:hAnsi="仿宋" w:eastAsia="仿宋"/>
          <w:sz w:val="24"/>
        </w:rPr>
        <w:t xml:space="preserve">2.甲方的义务</w:t>
      </w:r>
      <w:r/>
    </w:p>
    <w:p>
      <w:pPr>
        <w:ind w:firstLine="360"/>
        <w:rPr>
          <w:rFonts w:ascii="仿宋" w:hAnsi="仿宋" w:eastAsia="仿宋"/>
          <w:sz w:val="24"/>
        </w:rPr>
      </w:pPr>
      <w:r>
        <w:rPr>
          <w:rFonts w:hint="eastAsia" w:ascii="仿宋" w:hAnsi="仿宋" w:eastAsia="仿宋"/>
          <w:sz w:val="24"/>
        </w:rPr>
        <w:t xml:space="preserve">(1) 按合同约定支付物业管理服务费。</w:t>
      </w:r>
      <w:r/>
    </w:p>
    <w:p>
      <w:pPr>
        <w:ind w:firstLine="360"/>
        <w:rPr>
          <w:rFonts w:ascii="仿宋" w:hAnsi="仿宋" w:eastAsia="仿宋"/>
          <w:sz w:val="24"/>
        </w:rPr>
      </w:pPr>
      <w:r>
        <w:rPr>
          <w:rFonts w:hint="eastAsia" w:ascii="仿宋" w:hAnsi="仿宋" w:eastAsia="仿宋"/>
          <w:sz w:val="24"/>
        </w:rPr>
        <w:t xml:space="preserve">(2) 物业管理服务用房由甲方指定。</w:t>
      </w:r>
      <w:r/>
    </w:p>
    <w:p>
      <w:pPr>
        <w:ind w:firstLine="360"/>
        <w:rPr>
          <w:rFonts w:ascii="仿宋" w:hAnsi="仿宋" w:eastAsia="仿宋"/>
          <w:sz w:val="24"/>
        </w:rPr>
      </w:pPr>
      <w:r>
        <w:rPr>
          <w:rFonts w:hint="eastAsia" w:ascii="仿宋" w:hAnsi="仿宋" w:eastAsia="仿宋"/>
          <w:sz w:val="24"/>
        </w:rPr>
        <w:t xml:space="preserve">(3) 甲方保证交付使用的物业符合国家规定的验收标准，按照国家规定的保修期限和保修范围承担物业的保修责任。 </w:t>
      </w:r>
      <w:r/>
    </w:p>
    <w:p>
      <w:pPr>
        <w:ind w:firstLine="360"/>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第十条 乙方的权利义务</w:t>
      </w:r>
      <w:r/>
    </w:p>
    <w:p>
      <w:pPr>
        <w:ind w:firstLine="480"/>
        <w:rPr>
          <w:rFonts w:ascii="仿宋" w:hAnsi="仿宋" w:eastAsia="仿宋"/>
          <w:sz w:val="24"/>
        </w:rPr>
      </w:pPr>
      <w:r>
        <w:rPr>
          <w:rFonts w:hint="eastAsia" w:ascii="仿宋" w:hAnsi="仿宋" w:eastAsia="仿宋"/>
          <w:sz w:val="24"/>
        </w:rPr>
        <w:t xml:space="preserve">1.乙方的权利</w:t>
      </w:r>
      <w:r/>
    </w:p>
    <w:p>
      <w:pPr>
        <w:ind w:firstLine="360"/>
        <w:rPr>
          <w:rFonts w:ascii="仿宋" w:hAnsi="仿宋" w:eastAsia="仿宋"/>
          <w:sz w:val="24"/>
        </w:rPr>
      </w:pPr>
      <w:r>
        <w:rPr>
          <w:rFonts w:hint="eastAsia" w:ascii="仿宋" w:hAnsi="仿宋" w:eastAsia="仿宋"/>
          <w:sz w:val="24"/>
        </w:rPr>
        <w:t xml:space="preserve">(1) 有权要求甲方按合同约定支付物业管理服务费。</w:t>
      </w:r>
      <w:r/>
    </w:p>
    <w:p>
      <w:pPr>
        <w:ind w:firstLine="360"/>
        <w:rPr>
          <w:rFonts w:ascii="仿宋" w:hAnsi="仿宋" w:eastAsia="仿宋"/>
          <w:sz w:val="24"/>
        </w:rPr>
      </w:pPr>
      <w:r>
        <w:rPr>
          <w:rFonts w:hint="eastAsia" w:ascii="仿宋" w:hAnsi="仿宋" w:eastAsia="仿宋"/>
          <w:sz w:val="24"/>
        </w:rPr>
        <w:t xml:space="preserve">(2) 有权要求甲方指定物业管理服务用房。</w:t>
      </w:r>
      <w:r/>
    </w:p>
    <w:p>
      <w:pPr>
        <w:ind w:firstLine="480"/>
        <w:rPr>
          <w:rFonts w:ascii="仿宋" w:hAnsi="仿宋" w:eastAsia="仿宋"/>
          <w:sz w:val="24"/>
        </w:rPr>
      </w:pPr>
      <w:r>
        <w:rPr>
          <w:rFonts w:hint="eastAsia" w:ascii="仿宋" w:hAnsi="仿宋" w:eastAsia="仿宋"/>
          <w:sz w:val="24"/>
        </w:rPr>
        <w:t xml:space="preserve">2.乙方的义务</w:t>
      </w:r>
      <w:r/>
    </w:p>
    <w:p>
      <w:pPr>
        <w:ind w:firstLine="360"/>
        <w:rPr>
          <w:rFonts w:ascii="仿宋" w:hAnsi="仿宋" w:eastAsia="仿宋"/>
          <w:sz w:val="24"/>
        </w:rPr>
      </w:pPr>
      <w:r>
        <w:rPr>
          <w:rFonts w:hint="eastAsia" w:ascii="仿宋" w:hAnsi="仿宋" w:eastAsia="仿宋"/>
          <w:sz w:val="24"/>
        </w:rPr>
        <w:t xml:space="preserve">(1) 乙方不得分包本项目；</w:t>
      </w:r>
      <w:r/>
    </w:p>
    <w:p>
      <w:pPr>
        <w:ind w:firstLine="360"/>
        <w:rPr>
          <w:rFonts w:ascii="仿宋" w:hAnsi="仿宋" w:eastAsia="仿宋"/>
          <w:sz w:val="24"/>
        </w:rPr>
      </w:pPr>
      <w:r>
        <w:rPr>
          <w:rFonts w:hint="eastAsia" w:ascii="仿宋" w:hAnsi="仿宋" w:eastAsia="仿宋"/>
          <w:sz w:val="24"/>
        </w:rPr>
        <w:t xml:space="preserve">(2) 提供的物业服务符合本合同“第二章  物业管理服务</w:t>
      </w:r>
      <w:r>
        <w:rPr>
          <w:rFonts w:hint="eastAsia" w:ascii="仿宋" w:hAnsi="仿宋" w:eastAsia="仿宋"/>
          <w:bCs/>
          <w:sz w:val="24"/>
        </w:rPr>
        <w:t xml:space="preserve">质量”；</w:t>
      </w:r>
      <w:r/>
    </w:p>
    <w:p>
      <w:pPr>
        <w:ind w:firstLine="360"/>
        <w:rPr>
          <w:rFonts w:ascii="仿宋" w:hAnsi="仿宋" w:eastAsia="仿宋"/>
          <w:sz w:val="24"/>
        </w:rPr>
      </w:pPr>
      <w:r>
        <w:rPr>
          <w:rFonts w:hint="eastAsia" w:ascii="仿宋" w:hAnsi="仿宋" w:eastAsia="仿宋"/>
          <w:sz w:val="24"/>
        </w:rPr>
        <w:t xml:space="preserve">(3) 按照本合同约定提供物业服务，具体见“第三条  物业管理服务要求”中“1.物业管理服务工作要求”；</w:t>
      </w:r>
      <w:r/>
    </w:p>
    <w:p>
      <w:pPr>
        <w:ind w:firstLine="360"/>
        <w:rPr>
          <w:rFonts w:ascii="仿宋" w:hAnsi="仿宋" w:eastAsia="仿宋"/>
          <w:sz w:val="24"/>
        </w:rPr>
      </w:pPr>
      <w:r>
        <w:rPr>
          <w:rFonts w:hint="eastAsia" w:ascii="仿宋" w:hAnsi="仿宋" w:eastAsia="仿宋"/>
          <w:sz w:val="24"/>
        </w:rPr>
        <w:t xml:space="preserve">(4) 乙方应按</w:t>
      </w:r>
      <w:r>
        <w:rPr>
          <w:rFonts w:hint="eastAsia" w:ascii="仿宋" w:hAnsi="仿宋" w:eastAsia="仿宋"/>
          <w:sz w:val="24"/>
        </w:rPr>
        <w:t xml:space="preserve">投标</w:t>
      </w:r>
      <w:r>
        <w:rPr>
          <w:rFonts w:hint="eastAsia" w:ascii="仿宋" w:hAnsi="仿宋" w:eastAsia="仿宋"/>
          <w:sz w:val="24"/>
        </w:rPr>
        <w:t xml:space="preserve">文件</w:t>
      </w:r>
      <w:r>
        <w:rPr>
          <w:rFonts w:hint="eastAsia" w:ascii="仿宋" w:hAnsi="仿宋" w:eastAsia="仿宋"/>
          <w:sz w:val="24"/>
        </w:rPr>
        <w:t xml:space="preserve">配备人员及到岗，具体见“第三条  物业管理服务要求”中“3.物业管理服务人员方案”；</w:t>
      </w:r>
      <w:r/>
    </w:p>
    <w:p>
      <w:pPr>
        <w:ind w:firstLine="360"/>
        <w:rPr>
          <w:rFonts w:ascii="仿宋" w:hAnsi="仿宋" w:eastAsia="仿宋"/>
          <w:sz w:val="24"/>
        </w:rPr>
      </w:pPr>
      <w:r>
        <w:rPr>
          <w:rFonts w:hint="eastAsia" w:ascii="仿宋" w:hAnsi="仿宋" w:eastAsia="仿宋"/>
          <w:sz w:val="24"/>
        </w:rPr>
        <w:t xml:space="preserve">(5) 按照甲方要求，乙方更换违反本合同规定的人员；</w:t>
      </w:r>
      <w:r/>
    </w:p>
    <w:p>
      <w:pPr>
        <w:ind w:firstLine="360"/>
        <w:rPr>
          <w:rFonts w:ascii="仿宋" w:hAnsi="仿宋" w:eastAsia="仿宋"/>
          <w:sz w:val="24"/>
        </w:rPr>
      </w:pPr>
      <w:r>
        <w:rPr>
          <w:rFonts w:hint="eastAsia" w:ascii="仿宋" w:hAnsi="仿宋" w:eastAsia="仿宋"/>
          <w:sz w:val="24"/>
        </w:rPr>
        <w:t xml:space="preserve">(6) 接受甲方的检查和考核；</w:t>
      </w:r>
      <w:r/>
    </w:p>
    <w:p>
      <w:pPr>
        <w:ind w:firstLine="360"/>
        <w:rPr>
          <w:rFonts w:ascii="仿宋" w:hAnsi="仿宋" w:eastAsia="仿宋"/>
          <w:sz w:val="24"/>
        </w:rPr>
      </w:pPr>
      <w:r>
        <w:rPr>
          <w:rFonts w:hint="eastAsia" w:ascii="仿宋" w:hAnsi="仿宋" w:eastAsia="仿宋"/>
          <w:sz w:val="24"/>
        </w:rPr>
        <w:t xml:space="preserve">(7) 按照甲方审核认可的服装式样、颜色，乙方制作和购买乙方物业管理服务人员的服装，所有服装费用均由乙方承担；</w:t>
      </w:r>
      <w:r/>
    </w:p>
    <w:p>
      <w:pPr>
        <w:ind w:firstLine="360"/>
        <w:rPr>
          <w:rFonts w:ascii="仿宋" w:hAnsi="仿宋" w:eastAsia="仿宋"/>
          <w:sz w:val="24"/>
        </w:rPr>
      </w:pPr>
      <w:r>
        <w:rPr>
          <w:rFonts w:hint="eastAsia" w:ascii="仿宋" w:hAnsi="仿宋" w:eastAsia="仿宋"/>
          <w:sz w:val="24"/>
        </w:rPr>
        <w:t xml:space="preserve">(8) 乙方如有人员调整应经甲方书面同意。涉及项目主管、副主管等人员的调整应提前2个月告知甲方；</w:t>
      </w:r>
      <w:r/>
    </w:p>
    <w:p>
      <w:pPr>
        <w:ind w:firstLine="360"/>
        <w:rPr>
          <w:rFonts w:ascii="仿宋" w:hAnsi="仿宋" w:eastAsia="仿宋"/>
          <w:sz w:val="24"/>
        </w:rPr>
      </w:pPr>
      <w:r>
        <w:rPr>
          <w:rFonts w:hint="eastAsia" w:ascii="仿宋" w:hAnsi="仿宋" w:eastAsia="仿宋"/>
          <w:sz w:val="24"/>
        </w:rPr>
        <w:t xml:space="preserve">(9) 不得占用非指定的物业管理用房，不得改变物业管理用房用途；</w:t>
      </w:r>
      <w:r/>
    </w:p>
    <w:p>
      <w:pPr>
        <w:ind w:firstLine="360"/>
        <w:rPr>
          <w:rFonts w:ascii="仿宋" w:hAnsi="仿宋" w:eastAsia="仿宋"/>
          <w:sz w:val="24"/>
        </w:rPr>
      </w:pPr>
      <w:r>
        <w:rPr>
          <w:rFonts w:hint="eastAsia" w:ascii="仿宋" w:hAnsi="仿宋" w:eastAsia="仿宋"/>
          <w:sz w:val="24"/>
        </w:rPr>
        <w:t xml:space="preserve">(10) 不得因乙方原因，发生火灾、水灾、伤亡等重大安全事故；</w:t>
      </w:r>
      <w:r/>
    </w:p>
    <w:p>
      <w:pPr>
        <w:ind w:firstLine="360"/>
        <w:rPr>
          <w:rFonts w:ascii="仿宋" w:hAnsi="仿宋" w:eastAsia="仿宋"/>
          <w:sz w:val="24"/>
        </w:rPr>
      </w:pPr>
      <w:r>
        <w:rPr>
          <w:rFonts w:hint="eastAsia" w:ascii="仿宋" w:hAnsi="仿宋" w:eastAsia="仿宋"/>
          <w:sz w:val="24"/>
        </w:rPr>
        <w:t xml:space="preserve">(11) 合同终止时，乙方应将物业管理服务用房、相关资料等交还给甲方。</w:t>
      </w:r>
      <w:r/>
    </w:p>
    <w:p>
      <w:pPr>
        <w:ind w:firstLine="360"/>
        <w:rPr>
          <w:rFonts w:ascii="仿宋" w:hAnsi="仿宋" w:eastAsia="仿宋"/>
          <w:sz w:val="24"/>
        </w:rPr>
      </w:pPr>
      <w:r>
        <w:rPr>
          <w:rFonts w:hint="eastAsia" w:ascii="仿宋" w:hAnsi="仿宋" w:eastAsia="仿宋"/>
          <w:sz w:val="24"/>
        </w:rPr>
        <w:t xml:space="preserve">(12) 乙方应及时向甲方通告本物业管理服务区域内有关物业管理的重大事项，及时处理投诉，接受甲方监督。</w:t>
      </w:r>
      <w:r/>
    </w:p>
    <w:p>
      <w:pPr>
        <w:ind w:firstLine="360"/>
        <w:rPr>
          <w:rFonts w:ascii="仿宋" w:hAnsi="仿宋" w:eastAsia="仿宋"/>
          <w:sz w:val="24"/>
        </w:rPr>
      </w:pPr>
      <w:r>
        <w:rPr>
          <w:rFonts w:hint="eastAsia" w:ascii="仿宋" w:hAnsi="仿宋" w:eastAsia="仿宋"/>
          <w:sz w:val="24"/>
        </w:rPr>
        <w:t xml:space="preserve">(13) 因维修物业或者公共利益，乙方确需临时占用、挖掘本物业管理服务区域内道路、场地的，应征得甲方的同意。临时占用、挖掘本物业管理服务区域内道路、场地的，应在甲方要求的期限内恢复原状。</w:t>
      </w:r>
      <w:r/>
    </w:p>
    <w:p>
      <w:pPr>
        <w:ind w:firstLine="360"/>
        <w:rPr>
          <w:rFonts w:ascii="仿宋" w:hAnsi="仿宋" w:eastAsia="仿宋"/>
          <w:sz w:val="24"/>
        </w:rPr>
      </w:pPr>
      <w:r>
        <w:rPr>
          <w:rFonts w:hint="eastAsia" w:ascii="仿宋" w:hAnsi="仿宋" w:eastAsia="仿宋"/>
          <w:sz w:val="24"/>
        </w:rPr>
        <w:t xml:space="preserve">(14) 乙方未能履行本合同的约定，导致甲方或第三方人身、财产安全受到损害的，依法承担相应的法律责任。乙方对自己管理的范围内因管理不善而造成的一切损失，负相应的赔偿责任。</w:t>
      </w:r>
      <w:r/>
    </w:p>
    <w:p>
      <w:pPr>
        <w:ind w:firstLine="360"/>
        <w:rPr>
          <w:rFonts w:ascii="仿宋" w:hAnsi="仿宋" w:eastAsia="仿宋"/>
          <w:sz w:val="24"/>
        </w:rPr>
      </w:pPr>
      <w:r>
        <w:rPr>
          <w:rFonts w:hint="eastAsia" w:ascii="仿宋" w:hAnsi="仿宋" w:eastAsia="仿宋"/>
          <w:sz w:val="24"/>
        </w:rPr>
        <w:t xml:space="preserve">(15) 乙方对本项目物业管理服务人员进行岗前培训，不得违章指挥、强制冒险作业、违规作业。</w:t>
      </w:r>
      <w:r/>
    </w:p>
    <w:p>
      <w:pPr>
        <w:rPr>
          <w:rFonts w:ascii="仿宋" w:hAnsi="仿宋" w:eastAsia="仿宋"/>
          <w:sz w:val="24"/>
        </w:rPr>
      </w:pPr>
      <w:r>
        <w:rPr>
          <w:rFonts w:hint="eastAsia" w:ascii="仿宋" w:hAnsi="仿宋" w:eastAsia="仿宋"/>
          <w:sz w:val="24"/>
        </w:rPr>
        <w:t xml:space="preserve">  （16) 乙方负责处理本公司员工的生病、事故、伤残、死亡以及一切劳务纠纷，甲方不承担任何相关责任。乙方保证如有上述情况发生，积极处理，确保不影响甲方正常办公教学。</w:t>
      </w:r>
      <w:r/>
    </w:p>
    <w:p>
      <w:pPr>
        <w:ind w:firstLine="240"/>
        <w:rPr>
          <w:rFonts w:ascii="仿宋" w:hAnsi="仿宋" w:eastAsia="仿宋"/>
          <w:sz w:val="24"/>
        </w:rPr>
      </w:pPr>
      <w:r>
        <w:rPr>
          <w:rFonts w:ascii="仿宋" w:hAnsi="仿宋" w:eastAsia="仿宋"/>
          <w:sz w:val="24"/>
        </w:rPr>
      </w:r>
      <w:r/>
    </w:p>
    <w:p>
      <w:pPr>
        <w:ind w:left="360"/>
        <w:jc w:val="center"/>
        <w:rPr>
          <w:rFonts w:ascii="仿宋" w:hAnsi="仿宋" w:eastAsia="仿宋"/>
          <w:sz w:val="24"/>
        </w:rPr>
      </w:pPr>
      <w:r>
        <w:rPr>
          <w:rFonts w:ascii="仿宋" w:hAnsi="仿宋" w:eastAsia="仿宋"/>
          <w:sz w:val="24"/>
        </w:rPr>
      </w:r>
      <w:r/>
    </w:p>
    <w:p>
      <w:pPr>
        <w:ind w:left="360"/>
        <w:jc w:val="center"/>
        <w:rPr>
          <w:rFonts w:ascii="仿宋" w:hAnsi="仿宋" w:eastAsia="仿宋"/>
          <w:sz w:val="24"/>
        </w:rPr>
      </w:pPr>
      <w:r>
        <w:rPr>
          <w:rFonts w:hint="eastAsia" w:ascii="仿宋" w:hAnsi="仿宋" w:eastAsia="仿宋"/>
          <w:sz w:val="24"/>
        </w:rPr>
        <w:t xml:space="preserve">第六章  违约责任</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第十一条 违约责任</w:t>
      </w:r>
      <w:r/>
    </w:p>
    <w:p>
      <w:pPr>
        <w:ind w:firstLine="480"/>
        <w:rPr>
          <w:rFonts w:ascii="仿宋" w:hAnsi="仿宋" w:eastAsia="仿宋"/>
          <w:sz w:val="24"/>
        </w:rPr>
      </w:pPr>
      <w:r>
        <w:rPr>
          <w:rFonts w:hint="eastAsia" w:ascii="仿宋" w:hAnsi="仿宋" w:eastAsia="仿宋"/>
          <w:sz w:val="24"/>
        </w:rPr>
        <w:t xml:space="preserve">一、甲方责任</w:t>
      </w:r>
      <w:r/>
    </w:p>
    <w:p>
      <w:pPr>
        <w:ind w:firstLine="480"/>
        <w:rPr>
          <w:rFonts w:ascii="仿宋" w:hAnsi="仿宋" w:eastAsia="仿宋"/>
          <w:sz w:val="24"/>
        </w:rPr>
      </w:pPr>
      <w:r>
        <w:rPr>
          <w:rFonts w:hint="eastAsia" w:ascii="仿宋" w:hAnsi="仿宋" w:eastAsia="仿宋"/>
          <w:sz w:val="24"/>
        </w:rPr>
        <w:t xml:space="preserve">乙方按合同履约，甲方按合同约定支付物业管理服务费用，甲方每逾期</w:t>
      </w:r>
      <w:r>
        <w:rPr>
          <w:rFonts w:hint="eastAsia" w:ascii="仿宋" w:hAnsi="仿宋" w:eastAsia="仿宋"/>
          <w:sz w:val="24"/>
        </w:rPr>
        <w:t xml:space="preserve">9</w:t>
      </w:r>
      <w:r>
        <w:rPr>
          <w:rFonts w:hint="eastAsia" w:ascii="仿宋" w:hAnsi="仿宋" w:eastAsia="仿宋"/>
          <w:sz w:val="24"/>
        </w:rPr>
        <w:t xml:space="preserve">0天，甲方向乙方支付当月物业管理服务费用（0.1）%的违约金，但违约金的总数不超过当月物业管理服务费用的（1）%。</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二、乙方的责任</w:t>
      </w:r>
      <w:r/>
    </w:p>
    <w:p>
      <w:pPr>
        <w:ind w:firstLine="480"/>
        <w:rPr>
          <w:rFonts w:ascii="仿宋" w:hAnsi="仿宋" w:eastAsia="仿宋"/>
          <w:sz w:val="24"/>
        </w:rPr>
      </w:pPr>
      <w:r>
        <w:rPr>
          <w:rFonts w:hint="eastAsia" w:ascii="仿宋" w:hAnsi="仿宋" w:eastAsia="仿宋"/>
          <w:sz w:val="24"/>
        </w:rPr>
        <w:t xml:space="preserve">第一部分</w:t>
      </w:r>
      <w:r/>
    </w:p>
    <w:p>
      <w:pPr>
        <w:ind w:firstLine="480"/>
        <w:rPr>
          <w:rFonts w:ascii="仿宋" w:hAnsi="仿宋" w:eastAsia="仿宋"/>
          <w:sz w:val="24"/>
        </w:rPr>
      </w:pPr>
      <w:r>
        <w:rPr>
          <w:rFonts w:hint="eastAsia" w:ascii="仿宋" w:hAnsi="仿宋" w:eastAsia="仿宋"/>
          <w:sz w:val="24"/>
        </w:rPr>
        <w:t xml:space="preserve">乙方有下列情况之一的，全额扣除当月的合同约定的 “每月物业管理服务费用”，且甲方有权解除合同，由此造成乙方的直接损失和间接损失，甲方不予补偿；造成甲方损失的，甲方有权要求乙方赔偿，赔偿费从物业管理服务费用、履约保证金（如有）中直接扣除，不足部分向乙方追索。</w:t>
      </w:r>
      <w:r/>
    </w:p>
    <w:p>
      <w:pPr>
        <w:ind w:firstLine="480"/>
        <w:rPr>
          <w:rFonts w:ascii="仿宋" w:hAnsi="仿宋" w:eastAsia="仿宋"/>
          <w:sz w:val="24"/>
        </w:rPr>
      </w:pPr>
      <w:r>
        <w:rPr>
          <w:rFonts w:hint="eastAsia" w:ascii="仿宋" w:hAnsi="仿宋" w:eastAsia="仿宋"/>
          <w:sz w:val="24"/>
        </w:rPr>
        <w:t xml:space="preserve">(1) 乙方违反“第十条 乙方的权利义务”中“2.乙方的义务”中(1)的；</w:t>
      </w:r>
      <w:r/>
    </w:p>
    <w:p>
      <w:pPr>
        <w:ind w:firstLine="480"/>
        <w:rPr>
          <w:rFonts w:ascii="仿宋" w:hAnsi="仿宋" w:eastAsia="仿宋"/>
          <w:sz w:val="24"/>
        </w:rPr>
      </w:pPr>
      <w:r>
        <w:rPr>
          <w:rFonts w:hint="eastAsia" w:ascii="仿宋" w:hAnsi="仿宋" w:eastAsia="仿宋"/>
          <w:sz w:val="24"/>
        </w:rPr>
        <w:t xml:space="preserve">(2) 乙方违反本合同“第二章  物业管理服务质量”中“第四条  物业管理质量（服务质量）要求”中第2-3的；</w:t>
      </w:r>
      <w:r/>
    </w:p>
    <w:p>
      <w:pPr>
        <w:ind w:firstLine="425"/>
        <w:rPr>
          <w:rFonts w:ascii="仿宋" w:hAnsi="仿宋" w:eastAsia="仿宋"/>
          <w:sz w:val="24"/>
        </w:rPr>
      </w:pPr>
      <w:r>
        <w:rPr>
          <w:rFonts w:hint="eastAsia" w:ascii="仿宋" w:hAnsi="仿宋" w:eastAsia="仿宋"/>
          <w:sz w:val="24"/>
        </w:rPr>
        <w:t xml:space="preserve">(3) 按照《物业管理服务日常考核细则》考核得分在59分以下的；</w:t>
      </w:r>
      <w:r/>
    </w:p>
    <w:p>
      <w:pPr>
        <w:ind w:firstLine="424"/>
        <w:rPr>
          <w:rFonts w:ascii="仿宋" w:hAnsi="仿宋" w:eastAsia="仿宋"/>
          <w:sz w:val="24"/>
        </w:rPr>
      </w:pPr>
      <w:r>
        <w:rPr>
          <w:rFonts w:hint="eastAsia" w:ascii="仿宋" w:hAnsi="仿宋" w:eastAsia="仿宋"/>
          <w:sz w:val="24"/>
        </w:rPr>
        <w:t xml:space="preserve">(4) 乙方违反本合同“第一章  物业管理服务基本情况”中“第三条  物业管理服务要求”中“6.物业管理人员工资要求”的。</w:t>
      </w:r>
      <w:r/>
    </w:p>
    <w:p>
      <w:pPr>
        <w:pStyle w:val="773"/>
        <w:ind w:firstLine="24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rPr>
      </w:pPr>
      <w:r>
        <w:rPr>
          <w:rFonts w:hint="eastAsia" w:ascii="仿宋" w:hAnsi="仿宋" w:eastAsia="仿宋"/>
          <w:sz w:val="24"/>
        </w:rPr>
        <w:t xml:space="preserve">第二部分</w:t>
      </w:r>
      <w:r/>
    </w:p>
    <w:p>
      <w:pPr>
        <w:ind w:firstLine="480"/>
        <w:rPr>
          <w:rFonts w:ascii="仿宋" w:hAnsi="仿宋" w:eastAsia="仿宋"/>
          <w:sz w:val="24"/>
        </w:rPr>
      </w:pPr>
      <w:r>
        <w:rPr>
          <w:rFonts w:hint="eastAsia" w:ascii="仿宋" w:hAnsi="仿宋" w:eastAsia="仿宋"/>
          <w:sz w:val="24"/>
        </w:rPr>
        <w:t xml:space="preserve">(一) 乙方违反“第十条 乙方的权利义务”中“2.乙方的义务”中(2)—(16)的，第一次发生（发现）的，甲方有权从物业管理费用中扣500元。第二次发生（发现）的，甲方有权从物业管理费用中扣1000元，且甲方有权解除合同，由此造成乙方的直接损失和间接损失，甲方不予补偿；造成甲方损失的，甲方有权</w:t>
      </w:r>
      <w:r>
        <w:rPr>
          <w:rFonts w:hint="eastAsia" w:ascii="仿宋" w:hAnsi="仿宋" w:eastAsia="仿宋"/>
          <w:sz w:val="24"/>
        </w:rPr>
        <w:t xml:space="preserve">要求乙方赔偿，赔偿费从物业管理费用、履约保证金（如有）中直接扣除，不足部分向乙方追索。</w:t>
      </w:r>
      <w:r/>
    </w:p>
    <w:p>
      <w:pPr>
        <w:ind w:firstLine="480"/>
        <w:rPr>
          <w:rFonts w:ascii="仿宋" w:hAnsi="仿宋" w:eastAsia="仿宋"/>
          <w:sz w:val="24"/>
        </w:rPr>
      </w:pPr>
      <w:r>
        <w:rPr>
          <w:rFonts w:hint="eastAsia" w:ascii="仿宋" w:hAnsi="仿宋" w:eastAsia="仿宋"/>
          <w:sz w:val="24"/>
        </w:rPr>
        <w:t xml:space="preserve">(二) 上述违约事项如于《物业管理服务日常考核细则》中相关内容相同，乙方应先行承担上述违约责任，乙方按照本合同承担违约责任后，甲方按照《物业管理服务日常考核细则》考核时，将不再扣减相应的分值。</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第十二条 本合同在下列条件全部满足后生效，生效日期以下列条件全部满足的最晚日期为准： </w:t>
      </w:r>
      <w:r/>
    </w:p>
    <w:p>
      <w:pPr>
        <w:ind w:left="420"/>
        <w:rPr>
          <w:rFonts w:ascii="仿宋" w:hAnsi="仿宋" w:eastAsia="仿宋"/>
          <w:sz w:val="24"/>
        </w:rPr>
      </w:pPr>
      <w:r>
        <w:rPr>
          <w:rFonts w:hint="eastAsia" w:ascii="仿宋" w:hAnsi="仿宋" w:eastAsia="仿宋"/>
          <w:sz w:val="24"/>
        </w:rPr>
        <w:t xml:space="preserve">(1) 双方加盖公章或合同专用章； </w:t>
      </w:r>
      <w:r/>
    </w:p>
    <w:p>
      <w:pPr>
        <w:ind w:firstLine="420"/>
        <w:rPr>
          <w:rFonts w:ascii="仿宋" w:hAnsi="仿宋" w:eastAsia="仿宋"/>
          <w:sz w:val="24"/>
        </w:rPr>
      </w:pPr>
      <w:r>
        <w:rPr>
          <w:rFonts w:hint="eastAsia" w:ascii="仿宋" w:hAnsi="仿宋" w:eastAsia="仿宋"/>
          <w:sz w:val="24"/>
        </w:rPr>
        <w:t xml:space="preserve">(2) 甲方收到乙方按政府采购合同金额（合同总价）的 0 %提交的履约保证金。</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第十三条 合同的双方当事人不得擅自变更、中止或者终止合同。 </w:t>
      </w:r>
      <w:r/>
    </w:p>
    <w:p>
      <w:pPr>
        <w:pStyle w:val="704"/>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第十四条 双方约定，在履行合同过程中产生争议时，应通过友好协商解决，若协商不成可向甲方所在地人民法院提起诉讼。</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第十五条 </w:t>
      </w:r>
      <w:r>
        <w:rPr>
          <w:rFonts w:hint="eastAsia" w:ascii="仿宋" w:hAnsi="仿宋" w:eastAsia="仿宋"/>
          <w:sz w:val="24"/>
        </w:rPr>
        <w:t xml:space="preserve">合同其他未尽事宜及与招标文件有矛盾之处，以招标文件[项目编号：JSZC-320300-XZCG-G2026-0034]为准。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第十六条合同一式</w:t>
      </w:r>
      <w:r>
        <w:rPr>
          <w:rFonts w:hint="eastAsia" w:ascii="仿宋" w:hAnsi="仿宋" w:eastAsia="仿宋"/>
          <w:sz w:val="24"/>
          <w:u w:val="single"/>
        </w:rPr>
        <w:t xml:space="preserve">五</w:t>
      </w:r>
      <w:r>
        <w:rPr>
          <w:rFonts w:hint="eastAsia" w:ascii="仿宋" w:hAnsi="仿宋" w:eastAsia="仿宋"/>
          <w:sz w:val="24"/>
        </w:rPr>
        <w:t xml:space="preserve">份，具有同等法律效力，甲方</w:t>
      </w:r>
      <w:r>
        <w:rPr>
          <w:rFonts w:hint="eastAsia" w:ascii="仿宋" w:hAnsi="仿宋" w:eastAsia="仿宋"/>
          <w:sz w:val="24"/>
          <w:u w:val="single"/>
        </w:rPr>
        <w:t xml:space="preserve">二</w:t>
      </w:r>
      <w:r>
        <w:rPr>
          <w:rFonts w:hint="eastAsia" w:ascii="仿宋" w:hAnsi="仿宋" w:eastAsia="仿宋"/>
          <w:sz w:val="24"/>
        </w:rPr>
        <w:t xml:space="preserve">份，乙方</w:t>
      </w:r>
      <w:r>
        <w:rPr>
          <w:rFonts w:hint="eastAsia" w:ascii="仿宋" w:hAnsi="仿宋" w:eastAsia="仿宋"/>
          <w:sz w:val="24"/>
          <w:u w:val="single"/>
        </w:rPr>
        <w:t xml:space="preserve">一</w:t>
      </w:r>
      <w:r>
        <w:rPr>
          <w:rFonts w:hint="eastAsia" w:ascii="仿宋" w:hAnsi="仿宋" w:eastAsia="仿宋"/>
          <w:sz w:val="24"/>
        </w:rPr>
        <w:t xml:space="preserve">份，徐州市政府采购中心一份存档，政府采购管理部门一份备案。</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第十七条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    ）</w:t>
      </w:r>
      <w:r>
        <w:rPr>
          <w:rFonts w:hint="eastAsia" w:ascii="仿宋" w:hAnsi="仿宋" w:eastAsia="仿宋"/>
          <w:sz w:val="24"/>
        </w:rPr>
        <w:t xml:space="preserve">部分涉及国家秘密，该涉及国家秘密部分不公告；甲方依据《反不正当竞争法》等法律制度的规定与乙方约定本合同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部分涉及商业秘密，该涉及商业秘密部分不公告。</w:t>
      </w:r>
      <w:r/>
    </w:p>
    <w:p>
      <w:pPr>
        <w:ind w:firstLine="480"/>
        <w:jc w:val="left"/>
        <w:spacing w:line="120" w:lineRule="auto"/>
        <w:widowControl/>
        <w:rPr>
          <w:rFonts w:ascii="仿宋" w:hAnsi="仿宋" w:eastAsia="仿宋" w:cs="宋体"/>
          <w:sz w:val="24"/>
        </w:rPr>
      </w:pPr>
      <w:r>
        <w:rPr>
          <w:rFonts w:ascii="仿宋" w:hAnsi="仿宋" w:eastAsia="仿宋" w:cs="宋体"/>
          <w:sz w:val="24"/>
        </w:rPr>
      </w:r>
      <w:r/>
    </w:p>
    <w:p>
      <w:pPr>
        <w:ind w:firstLine="480"/>
        <w:jc w:val="left"/>
        <w:spacing w:line="120" w:lineRule="auto"/>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ascii="仿宋" w:eastAsia="仿宋"/>
          <w:sz w:val="24"/>
        </w:rPr>
        <w:t xml:space="preserve"> </w:t>
      </w:r>
      <w:r>
        <w:rPr>
          <w:rFonts w:hint="eastAsia" w:ascii="仿宋" w:hAnsi="仿宋" w:eastAsia="仿宋"/>
          <w:sz w:val="24"/>
        </w:rPr>
        <w:t xml:space="preserve">甲 </w:t>
      </w:r>
      <w:r>
        <w:rPr>
          <w:rFonts w:ascii="仿宋" w:eastAsia="仿宋"/>
          <w:sz w:val="24"/>
        </w:rPr>
        <w:t xml:space="preserve">    </w:t>
      </w:r>
      <w:r>
        <w:rPr>
          <w:rFonts w:hint="eastAsia" w:ascii="仿宋" w:hAnsi="仿宋" w:eastAsia="仿宋"/>
          <w:sz w:val="24"/>
        </w:rPr>
        <w:t xml:space="preserve">方</w:t>
      </w:r>
      <w:r>
        <w:rPr>
          <w:rFonts w:ascii="仿宋" w:eastAsia="仿宋"/>
          <w:sz w:val="24"/>
        </w:rPr>
        <w:t xml:space="preserve">                    </w:t>
      </w:r>
      <w:r>
        <w:rPr>
          <w:rFonts w:hint="eastAsia" w:ascii="仿宋" w:hAnsi="仿宋" w:eastAsia="仿宋"/>
          <w:sz w:val="24"/>
        </w:rPr>
        <w:t xml:space="preserve">                   乙 </w:t>
      </w:r>
      <w:r>
        <w:rPr>
          <w:rFonts w:ascii="仿宋" w:eastAsia="仿宋"/>
          <w:sz w:val="24"/>
        </w:rPr>
        <w:t xml:space="preserve">      </w:t>
      </w:r>
      <w:r>
        <w:rPr>
          <w:rFonts w:hint="eastAsia" w:ascii="仿宋" w:hAnsi="仿宋" w:eastAsia="仿宋"/>
          <w:sz w:val="24"/>
        </w:rPr>
        <w:t xml:space="preserve">方 </w:t>
      </w:r>
      <w:r/>
    </w:p>
    <w:p>
      <w:pPr>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t xml:space="preserve">                                  单位签章： </w:t>
      </w:r>
      <w:r/>
    </w:p>
    <w:p>
      <w:pPr>
        <w:rPr>
          <w:rFonts w:ascii="仿宋" w:hAnsi="仿宋" w:eastAsia="仿宋"/>
          <w:sz w:val="24"/>
        </w:rPr>
      </w:pPr>
      <w:r>
        <w:rPr>
          <w:rFonts w:hint="eastAsia" w:ascii="仿宋" w:hAnsi="仿宋" w:eastAsia="仿宋"/>
          <w:sz w:val="24"/>
        </w:rPr>
        <w:t xml:space="preserve">单位地址：                                      单位地址：</w:t>
      </w:r>
      <w:r/>
    </w:p>
    <w:p>
      <w:pPr>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t xml:space="preserve">                                  开户银行：</w:t>
      </w:r>
      <w:r/>
    </w:p>
    <w:p>
      <w:pPr>
        <w:rPr>
          <w:rFonts w:ascii="仿宋" w:hAnsi="仿宋" w:eastAsia="仿宋"/>
          <w:sz w:val="24"/>
        </w:rPr>
      </w:pPr>
      <w:r>
        <w:rPr>
          <w:rFonts w:hint="eastAsia" w:ascii="仿宋" w:hAnsi="仿宋" w:eastAsia="仿宋"/>
          <w:sz w:val="24"/>
        </w:rPr>
        <w:t xml:space="preserve">银行帐号：                                      银行帐号：</w:t>
      </w:r>
      <w:r/>
    </w:p>
    <w:p>
      <w:pPr>
        <w:rPr>
          <w:rFonts w:ascii="仿宋" w:hAnsi="仿宋" w:eastAsia="仿宋"/>
          <w:sz w:val="24"/>
        </w:rPr>
      </w:pPr>
      <w:r>
        <w:rPr>
          <w:rFonts w:hint="eastAsia" w:ascii="仿宋" w:hAnsi="仿宋" w:eastAsia="仿宋"/>
          <w:sz w:val="24"/>
        </w:rPr>
        <w:t xml:space="preserve">联 系 人：                                      联 系 人：</w:t>
      </w:r>
      <w:r/>
    </w:p>
    <w:p>
      <w:pPr>
        <w:rPr>
          <w:rFonts w:ascii="仿宋" w:hAnsi="仿宋" w:eastAsia="仿宋"/>
          <w:sz w:val="24"/>
        </w:rPr>
      </w:pPr>
      <w:r>
        <w:rPr>
          <w:rFonts w:hint="eastAsia" w:ascii="仿宋" w:hAnsi="仿宋" w:eastAsia="仿宋"/>
          <w:sz w:val="24"/>
        </w:rPr>
        <w:t xml:space="preserve">联系电话：                                      联系电话：</w:t>
      </w:r>
      <w:r/>
    </w:p>
    <w:p>
      <w:pPr>
        <w:rPr>
          <w:rFonts w:ascii="仿宋" w:hAnsi="仿宋" w:eastAsia="仿宋"/>
          <w:sz w:val="24"/>
        </w:rPr>
      </w:pPr>
      <w:r>
        <w:rPr>
          <w:rFonts w:hint="eastAsia" w:ascii="仿宋" w:hAnsi="仿宋" w:eastAsia="仿宋"/>
          <w:sz w:val="24"/>
        </w:rPr>
        <w:t xml:space="preserve">日期：                                          日期：                                 </w:t>
      </w:r>
      <w:r/>
    </w:p>
    <w:p>
      <w:pPr>
        <w:jc w:val="center"/>
        <w:pageBreakBefore/>
        <w:rPr>
          <w:rFonts w:ascii="仿宋" w:hAnsi="仿宋" w:eastAsia="仿宋"/>
          <w:sz w:val="24"/>
        </w:rPr>
      </w:pPr>
      <w:r>
        <w:rPr>
          <w:rFonts w:hint="eastAsia" w:ascii="仿宋" w:hAnsi="仿宋" w:eastAsia="仿宋"/>
          <w:sz w:val="24"/>
        </w:rPr>
        <w:t xml:space="preserve">合同附件</w:t>
      </w:r>
      <w:r/>
    </w:p>
    <w:p>
      <w:pPr>
        <w:contextualSpacing/>
        <w:spacing w:before="240"/>
        <w:rPr>
          <w:rFonts w:ascii="仿宋" w:hAnsi="仿宋" w:eastAsia="仿宋"/>
          <w:sz w:val="24"/>
        </w:rPr>
      </w:pPr>
      <w:r>
        <w:rPr>
          <w:rFonts w:hint="eastAsia" w:ascii="仿宋" w:hAnsi="仿宋" w:eastAsia="仿宋"/>
          <w:sz w:val="24"/>
        </w:rPr>
        <w:t xml:space="preserve">合同附件1：物业服务范围（要求见招标文件第六章《采购需求》）</w:t>
      </w:r>
      <w:r/>
    </w:p>
    <w:p>
      <w:pPr>
        <w:contextualSpacing/>
        <w:spacing w:before="240"/>
        <w:rPr>
          <w:rFonts w:ascii="仿宋" w:hAnsi="仿宋" w:eastAsia="仿宋"/>
          <w:sz w:val="24"/>
        </w:rPr>
      </w:pPr>
      <w:r>
        <w:rPr>
          <w:rFonts w:ascii="仿宋" w:hAnsi="仿宋" w:eastAsia="仿宋"/>
          <w:sz w:val="24"/>
        </w:rPr>
      </w:r>
      <w:r/>
    </w:p>
    <w:p>
      <w:pPr>
        <w:contextualSpacing/>
        <w:spacing w:before="240"/>
        <w:rPr>
          <w:rFonts w:ascii="仿宋" w:hAnsi="仿宋" w:eastAsia="仿宋"/>
          <w:sz w:val="24"/>
        </w:rPr>
      </w:pPr>
      <w:r>
        <w:rPr>
          <w:rFonts w:hint="eastAsia" w:ascii="仿宋" w:hAnsi="仿宋" w:eastAsia="仿宋"/>
          <w:sz w:val="24"/>
        </w:rPr>
        <w:t xml:space="preserve">合同附件2：物业管理服务工作要求（要求见招标文件第六章《采购需求》；合同见乙方投标文件中</w:t>
      </w:r>
      <w:r>
        <w:rPr>
          <w:rFonts w:hint="eastAsia" w:ascii="仿宋" w:hAnsi="仿宋" w:eastAsia="仿宋"/>
          <w:bCs/>
          <w:sz w:val="24"/>
        </w:rPr>
        <w:t xml:space="preserve">《</w:t>
      </w:r>
      <w:r>
        <w:rPr>
          <w:rFonts w:hint="eastAsia" w:ascii="仿宋" w:hAnsi="仿宋" w:eastAsia="仿宋" w:cs="仿宋"/>
          <w:sz w:val="24"/>
        </w:rPr>
        <w:t xml:space="preserve">物业管理服务方案</w:t>
      </w:r>
      <w:r>
        <w:rPr>
          <w:rFonts w:hint="eastAsia" w:ascii="仿宋" w:hAnsi="仿宋" w:eastAsia="仿宋"/>
          <w:sz w:val="24"/>
        </w:rPr>
        <w:t xml:space="preserve">》。）</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合同附件3：采购需求(要求见招标文件第六章《采购需求》）</w:t>
      </w:r>
      <w:r/>
    </w:p>
    <w:p>
      <w:pPr>
        <w:pStyle w:val="704"/>
        <w:rPr>
          <w:rFonts w:ascii="Times New Roman" w:hAnsi="Times New Roman"/>
          <w:sz w:val="21"/>
        </w:rPr>
      </w:pPr>
      <w:r>
        <w:rPr>
          <w:rFonts w:ascii="Times New Roman" w:hAnsi="Times New Roman"/>
          <w:sz w:val="21"/>
        </w:rPr>
      </w:r>
      <w:r/>
    </w:p>
    <w:p>
      <w:pPr>
        <w:rPr>
          <w:rFonts w:ascii="仿宋" w:hAnsi="仿宋" w:eastAsia="仿宋"/>
          <w:sz w:val="24"/>
        </w:rPr>
      </w:pPr>
      <w:r>
        <w:rPr>
          <w:rFonts w:hint="eastAsia" w:ascii="仿宋" w:hAnsi="仿宋" w:eastAsia="仿宋"/>
          <w:sz w:val="24"/>
        </w:rPr>
        <w:t xml:space="preserve">合同附件4：物业管理服务人员方案（要求见招标文件第六章《采购需求》；合同见乙方投标文件中</w:t>
      </w:r>
      <w:r>
        <w:rPr>
          <w:rFonts w:hint="eastAsia" w:ascii="仿宋" w:hAnsi="仿宋" w:eastAsia="仿宋"/>
          <w:bCs/>
          <w:sz w:val="24"/>
        </w:rPr>
        <w:t xml:space="preserve">《</w:t>
      </w:r>
      <w:r>
        <w:rPr>
          <w:rFonts w:hint="eastAsia" w:ascii="仿宋" w:hAnsi="仿宋" w:eastAsia="仿宋" w:cs="仿宋"/>
          <w:sz w:val="24"/>
        </w:rPr>
        <w:t xml:space="preserve">物业管理服务方案</w:t>
      </w:r>
      <w:r>
        <w:rPr>
          <w:rFonts w:hint="eastAsia" w:ascii="仿宋" w:hAnsi="仿宋" w:eastAsia="仿宋"/>
          <w:sz w:val="24"/>
        </w:rPr>
        <w:t xml:space="preserve">》。）</w:t>
      </w:r>
      <w:r/>
    </w:p>
    <w:p>
      <w:pPr>
        <w:pStyle w:val="704"/>
        <w:rPr>
          <w:rFonts w:ascii="Times New Roman" w:hAnsi="Times New Roman"/>
          <w:sz w:val="21"/>
        </w:rPr>
      </w:pPr>
      <w:r>
        <w:rPr>
          <w:rFonts w:hint="eastAsia" w:ascii="仿宋" w:hAnsi="仿宋" w:eastAsia="仿宋"/>
          <w:sz w:val="24"/>
        </w:rPr>
        <w:t xml:space="preserve">合同附件5：《物业管理服务日常考核细则》</w:t>
      </w:r>
      <w:r/>
    </w:p>
    <w:p>
      <w:pPr>
        <w:jc w:val="center"/>
        <w:spacing w:line="420" w:lineRule="exact"/>
        <w:widowControl/>
        <w:rPr>
          <w:rFonts w:ascii="仿宋" w:hAnsi="仿宋" w:eastAsia="仿宋"/>
          <w:sz w:val="24"/>
        </w:rPr>
      </w:pPr>
      <w:r>
        <w:rPr>
          <w:rFonts w:hint="eastAsia" w:ascii="仿宋" w:hAnsi="仿宋" w:eastAsia="仿宋"/>
          <w:sz w:val="30"/>
          <w:szCs w:val="30"/>
        </w:rPr>
        <w:br w:type="page" w:clear="all"/>
      </w:r>
      <w:r>
        <w:rPr>
          <w:rFonts w:hint="eastAsia" w:ascii="仿宋" w:hAnsi="仿宋" w:eastAsia="仿宋"/>
          <w:sz w:val="24"/>
        </w:rPr>
        <w:t xml:space="preserve">合同附件5：《物业管理服务日常考核细则》</w:t>
      </w:r>
      <w:r/>
    </w:p>
    <w:tbl>
      <w:tblPr>
        <w:tblW w:w="9400" w:type="dxa"/>
        <w:jc w:val="center"/>
        <w:tblLook w:val="04A0" w:firstRow="1" w:lastRow="0" w:firstColumn="1" w:lastColumn="0" w:noHBand="0" w:noVBand="1"/>
      </w:tblPr>
      <w:tblGrid>
        <w:gridCol w:w="936"/>
        <w:gridCol w:w="1206"/>
        <w:gridCol w:w="3827"/>
        <w:gridCol w:w="1010"/>
        <w:gridCol w:w="729"/>
        <w:gridCol w:w="848"/>
        <w:gridCol w:w="844"/>
      </w:tblGrid>
      <w:tr>
        <w:trPr>
          <w:jc w:val="center"/>
          <w:trHeight w:val="285"/>
        </w:trPr>
        <w:tc>
          <w:tcPr>
            <w:gridSpan w:val="7"/>
            <w:tcW w:w="9400" w:type="dxa"/>
            <w:vAlign w:val="center"/>
            <w:textDirection w:val="lrTb"/>
            <w:noWrap/>
          </w:tcPr>
          <w:p>
            <w:pPr>
              <w:jc w:val="center"/>
              <w:widowControl/>
              <w:rPr>
                <w:rFonts w:ascii="仿宋" w:hAnsi="仿宋" w:eastAsia="仿宋"/>
                <w:b/>
                <w:bCs/>
                <w:sz w:val="24"/>
              </w:rPr>
            </w:pPr>
            <w:r>
              <w:rPr>
                <w:rFonts w:ascii="仿宋" w:hAnsi="仿宋" w:eastAsia="仿宋"/>
                <w:b/>
                <w:bCs/>
                <w:sz w:val="24"/>
              </w:rPr>
            </w:r>
            <w:r/>
          </w:p>
        </w:tc>
      </w:tr>
      <w:tr>
        <w:trPr>
          <w:jc w:val="center"/>
          <w:trHeight w:val="570"/>
        </w:trPr>
        <w:tc>
          <w:tcPr>
            <w:gridSpan w:val="2"/>
            <w:tcBorders>
              <w:top w:val="single" w:color="auto" w:sz="4" w:space="0"/>
              <w:left w:val="single" w:color="auto" w:sz="4" w:space="0"/>
              <w:bottom w:val="single" w:color="auto" w:sz="4" w:space="0"/>
              <w:right w:val="single" w:color="auto" w:sz="4" w:space="0"/>
            </w:tcBorders>
            <w:tcW w:w="2142" w:type="dxa"/>
            <w:vAlign w:val="center"/>
            <w:textDirection w:val="lrTb"/>
            <w:noWrap/>
          </w:tcPr>
          <w:p>
            <w:pPr>
              <w:jc w:val="center"/>
              <w:widowControl/>
              <w:rPr>
                <w:rFonts w:ascii="仿宋" w:hAnsi="仿宋" w:eastAsia="仿宋"/>
                <w:b/>
                <w:bCs/>
                <w:sz w:val="24"/>
              </w:rPr>
            </w:pPr>
            <w:r>
              <w:rPr>
                <w:rFonts w:hint="eastAsia" w:ascii="仿宋" w:hAnsi="仿宋" w:eastAsia="仿宋"/>
                <w:b/>
                <w:bCs/>
                <w:sz w:val="24"/>
              </w:rPr>
              <w:t xml:space="preserve">考核项目</w:t>
            </w:r>
            <w:r/>
          </w:p>
        </w:tc>
        <w:tc>
          <w:tcPr>
            <w:tcBorders>
              <w:top w:val="single" w:color="auto"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ascii="仿宋" w:hAnsi="仿宋" w:eastAsia="仿宋"/>
                <w:b/>
                <w:bCs/>
                <w:sz w:val="24"/>
              </w:rPr>
            </w:pPr>
            <w:r>
              <w:rPr>
                <w:rFonts w:hint="eastAsia" w:ascii="仿宋" w:hAnsi="仿宋" w:eastAsia="仿宋"/>
                <w:b/>
                <w:bCs/>
                <w:sz w:val="24"/>
              </w:rPr>
              <w:t xml:space="preserve">考核内容</w:t>
            </w:r>
            <w:r/>
          </w:p>
        </w:tc>
        <w:tc>
          <w:tcPr>
            <w:tcBorders>
              <w:top w:val="single" w:color="auto"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仿宋" w:hAnsi="仿宋" w:eastAsia="仿宋"/>
                <w:b/>
                <w:bCs/>
                <w:sz w:val="24"/>
              </w:rPr>
            </w:pPr>
            <w:r>
              <w:rPr>
                <w:rFonts w:hint="eastAsia" w:ascii="仿宋" w:hAnsi="仿宋" w:eastAsia="仿宋"/>
                <w:b/>
                <w:bCs/>
                <w:sz w:val="24"/>
              </w:rPr>
              <w:t xml:space="preserve">扣分</w:t>
            </w:r>
            <w:r>
              <w:rPr>
                <w:rFonts w:hint="eastAsia" w:ascii="仿宋" w:hAnsi="仿宋" w:eastAsia="仿宋"/>
                <w:b/>
                <w:bCs/>
                <w:sz w:val="24"/>
              </w:rPr>
              <w:br/>
              <w:t xml:space="preserve">标准</w:t>
            </w:r>
            <w:r/>
          </w:p>
        </w:tc>
        <w:tc>
          <w:tcPr>
            <w:tcBorders>
              <w:top w:val="single" w:color="auto" w:sz="4" w:space="0"/>
              <w:left w:val="none" w:color="000000" w:sz="4" w:space="0"/>
              <w:bottom w:val="single" w:color="auto" w:sz="4" w:space="0"/>
              <w:right w:val="single" w:color="auto" w:sz="4" w:space="0"/>
            </w:tcBorders>
            <w:tcW w:w="729" w:type="dxa"/>
            <w:vAlign w:val="center"/>
            <w:textDirection w:val="lrTb"/>
            <w:noWrap/>
          </w:tcPr>
          <w:p>
            <w:pPr>
              <w:jc w:val="center"/>
              <w:widowControl/>
              <w:rPr>
                <w:rFonts w:ascii="仿宋" w:hAnsi="仿宋" w:eastAsia="仿宋"/>
                <w:b/>
                <w:bCs/>
                <w:sz w:val="24"/>
              </w:rPr>
            </w:pPr>
            <w:r>
              <w:rPr>
                <w:rFonts w:hint="eastAsia" w:ascii="仿宋" w:hAnsi="仿宋" w:eastAsia="仿宋"/>
                <w:b/>
                <w:bCs/>
                <w:sz w:val="24"/>
              </w:rPr>
              <w:t xml:space="preserve">扣分原因</w:t>
            </w:r>
            <w:r/>
          </w:p>
        </w:tc>
        <w:tc>
          <w:tcPr>
            <w:tcBorders>
              <w:top w:val="single" w:color="auto" w:sz="4" w:space="0"/>
              <w:left w:val="none" w:color="000000" w:sz="4" w:space="0"/>
              <w:bottom w:val="single" w:color="auto" w:sz="4" w:space="0"/>
              <w:right w:val="single" w:color="auto" w:sz="4" w:space="0"/>
            </w:tcBorders>
            <w:tcW w:w="848" w:type="dxa"/>
            <w:vAlign w:val="center"/>
            <w:textDirection w:val="lrTb"/>
            <w:noWrap/>
          </w:tcPr>
          <w:p>
            <w:pPr>
              <w:jc w:val="center"/>
              <w:widowControl/>
              <w:rPr>
                <w:rFonts w:ascii="仿宋" w:hAnsi="仿宋" w:eastAsia="仿宋"/>
                <w:b/>
                <w:bCs/>
                <w:sz w:val="24"/>
              </w:rPr>
            </w:pPr>
            <w:r>
              <w:rPr>
                <w:rFonts w:hint="eastAsia" w:ascii="仿宋" w:hAnsi="仿宋" w:eastAsia="仿宋"/>
                <w:b/>
                <w:bCs/>
                <w:sz w:val="24"/>
              </w:rPr>
              <w:t xml:space="preserve">应得</w:t>
            </w:r>
            <w:r>
              <w:rPr>
                <w:rFonts w:hint="eastAsia" w:ascii="仿宋" w:hAnsi="仿宋" w:eastAsia="仿宋"/>
                <w:b/>
                <w:bCs/>
                <w:sz w:val="24"/>
              </w:rPr>
              <w:br/>
              <w:t xml:space="preserve">分数</w:t>
            </w:r>
            <w:r/>
          </w:p>
        </w:tc>
        <w:tc>
          <w:tcPr>
            <w:tcBorders>
              <w:top w:val="single" w:color="auto" w:sz="4" w:space="0"/>
              <w:left w:val="none" w:color="000000" w:sz="4" w:space="0"/>
              <w:bottom w:val="single" w:color="auto" w:sz="4" w:space="0"/>
              <w:right w:val="single" w:color="auto" w:sz="4" w:space="0"/>
            </w:tcBorders>
            <w:tcW w:w="844" w:type="dxa"/>
            <w:vAlign w:val="center"/>
            <w:textDirection w:val="lrTb"/>
            <w:noWrap/>
          </w:tcPr>
          <w:p>
            <w:pPr>
              <w:jc w:val="center"/>
              <w:widowControl/>
              <w:rPr>
                <w:rFonts w:ascii="仿宋" w:hAnsi="仿宋" w:eastAsia="仿宋"/>
                <w:b/>
                <w:bCs/>
                <w:sz w:val="24"/>
              </w:rPr>
            </w:pPr>
            <w:r>
              <w:rPr>
                <w:rFonts w:hint="eastAsia" w:ascii="仿宋" w:hAnsi="仿宋" w:eastAsia="仿宋"/>
                <w:b/>
                <w:bCs/>
                <w:sz w:val="24"/>
              </w:rPr>
              <w:t xml:space="preserve">实得</w:t>
            </w:r>
            <w:r>
              <w:rPr>
                <w:rFonts w:hint="eastAsia" w:ascii="仿宋" w:hAnsi="仿宋" w:eastAsia="仿宋"/>
                <w:b/>
                <w:bCs/>
                <w:sz w:val="24"/>
              </w:rPr>
              <w:br/>
              <w:t xml:space="preserve">分数</w:t>
            </w:r>
            <w:r/>
          </w:p>
        </w:tc>
      </w:tr>
      <w:tr>
        <w:trPr>
          <w:jc w:val="center"/>
          <w:trHeight w:val="285"/>
        </w:trPr>
        <w:tc>
          <w:tcPr>
            <w:tcBorders>
              <w:top w:val="none" w:color="000000" w:sz="4" w:space="0"/>
              <w:left w:val="single" w:color="auto" w:sz="4" w:space="0"/>
              <w:bottom w:val="single" w:color="auto" w:sz="4" w:space="0"/>
              <w:right w:val="single" w:color="auto" w:sz="4" w:space="0"/>
            </w:tcBorders>
            <w:tcW w:w="93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一、会议服务</w:t>
            </w:r>
            <w:r>
              <w:rPr>
                <w:rFonts w:hint="eastAsia" w:ascii="仿宋" w:hAnsi="仿宋" w:eastAsia="仿宋"/>
                <w:sz w:val="24"/>
              </w:rPr>
              <w:br/>
              <w:t xml:space="preserve">（6分）</w:t>
            </w:r>
            <w:r/>
          </w:p>
        </w:tc>
        <w:tc>
          <w:tcPr>
            <w:tcBorders>
              <w:top w:val="none" w:color="000000" w:sz="4" w:space="0"/>
              <w:left w:val="single" w:color="auto" w:sz="4" w:space="0"/>
              <w:bottom w:val="single" w:color="auto" w:sz="4"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会议室环境标准</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1．房门：无污迹，无损坏，开启灵活无杂音，磁吸完好。</w:t>
            </w:r>
            <w:r/>
          </w:p>
        </w:tc>
        <w:tc>
          <w:tcPr>
            <w:tcBorders>
              <w:top w:val="none" w:color="000000" w:sz="4" w:space="0"/>
              <w:left w:val="single" w:color="auto" w:sz="4" w:space="0"/>
              <w:bottom w:val="single" w:color="auto" w:sz="4"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全部符合得3分，发现一项不合格扣0.3分。</w:t>
            </w:r>
            <w:r/>
          </w:p>
        </w:tc>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3</w:t>
            </w:r>
            <w:r/>
          </w:p>
        </w:tc>
        <w:tc>
          <w:tcPr>
            <w:tcBorders>
              <w:top w:val="none" w:color="000000" w:sz="4" w:space="0"/>
              <w:left w:val="single" w:color="auto" w:sz="4" w:space="0"/>
              <w:bottom w:val="single" w:color="auto" w:sz="4" w:space="0"/>
              <w:right w:val="single" w:color="auto" w:sz="4"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2．地面：无污渍、痰渍、水渍，光洁明亮。墙面：无花斑，无蛛网、无污迹.无脱落。踢脚线：清洁。</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3．地毯：吸尘干净，无污迹。</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4．会议桌：桌面无灰尘，光亮，抽屉内无杂屑和灰尘。</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5．天花板：无蛛丝、污渍、尘渍，光洁明亮。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6．窗帘：清洁完好干净使用自如。窗户：清洁明亮窗柜窗台干净，开启自如。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7．空调：风口干净，工作正常。</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8．客用品：品种正确，数量准确，清洁完好。</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9、气味：空气清洁，无异味。</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10．会议室设施：各类设施完好，无损坏。</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会议服务标准</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1．服务员上岗前要按规定化妆、修饰，认真整理工装、工牌，仪容仪表端庄、整洁、精神饱满。</w:t>
            </w:r>
            <w:r/>
          </w:p>
        </w:tc>
        <w:tc>
          <w:tcPr>
            <w:tcBorders>
              <w:top w:val="none" w:color="000000" w:sz="4" w:space="0"/>
              <w:left w:val="single" w:color="auto" w:sz="4" w:space="0"/>
              <w:bottom w:val="single" w:color="auto" w:sz="4"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全部符合得3分，发现一项不合格扣0.3分。</w:t>
            </w:r>
            <w:r/>
          </w:p>
        </w:tc>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3</w:t>
            </w:r>
            <w:r/>
          </w:p>
        </w:tc>
        <w:tc>
          <w:tcPr>
            <w:tcBorders>
              <w:top w:val="none" w:color="000000" w:sz="4" w:space="0"/>
              <w:left w:val="single" w:color="auto" w:sz="4" w:space="0"/>
              <w:bottom w:val="single" w:color="auto" w:sz="4" w:space="0"/>
              <w:right w:val="single" w:color="auto" w:sz="4"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2．会前三十分钟准时到达会场。</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3、迎宾站立时保持正确站姿，真诚微笑。</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4．会场内卫生整洁，会场所需物品摆放整齐、美观。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5．来宾到达时要热情迎候，依次接待。</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7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6．给来宾提供服务要主动、热情、耐心、周到，回答来宾问题要得体、明确。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7．给来宾引位要及时，客人入座后1分钟内需倒上茶水，递上湿巾。</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8．会议进行中，每隔10——15分钟，及时增添茶水。</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9．会议进行中，服务员应站在合适的位置，悉心观察会场状况。</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10．送客人时，要及时提醒客人拿好物品，并道“请走好”，会后清理</w:t>
            </w:r>
            <w:r>
              <w:rPr>
                <w:rFonts w:hint="eastAsia" w:ascii="仿宋" w:hAnsi="仿宋" w:eastAsia="仿宋"/>
                <w:sz w:val="24"/>
              </w:rPr>
              <w:t xml:space="preserve">工作要及时、仔细。</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93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二、设施设备</w:t>
            </w:r>
            <w:r>
              <w:rPr>
                <w:rFonts w:hint="eastAsia" w:ascii="仿宋" w:hAnsi="仿宋" w:eastAsia="仿宋"/>
                <w:sz w:val="24"/>
              </w:rPr>
              <w:br/>
              <w:t xml:space="preserve">管理</w:t>
            </w:r>
            <w:r>
              <w:rPr>
                <w:rFonts w:hint="eastAsia" w:ascii="仿宋" w:hAnsi="仿宋" w:eastAsia="仿宋"/>
                <w:sz w:val="24"/>
              </w:rPr>
              <w:br/>
              <w:t xml:space="preserve">（34）</w:t>
            </w:r>
            <w:r/>
          </w:p>
        </w:tc>
        <w:tc>
          <w:tcPr>
            <w:tcBorders>
              <w:top w:val="none" w:color="000000" w:sz="4" w:space="0"/>
              <w:left w:val="single" w:color="auto" w:sz="4" w:space="0"/>
              <w:bottom w:val="single" w:color="auto" w:sz="4"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设备管理综合要求</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1．设备图纸、档案资料齐全，建立设备台帐，项目齐全、目录清晰、管理完善，可随时查阅。</w:t>
            </w:r>
            <w:r/>
          </w:p>
        </w:tc>
        <w:tc>
          <w:tcPr>
            <w:tcBorders>
              <w:top w:val="none" w:color="000000" w:sz="4" w:space="0"/>
              <w:left w:val="single" w:color="auto" w:sz="4" w:space="0"/>
              <w:bottom w:val="single" w:color="auto" w:sz="4"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全部符合得5分，发现一项不合格扣1分。</w:t>
            </w:r>
            <w:r/>
          </w:p>
        </w:tc>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5</w:t>
            </w:r>
            <w:r/>
          </w:p>
        </w:tc>
        <w:tc>
          <w:tcPr>
            <w:tcBorders>
              <w:top w:val="none" w:color="000000" w:sz="4" w:space="0"/>
              <w:left w:val="single" w:color="auto" w:sz="4" w:space="0"/>
              <w:bottom w:val="single" w:color="auto" w:sz="4" w:space="0"/>
              <w:right w:val="single" w:color="auto" w:sz="4"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2．制定设备安全运行、岗位责任制、定期巡回检查测试及监督、维修保养、运行记录管理制度和操作规程，并严格执行。</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3．设备良好，运行正常，一年内无重大管理责任事故。</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4．设备及机房环境整洁，无杂物、灰 尘，无鼠、虫害发生。</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5．配备所需各种专业技术人员，维修和操作人员持证上岗。</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房屋管理及维护</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1.房屋图纸档案、资料齐全、管理完善。</w:t>
            </w:r>
            <w:r/>
          </w:p>
        </w:tc>
        <w:tc>
          <w:tcPr>
            <w:tcBorders>
              <w:top w:val="none" w:color="000000" w:sz="4" w:space="0"/>
              <w:left w:val="single" w:color="auto" w:sz="4" w:space="0"/>
              <w:bottom w:val="single" w:color="auto" w:sz="4"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全部符合得4分，发现一项不合格扣0.5分。</w:t>
            </w:r>
            <w:r/>
          </w:p>
        </w:tc>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4</w:t>
            </w:r>
            <w:r/>
          </w:p>
        </w:tc>
        <w:tc>
          <w:tcPr>
            <w:tcBorders>
              <w:top w:val="none" w:color="000000" w:sz="4" w:space="0"/>
              <w:left w:val="single" w:color="auto" w:sz="4" w:space="0"/>
              <w:bottom w:val="single" w:color="auto" w:sz="4" w:space="0"/>
              <w:right w:val="single" w:color="auto" w:sz="4"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2.楼号、楼层有明显标志及引路方向平面图。</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3.无违反规划私搭、乱建。</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4.大厦外观完好、整洁。</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5.阳台（包括平台和外廊）的使用不碍观瞻。</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6.装饰装修房屋的，不危及房屋结构与他人安全。</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7.房屋完好率达98％以上 。</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8.房屋零修及时率达98％以上，零修合格率达100％，并建立回访制度和回访记录。</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供电系统</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1.保证24小时正常运行，出现故障，立即排除。</w:t>
            </w:r>
            <w:r/>
          </w:p>
        </w:tc>
        <w:tc>
          <w:tcPr>
            <w:tcBorders>
              <w:top w:val="none" w:color="000000" w:sz="4" w:space="0"/>
              <w:left w:val="single" w:color="auto" w:sz="4" w:space="0"/>
              <w:bottom w:val="single" w:color="auto" w:sz="4"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全部符合得5分，发现一项不合格扣1分。</w:t>
            </w:r>
            <w:r/>
          </w:p>
        </w:tc>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5</w:t>
            </w:r>
            <w:r/>
          </w:p>
        </w:tc>
        <w:tc>
          <w:tcPr>
            <w:tcBorders>
              <w:top w:val="none" w:color="000000" w:sz="4" w:space="0"/>
              <w:left w:val="single" w:color="auto" w:sz="4" w:space="0"/>
              <w:bottom w:val="single" w:color="000000" w:sz="4" w:space="0"/>
              <w:right w:val="single" w:color="auto" w:sz="4"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2.限电、停电按规定提前通知入驻单位。</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3.配电室管理严格按国家标准操作运行 。</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4.备有应急发电机的，可随时起用。 </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5.制定临时用电管理措施并严格执行。</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85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给排水系统</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1.按规定对二次供水蓄水设施设备进行清洗、消毒。二次供水卫生许可证、水质化验单、操作人员健康合格证俱全。保持水池、水箱及周围环境的清洁卫生，无二次污染及隐患。</w:t>
            </w:r>
            <w:r/>
          </w:p>
        </w:tc>
        <w:tc>
          <w:tcPr>
            <w:tcBorders>
              <w:top w:val="none" w:color="000000" w:sz="4" w:space="0"/>
              <w:left w:val="single" w:color="auto" w:sz="4" w:space="0"/>
              <w:bottom w:val="single" w:color="auto" w:sz="4"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全部符合得5分，发现一项不合格扣1分。</w:t>
            </w:r>
            <w:r/>
          </w:p>
        </w:tc>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5</w:t>
            </w:r>
            <w:r/>
          </w:p>
        </w:tc>
        <w:tc>
          <w:tcPr>
            <w:tcBorders>
              <w:top w:val="none" w:color="000000" w:sz="4" w:space="0"/>
              <w:left w:val="single" w:color="auto" w:sz="4" w:space="0"/>
              <w:bottom w:val="single" w:color="000000" w:sz="4" w:space="0"/>
              <w:right w:val="single" w:color="auto" w:sz="4"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2.设备阀门、管道无跑、冒、滴、漏。</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3.所有排水系统通畅，汛期道路无积水，楼内、地下室及车库无积水、浸泡发生。</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4.高压水泵、水池、水箱有严密的管理措施，限水、停水能预先通知入驻单位。</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5.遇有事故，维修人员在规定时间内进行抢修，无大面积跑水、泛水、长时间停水事故。</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电梯系统</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1.电梯按规定时间运行，安全设施齐全有效，通风、照明及其它附属设施完好。</w:t>
            </w:r>
            <w:r/>
          </w:p>
        </w:tc>
        <w:tc>
          <w:tcPr>
            <w:tcBorders>
              <w:top w:val="none" w:color="000000" w:sz="4" w:space="0"/>
              <w:left w:val="single" w:color="auto" w:sz="4" w:space="0"/>
              <w:bottom w:val="single" w:color="auto" w:sz="4"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全部符合得4分，发现一项不合格扣1分。</w:t>
            </w:r>
            <w:r/>
          </w:p>
        </w:tc>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4</w:t>
            </w:r>
            <w:r/>
          </w:p>
        </w:tc>
        <w:tc>
          <w:tcPr>
            <w:tcBorders>
              <w:top w:val="none" w:color="000000" w:sz="4" w:space="0"/>
              <w:left w:val="single" w:color="auto" w:sz="4" w:space="0"/>
              <w:bottom w:val="single" w:color="auto" w:sz="4" w:space="0"/>
              <w:right w:val="single" w:color="auto" w:sz="4"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 轿厢、井道、机房保持清洁。</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3.出现运行故障后，维修人员能在规定时间内到达现场维修。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4.运行出现险情后，应有排除险情的应急处理措施。</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空调系统</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1．中央空调系统运行正常，无超标噪音和严重滴漏水现象 。 </w:t>
            </w:r>
            <w:r/>
          </w:p>
        </w:tc>
        <w:tc>
          <w:tcPr>
            <w:tcBorders>
              <w:top w:val="none" w:color="000000" w:sz="4" w:space="0"/>
              <w:left w:val="single" w:color="auto" w:sz="4" w:space="0"/>
              <w:bottom w:val="single" w:color="auto" w:sz="4"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全部符合得3分，发现一项不合格扣1分。</w:t>
            </w:r>
            <w:r/>
          </w:p>
        </w:tc>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3</w:t>
            </w:r>
            <w:r/>
          </w:p>
        </w:tc>
        <w:tc>
          <w:tcPr>
            <w:tcBorders>
              <w:top w:val="none" w:color="000000" w:sz="4" w:space="0"/>
              <w:left w:val="single" w:color="auto" w:sz="4" w:space="0"/>
              <w:bottom w:val="single" w:color="auto" w:sz="4" w:space="0"/>
              <w:right w:val="single" w:color="auto" w:sz="4"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2．中央空调出现运行故障后，维修人员在规定时间内到达现场维修，并做好记录。</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85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3.制订中央空调发生故障应急处理方案。</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弱电系统</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1．按工作标准规定时间排除故障，保证各弱电系统正常工作。</w:t>
            </w:r>
            <w:r/>
          </w:p>
        </w:tc>
        <w:tc>
          <w:tcPr>
            <w:tcBorders>
              <w:top w:val="none" w:color="000000" w:sz="4" w:space="0"/>
              <w:left w:val="single" w:color="auto" w:sz="4" w:space="0"/>
              <w:bottom w:val="single" w:color="auto" w:sz="4"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全部符合得2分，发现一项不合格扣1分。</w:t>
            </w:r>
            <w:r/>
          </w:p>
        </w:tc>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2</w:t>
            </w:r>
            <w:r/>
          </w:p>
        </w:tc>
        <w:tc>
          <w:tcPr>
            <w:tcBorders>
              <w:top w:val="none" w:color="000000" w:sz="4" w:space="0"/>
              <w:left w:val="single" w:color="auto" w:sz="4" w:space="0"/>
              <w:bottom w:val="single" w:color="auto" w:sz="4" w:space="0"/>
              <w:right w:val="single" w:color="auto" w:sz="4"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107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2．监控系统等智能化设施设备运行正常，有记录，并按规定期限保存。</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855"/>
        </w:trPr>
        <w:tc>
          <w:tcPr>
            <w:tcBorders>
              <w:top w:val="none" w:color="000000" w:sz="4" w:space="0"/>
              <w:left w:val="single" w:color="auto" w:sz="4" w:space="0"/>
              <w:bottom w:val="single" w:color="auto" w:sz="4" w:space="0"/>
              <w:right w:val="single" w:color="auto" w:sz="4" w:space="0"/>
            </w:tcBorders>
            <w:tcW w:w="93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三、楼内卫生保洁</w:t>
            </w:r>
            <w:r>
              <w:rPr>
                <w:rFonts w:hint="eastAsia" w:ascii="仿宋" w:hAnsi="仿宋" w:eastAsia="仿宋"/>
                <w:sz w:val="24"/>
              </w:rPr>
              <w:br/>
              <w:t xml:space="preserve">（30）</w:t>
            </w:r>
            <w:r/>
          </w:p>
        </w:tc>
        <w:tc>
          <w:tcPr>
            <w:tcBorders>
              <w:top w:val="none" w:color="000000" w:sz="4" w:space="0"/>
              <w:left w:val="single" w:color="auto" w:sz="4" w:space="0"/>
              <w:bottom w:val="single" w:color="auto" w:sz="4"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大堂及走廊公共区域</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1．大门口台阶每天清洗一次，大理石台及地砖每天上尘油保养一次；随时随地做到人走地面净，随时清抹污渍，无痰迹、无绿苔。</w:t>
            </w:r>
            <w:r/>
          </w:p>
        </w:tc>
        <w:tc>
          <w:tcPr>
            <w:tcBorders>
              <w:top w:val="none" w:color="000000" w:sz="4" w:space="0"/>
              <w:left w:val="single" w:color="auto" w:sz="4" w:space="0"/>
              <w:bottom w:val="single" w:color="auto" w:sz="4"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全部符合得17分，发现一项不合格扣1分。</w:t>
            </w:r>
            <w:r/>
          </w:p>
        </w:tc>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17</w:t>
            </w:r>
            <w:r/>
          </w:p>
        </w:tc>
        <w:tc>
          <w:tcPr>
            <w:tcBorders>
              <w:top w:val="none" w:color="000000" w:sz="4" w:space="0"/>
              <w:left w:val="single" w:color="auto" w:sz="4" w:space="0"/>
              <w:bottom w:val="single" w:color="auto" w:sz="4" w:space="0"/>
              <w:right w:val="single" w:color="auto" w:sz="4"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2．大堂地面每天用尘油保养一次，每周晶面处理一次；做到无污渍、尘渍、灰尘、光洁晶亮。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85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3．大堂内墙面每周日上午清抹3米以下墙面一次；每周全面刮洗一次；做到无污渍、灰尘、光洁明亮。大厅内所配物品要即时保洁、做到无灰尘、污渍。</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4．大门玻璃3米以下随时清除污渍、手印、保洁；两天刮洗一次；做到无污渍、灰尘、手印，光洁明亮。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5．电动门门头卫生的清理每周一次；做到无污渍、灰尘、脏物。</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6．不锈钢饰物及信报箱每天上午用不锈钢清洁剂抹一次，随时保洁；做到无污渍，锈迹，手印，光洁明亮。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7．标识按钮每天上、下午刮洗一次；随时清除污渍、手印，光洁明亮。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8．3米以下配套设施每天清抹一次，随时保洁；做到无污渍、灰尘。</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9．3米以上配套设施每天用除尘弹除尘一次；每月全面清抹一次；做到无蛛丝、污渍、尘渍，光洁明亮。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1117"/>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10．天花板、灯饰、风口每天用除尘弹除尘一次；每月全面清抹一次；做到无蛛丝、污渍、尘渍，光洁明亮。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11．悬挂物每天上午清抹一次，随时保洁；做到无蛛丝、污渍、灰尘，光洁明亮。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85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12．烟灰、废纸筒每天清收清理二次，同时清抹桶身，随时清除污渍、痰渍保洁；规定做到无异味、污渍、痰渍、光洁明亮，垃圾不能满。</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13．消防设施每天上午清抹一次，保洁；做到无蛛丝、污渍、灰尘，光洁明亮。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14、植物、花盆等每天下午清抹花盆花槽一次，随时清除杂物、枯叶；做到无蛛丝、灰尘、杂物、枯叶。</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15．各楼层瓷砖地面每天上下午各清拖一次，并随时保洁；做到无污渍、痰渍、水渍，光洁明亮。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16．走廊墙面、围墙每天下午清抹3米以下一次；每月全面清刮一次；做到无污渍、灰尘，光洁明亮。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17．各楼层玻璃护栏、窗框、窗台每天上午清抹一次；每周清刮玻璃一次，并随时保洁；做到无灰尘，污渍，玻璃窗明亮。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85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卫生间、茶水间区域</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1．茶水间门、门框要及时清理保洁做到干净整洁。瓷砖地面每天上下午各刷洗一次，并随时保洁；每周消毒二次；做到无污渍、积水、杂物、洁净。</w:t>
            </w:r>
            <w:r/>
          </w:p>
        </w:tc>
        <w:tc>
          <w:tcPr>
            <w:tcBorders>
              <w:top w:val="none" w:color="000000" w:sz="4" w:space="0"/>
              <w:left w:val="single" w:color="auto" w:sz="4" w:space="0"/>
              <w:bottom w:val="single" w:color="auto" w:sz="4"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全部符合得5.5分，发现一项不合格扣0.5分。</w:t>
            </w:r>
            <w:r/>
          </w:p>
        </w:tc>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5.5</w:t>
            </w:r>
            <w:r/>
          </w:p>
        </w:tc>
        <w:tc>
          <w:tcPr>
            <w:tcBorders>
              <w:top w:val="none" w:color="000000" w:sz="4" w:space="0"/>
              <w:left w:val="single" w:color="auto" w:sz="4" w:space="0"/>
              <w:bottom w:val="single" w:color="auto" w:sz="4" w:space="0"/>
              <w:right w:val="single" w:color="auto" w:sz="4"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2．瓷砖墙面每周刷洗一次，并随时保洁；每周消毒一次；做到无污渍、积水、杂物、洁净。</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3．天花、风口、灯饰、管道等每天用除尘弹尘一次；每周清抹一次；，做到无污渍、灰尘。</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85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4．卫生间电热水器要保证外部无灰尘、温度调节合理。座便器洁具每天上下午各刷洗二次，随时冲洗污垢；每周消毒二次；做到无污、无垢、无臭，光亮如新。</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85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5．卫生间档板每天清抹一次；做到无污渍，无水迹。卫生间水池及时清洁、做到无污渍。卫生间配套设施（榨水车、抹手纸、大卷纸盒）每天保洁做到无污渍、干净整洁。</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6．镜面每天及时保洁清除水渍，随时清抹手印；做到无污渍、灰尘、手印、光洁明亮。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7．茶水炉定时开关，每天清抹一次；每周保养一次；做到无污渍，无水迹，无锈迹，无碱垢。</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8．垃圾桶、茶叶框每天清抹一次；做到无污渍，无茶垢，无垃圾外溢。</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85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9．茶水间不锈钢水池每天及时清除茶渍、污渍，做到无污渍、光亮整洁。镜面每天早晨刮洗一次，随时清抹手印；做到无污渍、灰尘、手印、光洁明亮。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10．消防管道，玻璃窗台、窗框每天上午清抹一次；每周清刮玻璃一次，并随时保洁；做到无灰尘，污渍，玻璃窗明亮。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11．垃圾桶每天清收二次，并清抹桶身，随时保洁；做到无异味、污渍、尘渍、垃圾不满。</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消防楼梯区域</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1．金属门每天下午清抹一次，并保洁；每周全面清刮一次；做到无污渍、锈迹、手印，光洁明亮。</w:t>
            </w:r>
            <w:r/>
          </w:p>
        </w:tc>
        <w:tc>
          <w:tcPr>
            <w:tcBorders>
              <w:top w:val="none" w:color="000000" w:sz="4" w:space="0"/>
              <w:left w:val="single" w:color="auto" w:sz="4" w:space="0"/>
              <w:bottom w:val="single" w:color="auto" w:sz="4"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全部符合得10分，发</w:t>
            </w:r>
            <w:r>
              <w:rPr>
                <w:rFonts w:hint="eastAsia" w:ascii="仿宋" w:hAnsi="仿宋" w:eastAsia="仿宋"/>
                <w:sz w:val="24"/>
              </w:rPr>
              <w:t xml:space="preserve">现一项不合格扣1分。</w:t>
            </w:r>
            <w:r/>
          </w:p>
        </w:tc>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10</w:t>
            </w:r>
            <w:r/>
          </w:p>
        </w:tc>
        <w:tc>
          <w:tcPr>
            <w:tcBorders>
              <w:top w:val="none" w:color="000000" w:sz="4" w:space="0"/>
              <w:left w:val="single" w:color="auto" w:sz="4" w:space="0"/>
              <w:bottom w:val="single" w:color="auto" w:sz="4" w:space="0"/>
              <w:right w:val="single" w:color="auto" w:sz="4"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85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2．扶手每天下午用除尘弹尘一次，不锈钢面板每天上午用不锈钢清洁剂抹一次，并随时保洁；每周上不锈钢油一次；做到无污、无垢、无臭、光亮如新。</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3．石材地面每天上下午各清拖一次，并保洁；做到无污渍、灰尘、保持光洁。</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4．门轨槽每天早晨清理清抹一次，并保洁；做到无污渍，光洁明亮。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5．阶梯每天上午清拖一次，不间断保洁；做到无垃圾、污渍、洁净。</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6．白灰墙面周用除尘弹尘一次；有污渍，鞋印随时用沙纸打磨；做到无灰尘、污渍、洁净。</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7．天花、灯饰等用尘弹除尘一次；每月全面清洁抹一次；做到无蛛丝、污渍、光洁明亮。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电梯区域</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7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8．每天定时更换地毯，随时保洁；每周清洗一次；做到无污渍，无杂物。</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983"/>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9．电梯四壁每天清抹一次；每周上保养油一次；做到无油迹，无污渍，无灰尘。</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10．电梯槽每天清扫一次；做到无杂物。电梯门处边框每天保洁、做到无灰尘、无污渍。</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85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顶层天台及平台</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1．天台地、渠口每天上下午各清扫地面一次；清理渠口，每周全面清洗一次；做到无污渍，无垃圾杂物，整洁。天台地面要每天保洁、及时清理落叶灰尘。</w:t>
            </w:r>
            <w:r/>
          </w:p>
        </w:tc>
        <w:tc>
          <w:tcPr>
            <w:tcBorders>
              <w:top w:val="none" w:color="000000" w:sz="4" w:space="0"/>
              <w:left w:val="single" w:color="auto" w:sz="4" w:space="0"/>
              <w:bottom w:val="single" w:color="auto" w:sz="4"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全部符合得3.5分，发现一项不合格扣0.5分。</w:t>
            </w:r>
            <w:r/>
          </w:p>
        </w:tc>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3.5</w:t>
            </w:r>
            <w:r/>
          </w:p>
        </w:tc>
        <w:tc>
          <w:tcPr>
            <w:tcBorders>
              <w:top w:val="none" w:color="000000" w:sz="4" w:space="0"/>
              <w:left w:val="single" w:color="auto" w:sz="4" w:space="0"/>
              <w:bottom w:val="single" w:color="auto" w:sz="4" w:space="0"/>
              <w:right w:val="single" w:color="auto" w:sz="4"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2．天台架、灯饰及其它设施每周全面清抹一次；做到无尘渍、整齐。</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3．顶楼天台每天下午清扫一次，局部除渍；每周全面清洁一次；做到无污渍，杂物，10平方米内不超过3个烟头。</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136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4．植物、花盆、人造植物等每天下午清抹花盆花槽一次，随时清除杂物、枯叶；做到无蛛丝、灰尘、杂物、枯叶。</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1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5．每月定时冲洗地面、车位做到无污渍、光亮干净。每天及时清扫地面，地角线每天清拖一次，并随时保洁，做到无杂物，无水迹。地下室瓷砖地面要每天保洁、做到无污渍、干净明亮。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6．灯具、消防栓、监控器、停车牌，每天用除尘弹除尘一次，每周清抹一次；做到无污渍，无灰尘，无蛛丝。</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85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7．窨井盖每天清拖一次；每周清污一次；做到无污渍，无异味，无积水，畅通。地下室窖井要每月定时清淤、保证无脏物。地下室各出口处、坡道每天保洁做到无灰尘、干净整洁。</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93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四、节能管理</w:t>
            </w:r>
            <w:r>
              <w:rPr>
                <w:rFonts w:hint="eastAsia" w:ascii="仿宋" w:hAnsi="仿宋" w:eastAsia="仿宋"/>
                <w:sz w:val="24"/>
              </w:rPr>
              <w:br/>
              <w:t xml:space="preserve">（7分）</w:t>
            </w:r>
            <w:r/>
          </w:p>
        </w:tc>
        <w:tc>
          <w:tcPr>
            <w:tcBorders>
              <w:top w:val="none" w:color="000000" w:sz="4" w:space="0"/>
              <w:left w:val="single" w:color="auto" w:sz="4" w:space="0"/>
              <w:bottom w:val="single" w:color="auto" w:sz="4"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1．成立本区域节能工作组织，有专人负责本区域节能管理工作。 </w:t>
            </w:r>
            <w:r/>
          </w:p>
        </w:tc>
        <w:tc>
          <w:tcPr>
            <w:tcBorders>
              <w:top w:val="none" w:color="000000" w:sz="4" w:space="0"/>
              <w:left w:val="single" w:color="auto" w:sz="4" w:space="0"/>
              <w:bottom w:val="single" w:color="auto" w:sz="4"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全部符合得7分，发现一项不合格扣0.7分。</w:t>
            </w:r>
            <w:r/>
          </w:p>
        </w:tc>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7</w:t>
            </w:r>
            <w:r/>
          </w:p>
        </w:tc>
        <w:tc>
          <w:tcPr>
            <w:tcBorders>
              <w:top w:val="none" w:color="000000" w:sz="4" w:space="0"/>
              <w:left w:val="single" w:color="auto" w:sz="4" w:space="0"/>
              <w:bottom w:val="single" w:color="auto" w:sz="4" w:space="0"/>
              <w:right w:val="single" w:color="auto" w:sz="4"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2．根据上级部门提出的节能目标，将指标任务分解并落实。 </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3．根据国家标准，严格控制公共区域空调机组开启时间和温度，明确各区域责任人，空调开始时间禁止长开门、开窗。</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4．在不影响正常照明的前提下，合理核减照明线路，使用节能灯具。</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5．严格控制茶水炉开启时间。</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6．根据季节、天气的变化调整路灯、景观照明时间，尽可能减少路灯、景观照明开启时间。</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7．节约用水，在不影响正常使用的前提下调小出水量，严防“跑冒滴漏”，严禁“长流水”。</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8．会议室、餐厅准备、清扫时间照明灯开启应合理。</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9．休息日电梯应合理开启，减少电能的浪费。</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1425"/>
        </w:trPr>
        <w:tc>
          <w:tcPr>
            <w:tcBorders>
              <w:top w:val="none" w:color="000000" w:sz="4" w:space="0"/>
              <w:left w:val="single" w:color="auto" w:sz="4" w:space="0"/>
              <w:bottom w:val="single" w:color="auto" w:sz="4" w:space="0"/>
              <w:right w:val="single" w:color="auto" w:sz="4" w:space="0"/>
            </w:tcBorders>
            <w:tcW w:w="93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五、保安及</w:t>
            </w:r>
            <w:r>
              <w:rPr>
                <w:rFonts w:hint="eastAsia" w:ascii="仿宋" w:hAnsi="仿宋" w:eastAsia="仿宋"/>
                <w:sz w:val="24"/>
              </w:rPr>
              <w:br/>
              <w:t xml:space="preserve">车辆管理</w:t>
            </w:r>
            <w:r>
              <w:rPr>
                <w:rFonts w:hint="eastAsia" w:ascii="仿宋" w:hAnsi="仿宋" w:eastAsia="仿宋"/>
                <w:sz w:val="24"/>
              </w:rPr>
              <w:br/>
              <w:t xml:space="preserve">（10分）</w:t>
            </w:r>
            <w:r/>
          </w:p>
        </w:tc>
        <w:tc>
          <w:tcPr>
            <w:tcBorders>
              <w:top w:val="none" w:color="000000" w:sz="4" w:space="0"/>
              <w:left w:val="single" w:color="auto" w:sz="4" w:space="0"/>
              <w:bottom w:val="single" w:color="auto" w:sz="4"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none" w:color="000000"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有专业保安队伍，实行24小时值班及巡逻制度；保安人员熟悉大厦的环境，着装整齐，文明值勤，训练有素，言语规范，服务热情、认真负责，无迟到、早退、旷工、闲聊、睡岗、脱岗。无当班及酒后上岗。工作散漫、不服从队长合理</w:t>
            </w:r>
            <w:r>
              <w:rPr>
                <w:rFonts w:hint="eastAsia" w:ascii="仿宋" w:hAnsi="仿宋" w:eastAsia="仿宋"/>
                <w:sz w:val="24"/>
              </w:rPr>
              <w:t xml:space="preserve">工作安排、对上级要求整改之事项无动于衷的。</w:t>
            </w:r>
            <w:r/>
          </w:p>
        </w:tc>
        <w:tc>
          <w:tcPr>
            <w:tcBorders>
              <w:top w:val="none" w:color="000000" w:sz="4" w:space="0"/>
              <w:left w:val="single" w:color="auto" w:sz="4" w:space="0"/>
              <w:bottom w:val="single" w:color="auto" w:sz="4"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全部符合得10分，发现一项不合格扣1分。</w:t>
            </w:r>
            <w:r/>
          </w:p>
        </w:tc>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10</w:t>
            </w:r>
            <w:r/>
          </w:p>
        </w:tc>
        <w:tc>
          <w:tcPr>
            <w:tcBorders>
              <w:top w:val="none" w:color="000000" w:sz="4" w:space="0"/>
              <w:left w:val="single" w:color="auto" w:sz="4" w:space="0"/>
              <w:bottom w:val="single" w:color="auto" w:sz="4" w:space="0"/>
              <w:right w:val="single" w:color="auto" w:sz="4"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2．制订完善的安全防范及消防安全制度、措施。保安队员考核考勤制度健全。</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3．做好来访人员的接待登记工作,协调有关部门做好个人及群访事件的处置工作。</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85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4．做好进出车辆的查验工作，进出中心各种车辆管理有序，无堵塞交通现象，不影响行人通行。做好进出口车辆停放疏导管理。</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5．非机动车辆有集中停放场地，管理制度落实，停放整齐，场地整洁。</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6．危及人身安全处设有明显标志和防范措施。</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7．执勤岗亭内物品摆放整齐，窗户玻璃擦拭干净，岗点、执勤区域内无脏乱差现象。执勤岗位内务闲杂人员。</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8．工作区域内发生突发事件及时采取措施并向上级汇报，配合部门处理好上访人员疏导。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9．做好消防设施设备的氢气、干粉、压力等项的检查维护工作，保障灭火器等设备均在有效期内。</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10．注重巡查、检查效果对存在安全隐患及时发现并迅速上报、处置。</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93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六、消防监控</w:t>
            </w:r>
            <w:r>
              <w:rPr>
                <w:rFonts w:hint="eastAsia" w:ascii="仿宋" w:hAnsi="仿宋" w:eastAsia="仿宋"/>
                <w:sz w:val="24"/>
              </w:rPr>
              <w:br/>
              <w:t xml:space="preserve">（10分）</w:t>
            </w:r>
            <w:r/>
          </w:p>
        </w:tc>
        <w:tc>
          <w:tcPr>
            <w:tcBorders>
              <w:top w:val="none" w:color="000000" w:sz="4" w:space="0"/>
              <w:left w:val="single" w:color="auto" w:sz="4" w:space="0"/>
              <w:bottom w:val="single" w:color="auto" w:sz="4"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1．消防控制(室）中心24小时值班，消防系统设施设备齐全，运行正常，完好无损，可随时起用</w:t>
            </w:r>
            <w:r/>
          </w:p>
        </w:tc>
        <w:tc>
          <w:tcPr>
            <w:tcBorders>
              <w:top w:val="none" w:color="000000" w:sz="4" w:space="0"/>
              <w:left w:val="single" w:color="auto" w:sz="4" w:space="0"/>
              <w:bottom w:val="single" w:color="auto" w:sz="4"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全部符合得10分，发现一项不合格扣2分。</w:t>
            </w:r>
            <w:r/>
          </w:p>
        </w:tc>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10</w:t>
            </w:r>
            <w:r/>
          </w:p>
        </w:tc>
        <w:tc>
          <w:tcPr>
            <w:tcBorders>
              <w:top w:val="none" w:color="000000" w:sz="4" w:space="0"/>
              <w:left w:val="single" w:color="auto" w:sz="4" w:space="0"/>
              <w:bottom w:val="single" w:color="auto" w:sz="4" w:space="0"/>
              <w:right w:val="single" w:color="auto" w:sz="4"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85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2．消防管理人员掌握消防设施设备的使用方法，定期检查和维护各类设施设备，并能及时处理各种常见故障、未能解决的及时上报，不留隐患问题。</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3．组织开展消防法规及消防知识的宣传教育，明确各区域防火责任人</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4．订有突发火灾的应急方案，设立消防疏散示意图，照明设施、引路标志完好，紧急疏散通道畅通</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none" w:color="000000"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5．做到消防监控无盲点、无火灾安</w:t>
            </w:r>
            <w:r>
              <w:rPr>
                <w:rFonts w:hint="eastAsia" w:ascii="仿宋" w:hAnsi="仿宋" w:eastAsia="仿宋"/>
                <w:sz w:val="24"/>
              </w:rPr>
              <w:t xml:space="preserve">全隐患。</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285"/>
        </w:trPr>
        <w:tc>
          <w:tcPr>
            <w:tcBorders>
              <w:top w:val="none" w:color="000000" w:sz="4" w:space="0"/>
              <w:left w:val="single" w:color="auto" w:sz="4" w:space="0"/>
              <w:bottom w:val="single" w:color="auto" w:sz="4" w:space="0"/>
              <w:right w:val="none" w:color="000000" w:sz="4" w:space="0"/>
            </w:tcBorders>
            <w:tcW w:w="93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七、服务投诉</w:t>
            </w:r>
            <w:r>
              <w:rPr>
                <w:rFonts w:hint="eastAsia" w:ascii="仿宋" w:hAnsi="仿宋" w:eastAsia="仿宋"/>
                <w:sz w:val="24"/>
              </w:rPr>
              <w:br/>
              <w:t xml:space="preserve">和满意度</w:t>
            </w:r>
            <w:r>
              <w:rPr>
                <w:rFonts w:hint="eastAsia" w:ascii="仿宋" w:hAnsi="仿宋" w:eastAsia="仿宋"/>
                <w:sz w:val="24"/>
              </w:rPr>
              <w:br/>
              <w:t xml:space="preserve">（3分）</w:t>
            </w:r>
            <w:r/>
          </w:p>
        </w:tc>
        <w:tc>
          <w:tcPr>
            <w:tcBorders>
              <w:top w:val="single" w:color="auto" w:sz="8" w:space="0"/>
              <w:left w:val="single" w:color="auto" w:sz="8" w:space="0"/>
              <w:bottom w:val="single" w:color="auto" w:sz="4"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服务投诉</w:t>
            </w:r>
            <w:r/>
          </w:p>
        </w:tc>
        <w:tc>
          <w:tcPr>
            <w:tcBorders>
              <w:top w:val="single" w:color="auto" w:sz="8"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1．设立受理投诉部门，专人负责登记处理投诉问题。</w:t>
            </w:r>
            <w:r/>
          </w:p>
        </w:tc>
        <w:tc>
          <w:tcPr>
            <w:tcBorders>
              <w:top w:val="single" w:color="auto" w:sz="8" w:space="0"/>
              <w:left w:val="single" w:color="auto" w:sz="4" w:space="0"/>
              <w:bottom w:val="single" w:color="auto" w:sz="4"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全部符合得2.0分，发现一项不合格扣0.5分。</w:t>
            </w:r>
            <w:r/>
          </w:p>
        </w:tc>
        <w:tc>
          <w:tcPr>
            <w:tcBorders>
              <w:top w:val="single" w:color="auto" w:sz="8" w:space="0"/>
              <w:left w:val="single" w:color="auto" w:sz="4" w:space="0"/>
              <w:bottom w:val="single" w:color="auto" w:sz="4"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single" w:color="auto" w:sz="8" w:space="0"/>
              <w:left w:val="single" w:color="auto" w:sz="4" w:space="0"/>
              <w:bottom w:val="single" w:color="auto" w:sz="4"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2</w:t>
            </w:r>
            <w:r/>
          </w:p>
        </w:tc>
        <w:tc>
          <w:tcPr>
            <w:tcBorders>
              <w:top w:val="single" w:color="auto" w:sz="8" w:space="0"/>
              <w:left w:val="single" w:color="auto" w:sz="4" w:space="0"/>
              <w:bottom w:val="single" w:color="auto" w:sz="4" w:space="0"/>
              <w:right w:val="single" w:color="auto" w:sz="8"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570"/>
        </w:trPr>
        <w:tc>
          <w:tcPr>
            <w:tcBorders>
              <w:top w:val="none" w:color="000000" w:sz="4" w:space="0"/>
              <w:left w:val="single" w:color="auto" w:sz="4" w:space="0"/>
              <w:bottom w:val="single" w:color="auto" w:sz="4" w:space="0"/>
              <w:right w:val="non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8" w:space="0"/>
              <w:left w:val="single" w:color="auto" w:sz="8"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2．投诉问题处理完毕后，指定责任人对投诉问题回访，确认投诉人对处理结果是否满意</w:t>
            </w:r>
            <w:r/>
          </w:p>
        </w:tc>
        <w:tc>
          <w:tcPr>
            <w:tcBorders>
              <w:top w:val="single" w:color="auto" w:sz="8"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8"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8"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8" w:space="0"/>
              <w:left w:val="single" w:color="auto" w:sz="4" w:space="0"/>
              <w:bottom w:val="single" w:color="auto" w:sz="4" w:space="0"/>
              <w:right w:val="single" w:color="auto" w:sz="8"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non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8" w:space="0"/>
              <w:left w:val="single" w:color="auto" w:sz="8"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3．如果处理不满意，找出原因，重新进行处理，直到满意为止。</w:t>
            </w:r>
            <w:r/>
          </w:p>
        </w:tc>
        <w:tc>
          <w:tcPr>
            <w:tcBorders>
              <w:top w:val="single" w:color="auto" w:sz="8"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8"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8"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8" w:space="0"/>
              <w:left w:val="single" w:color="auto" w:sz="4" w:space="0"/>
              <w:bottom w:val="single" w:color="auto" w:sz="4" w:space="0"/>
              <w:right w:val="single" w:color="auto" w:sz="8"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non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8" w:space="0"/>
              <w:left w:val="single" w:color="auto" w:sz="8"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4．出现部门及以上层面转来投诉的问题，且被判定为有效的投诉， 需及时整改回复</w:t>
            </w:r>
            <w:r/>
          </w:p>
        </w:tc>
        <w:tc>
          <w:tcPr>
            <w:tcBorders>
              <w:top w:val="single" w:color="auto" w:sz="8"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8"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8"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8" w:space="0"/>
              <w:left w:val="single" w:color="auto" w:sz="4" w:space="0"/>
              <w:bottom w:val="single" w:color="auto" w:sz="4" w:space="0"/>
              <w:right w:val="single" w:color="auto" w:sz="8"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570"/>
        </w:trPr>
        <w:tc>
          <w:tcPr>
            <w:tcBorders>
              <w:top w:val="none" w:color="000000" w:sz="4" w:space="0"/>
              <w:left w:val="single" w:color="auto" w:sz="4" w:space="0"/>
              <w:bottom w:val="single" w:color="auto" w:sz="4" w:space="0"/>
              <w:right w:val="non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8" w:space="0"/>
              <w:bottom w:val="single" w:color="000000" w:sz="8" w:space="0"/>
              <w:right w:val="single" w:color="auto" w:sz="4" w:space="0"/>
            </w:tcBorders>
            <w:tcW w:w="120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满意度调查</w:t>
            </w: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1．每季度在工作人员中进行一次满意度问卷调查，参加人数不得少于工作人员的30%。</w:t>
            </w:r>
            <w:r/>
          </w:p>
        </w:tc>
        <w:tc>
          <w:tcPr>
            <w:tcBorders>
              <w:top w:val="none" w:color="000000" w:sz="4" w:space="0"/>
              <w:left w:val="single" w:color="auto" w:sz="4" w:space="0"/>
              <w:bottom w:val="single" w:color="000000" w:sz="8" w:space="0"/>
              <w:right w:val="single" w:color="auto" w:sz="4" w:space="0"/>
            </w:tcBorders>
            <w:tcW w:w="1010"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全部符合得1.0分，发现一项不合格扣0.5分。</w:t>
            </w:r>
            <w:r/>
          </w:p>
        </w:tc>
        <w:tc>
          <w:tcPr>
            <w:tcBorders>
              <w:top w:val="none" w:color="000000" w:sz="4" w:space="0"/>
              <w:left w:val="single" w:color="auto" w:sz="4" w:space="0"/>
              <w:bottom w:val="single" w:color="000000" w:sz="8" w:space="0"/>
              <w:right w:val="single" w:color="auto" w:sz="4" w:space="0"/>
            </w:tcBorders>
            <w:tcW w:w="72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single" w:color="auto" w:sz="4" w:space="0"/>
              <w:bottom w:val="single" w:color="000000" w:sz="8" w:space="0"/>
              <w:right w:val="single" w:color="auto" w:sz="4" w:space="0"/>
            </w:tcBorders>
            <w:tcW w:w="84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1</w:t>
            </w:r>
            <w:r/>
          </w:p>
        </w:tc>
        <w:tc>
          <w:tcPr>
            <w:tcBorders>
              <w:top w:val="none" w:color="000000" w:sz="4" w:space="0"/>
              <w:left w:val="single" w:color="auto" w:sz="4" w:space="0"/>
              <w:bottom w:val="single" w:color="000000" w:sz="8" w:space="0"/>
              <w:right w:val="single" w:color="auto" w:sz="8" w:space="0"/>
            </w:tcBorders>
            <w:tcW w:w="844"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　</w:t>
            </w:r>
            <w:r/>
          </w:p>
        </w:tc>
      </w:tr>
      <w:tr>
        <w:trPr>
          <w:jc w:val="center"/>
          <w:trHeight w:val="570"/>
        </w:trPr>
        <w:tc>
          <w:tcPr>
            <w:tcBorders>
              <w:top w:val="none" w:color="000000" w:sz="4" w:space="0"/>
              <w:left w:val="single" w:color="auto" w:sz="4" w:space="0"/>
              <w:bottom w:val="single" w:color="auto" w:sz="4" w:space="0"/>
              <w:right w:val="non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8" w:space="0"/>
              <w:bottom w:val="single" w:color="000000" w:sz="8"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auto" w:sz="8" w:space="0"/>
              <w:right w:val="single" w:color="auto" w:sz="4" w:space="0"/>
            </w:tcBorders>
            <w:tcW w:w="3827" w:type="dxa"/>
            <w:vAlign w:val="center"/>
            <w:textDirection w:val="lrTb"/>
            <w:noWrap/>
          </w:tcPr>
          <w:p>
            <w:pPr>
              <w:widowControl/>
              <w:rPr>
                <w:rFonts w:ascii="仿宋" w:hAnsi="仿宋" w:eastAsia="仿宋"/>
                <w:sz w:val="24"/>
              </w:rPr>
            </w:pPr>
            <w:r>
              <w:rPr>
                <w:rFonts w:hint="eastAsia" w:ascii="仿宋" w:hAnsi="仿宋" w:eastAsia="仿宋"/>
                <w:sz w:val="24"/>
              </w:rPr>
              <w:t xml:space="preserve">2．每半年在进驻单位主要负责人和港务区综合部的行风监督员进行一次满意度测评。测评率达85%以上。</w:t>
            </w:r>
            <w:r/>
          </w:p>
        </w:tc>
        <w:tc>
          <w:tcPr>
            <w:tcBorders>
              <w:top w:val="none" w:color="000000" w:sz="4" w:space="0"/>
              <w:left w:val="single" w:color="auto" w:sz="4" w:space="0"/>
              <w:bottom w:val="single" w:color="000000" w:sz="8"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000000" w:sz="8"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000000" w:sz="8" w:space="0"/>
              <w:right w:val="single" w:color="auto"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000000" w:sz="8" w:space="0"/>
              <w:right w:val="single" w:color="auto" w:sz="8"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r>
      <w:tr>
        <w:trPr>
          <w:jc w:val="center"/>
          <w:trHeight w:val="831"/>
        </w:trPr>
        <w:tc>
          <w:tcPr>
            <w:gridSpan w:val="7"/>
            <w:tcBorders>
              <w:top w:val="single" w:color="auto" w:sz="4" w:space="0"/>
              <w:left w:val="single" w:color="auto" w:sz="4" w:space="0"/>
              <w:bottom w:val="single" w:color="auto" w:sz="4" w:space="0"/>
              <w:right w:val="single" w:color="auto" w:sz="4" w:space="0"/>
            </w:tcBorders>
            <w:tcW w:w="9400" w:type="dxa"/>
            <w:vAlign w:val="center"/>
            <w:textDirection w:val="lrTb"/>
            <w:noWrap/>
          </w:tcPr>
          <w:p>
            <w:pPr>
              <w:widowControl/>
              <w:rPr>
                <w:rFonts w:ascii="仿宋" w:hAnsi="仿宋" w:eastAsia="仿宋"/>
                <w:b/>
                <w:bCs/>
                <w:sz w:val="24"/>
              </w:rPr>
            </w:pPr>
            <w:r>
              <w:rPr>
                <w:rFonts w:hint="eastAsia" w:ascii="仿宋" w:hAnsi="仿宋" w:eastAsia="仿宋"/>
                <w:b/>
                <w:bCs/>
                <w:sz w:val="24"/>
              </w:rPr>
              <w:t xml:space="preserve">说明</w:t>
            </w:r>
            <w:r>
              <w:rPr>
                <w:rFonts w:hint="eastAsia" w:ascii="仿宋" w:hAnsi="仿宋" w:eastAsia="仿宋"/>
                <w:sz w:val="24"/>
              </w:rPr>
              <w:t xml:space="preserve">： 100元以上的维修工程或费用未得到及时有效落实造成的问题不进行扣分。</w:t>
            </w:r>
            <w:r/>
          </w:p>
        </w:tc>
      </w:tr>
    </w:tbl>
    <w:p>
      <w:pPr>
        <w:pStyle w:val="741"/>
        <w:ind w:left="648"/>
        <w:spacing w:before="25"/>
        <w:rPr>
          <w:rFonts w:ascii="楷体" w:eastAsia="楷体"/>
        </w:rPr>
      </w:pPr>
      <w:r>
        <w:rPr>
          <w:rFonts w:ascii="楷体" w:eastAsia="楷体"/>
        </w:rPr>
      </w:r>
      <w:r/>
    </w:p>
    <w:p>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pStyle w:val="738"/>
        <w:ind w:firstLine="480"/>
        <w:rPr>
          <w:rFonts w:ascii="仿宋" w:hAnsi="仿宋" w:eastAsia="仿宋"/>
          <w:color w:val="000000"/>
          <w:sz w:val="24"/>
        </w:rPr>
      </w:pPr>
      <w:r>
        <w:rPr>
          <w:rFonts w:hint="eastAsia" w:ascii="仿宋" w:hAnsi="仿宋" w:eastAsia="仿宋"/>
          <w:color w:val="000000"/>
          <w:sz w:val="24"/>
        </w:rPr>
        <w:t xml:space="preserve">一、说明</w:t>
      </w:r>
      <w:r/>
    </w:p>
    <w:p>
      <w:pPr>
        <w:pStyle w:val="738"/>
        <w:ind w:firstLine="480"/>
        <w:rPr>
          <w:rFonts w:ascii="仿宋" w:hAnsi="仿宋" w:eastAsia="仿宋"/>
          <w:color w:val="000000"/>
          <w:sz w:val="24"/>
        </w:rPr>
      </w:pPr>
      <w:r>
        <w:rPr>
          <w:rFonts w:hint="eastAsia" w:ascii="仿宋" w:hAnsi="仿宋" w:eastAsia="仿宋"/>
          <w:color w:val="000000"/>
          <w:sz w:val="24"/>
        </w:rPr>
        <w:t xml:space="preserve">（一）采购人：徐州淮海国际港务区管理委员会</w:t>
      </w:r>
      <w:r/>
    </w:p>
    <w:p>
      <w:pPr>
        <w:pStyle w:val="738"/>
        <w:ind w:firstLine="480"/>
        <w:rPr>
          <w:rFonts w:ascii="仿宋" w:hAnsi="仿宋" w:eastAsia="仿宋"/>
          <w:color w:val="000000"/>
          <w:sz w:val="24"/>
        </w:rPr>
      </w:pPr>
      <w:r>
        <w:rPr>
          <w:rFonts w:hint="eastAsia" w:ascii="仿宋" w:hAnsi="仿宋" w:eastAsia="仿宋"/>
          <w:color w:val="000000"/>
          <w:sz w:val="24"/>
        </w:rPr>
        <w:t xml:space="preserve">（二）采购项目名称：徐州淮海国际港务区政务区物业管理服务</w:t>
      </w:r>
      <w:r/>
    </w:p>
    <w:p>
      <w:pPr>
        <w:pStyle w:val="738"/>
        <w:ind w:firstLine="480"/>
        <w:rPr>
          <w:rFonts w:ascii="仿宋" w:hAnsi="仿宋" w:eastAsia="仿宋"/>
          <w:color w:val="000000"/>
          <w:sz w:val="24"/>
        </w:rPr>
      </w:pPr>
      <w:r>
        <w:rPr>
          <w:rFonts w:hint="eastAsia" w:ascii="仿宋" w:hAnsi="仿宋" w:eastAsia="仿宋"/>
          <w:color w:val="000000"/>
          <w:sz w:val="24"/>
        </w:rPr>
        <w:t xml:space="preserve">（三）采购标的：徐州淮海国际港务区政务区物业管理服务</w:t>
      </w:r>
      <w:r/>
    </w:p>
    <w:p>
      <w:pPr>
        <w:pStyle w:val="738"/>
        <w:ind w:firstLine="480"/>
        <w:rPr>
          <w:rFonts w:ascii="仿宋" w:hAnsi="仿宋" w:eastAsia="仿宋"/>
          <w:color w:val="000000"/>
          <w:sz w:val="24"/>
        </w:rPr>
      </w:pPr>
      <w:r>
        <w:rPr>
          <w:rFonts w:hint="eastAsia" w:ascii="仿宋" w:hAnsi="仿宋" w:eastAsia="仿宋"/>
          <w:color w:val="000000"/>
          <w:sz w:val="24"/>
        </w:rPr>
        <w:t xml:space="preserve">徐州淮海国际港务区政务区物业管理服务对应的中小企业划分标准所属行业为（物业管理）。</w:t>
      </w:r>
      <w:r/>
    </w:p>
    <w:p>
      <w:pPr>
        <w:pStyle w:val="738"/>
        <w:ind w:firstLine="480"/>
        <w:rPr>
          <w:rFonts w:ascii="仿宋" w:hAnsi="仿宋" w:eastAsia="仿宋"/>
          <w:color w:val="000000"/>
          <w:sz w:val="24"/>
        </w:rPr>
      </w:pPr>
      <w:r>
        <w:rPr>
          <w:rFonts w:hint="eastAsia" w:ascii="仿宋" w:hAnsi="仿宋" w:eastAsia="仿宋"/>
          <w:color w:val="000000"/>
          <w:sz w:val="24"/>
        </w:rPr>
        <w:t xml:space="preserve"> 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738"/>
        <w:ind w:firstLine="480"/>
        <w:rPr>
          <w:rFonts w:ascii="仿宋" w:hAnsi="仿宋" w:eastAsia="仿宋"/>
          <w:color w:val="000000"/>
          <w:sz w:val="24"/>
        </w:rPr>
      </w:pPr>
      <w:r>
        <w:rPr>
          <w:rFonts w:hint="eastAsia" w:ascii="仿宋" w:hAnsi="仿宋" w:eastAsia="仿宋"/>
          <w:color w:val="000000"/>
          <w:sz w:val="24"/>
        </w:rPr>
        <w:t xml:space="preserve">（四）本项目为专门面向中小企业采购的项目。</w:t>
      </w:r>
      <w:r/>
    </w:p>
    <w:p>
      <w:pPr>
        <w:pStyle w:val="738"/>
        <w:ind w:firstLine="480"/>
        <w:rPr>
          <w:rFonts w:ascii="仿宋" w:hAnsi="仿宋" w:eastAsia="仿宋"/>
          <w:color w:val="000000"/>
          <w:sz w:val="24"/>
        </w:rPr>
      </w:pPr>
      <w:r>
        <w:rPr>
          <w:rFonts w:hint="eastAsia" w:ascii="仿宋" w:hAnsi="仿宋" w:eastAsia="仿宋"/>
          <w:color w:val="000000"/>
          <w:sz w:val="24"/>
        </w:rPr>
        <w:t xml:space="preserve">（五）本项目不接受超过311万元（采购项目预算金额）的投标报价。</w:t>
      </w:r>
      <w:r/>
    </w:p>
    <w:p>
      <w:pPr>
        <w:pStyle w:val="704"/>
        <w:rPr>
          <w:rFonts w:ascii="仿宋" w:hAnsi="仿宋" w:eastAsia="仿宋"/>
          <w:sz w:val="24"/>
        </w:rPr>
      </w:pPr>
      <w:r>
        <w:rPr>
          <w:rFonts w:ascii="仿宋" w:hAnsi="仿宋" w:eastAsia="仿宋"/>
          <w:sz w:val="24"/>
        </w:rPr>
      </w:r>
      <w:r/>
    </w:p>
    <w:p>
      <w:pPr>
        <w:pStyle w:val="738"/>
        <w:ind w:firstLine="480"/>
        <w:rPr>
          <w:rFonts w:ascii="仿宋" w:hAnsi="仿宋" w:eastAsia="仿宋"/>
          <w:color w:val="000000"/>
          <w:sz w:val="24"/>
        </w:rPr>
      </w:pPr>
      <w:r>
        <w:rPr>
          <w:rFonts w:hint="eastAsia" w:ascii="仿宋" w:hAnsi="仿宋" w:eastAsia="仿宋"/>
          <w:color w:val="000000"/>
          <w:sz w:val="24"/>
        </w:rPr>
        <w:t xml:space="preserve">二、项目基本概况</w:t>
      </w:r>
      <w:r/>
    </w:p>
    <w:p>
      <w:pPr>
        <w:pStyle w:val="738"/>
        <w:ind w:firstLine="480"/>
        <w:rPr>
          <w:rFonts w:ascii="仿宋" w:hAnsi="仿宋" w:eastAsia="仿宋"/>
          <w:color w:val="000000"/>
          <w:sz w:val="24"/>
        </w:rPr>
      </w:pPr>
      <w:r>
        <w:rPr>
          <w:rFonts w:hint="eastAsia" w:ascii="仿宋" w:hAnsi="仿宋" w:eastAsia="仿宋"/>
          <w:color w:val="000000"/>
          <w:sz w:val="24"/>
        </w:rPr>
        <w:t xml:space="preserve">1. 物业情况： </w:t>
      </w:r>
      <w:r/>
    </w:p>
    <w:p>
      <w:pPr>
        <w:pStyle w:val="738"/>
        <w:ind w:firstLine="480"/>
        <w:rPr>
          <w:rFonts w:ascii="仿宋" w:hAnsi="仿宋" w:eastAsia="仿宋"/>
          <w:color w:val="000000"/>
          <w:sz w:val="24"/>
        </w:rPr>
      </w:pPr>
      <w:r>
        <w:rPr>
          <w:rFonts w:hint="eastAsia" w:ascii="仿宋" w:hAnsi="仿宋" w:eastAsia="仿宋"/>
          <w:color w:val="000000"/>
          <w:sz w:val="24"/>
        </w:rPr>
        <w:t xml:space="preserve">具体详见招标文件第五章《拟签订的合同文本》中“第一章 物业管理服务基本情况”中“第一条 基本概况”。</w:t>
      </w:r>
      <w:r/>
    </w:p>
    <w:p>
      <w:pPr>
        <w:pStyle w:val="738"/>
        <w:ind w:firstLine="480"/>
        <w:rPr>
          <w:rFonts w:ascii="仿宋" w:hAnsi="仿宋" w:eastAsia="仿宋"/>
          <w:color w:val="000000"/>
          <w:sz w:val="24"/>
        </w:rPr>
      </w:pPr>
      <w:r>
        <w:rPr>
          <w:rFonts w:hint="eastAsia" w:ascii="仿宋" w:hAnsi="仿宋" w:eastAsia="仿宋"/>
          <w:color w:val="000000"/>
          <w:sz w:val="24"/>
        </w:rPr>
        <w:t xml:space="preserve"> 2. 采购人提供供应商使用的场地:</w:t>
      </w:r>
      <w:r/>
    </w:p>
    <w:p>
      <w:pPr>
        <w:pStyle w:val="738"/>
        <w:ind w:firstLine="480"/>
        <w:rPr>
          <w:rFonts w:ascii="仿宋" w:hAnsi="仿宋" w:eastAsia="仿宋"/>
          <w:color w:val="000000"/>
          <w:sz w:val="24"/>
        </w:rPr>
      </w:pPr>
      <w:r>
        <w:rPr>
          <w:rFonts w:hint="eastAsia" w:ascii="仿宋" w:hAnsi="仿宋" w:eastAsia="仿宋"/>
          <w:color w:val="000000"/>
          <w:sz w:val="24"/>
        </w:rPr>
        <w:t xml:space="preserve">具体详见招标文件第五章《拟签订的合同文本》中“第一章 物业管理服务基本情况”中“第一条 基本概况”。</w:t>
      </w:r>
      <w:r/>
    </w:p>
    <w:p>
      <w:pPr>
        <w:pStyle w:val="738"/>
        <w:ind w:firstLine="480"/>
        <w:rPr>
          <w:rFonts w:ascii="仿宋" w:hAnsi="仿宋" w:eastAsia="仿宋"/>
          <w:color w:val="000000"/>
          <w:sz w:val="24"/>
        </w:rPr>
      </w:pPr>
      <w:r>
        <w:rPr>
          <w:rFonts w:ascii="仿宋" w:hAnsi="仿宋" w:eastAsia="仿宋"/>
          <w:color w:val="000000"/>
          <w:sz w:val="24"/>
        </w:rPr>
      </w:r>
      <w:r/>
    </w:p>
    <w:p>
      <w:pPr>
        <w:pStyle w:val="704"/>
        <w:rPr>
          <w:rFonts w:ascii="仿宋" w:hAnsi="仿宋" w:eastAsia="仿宋"/>
          <w:sz w:val="24"/>
        </w:rPr>
      </w:pPr>
      <w:r>
        <w:rPr>
          <w:rFonts w:hint="eastAsia" w:ascii="仿宋" w:hAnsi="仿宋" w:eastAsia="仿宋"/>
          <w:sz w:val="24"/>
        </w:rPr>
        <w:t xml:space="preserve">    三、物业服务范围</w:t>
      </w:r>
      <w:r/>
    </w:p>
    <w:p>
      <w:pPr>
        <w:pStyle w:val="738"/>
        <w:ind w:firstLine="482"/>
        <w:rPr>
          <w:rFonts w:ascii="仿宋" w:hAnsi="仿宋" w:eastAsia="仿宋"/>
          <w:b/>
          <w:sz w:val="24"/>
        </w:rPr>
      </w:pPr>
      <w:r>
        <w:rPr>
          <w:rFonts w:hint="eastAsia" w:ascii="仿宋" w:hAnsi="仿宋" w:eastAsia="仿宋"/>
          <w:sz w:val="24"/>
        </w:rPr>
        <w:t xml:space="preserve">1．物业管理（建筑物）</w:t>
      </w:r>
      <w:r/>
    </w:p>
    <w:tbl>
      <w:tblPr>
        <w:tblW w:w="8925"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35"/>
        <w:gridCol w:w="1540"/>
        <w:gridCol w:w="3400"/>
        <w:gridCol w:w="2550"/>
      </w:tblGrid>
      <w:tr>
        <w:trPr>
          <w:trHeight w:val="453"/>
        </w:trPr>
        <w:tc>
          <w:tcPr>
            <w:gridSpan w:val="2"/>
            <w:tcBorders>
              <w:top w:val="single" w:color="000000" w:sz="4" w:space="0"/>
              <w:left w:val="single" w:color="000000" w:sz="4" w:space="0"/>
              <w:bottom w:val="single" w:color="000000" w:sz="4" w:space="0"/>
              <w:right w:val="single" w:color="000000" w:sz="4" w:space="0"/>
            </w:tcBorders>
            <w:tcW w:w="2977" w:type="dxa"/>
            <w:textDirection w:val="lrTb"/>
            <w:noWrap/>
          </w:tcPr>
          <w:p>
            <w:pPr>
              <w:pStyle w:val="735"/>
              <w:ind w:right="1565"/>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名称</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35"/>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明细</w:t>
            </w:r>
            <w:r/>
          </w:p>
        </w:tc>
        <w:tc>
          <w:tcPr>
            <w:tcBorders>
              <w:top w:val="single" w:color="000000" w:sz="4" w:space="0"/>
              <w:left w:val="single" w:color="000000" w:sz="4" w:space="0"/>
              <w:bottom w:val="single" w:color="000000" w:sz="4" w:space="0"/>
              <w:right w:val="single" w:color="000000" w:sz="4" w:space="0"/>
            </w:tcBorders>
            <w:tcW w:w="2552" w:type="dxa"/>
            <w:textDirection w:val="lrTb"/>
            <w:noWrap/>
          </w:tcPr>
          <w:p>
            <w:pPr>
              <w:pStyle w:val="735"/>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服务内容及标准</w:t>
            </w:r>
            <w:r/>
          </w:p>
        </w:tc>
      </w:tr>
      <w:tr>
        <w:trPr>
          <w:trHeight w:val="453"/>
        </w:trPr>
        <w:tc>
          <w:tcPr>
            <w:gridSpan w:val="2"/>
            <w:tcBorders>
              <w:top w:val="single" w:color="000000" w:sz="4" w:space="0"/>
              <w:left w:val="single" w:color="000000" w:sz="4" w:space="0"/>
              <w:bottom w:val="single" w:color="000000" w:sz="4" w:space="0"/>
              <w:right w:val="single" w:color="000000" w:sz="4" w:space="0"/>
            </w:tcBorders>
            <w:tcW w:w="2977" w:type="dxa"/>
            <w:textDirection w:val="lrTb"/>
            <w:noWrap/>
          </w:tcPr>
          <w:p>
            <w:pPr>
              <w:pStyle w:val="735"/>
              <w:ind w:left="107"/>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建筑 1 名称</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35"/>
              <w:ind w:left="108"/>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徐州淮海国际港务区行政中心大楼</w:t>
            </w:r>
            <w:r/>
          </w:p>
        </w:tc>
        <w:tc>
          <w:tcPr>
            <w:tcBorders>
              <w:top w:val="single" w:color="000000" w:sz="4" w:space="0"/>
              <w:left w:val="single" w:color="000000" w:sz="4" w:space="0"/>
              <w:bottom w:val="single" w:color="000000" w:sz="4" w:space="0"/>
              <w:right w:val="single" w:color="000000" w:sz="4" w:space="0"/>
            </w:tcBorders>
            <w:tcW w:w="2552" w:type="dxa"/>
            <w:textDirection w:val="lrTb"/>
            <w:noWrap/>
          </w:tcPr>
          <w:p>
            <w:pPr>
              <w:pStyle w:val="735"/>
              <w:rPr>
                <w:rFonts w:ascii="仿宋" w:hAnsi="仿宋" w:eastAsia="仿宋" w:cs="Times New Roman"/>
                <w:sz w:val="24"/>
                <w:lang w:val="en-US" w:bidi="ar-SA"/>
              </w:rPr>
            </w:pPr>
            <w:r>
              <w:rPr>
                <w:rFonts w:ascii="仿宋" w:hAnsi="仿宋" w:eastAsia="仿宋" w:cs="Times New Roman"/>
                <w:sz w:val="24"/>
                <w:lang w:val="en-US" w:bidi="ar-SA"/>
              </w:rPr>
            </w:r>
            <w:r/>
          </w:p>
        </w:tc>
      </w:tr>
      <w:tr>
        <w:trPr>
          <w:trHeight w:val="455"/>
        </w:trPr>
        <w:tc>
          <w:tcPr>
            <w:tcBorders>
              <w:top w:val="single" w:color="000000" w:sz="4" w:space="0"/>
              <w:left w:val="single" w:color="000000" w:sz="4" w:space="0"/>
              <w:bottom w:val="single" w:color="000000" w:sz="4" w:space="0"/>
              <w:right w:val="single" w:color="000000" w:sz="4" w:space="0"/>
            </w:tcBorders>
            <w:tcW w:w="1436" w:type="dxa"/>
            <w:vMerge w:val="restart"/>
            <w:textDirection w:val="lrTb"/>
            <w:noWrap/>
          </w:tcPr>
          <w:p>
            <w:pPr>
              <w:pStyle w:val="735"/>
              <w:ind w:left="107"/>
              <w:spacing w:before="1"/>
              <w:rPr>
                <w:rFonts w:ascii="仿宋" w:hAnsi="仿宋" w:eastAsia="仿宋" w:cs="Times New Roman"/>
                <w:sz w:val="24"/>
                <w:lang w:val="en-US" w:bidi="ar-SA"/>
              </w:rPr>
            </w:pPr>
            <w:r>
              <w:rPr>
                <w:rFonts w:hint="eastAsia" w:ascii="仿宋" w:hAnsi="仿宋" w:eastAsia="仿宋" w:cs="Times New Roman"/>
                <w:sz w:val="24"/>
                <w:lang w:val="en-US" w:bidi="ar-SA"/>
              </w:rPr>
              <w:t xml:space="preserve">总面积</w:t>
            </w:r>
            <w:r/>
          </w:p>
        </w:tc>
        <w:tc>
          <w:tcPr>
            <w:tcBorders>
              <w:top w:val="single" w:color="000000" w:sz="4" w:space="0"/>
              <w:left w:val="single" w:color="000000" w:sz="4" w:space="0"/>
              <w:bottom w:val="single" w:color="000000" w:sz="4" w:space="0"/>
              <w:right w:val="single" w:color="000000" w:sz="4" w:space="0"/>
            </w:tcBorders>
            <w:tcW w:w="1541" w:type="dxa"/>
            <w:textDirection w:val="lrTb"/>
            <w:noWrap/>
          </w:tcPr>
          <w:p>
            <w:pPr>
              <w:pStyle w:val="735"/>
              <w:ind w:left="105"/>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建筑面积（㎡）</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35"/>
              <w:ind w:left="108"/>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2.1万㎡</w:t>
            </w:r>
            <w:r/>
          </w:p>
        </w:tc>
        <w:tc>
          <w:tcPr>
            <w:tcBorders>
              <w:top w:val="single" w:color="000000" w:sz="4" w:space="0"/>
              <w:left w:val="single" w:color="000000" w:sz="4" w:space="0"/>
              <w:bottom w:val="single" w:color="000000" w:sz="4" w:space="0"/>
              <w:right w:val="single" w:color="000000" w:sz="4" w:space="0"/>
            </w:tcBorders>
            <w:tcW w:w="2552" w:type="dxa"/>
            <w:textDirection w:val="lrTb"/>
            <w:noWrap/>
          </w:tcPr>
          <w:p>
            <w:pPr>
              <w:pStyle w:val="735"/>
              <w:ind w:left="10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见“秩序维护服务”</w:t>
            </w:r>
            <w:r/>
          </w:p>
        </w:tc>
      </w:tr>
      <w:tr>
        <w:trPr>
          <w:trHeight w:val="453"/>
        </w:trPr>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541" w:type="dxa"/>
            <w:textDirection w:val="lrTb"/>
            <w:noWrap/>
          </w:tcPr>
          <w:p>
            <w:pPr>
              <w:pStyle w:val="735"/>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需保洁面积（㎡）</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35"/>
              <w:ind w:left="108"/>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1.2万㎡</w:t>
            </w:r>
            <w:r/>
          </w:p>
        </w:tc>
        <w:tc>
          <w:tcPr>
            <w:tcBorders>
              <w:top w:val="single" w:color="000000" w:sz="4" w:space="0"/>
              <w:left w:val="single" w:color="000000" w:sz="4" w:space="0"/>
              <w:bottom w:val="single" w:color="000000" w:sz="4" w:space="0"/>
              <w:right w:val="single" w:color="000000" w:sz="4" w:space="0"/>
            </w:tcBorders>
            <w:tcW w:w="2552" w:type="dxa"/>
            <w:textDirection w:val="lrTb"/>
            <w:noWrap/>
          </w:tcPr>
          <w:p>
            <w:pPr>
              <w:pStyle w:val="735"/>
              <w:ind w:left="10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见“保洁服务”</w:t>
            </w:r>
            <w:r/>
          </w:p>
        </w:tc>
      </w:tr>
      <w:tr>
        <w:trPr>
          <w:trHeight w:val="455"/>
        </w:trPr>
        <w:tc>
          <w:tcPr>
            <w:tcBorders>
              <w:top w:val="none" w:color="000000" w:sz="4" w:space="0"/>
              <w:left w:val="single" w:color="000000" w:sz="4" w:space="0"/>
              <w:bottom w:val="single" w:color="000000" w:sz="4" w:space="0"/>
              <w:right w:val="single" w:color="000000" w:sz="4" w:space="0"/>
            </w:tcBorders>
            <w:tcW w:w="1436" w:type="dxa"/>
            <w:textDirection w:val="lrTb"/>
            <w:noWrap/>
          </w:tcPr>
          <w:p>
            <w:pPr>
              <w:rPr>
                <w:rFonts w:ascii="仿宋" w:hAnsi="仿宋" w:eastAsia="仿宋"/>
                <w:sz w:val="24"/>
              </w:rPr>
            </w:pPr>
            <w:r>
              <w:rPr>
                <w:rFonts w:hint="eastAsia" w:ascii="仿宋" w:hAnsi="仿宋" w:eastAsia="仿宋"/>
                <w:sz w:val="24"/>
              </w:rPr>
              <w:t xml:space="preserve">会议室</w:t>
            </w:r>
            <w:r/>
          </w:p>
        </w:tc>
        <w:tc>
          <w:tcPr>
            <w:tcBorders>
              <w:top w:val="single" w:color="000000" w:sz="4" w:space="0"/>
              <w:left w:val="single" w:color="000000" w:sz="4" w:space="0"/>
              <w:bottom w:val="single" w:color="000000" w:sz="4" w:space="0"/>
              <w:right w:val="single" w:color="000000" w:sz="4" w:space="0"/>
            </w:tcBorders>
            <w:tcW w:w="1541" w:type="dxa"/>
            <w:textDirection w:val="lrTb"/>
            <w:noWrap/>
          </w:tcPr>
          <w:p>
            <w:pPr>
              <w:pStyle w:val="735"/>
              <w:ind w:left="105"/>
              <w:spacing w:before="6"/>
              <w:rPr>
                <w:rFonts w:ascii="仿宋" w:hAnsi="仿宋" w:eastAsia="仿宋" w:cs="Times New Roman"/>
                <w:sz w:val="24"/>
                <w:lang w:val="en-US" w:bidi="ar-SA"/>
              </w:rPr>
            </w:pPr>
            <w:r>
              <w:rPr>
                <w:rFonts w:hint="eastAsia" w:ascii="仿宋" w:hAnsi="仿宋" w:eastAsia="仿宋" w:cs="Times New Roman"/>
                <w:sz w:val="24"/>
                <w:lang w:val="en-US" w:bidi="ar-SA"/>
              </w:rPr>
              <w:t xml:space="preserve">会议室数量（个）及总面积（㎡）</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35"/>
              <w:ind w:left="108"/>
              <w:spacing w:before="174"/>
              <w:rPr>
                <w:rFonts w:ascii="仿宋" w:hAnsi="仿宋" w:eastAsia="仿宋" w:cs="Times New Roman"/>
                <w:sz w:val="24"/>
                <w:lang w:val="en-US" w:bidi="ar-SA"/>
              </w:rPr>
            </w:pPr>
            <w:r>
              <w:rPr>
                <w:rFonts w:hint="eastAsia" w:ascii="仿宋" w:hAnsi="仿宋" w:eastAsia="仿宋" w:cs="Times New Roman"/>
                <w:sz w:val="24"/>
                <w:lang w:val="en-US" w:bidi="ar-SA"/>
              </w:rPr>
              <w:t xml:space="preserve">会议室10间，面积850㎡</w:t>
            </w:r>
            <w:r/>
          </w:p>
        </w:tc>
        <w:tc>
          <w:tcPr>
            <w:tcBorders>
              <w:top w:val="single" w:color="000000" w:sz="4" w:space="0"/>
              <w:left w:val="single" w:color="000000" w:sz="4" w:space="0"/>
              <w:bottom w:val="single" w:color="000000" w:sz="4" w:space="0"/>
              <w:right w:val="single" w:color="000000" w:sz="4" w:space="0"/>
            </w:tcBorders>
            <w:tcW w:w="2552" w:type="dxa"/>
            <w:textDirection w:val="lrTb"/>
            <w:noWrap/>
          </w:tcPr>
          <w:p>
            <w:pPr>
              <w:pStyle w:val="735"/>
              <w:ind w:left="106"/>
              <w:spacing w:before="174"/>
              <w:rPr>
                <w:rFonts w:ascii="仿宋" w:hAnsi="仿宋" w:eastAsia="仿宋" w:cs="Times New Roman"/>
                <w:sz w:val="24"/>
                <w:lang w:val="en-US" w:bidi="ar-SA"/>
              </w:rPr>
            </w:pPr>
            <w:r>
              <w:rPr>
                <w:rFonts w:hint="eastAsia" w:ascii="仿宋" w:hAnsi="仿宋" w:eastAsia="仿宋" w:cs="Times New Roman"/>
                <w:sz w:val="24"/>
                <w:lang w:val="en-US" w:bidi="ar-SA"/>
              </w:rPr>
              <w:t xml:space="preserve">见“保洁服务”“ 会议服务”</w:t>
            </w:r>
            <w:r/>
          </w:p>
        </w:tc>
      </w:tr>
      <w:tr>
        <w:trPr>
          <w:trHeight w:val="455"/>
        </w:trPr>
        <w:tc>
          <w:tcPr>
            <w:tcBorders>
              <w:top w:val="none" w:color="000000" w:sz="4" w:space="0"/>
              <w:left w:val="single" w:color="000000" w:sz="4" w:space="0"/>
              <w:bottom w:val="single" w:color="000000" w:sz="4" w:space="0"/>
              <w:right w:val="single" w:color="000000" w:sz="4" w:space="0"/>
            </w:tcBorders>
            <w:tcW w:w="1436" w:type="dxa"/>
            <w:textDirection w:val="lrTb"/>
            <w:noWrap/>
          </w:tcPr>
          <w:p>
            <w:pPr>
              <w:pStyle w:val="735"/>
              <w:ind w:left="107"/>
              <w:spacing w:before="174"/>
              <w:rPr>
                <w:rFonts w:ascii="仿宋" w:hAnsi="仿宋" w:eastAsia="仿宋" w:cs="Times New Roman"/>
                <w:sz w:val="24"/>
                <w:lang w:val="en-US" w:bidi="ar-SA"/>
              </w:rPr>
            </w:pPr>
            <w:r>
              <w:rPr>
                <w:rFonts w:hint="eastAsia" w:ascii="仿宋" w:hAnsi="仿宋" w:eastAsia="仿宋" w:cs="Times New Roman"/>
                <w:sz w:val="24"/>
                <w:lang w:val="en-US" w:bidi="ar-SA"/>
              </w:rPr>
              <w:t xml:space="preserve">卫生间</w:t>
            </w:r>
            <w:r/>
          </w:p>
        </w:tc>
        <w:tc>
          <w:tcPr>
            <w:tcBorders>
              <w:top w:val="single" w:color="000000" w:sz="4" w:space="0"/>
              <w:left w:val="single" w:color="000000" w:sz="4" w:space="0"/>
              <w:bottom w:val="single" w:color="000000" w:sz="4" w:space="0"/>
              <w:right w:val="single" w:color="000000" w:sz="4" w:space="0"/>
            </w:tcBorders>
            <w:tcW w:w="1541" w:type="dxa"/>
            <w:textDirection w:val="lrTb"/>
            <w:noWrap/>
          </w:tcPr>
          <w:p>
            <w:pPr>
              <w:pStyle w:val="735"/>
              <w:ind w:left="105"/>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卫生间数量（个）及总面积（㎡）</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35"/>
              <w:ind w:left="108"/>
              <w:spacing w:before="174"/>
              <w:rPr>
                <w:rFonts w:ascii="仿宋" w:hAnsi="仿宋" w:eastAsia="仿宋" w:cs="Times New Roman"/>
                <w:sz w:val="24"/>
                <w:lang w:val="en-US" w:bidi="ar-SA"/>
              </w:rPr>
            </w:pPr>
            <w:r>
              <w:rPr>
                <w:rFonts w:hint="eastAsia" w:ascii="仿宋" w:hAnsi="仿宋" w:eastAsia="仿宋" w:cs="Times New Roman"/>
                <w:sz w:val="24"/>
                <w:lang w:val="en-US" w:bidi="ar-SA"/>
              </w:rPr>
              <w:t xml:space="preserve">卫生间数量：26个。总面积：807.2㎡</w:t>
            </w:r>
            <w:r/>
          </w:p>
        </w:tc>
        <w:tc>
          <w:tcPr>
            <w:tcBorders>
              <w:top w:val="single" w:color="000000" w:sz="4" w:space="0"/>
              <w:left w:val="single" w:color="000000" w:sz="4" w:space="0"/>
              <w:bottom w:val="single" w:color="000000" w:sz="4" w:space="0"/>
              <w:right w:val="single" w:color="000000" w:sz="4" w:space="0"/>
            </w:tcBorders>
            <w:tcW w:w="2552" w:type="dxa"/>
            <w:textDirection w:val="lrTb"/>
            <w:noWrap/>
          </w:tcPr>
          <w:p>
            <w:pPr>
              <w:pStyle w:val="735"/>
              <w:ind w:left="106"/>
              <w:spacing w:before="174"/>
              <w:rPr>
                <w:rFonts w:ascii="仿宋" w:hAnsi="仿宋" w:eastAsia="仿宋" w:cs="Times New Roman"/>
                <w:sz w:val="24"/>
                <w:lang w:val="en-US" w:bidi="ar-SA"/>
              </w:rPr>
            </w:pPr>
            <w:r>
              <w:rPr>
                <w:rFonts w:hint="eastAsia" w:ascii="仿宋" w:hAnsi="仿宋" w:eastAsia="仿宋" w:cs="Times New Roman"/>
                <w:sz w:val="24"/>
                <w:lang w:val="en-US" w:bidi="ar-SA"/>
              </w:rPr>
              <w:t xml:space="preserve">见“保洁服务”</w:t>
            </w:r>
            <w:r/>
          </w:p>
        </w:tc>
      </w:tr>
      <w:tr>
        <w:trPr>
          <w:trHeight w:val="455"/>
        </w:trPr>
        <w:tc>
          <w:tcPr>
            <w:tcBorders>
              <w:top w:val="none" w:color="000000" w:sz="4" w:space="0"/>
              <w:left w:val="single" w:color="000000" w:sz="4" w:space="0"/>
              <w:bottom w:val="single" w:color="000000" w:sz="4" w:space="0"/>
              <w:right w:val="single" w:color="000000" w:sz="4" w:space="0"/>
            </w:tcBorders>
            <w:tcW w:w="1436" w:type="dxa"/>
            <w:textDirection w:val="lrTb"/>
            <w:noWrap/>
          </w:tcPr>
          <w:p>
            <w:pPr>
              <w:pStyle w:val="735"/>
              <w:ind w:left="107"/>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垃圾存放 点</w:t>
            </w:r>
            <w:r/>
          </w:p>
        </w:tc>
        <w:tc>
          <w:tcPr>
            <w:tcBorders>
              <w:top w:val="single" w:color="000000" w:sz="4" w:space="0"/>
              <w:left w:val="single" w:color="000000" w:sz="4" w:space="0"/>
              <w:bottom w:val="single" w:color="000000" w:sz="4" w:space="0"/>
              <w:right w:val="single" w:color="000000" w:sz="4" w:space="0"/>
            </w:tcBorders>
            <w:tcW w:w="1541" w:type="dxa"/>
            <w:textDirection w:val="lrTb"/>
            <w:noWrap/>
          </w:tcPr>
          <w:p>
            <w:pPr>
              <w:pStyle w:val="735"/>
              <w:ind w:left="105"/>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各垃圾存放点位置、面积</w:t>
            </w:r>
            <w:r/>
          </w:p>
          <w:p>
            <w:pPr>
              <w:pStyle w:val="735"/>
              <w:ind w:left="105"/>
              <w:spacing w:before="72"/>
              <w:rPr>
                <w:rFonts w:ascii="仿宋" w:hAnsi="仿宋" w:eastAsia="仿宋" w:cs="Times New Roman"/>
                <w:sz w:val="24"/>
                <w:lang w:val="en-US" w:bidi="ar-SA"/>
              </w:rPr>
            </w:pPr>
            <w:r>
              <w:rPr>
                <w:rFonts w:hint="eastAsia" w:ascii="仿宋" w:hAnsi="仿宋" w:eastAsia="仿宋" w:cs="Times New Roman"/>
                <w:sz w:val="24"/>
                <w:lang w:val="en-US" w:bidi="ar-SA"/>
              </w:rPr>
              <w:t xml:space="preserve">（㎡）及数量（个）</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35"/>
              <w:ind w:left="108"/>
              <w:spacing w:before="173"/>
              <w:rPr>
                <w:rFonts w:ascii="仿宋" w:hAnsi="仿宋" w:eastAsia="仿宋" w:cs="Times New Roman"/>
                <w:sz w:val="24"/>
                <w:lang w:val="en-US" w:bidi="ar-SA"/>
              </w:rPr>
            </w:pPr>
            <w:r>
              <w:rPr>
                <w:rFonts w:hint="eastAsia" w:ascii="仿宋" w:hAnsi="仿宋" w:eastAsia="仿宋" w:cs="Times New Roman"/>
                <w:sz w:val="24"/>
                <w:lang w:val="en-US" w:bidi="ar-SA"/>
              </w:rPr>
              <w:t xml:space="preserve">垃圾存放点位置为行政楼东南、面积为20㎡,数量为1。</w:t>
            </w:r>
            <w:r/>
          </w:p>
        </w:tc>
        <w:tc>
          <w:tcPr>
            <w:tcBorders>
              <w:top w:val="single" w:color="000000" w:sz="4" w:space="0"/>
              <w:left w:val="single" w:color="000000" w:sz="4" w:space="0"/>
              <w:bottom w:val="single" w:color="000000" w:sz="4" w:space="0"/>
              <w:right w:val="single" w:color="000000" w:sz="4" w:space="0"/>
            </w:tcBorders>
            <w:tcW w:w="2552" w:type="dxa"/>
            <w:textDirection w:val="lrTb"/>
            <w:noWrap/>
          </w:tcPr>
          <w:p>
            <w:pPr>
              <w:pStyle w:val="735"/>
              <w:ind w:left="106"/>
              <w:spacing w:before="173"/>
              <w:rPr>
                <w:rFonts w:ascii="仿宋" w:hAnsi="仿宋" w:eastAsia="仿宋" w:cs="Times New Roman"/>
                <w:sz w:val="24"/>
                <w:lang w:val="en-US" w:bidi="ar-SA"/>
              </w:rPr>
            </w:pPr>
            <w:r>
              <w:rPr>
                <w:rFonts w:hint="eastAsia" w:ascii="仿宋" w:hAnsi="仿宋" w:eastAsia="仿宋" w:cs="Times New Roman"/>
                <w:sz w:val="24"/>
                <w:lang w:val="en-US" w:bidi="ar-SA"/>
              </w:rPr>
              <w:t xml:space="preserve">见“保洁服务”</w:t>
            </w:r>
            <w:r/>
          </w:p>
        </w:tc>
      </w:tr>
      <w:tr>
        <w:trPr>
          <w:trHeight w:val="455"/>
        </w:trPr>
        <w:tc>
          <w:tcPr>
            <w:tcBorders>
              <w:top w:val="none" w:color="000000" w:sz="4" w:space="0"/>
              <w:left w:val="single" w:color="000000" w:sz="4" w:space="0"/>
              <w:bottom w:val="single" w:color="000000" w:sz="4" w:space="0"/>
              <w:right w:val="single" w:color="000000" w:sz="4" w:space="0"/>
            </w:tcBorders>
            <w:tcW w:w="1436" w:type="dxa"/>
            <w:textDirection w:val="lrTb"/>
            <w:noWrap/>
          </w:tcPr>
          <w:p>
            <w:pPr>
              <w:pStyle w:val="735"/>
              <w:spacing w:before="15"/>
              <w:rPr>
                <w:rFonts w:ascii="仿宋" w:hAnsi="仿宋" w:eastAsia="仿宋" w:cs="Times New Roman"/>
                <w:sz w:val="24"/>
                <w:lang w:val="en-US" w:bidi="ar-SA"/>
              </w:rPr>
            </w:pPr>
            <w:r>
              <w:rPr>
                <w:rFonts w:ascii="仿宋" w:hAnsi="仿宋" w:eastAsia="仿宋" w:cs="Times New Roman"/>
                <w:sz w:val="24"/>
                <w:lang w:val="en-US" w:bidi="ar-SA"/>
              </w:rPr>
            </w:r>
            <w:r/>
          </w:p>
          <w:p>
            <w:pPr>
              <w:pStyle w:val="735"/>
              <w:ind w:left="107"/>
              <w:rPr>
                <w:rFonts w:ascii="仿宋" w:hAnsi="仿宋" w:eastAsia="仿宋" w:cs="Times New Roman"/>
                <w:sz w:val="24"/>
                <w:lang w:val="en-US" w:bidi="ar-SA"/>
              </w:rPr>
            </w:pPr>
            <w:r>
              <w:rPr>
                <w:rFonts w:hint="eastAsia" w:ascii="仿宋" w:hAnsi="仿宋" w:eastAsia="仿宋" w:cs="Times New Roman"/>
                <w:sz w:val="24"/>
                <w:lang w:val="en-US" w:bidi="ar-SA"/>
              </w:rPr>
              <w:t xml:space="preserve">车位数</w:t>
            </w:r>
            <w:r/>
          </w:p>
        </w:tc>
        <w:tc>
          <w:tcPr>
            <w:tcBorders>
              <w:top w:val="single" w:color="000000" w:sz="4" w:space="0"/>
              <w:left w:val="single" w:color="000000" w:sz="4" w:space="0"/>
              <w:bottom w:val="single" w:color="000000" w:sz="4" w:space="0"/>
              <w:right w:val="single" w:color="000000" w:sz="4" w:space="0"/>
            </w:tcBorders>
            <w:tcW w:w="1541" w:type="dxa"/>
            <w:textDirection w:val="lrTb"/>
            <w:noWrap/>
          </w:tcPr>
          <w:p>
            <w:pPr>
              <w:pStyle w:val="735"/>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地面车位数</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35"/>
              <w:ind w:left="108"/>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238个停车位（含充电桩停车位16个）</w:t>
            </w:r>
            <w:r/>
          </w:p>
        </w:tc>
        <w:tc>
          <w:tcPr>
            <w:tcBorders>
              <w:top w:val="single" w:color="000000" w:sz="4" w:space="0"/>
              <w:left w:val="single" w:color="000000" w:sz="4" w:space="0"/>
              <w:bottom w:val="single" w:color="000000" w:sz="4" w:space="0"/>
              <w:right w:val="single" w:color="000000" w:sz="4" w:space="0"/>
            </w:tcBorders>
            <w:tcW w:w="2552" w:type="dxa"/>
            <w:textDirection w:val="lrTb"/>
            <w:noWrap/>
          </w:tcPr>
          <w:p>
            <w:pPr>
              <w:pStyle w:val="735"/>
              <w:ind w:left="10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见“秩序维护服务”</w:t>
            </w:r>
            <w:r/>
          </w:p>
        </w:tc>
      </w:tr>
      <w:tr>
        <w:trPr>
          <w:trHeight w:val="455"/>
        </w:trPr>
        <w:tc>
          <w:tcPr>
            <w:tcBorders>
              <w:top w:val="none" w:color="000000" w:sz="4" w:space="0"/>
              <w:left w:val="single" w:color="000000" w:sz="4" w:space="0"/>
              <w:bottom w:val="single" w:color="000000" w:sz="4" w:space="0"/>
              <w:right w:val="single" w:color="000000" w:sz="4" w:space="0"/>
            </w:tcBorders>
            <w:tcW w:w="1436" w:type="dxa"/>
            <w:vMerge w:val="restart"/>
            <w:textDirection w:val="lrTb"/>
            <w:noWrap/>
          </w:tcPr>
          <w:p>
            <w:pPr>
              <w:pStyle w:val="735"/>
              <w:ind w:left="107" w:right="84"/>
              <w:spacing w:before="123" w:line="302" w:lineRule="auto"/>
              <w:rPr>
                <w:rFonts w:ascii="仿宋" w:hAnsi="仿宋" w:eastAsia="仿宋" w:cs="Times New Roman"/>
                <w:sz w:val="24"/>
                <w:lang w:val="en-US" w:bidi="ar-SA"/>
              </w:rPr>
            </w:pPr>
            <w:r>
              <w:rPr>
                <w:rFonts w:hint="eastAsia" w:ascii="仿宋" w:hAnsi="仿宋" w:eastAsia="仿宋" w:cs="Times New Roman"/>
                <w:sz w:val="24"/>
                <w:lang w:val="en-US" w:bidi="ar-SA"/>
              </w:rPr>
              <w:t xml:space="preserve">车行/人行口</w:t>
            </w:r>
            <w:r/>
          </w:p>
        </w:tc>
        <w:tc>
          <w:tcPr>
            <w:tcBorders>
              <w:top w:val="single" w:color="000000" w:sz="4" w:space="0"/>
              <w:left w:val="single" w:color="000000" w:sz="4" w:space="0"/>
              <w:bottom w:val="single" w:color="000000" w:sz="4" w:space="0"/>
              <w:right w:val="single" w:color="000000" w:sz="4" w:space="0"/>
            </w:tcBorders>
            <w:tcW w:w="1541" w:type="dxa"/>
            <w:textDirection w:val="lrTb"/>
            <w:noWrap/>
          </w:tcPr>
          <w:p>
            <w:pPr>
              <w:pStyle w:val="735"/>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车行口</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35"/>
              <w:ind w:left="108"/>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车行口数量：4</w:t>
            </w:r>
            <w:r/>
          </w:p>
        </w:tc>
        <w:tc>
          <w:tcPr>
            <w:tcBorders>
              <w:top w:val="single" w:color="000000" w:sz="4" w:space="0"/>
              <w:left w:val="single" w:color="000000" w:sz="4" w:space="0"/>
              <w:bottom w:val="single" w:color="000000" w:sz="4" w:space="0"/>
              <w:right w:val="single" w:color="000000" w:sz="4" w:space="0"/>
            </w:tcBorders>
            <w:tcW w:w="2552" w:type="dxa"/>
            <w:textDirection w:val="lrTb"/>
            <w:noWrap/>
          </w:tcPr>
          <w:p>
            <w:pPr>
              <w:pStyle w:val="735"/>
              <w:ind w:left="10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见“秩序维护服务”</w:t>
            </w:r>
            <w:r/>
          </w:p>
        </w:tc>
      </w:tr>
      <w:tr>
        <w:trPr>
          <w:trHeight w:val="455"/>
        </w:trPr>
        <w:tc>
          <w:tcPr>
            <w:tcBorders>
              <w:top w:val="non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541" w:type="dxa"/>
            <w:textDirection w:val="lrTb"/>
            <w:noWrap/>
          </w:tcPr>
          <w:p>
            <w:pPr>
              <w:pStyle w:val="735"/>
              <w:ind w:left="105"/>
              <w:spacing w:before="58"/>
              <w:rPr>
                <w:rFonts w:ascii="仿宋" w:hAnsi="仿宋" w:eastAsia="仿宋" w:cs="Times New Roman"/>
                <w:sz w:val="24"/>
                <w:lang w:val="en-US" w:bidi="ar-SA"/>
              </w:rPr>
            </w:pPr>
            <w:r>
              <w:rPr>
                <w:rFonts w:hint="eastAsia" w:ascii="仿宋" w:hAnsi="仿宋" w:eastAsia="仿宋" w:cs="Times New Roman"/>
                <w:sz w:val="24"/>
                <w:lang w:val="en-US" w:bidi="ar-SA"/>
              </w:rPr>
              <w:t xml:space="preserve">人行口</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35"/>
              <w:ind w:left="108"/>
              <w:spacing w:before="58"/>
              <w:rPr>
                <w:rFonts w:ascii="仿宋" w:hAnsi="仿宋" w:eastAsia="仿宋" w:cs="Times New Roman"/>
                <w:sz w:val="24"/>
                <w:lang w:val="en-US" w:bidi="ar-SA"/>
              </w:rPr>
            </w:pPr>
            <w:r>
              <w:rPr>
                <w:rFonts w:hint="eastAsia" w:ascii="仿宋" w:hAnsi="仿宋" w:eastAsia="仿宋" w:cs="Times New Roman"/>
                <w:sz w:val="24"/>
                <w:lang w:val="en-US" w:bidi="ar-SA"/>
              </w:rPr>
              <w:t xml:space="preserve">人行口数量：4</w:t>
            </w:r>
            <w:r/>
          </w:p>
        </w:tc>
        <w:tc>
          <w:tcPr>
            <w:tcBorders>
              <w:top w:val="single" w:color="000000" w:sz="4" w:space="0"/>
              <w:left w:val="single" w:color="000000" w:sz="4" w:space="0"/>
              <w:bottom w:val="single" w:color="000000" w:sz="4" w:space="0"/>
              <w:right w:val="single" w:color="000000" w:sz="4" w:space="0"/>
            </w:tcBorders>
            <w:tcW w:w="2552" w:type="dxa"/>
            <w:textDirection w:val="lrTb"/>
            <w:noWrap/>
          </w:tcPr>
          <w:p>
            <w:pPr>
              <w:pStyle w:val="735"/>
              <w:ind w:left="106"/>
              <w:spacing w:before="58"/>
              <w:rPr>
                <w:rFonts w:ascii="仿宋" w:hAnsi="仿宋" w:eastAsia="仿宋" w:cs="Times New Roman"/>
                <w:sz w:val="24"/>
                <w:lang w:val="en-US" w:bidi="ar-SA"/>
              </w:rPr>
            </w:pPr>
            <w:r>
              <w:rPr>
                <w:rFonts w:hint="eastAsia" w:ascii="仿宋" w:hAnsi="仿宋" w:eastAsia="仿宋" w:cs="Times New Roman"/>
                <w:sz w:val="24"/>
                <w:lang w:val="en-US" w:bidi="ar-SA"/>
              </w:rPr>
              <w:t xml:space="preserve">见“秩序维护服务”</w:t>
            </w:r>
            <w:r/>
          </w:p>
        </w:tc>
      </w:tr>
      <w:tr>
        <w:trPr>
          <w:trHeight w:val="455"/>
        </w:trPr>
        <w:tc>
          <w:tcPr>
            <w:tcBorders>
              <w:top w:val="none" w:color="000000" w:sz="4" w:space="0"/>
              <w:left w:val="single" w:color="000000" w:sz="4" w:space="0"/>
              <w:bottom w:val="single" w:color="000000" w:sz="4" w:space="0"/>
              <w:right w:val="single" w:color="000000" w:sz="4" w:space="0"/>
            </w:tcBorders>
            <w:tcW w:w="1436" w:type="dxa"/>
            <w:vMerge w:val="restart"/>
            <w:textDirection w:val="lrTb"/>
            <w:noWrap/>
          </w:tcPr>
          <w:p>
            <w:pPr>
              <w:pStyle w:val="735"/>
              <w:ind w:left="107"/>
              <w:rPr>
                <w:rFonts w:ascii="仿宋" w:hAnsi="仿宋" w:eastAsia="仿宋" w:cs="Times New Roman"/>
                <w:sz w:val="24"/>
                <w:lang w:val="en-US" w:bidi="ar-SA"/>
              </w:rPr>
            </w:pPr>
            <w:r>
              <w:rPr>
                <w:rFonts w:hint="eastAsia" w:ascii="仿宋" w:hAnsi="仿宋" w:eastAsia="仿宋" w:cs="Times New Roman"/>
                <w:sz w:val="24"/>
                <w:lang w:val="en-US" w:bidi="ar-SA"/>
              </w:rPr>
              <w:t xml:space="preserve">设施设备 </w:t>
            </w:r>
            <w:r/>
          </w:p>
          <w:p>
            <w:pPr>
              <w:pStyle w:val="735"/>
              <w:ind w:left="107"/>
              <w:spacing w:before="1"/>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000000" w:sz="4" w:space="0"/>
              <w:left w:val="single" w:color="000000" w:sz="4" w:space="0"/>
              <w:bottom w:val="single" w:color="000000" w:sz="4" w:space="0"/>
              <w:right w:val="single" w:color="000000" w:sz="4" w:space="0"/>
            </w:tcBorders>
            <w:tcW w:w="1541" w:type="dxa"/>
            <w:textDirection w:val="lrTb"/>
            <w:noWrap/>
          </w:tcPr>
          <w:p>
            <w:pPr>
              <w:pStyle w:val="735"/>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电梯系统</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35"/>
              <w:ind w:left="108"/>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客梯数量：6.每部7.5KW。</w:t>
            </w:r>
            <w:r/>
          </w:p>
        </w:tc>
        <w:tc>
          <w:tcPr>
            <w:tcBorders>
              <w:top w:val="single" w:color="000000" w:sz="4" w:space="0"/>
              <w:left w:val="single" w:color="000000" w:sz="4" w:space="0"/>
              <w:bottom w:val="single" w:color="000000" w:sz="4" w:space="0"/>
              <w:right w:val="single" w:color="000000" w:sz="4" w:space="0"/>
            </w:tcBorders>
            <w:tcW w:w="2552" w:type="dxa"/>
            <w:textDirection w:val="lrTb"/>
            <w:noWrap/>
          </w:tcPr>
          <w:p>
            <w:pPr>
              <w:pStyle w:val="735"/>
              <w:ind w:left="10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见“秩序维护服务”“公用设施设备维护服务”</w:t>
            </w:r>
            <w:r/>
          </w:p>
        </w:tc>
      </w:tr>
      <w:tr>
        <w:trPr>
          <w:trHeight w:val="455"/>
        </w:trPr>
        <w:tc>
          <w:tcPr>
            <w:tcBorders>
              <w:top w:val="non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541" w:type="dxa"/>
            <w:textDirection w:val="lrTb"/>
            <w:noWrap/>
          </w:tcPr>
          <w:p>
            <w:pPr>
              <w:pStyle w:val="735"/>
              <w:spacing w:before="4"/>
              <w:rPr>
                <w:rFonts w:ascii="仿宋" w:hAnsi="仿宋" w:eastAsia="仿宋" w:cs="Times New Roman"/>
                <w:sz w:val="24"/>
                <w:lang w:val="en-US" w:bidi="ar-SA"/>
              </w:rPr>
            </w:pPr>
            <w:r>
              <w:rPr>
                <w:rFonts w:ascii="仿宋" w:hAnsi="仿宋" w:eastAsia="仿宋" w:cs="Times New Roman"/>
                <w:sz w:val="24"/>
                <w:lang w:val="en-US" w:bidi="ar-SA"/>
              </w:rPr>
            </w:r>
            <w:r/>
          </w:p>
          <w:p>
            <w:pPr>
              <w:pStyle w:val="735"/>
              <w:ind w:left="105"/>
              <w:rPr>
                <w:rFonts w:ascii="仿宋" w:hAnsi="仿宋" w:eastAsia="仿宋" w:cs="Times New Roman"/>
                <w:sz w:val="24"/>
                <w:lang w:val="en-US" w:bidi="ar-SA"/>
              </w:rPr>
            </w:pPr>
            <w:r>
              <w:rPr>
                <w:rFonts w:hint="eastAsia" w:ascii="仿宋" w:hAnsi="仿宋" w:eastAsia="仿宋" w:cs="Times New Roman"/>
                <w:sz w:val="24"/>
                <w:lang w:val="en-US" w:bidi="ar-SA"/>
              </w:rPr>
              <w:t xml:space="preserve">给排水系统</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35"/>
              <w:ind w:left="108"/>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排污泵2台、化粪池2个。</w:t>
            </w:r>
            <w:r/>
          </w:p>
        </w:tc>
        <w:tc>
          <w:tcPr>
            <w:tcBorders>
              <w:top w:val="single" w:color="000000" w:sz="4" w:space="0"/>
              <w:left w:val="single" w:color="000000" w:sz="4" w:space="0"/>
              <w:bottom w:val="single" w:color="000000" w:sz="4" w:space="0"/>
              <w:right w:val="single" w:color="000000" w:sz="4" w:space="0"/>
            </w:tcBorders>
            <w:tcW w:w="2552" w:type="dxa"/>
            <w:textDirection w:val="lrTb"/>
            <w:noWrap/>
          </w:tcPr>
          <w:p>
            <w:pPr>
              <w:pStyle w:val="735"/>
              <w:ind w:left="106"/>
              <w:spacing w:before="18"/>
              <w:rPr>
                <w:rFonts w:ascii="仿宋" w:hAnsi="仿宋" w:eastAsia="仿宋" w:cs="Times New Roman"/>
                <w:sz w:val="24"/>
                <w:lang w:val="en-US" w:bidi="ar-SA"/>
              </w:rPr>
            </w:pPr>
            <w:r>
              <w:rPr>
                <w:rFonts w:hint="eastAsia" w:ascii="仿宋" w:hAnsi="仿宋" w:eastAsia="仿宋" w:cs="Times New Roman"/>
                <w:sz w:val="24"/>
                <w:lang w:val="en-US" w:bidi="ar-SA"/>
              </w:rPr>
              <w:t xml:space="preserve">见“秩序维护服务”“公用设施设备维护</w:t>
            </w:r>
            <w:r/>
          </w:p>
          <w:p>
            <w:pPr>
              <w:pStyle w:val="735"/>
              <w:ind w:left="106"/>
              <w:spacing w:before="71"/>
              <w:rPr>
                <w:rFonts w:ascii="仿宋" w:hAnsi="仿宋" w:eastAsia="仿宋" w:cs="Times New Roman"/>
                <w:sz w:val="24"/>
                <w:lang w:val="en-US" w:bidi="ar-SA"/>
              </w:rPr>
            </w:pPr>
            <w:r>
              <w:rPr>
                <w:rFonts w:hint="eastAsia" w:ascii="仿宋" w:hAnsi="仿宋" w:eastAsia="仿宋" w:cs="Times New Roman"/>
                <w:sz w:val="24"/>
                <w:lang w:val="en-US" w:bidi="ar-SA"/>
              </w:rPr>
              <w:t xml:space="preserve">服务”</w:t>
            </w:r>
            <w:r/>
          </w:p>
        </w:tc>
      </w:tr>
      <w:tr>
        <w:trPr>
          <w:trHeight w:val="455"/>
        </w:trPr>
        <w:tc>
          <w:tcPr>
            <w:tcBorders>
              <w:top w:val="non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541" w:type="dxa"/>
            <w:textDirection w:val="lrTb"/>
            <w:noWrap/>
          </w:tcPr>
          <w:p>
            <w:pPr>
              <w:pStyle w:val="735"/>
              <w:ind w:left="105"/>
              <w:spacing w:before="174"/>
              <w:rPr>
                <w:rFonts w:ascii="仿宋" w:hAnsi="仿宋" w:eastAsia="仿宋" w:cs="Times New Roman"/>
                <w:sz w:val="24"/>
                <w:lang w:val="en-US" w:bidi="ar-SA"/>
              </w:rPr>
            </w:pPr>
            <w:r>
              <w:rPr>
                <w:rFonts w:hint="eastAsia" w:ascii="仿宋" w:hAnsi="仿宋" w:eastAsia="仿宋" w:cs="Times New Roman"/>
                <w:sz w:val="24"/>
                <w:lang w:val="en-US" w:bidi="ar-SA"/>
              </w:rPr>
              <w:t xml:space="preserve">消防系统</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35"/>
              <w:ind w:left="108"/>
              <w:spacing w:before="72"/>
              <w:rPr>
                <w:rFonts w:ascii="仿宋" w:hAnsi="仿宋" w:eastAsia="仿宋" w:cs="Times New Roman"/>
                <w:sz w:val="24"/>
                <w:lang w:val="en-US" w:bidi="ar-SA"/>
              </w:rPr>
            </w:pPr>
            <w:r>
              <w:rPr>
                <w:rFonts w:hint="eastAsia" w:ascii="仿宋" w:hAnsi="仿宋" w:eastAsia="仿宋" w:cs="Times New Roman"/>
                <w:sz w:val="24"/>
                <w:lang w:val="en-US" w:bidi="ar-SA"/>
              </w:rPr>
              <w:t xml:space="preserve">自动喷水给水稳压泵2台、增压泵4台、风机5台、消防卷帘门3个、烟感1022个、喷淋头1570、消防栓170个。</w:t>
            </w:r>
            <w:r/>
          </w:p>
        </w:tc>
        <w:tc>
          <w:tcPr>
            <w:tcBorders>
              <w:top w:val="single" w:color="000000" w:sz="4" w:space="0"/>
              <w:left w:val="single" w:color="000000" w:sz="4" w:space="0"/>
              <w:bottom w:val="single" w:color="000000" w:sz="4" w:space="0"/>
              <w:right w:val="single" w:color="000000" w:sz="4" w:space="0"/>
            </w:tcBorders>
            <w:tcW w:w="2552" w:type="dxa"/>
            <w:textDirection w:val="lrTb"/>
            <w:noWrap/>
          </w:tcPr>
          <w:p>
            <w:pPr>
              <w:pStyle w:val="735"/>
              <w:ind w:left="106"/>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见“秩序维护服务”“ 公用设施设备维护</w:t>
            </w:r>
            <w:r/>
          </w:p>
          <w:p>
            <w:pPr>
              <w:pStyle w:val="735"/>
              <w:ind w:left="106"/>
              <w:spacing w:before="72"/>
              <w:rPr>
                <w:rFonts w:ascii="仿宋" w:hAnsi="仿宋" w:eastAsia="仿宋" w:cs="Times New Roman"/>
                <w:sz w:val="24"/>
                <w:lang w:val="en-US" w:bidi="ar-SA"/>
              </w:rPr>
            </w:pPr>
            <w:r>
              <w:rPr>
                <w:rFonts w:hint="eastAsia" w:ascii="仿宋" w:hAnsi="仿宋" w:eastAsia="仿宋" w:cs="Times New Roman"/>
                <w:sz w:val="24"/>
                <w:lang w:val="en-US" w:bidi="ar-SA"/>
              </w:rPr>
              <w:t xml:space="preserve">服务”</w:t>
            </w:r>
            <w:r/>
          </w:p>
        </w:tc>
      </w:tr>
      <w:tr>
        <w:trPr>
          <w:trHeight w:val="455"/>
        </w:trPr>
        <w:tc>
          <w:tcPr>
            <w:tcBorders>
              <w:top w:val="non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541" w:type="dxa"/>
            <w:textDirection w:val="lrTb"/>
            <w:noWrap/>
          </w:tcPr>
          <w:p>
            <w:pPr>
              <w:pStyle w:val="735"/>
              <w:ind w:left="105"/>
              <w:spacing w:before="174"/>
              <w:rPr>
                <w:rFonts w:ascii="仿宋" w:hAnsi="仿宋" w:eastAsia="仿宋" w:cs="Times New Roman"/>
                <w:sz w:val="24"/>
                <w:lang w:val="en-US" w:bidi="ar-SA"/>
              </w:rPr>
            </w:pPr>
            <w:r>
              <w:rPr>
                <w:rFonts w:hint="eastAsia" w:ascii="仿宋" w:hAnsi="仿宋" w:eastAsia="仿宋" w:cs="Times New Roman"/>
                <w:sz w:val="24"/>
                <w:lang w:val="en-US" w:bidi="ar-SA"/>
              </w:rPr>
              <w:t xml:space="preserve">安防系统</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35"/>
              <w:ind w:left="108"/>
              <w:spacing w:before="72"/>
              <w:rPr>
                <w:rFonts w:ascii="仿宋" w:hAnsi="仿宋" w:eastAsia="仿宋"/>
                <w:sz w:val="24"/>
              </w:rPr>
            </w:pPr>
            <w:r>
              <w:rPr>
                <w:rFonts w:hint="eastAsia" w:ascii="仿宋" w:hAnsi="仿宋" w:eastAsia="仿宋" w:cs="Times New Roman"/>
                <w:sz w:val="24"/>
                <w:lang w:val="en-US" w:bidi="ar-SA"/>
              </w:rPr>
              <w:t xml:space="preserve">监控电脑7台、监控显示屏12个。</w:t>
            </w:r>
            <w:r/>
          </w:p>
        </w:tc>
        <w:tc>
          <w:tcPr>
            <w:tcBorders>
              <w:top w:val="single" w:color="000000" w:sz="4" w:space="0"/>
              <w:left w:val="single" w:color="000000" w:sz="4" w:space="0"/>
              <w:bottom w:val="single" w:color="000000" w:sz="4" w:space="0"/>
              <w:right w:val="single" w:color="000000" w:sz="4" w:space="0"/>
            </w:tcBorders>
            <w:tcW w:w="2552" w:type="dxa"/>
            <w:textDirection w:val="lrTb"/>
            <w:noWrap/>
          </w:tcPr>
          <w:p>
            <w:pPr>
              <w:pStyle w:val="735"/>
              <w:ind w:left="106"/>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见“秩序维护服务”“公用设施设备维护</w:t>
            </w:r>
            <w:r/>
          </w:p>
          <w:p>
            <w:pPr>
              <w:pStyle w:val="735"/>
              <w:ind w:left="106"/>
              <w:spacing w:before="72"/>
              <w:rPr>
                <w:rFonts w:ascii="仿宋" w:hAnsi="仿宋" w:eastAsia="仿宋" w:cs="Times New Roman"/>
                <w:sz w:val="24"/>
                <w:lang w:val="en-US" w:bidi="ar-SA"/>
              </w:rPr>
            </w:pPr>
            <w:r>
              <w:rPr>
                <w:rFonts w:hint="eastAsia" w:ascii="仿宋" w:hAnsi="仿宋" w:eastAsia="仿宋" w:cs="Times New Roman"/>
                <w:sz w:val="24"/>
                <w:lang w:val="en-US" w:bidi="ar-SA"/>
              </w:rPr>
              <w:t xml:space="preserve">服务”</w:t>
            </w:r>
            <w:r/>
          </w:p>
        </w:tc>
      </w:tr>
      <w:tr>
        <w:trPr>
          <w:trHeight w:val="679"/>
        </w:trPr>
        <w:tc>
          <w:tcPr>
            <w:tcBorders>
              <w:top w:val="non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541" w:type="dxa"/>
            <w:textDirection w:val="lrTb"/>
            <w:noWrap/>
          </w:tcPr>
          <w:p>
            <w:pPr>
              <w:pStyle w:val="735"/>
              <w:ind w:left="105"/>
              <w:spacing w:before="6"/>
              <w:rPr>
                <w:rFonts w:ascii="仿宋" w:hAnsi="仿宋" w:eastAsia="仿宋" w:cs="Times New Roman"/>
                <w:sz w:val="24"/>
                <w:lang w:val="en-US" w:bidi="ar-SA"/>
              </w:rPr>
            </w:pPr>
            <w:r>
              <w:rPr>
                <w:rFonts w:hint="eastAsia" w:ascii="仿宋" w:hAnsi="仿宋" w:eastAsia="仿宋" w:cs="Times New Roman"/>
                <w:sz w:val="24"/>
                <w:lang w:val="en-US" w:bidi="ar-SA"/>
              </w:rPr>
              <w:t xml:space="preserve">供配电系统</w:t>
            </w:r>
            <w:r/>
          </w:p>
        </w:tc>
        <w:tc>
          <w:tcPr>
            <w:tcBorders>
              <w:top w:val="single" w:color="000000" w:sz="4" w:space="0"/>
              <w:left w:val="single" w:color="000000" w:sz="4" w:space="0"/>
              <w:bottom w:val="single" w:color="000000" w:sz="4" w:space="0"/>
              <w:right w:val="single" w:color="000000" w:sz="4" w:space="0"/>
            </w:tcBorders>
            <w:tcW w:w="3402" w:type="dxa"/>
            <w:textDirection w:val="lrTb"/>
            <w:noWrap/>
          </w:tcPr>
          <w:p>
            <w:pPr>
              <w:pStyle w:val="735"/>
              <w:ind w:left="108"/>
              <w:spacing w:before="6"/>
              <w:rPr>
                <w:rFonts w:ascii="仿宋" w:hAnsi="仿宋" w:eastAsia="仿宋" w:cs="Times New Roman"/>
                <w:sz w:val="24"/>
                <w:lang w:val="en-US" w:bidi="ar-SA"/>
              </w:rPr>
            </w:pPr>
            <w:r>
              <w:rPr>
                <w:rFonts w:hint="eastAsia" w:ascii="仿宋" w:hAnsi="仿宋" w:eastAsia="仿宋" w:cs="Times New Roman"/>
                <w:sz w:val="24"/>
                <w:lang w:val="en-US" w:bidi="ar-SA"/>
              </w:rPr>
              <w:t xml:space="preserve">高压配电室2座、变压器2台、弱电机房4座。</w:t>
            </w:r>
            <w:r/>
          </w:p>
        </w:tc>
        <w:tc>
          <w:tcPr>
            <w:tcBorders>
              <w:top w:val="single" w:color="000000" w:sz="4" w:space="0"/>
              <w:left w:val="single" w:color="000000" w:sz="4" w:space="0"/>
              <w:bottom w:val="single" w:color="000000" w:sz="4" w:space="0"/>
              <w:right w:val="single" w:color="000000" w:sz="4" w:space="0"/>
            </w:tcBorders>
            <w:tcW w:w="2552" w:type="dxa"/>
            <w:textDirection w:val="lrTb"/>
            <w:noWrap/>
          </w:tcPr>
          <w:p>
            <w:pPr>
              <w:pStyle w:val="735"/>
              <w:ind w:left="106"/>
              <w:spacing w:before="6"/>
              <w:rPr>
                <w:rFonts w:ascii="仿宋" w:hAnsi="仿宋" w:eastAsia="仿宋" w:cs="Times New Roman"/>
                <w:sz w:val="24"/>
                <w:lang w:val="en-US" w:bidi="ar-SA"/>
              </w:rPr>
            </w:pPr>
            <w:r>
              <w:rPr>
                <w:rFonts w:hint="eastAsia" w:ascii="仿宋" w:hAnsi="仿宋" w:eastAsia="仿宋" w:cs="Times New Roman"/>
                <w:sz w:val="24"/>
                <w:lang w:val="en-US" w:bidi="ar-SA"/>
              </w:rPr>
              <w:t xml:space="preserve">见“公用设施设备维护服务”</w:t>
            </w:r>
            <w:r/>
          </w:p>
        </w:tc>
      </w:tr>
    </w:tbl>
    <w:p>
      <w:pPr>
        <w:pStyle w:val="738"/>
        <w:ind w:firstLine="482"/>
        <w:rPr>
          <w:rFonts w:ascii="仿宋" w:hAnsi="仿宋" w:eastAsia="仿宋"/>
          <w:sz w:val="24"/>
        </w:rPr>
      </w:pPr>
      <w:r>
        <w:rPr>
          <w:rFonts w:ascii="仿宋" w:hAnsi="仿宋" w:eastAsia="仿宋"/>
          <w:sz w:val="24"/>
        </w:rPr>
      </w:r>
      <w:r/>
    </w:p>
    <w:p>
      <w:pPr>
        <w:pStyle w:val="738"/>
        <w:ind w:firstLine="482"/>
        <w:rPr>
          <w:rFonts w:ascii="仿宋" w:hAnsi="仿宋" w:eastAsia="仿宋"/>
          <w:b/>
          <w:sz w:val="24"/>
        </w:rPr>
      </w:pPr>
      <w:r>
        <w:rPr>
          <w:rFonts w:hint="eastAsia" w:ascii="仿宋" w:hAnsi="仿宋" w:eastAsia="仿宋"/>
          <w:sz w:val="24"/>
        </w:rPr>
        <w:t xml:space="preserve">2．物业管理（室外）</w:t>
      </w:r>
      <w:r/>
    </w:p>
    <w:tbl>
      <w:tblPr>
        <w:tblW w:w="88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518"/>
        <w:gridCol w:w="1418"/>
        <w:gridCol w:w="4961"/>
      </w:tblGrid>
      <w:tr>
        <w:trPr/>
        <w:tc>
          <w:tcPr>
            <w:tcBorders>
              <w:top w:val="single" w:color="000000" w:sz="4" w:space="0"/>
              <w:left w:val="single" w:color="000000" w:sz="4" w:space="0"/>
              <w:bottom w:val="single" w:color="000000" w:sz="4" w:space="0"/>
              <w:right w:val="single" w:color="000000" w:sz="4" w:space="0"/>
            </w:tcBorders>
            <w:tcW w:w="2518" w:type="dxa"/>
            <w:textDirection w:val="lrTb"/>
            <w:noWrap/>
          </w:tcPr>
          <w:p>
            <w:pPr>
              <w:pStyle w:val="738"/>
              <w:ind w:firstLine="482"/>
              <w:rPr>
                <w:rFonts w:ascii="仿宋" w:hAnsi="仿宋" w:eastAsia="仿宋"/>
                <w:b/>
                <w:sz w:val="24"/>
              </w:rPr>
            </w:pPr>
            <w:r>
              <w:rPr>
                <w:rFonts w:hint="eastAsia" w:ascii="仿宋" w:hAnsi="仿宋" w:eastAsia="仿宋"/>
                <w:sz w:val="24"/>
              </w:rPr>
              <w:t xml:space="preserve">名称</w:t>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pStyle w:val="738"/>
              <w:ind w:firstLine="482"/>
              <w:rPr>
                <w:rFonts w:ascii="仿宋" w:hAnsi="仿宋" w:eastAsia="仿宋"/>
                <w:b/>
                <w:sz w:val="24"/>
              </w:rPr>
            </w:pPr>
            <w:r>
              <w:rPr>
                <w:rFonts w:hint="eastAsia" w:ascii="仿宋" w:hAnsi="仿宋" w:eastAsia="仿宋"/>
                <w:sz w:val="24"/>
              </w:rPr>
              <w:t xml:space="preserve">明细</w:t>
            </w:r>
            <w:r/>
          </w:p>
        </w:tc>
        <w:tc>
          <w:tcPr>
            <w:tcBorders>
              <w:top w:val="single" w:color="000000" w:sz="4" w:space="0"/>
              <w:left w:val="single" w:color="000000" w:sz="4" w:space="0"/>
              <w:bottom w:val="single" w:color="000000" w:sz="4" w:space="0"/>
              <w:right w:val="single" w:color="000000" w:sz="4" w:space="0"/>
            </w:tcBorders>
            <w:tcW w:w="4961" w:type="dxa"/>
            <w:textDirection w:val="lrTb"/>
            <w:noWrap/>
          </w:tcPr>
          <w:p>
            <w:pPr>
              <w:pStyle w:val="738"/>
              <w:ind w:firstLine="482"/>
              <w:rPr>
                <w:rFonts w:ascii="仿宋" w:hAnsi="仿宋" w:eastAsia="仿宋"/>
                <w:b/>
                <w:sz w:val="24"/>
              </w:rPr>
            </w:pPr>
            <w:r>
              <w:rPr>
                <w:rFonts w:hint="eastAsia" w:ascii="仿宋" w:hAnsi="仿宋" w:eastAsia="仿宋"/>
                <w:sz w:val="24"/>
              </w:rPr>
              <w:t xml:space="preserve">服务内容及标准</w:t>
            </w:r>
            <w:r/>
          </w:p>
        </w:tc>
      </w:tr>
      <w:tr>
        <w:trPr/>
        <w:tc>
          <w:tcPr>
            <w:tcBorders>
              <w:top w:val="single" w:color="000000" w:sz="4" w:space="0"/>
              <w:left w:val="single" w:color="000000" w:sz="4" w:space="0"/>
              <w:bottom w:val="single" w:color="000000" w:sz="4" w:space="0"/>
              <w:right w:val="single" w:color="000000" w:sz="4" w:space="0"/>
            </w:tcBorders>
            <w:tcW w:w="2518" w:type="dxa"/>
            <w:textDirection w:val="lrTb"/>
            <w:noWrap/>
          </w:tcPr>
          <w:p>
            <w:pPr>
              <w:pStyle w:val="735"/>
              <w:ind w:left="107"/>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室外面积</w:t>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pStyle w:val="735"/>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6000㎡</w:t>
            </w:r>
            <w:r/>
          </w:p>
        </w:tc>
        <w:tc>
          <w:tcPr>
            <w:tcBorders>
              <w:top w:val="single" w:color="000000" w:sz="4" w:space="0"/>
              <w:left w:val="single" w:color="000000" w:sz="4" w:space="0"/>
              <w:bottom w:val="single" w:color="000000" w:sz="4" w:space="0"/>
              <w:right w:val="single" w:color="000000" w:sz="4" w:space="0"/>
            </w:tcBorders>
            <w:tcW w:w="4961" w:type="dxa"/>
            <w:textDirection w:val="lrTb"/>
            <w:noWrap/>
          </w:tcPr>
          <w:p>
            <w:pPr>
              <w:pStyle w:val="735"/>
              <w:ind w:left="10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见“保洁服务”“秩序维护服务”</w:t>
            </w:r>
            <w:r/>
          </w:p>
        </w:tc>
      </w:tr>
      <w:tr>
        <w:trPr/>
        <w:tc>
          <w:tcPr>
            <w:tcBorders>
              <w:top w:val="single" w:color="000000" w:sz="4" w:space="0"/>
              <w:left w:val="single" w:color="000000" w:sz="4" w:space="0"/>
              <w:bottom w:val="single" w:color="000000" w:sz="4" w:space="0"/>
              <w:right w:val="single" w:color="000000" w:sz="4" w:space="0"/>
            </w:tcBorders>
            <w:tcW w:w="2518" w:type="dxa"/>
            <w:textDirection w:val="lrTb"/>
            <w:noWrap/>
          </w:tcPr>
          <w:p>
            <w:pPr>
              <w:pStyle w:val="735"/>
              <w:ind w:left="107"/>
              <w:spacing w:before="58"/>
              <w:rPr>
                <w:rFonts w:ascii="仿宋" w:hAnsi="仿宋" w:eastAsia="仿宋" w:cs="Times New Roman"/>
                <w:sz w:val="24"/>
                <w:lang w:val="en-US" w:bidi="ar-SA"/>
              </w:rPr>
            </w:pPr>
            <w:r>
              <w:rPr>
                <w:rFonts w:hint="eastAsia" w:ascii="仿宋" w:hAnsi="仿宋" w:eastAsia="仿宋" w:cs="Times New Roman"/>
                <w:sz w:val="24"/>
                <w:lang w:val="en-US" w:bidi="ar-SA"/>
              </w:rPr>
              <w:t xml:space="preserve">消防栓</w:t>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pStyle w:val="735"/>
              <w:ind w:left="105"/>
              <w:spacing w:before="58"/>
              <w:rPr>
                <w:rFonts w:ascii="仿宋" w:hAnsi="仿宋" w:eastAsia="仿宋" w:cs="Times New Roman"/>
                <w:sz w:val="24"/>
                <w:lang w:val="en-US" w:bidi="ar-SA"/>
              </w:rPr>
            </w:pPr>
            <w:r>
              <w:rPr>
                <w:rFonts w:hint="eastAsia" w:ascii="仿宋" w:hAnsi="仿宋" w:eastAsia="仿宋" w:cs="Times New Roman"/>
                <w:sz w:val="24"/>
                <w:lang w:val="en-US" w:bidi="ar-SA"/>
              </w:rPr>
              <w:t xml:space="preserve">4个</w:t>
            </w:r>
            <w:r/>
          </w:p>
        </w:tc>
        <w:tc>
          <w:tcPr>
            <w:tcBorders>
              <w:top w:val="single" w:color="000000" w:sz="4" w:space="0"/>
              <w:left w:val="single" w:color="000000" w:sz="4" w:space="0"/>
              <w:bottom w:val="single" w:color="000000" w:sz="4" w:space="0"/>
              <w:right w:val="single" w:color="000000" w:sz="4" w:space="0"/>
            </w:tcBorders>
            <w:tcW w:w="4961" w:type="dxa"/>
            <w:textDirection w:val="lrTb"/>
            <w:noWrap/>
          </w:tcPr>
          <w:p>
            <w:pPr>
              <w:pStyle w:val="735"/>
              <w:ind w:left="106"/>
              <w:spacing w:before="58"/>
              <w:rPr>
                <w:rFonts w:ascii="仿宋" w:hAnsi="仿宋" w:eastAsia="仿宋" w:cs="Times New Roman"/>
                <w:sz w:val="24"/>
                <w:lang w:val="en-US" w:bidi="ar-SA"/>
              </w:rPr>
            </w:pPr>
            <w:r>
              <w:rPr>
                <w:rFonts w:hint="eastAsia" w:ascii="仿宋" w:hAnsi="仿宋" w:eastAsia="仿宋" w:cs="Times New Roman"/>
                <w:sz w:val="24"/>
                <w:lang w:val="en-US" w:bidi="ar-SA"/>
              </w:rPr>
              <w:t xml:space="preserve">见“保洁服务”“公用设施设备维护服务”</w:t>
            </w:r>
            <w:r/>
          </w:p>
        </w:tc>
      </w:tr>
      <w:tr>
        <w:trPr/>
        <w:tc>
          <w:tcPr>
            <w:tcBorders>
              <w:top w:val="single" w:color="000000" w:sz="4" w:space="0"/>
              <w:left w:val="single" w:color="000000" w:sz="4" w:space="0"/>
              <w:bottom w:val="single" w:color="000000" w:sz="4" w:space="0"/>
              <w:right w:val="single" w:color="000000" w:sz="4" w:space="0"/>
            </w:tcBorders>
            <w:tcW w:w="2518" w:type="dxa"/>
            <w:textDirection w:val="lrTb"/>
            <w:noWrap/>
          </w:tcPr>
          <w:p>
            <w:pPr>
              <w:pStyle w:val="735"/>
              <w:ind w:left="107"/>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垃圾箱</w:t>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pStyle w:val="735"/>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20个</w:t>
            </w:r>
            <w:r/>
          </w:p>
        </w:tc>
        <w:tc>
          <w:tcPr>
            <w:tcBorders>
              <w:top w:val="single" w:color="000000" w:sz="4" w:space="0"/>
              <w:left w:val="single" w:color="000000" w:sz="4" w:space="0"/>
              <w:bottom w:val="single" w:color="000000" w:sz="4" w:space="0"/>
              <w:right w:val="single" w:color="000000" w:sz="4" w:space="0"/>
            </w:tcBorders>
            <w:tcW w:w="4961" w:type="dxa"/>
            <w:textDirection w:val="lrTb"/>
            <w:noWrap/>
          </w:tcPr>
          <w:p>
            <w:pPr>
              <w:pStyle w:val="735"/>
              <w:ind w:left="10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见“保洁服务”</w:t>
            </w:r>
            <w:r/>
          </w:p>
        </w:tc>
      </w:tr>
      <w:tr>
        <w:trPr/>
        <w:tc>
          <w:tcPr>
            <w:tcBorders>
              <w:top w:val="single" w:color="000000" w:sz="4" w:space="0"/>
              <w:left w:val="single" w:color="000000" w:sz="4" w:space="0"/>
              <w:bottom w:val="single" w:color="000000" w:sz="4" w:space="0"/>
              <w:right w:val="single" w:color="000000" w:sz="4" w:space="0"/>
            </w:tcBorders>
            <w:tcW w:w="2518" w:type="dxa"/>
            <w:textDirection w:val="lrTb"/>
            <w:noWrap/>
          </w:tcPr>
          <w:p>
            <w:pPr>
              <w:pStyle w:val="735"/>
              <w:ind w:left="107"/>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室外配电箱</w:t>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pStyle w:val="735"/>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4个</w:t>
            </w:r>
            <w:r/>
          </w:p>
        </w:tc>
        <w:tc>
          <w:tcPr>
            <w:tcBorders>
              <w:top w:val="single" w:color="000000" w:sz="4" w:space="0"/>
              <w:left w:val="single" w:color="000000" w:sz="4" w:space="0"/>
              <w:bottom w:val="single" w:color="000000" w:sz="4" w:space="0"/>
              <w:right w:val="single" w:color="000000" w:sz="4" w:space="0"/>
            </w:tcBorders>
            <w:tcW w:w="4961" w:type="dxa"/>
            <w:textDirection w:val="lrTb"/>
            <w:noWrap/>
          </w:tcPr>
          <w:p>
            <w:pPr>
              <w:pStyle w:val="735"/>
              <w:ind w:left="10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见“保洁服务”“ 公用设施设备维护服务”</w:t>
            </w:r>
            <w:r/>
          </w:p>
        </w:tc>
      </w:tr>
      <w:tr>
        <w:trPr/>
        <w:tc>
          <w:tcPr>
            <w:tcBorders>
              <w:top w:val="single" w:color="000000" w:sz="4" w:space="0"/>
              <w:left w:val="single" w:color="000000" w:sz="4" w:space="0"/>
              <w:bottom w:val="single" w:color="000000" w:sz="4" w:space="0"/>
              <w:right w:val="single" w:color="000000" w:sz="4" w:space="0"/>
            </w:tcBorders>
            <w:tcW w:w="2518" w:type="dxa"/>
            <w:textDirection w:val="lrTb"/>
            <w:noWrap/>
          </w:tcPr>
          <w:p>
            <w:pPr>
              <w:pStyle w:val="735"/>
              <w:ind w:left="107"/>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监控</w:t>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pStyle w:val="735"/>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21个</w:t>
            </w:r>
            <w:r/>
          </w:p>
        </w:tc>
        <w:tc>
          <w:tcPr>
            <w:tcBorders>
              <w:top w:val="single" w:color="000000" w:sz="4" w:space="0"/>
              <w:left w:val="single" w:color="000000" w:sz="4" w:space="0"/>
              <w:bottom w:val="single" w:color="000000" w:sz="4" w:space="0"/>
              <w:right w:val="single" w:color="000000" w:sz="4" w:space="0"/>
            </w:tcBorders>
            <w:tcW w:w="4961" w:type="dxa"/>
            <w:textDirection w:val="lrTb"/>
            <w:noWrap/>
          </w:tcPr>
          <w:p>
            <w:pPr>
              <w:pStyle w:val="735"/>
              <w:ind w:left="10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见“保洁服务”“公用设施设备维护服务”</w:t>
            </w:r>
            <w:r/>
          </w:p>
        </w:tc>
      </w:tr>
    </w:tbl>
    <w:p>
      <w:pPr>
        <w:pStyle w:val="738"/>
        <w:ind w:firstLine="482"/>
        <w:rPr>
          <w:rFonts w:ascii="仿宋" w:hAnsi="仿宋" w:eastAsia="仿宋"/>
          <w:sz w:val="24"/>
        </w:rPr>
      </w:pPr>
      <w:r>
        <w:rPr>
          <w:rFonts w:ascii="仿宋" w:hAnsi="仿宋" w:eastAsia="仿宋"/>
          <w:sz w:val="24"/>
        </w:rPr>
      </w:r>
      <w:r/>
    </w:p>
    <w:p>
      <w:pPr>
        <w:pStyle w:val="738"/>
        <w:ind w:firstLine="482"/>
        <w:rPr>
          <w:rFonts w:ascii="仿宋" w:hAnsi="仿宋" w:eastAsia="仿宋"/>
          <w:b/>
          <w:sz w:val="24"/>
        </w:rPr>
      </w:pPr>
      <w:r>
        <w:rPr>
          <w:rFonts w:hint="eastAsia" w:ascii="仿宋" w:hAnsi="仿宋" w:eastAsia="仿宋"/>
          <w:sz w:val="24"/>
        </w:rPr>
        <w:t xml:space="preserve">四、物业管理服务内容及标准</w:t>
      </w:r>
      <w:r/>
    </w:p>
    <w:p>
      <w:pPr>
        <w:pStyle w:val="738"/>
        <w:ind w:firstLine="482"/>
        <w:rPr>
          <w:rFonts w:ascii="仿宋" w:hAnsi="仿宋" w:eastAsia="仿宋"/>
          <w:b/>
          <w:sz w:val="24"/>
        </w:rPr>
      </w:pPr>
      <w:r>
        <w:rPr>
          <w:rFonts w:hint="eastAsia" w:ascii="仿宋" w:hAnsi="仿宋" w:eastAsia="仿宋"/>
          <w:sz w:val="24"/>
        </w:rPr>
        <w:t xml:space="preserve">（一）物业管理服务具体内容及标准</w:t>
      </w:r>
      <w:r/>
    </w:p>
    <w:p>
      <w:pPr>
        <w:pStyle w:val="738"/>
        <w:ind w:firstLine="482"/>
        <w:rPr>
          <w:rFonts w:ascii="仿宋" w:hAnsi="仿宋" w:eastAsia="仿宋"/>
          <w:b/>
          <w:sz w:val="24"/>
        </w:rPr>
      </w:pPr>
      <w:r/>
      <w:bookmarkStart w:id="81" w:name="OLE_LINK17"/>
      <w:r/>
      <w:bookmarkStart w:id="82" w:name="OLE_LINK18"/>
      <w:r>
        <w:rPr>
          <w:rFonts w:hint="eastAsia" w:ascii="仿宋" w:hAnsi="仿宋" w:eastAsia="仿宋"/>
          <w:sz w:val="24"/>
        </w:rPr>
        <w:t xml:space="preserve">物业管理服务包括基本服务、房屋维护服务、公用设施设备维护服务、保洁服务、秩序维护服务、会议服务等。</w:t>
      </w:r>
      <w:bookmarkEnd w:id="81"/>
      <w:bookmarkEnd w:id="82"/>
      <w:r/>
    </w:p>
    <w:p>
      <w:pPr>
        <w:pStyle w:val="738"/>
        <w:ind w:firstLine="482"/>
        <w:rPr>
          <w:rFonts w:ascii="仿宋" w:hAnsi="仿宋" w:eastAsia="仿宋"/>
          <w:b/>
          <w:sz w:val="24"/>
        </w:rPr>
      </w:pPr>
      <w:r>
        <w:rPr>
          <w:rFonts w:hint="eastAsia" w:ascii="仿宋" w:hAnsi="仿宋" w:eastAsia="仿宋"/>
          <w:sz w:val="24"/>
        </w:rPr>
        <w:t xml:space="preserve">1. 基本服务</w:t>
      </w:r>
      <w:r/>
    </w:p>
    <w:tbl>
      <w:tblPr>
        <w:tblW w:w="87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24"/>
        <w:gridCol w:w="1335"/>
        <w:gridCol w:w="5996"/>
      </w:tblGrid>
      <w:tr>
        <w:trPr/>
        <w:tc>
          <w:tcPr>
            <w:tcBorders>
              <w:top w:val="single" w:color="000000" w:sz="4" w:space="0"/>
              <w:left w:val="single" w:color="000000" w:sz="4" w:space="0"/>
              <w:bottom w:val="single" w:color="000000" w:sz="4" w:space="0"/>
              <w:right w:val="single" w:color="000000" w:sz="4" w:space="0"/>
            </w:tcBorders>
            <w:tcW w:w="1424" w:type="dxa"/>
            <w:textDirection w:val="lrTb"/>
            <w:noWrap/>
          </w:tcPr>
          <w:p>
            <w:pPr>
              <w:pStyle w:val="735"/>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Borders>
              <w:top w:val="single" w:color="000000" w:sz="4" w:space="0"/>
              <w:left w:val="single" w:color="000000" w:sz="4" w:space="0"/>
              <w:bottom w:val="single" w:color="000000" w:sz="4" w:space="0"/>
              <w:right w:val="single" w:color="000000" w:sz="4" w:space="0"/>
            </w:tcBorders>
            <w:tcW w:w="1335" w:type="dxa"/>
            <w:textDirection w:val="lrTb"/>
            <w:noWrap/>
          </w:tcPr>
          <w:p>
            <w:pPr>
              <w:pStyle w:val="735"/>
              <w:ind w:right="-10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ind w:right="-5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Borders>
              <w:top w:val="single" w:color="000000" w:sz="4" w:space="0"/>
              <w:left w:val="single" w:color="000000" w:sz="4" w:space="0"/>
              <w:bottom w:val="single" w:color="000000" w:sz="4" w:space="0"/>
              <w:right w:val="single" w:color="000000" w:sz="4" w:space="0"/>
            </w:tcBorders>
            <w:tcW w:w="1424" w:type="dxa"/>
            <w:textDirection w:val="lrTb"/>
            <w:noWrap/>
          </w:tcPr>
          <w:p>
            <w:pPr>
              <w:pStyle w:val="735"/>
              <w:ind w:left="7"/>
              <w:jc w:val="center"/>
              <w:spacing w:before="1"/>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1335" w:type="dxa"/>
            <w:textDirection w:val="lrTb"/>
            <w:noWrap/>
          </w:tcPr>
          <w:p>
            <w:pPr>
              <w:pStyle w:val="735"/>
              <w:ind w:left="104"/>
              <w:spacing w:before="1"/>
              <w:rPr>
                <w:rFonts w:ascii="仿宋" w:hAnsi="仿宋" w:eastAsia="仿宋" w:cs="Times New Roman"/>
                <w:sz w:val="24"/>
                <w:lang w:val="en-US" w:bidi="ar-SA"/>
              </w:rPr>
            </w:pPr>
            <w:r>
              <w:rPr>
                <w:rFonts w:hint="eastAsia" w:ascii="仿宋" w:hAnsi="仿宋" w:eastAsia="仿宋" w:cs="Times New Roman"/>
                <w:sz w:val="24"/>
                <w:lang w:val="en-US" w:bidi="ar-SA"/>
              </w:rPr>
              <w:t xml:space="preserve">目标与责任</w:t>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ind w:right="-15"/>
              <w:jc w:val="left"/>
              <w:spacing w:before="61"/>
              <w:tabs>
                <w:tab w:val="left" w:pos="580"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（1）结合采购人要求及物业服务实际情况，制定年度管理目标，明确责任分工，并制定配套实施方案。</w:t>
            </w:r>
            <w:r/>
          </w:p>
        </w:tc>
      </w:tr>
      <w:tr>
        <w:trPr/>
        <w:tc>
          <w:tcPr>
            <w:tcBorders>
              <w:top w:val="single" w:color="000000" w:sz="4" w:space="0"/>
              <w:left w:val="single" w:color="000000" w:sz="4" w:space="0"/>
              <w:bottom w:val="single" w:color="000000" w:sz="4" w:space="0"/>
              <w:right w:val="single" w:color="000000" w:sz="4" w:space="0"/>
            </w:tcBorders>
            <w:tcW w:w="1424" w:type="dxa"/>
            <w:vMerge w:val="restart"/>
            <w:textDirection w:val="lrTb"/>
            <w:noWrap/>
          </w:tcPr>
          <w:p>
            <w:pPr>
              <w:pStyle w:val="735"/>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2</w:t>
            </w:r>
            <w:r/>
          </w:p>
        </w:tc>
        <w:tc>
          <w:tcPr>
            <w:tcBorders>
              <w:top w:val="single" w:color="000000" w:sz="4" w:space="0"/>
              <w:left w:val="single" w:color="000000" w:sz="4" w:space="0"/>
              <w:bottom w:val="single" w:color="000000" w:sz="4" w:space="0"/>
              <w:right w:val="single" w:color="000000" w:sz="4" w:space="0"/>
            </w:tcBorders>
            <w:tcW w:w="1335" w:type="dxa"/>
            <w:vMerge w:val="restart"/>
            <w:textDirection w:val="lrTb"/>
            <w:noWrap/>
          </w:tcPr>
          <w:p>
            <w:pPr>
              <w:pStyle w:val="735"/>
              <w:ind w:left="104"/>
              <w:rPr>
                <w:rFonts w:ascii="仿宋" w:hAnsi="仿宋" w:eastAsia="仿宋" w:cs="Times New Roman"/>
                <w:sz w:val="24"/>
                <w:lang w:val="en-US" w:bidi="ar-SA"/>
              </w:rPr>
            </w:pPr>
            <w:r>
              <w:rPr>
                <w:rFonts w:hint="eastAsia" w:ascii="仿宋" w:hAnsi="仿宋" w:eastAsia="仿宋" w:cs="Times New Roman"/>
                <w:sz w:val="24"/>
                <w:lang w:val="en-US" w:bidi="ar-SA"/>
              </w:rPr>
              <w:t xml:space="preserve">服务人员要求</w:t>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3"/>
              <w:tabs>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（1）每季度至少开展 1 次岗位技能、职业素质、服务知识、客户文化、绿色节能环保等教育培训，并进行适当形式的考核。</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（2）根据采购人要求对服务人员进行从业资格审查，审查结果向采购人报备。</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ind w:right="97"/>
              <w:jc w:val="left"/>
              <w:spacing w:before="4"/>
              <w:tabs>
                <w:tab w:val="left" w:pos="28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6"/>
              <w:tabs>
                <w:tab w:val="left" w:pos="600"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（5）着装分类统一，佩戴标识。仪容整洁、姿态端正、举止文明。用语文明礼貌，态度温和耐心。</w:t>
            </w:r>
            <w:r/>
          </w:p>
        </w:tc>
      </w:tr>
      <w:tr>
        <w:trPr/>
        <w:tc>
          <w:tcPr>
            <w:tcBorders>
              <w:top w:val="single" w:color="000000" w:sz="4" w:space="0"/>
              <w:left w:val="single" w:color="000000" w:sz="4" w:space="0"/>
              <w:bottom w:val="single" w:color="000000" w:sz="4" w:space="0"/>
              <w:right w:val="single" w:color="000000" w:sz="4" w:space="0"/>
            </w:tcBorders>
            <w:tcW w:w="1424" w:type="dxa"/>
            <w:vMerge w:val="restart"/>
            <w:textDirection w:val="lrTb"/>
            <w:noWrap/>
          </w:tcPr>
          <w:p>
            <w:pPr>
              <w:pStyle w:val="735"/>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3</w:t>
            </w:r>
            <w:r/>
          </w:p>
        </w:tc>
        <w:tc>
          <w:tcPr>
            <w:tcBorders>
              <w:top w:val="single" w:color="000000" w:sz="4" w:space="0"/>
              <w:left w:val="single" w:color="000000" w:sz="4" w:space="0"/>
              <w:bottom w:val="single" w:color="000000" w:sz="4" w:space="0"/>
              <w:right w:val="single" w:color="000000" w:sz="4" w:space="0"/>
            </w:tcBorders>
            <w:tcW w:w="1335" w:type="dxa"/>
            <w:vMerge w:val="restart"/>
            <w:textDirection w:val="lrTb"/>
            <w:noWrap/>
          </w:tcPr>
          <w:p>
            <w:pPr>
              <w:pStyle w:val="735"/>
              <w:ind w:left="104"/>
              <w:rPr>
                <w:rFonts w:ascii="仿宋" w:hAnsi="仿宋" w:eastAsia="仿宋" w:cs="Times New Roman"/>
                <w:sz w:val="24"/>
                <w:lang w:val="en-US" w:bidi="ar-SA"/>
              </w:rPr>
            </w:pPr>
            <w:r>
              <w:rPr>
                <w:rFonts w:hint="eastAsia" w:ascii="仿宋" w:hAnsi="仿宋" w:eastAsia="仿宋" w:cs="Times New Roman"/>
                <w:sz w:val="24"/>
                <w:lang w:val="en-US" w:bidi="ar-SA"/>
              </w:rPr>
              <w:t xml:space="preserve">档案管理</w:t>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（1）建立物业信息，准确、及时地对文件资料和服务记录进行归档保存，并确保其物理安全。</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ind w:right="-15"/>
              <w:jc w:val="left"/>
              <w:spacing w:before="4" w:line="300" w:lineRule="auto"/>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（2）档案和记录齐全，包括但不限于：①采购人建议与投诉等。教育培训和考核记录。保密、思想 政治教育培训记录。②房屋维护服务：房屋台账、使用说明、房屋装修、维保记录等。③公用设施设备维护服务：设备台账、设备卡、使用说明、维保记录、巡查记录、设施设备安全运行、设施设备定期巡检、维护保养、维修档案等。④秩序维护服务：监控记录、突发事件演习与处置记录等。⑤保洁服务：工作日志、清洁检查表、用品清单、客户反馈表等。⑥其他：客户信息、财务明细、合同协议、信报信息登记、大件物品进出登记等。</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3"/>
              <w:tabs>
                <w:tab w:val="left" w:pos="60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（3）遵守采购人的信息、档案资料保密要求，未经许可，不得将建筑物平面图等资料转作其他用途或向其他单位、个人提供。</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（4）履约结束后，相关资料交还采购人，采购人按政府采购相关规定存档。</w:t>
            </w:r>
            <w:r/>
          </w:p>
        </w:tc>
      </w:tr>
      <w:tr>
        <w:trPr/>
        <w:tc>
          <w:tcPr>
            <w:tcBorders>
              <w:top w:val="single" w:color="000000" w:sz="4" w:space="0"/>
              <w:left w:val="single" w:color="000000" w:sz="4" w:space="0"/>
              <w:bottom w:val="single" w:color="000000" w:sz="4" w:space="0"/>
              <w:right w:val="single" w:color="000000" w:sz="4" w:space="0"/>
            </w:tcBorders>
            <w:tcW w:w="1424" w:type="dxa"/>
            <w:vMerge w:val="restart"/>
            <w:textDirection w:val="lrTb"/>
            <w:noWrap/>
          </w:tcPr>
          <w:p>
            <w:pPr>
              <w:pStyle w:val="735"/>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4</w:t>
            </w:r>
            <w:r/>
          </w:p>
        </w:tc>
        <w:tc>
          <w:tcPr>
            <w:tcBorders>
              <w:top w:val="single" w:color="000000" w:sz="4" w:space="0"/>
              <w:left w:val="single" w:color="000000" w:sz="4" w:space="0"/>
              <w:bottom w:val="single" w:color="000000" w:sz="4" w:space="0"/>
              <w:right w:val="single" w:color="000000" w:sz="4" w:space="0"/>
            </w:tcBorders>
            <w:tcW w:w="1335" w:type="dxa"/>
            <w:vMerge w:val="restart"/>
            <w:textDirection w:val="lrTb"/>
            <w:noWrap/>
          </w:tcPr>
          <w:p>
            <w:pPr>
              <w:pStyle w:val="735"/>
              <w:ind w:left="104"/>
              <w:rPr>
                <w:rFonts w:ascii="仿宋" w:hAnsi="仿宋" w:eastAsia="仿宋" w:cs="Times New Roman"/>
                <w:sz w:val="24"/>
                <w:lang w:val="en-US" w:bidi="ar-SA"/>
              </w:rPr>
            </w:pPr>
            <w:r>
              <w:rPr>
                <w:rFonts w:hint="eastAsia" w:ascii="仿宋" w:hAnsi="仿宋" w:eastAsia="仿宋" w:cs="Times New Roman"/>
                <w:sz w:val="24"/>
                <w:lang w:val="en-US" w:bidi="ar-SA"/>
              </w:rPr>
              <w:t xml:space="preserve">服务改进</w:t>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3"/>
              <w:tabs>
                <w:tab w:val="left" w:pos="60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（1）明确负责人，定期对物业服务过程进行自查，结合反馈意见与评价结果采取改进措施，持续提升管理与服务水平。</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3"/>
              <w:tabs>
                <w:tab w:val="left" w:pos="60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（2）对不合格服务进行控制，对不合格服务的原因进行识别和分析，及时采取纠正措施，消除不合格的原因，防止不合格再发生。</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58"/>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（3）需整改问题及时整改完成。</w:t>
            </w:r>
            <w:r/>
          </w:p>
        </w:tc>
      </w:tr>
      <w:tr>
        <w:trPr/>
        <w:tc>
          <w:tcPr>
            <w:tcBorders>
              <w:top w:val="single" w:color="000000" w:sz="4" w:space="0"/>
              <w:left w:val="single" w:color="000000" w:sz="4" w:space="0"/>
              <w:bottom w:val="single" w:color="000000" w:sz="4" w:space="0"/>
              <w:right w:val="single" w:color="000000" w:sz="4" w:space="0"/>
            </w:tcBorders>
            <w:tcW w:w="1424" w:type="dxa"/>
            <w:vMerge w:val="restart"/>
            <w:textDirection w:val="lrTb"/>
            <w:noWrap/>
          </w:tcPr>
          <w:p>
            <w:pPr>
              <w:pStyle w:val="735"/>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5</w:t>
            </w:r>
            <w:r/>
          </w:p>
        </w:tc>
        <w:tc>
          <w:tcPr>
            <w:tcBorders>
              <w:top w:val="single" w:color="000000" w:sz="4" w:space="0"/>
              <w:left w:val="single" w:color="000000" w:sz="4" w:space="0"/>
              <w:bottom w:val="single" w:color="000000" w:sz="4" w:space="0"/>
              <w:right w:val="single" w:color="000000" w:sz="4" w:space="0"/>
            </w:tcBorders>
            <w:tcW w:w="1335" w:type="dxa"/>
            <w:vMerge w:val="restart"/>
            <w:textDirection w:val="lrTb"/>
            <w:noWrap/>
          </w:tcPr>
          <w:p>
            <w:pPr>
              <w:pStyle w:val="735"/>
              <w:ind w:left="104"/>
              <w:rPr>
                <w:rFonts w:ascii="仿宋" w:hAnsi="仿宋" w:eastAsia="仿宋" w:cs="Times New Roman"/>
                <w:sz w:val="24"/>
                <w:lang w:val="en-US" w:bidi="ar-SA"/>
              </w:rPr>
            </w:pPr>
            <w:r>
              <w:rPr>
                <w:rFonts w:hint="eastAsia" w:ascii="仿宋" w:hAnsi="仿宋" w:eastAsia="仿宋" w:cs="Times New Roman"/>
                <w:sz w:val="24"/>
                <w:lang w:val="en-US" w:bidi="ar-SA"/>
              </w:rPr>
              <w:t xml:space="preserve">重大活动后勤保障</w:t>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4"/>
              <w:tabs>
                <w:tab w:val="left" w:pos="60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（1）制订流程。配合采购人制订重大活动后勤保障工作流程，需对任务进行详细了解，并根据工作安排制定详细的后勤保障计划。</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3"/>
              <w:tabs>
                <w:tab w:val="left" w:pos="60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（3）收尾工作。对现场进行检查，做好清理工作。</w:t>
            </w:r>
            <w:r/>
          </w:p>
        </w:tc>
      </w:tr>
      <w:tr>
        <w:trPr/>
        <w:tc>
          <w:tcPr>
            <w:tcBorders>
              <w:top w:val="single" w:color="000000" w:sz="4" w:space="0"/>
              <w:left w:val="single" w:color="000000" w:sz="4" w:space="0"/>
              <w:bottom w:val="single" w:color="000000" w:sz="4" w:space="0"/>
              <w:right w:val="single" w:color="000000" w:sz="4" w:space="0"/>
            </w:tcBorders>
            <w:tcW w:w="1424" w:type="dxa"/>
            <w:vMerge w:val="restart"/>
            <w:textDirection w:val="lrTb"/>
            <w:noWrap/>
          </w:tcPr>
          <w:p>
            <w:pPr>
              <w:pStyle w:val="735"/>
              <w:ind w:left="7"/>
              <w:jc w:val="center"/>
              <w:spacing w:before="66"/>
              <w:rPr>
                <w:rFonts w:ascii="仿宋" w:hAnsi="仿宋" w:eastAsia="仿宋" w:cs="Times New Roman"/>
                <w:sz w:val="24"/>
                <w:lang w:val="en-US" w:bidi="ar-SA"/>
              </w:rPr>
            </w:pPr>
            <w:r>
              <w:rPr>
                <w:rFonts w:hint="eastAsia" w:ascii="仿宋" w:hAnsi="仿宋" w:eastAsia="仿宋" w:cs="Times New Roman"/>
                <w:sz w:val="24"/>
                <w:lang w:val="en-US" w:bidi="ar-SA"/>
              </w:rPr>
              <w:t xml:space="preserve">6</w:t>
            </w:r>
            <w:r/>
          </w:p>
        </w:tc>
        <w:tc>
          <w:tcPr>
            <w:tcBorders>
              <w:top w:val="single" w:color="000000" w:sz="4" w:space="0"/>
              <w:left w:val="single" w:color="000000" w:sz="4" w:space="0"/>
              <w:bottom w:val="single" w:color="000000" w:sz="4" w:space="0"/>
              <w:right w:val="single" w:color="000000" w:sz="4" w:space="0"/>
            </w:tcBorders>
            <w:tcW w:w="1335" w:type="dxa"/>
            <w:vMerge w:val="restart"/>
            <w:textDirection w:val="lrTb"/>
            <w:noWrap/>
          </w:tcPr>
          <w:p>
            <w:pPr>
              <w:pStyle w:val="735"/>
              <w:ind w:left="104"/>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应急保障预案</w:t>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61"/>
              <w:tabs>
                <w:tab w:val="left" w:pos="60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3"/>
              <w:tabs>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4"/>
              <w:tabs>
                <w:tab w:val="left" w:pos="600"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3"/>
              <w:tabs>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c>
          <w:tcPr>
            <w:tcBorders>
              <w:top w:val="single" w:color="000000" w:sz="4" w:space="0"/>
              <w:left w:val="single" w:color="000000" w:sz="4" w:space="0"/>
              <w:bottom w:val="single" w:color="000000" w:sz="4" w:space="0"/>
              <w:right w:val="single" w:color="000000" w:sz="4" w:space="0"/>
            </w:tcBorders>
            <w:tcW w:w="1424" w:type="dxa"/>
            <w:vMerge w:val="restart"/>
            <w:textDirection w:val="lrTb"/>
            <w:noWrap/>
          </w:tcPr>
          <w:p>
            <w:pPr>
              <w:pStyle w:val="735"/>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7</w:t>
            </w:r>
            <w:r/>
          </w:p>
        </w:tc>
        <w:tc>
          <w:tcPr>
            <w:tcBorders>
              <w:top w:val="single" w:color="000000" w:sz="4" w:space="0"/>
              <w:left w:val="single" w:color="000000" w:sz="4" w:space="0"/>
              <w:bottom w:val="single" w:color="000000" w:sz="4" w:space="0"/>
              <w:right w:val="single" w:color="000000" w:sz="4" w:space="0"/>
            </w:tcBorders>
            <w:tcW w:w="1335" w:type="dxa"/>
            <w:vMerge w:val="restart"/>
            <w:textDirection w:val="lrTb"/>
            <w:noWrap/>
          </w:tcPr>
          <w:p>
            <w:pPr>
              <w:pStyle w:val="735"/>
              <w:ind w:left="104"/>
              <w:rPr>
                <w:rFonts w:ascii="仿宋" w:hAnsi="仿宋" w:eastAsia="仿宋" w:cs="Times New Roman"/>
                <w:sz w:val="24"/>
                <w:lang w:val="en-US" w:bidi="ar-SA"/>
              </w:rPr>
            </w:pPr>
            <w:r>
              <w:rPr>
                <w:rFonts w:hint="eastAsia" w:ascii="仿宋" w:hAnsi="仿宋" w:eastAsia="仿宋" w:cs="Times New Roman"/>
                <w:sz w:val="24"/>
                <w:lang w:val="en-US" w:bidi="ar-SA"/>
              </w:rPr>
              <w:t xml:space="preserve">服务方案及工作制度</w:t>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3"/>
              <w:tabs>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（1）制定工作制度，主要包括：人员录用制度、档案管理制度、物业服务管理制度、公用设施设备相</w:t>
            </w:r>
            <w:r/>
          </w:p>
          <w:p>
            <w:pPr>
              <w:pStyle w:val="735"/>
              <w:ind w:left="107"/>
              <w:spacing w:before="72"/>
              <w:rPr>
                <w:rFonts w:ascii="仿宋" w:hAnsi="仿宋" w:eastAsia="仿宋" w:cs="Times New Roman"/>
                <w:sz w:val="24"/>
                <w:lang w:val="en-US" w:bidi="ar-SA"/>
              </w:rPr>
            </w:pPr>
            <w:r>
              <w:rPr>
                <w:rFonts w:hint="eastAsia" w:ascii="仿宋" w:hAnsi="仿宋" w:eastAsia="仿宋" w:cs="Times New Roman"/>
                <w:sz w:val="24"/>
                <w:lang w:val="en-US" w:bidi="ar-SA"/>
              </w:rPr>
              <w:t xml:space="preserve">关管理制度等。</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58"/>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（2）制定项目实施方案，主要包括：交接方案、人员培训方案、人员稳定性方案、保密方案等。</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ind w:right="-15"/>
              <w:jc w:val="left"/>
              <w:spacing w:before="3"/>
              <w:tabs>
                <w:tab w:val="left" w:pos="585"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（3）制定物业服务方案，主要包括：房屋维护服务方案、公用设施设备维护服务方案、绿化服务方案、保洁服务方案、秩序维护服务方案、会议服务方案等。</w:t>
            </w:r>
            <w:r/>
          </w:p>
        </w:tc>
      </w:tr>
      <w:tr>
        <w:trPr/>
        <w:tc>
          <w:tcPr>
            <w:tcBorders>
              <w:top w:val="single" w:color="000000" w:sz="4" w:space="0"/>
              <w:left w:val="single" w:color="000000" w:sz="4" w:space="0"/>
              <w:bottom w:val="single" w:color="000000" w:sz="4" w:space="0"/>
              <w:right w:val="single" w:color="000000" w:sz="4" w:space="0"/>
            </w:tcBorders>
            <w:tcW w:w="1424" w:type="dxa"/>
            <w:vMerge w:val="restart"/>
            <w:textDirection w:val="lrTb"/>
            <w:noWrap/>
          </w:tcPr>
          <w:p>
            <w:pPr>
              <w:pStyle w:val="735"/>
              <w:ind w:left="487" w:right="-68"/>
              <w:jc w:val="center"/>
              <w:spacing w:before="1"/>
              <w:rPr>
                <w:rFonts w:ascii="仿宋" w:hAnsi="仿宋" w:eastAsia="仿宋" w:cs="Times New Roman"/>
                <w:sz w:val="24"/>
                <w:lang w:val="en-US" w:bidi="ar-SA"/>
              </w:rPr>
            </w:pPr>
            <w:r>
              <w:rPr>
                <w:rFonts w:hint="eastAsia" w:ascii="仿宋" w:hAnsi="仿宋" w:eastAsia="仿宋" w:cs="Times New Roman"/>
                <w:sz w:val="24"/>
                <w:lang w:val="en-US" w:bidi="ar-SA"/>
              </w:rPr>
              <w:t xml:space="preserve">8</w:t>
            </w:r>
            <w:r/>
          </w:p>
        </w:tc>
        <w:tc>
          <w:tcPr>
            <w:tcBorders>
              <w:top w:val="single" w:color="000000" w:sz="4" w:space="0"/>
              <w:left w:val="single" w:color="000000" w:sz="4" w:space="0"/>
              <w:bottom w:val="single" w:color="000000" w:sz="4" w:space="0"/>
              <w:right w:val="single" w:color="000000" w:sz="4" w:space="0"/>
            </w:tcBorders>
            <w:tcW w:w="1335" w:type="dxa"/>
            <w:vMerge w:val="restart"/>
            <w:textDirection w:val="lrTb"/>
            <w:noWrap/>
          </w:tcPr>
          <w:p>
            <w:pPr>
              <w:pStyle w:val="735"/>
              <w:ind w:left="104"/>
              <w:rPr>
                <w:rFonts w:ascii="仿宋" w:hAnsi="仿宋" w:eastAsia="仿宋" w:cs="Times New Roman"/>
                <w:sz w:val="24"/>
                <w:lang w:val="en-US" w:bidi="ar-SA"/>
              </w:rPr>
            </w:pPr>
            <w:r>
              <w:rPr>
                <w:rFonts w:hint="eastAsia" w:ascii="仿宋" w:hAnsi="仿宋" w:eastAsia="仿宋" w:cs="Times New Roman"/>
                <w:sz w:val="24"/>
                <w:lang w:val="en-US" w:bidi="ar-SA"/>
              </w:rPr>
              <w:t xml:space="preserve">信报服务</w:t>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（1）对邮件、包裹和挂号信等进行正确分理、安全检查和防疫卫生检查。</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（2）及时投送或通知收件人领取。</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（3）大件物品出入向采购人报告，待采购人确认无误后放行。</w:t>
            </w:r>
            <w:r/>
          </w:p>
        </w:tc>
      </w:tr>
      <w:tr>
        <w:trPr/>
        <w:tc>
          <w:tcPr>
            <w:tcBorders>
              <w:top w:val="single" w:color="000000" w:sz="4" w:space="0"/>
              <w:left w:val="single" w:color="000000" w:sz="4" w:space="0"/>
              <w:bottom w:val="single" w:color="000000" w:sz="4" w:space="0"/>
              <w:right w:val="single" w:color="000000" w:sz="4" w:space="0"/>
            </w:tcBorders>
            <w:tcW w:w="1424" w:type="dxa"/>
            <w:vMerge w:val="restart"/>
            <w:textDirection w:val="lrTb"/>
            <w:noWrap/>
          </w:tcPr>
          <w:p>
            <w:pPr>
              <w:pStyle w:val="735"/>
              <w:ind w:left="487" w:right="-68"/>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9</w:t>
            </w:r>
            <w:r/>
          </w:p>
        </w:tc>
        <w:tc>
          <w:tcPr>
            <w:tcBorders>
              <w:top w:val="single" w:color="000000" w:sz="4" w:space="0"/>
              <w:left w:val="single" w:color="000000" w:sz="4" w:space="0"/>
              <w:bottom w:val="single" w:color="000000" w:sz="4" w:space="0"/>
              <w:right w:val="single" w:color="000000" w:sz="4" w:space="0"/>
            </w:tcBorders>
            <w:tcW w:w="1335" w:type="dxa"/>
            <w:vMerge w:val="restart"/>
            <w:textDirection w:val="lrTb"/>
            <w:noWrap/>
          </w:tcPr>
          <w:p>
            <w:pPr>
              <w:pStyle w:val="735"/>
              <w:ind w:left="104"/>
              <w:rPr>
                <w:rFonts w:ascii="仿宋" w:hAnsi="仿宋" w:eastAsia="仿宋" w:cs="Times New Roman"/>
                <w:sz w:val="24"/>
                <w:lang w:val="en-US" w:bidi="ar-SA"/>
              </w:rPr>
            </w:pPr>
            <w:r>
              <w:rPr>
                <w:rFonts w:hint="eastAsia" w:ascii="仿宋" w:hAnsi="仿宋" w:eastAsia="仿宋" w:cs="Times New Roman"/>
                <w:sz w:val="24"/>
                <w:lang w:val="en-US" w:bidi="ar-SA"/>
              </w:rPr>
              <w:t xml:space="preserve">服务热线及紧急维修</w:t>
            </w:r>
            <w:r/>
          </w:p>
        </w:tc>
        <w:tc>
          <w:tcPr>
            <w:tcBorders>
              <w:top w:val="single" w:color="000000" w:sz="4" w:space="0"/>
              <w:left w:val="single" w:color="000000" w:sz="4" w:space="0"/>
              <w:bottom w:val="single" w:color="000000" w:sz="4" w:space="0"/>
              <w:right w:val="single" w:color="000000" w:sz="4" w:space="0"/>
            </w:tcBorders>
            <w:tcW w:w="5996" w:type="dxa"/>
            <w:textDirection w:val="lrTb"/>
            <w:noWrap/>
          </w:tcPr>
          <w:p>
            <w:pPr>
              <w:pStyle w:val="735"/>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（1）设置 24 小时报修服务热线。</w:t>
            </w:r>
            <w:r/>
          </w:p>
        </w:tc>
      </w:tr>
      <w:tr>
        <w:trPr>
          <w:trHeight w:val="465"/>
        </w:trPr>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auto" w:sz="4" w:space="0"/>
              <w:right w:val="single" w:color="000000" w:sz="4" w:space="0"/>
            </w:tcBorders>
            <w:tcW w:w="5996" w:type="dxa"/>
            <w:textDirection w:val="lrTb"/>
            <w:noWrap/>
          </w:tcPr>
          <w:p>
            <w:pPr>
              <w:pStyle w:val="735"/>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（2）紧急维修应当 15 分钟内到达现场，不间断维修直</w:t>
            </w:r>
            <w:r>
              <w:rPr>
                <w:rFonts w:hint="eastAsia" w:ascii="仿宋" w:hAnsi="仿宋" w:eastAsia="仿宋" w:cs="Times New Roman"/>
                <w:sz w:val="24"/>
                <w:lang w:val="en-US" w:bidi="ar-SA"/>
              </w:rPr>
              <w:t xml:space="preserve">至修复。</w:t>
            </w:r>
            <w:r/>
          </w:p>
        </w:tc>
      </w:tr>
      <w:tr>
        <w:trPr>
          <w:trHeight w:val="367"/>
        </w:trPr>
        <w:tc>
          <w:tcPr>
            <w:tcBorders>
              <w:top w:val="single" w:color="auto" w:sz="4" w:space="0"/>
              <w:left w:val="single" w:color="000000" w:sz="4" w:space="0"/>
              <w:right w:val="single" w:color="000000" w:sz="4" w:space="0"/>
            </w:tcBorders>
            <w:tcW w:w="0" w:type="auto"/>
            <w:vAlign w:val="center"/>
            <w:vMerge w:val="restart"/>
            <w:textDirection w:val="lrTb"/>
            <w:noWrap w:val="false"/>
          </w:tcPr>
          <w:p>
            <w:pPr>
              <w:pStyle w:val="735"/>
              <w:ind w:left="487" w:right="-68"/>
              <w:jc w:val="center"/>
              <w:rPr>
                <w:rFonts w:ascii="仿宋" w:hAnsi="仿宋" w:eastAsia="仿宋"/>
                <w:sz w:val="24"/>
              </w:rPr>
            </w:pPr>
            <w:r>
              <w:rPr>
                <w:rFonts w:hint="eastAsia" w:ascii="仿宋" w:hAnsi="仿宋" w:eastAsia="仿宋"/>
                <w:sz w:val="24"/>
              </w:rPr>
              <w:t xml:space="preserve">10</w:t>
            </w:r>
            <w:r/>
          </w:p>
        </w:tc>
        <w:tc>
          <w:tcPr>
            <w:tcBorders>
              <w:top w:val="single" w:color="auto" w:sz="4" w:space="0"/>
              <w:left w:val="single" w:color="000000" w:sz="4" w:space="0"/>
              <w:right w:val="single" w:color="000000" w:sz="4" w:space="0"/>
            </w:tcBorders>
            <w:tcW w:w="0" w:type="auto"/>
            <w:vAlign w:val="center"/>
            <w:vMerge w:val="restart"/>
            <w:textDirection w:val="lrTb"/>
            <w:noWrap w:val="false"/>
          </w:tcPr>
          <w:p>
            <w:pPr>
              <w:pStyle w:val="735"/>
              <w:ind w:left="104"/>
              <w:rPr>
                <w:rFonts w:ascii="仿宋" w:hAnsi="仿宋" w:eastAsia="仿宋"/>
                <w:sz w:val="24"/>
              </w:rPr>
            </w:pPr>
            <w:r>
              <w:rPr>
                <w:rFonts w:hint="eastAsia" w:ascii="仿宋" w:hAnsi="仿宋" w:eastAsia="仿宋" w:cs="仿宋"/>
                <w:sz w:val="24"/>
              </w:rPr>
              <w:t xml:space="preserve">公共设施节水、节</w:t>
            </w:r>
            <w:r>
              <w:rPr>
                <w:rFonts w:hint="eastAsia" w:ascii="仿宋" w:hAnsi="仿宋" w:eastAsia="仿宋" w:cs="仿宋"/>
                <w:sz w:val="24"/>
              </w:rPr>
              <w:t xml:space="preserve">电、节能管理</w:t>
            </w:r>
            <w:r/>
          </w:p>
        </w:tc>
        <w:tc>
          <w:tcPr>
            <w:tcBorders>
              <w:top w:val="single" w:color="auto" w:sz="4" w:space="0"/>
              <w:left w:val="single" w:color="000000" w:sz="4" w:space="0"/>
              <w:bottom w:val="single" w:color="auto" w:sz="4" w:space="0"/>
              <w:right w:val="single" w:color="000000" w:sz="4" w:space="0"/>
            </w:tcBorders>
            <w:tcW w:w="5996" w:type="dxa"/>
            <w:textDirection w:val="lrTb"/>
            <w:noWrap/>
          </w:tcPr>
          <w:p>
            <w:pPr>
              <w:pStyle w:val="735"/>
              <w:jc w:val="left"/>
              <w:spacing w:before="61"/>
              <w:tabs>
                <w:tab w:val="left" w:pos="612" w:leader="none"/>
              </w:tabs>
              <w:rPr>
                <w:rFonts w:ascii="仿宋" w:hAnsi="仿宋" w:eastAsia="仿宋" w:cs="Times New Roman"/>
                <w:sz w:val="24"/>
                <w:lang w:val="en-US" w:bidi="ar-SA"/>
              </w:rPr>
            </w:pPr>
            <w:r>
              <w:rPr>
                <w:rFonts w:hint="eastAsia" w:ascii="仿宋" w:hAnsi="仿宋" w:eastAsia="仿宋" w:cs="仿宋"/>
                <w:sz w:val="24"/>
              </w:rPr>
              <w:t xml:space="preserve">（1）定期巡查及时统计损坏的设备设施并报给采购人，消耗品及时供应保证物业正常运行。</w:t>
            </w:r>
            <w:r/>
          </w:p>
        </w:tc>
      </w:tr>
      <w:tr>
        <w:trPr>
          <w:trHeight w:val="416"/>
        </w:trPr>
        <w:tc>
          <w:tcPr>
            <w:tcBorders>
              <w:left w:val="single" w:color="000000" w:sz="4" w:space="0"/>
              <w:right w:val="single" w:color="000000" w:sz="4" w:space="0"/>
            </w:tcBorders>
            <w:tcW w:w="0" w:type="auto"/>
            <w:vAlign w:val="center"/>
            <w:vMerge w:val="continue"/>
            <w:textDirection w:val="lrTb"/>
            <w:noWrap w:val="false"/>
          </w:tcPr>
          <w:p>
            <w:pPr>
              <w:pStyle w:val="735"/>
              <w:ind w:left="487" w:right="-68"/>
              <w:jc w:val="center"/>
              <w:rPr>
                <w:rFonts w:ascii="仿宋" w:hAnsi="仿宋" w:eastAsia="仿宋"/>
                <w:sz w:val="24"/>
              </w:rPr>
            </w:pPr>
            <w:r>
              <w:rPr>
                <w:rFonts w:ascii="仿宋" w:hAnsi="仿宋" w:eastAsia="仿宋"/>
                <w:sz w:val="24"/>
              </w:rPr>
            </w:r>
            <w:r/>
          </w:p>
        </w:tc>
        <w:tc>
          <w:tcPr>
            <w:tcBorders>
              <w:left w:val="single" w:color="000000" w:sz="4" w:space="0"/>
              <w:right w:val="single" w:color="000000" w:sz="4" w:space="0"/>
            </w:tcBorders>
            <w:tcW w:w="0" w:type="auto"/>
            <w:vAlign w:val="center"/>
            <w:vMerge w:val="continue"/>
            <w:textDirection w:val="lrTb"/>
            <w:noWrap w:val="false"/>
          </w:tcPr>
          <w:p>
            <w:pPr>
              <w:pStyle w:val="735"/>
              <w:ind w:left="104"/>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5996" w:type="dxa"/>
            <w:textDirection w:val="lrTb"/>
            <w:noWrap/>
          </w:tcPr>
          <w:p>
            <w:pPr>
              <w:pStyle w:val="735"/>
              <w:jc w:val="left"/>
              <w:spacing w:before="61"/>
              <w:tabs>
                <w:tab w:val="left" w:pos="612" w:leader="none"/>
              </w:tabs>
              <w:rPr>
                <w:rFonts w:ascii="仿宋" w:hAnsi="仿宋" w:eastAsia="仿宋" w:cs="Times New Roman"/>
                <w:sz w:val="24"/>
                <w:lang w:val="en-US" w:bidi="ar-SA"/>
              </w:rPr>
            </w:pPr>
            <w:r>
              <w:rPr>
                <w:rFonts w:hint="eastAsia" w:ascii="仿宋" w:hAnsi="仿宋" w:eastAsia="仿宋" w:cs="仿宋"/>
                <w:sz w:val="24"/>
              </w:rPr>
              <w:t xml:space="preserve">（2）巡查卫生间，发现跑、冒、滴、漏水情况迅速处理或报告。</w:t>
            </w:r>
            <w:r/>
          </w:p>
        </w:tc>
      </w:tr>
      <w:tr>
        <w:trPr>
          <w:trHeight w:val="300"/>
        </w:trPr>
        <w:tc>
          <w:tcPr>
            <w:tcBorders>
              <w:left w:val="single" w:color="000000" w:sz="4" w:space="0"/>
              <w:right w:val="single" w:color="000000" w:sz="4" w:space="0"/>
            </w:tcBorders>
            <w:tcW w:w="0" w:type="auto"/>
            <w:vAlign w:val="center"/>
            <w:vMerge w:val="continue"/>
            <w:textDirection w:val="lrTb"/>
            <w:noWrap w:val="false"/>
          </w:tcPr>
          <w:p>
            <w:pPr>
              <w:pStyle w:val="735"/>
              <w:ind w:left="487" w:right="-68"/>
              <w:jc w:val="center"/>
              <w:rPr>
                <w:rFonts w:ascii="仿宋" w:hAnsi="仿宋" w:eastAsia="仿宋"/>
                <w:sz w:val="24"/>
              </w:rPr>
            </w:pPr>
            <w:r>
              <w:rPr>
                <w:rFonts w:ascii="仿宋" w:hAnsi="仿宋" w:eastAsia="仿宋"/>
                <w:sz w:val="24"/>
              </w:rPr>
            </w:r>
            <w:r/>
          </w:p>
        </w:tc>
        <w:tc>
          <w:tcPr>
            <w:tcBorders>
              <w:left w:val="single" w:color="000000" w:sz="4" w:space="0"/>
              <w:right w:val="single" w:color="000000" w:sz="4" w:space="0"/>
            </w:tcBorders>
            <w:tcW w:w="0" w:type="auto"/>
            <w:vAlign w:val="center"/>
            <w:vMerge w:val="continue"/>
            <w:textDirection w:val="lrTb"/>
            <w:noWrap w:val="false"/>
          </w:tcPr>
          <w:p>
            <w:pPr>
              <w:pStyle w:val="735"/>
              <w:ind w:left="104"/>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5996" w:type="dxa"/>
            <w:textDirection w:val="lrTb"/>
            <w:noWrap/>
          </w:tcPr>
          <w:p>
            <w:pPr>
              <w:pStyle w:val="735"/>
              <w:jc w:val="left"/>
              <w:spacing w:before="61"/>
              <w:tabs>
                <w:tab w:val="left" w:pos="612" w:leader="none"/>
              </w:tabs>
              <w:rPr>
                <w:rFonts w:ascii="仿宋" w:hAnsi="仿宋" w:eastAsia="仿宋" w:cs="Times New Roman"/>
                <w:sz w:val="24"/>
                <w:lang w:val="en-US" w:bidi="ar-SA"/>
              </w:rPr>
            </w:pPr>
            <w:r>
              <w:rPr>
                <w:rFonts w:hint="eastAsia" w:ascii="仿宋" w:hAnsi="仿宋" w:eastAsia="仿宋" w:cs="仿宋"/>
                <w:sz w:val="24"/>
              </w:rPr>
              <w:t xml:space="preserve">（3）发现用水冲洗汽车、坐垫等情况要及时劝阻并报告。</w:t>
            </w:r>
            <w:r/>
          </w:p>
        </w:tc>
      </w:tr>
      <w:tr>
        <w:trPr>
          <w:trHeight w:val="120"/>
        </w:trPr>
        <w:tc>
          <w:tcPr>
            <w:tcBorders>
              <w:left w:val="single" w:color="000000" w:sz="4" w:space="0"/>
              <w:right w:val="single" w:color="000000" w:sz="4" w:space="0"/>
            </w:tcBorders>
            <w:tcW w:w="0" w:type="auto"/>
            <w:vAlign w:val="center"/>
            <w:vMerge w:val="continue"/>
            <w:textDirection w:val="lrTb"/>
            <w:noWrap w:val="false"/>
          </w:tcPr>
          <w:p>
            <w:pPr>
              <w:pStyle w:val="735"/>
              <w:ind w:left="487" w:right="-68"/>
              <w:jc w:val="center"/>
              <w:rPr>
                <w:rFonts w:ascii="仿宋" w:hAnsi="仿宋" w:eastAsia="仿宋"/>
                <w:sz w:val="24"/>
              </w:rPr>
            </w:pPr>
            <w:r>
              <w:rPr>
                <w:rFonts w:ascii="仿宋" w:hAnsi="仿宋" w:eastAsia="仿宋"/>
                <w:sz w:val="24"/>
              </w:rPr>
            </w:r>
            <w:r/>
          </w:p>
        </w:tc>
        <w:tc>
          <w:tcPr>
            <w:tcBorders>
              <w:left w:val="single" w:color="000000" w:sz="4" w:space="0"/>
              <w:right w:val="single" w:color="000000" w:sz="4" w:space="0"/>
            </w:tcBorders>
            <w:tcW w:w="0" w:type="auto"/>
            <w:vAlign w:val="center"/>
            <w:vMerge w:val="continue"/>
            <w:textDirection w:val="lrTb"/>
            <w:noWrap w:val="false"/>
          </w:tcPr>
          <w:p>
            <w:pPr>
              <w:pStyle w:val="735"/>
              <w:ind w:left="104"/>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5996" w:type="dxa"/>
            <w:textDirection w:val="lrTb"/>
            <w:noWrap/>
          </w:tcPr>
          <w:p>
            <w:pPr>
              <w:pStyle w:val="735"/>
              <w:jc w:val="left"/>
              <w:spacing w:before="61"/>
              <w:tabs>
                <w:tab w:val="left" w:pos="612" w:leader="none"/>
              </w:tabs>
              <w:rPr>
                <w:rFonts w:ascii="仿宋" w:hAnsi="仿宋" w:eastAsia="仿宋" w:cs="Times New Roman"/>
                <w:sz w:val="24"/>
                <w:lang w:val="en-US" w:bidi="ar-SA"/>
              </w:rPr>
            </w:pPr>
            <w:r>
              <w:rPr>
                <w:rFonts w:hint="eastAsia" w:ascii="仿宋" w:hAnsi="仿宋" w:eastAsia="仿宋" w:cs="仿宋"/>
                <w:sz w:val="24"/>
              </w:rPr>
              <w:t xml:space="preserve">（4）发现房间无人或开门窗时开空调的情况及时提醒。</w:t>
            </w:r>
            <w:r/>
          </w:p>
        </w:tc>
      </w:tr>
      <w:tr>
        <w:trPr>
          <w:trHeight w:val="210"/>
        </w:trPr>
        <w:tc>
          <w:tcPr>
            <w:tcBorders>
              <w:left w:val="single" w:color="000000" w:sz="4" w:space="0"/>
              <w:right w:val="single" w:color="000000" w:sz="4" w:space="0"/>
            </w:tcBorders>
            <w:tcW w:w="0" w:type="auto"/>
            <w:vAlign w:val="center"/>
            <w:vMerge w:val="continue"/>
            <w:textDirection w:val="lrTb"/>
            <w:noWrap w:val="false"/>
          </w:tcPr>
          <w:p>
            <w:pPr>
              <w:pStyle w:val="735"/>
              <w:ind w:left="487" w:right="-68"/>
              <w:jc w:val="center"/>
              <w:rPr>
                <w:rFonts w:ascii="仿宋" w:hAnsi="仿宋" w:eastAsia="仿宋"/>
                <w:sz w:val="24"/>
              </w:rPr>
            </w:pPr>
            <w:r>
              <w:rPr>
                <w:rFonts w:ascii="仿宋" w:hAnsi="仿宋" w:eastAsia="仿宋"/>
                <w:sz w:val="24"/>
              </w:rPr>
            </w:r>
            <w:r/>
          </w:p>
        </w:tc>
        <w:tc>
          <w:tcPr>
            <w:tcBorders>
              <w:left w:val="single" w:color="000000" w:sz="4" w:space="0"/>
              <w:bottom w:val="single" w:color="auto" w:sz="4" w:space="0"/>
              <w:right w:val="single" w:color="000000" w:sz="4" w:space="0"/>
            </w:tcBorders>
            <w:tcW w:w="0" w:type="auto"/>
            <w:vAlign w:val="center"/>
            <w:vMerge w:val="continue"/>
            <w:textDirection w:val="lrTb"/>
            <w:noWrap w:val="false"/>
          </w:tcPr>
          <w:p>
            <w:pPr>
              <w:pStyle w:val="735"/>
              <w:ind w:left="104"/>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5996" w:type="dxa"/>
            <w:textDirection w:val="lrTb"/>
            <w:noWrap/>
          </w:tcPr>
          <w:p>
            <w:pPr>
              <w:pStyle w:val="735"/>
              <w:jc w:val="left"/>
              <w:spacing w:before="61"/>
              <w:tabs>
                <w:tab w:val="left" w:pos="612" w:leader="none"/>
              </w:tabs>
              <w:rPr>
                <w:rFonts w:ascii="仿宋" w:hAnsi="仿宋" w:eastAsia="仿宋" w:cs="Times New Roman"/>
                <w:sz w:val="24"/>
                <w:lang w:val="en-US" w:bidi="ar-SA"/>
              </w:rPr>
            </w:pPr>
            <w:r>
              <w:rPr>
                <w:rFonts w:hint="eastAsia" w:ascii="仿宋" w:hAnsi="仿宋" w:eastAsia="仿宋" w:cs="仿宋"/>
                <w:sz w:val="24"/>
              </w:rPr>
              <w:t xml:space="preserve">（5）发现长明灯的情况要及时采取相应措施。</w:t>
            </w:r>
            <w:r/>
          </w:p>
        </w:tc>
      </w:tr>
      <w:tr>
        <w:trPr>
          <w:trHeight w:val="237"/>
        </w:trPr>
        <w:tc>
          <w:tcPr>
            <w:tcBorders>
              <w:top w:val="single" w:color="auto" w:sz="4" w:space="0"/>
              <w:left w:val="single" w:color="000000" w:sz="4" w:space="0"/>
              <w:right w:val="single" w:color="000000" w:sz="4" w:space="0"/>
            </w:tcBorders>
            <w:tcW w:w="0" w:type="auto"/>
            <w:vAlign w:val="center"/>
            <w:vMerge w:val="restart"/>
            <w:textDirection w:val="lrTb"/>
            <w:noWrap w:val="false"/>
          </w:tcPr>
          <w:p>
            <w:pPr>
              <w:pStyle w:val="735"/>
              <w:ind w:left="487" w:right="-68"/>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000000" w:sz="4" w:space="0"/>
              <w:right w:val="single" w:color="000000" w:sz="4" w:space="0"/>
            </w:tcBorders>
            <w:tcW w:w="0" w:type="auto"/>
            <w:vAlign w:val="center"/>
            <w:vMerge w:val="restart"/>
            <w:textDirection w:val="lrTb"/>
            <w:noWrap w:val="false"/>
          </w:tcPr>
          <w:p>
            <w:pPr>
              <w:jc w:val="left"/>
              <w:rPr>
                <w:rFonts w:ascii="仿宋" w:hAnsi="仿宋" w:eastAsia="仿宋"/>
                <w:sz w:val="24"/>
              </w:rPr>
            </w:pPr>
            <w:r>
              <w:rPr>
                <w:rFonts w:hint="eastAsia" w:ascii="仿宋" w:hAnsi="仿宋" w:eastAsia="仿宋" w:cs="仿宋"/>
                <w:sz w:val="24"/>
              </w:rPr>
              <w:t xml:space="preserve">物业移交要求</w:t>
            </w:r>
            <w:r/>
          </w:p>
        </w:tc>
        <w:tc>
          <w:tcPr>
            <w:tcBorders>
              <w:top w:val="single" w:color="auto" w:sz="4" w:space="0"/>
              <w:left w:val="single" w:color="000000" w:sz="4" w:space="0"/>
              <w:bottom w:val="single" w:color="auto" w:sz="4" w:space="0"/>
              <w:right w:val="single" w:color="000000" w:sz="4" w:space="0"/>
            </w:tcBorders>
            <w:tcW w:w="5996" w:type="dxa"/>
            <w:textDirection w:val="lrTb"/>
            <w:noWrap/>
          </w:tcPr>
          <w:p>
            <w:pPr>
              <w:pStyle w:val="735"/>
              <w:jc w:val="left"/>
              <w:spacing w:before="61"/>
              <w:tabs>
                <w:tab w:val="left" w:pos="612" w:leader="none"/>
              </w:tabs>
              <w:rPr>
                <w:rFonts w:ascii="仿宋" w:hAnsi="仿宋" w:eastAsia="仿宋" w:cs="仿宋"/>
                <w:sz w:val="24"/>
              </w:rPr>
            </w:pPr>
            <w:r>
              <w:rPr>
                <w:rFonts w:hint="eastAsia" w:ascii="仿宋" w:hAnsi="仿宋" w:eastAsia="仿宋" w:cs="仿宋"/>
                <w:sz w:val="24"/>
              </w:rPr>
              <w:t xml:space="preserve">（1）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p>
        </w:tc>
      </w:tr>
      <w:tr>
        <w:trPr>
          <w:trHeight w:val="285"/>
        </w:trPr>
        <w:tc>
          <w:tcPr>
            <w:tcBorders>
              <w:left w:val="single" w:color="000000" w:sz="4" w:space="0"/>
              <w:right w:val="single" w:color="000000" w:sz="4" w:space="0"/>
            </w:tcBorders>
            <w:tcW w:w="0" w:type="auto"/>
            <w:vAlign w:val="center"/>
            <w:vMerge w:val="continue"/>
            <w:textDirection w:val="lrTb"/>
            <w:noWrap w:val="false"/>
          </w:tcPr>
          <w:p>
            <w:pPr>
              <w:pStyle w:val="735"/>
              <w:ind w:left="487" w:right="-68"/>
              <w:jc w:val="center"/>
              <w:rPr>
                <w:rFonts w:ascii="仿宋" w:hAnsi="仿宋" w:eastAsia="仿宋"/>
                <w:sz w:val="24"/>
              </w:rPr>
            </w:pPr>
            <w:r>
              <w:rPr>
                <w:rFonts w:ascii="仿宋" w:hAnsi="仿宋" w:eastAsia="仿宋"/>
                <w:sz w:val="24"/>
              </w:rPr>
            </w:r>
            <w:r/>
          </w:p>
        </w:tc>
        <w:tc>
          <w:tcPr>
            <w:tcBorders>
              <w:left w:val="single" w:color="000000" w:sz="4" w:space="0"/>
              <w:right w:val="single" w:color="000000" w:sz="4" w:space="0"/>
            </w:tcBorders>
            <w:tcW w:w="0" w:type="auto"/>
            <w:vAlign w:val="center"/>
            <w:vMerge w:val="continue"/>
            <w:textDirection w:val="lrTb"/>
            <w:noWrap w:val="false"/>
          </w:tcPr>
          <w:p>
            <w:pPr>
              <w:jc w:val="left"/>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5996" w:type="dxa"/>
            <w:textDirection w:val="lrTb"/>
            <w:noWrap/>
          </w:tcPr>
          <w:p>
            <w:pPr>
              <w:spacing w:line="360" w:lineRule="exact"/>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2）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p>
        </w:tc>
      </w:tr>
    </w:tbl>
    <w:p>
      <w:pPr>
        <w:pStyle w:val="738"/>
        <w:ind w:firstLine="482"/>
        <w:rPr>
          <w:rFonts w:ascii="仿宋" w:hAnsi="仿宋" w:eastAsia="仿宋"/>
          <w:sz w:val="24"/>
        </w:rPr>
      </w:pPr>
      <w:r>
        <w:rPr>
          <w:rFonts w:ascii="仿宋" w:hAnsi="仿宋" w:eastAsia="仿宋"/>
          <w:sz w:val="24"/>
        </w:rPr>
      </w:r>
      <w:r/>
    </w:p>
    <w:p>
      <w:pPr>
        <w:pStyle w:val="738"/>
        <w:ind w:firstLine="482"/>
        <w:rPr>
          <w:rFonts w:ascii="仿宋" w:hAnsi="仿宋" w:eastAsia="仿宋"/>
          <w:b/>
          <w:sz w:val="24"/>
        </w:rPr>
      </w:pPr>
      <w:r>
        <w:rPr>
          <w:rFonts w:hint="eastAsia" w:ascii="仿宋" w:hAnsi="仿宋" w:eastAsia="仿宋"/>
          <w:sz w:val="24"/>
        </w:rPr>
        <w:t xml:space="preserve">2. 房屋维护服务</w:t>
      </w:r>
      <w:r/>
    </w:p>
    <w:tbl>
      <w:tblPr>
        <w:tblW w:w="88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7"/>
        <w:gridCol w:w="1418"/>
        <w:gridCol w:w="6662"/>
      </w:tblGrid>
      <w:tr>
        <w:trPr/>
        <w:tc>
          <w:tcPr>
            <w:tcBorders>
              <w:top w:val="single" w:color="000000" w:sz="4" w:space="0"/>
              <w:left w:val="single" w:color="000000" w:sz="4" w:space="0"/>
              <w:bottom w:val="single" w:color="000000" w:sz="4" w:space="0"/>
              <w:right w:val="single" w:color="000000" w:sz="4" w:space="0"/>
            </w:tcBorders>
            <w:tcW w:w="817" w:type="dxa"/>
            <w:textDirection w:val="lrTb"/>
            <w:noWrap/>
          </w:tcPr>
          <w:p>
            <w:pPr>
              <w:pStyle w:val="735"/>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pStyle w:val="735"/>
              <w:ind w:right="-10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Borders>
              <w:top w:val="single" w:color="000000" w:sz="4" w:space="0"/>
              <w:left w:val="single" w:color="000000" w:sz="4" w:space="0"/>
              <w:bottom w:val="single" w:color="000000" w:sz="4" w:space="0"/>
              <w:right w:val="single" w:color="000000" w:sz="4" w:space="0"/>
            </w:tcBorders>
            <w:tcW w:w="6662" w:type="dxa"/>
            <w:textDirection w:val="lrTb"/>
            <w:noWrap/>
          </w:tcPr>
          <w:p>
            <w:pPr>
              <w:pStyle w:val="735"/>
              <w:ind w:right="-5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Borders>
              <w:top w:val="single" w:color="000000" w:sz="4" w:space="0"/>
              <w:left w:val="single" w:color="000000" w:sz="4" w:space="0"/>
              <w:bottom w:val="single" w:color="000000" w:sz="4" w:space="0"/>
              <w:right w:val="single" w:color="000000" w:sz="4" w:space="0"/>
            </w:tcBorders>
            <w:tcW w:w="817" w:type="dxa"/>
            <w:vMerge w:val="restart"/>
            <w:textDirection w:val="lrTb"/>
            <w:noWrap/>
          </w:tcPr>
          <w:p>
            <w:pPr>
              <w:pStyle w:val="735"/>
              <w:ind w:left="8"/>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1418" w:type="dxa"/>
            <w:vMerge w:val="restart"/>
            <w:textDirection w:val="lrTb"/>
            <w:noWrap/>
          </w:tcPr>
          <w:p>
            <w:pPr>
              <w:pStyle w:val="735"/>
              <w:ind w:left="107"/>
              <w:rPr>
                <w:rFonts w:ascii="仿宋" w:hAnsi="仿宋" w:eastAsia="仿宋" w:cs="Times New Roman"/>
                <w:sz w:val="24"/>
                <w:lang w:val="en-US" w:bidi="ar-SA"/>
              </w:rPr>
            </w:pPr>
            <w:r>
              <w:rPr>
                <w:rFonts w:hint="eastAsia" w:ascii="仿宋" w:hAnsi="仿宋" w:eastAsia="仿宋" w:cs="Times New Roman"/>
                <w:sz w:val="24"/>
                <w:lang w:val="en-US" w:bidi="ar-SA"/>
              </w:rPr>
              <w:t xml:space="preserve">主体结构、围护结构、部品部件</w:t>
            </w:r>
            <w:r/>
          </w:p>
        </w:tc>
        <w:tc>
          <w:tcPr>
            <w:tcBorders>
              <w:top w:val="single" w:color="000000" w:sz="4" w:space="0"/>
              <w:left w:val="single" w:color="000000" w:sz="4" w:space="0"/>
              <w:bottom w:val="single" w:color="000000" w:sz="4" w:space="0"/>
              <w:right w:val="single" w:color="000000" w:sz="4" w:space="0"/>
            </w:tcBorders>
            <w:tcW w:w="6662" w:type="dxa"/>
            <w:textDirection w:val="lrTb"/>
            <w:noWrap/>
          </w:tcPr>
          <w:p>
            <w:pPr>
              <w:pStyle w:val="735"/>
              <w:jc w:val="left"/>
              <w:spacing w:before="3"/>
              <w:tabs>
                <w:tab w:val="left" w:pos="598"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（1）每季度至少开展 1 次房屋结构安全巡视，发现外观有变形、开裂等现象，及时建议采购人申请房屋安全鉴定，并采取必要的避险和防护措施。</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662" w:type="dxa"/>
            <w:textDirection w:val="lrTb"/>
            <w:noWrap/>
          </w:tcPr>
          <w:p>
            <w:pPr>
              <w:pStyle w:val="735"/>
              <w:jc w:val="left"/>
              <w:spacing w:before="3"/>
              <w:tabs>
                <w:tab w:val="left" w:pos="603"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（2）每季度至少开展 1 次外墙贴饰面、幕墙玻璃、雨篷、散水、空调室外机支撑构件等检查，发现破损，及时向采购人报告，按采购人要求出具维修方案，待采购人同意后按维修方案实施维修。</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662" w:type="dxa"/>
            <w:textDirection w:val="lrTb"/>
            <w:noWrap/>
          </w:tcPr>
          <w:p>
            <w:pPr>
              <w:pStyle w:val="735"/>
              <w:jc w:val="left"/>
              <w:spacing w:before="3"/>
              <w:tabs>
                <w:tab w:val="left" w:pos="605"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（3）每半月至少开展 1 次公用部位的门、窗、楼梯、通风道、室内地面、墙面、吊顶和室外屋面等巡查，发现破损，及时向采购人报告，按采购人要求出具维修方案，待采购人同意后按维修方案实施维修。</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662" w:type="dxa"/>
            <w:textDirection w:val="lrTb"/>
            <w:noWrap/>
          </w:tcPr>
          <w:p>
            <w:pPr>
              <w:pStyle w:val="735"/>
              <w:jc w:val="left"/>
              <w:spacing w:before="5"/>
              <w:tabs>
                <w:tab w:val="left" w:pos="603"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（4）每年强降雨天气前后、雨雪季节检查屋面防水和雨落管等，发现破损，及时向采购人报告，按采购人要求出具维修方案，待采购人同意后按维修方案实施维修。</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662" w:type="dxa"/>
            <w:textDirection w:val="lrTb"/>
            <w:noWrap/>
          </w:tcPr>
          <w:p>
            <w:pPr>
              <w:pStyle w:val="735"/>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（5）办公楼外观完好，建筑装饰面无脱落、无破损、无污渍，玻璃幕墙清洁明亮、无破损。</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662" w:type="dxa"/>
            <w:textDirection w:val="lrTb"/>
            <w:noWrap/>
          </w:tcPr>
          <w:p>
            <w:pPr>
              <w:pStyle w:val="735"/>
              <w:jc w:val="left"/>
              <w:spacing w:before="58"/>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（6）通道、楼梯、门窗等设施的完好和正常使用。</w:t>
            </w:r>
            <w:r/>
          </w:p>
        </w:tc>
      </w:tr>
      <w:tr>
        <w:trPr/>
        <w:tc>
          <w:tcPr>
            <w:tcBorders>
              <w:top w:val="single" w:color="000000" w:sz="4" w:space="0"/>
              <w:left w:val="single" w:color="000000" w:sz="4" w:space="0"/>
              <w:bottom w:val="single" w:color="000000" w:sz="4" w:space="0"/>
              <w:right w:val="single" w:color="000000" w:sz="4" w:space="0"/>
            </w:tcBorders>
            <w:tcW w:w="817" w:type="dxa"/>
            <w:vMerge w:val="restart"/>
            <w:textDirection w:val="lrTb"/>
            <w:noWrap/>
          </w:tcPr>
          <w:p>
            <w:pPr>
              <w:pStyle w:val="735"/>
              <w:ind w:left="8"/>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2</w:t>
            </w:r>
            <w:r/>
          </w:p>
        </w:tc>
        <w:tc>
          <w:tcPr>
            <w:tcBorders>
              <w:top w:val="single" w:color="000000" w:sz="4" w:space="0"/>
              <w:left w:val="single" w:color="000000" w:sz="4" w:space="0"/>
              <w:bottom w:val="single" w:color="000000" w:sz="4" w:space="0"/>
              <w:right w:val="single" w:color="000000" w:sz="4" w:space="0"/>
            </w:tcBorders>
            <w:tcW w:w="1418" w:type="dxa"/>
            <w:vMerge w:val="restart"/>
            <w:textDirection w:val="lrTb"/>
            <w:noWrap/>
          </w:tcPr>
          <w:p>
            <w:pPr>
              <w:pStyle w:val="735"/>
              <w:ind w:left="107"/>
              <w:rPr>
                <w:rFonts w:ascii="仿宋" w:hAnsi="仿宋" w:eastAsia="仿宋" w:cs="Times New Roman"/>
                <w:sz w:val="24"/>
                <w:lang w:val="en-US" w:bidi="ar-SA"/>
              </w:rPr>
            </w:pPr>
            <w:r>
              <w:rPr>
                <w:rFonts w:hint="eastAsia" w:ascii="仿宋" w:hAnsi="仿宋" w:eastAsia="仿宋" w:cs="Times New Roman"/>
                <w:sz w:val="24"/>
                <w:lang w:val="en-US" w:bidi="ar-SA"/>
              </w:rPr>
              <w:t xml:space="preserve">其他设施</w:t>
            </w:r>
            <w:r/>
          </w:p>
        </w:tc>
        <w:tc>
          <w:tcPr>
            <w:tcBorders>
              <w:top w:val="single" w:color="000000" w:sz="4" w:space="0"/>
              <w:left w:val="single" w:color="000000" w:sz="4" w:space="0"/>
              <w:bottom w:val="single" w:color="000000" w:sz="4" w:space="0"/>
              <w:right w:val="single" w:color="000000" w:sz="4" w:space="0"/>
            </w:tcBorders>
            <w:tcW w:w="6662" w:type="dxa"/>
            <w:textDirection w:val="lrTb"/>
            <w:noWrap/>
          </w:tcPr>
          <w:p>
            <w:pPr>
              <w:pStyle w:val="735"/>
              <w:ind w:right="96"/>
              <w:jc w:val="left"/>
              <w:spacing w:before="3" w:line="302" w:lineRule="auto"/>
              <w:tabs>
                <w:tab w:val="left" w:pos="603"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（1）每半月至少开展 1 次大门、围墙、道路、场地、管井、沟渠等巡查，每半月至少检查 1 次雨污水管井、化粪池等巡查，发现破损，及时向采购人报告，按采购人要求出具维修方案，待采购人同意后按维修方案实施维修。</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662" w:type="dxa"/>
            <w:textDirection w:val="lrTb"/>
            <w:noWrap/>
          </w:tcPr>
          <w:p>
            <w:pPr>
              <w:pStyle w:val="735"/>
              <w:jc w:val="left"/>
              <w:spacing w:before="3"/>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（2）路面状态良好，地漏通畅不堵塞。</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662" w:type="dxa"/>
            <w:textDirection w:val="lrTb"/>
            <w:noWrap/>
          </w:tcPr>
          <w:p>
            <w:pPr>
              <w:pStyle w:val="735"/>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（3）接到采购人家具报修服务后，及时通知家具供货商对保修期内的家具进行维修，及时对保修期外的家具进行维修。</w:t>
            </w:r>
            <w:r/>
          </w:p>
        </w:tc>
      </w:tr>
    </w:tbl>
    <w:p>
      <w:pPr>
        <w:pStyle w:val="738"/>
        <w:ind w:firstLine="482"/>
        <w:rPr>
          <w:rFonts w:ascii="仿宋" w:hAnsi="仿宋" w:eastAsia="仿宋"/>
          <w:sz w:val="24"/>
        </w:rPr>
      </w:pPr>
      <w:r>
        <w:rPr>
          <w:rFonts w:ascii="仿宋" w:hAnsi="仿宋" w:eastAsia="仿宋"/>
          <w:sz w:val="24"/>
        </w:rPr>
      </w:r>
      <w:r/>
    </w:p>
    <w:p>
      <w:pPr>
        <w:pStyle w:val="738"/>
        <w:ind w:firstLine="482"/>
        <w:rPr>
          <w:rFonts w:ascii="仿宋" w:hAnsi="仿宋" w:eastAsia="仿宋"/>
          <w:b/>
          <w:sz w:val="24"/>
        </w:rPr>
      </w:pPr>
      <w:r>
        <w:rPr>
          <w:rFonts w:hint="eastAsia" w:ascii="仿宋" w:hAnsi="仿宋" w:eastAsia="仿宋"/>
          <w:sz w:val="24"/>
        </w:rPr>
        <w:t xml:space="preserve">3. 公用设施设备维护服务</w:t>
      </w:r>
      <w:r/>
    </w:p>
    <w:tbl>
      <w:tblPr>
        <w:tblW w:w="87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1275"/>
        <w:gridCol w:w="6379"/>
      </w:tblGrid>
      <w:tr>
        <w:trPr/>
        <w:tc>
          <w:tcPr>
            <w:tcBorders>
              <w:top w:val="single" w:color="000000" w:sz="4" w:space="0"/>
              <w:left w:val="single" w:color="000000" w:sz="4" w:space="0"/>
              <w:bottom w:val="single" w:color="000000" w:sz="4" w:space="0"/>
              <w:right w:val="single" w:color="000000" w:sz="4" w:space="0"/>
            </w:tcBorders>
            <w:tcW w:w="1101" w:type="dxa"/>
            <w:textDirection w:val="lrTb"/>
            <w:noWrap/>
          </w:tcPr>
          <w:p>
            <w:pPr>
              <w:pStyle w:val="735"/>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Borders>
              <w:top w:val="single" w:color="000000" w:sz="4" w:space="0"/>
              <w:left w:val="single" w:color="000000" w:sz="4" w:space="0"/>
              <w:bottom w:val="single" w:color="000000" w:sz="4" w:space="0"/>
              <w:right w:val="single" w:color="000000" w:sz="4" w:space="0"/>
            </w:tcBorders>
            <w:tcW w:w="1275" w:type="dxa"/>
            <w:textDirection w:val="lrTb"/>
            <w:noWrap/>
          </w:tcPr>
          <w:p>
            <w:pPr>
              <w:pStyle w:val="735"/>
              <w:ind w:right="-10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ind w:right="-5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Borders>
              <w:top w:val="single" w:color="000000" w:sz="4" w:space="0"/>
              <w:left w:val="single" w:color="000000" w:sz="4" w:space="0"/>
              <w:bottom w:val="single" w:color="000000" w:sz="4" w:space="0"/>
              <w:right w:val="single" w:color="000000" w:sz="4" w:space="0"/>
            </w:tcBorders>
            <w:tcW w:w="1101" w:type="dxa"/>
            <w:vMerge w:val="restart"/>
            <w:textDirection w:val="lrTb"/>
            <w:noWrap/>
          </w:tcPr>
          <w:p>
            <w:pPr>
              <w:pStyle w:val="735"/>
              <w:ind w:left="10"/>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1275" w:type="dxa"/>
            <w:vMerge w:val="restart"/>
            <w:textDirection w:val="lrTb"/>
            <w:noWrap/>
          </w:tcPr>
          <w:p>
            <w:pPr>
              <w:pStyle w:val="735"/>
              <w:rPr>
                <w:rFonts w:ascii="仿宋" w:hAnsi="仿宋" w:eastAsia="仿宋" w:cs="Times New Roman"/>
                <w:sz w:val="24"/>
                <w:lang w:val="en-US" w:bidi="ar-SA"/>
              </w:rPr>
            </w:pPr>
            <w:r>
              <w:rPr>
                <w:rFonts w:hint="eastAsia" w:ascii="仿宋" w:hAnsi="仿宋" w:eastAsia="仿宋" w:cs="Times New Roman"/>
                <w:sz w:val="24"/>
                <w:lang w:val="en-US" w:bidi="ar-SA"/>
              </w:rPr>
              <w:t xml:space="preserve">基本要求</w:t>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（1）重大节假日及恶劣天气前后，组织系统巡检 1 次。</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3"/>
              <w:tabs>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（2）具备设施设备安全、稳定运行的环境和场所（含有限空间），温湿度、照度、粉尘和烟雾浓度等</w:t>
            </w:r>
            <w:r/>
          </w:p>
          <w:p>
            <w:pPr>
              <w:pStyle w:val="735"/>
              <w:ind w:left="104"/>
              <w:spacing w:before="72"/>
              <w:rPr>
                <w:rFonts w:ascii="仿宋" w:hAnsi="仿宋" w:eastAsia="仿宋" w:cs="Times New Roman"/>
                <w:sz w:val="24"/>
                <w:lang w:val="en-US" w:bidi="ar-SA"/>
              </w:rPr>
            </w:pPr>
            <w:r>
              <w:rPr>
                <w:rFonts w:hint="eastAsia" w:ascii="仿宋" w:hAnsi="仿宋" w:eastAsia="仿宋" w:cs="Times New Roman"/>
                <w:sz w:val="24"/>
                <w:lang w:val="en-US" w:bidi="ar-SA"/>
              </w:rPr>
              <w:t xml:space="preserve">符合相关安全规范。</w:t>
            </w:r>
            <w:r/>
          </w:p>
        </w:tc>
      </w:tr>
      <w:tr>
        <w:trPr/>
        <w:tc>
          <w:tcPr>
            <w:tcBorders>
              <w:top w:val="single" w:color="000000" w:sz="4" w:space="0"/>
              <w:left w:val="single" w:color="000000" w:sz="4" w:space="0"/>
              <w:bottom w:val="single" w:color="000000" w:sz="4" w:space="0"/>
              <w:right w:val="single" w:color="000000" w:sz="4" w:space="0"/>
            </w:tcBorders>
            <w:tcW w:w="1101" w:type="dxa"/>
            <w:vMerge w:val="restart"/>
            <w:textDirection w:val="lrTb"/>
            <w:noWrap/>
          </w:tcPr>
          <w:p>
            <w:pPr>
              <w:pStyle w:val="735"/>
              <w:ind w:left="10"/>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2</w:t>
            </w:r>
            <w:r/>
          </w:p>
        </w:tc>
        <w:tc>
          <w:tcPr>
            <w:tcBorders>
              <w:top w:val="single" w:color="000000" w:sz="4" w:space="0"/>
              <w:left w:val="single" w:color="000000" w:sz="4" w:space="0"/>
              <w:bottom w:val="single" w:color="000000" w:sz="4" w:space="0"/>
              <w:right w:val="single" w:color="000000" w:sz="4" w:space="0"/>
            </w:tcBorders>
            <w:tcW w:w="1275" w:type="dxa"/>
            <w:vMerge w:val="restart"/>
            <w:textDirection w:val="lrTb"/>
            <w:noWrap/>
          </w:tcPr>
          <w:p>
            <w:pPr>
              <w:pStyle w:val="735"/>
              <w:rPr>
                <w:rFonts w:ascii="仿宋" w:hAnsi="仿宋" w:eastAsia="仿宋" w:cs="Times New Roman"/>
                <w:sz w:val="24"/>
                <w:lang w:val="en-US" w:bidi="ar-SA"/>
              </w:rPr>
            </w:pPr>
            <w:r>
              <w:rPr>
                <w:rFonts w:hint="eastAsia" w:ascii="仿宋" w:hAnsi="仿宋" w:eastAsia="仿宋" w:cs="Times New Roman"/>
                <w:sz w:val="24"/>
                <w:lang w:val="en-US" w:bidi="ar-SA"/>
              </w:rPr>
              <w:t xml:space="preserve">设备机房</w:t>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3"/>
              <w:tabs>
                <w:tab w:val="left" w:pos="60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56"/>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（2）设备机房门窗、锁具应当完好、有效。</w:t>
            </w:r>
            <w:r/>
          </w:p>
        </w:tc>
      </w:tr>
      <w:tr>
        <w:trPr>
          <w:trHeight w:val="285"/>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auto" w:sz="4" w:space="0"/>
              <w:right w:val="single" w:color="000000" w:sz="4" w:space="0"/>
            </w:tcBorders>
            <w:tcW w:w="6379" w:type="dxa"/>
            <w:textDirection w:val="lrTb"/>
            <w:noWrap/>
          </w:tcPr>
          <w:p>
            <w:pPr>
              <w:pStyle w:val="735"/>
              <w:jc w:val="left"/>
              <w:spacing w:before="4"/>
              <w:tabs>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（3）每半月至少开展 1 次清洁，整洁有序、无杂物、无积</w:t>
            </w:r>
            <w:r/>
          </w:p>
        </w:tc>
      </w:tr>
      <w:tr>
        <w:trPr>
          <w:trHeight w:val="345"/>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000000" w:sz="4" w:space="0"/>
              <w:right w:val="single" w:color="000000" w:sz="4" w:space="0"/>
            </w:tcBorders>
            <w:tcW w:w="6379" w:type="dxa"/>
            <w:textDirection w:val="lrTb"/>
            <w:noWrap/>
          </w:tcPr>
          <w:p>
            <w:pPr>
              <w:pStyle w:val="735"/>
              <w:jc w:val="left"/>
              <w:spacing w:before="4"/>
              <w:tabs>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尘、无鼠、无虫害，温湿度符合设备运行要求。</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75"/>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（4）应急设施设备用品应当齐全、完备，可随时启用。</w:t>
            </w:r>
            <w:r/>
          </w:p>
        </w:tc>
      </w:tr>
      <w:tr>
        <w:trPr/>
        <w:tc>
          <w:tcPr>
            <w:tcBorders>
              <w:top w:val="single" w:color="000000" w:sz="4" w:space="0"/>
              <w:left w:val="single" w:color="000000" w:sz="4" w:space="0"/>
              <w:bottom w:val="single" w:color="000000" w:sz="4" w:space="0"/>
              <w:right w:val="single" w:color="000000" w:sz="4" w:space="0"/>
            </w:tcBorders>
            <w:tcW w:w="1101" w:type="dxa"/>
            <w:vMerge w:val="restart"/>
            <w:textDirection w:val="lrTb"/>
            <w:noWrap/>
          </w:tcPr>
          <w:p>
            <w:pPr>
              <w:pStyle w:val="738"/>
              <w:ind w:firstLine="482"/>
              <w:rPr>
                <w:rFonts w:ascii="仿宋" w:hAnsi="仿宋" w:eastAsia="仿宋"/>
                <w:sz w:val="24"/>
              </w:rPr>
            </w:pPr>
            <w:r>
              <w:rPr>
                <w:rFonts w:hint="eastAsia" w:ascii="仿宋" w:hAnsi="仿宋" w:eastAsia="仿宋"/>
                <w:sz w:val="24"/>
              </w:rPr>
              <w:t xml:space="preserve">3</w:t>
            </w:r>
            <w:r/>
          </w:p>
        </w:tc>
        <w:tc>
          <w:tcPr>
            <w:tcBorders>
              <w:top w:val="single" w:color="000000" w:sz="4" w:space="0"/>
              <w:left w:val="single" w:color="000000" w:sz="4" w:space="0"/>
              <w:bottom w:val="single" w:color="000000" w:sz="4" w:space="0"/>
              <w:right w:val="single" w:color="000000" w:sz="4" w:space="0"/>
            </w:tcBorders>
            <w:tcW w:w="1275" w:type="dxa"/>
            <w:vMerge w:val="restart"/>
            <w:textDirection w:val="lrTb"/>
            <w:noWrap/>
          </w:tcPr>
          <w:p>
            <w:pPr>
              <w:pStyle w:val="735"/>
              <w:rPr>
                <w:rFonts w:ascii="仿宋" w:hAnsi="仿宋" w:eastAsia="仿宋" w:cs="Times New Roman"/>
                <w:sz w:val="24"/>
                <w:lang w:val="en-US" w:bidi="ar-SA"/>
              </w:rPr>
            </w:pPr>
            <w:r>
              <w:rPr>
                <w:rFonts w:hint="eastAsia" w:ascii="仿宋" w:hAnsi="仿宋" w:eastAsia="仿宋" w:cs="Times New Roman"/>
                <w:sz w:val="24"/>
                <w:lang w:val="en-US" w:bidi="ar-SA"/>
              </w:rPr>
              <w:t xml:space="preserve">给排水系统</w:t>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（1）设施设备、阀门、管道等运行正常，无跑、冒、滴、漏现象。</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（2）有水泵房、水箱间的，每日至少巡视 1 次。</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（3）遇供水单位限水、停水，按规定时间通知采购人。</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（4）每季度至少开展 1 次对排水管进行疏通、清污，保证室内外排水系统通畅。</w:t>
            </w:r>
            <w:r/>
          </w:p>
        </w:tc>
      </w:tr>
      <w:tr>
        <w:trPr/>
        <w:tc>
          <w:tcPr>
            <w:tcBorders>
              <w:top w:val="single" w:color="000000" w:sz="4" w:space="0"/>
              <w:left w:val="single" w:color="000000" w:sz="4" w:space="0"/>
              <w:bottom w:val="single" w:color="000000" w:sz="4" w:space="0"/>
              <w:right w:val="single" w:color="000000" w:sz="4" w:space="0"/>
            </w:tcBorders>
            <w:tcW w:w="1101" w:type="dxa"/>
            <w:vMerge w:val="restart"/>
            <w:textDirection w:val="lrTb"/>
            <w:noWrap/>
          </w:tcPr>
          <w:p>
            <w:pPr>
              <w:pStyle w:val="738"/>
              <w:ind w:firstLine="482"/>
              <w:rPr>
                <w:rFonts w:ascii="仿宋" w:hAnsi="仿宋" w:eastAsia="仿宋"/>
                <w:sz w:val="24"/>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1275" w:type="dxa"/>
            <w:vMerge w:val="restart"/>
            <w:textDirection w:val="lrTb"/>
            <w:noWrap/>
          </w:tcPr>
          <w:p>
            <w:pPr>
              <w:pStyle w:val="735"/>
              <w:spacing w:before="1"/>
              <w:rPr>
                <w:rFonts w:ascii="仿宋" w:hAnsi="仿宋" w:eastAsia="仿宋" w:cs="Times New Roman"/>
                <w:sz w:val="24"/>
                <w:lang w:val="en-US" w:bidi="ar-SA"/>
              </w:rPr>
            </w:pPr>
            <w:r>
              <w:rPr>
                <w:rFonts w:hint="eastAsia" w:ascii="仿宋" w:hAnsi="仿宋" w:eastAsia="仿宋" w:cs="Times New Roman"/>
                <w:sz w:val="24"/>
                <w:lang w:val="en-US" w:bidi="ar-SA"/>
              </w:rPr>
              <w:t xml:space="preserve">电梯系统</w:t>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（1）电梯运行平稳、无异响、平层、开关正常。</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3"/>
              <w:tabs>
                <w:tab w:val="left" w:pos="59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（2）有电梯突发事件或事故的应急措施与救援预案，每年至少开展演练 1 次。电梯出现故障，物业服务人员 10 分钟内到场应急处理，维保专业人员 30 分钟内到场应急处理。</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（3）到场进行救助和排除故障。电梯紧急电话保持畅通。</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（4）电梯维修、保养时在现场设置提示标识和防护围栏。</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（5）根据采购人需求，合理设置电梯开启的数量、时间。</w:t>
            </w:r>
            <w:r/>
          </w:p>
        </w:tc>
      </w:tr>
      <w:tr>
        <w:trPr/>
        <w:tc>
          <w:tcPr>
            <w:tcBorders>
              <w:top w:val="single" w:color="000000" w:sz="4" w:space="0"/>
              <w:left w:val="single" w:color="000000" w:sz="4" w:space="0"/>
              <w:bottom w:val="single" w:color="000000" w:sz="4" w:space="0"/>
              <w:right w:val="single" w:color="000000" w:sz="4" w:space="0"/>
            </w:tcBorders>
            <w:tcW w:w="1101" w:type="dxa"/>
            <w:vMerge w:val="restart"/>
            <w:textDirection w:val="lrTb"/>
            <w:noWrap/>
          </w:tcPr>
          <w:p>
            <w:pPr>
              <w:pStyle w:val="738"/>
              <w:ind w:firstLine="482"/>
              <w:rPr>
                <w:rFonts w:ascii="仿宋" w:hAnsi="仿宋" w:eastAsia="仿宋"/>
                <w:sz w:val="24"/>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1275" w:type="dxa"/>
            <w:vMerge w:val="restart"/>
            <w:textDirection w:val="lrTb"/>
            <w:noWrap/>
          </w:tcPr>
          <w:p>
            <w:pPr>
              <w:pStyle w:val="738"/>
              <w:rPr>
                <w:rFonts w:ascii="仿宋" w:hAnsi="仿宋" w:eastAsia="仿宋"/>
                <w:b/>
                <w:sz w:val="24"/>
              </w:rPr>
            </w:pPr>
            <w:r>
              <w:rPr>
                <w:rFonts w:hint="eastAsia" w:ascii="仿宋" w:hAnsi="仿宋" w:eastAsia="仿宋"/>
                <w:sz w:val="24"/>
              </w:rPr>
              <w:t xml:space="preserve">空调系统</w:t>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3"/>
              <w:tabs>
                <w:tab w:val="left" w:pos="60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（1）中央空调运行前对冷水机组、循环水泵、冷却塔、风机等设施设备进行系统检查，运行期间每日至少开展 1 次运行情况巡查。</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b/>
                <w:sz w:val="24"/>
              </w:rPr>
            </w:pP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（2）每年至少开展 1 次新风机、空气处理机滤网等清洗消毒；每 2 年至少开展 1 次风管清洗消毒。</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b/>
                <w:sz w:val="24"/>
              </w:rPr>
            </w:pP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（3）制冷、供暖系统温度设定及启用时间符合节能要求。</w:t>
            </w:r>
            <w:r/>
          </w:p>
        </w:tc>
      </w:tr>
      <w:tr>
        <w:trPr/>
        <w:tc>
          <w:tcPr>
            <w:tcBorders>
              <w:top w:val="single" w:color="000000" w:sz="4" w:space="0"/>
              <w:left w:val="single" w:color="000000" w:sz="4" w:space="0"/>
              <w:bottom w:val="single" w:color="000000" w:sz="4" w:space="0"/>
              <w:right w:val="single" w:color="000000" w:sz="4" w:space="0"/>
            </w:tcBorders>
            <w:tcW w:w="1101" w:type="dxa"/>
            <w:vMerge w:val="restart"/>
            <w:textDirection w:val="lrTb"/>
            <w:noWrap/>
          </w:tcPr>
          <w:p>
            <w:pPr>
              <w:pStyle w:val="738"/>
              <w:ind w:firstLine="482"/>
              <w:rPr>
                <w:rFonts w:ascii="仿宋" w:hAnsi="仿宋" w:eastAsia="仿宋"/>
                <w:sz w:val="24"/>
              </w:rPr>
            </w:pPr>
            <w:r>
              <w:rPr>
                <w:rFonts w:hint="eastAsia" w:ascii="仿宋" w:hAnsi="仿宋" w:eastAsia="仿宋"/>
                <w:sz w:val="24"/>
              </w:rPr>
              <w:t xml:space="preserve">6</w:t>
            </w:r>
            <w:r/>
          </w:p>
        </w:tc>
        <w:tc>
          <w:tcPr>
            <w:tcBorders>
              <w:top w:val="single" w:color="000000" w:sz="4" w:space="0"/>
              <w:left w:val="single" w:color="000000" w:sz="4" w:space="0"/>
              <w:bottom w:val="single" w:color="000000" w:sz="4" w:space="0"/>
              <w:right w:val="single" w:color="000000" w:sz="4" w:space="0"/>
            </w:tcBorders>
            <w:tcW w:w="1275" w:type="dxa"/>
            <w:vMerge w:val="restart"/>
            <w:textDirection w:val="lrTb"/>
            <w:noWrap/>
          </w:tcPr>
          <w:p>
            <w:pPr>
              <w:pStyle w:val="735"/>
              <w:rPr>
                <w:rFonts w:ascii="仿宋" w:hAnsi="仿宋" w:eastAsia="仿宋" w:cs="Times New Roman"/>
                <w:sz w:val="24"/>
                <w:lang w:val="en-US" w:bidi="ar-SA"/>
              </w:rPr>
            </w:pPr>
            <w:r>
              <w:rPr>
                <w:rFonts w:hint="eastAsia" w:ascii="仿宋" w:hAnsi="仿宋" w:eastAsia="仿宋" w:cs="Times New Roman"/>
                <w:sz w:val="24"/>
                <w:lang w:val="en-US" w:bidi="ar-SA"/>
              </w:rPr>
              <w:t xml:space="preserve">消防系统</w:t>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（1）消防设施平面图、火警疏散示意图、防火分区图等按</w:t>
            </w:r>
            <w:r>
              <w:rPr>
                <w:rFonts w:hint="eastAsia" w:ascii="仿宋" w:hAnsi="仿宋" w:eastAsia="仿宋" w:cs="Times New Roman"/>
                <w:sz w:val="24"/>
                <w:lang w:val="en-US" w:bidi="ar-SA"/>
              </w:rPr>
              <w:t xml:space="preserve">幢设置在楼层醒目位置。</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（2）消防系统各设施设备使用说明清晰，宜图文结合。</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（3）自动喷水灭火系统启动正常。</w:t>
            </w:r>
            <w:r/>
          </w:p>
        </w:tc>
      </w:tr>
      <w:tr>
        <w:trPr>
          <w:trHeight w:val="800"/>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（4）消火栓箱、防火门、灭火器、消防水泵、红外线报警器、应急照明、安全疏散等系统运行正常。</w:t>
            </w:r>
            <w:r/>
          </w:p>
        </w:tc>
      </w:tr>
      <w:tr>
        <w:trPr/>
        <w:tc>
          <w:tcPr>
            <w:tcBorders>
              <w:top w:val="single" w:color="000000" w:sz="4" w:space="0"/>
              <w:left w:val="single" w:color="000000" w:sz="4" w:space="0"/>
              <w:bottom w:val="single" w:color="000000" w:sz="4" w:space="0"/>
              <w:right w:val="single" w:color="000000" w:sz="4" w:space="0"/>
            </w:tcBorders>
            <w:tcW w:w="1101" w:type="dxa"/>
            <w:vMerge w:val="restart"/>
            <w:textDirection w:val="lrTb"/>
            <w:noWrap/>
          </w:tcPr>
          <w:p>
            <w:pPr>
              <w:pStyle w:val="738"/>
              <w:ind w:firstLine="482"/>
              <w:rPr>
                <w:rFonts w:ascii="仿宋" w:hAnsi="仿宋" w:eastAsia="仿宋"/>
                <w:b/>
                <w:sz w:val="24"/>
              </w:rPr>
            </w:pPr>
            <w:r>
              <w:rPr>
                <w:rFonts w:hint="eastAsia" w:ascii="仿宋" w:hAnsi="仿宋" w:eastAsia="仿宋"/>
                <w:sz w:val="24"/>
              </w:rPr>
              <w:tab/>
              <w:t xml:space="preserve">7</w:t>
            </w:r>
            <w:r/>
          </w:p>
        </w:tc>
        <w:tc>
          <w:tcPr>
            <w:tcBorders>
              <w:top w:val="single" w:color="000000" w:sz="4" w:space="0"/>
              <w:left w:val="single" w:color="000000" w:sz="4" w:space="0"/>
              <w:bottom w:val="single" w:color="000000" w:sz="4" w:space="0"/>
              <w:right w:val="single" w:color="000000" w:sz="4" w:space="0"/>
            </w:tcBorders>
            <w:tcW w:w="1275" w:type="dxa"/>
            <w:vMerge w:val="restart"/>
            <w:textDirection w:val="lrTb"/>
            <w:noWrap/>
          </w:tcPr>
          <w:p>
            <w:pPr>
              <w:pStyle w:val="738"/>
              <w:rPr>
                <w:rFonts w:ascii="仿宋" w:hAnsi="仿宋" w:eastAsia="仿宋"/>
                <w:b/>
                <w:sz w:val="24"/>
              </w:rPr>
            </w:pPr>
            <w:r>
              <w:rPr>
                <w:rFonts w:hint="eastAsia" w:ascii="仿宋" w:hAnsi="仿宋" w:eastAsia="仿宋"/>
                <w:sz w:val="24"/>
              </w:rPr>
              <w:t xml:space="preserve">供配电系统</w:t>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（1）建立 24 小时运行值班监控制度。</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b/>
                <w:sz w:val="24"/>
              </w:rPr>
            </w:pP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b/>
                <w:sz w:val="24"/>
              </w:rPr>
            </w:pP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spacing w:before="72"/>
              <w:rPr>
                <w:rFonts w:ascii="仿宋" w:hAnsi="仿宋" w:eastAsia="仿宋" w:cs="Times New Roman"/>
                <w:sz w:val="24"/>
                <w:lang w:val="en-US" w:bidi="ar-SA"/>
              </w:rPr>
            </w:pPr>
            <w:r>
              <w:rPr>
                <w:rFonts w:hint="eastAsia" w:ascii="仿宋" w:hAnsi="仿宋" w:eastAsia="仿宋" w:cs="Times New Roman"/>
                <w:sz w:val="24"/>
                <w:lang w:val="en-US" w:bidi="ar-SA"/>
              </w:rPr>
              <w:t xml:space="preserve">（2）公共使用的照明、指示灯具线路、开关、接地等保持完好，确保用电安全。</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b/>
                <w:sz w:val="24"/>
              </w:rPr>
            </w:pP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b/>
                <w:sz w:val="24"/>
              </w:rPr>
            </w:pP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（3）发生非计划性停电的，应当在事件发生后及时通知采购人，快速恢复或启用应急电源，并做好应急事件上报及处理工作。</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b/>
                <w:sz w:val="24"/>
              </w:rPr>
            </w:pP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b/>
                <w:sz w:val="24"/>
              </w:rPr>
            </w:pP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（4）复杂故障涉及供电部门维修处置的及时与供电部门联系，并向采购人报告。</w:t>
            </w:r>
            <w:r/>
          </w:p>
        </w:tc>
      </w:tr>
      <w:tr>
        <w:trPr/>
        <w:tc>
          <w:tcPr>
            <w:tcBorders>
              <w:top w:val="single" w:color="000000" w:sz="4" w:space="0"/>
              <w:left w:val="single" w:color="000000" w:sz="4" w:space="0"/>
              <w:bottom w:val="single" w:color="000000" w:sz="4" w:space="0"/>
              <w:right w:val="single" w:color="000000" w:sz="4" w:space="0"/>
            </w:tcBorders>
            <w:tcW w:w="1101" w:type="dxa"/>
            <w:textDirection w:val="lrTb"/>
            <w:noWrap/>
          </w:tcPr>
          <w:p>
            <w:pPr>
              <w:pStyle w:val="738"/>
              <w:ind w:firstLine="482"/>
              <w:rPr>
                <w:rFonts w:ascii="仿宋" w:hAnsi="仿宋" w:eastAsia="仿宋"/>
                <w:sz w:val="24"/>
              </w:rPr>
            </w:pPr>
            <w:r>
              <w:rPr>
                <w:rFonts w:hint="eastAsia" w:ascii="仿宋" w:hAnsi="仿宋" w:eastAsia="仿宋"/>
                <w:sz w:val="24"/>
              </w:rPr>
              <w:t xml:space="preserve">8</w:t>
            </w:r>
            <w:r/>
          </w:p>
        </w:tc>
        <w:tc>
          <w:tcPr>
            <w:tcBorders>
              <w:top w:val="single" w:color="000000" w:sz="4" w:space="0"/>
              <w:left w:val="single" w:color="000000" w:sz="4" w:space="0"/>
              <w:bottom w:val="single" w:color="000000" w:sz="4" w:space="0"/>
              <w:right w:val="single" w:color="000000" w:sz="4" w:space="0"/>
            </w:tcBorders>
            <w:tcW w:w="1275" w:type="dxa"/>
            <w:textDirection w:val="lrTb"/>
            <w:noWrap/>
          </w:tcPr>
          <w:p>
            <w:pPr>
              <w:pStyle w:val="735"/>
              <w:spacing w:before="1"/>
              <w:rPr>
                <w:rFonts w:ascii="仿宋" w:hAnsi="仿宋" w:eastAsia="仿宋" w:cs="Times New Roman"/>
                <w:sz w:val="24"/>
                <w:lang w:val="en-US" w:bidi="ar-SA"/>
              </w:rPr>
            </w:pPr>
            <w:r>
              <w:rPr>
                <w:rFonts w:hint="eastAsia" w:ascii="仿宋" w:hAnsi="仿宋" w:eastAsia="仿宋" w:cs="Times New Roman"/>
                <w:sz w:val="24"/>
                <w:lang w:val="en-US" w:bidi="ar-SA"/>
              </w:rPr>
              <w:t xml:space="preserve">弱电系统</w:t>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（1）保持监控系统、门禁系统、安全防范系统等运行正常，有故障及时排除。</w:t>
            </w:r>
            <w:r/>
          </w:p>
        </w:tc>
      </w:tr>
      <w:tr>
        <w:trPr/>
        <w:tc>
          <w:tcPr>
            <w:tcBorders>
              <w:top w:val="single" w:color="000000" w:sz="4" w:space="0"/>
              <w:left w:val="single" w:color="000000" w:sz="4" w:space="0"/>
              <w:bottom w:val="single" w:color="000000" w:sz="4" w:space="0"/>
              <w:right w:val="single" w:color="000000" w:sz="4" w:space="0"/>
            </w:tcBorders>
            <w:tcW w:w="1101" w:type="dxa"/>
            <w:vMerge w:val="restart"/>
            <w:textDirection w:val="lrTb"/>
            <w:noWrap/>
          </w:tcPr>
          <w:p>
            <w:pPr>
              <w:pStyle w:val="738"/>
              <w:ind w:firstLine="482"/>
              <w:rPr>
                <w:rFonts w:ascii="仿宋" w:hAnsi="仿宋" w:eastAsia="仿宋"/>
                <w:sz w:val="24"/>
              </w:rPr>
            </w:pPr>
            <w:r>
              <w:rPr>
                <w:rFonts w:hint="eastAsia" w:ascii="仿宋" w:hAnsi="仿宋" w:eastAsia="仿宋"/>
                <w:sz w:val="24"/>
              </w:rPr>
              <w:t xml:space="preserve">9</w:t>
            </w:r>
            <w:r/>
          </w:p>
        </w:tc>
        <w:tc>
          <w:tcPr>
            <w:tcBorders>
              <w:top w:val="single" w:color="000000" w:sz="4" w:space="0"/>
              <w:left w:val="single" w:color="000000" w:sz="4" w:space="0"/>
              <w:bottom w:val="single" w:color="000000" w:sz="4" w:space="0"/>
              <w:right w:val="single" w:color="000000" w:sz="4" w:space="0"/>
            </w:tcBorders>
            <w:tcW w:w="1275" w:type="dxa"/>
            <w:vMerge w:val="restart"/>
            <w:textDirection w:val="lrTb"/>
            <w:noWrap/>
          </w:tcPr>
          <w:p>
            <w:pPr>
              <w:pStyle w:val="735"/>
              <w:rPr>
                <w:rFonts w:ascii="仿宋" w:hAnsi="仿宋" w:eastAsia="仿宋" w:cs="Times New Roman"/>
                <w:sz w:val="24"/>
                <w:lang w:val="en-US" w:bidi="ar-SA"/>
              </w:rPr>
            </w:pPr>
            <w:r>
              <w:rPr>
                <w:rFonts w:hint="eastAsia" w:ascii="仿宋" w:hAnsi="仿宋" w:eastAsia="仿宋" w:cs="Times New Roman"/>
                <w:sz w:val="24"/>
                <w:lang w:val="en-US" w:bidi="ar-SA"/>
              </w:rPr>
              <w:t xml:space="preserve">照明系统</w:t>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（1）外观整洁无缺损、无松落。</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58"/>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（2）更换的照明灯具应当选用节能环保产品，亮度与更换前保持一致。</w:t>
            </w:r>
            <w:r/>
          </w:p>
        </w:tc>
      </w:tr>
      <w:tr>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（3）每周至少开展 1 次公共区域照明设备巡视。</w:t>
            </w:r>
            <w:r/>
          </w:p>
        </w:tc>
      </w:tr>
    </w:tbl>
    <w:p>
      <w:pPr>
        <w:pStyle w:val="738"/>
        <w:ind w:firstLine="482"/>
        <w:rPr>
          <w:rFonts w:ascii="仿宋" w:hAnsi="仿宋" w:eastAsia="仿宋"/>
          <w:sz w:val="24"/>
        </w:rPr>
      </w:pPr>
      <w:r>
        <w:rPr>
          <w:rFonts w:ascii="仿宋" w:hAnsi="仿宋" w:eastAsia="仿宋"/>
          <w:sz w:val="24"/>
        </w:rPr>
      </w:r>
      <w:r/>
    </w:p>
    <w:p>
      <w:pPr>
        <w:pStyle w:val="738"/>
        <w:ind w:firstLine="482"/>
        <w:rPr>
          <w:rFonts w:ascii="仿宋" w:hAnsi="仿宋" w:eastAsia="仿宋"/>
          <w:b/>
          <w:sz w:val="24"/>
        </w:rPr>
      </w:pPr>
      <w:r>
        <w:rPr>
          <w:rFonts w:hint="eastAsia" w:ascii="仿宋" w:hAnsi="仿宋" w:eastAsia="仿宋"/>
          <w:sz w:val="24"/>
        </w:rPr>
        <w:t xml:space="preserve">4. 保洁服务</w:t>
      </w:r>
      <w:r/>
    </w:p>
    <w:tbl>
      <w:tblPr>
        <w:tblW w:w="87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701"/>
        <w:gridCol w:w="6379"/>
      </w:tblGrid>
      <w:tr>
        <w:trPr/>
        <w:tc>
          <w:tcPr>
            <w:tcBorders>
              <w:top w:val="single" w:color="000000" w:sz="4" w:space="0"/>
              <w:left w:val="single" w:color="000000" w:sz="4" w:space="0"/>
              <w:bottom w:val="single" w:color="000000" w:sz="4" w:space="0"/>
              <w:right w:val="single" w:color="000000" w:sz="4" w:space="0"/>
            </w:tcBorders>
            <w:tcW w:w="675" w:type="dxa"/>
            <w:textDirection w:val="lrTb"/>
            <w:noWrap/>
          </w:tcPr>
          <w:p>
            <w:pPr>
              <w:pStyle w:val="735"/>
              <w:ind w:right="-10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Borders>
              <w:top w:val="single" w:color="000000" w:sz="4" w:space="0"/>
              <w:left w:val="single" w:color="000000" w:sz="4" w:space="0"/>
              <w:bottom w:val="single" w:color="000000" w:sz="4" w:space="0"/>
              <w:right w:val="single" w:color="000000" w:sz="4" w:space="0"/>
            </w:tcBorders>
            <w:tcW w:w="1701" w:type="dxa"/>
            <w:textDirection w:val="lrTb"/>
            <w:noWrap/>
          </w:tcPr>
          <w:p>
            <w:pPr>
              <w:pStyle w:val="735"/>
              <w:ind w:right="-64"/>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ind w:right="-5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Borders>
              <w:top w:val="single" w:color="000000" w:sz="4" w:space="0"/>
              <w:left w:val="single" w:color="000000" w:sz="4" w:space="0"/>
              <w:bottom w:val="single" w:color="000000" w:sz="4" w:space="0"/>
              <w:right w:val="single" w:color="000000" w:sz="4" w:space="0"/>
            </w:tcBorders>
            <w:tcW w:w="675" w:type="dxa"/>
            <w:vMerge w:val="restart"/>
            <w:textDirection w:val="lrTb"/>
            <w:noWrap/>
          </w:tcPr>
          <w:p>
            <w:pPr>
              <w:pStyle w:val="738"/>
              <w:rPr>
                <w:rFonts w:ascii="仿宋" w:hAnsi="仿宋" w:eastAsia="仿宋"/>
                <w:sz w:val="24"/>
              </w:rPr>
            </w:pPr>
            <w:r>
              <w:rPr>
                <w:rFonts w:hint="eastAsia" w:ascii="仿宋" w:hAnsi="仿宋" w:eastAsia="仿宋"/>
                <w:sz w:val="24"/>
              </w:rPr>
              <w:t xml:space="preserve">1</w:t>
            </w: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tcPr>
          <w:p>
            <w:pPr>
              <w:pStyle w:val="735"/>
              <w:ind w:left="107"/>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基本要求</w:t>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（1）建立保洁服务的工作制度及工作计划，并按照执行。</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（2）做好保洁服务工作记录，记录填写规范、保存完好。</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
              <w:tabs>
                <w:tab w:val="left" w:pos="59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（3）作业时采取安全防护措施，防止对作业人员或他人造成伤害。相关耗材的环保、安全性等应当符合国家相关规定要求。</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（4）进入保密区域时，有采购人相关人员全程在场。</w:t>
            </w:r>
            <w:r/>
          </w:p>
        </w:tc>
      </w:tr>
      <w:tr>
        <w:trPr/>
        <w:tc>
          <w:tcPr>
            <w:tcBorders>
              <w:top w:val="single" w:color="000000" w:sz="4" w:space="0"/>
              <w:left w:val="single" w:color="000000" w:sz="4" w:space="0"/>
              <w:bottom w:val="single" w:color="000000" w:sz="4" w:space="0"/>
              <w:right w:val="single" w:color="000000" w:sz="4" w:space="0"/>
            </w:tcBorders>
            <w:tcW w:w="675" w:type="dxa"/>
            <w:vMerge w:val="restart"/>
            <w:textDirection w:val="lrTb"/>
            <w:noWrap/>
          </w:tcPr>
          <w:p>
            <w:pPr>
              <w:pStyle w:val="738"/>
              <w:rPr>
                <w:rFonts w:ascii="仿宋" w:hAnsi="仿宋" w:eastAsia="仿宋"/>
                <w:sz w:val="24"/>
              </w:rPr>
            </w:pPr>
            <w:r>
              <w:rPr>
                <w:rFonts w:hint="eastAsia" w:ascii="仿宋" w:hAnsi="仿宋" w:eastAsia="仿宋"/>
                <w:sz w:val="24"/>
              </w:rPr>
              <w:t xml:space="preserve">2</w:t>
            </w: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tcPr>
          <w:p>
            <w:pPr>
              <w:pStyle w:val="735"/>
              <w:rPr>
                <w:rFonts w:ascii="仿宋" w:hAnsi="仿宋" w:eastAsia="仿宋" w:cs="Times New Roman"/>
                <w:sz w:val="24"/>
                <w:lang w:val="en-US" w:bidi="ar-SA"/>
              </w:rPr>
            </w:pPr>
            <w:r>
              <w:rPr>
                <w:rFonts w:hint="eastAsia" w:ascii="仿宋" w:hAnsi="仿宋" w:eastAsia="仿宋" w:cs="Times New Roman"/>
                <w:sz w:val="24"/>
                <w:lang w:val="en-US" w:bidi="ar-SA"/>
              </w:rPr>
              <w:t xml:space="preserve">办公用房区域保洁</w:t>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75"/>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（1）大厅、楼内公共通道：①公共通道保持干净，无异味、无杂物、无积水，每日至少开展 1 次清洁作业。②门窗玻璃干净无尘，透光性好，每周至少开展 1 次清洁作业。③指示牌干净，无污渍，每日至少开展 1 次清洁作业。</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3"/>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（2）电器、消防等设施设备：①配电箱、设备机房、会议室音视频设备、消防栓及开关插座等保持表面干净，无尘无污迹，每月至少开展 1 次清洁作业。②监控摄像头、门禁系统等表面光亮，无尘、无斑点，每月至少开展 1 次清洁作业。</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58"/>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（3）楼梯及楼梯间保持干净、无异味、无杂物、无积水，每日至少开展 1 次清洁作业。</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（4）开水间保持干净、无异味、无杂物、无积水，每日至</w:t>
            </w:r>
            <w:r>
              <w:rPr>
                <w:rFonts w:hint="eastAsia" w:ascii="仿宋" w:hAnsi="仿宋" w:eastAsia="仿宋" w:cs="Times New Roman"/>
                <w:sz w:val="24"/>
                <w:lang w:val="en-US" w:bidi="ar-SA"/>
              </w:rPr>
              <w:t xml:space="preserve">少开展 1 次清洁作业。</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3"/>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（5）作业工具间：①保持干净，无异味、无杂物、无积水，每日至少开展 1 次清洁作业。②作业工具摆放整齐有序，表面干净无渍，每日消毒。</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42"/>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（6）公共卫生间：①保持干净，无异味，垃圾无溢出，每日至少开展 1 次清洁作业。②及时补充厕纸等必要用品。</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46"/>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（7）电梯轿厢：①保持干净，无污渍、无粘贴物、无异味，每日至少开展 1 次清洁作业。②灯具、操作指示板明亮。</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（8）平台、屋顶、天沟保持干净，有杂物及时清扫，每月至少开展 1 次清洁作业。</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
              <w:tabs>
                <w:tab w:val="left" w:pos="59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（9）石材地面、内墙做好养护工作，每季度开展 1 次清洁作业。（各类材质地面、内墙服务管理标准详见 3.4.1）</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128"/>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（10）地毯干净、无油渍、无污渍、无褪色，每月至少开展 1 次清洁作业。</w:t>
            </w:r>
            <w:r/>
          </w:p>
        </w:tc>
      </w:tr>
      <w:tr>
        <w:trPr/>
        <w:tc>
          <w:tcPr>
            <w:tcBorders>
              <w:top w:val="single" w:color="000000" w:sz="4" w:space="0"/>
              <w:left w:val="single" w:color="000000" w:sz="4" w:space="0"/>
              <w:bottom w:val="single" w:color="000000" w:sz="4" w:space="0"/>
              <w:right w:val="single" w:color="000000" w:sz="4" w:space="0"/>
            </w:tcBorders>
            <w:tcW w:w="675" w:type="dxa"/>
            <w:vMerge w:val="restart"/>
            <w:textDirection w:val="lrTb"/>
            <w:noWrap/>
          </w:tcPr>
          <w:p>
            <w:pPr>
              <w:pStyle w:val="738"/>
              <w:rPr>
                <w:rFonts w:ascii="仿宋" w:hAnsi="仿宋" w:eastAsia="仿宋"/>
                <w:sz w:val="24"/>
              </w:rPr>
            </w:pPr>
            <w:r>
              <w:rPr>
                <w:rFonts w:hint="eastAsia" w:ascii="仿宋" w:hAnsi="仿宋" w:eastAsia="仿宋"/>
                <w:sz w:val="24"/>
              </w:rPr>
              <w:t xml:space="preserve">3</w:t>
            </w: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tcPr>
          <w:p>
            <w:pPr>
              <w:pStyle w:val="735"/>
              <w:ind w:left="107"/>
              <w:rPr>
                <w:rFonts w:ascii="仿宋" w:hAnsi="仿宋" w:eastAsia="仿宋" w:cs="Times New Roman"/>
                <w:sz w:val="24"/>
                <w:lang w:val="en-US" w:bidi="ar-SA"/>
              </w:rPr>
            </w:pPr>
            <w:r>
              <w:rPr>
                <w:rFonts w:hint="eastAsia" w:ascii="仿宋" w:hAnsi="仿宋" w:eastAsia="仿宋" w:cs="Times New Roman"/>
                <w:sz w:val="24"/>
                <w:lang w:val="en-US" w:bidi="ar-SA"/>
              </w:rPr>
              <w:t xml:space="preserve">公共场地区域保洁</w:t>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（1）每日清扫道路地面、停车场等公共区域 2 次，保持干净、无杂物、无积水。</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（2）雪、冰冻等恶劣天气时及时清扫积水、积雪，并采取安全防护措施。</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（3）各种路标、宣传栏等保持干净，每月至少开展 1 次清洁作业。</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（4）清洁室外照明设备，每月至少开展 1 次清洁作业。</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（5）绿地内无杂物、无改变用途和破坏、践踏、占用现象，每天至少开展 1 次巡查。</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
              <w:tabs>
                <w:tab w:val="left" w:pos="60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（6）办公区外立面定期清洗、2米以下外窗玻璃擦拭，每月至少开展1次清洗。</w:t>
            </w:r>
            <w:r/>
          </w:p>
        </w:tc>
      </w:tr>
      <w:tr>
        <w:trPr/>
        <w:tc>
          <w:tcPr>
            <w:tcBorders>
              <w:top w:val="single" w:color="000000" w:sz="4" w:space="0"/>
              <w:left w:val="single" w:color="000000" w:sz="4" w:space="0"/>
              <w:bottom w:val="single" w:color="000000" w:sz="4" w:space="0"/>
              <w:right w:val="single" w:color="000000" w:sz="4" w:space="0"/>
            </w:tcBorders>
            <w:tcW w:w="675" w:type="dxa"/>
            <w:vMerge w:val="restart"/>
            <w:textDirection w:val="lrTb"/>
            <w:noWrap/>
          </w:tcPr>
          <w:p>
            <w:pPr>
              <w:pStyle w:val="738"/>
              <w:rPr>
                <w:rFonts w:ascii="仿宋" w:hAnsi="仿宋" w:eastAsia="仿宋"/>
                <w:sz w:val="24"/>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tcPr>
          <w:p>
            <w:pPr>
              <w:pStyle w:val="735"/>
              <w:ind w:left="107"/>
              <w:rPr>
                <w:rFonts w:ascii="仿宋" w:hAnsi="仿宋" w:eastAsia="仿宋" w:cs="Times New Roman"/>
                <w:sz w:val="24"/>
                <w:lang w:val="en-US" w:bidi="ar-SA"/>
              </w:rPr>
            </w:pPr>
            <w:r>
              <w:rPr>
                <w:rFonts w:hint="eastAsia" w:ascii="仿宋" w:hAnsi="仿宋" w:eastAsia="仿宋" w:cs="Times New Roman"/>
                <w:sz w:val="24"/>
                <w:lang w:val="en-US" w:bidi="ar-SA"/>
              </w:rPr>
              <w:t xml:space="preserve">垃圾处理</w:t>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3"/>
              <w:tabs>
                <w:tab w:val="left" w:pos="58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（1）在指定位置摆放分类垃圾桶，并在显著处张贴垃圾分类标识。分类垃圾桶和垃圾分类标识根据所</w:t>
            </w:r>
            <w:r/>
          </w:p>
          <w:p>
            <w:pPr>
              <w:pStyle w:val="735"/>
              <w:ind w:left="104"/>
              <w:spacing w:before="72"/>
              <w:rPr>
                <w:rFonts w:ascii="仿宋" w:hAnsi="仿宋" w:eastAsia="仿宋" w:cs="Times New Roman"/>
                <w:sz w:val="24"/>
                <w:lang w:val="en-US" w:bidi="ar-SA"/>
              </w:rPr>
            </w:pPr>
            <w:r>
              <w:rPr>
                <w:rFonts w:hint="eastAsia" w:ascii="仿宋" w:hAnsi="仿宋" w:eastAsia="仿宋" w:cs="Times New Roman"/>
                <w:sz w:val="24"/>
                <w:lang w:val="en-US" w:bidi="ar-SA"/>
              </w:rPr>
              <w:t xml:space="preserve">在城市的要求设置。</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（2）桶身表面干净无污渍，每日开展至少 1 次清洁作业。</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（3）化粪池清掏，无明显异味，每半年至少开展 1 次清洁作业。</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58"/>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（4）每个工作日内要对楼层产生的垃圾，进行清理分类，并运至垃圾集中堆放点。</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（5）垃圾装袋，日产日清。</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（6）建立垃圾清运台账，交由规范的渠道回收处理。</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（7）做好垃圾分类管理的宣传工作，督促并引导全员参与垃圾分类投放。</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（8）垃圾分类投放管理工作的执行标准，按所在城市的要求执行。</w:t>
            </w:r>
            <w:r/>
          </w:p>
        </w:tc>
      </w:tr>
      <w:tr>
        <w:trPr/>
        <w:tc>
          <w:tcPr>
            <w:tcBorders>
              <w:top w:val="single" w:color="000000" w:sz="4" w:space="0"/>
              <w:left w:val="single" w:color="000000" w:sz="4" w:space="0"/>
              <w:bottom w:val="single" w:color="000000" w:sz="4" w:space="0"/>
              <w:right w:val="single" w:color="000000" w:sz="4" w:space="0"/>
            </w:tcBorders>
            <w:tcW w:w="675" w:type="dxa"/>
            <w:vMerge w:val="restart"/>
            <w:textDirection w:val="lrTb"/>
            <w:noWrap/>
          </w:tcPr>
          <w:p>
            <w:pPr>
              <w:pStyle w:val="738"/>
              <w:rPr>
                <w:rFonts w:ascii="仿宋" w:hAnsi="仿宋" w:eastAsia="仿宋"/>
                <w:sz w:val="24"/>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1701" w:type="dxa"/>
            <w:vMerge w:val="restart"/>
            <w:textDirection w:val="lrTb"/>
            <w:noWrap/>
          </w:tcPr>
          <w:p>
            <w:pPr>
              <w:rPr>
                <w:rFonts w:ascii="仿宋" w:hAnsi="仿宋" w:eastAsia="仿宋"/>
                <w:sz w:val="24"/>
              </w:rPr>
            </w:pPr>
            <w:r>
              <w:rPr>
                <w:rFonts w:hint="eastAsia" w:ascii="仿宋" w:hAnsi="仿宋" w:eastAsia="仿宋"/>
                <w:sz w:val="24"/>
              </w:rPr>
              <w:t xml:space="preserve">卫生消毒</w:t>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3"/>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（1）办公用房区域、公共场所区域和周围环境预防性卫生消毒，消毒后及时通风，每周至少开展 1次作业。</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ind w:right="-15"/>
              <w:jc w:val="left"/>
              <w:spacing w:before="41"/>
              <w:tabs>
                <w:tab w:val="left" w:pos="578"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（2）采取综合措施消灭老鼠、蟑螂，控制室内外蚊虫孳生，达到基本无蝇，每季度至少开展 1 次作业。</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79" w:type="dxa"/>
            <w:textDirection w:val="lrTb"/>
            <w:noWrap/>
          </w:tcPr>
          <w:p>
            <w:pPr>
              <w:pStyle w:val="735"/>
              <w:jc w:val="left"/>
              <w:spacing w:before="102"/>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（3）发生公共卫生事件时，邀请专业单位开展消毒、检测等工作。</w:t>
            </w:r>
            <w:r/>
          </w:p>
        </w:tc>
      </w:tr>
    </w:tbl>
    <w:p>
      <w:pPr>
        <w:pStyle w:val="738"/>
        <w:ind w:firstLine="482"/>
      </w:pPr>
      <w:r/>
      <w:r/>
    </w:p>
    <w:p>
      <w:pPr>
        <w:pStyle w:val="738"/>
        <w:ind w:firstLine="482"/>
        <w:rPr>
          <w:rFonts w:ascii="仿宋" w:hAnsi="仿宋" w:eastAsia="仿宋"/>
          <w:b/>
          <w:sz w:val="24"/>
        </w:rPr>
      </w:pPr>
      <w:r>
        <w:rPr>
          <w:rFonts w:hint="eastAsia" w:ascii="仿宋" w:hAnsi="仿宋" w:eastAsia="仿宋"/>
          <w:sz w:val="24"/>
        </w:rPr>
        <w:t xml:space="preserve">5. 秩序维护服务</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74"/>
        <w:gridCol w:w="1301"/>
        <w:gridCol w:w="6347"/>
      </w:tblGrid>
      <w:tr>
        <w:trPr/>
        <w:tc>
          <w:tcPr>
            <w:tcBorders>
              <w:top w:val="single" w:color="000000" w:sz="4" w:space="0"/>
              <w:left w:val="single" w:color="000000" w:sz="4" w:space="0"/>
              <w:bottom w:val="single" w:color="000000" w:sz="4" w:space="0"/>
              <w:right w:val="single" w:color="000000" w:sz="4" w:space="0"/>
            </w:tcBorders>
            <w:tcW w:w="874" w:type="dxa"/>
            <w:textDirection w:val="lrTb"/>
            <w:noWrap/>
          </w:tcPr>
          <w:p>
            <w:pPr>
              <w:pStyle w:val="735"/>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Borders>
              <w:top w:val="single" w:color="000000" w:sz="4" w:space="0"/>
              <w:left w:val="single" w:color="000000" w:sz="4" w:space="0"/>
              <w:bottom w:val="single" w:color="000000" w:sz="4" w:space="0"/>
              <w:right w:val="single" w:color="000000" w:sz="4" w:space="0"/>
            </w:tcBorders>
            <w:tcW w:w="1301" w:type="dxa"/>
            <w:textDirection w:val="lrTb"/>
            <w:noWrap/>
          </w:tcPr>
          <w:p>
            <w:pPr>
              <w:pStyle w:val="735"/>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ind w:right="4497"/>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Borders>
              <w:top w:val="single" w:color="000000" w:sz="4" w:space="0"/>
              <w:left w:val="single" w:color="000000" w:sz="4" w:space="0"/>
              <w:bottom w:val="single" w:color="000000" w:sz="4" w:space="0"/>
              <w:right w:val="single" w:color="000000" w:sz="4" w:space="0"/>
            </w:tcBorders>
            <w:tcW w:w="874" w:type="dxa"/>
            <w:vMerge w:val="restart"/>
            <w:textDirection w:val="lrTb"/>
            <w:noWrap/>
          </w:tcPr>
          <w:p>
            <w:pPr>
              <w:pStyle w:val="735"/>
              <w:jc w:val="center"/>
              <w:spacing w:before="16"/>
              <w:rPr>
                <w:rFonts w:ascii="仿宋" w:hAnsi="仿宋" w:eastAsia="仿宋" w:cs="Times New Roman"/>
                <w:sz w:val="24"/>
                <w:lang w:val="en-US" w:bidi="ar-SA"/>
              </w:rPr>
            </w:pPr>
            <w:r>
              <w:rPr>
                <w:rFonts w:ascii="仿宋" w:hAnsi="仿宋" w:eastAsia="仿宋" w:cs="Times New Roman"/>
                <w:sz w:val="24"/>
                <w:lang w:val="en-US" w:bidi="ar-SA"/>
              </w:rPr>
            </w:r>
            <w:r/>
          </w:p>
          <w:p>
            <w:pPr>
              <w:pStyle w:val="735"/>
              <w:ind w:left="7"/>
              <w:jc w:val="center"/>
              <w:spacing w:before="1"/>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1301" w:type="dxa"/>
            <w:vMerge w:val="restart"/>
            <w:textDirection w:val="lrTb"/>
            <w:noWrap/>
          </w:tcPr>
          <w:p>
            <w:pPr>
              <w:pStyle w:val="735"/>
              <w:ind w:left="107"/>
              <w:tabs>
                <w:tab w:val="left" w:pos="118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基本要求</w:t>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（1）建立秩序维护服务相关制度，并按照执行。</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（2）对巡查、值守及异常情况等做好相关记录，填写规范，保存完好。</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（3）配备秩序维护服务必要的器材。</w:t>
            </w:r>
            <w:r/>
          </w:p>
        </w:tc>
      </w:tr>
      <w:tr>
        <w:trPr/>
        <w:tc>
          <w:tcPr>
            <w:tcBorders>
              <w:top w:val="single" w:color="000000" w:sz="4" w:space="0"/>
              <w:left w:val="single" w:color="000000" w:sz="4" w:space="0"/>
              <w:bottom w:val="single" w:color="000000" w:sz="4" w:space="0"/>
              <w:right w:val="single" w:color="000000" w:sz="4" w:space="0"/>
            </w:tcBorders>
            <w:tcW w:w="874" w:type="dxa"/>
            <w:vMerge w:val="restart"/>
            <w:textDirection w:val="lrTb"/>
            <w:noWrap/>
          </w:tcPr>
          <w:p>
            <w:pPr>
              <w:pStyle w:val="738"/>
              <w:ind w:firstLine="482"/>
              <w:rPr>
                <w:rFonts w:ascii="仿宋" w:hAnsi="仿宋" w:eastAsia="仿宋"/>
                <w:sz w:val="24"/>
              </w:rPr>
            </w:pPr>
            <w:r>
              <w:rPr>
                <w:rFonts w:hint="eastAsia" w:ascii="仿宋" w:hAnsi="仿宋" w:eastAsia="仿宋"/>
                <w:sz w:val="24"/>
              </w:rPr>
              <w:t xml:space="preserve">2</w:t>
            </w:r>
            <w:r/>
          </w:p>
        </w:tc>
        <w:tc>
          <w:tcPr>
            <w:tcBorders>
              <w:top w:val="single" w:color="000000" w:sz="4" w:space="0"/>
              <w:left w:val="single" w:color="000000" w:sz="4" w:space="0"/>
              <w:bottom w:val="single" w:color="000000" w:sz="4" w:space="0"/>
              <w:right w:val="single" w:color="000000" w:sz="4" w:space="0"/>
            </w:tcBorders>
            <w:tcW w:w="1301" w:type="dxa"/>
            <w:vMerge w:val="restart"/>
            <w:textDirection w:val="lrTb"/>
            <w:noWrap/>
          </w:tcPr>
          <w:p>
            <w:pPr>
              <w:pStyle w:val="738"/>
              <w:rPr>
                <w:rFonts w:ascii="仿宋" w:hAnsi="仿宋" w:eastAsia="仿宋"/>
                <w:b/>
                <w:sz w:val="24"/>
              </w:rPr>
            </w:pPr>
            <w:r>
              <w:rPr>
                <w:rFonts w:hint="eastAsia" w:ascii="仿宋" w:hAnsi="仿宋" w:eastAsia="仿宋"/>
                <w:sz w:val="24"/>
              </w:rPr>
              <w:t xml:space="preserve">出入管理</w:t>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（1）办公楼（区）主出入口应当实行 24 小时值班制。</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b/>
                <w:sz w:val="24"/>
              </w:rPr>
            </w:pP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（2）设置门岗。</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b/>
                <w:sz w:val="24"/>
              </w:rPr>
            </w:pP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3"/>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（3）在出入口对外来人员及其携带大件物品、外来车辆进行询问和记录，并与相关部门取得联系，</w:t>
            </w:r>
            <w:r/>
          </w:p>
          <w:p>
            <w:pPr>
              <w:pStyle w:val="735"/>
              <w:ind w:left="104"/>
              <w:spacing w:before="72"/>
              <w:rPr>
                <w:rFonts w:ascii="仿宋" w:hAnsi="仿宋" w:eastAsia="仿宋" w:cs="Times New Roman"/>
                <w:sz w:val="24"/>
                <w:lang w:val="en-US" w:bidi="ar-SA"/>
              </w:rPr>
            </w:pPr>
            <w:r>
              <w:rPr>
                <w:rFonts w:hint="eastAsia" w:ascii="仿宋" w:hAnsi="仿宋" w:eastAsia="仿宋" w:cs="Times New Roman"/>
                <w:sz w:val="24"/>
                <w:lang w:val="en-US" w:bidi="ar-SA"/>
              </w:rPr>
              <w:t xml:space="preserve">同意后方可进入。</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b/>
                <w:sz w:val="24"/>
              </w:rPr>
            </w:pP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（4）大件物品搬出有相关部门开具的证明和清单，经核实后放行。</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b/>
                <w:sz w:val="24"/>
              </w:rPr>
            </w:pP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ind w:right="123"/>
              <w:jc w:val="left"/>
              <w:spacing w:before="32" w:line="302" w:lineRule="auto"/>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（5）排查可疑人员，对于不出示证件、不按规定登记、不听劝阻而强行闯入者，及时劝离，必要时通知公安机关进行处理。</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b/>
                <w:sz w:val="24"/>
              </w:rPr>
            </w:pP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3"/>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（6）配合相关部门积极疏导上访人员，有效疏导如出入口人群集聚、车辆拥堵、货物堵塞道路等情况。</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b/>
                <w:sz w:val="24"/>
              </w:rPr>
            </w:pP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ind w:right="97"/>
              <w:jc w:val="left"/>
              <w:spacing w:before="3" w:line="302" w:lineRule="auto"/>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b/>
                <w:sz w:val="24"/>
              </w:rPr>
            </w:pPr>
            <w:r>
              <w:rPr>
                <w:rFonts w:ascii="仿宋" w:hAnsi="仿宋" w:eastAsia="仿宋"/>
                <w:b/>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3"/>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（8）提供现场接待服务。</w:t>
            </w:r>
            <w:r/>
          </w:p>
          <w:p>
            <w:pPr>
              <w:pStyle w:val="735"/>
              <w:spacing w:before="72"/>
              <w:rPr>
                <w:rFonts w:ascii="仿宋" w:hAnsi="仿宋" w:eastAsia="仿宋" w:cs="Times New Roman"/>
                <w:sz w:val="24"/>
                <w:lang w:val="en-US" w:bidi="ar-SA"/>
              </w:rPr>
            </w:pPr>
            <w:r>
              <w:rPr>
                <w:rFonts w:hint="eastAsia" w:ascii="仿宋" w:hAnsi="仿宋" w:eastAsia="仿宋" w:cs="Times New Roman"/>
                <w:sz w:val="24"/>
                <w:lang w:val="en-US" w:bidi="ar-SA"/>
              </w:rPr>
              <w:t xml:space="preserve">①做好来访人员、车辆进出证件登记，及时通报。</w:t>
            </w:r>
            <w:r/>
          </w:p>
          <w:p>
            <w:pPr>
              <w:pStyle w:val="735"/>
              <w:spacing w:before="72"/>
              <w:rPr>
                <w:rFonts w:ascii="仿宋" w:hAnsi="仿宋" w:eastAsia="仿宋" w:cs="Times New Roman"/>
                <w:sz w:val="24"/>
                <w:lang w:val="en-US" w:bidi="ar-SA"/>
              </w:rPr>
            </w:pPr>
            <w:r>
              <w:rPr>
                <w:rFonts w:hint="eastAsia" w:ascii="仿宋" w:hAnsi="仿宋" w:eastAsia="仿宋" w:cs="Times New Roman"/>
                <w:sz w:val="24"/>
                <w:lang w:val="en-US" w:bidi="ar-SA"/>
              </w:rPr>
              <w:t xml:space="preserve">②严禁无关人员、可疑人员和危险物品进入办公楼（区）内。</w:t>
            </w:r>
            <w:r/>
          </w:p>
          <w:p>
            <w:pPr>
              <w:pStyle w:val="735"/>
              <w:spacing w:before="70"/>
              <w:rPr>
                <w:rFonts w:ascii="仿宋" w:hAnsi="仿宋" w:eastAsia="仿宋" w:cs="Times New Roman"/>
                <w:sz w:val="24"/>
                <w:lang w:val="en-US" w:bidi="ar-SA"/>
              </w:rPr>
            </w:pPr>
            <w:r>
              <w:rPr>
                <w:rFonts w:hint="eastAsia" w:ascii="仿宋" w:hAnsi="仿宋" w:eastAsia="仿宋" w:cs="Times New Roman"/>
                <w:sz w:val="24"/>
                <w:lang w:val="en-US" w:bidi="ar-SA"/>
              </w:rPr>
              <w:t xml:space="preserve">③物品摆放整齐有序、分类放置。</w:t>
            </w:r>
            <w:r/>
          </w:p>
          <w:p>
            <w:pPr>
              <w:pStyle w:val="735"/>
              <w:spacing w:before="71"/>
              <w:rPr>
                <w:rFonts w:ascii="仿宋" w:hAnsi="仿宋" w:eastAsia="仿宋" w:cs="Times New Roman"/>
                <w:sz w:val="24"/>
                <w:lang w:val="en-US" w:bidi="ar-SA"/>
              </w:rPr>
            </w:pPr>
            <w:r>
              <w:rPr>
                <w:rFonts w:hint="eastAsia" w:ascii="仿宋" w:hAnsi="仿宋" w:eastAsia="仿宋" w:cs="Times New Roman"/>
                <w:sz w:val="24"/>
                <w:lang w:val="en-US" w:bidi="ar-SA"/>
              </w:rPr>
              <w:t xml:space="preserve">④现场办理等待时间不超过 5 分钟，等待较长时间应当及时沟通。</w:t>
            </w:r>
            <w:r/>
          </w:p>
          <w:p>
            <w:pPr>
              <w:pStyle w:val="735"/>
              <w:spacing w:before="72"/>
              <w:rPr>
                <w:rFonts w:ascii="仿宋" w:hAnsi="仿宋" w:eastAsia="仿宋" w:cs="Times New Roman"/>
                <w:sz w:val="24"/>
                <w:lang w:val="en-US" w:bidi="ar-SA"/>
              </w:rPr>
            </w:pPr>
            <w:r>
              <w:rPr>
                <w:rFonts w:hint="eastAsia" w:ascii="仿宋" w:hAnsi="仿宋" w:eastAsia="仿宋" w:cs="Times New Roman"/>
                <w:sz w:val="24"/>
                <w:lang w:val="en-US" w:bidi="ar-SA"/>
              </w:rPr>
              <w:t xml:space="preserve">⑤对来访人员咨询、建议、求助等事项，及时处理或答复，处理和答复率 100%。</w:t>
            </w:r>
            <w:r/>
          </w:p>
          <w:p>
            <w:pPr>
              <w:pStyle w:val="735"/>
              <w:spacing w:before="72"/>
              <w:tabs>
                <w:tab w:val="left" w:pos="6455" w:leader="none"/>
                <w:tab w:val="left" w:pos="693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⑥接待服务工作时间应当覆盖采购人工作时间（上班时间为</w:t>
            </w:r>
            <w:r>
              <w:rPr>
                <w:rFonts w:hint="eastAsia" w:ascii="仿宋" w:hAnsi="仿宋" w:eastAsia="仿宋" w:cs="Times New Roman"/>
                <w:sz w:val="24"/>
                <w:lang w:val="en-US" w:bidi="ar-SA"/>
              </w:rPr>
              <w:t xml:space="preserve">9:00</w:t>
            </w:r>
            <w:r>
              <w:rPr>
                <w:rFonts w:hint="eastAsia" w:ascii="仿宋" w:hAnsi="仿宋" w:eastAsia="仿宋" w:cs="Times New Roman"/>
                <w:sz w:val="24"/>
                <w:lang w:val="en-US" w:bidi="ar-SA"/>
              </w:rPr>
              <w:t xml:space="preserve">—</w:t>
            </w:r>
            <w:r>
              <w:rPr>
                <w:rFonts w:hint="eastAsia" w:ascii="仿宋" w:hAnsi="仿宋" w:eastAsia="仿宋" w:cs="Times New Roman"/>
                <w:sz w:val="24"/>
                <w:lang w:val="en-US" w:bidi="ar-SA"/>
              </w:rPr>
              <w:t xml:space="preserve">17:30</w:t>
            </w:r>
            <w:r>
              <w:rPr>
                <w:rFonts w:hint="eastAsia" w:ascii="仿宋" w:hAnsi="仿宋" w:eastAsia="仿宋" w:cs="Times New Roman"/>
                <w:sz w:val="24"/>
                <w:lang w:val="en-US" w:bidi="ar-SA"/>
              </w:rPr>
              <w:t xml:space="preserve"> </w:t>
            </w:r>
            <w:r>
              <w:rPr>
                <w:rFonts w:hint="eastAsia" w:ascii="仿宋" w:hAnsi="仿宋" w:eastAsia="仿宋" w:cs="Times New Roman"/>
                <w:sz w:val="24"/>
                <w:lang w:val="en-US" w:bidi="ar-SA"/>
              </w:rPr>
              <w:t xml:space="preserve">）</w:t>
            </w:r>
            <w:r>
              <w:rPr>
                <w:rFonts w:hint="eastAsia" w:ascii="仿宋" w:hAnsi="仿宋" w:eastAsia="仿宋" w:cs="Times New Roman"/>
                <w:sz w:val="24"/>
                <w:lang w:val="en-US" w:bidi="ar-SA"/>
              </w:rPr>
              <w:tab/>
              <w:t xml:space="preserve">- </w:t>
            </w:r>
            <w:r>
              <w:rPr>
                <w:rFonts w:hint="eastAsia" w:ascii="仿宋" w:hAnsi="仿宋" w:eastAsia="仿宋" w:cs="Times New Roman"/>
                <w:sz w:val="24"/>
                <w:lang w:val="en-US" w:bidi="ar-SA"/>
              </w:rPr>
              <w:tab/>
              <w:t xml:space="preserve">）。</w:t>
            </w:r>
            <w:r/>
          </w:p>
          <w:p>
            <w:pPr>
              <w:pStyle w:val="735"/>
              <w:ind w:left="104" w:right="103"/>
              <w:spacing w:before="1" w:line="340" w:lineRule="atLeast"/>
              <w:rPr>
                <w:rFonts w:ascii="仿宋" w:hAnsi="仿宋" w:eastAsia="仿宋" w:cs="Times New Roman"/>
                <w:sz w:val="24"/>
                <w:lang w:val="en-US" w:bidi="ar-SA"/>
              </w:rPr>
            </w:pPr>
            <w:r>
              <w:rPr>
                <w:rFonts w:hint="eastAsia" w:ascii="仿宋" w:hAnsi="仿宋" w:eastAsia="仿宋" w:cs="Times New Roman"/>
                <w:sz w:val="24"/>
                <w:lang w:val="en-US" w:bidi="ar-SA"/>
              </w:rPr>
              <w:t xml:space="preserve">⑦与被访人进行核实确认；告知被访人的办公室门牌号；</w:t>
            </w:r>
            <w:r>
              <w:rPr>
                <w:rFonts w:hint="eastAsia" w:ascii="仿宋" w:hAnsi="仿宋" w:eastAsia="仿宋" w:cs="Times New Roman"/>
                <w:sz w:val="24"/>
                <w:lang w:val="en-US" w:bidi="ar-SA"/>
              </w:rPr>
              <w:t xml:space="preserve">告知访客注意事项（根据实际需要填写注意事项）。</w:t>
            </w:r>
            <w:r/>
          </w:p>
        </w:tc>
      </w:tr>
      <w:tr>
        <w:trPr/>
        <w:tc>
          <w:tcPr>
            <w:tcBorders>
              <w:top w:val="single" w:color="000000" w:sz="4" w:space="0"/>
              <w:left w:val="single" w:color="000000" w:sz="4" w:space="0"/>
              <w:bottom w:val="single" w:color="000000" w:sz="4" w:space="0"/>
              <w:right w:val="single" w:color="000000" w:sz="4" w:space="0"/>
            </w:tcBorders>
            <w:tcW w:w="874" w:type="dxa"/>
            <w:vMerge w:val="restart"/>
            <w:textDirection w:val="lrTb"/>
            <w:noWrap/>
          </w:tcPr>
          <w:p>
            <w:pPr>
              <w:pStyle w:val="735"/>
              <w:ind w:left="7"/>
              <w:jc w:val="center"/>
              <w:spacing w:before="66"/>
              <w:rPr>
                <w:rFonts w:ascii="仿宋" w:hAnsi="仿宋" w:eastAsia="仿宋" w:cs="Times New Roman"/>
                <w:sz w:val="24"/>
                <w:lang w:val="en-US" w:bidi="ar-SA"/>
              </w:rPr>
            </w:pPr>
            <w:r>
              <w:rPr>
                <w:rFonts w:hint="eastAsia" w:ascii="仿宋" w:hAnsi="仿宋" w:eastAsia="仿宋" w:cs="Times New Roman"/>
                <w:sz w:val="24"/>
                <w:lang w:val="en-US" w:bidi="ar-SA"/>
              </w:rPr>
              <w:t xml:space="preserve">3</w:t>
            </w:r>
            <w:r/>
          </w:p>
        </w:tc>
        <w:tc>
          <w:tcPr>
            <w:tcBorders>
              <w:top w:val="single" w:color="000000" w:sz="4" w:space="0"/>
              <w:left w:val="single" w:color="000000" w:sz="4" w:space="0"/>
              <w:bottom w:val="single" w:color="000000" w:sz="4" w:space="0"/>
              <w:right w:val="single" w:color="000000" w:sz="4" w:space="0"/>
            </w:tcBorders>
            <w:tcW w:w="1301" w:type="dxa"/>
            <w:vMerge w:val="restart"/>
            <w:textDirection w:val="lrTb"/>
            <w:noWrap/>
          </w:tcPr>
          <w:p>
            <w:pPr>
              <w:pStyle w:val="73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值班巡查</w:t>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（1）建立 24 小时值班巡查制度。</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（2）制定巡查路线，按照指定时间和路线执行，加强重点区域、重点部位及装修区域的巡查。</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（3）巡查期间保持通信设施设备畅通，遇到异常情况立即上报并在现场采取相应措施。</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（4）收到监控室指令后，巡查人员及时到达指定地点并迅速采取相应措施。</w:t>
            </w:r>
            <w:r/>
          </w:p>
        </w:tc>
      </w:tr>
      <w:tr>
        <w:trPr/>
        <w:tc>
          <w:tcPr>
            <w:tcBorders>
              <w:top w:val="single" w:color="000000" w:sz="4" w:space="0"/>
              <w:left w:val="single" w:color="000000" w:sz="4" w:space="0"/>
              <w:bottom w:val="single" w:color="000000" w:sz="4" w:space="0"/>
              <w:right w:val="single" w:color="000000" w:sz="4" w:space="0"/>
            </w:tcBorders>
            <w:tcW w:w="874" w:type="dxa"/>
            <w:vMerge w:val="restart"/>
            <w:textDirection w:val="lrTb"/>
            <w:noWrap/>
          </w:tcPr>
          <w:p>
            <w:pPr>
              <w:pStyle w:val="738"/>
              <w:ind w:firstLine="482"/>
              <w:rPr>
                <w:rFonts w:ascii="仿宋" w:hAnsi="仿宋" w:eastAsia="仿宋"/>
                <w:sz w:val="24"/>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1301" w:type="dxa"/>
            <w:vMerge w:val="restart"/>
            <w:textDirection w:val="lrTb"/>
            <w:noWrap/>
          </w:tcPr>
          <w:p>
            <w:pPr>
              <w:pStyle w:val="738"/>
              <w:rPr>
                <w:rFonts w:ascii="仿宋" w:hAnsi="仿宋" w:eastAsia="仿宋"/>
                <w:sz w:val="24"/>
              </w:rPr>
            </w:pPr>
            <w:r>
              <w:rPr>
                <w:rFonts w:hint="eastAsia" w:ascii="仿宋" w:hAnsi="仿宋" w:eastAsia="仿宋"/>
                <w:sz w:val="24"/>
              </w:rPr>
              <w:t xml:space="preserve">监控值守</w:t>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（1）监控室环境符合系统设备运行要求，定期进行检查和检测，确保系统功能正常。</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（2）监控设备 24 小时正常运行，监控室实行专人 24 小时值班制度。</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（3）监控记录画面清晰，视频监控无死角、无盲区。</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（4）值班期间遵守操作规程和保密制度，做好监控记录的保存工作。</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（5）监控记录保持完整，保存时间不应少于 90 天。</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87"/>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（6）无关人员进入监控室或查阅监控记录，经授权人批准并做好相关记录。</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3"/>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（7）监控室收到火情等报警信号、其他异常情况信号后，及时报警并安排其他安保人员前往现场进</w:t>
            </w:r>
            <w:r/>
          </w:p>
          <w:p>
            <w:pPr>
              <w:pStyle w:val="735"/>
              <w:ind w:left="104"/>
              <w:spacing w:before="72"/>
              <w:rPr>
                <w:rFonts w:ascii="仿宋" w:hAnsi="仿宋" w:eastAsia="仿宋" w:cs="Times New Roman"/>
                <w:sz w:val="24"/>
                <w:lang w:val="en-US" w:bidi="ar-SA"/>
              </w:rPr>
            </w:pPr>
            <w:r>
              <w:rPr>
                <w:rFonts w:hint="eastAsia" w:ascii="仿宋" w:hAnsi="仿宋" w:eastAsia="仿宋" w:cs="Times New Roman"/>
                <w:sz w:val="24"/>
                <w:lang w:val="en-US" w:bidi="ar-SA"/>
              </w:rPr>
              <w:t xml:space="preserve">行处理。</w:t>
            </w:r>
            <w:r/>
          </w:p>
        </w:tc>
      </w:tr>
      <w:tr>
        <w:trPr/>
        <w:tc>
          <w:tcPr>
            <w:tcBorders>
              <w:top w:val="single" w:color="000000" w:sz="4" w:space="0"/>
              <w:left w:val="single" w:color="000000" w:sz="4" w:space="0"/>
              <w:bottom w:val="single" w:color="000000" w:sz="4" w:space="0"/>
              <w:right w:val="single" w:color="000000" w:sz="4" w:space="0"/>
            </w:tcBorders>
            <w:tcW w:w="874" w:type="dxa"/>
            <w:vMerge w:val="restart"/>
            <w:textDirection w:val="lrTb"/>
            <w:noWrap/>
          </w:tcPr>
          <w:p>
            <w:pPr>
              <w:pStyle w:val="738"/>
              <w:ind w:firstLine="482"/>
              <w:rPr>
                <w:rFonts w:ascii="仿宋" w:hAnsi="仿宋" w:eastAsia="仿宋"/>
                <w:sz w:val="24"/>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1301" w:type="dxa"/>
            <w:vMerge w:val="restart"/>
            <w:textDirection w:val="lrTb"/>
            <w:noWrap/>
          </w:tcPr>
          <w:p>
            <w:pPr>
              <w:pStyle w:val="738"/>
              <w:rPr>
                <w:rFonts w:ascii="仿宋" w:hAnsi="仿宋" w:eastAsia="仿宋"/>
                <w:sz w:val="24"/>
              </w:rPr>
            </w:pPr>
            <w:r>
              <w:rPr>
                <w:rFonts w:hint="eastAsia" w:ascii="仿宋" w:hAnsi="仿宋" w:eastAsia="仿宋"/>
                <w:sz w:val="24"/>
              </w:rPr>
              <w:t xml:space="preserve">车辆停放</w:t>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（1）车辆行驶路线设置合理、规范，导向标志完整、清晰。</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（2）合理规划车辆停放区域，张贴车辆引导标识，对车辆及停放区域实行规范管理。</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58"/>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（3）严禁在办公楼的公用走道、楼梯间、安全出口处等公共区域停放车辆或充电。</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（4）非机动车定点有序停放。</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3"/>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（5）发现车辆异常情况及时通知车主，并做好登记；发生交通事故、自然灾害等意外事故时及时赶</w:t>
            </w:r>
            <w:r/>
          </w:p>
          <w:p>
            <w:pPr>
              <w:pStyle w:val="735"/>
              <w:ind w:left="104"/>
              <w:spacing w:before="72"/>
              <w:rPr>
                <w:rFonts w:ascii="仿宋" w:hAnsi="仿宋" w:eastAsia="仿宋" w:cs="Times New Roman"/>
                <w:sz w:val="24"/>
                <w:lang w:val="en-US" w:bidi="ar-SA"/>
              </w:rPr>
            </w:pPr>
            <w:r>
              <w:rPr>
                <w:rFonts w:hint="eastAsia" w:ascii="仿宋" w:hAnsi="仿宋" w:eastAsia="仿宋" w:cs="Times New Roman"/>
                <w:sz w:val="24"/>
                <w:lang w:val="en-US" w:bidi="ar-SA"/>
              </w:rPr>
              <w:t xml:space="preserve">赴现场疏导和协助处理，响应时间不超过 3 分钟。</w:t>
            </w:r>
            <w:r/>
          </w:p>
        </w:tc>
      </w:tr>
      <w:tr>
        <w:trPr/>
        <w:tc>
          <w:tcPr>
            <w:tcBorders>
              <w:top w:val="single" w:color="000000" w:sz="4" w:space="0"/>
              <w:left w:val="single" w:color="000000" w:sz="4" w:space="0"/>
              <w:bottom w:val="single" w:color="000000" w:sz="4" w:space="0"/>
              <w:right w:val="single" w:color="000000" w:sz="4" w:space="0"/>
            </w:tcBorders>
            <w:tcW w:w="874" w:type="dxa"/>
            <w:vMerge w:val="restart"/>
            <w:textDirection w:val="lrTb"/>
            <w:noWrap/>
          </w:tcPr>
          <w:p>
            <w:pPr>
              <w:pStyle w:val="738"/>
              <w:ind w:firstLine="482"/>
              <w:rPr>
                <w:rFonts w:ascii="仿宋" w:hAnsi="仿宋" w:eastAsia="仿宋"/>
                <w:sz w:val="24"/>
              </w:rPr>
            </w:pPr>
            <w:r>
              <w:rPr>
                <w:rFonts w:hint="eastAsia" w:ascii="仿宋" w:hAnsi="仿宋" w:eastAsia="仿宋"/>
                <w:sz w:val="24"/>
              </w:rPr>
              <w:t xml:space="preserve">6</w:t>
            </w:r>
            <w:r/>
          </w:p>
        </w:tc>
        <w:tc>
          <w:tcPr>
            <w:tcBorders>
              <w:top w:val="single" w:color="000000" w:sz="4" w:space="0"/>
              <w:left w:val="single" w:color="000000" w:sz="4" w:space="0"/>
              <w:bottom w:val="single" w:color="000000" w:sz="4" w:space="0"/>
              <w:right w:val="single" w:color="000000" w:sz="4" w:space="0"/>
            </w:tcBorders>
            <w:tcW w:w="1301" w:type="dxa"/>
            <w:vMerge w:val="restart"/>
            <w:textDirection w:val="lrTb"/>
            <w:noWrap/>
          </w:tcPr>
          <w:p>
            <w:pPr>
              <w:pStyle w:val="738"/>
              <w:rPr>
                <w:rFonts w:ascii="仿宋" w:hAnsi="仿宋" w:eastAsia="仿宋"/>
                <w:sz w:val="24"/>
              </w:rPr>
            </w:pPr>
            <w:r>
              <w:rPr>
                <w:rFonts w:hint="eastAsia" w:ascii="仿宋" w:hAnsi="仿宋" w:eastAsia="仿宋"/>
                <w:sz w:val="24"/>
              </w:rPr>
              <w:t xml:space="preserve">消防安全管理</w:t>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（1）建立消防安全责任制，确定各级消防安全责任人及其职责。</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（2）消防控制室实行 24 小时值班制度，每班不少于 2 人。</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（3）消火栓、应急照明、应急物资、消防及人员逃生通道、消防车通道可随时正常使用。</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（4）定期组织消防安全宣传，每半年至少开展 1 次消防演练。</w:t>
            </w:r>
            <w:r/>
          </w:p>
        </w:tc>
      </w:tr>
      <w:tr>
        <w:trPr/>
        <w:tc>
          <w:tcPr>
            <w:tcBorders>
              <w:top w:val="single" w:color="000000" w:sz="4" w:space="0"/>
              <w:left w:val="single" w:color="000000" w:sz="4" w:space="0"/>
              <w:bottom w:val="single" w:color="000000" w:sz="4" w:space="0"/>
              <w:right w:val="single" w:color="000000" w:sz="4" w:space="0"/>
            </w:tcBorders>
            <w:tcW w:w="874" w:type="dxa"/>
            <w:vMerge w:val="restart"/>
            <w:textDirection w:val="lrTb"/>
            <w:noWrap/>
          </w:tcPr>
          <w:p>
            <w:pPr>
              <w:pStyle w:val="738"/>
              <w:ind w:firstLine="482"/>
              <w:rPr>
                <w:rFonts w:ascii="仿宋" w:hAnsi="仿宋" w:eastAsia="仿宋"/>
                <w:sz w:val="24"/>
              </w:rPr>
            </w:pPr>
            <w:r>
              <w:rPr>
                <w:rFonts w:hint="eastAsia"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1301" w:type="dxa"/>
            <w:vMerge w:val="restart"/>
            <w:textDirection w:val="lrTb"/>
            <w:noWrap/>
          </w:tcPr>
          <w:p>
            <w:pPr>
              <w:pStyle w:val="738"/>
              <w:rPr>
                <w:rFonts w:ascii="仿宋" w:hAnsi="仿宋" w:eastAsia="仿宋"/>
                <w:sz w:val="24"/>
              </w:rPr>
            </w:pPr>
            <w:r>
              <w:rPr>
                <w:rFonts w:hint="eastAsia" w:ascii="仿宋" w:hAnsi="仿宋" w:eastAsia="仿宋"/>
                <w:sz w:val="24"/>
              </w:rPr>
              <w:t xml:space="preserve">突发事件处理</w:t>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（1）制定突发事件安全责任书，明确突发事件责任人及应承担的安全责任。</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（2）建立应急突发事件处置队伍，明确各自的职责。</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（3）识别、分析各种潜在风险，针对不同风险类型制定相应解决方案，并配备应急物资。</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（4）每半年至少开展 1 次突发事件应急演练，并有相应记录。</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（5）发生意外事件时，及时采取应急措施，维护办公区域物业服务正常进行，保护人身财产安全。</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3"/>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（6）办公区域物业服务应急预案终止实施后，积极采取措施，在尽可能短的时间内，消除事故带来的不良影响，妥善安置和慰问受害及受影响的人员和部门。</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（7）事故处理后，及时形成事故应急总结报告，完善应急救援工作方案。</w:t>
            </w:r>
            <w:r/>
          </w:p>
        </w:tc>
      </w:tr>
      <w:tr>
        <w:trPr/>
        <w:tc>
          <w:tcPr>
            <w:tcBorders>
              <w:top w:val="single" w:color="000000" w:sz="4" w:space="0"/>
              <w:left w:val="single" w:color="000000" w:sz="4" w:space="0"/>
              <w:bottom w:val="single" w:color="000000" w:sz="4" w:space="0"/>
              <w:right w:val="single" w:color="000000" w:sz="4" w:space="0"/>
            </w:tcBorders>
            <w:tcW w:w="874" w:type="dxa"/>
            <w:vMerge w:val="restart"/>
            <w:textDirection w:val="lrTb"/>
            <w:noWrap/>
          </w:tcPr>
          <w:p>
            <w:pPr>
              <w:pStyle w:val="738"/>
              <w:ind w:firstLine="482"/>
              <w:rPr>
                <w:rFonts w:ascii="仿宋" w:hAnsi="仿宋" w:eastAsia="仿宋"/>
                <w:sz w:val="24"/>
              </w:rPr>
            </w:pPr>
            <w:r>
              <w:rPr>
                <w:rFonts w:hint="eastAsia" w:ascii="仿宋" w:hAnsi="仿宋" w:eastAsia="仿宋"/>
                <w:sz w:val="24"/>
              </w:rPr>
              <w:t xml:space="preserve">8</w:t>
            </w:r>
            <w:r/>
          </w:p>
        </w:tc>
        <w:tc>
          <w:tcPr>
            <w:tcBorders>
              <w:top w:val="single" w:color="000000" w:sz="4" w:space="0"/>
              <w:left w:val="single" w:color="000000" w:sz="4" w:space="0"/>
              <w:bottom w:val="single" w:color="000000" w:sz="4" w:space="0"/>
              <w:right w:val="single" w:color="000000" w:sz="4" w:space="0"/>
            </w:tcBorders>
            <w:tcW w:w="1301" w:type="dxa"/>
            <w:vMerge w:val="restart"/>
            <w:textDirection w:val="lrTb"/>
            <w:noWrap/>
          </w:tcPr>
          <w:p>
            <w:pPr>
              <w:pStyle w:val="738"/>
              <w:rPr>
                <w:rFonts w:ascii="仿宋" w:hAnsi="仿宋" w:eastAsia="仿宋"/>
                <w:sz w:val="24"/>
              </w:rPr>
            </w:pPr>
            <w:r>
              <w:rPr>
                <w:rFonts w:hint="eastAsia" w:ascii="仿宋" w:hAnsi="仿宋" w:eastAsia="仿宋"/>
                <w:sz w:val="24"/>
              </w:rPr>
              <w:t xml:space="preserve">大型活动秩序</w:t>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（1）制定相应的活动秩序维护方案，合理安排人员，并对场所的安全隐患进行排查。</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（2）应当保障通道、出入口、停车场等区域畅通。</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47" w:type="dxa"/>
            <w:textDirection w:val="lrTb"/>
            <w:noWrap/>
          </w:tcPr>
          <w:p>
            <w:pPr>
              <w:pStyle w:val="735"/>
              <w:jc w:val="left"/>
              <w:spacing w:before="61"/>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（3）活动举办过程中，做好现场秩序的维护和突发事故的处置工作，确保活动正常进行。</w:t>
            </w:r>
            <w:r/>
          </w:p>
        </w:tc>
      </w:tr>
    </w:tbl>
    <w:p>
      <w:pPr>
        <w:pStyle w:val="738"/>
        <w:ind w:firstLine="482"/>
        <w:rPr>
          <w:rFonts w:ascii="仿宋" w:hAnsi="仿宋" w:eastAsia="仿宋"/>
          <w:sz w:val="24"/>
        </w:rPr>
      </w:pPr>
      <w:r>
        <w:rPr>
          <w:rFonts w:ascii="仿宋" w:hAnsi="仿宋" w:eastAsia="仿宋"/>
          <w:sz w:val="24"/>
        </w:rPr>
      </w:r>
      <w:r/>
    </w:p>
    <w:p>
      <w:pPr>
        <w:pStyle w:val="738"/>
        <w:ind w:firstLine="482"/>
        <w:rPr>
          <w:rFonts w:ascii="仿宋" w:hAnsi="仿宋" w:eastAsia="仿宋"/>
          <w:sz w:val="24"/>
        </w:rPr>
      </w:pPr>
      <w:r>
        <w:rPr>
          <w:rFonts w:hint="eastAsia" w:ascii="仿宋" w:hAnsi="仿宋" w:eastAsia="仿宋"/>
          <w:sz w:val="24"/>
        </w:rPr>
        <w:t xml:space="preserve">6. 会议服务</w:t>
      </w:r>
      <w:r/>
    </w:p>
    <w:tbl>
      <w:tblPr>
        <w:tblW w:w="8244"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89"/>
        <w:gridCol w:w="1841"/>
        <w:gridCol w:w="5814"/>
      </w:tblGrid>
      <w:tr>
        <w:trPr>
          <w:trHeight w:val="453"/>
        </w:trPr>
        <w:tc>
          <w:tcPr>
            <w:tcBorders>
              <w:top w:val="single" w:color="000000" w:sz="4" w:space="0"/>
              <w:left w:val="single" w:color="000000" w:sz="4" w:space="0"/>
              <w:bottom w:val="single" w:color="000000" w:sz="4" w:space="0"/>
              <w:right w:val="single" w:color="000000" w:sz="4" w:space="0"/>
            </w:tcBorders>
            <w:tcW w:w="589" w:type="dxa"/>
            <w:textDirection w:val="lrTb"/>
            <w:noWrap/>
          </w:tcPr>
          <w:p>
            <w:pPr>
              <w:pStyle w:val="735"/>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Borders>
              <w:top w:val="single" w:color="000000" w:sz="4" w:space="0"/>
              <w:left w:val="single" w:color="000000" w:sz="4" w:space="0"/>
              <w:bottom w:val="single" w:color="000000" w:sz="4" w:space="0"/>
              <w:right w:val="single" w:color="000000" w:sz="4" w:space="0"/>
            </w:tcBorders>
            <w:tcW w:w="1841" w:type="dxa"/>
            <w:textDirection w:val="lrTb"/>
            <w:noWrap/>
          </w:tcPr>
          <w:p>
            <w:pPr>
              <w:pStyle w:val="735"/>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Borders>
              <w:top w:val="single" w:color="000000" w:sz="4" w:space="0"/>
              <w:left w:val="single" w:color="000000" w:sz="4" w:space="0"/>
              <w:bottom w:val="single" w:color="000000" w:sz="4" w:space="0"/>
              <w:right w:val="single" w:color="000000" w:sz="4" w:space="0"/>
            </w:tcBorders>
            <w:tcW w:w="5814" w:type="dxa"/>
            <w:textDirection w:val="lrTb"/>
            <w:noWrap/>
          </w:tcPr>
          <w:p>
            <w:pPr>
              <w:pStyle w:val="735"/>
              <w:ind w:right="4487"/>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rHeight w:val="455"/>
        </w:trPr>
        <w:tc>
          <w:tcPr>
            <w:tcBorders>
              <w:top w:val="single" w:color="000000" w:sz="4" w:space="0"/>
              <w:left w:val="single" w:color="000000" w:sz="4" w:space="0"/>
              <w:bottom w:val="single" w:color="000000" w:sz="4" w:space="0"/>
              <w:right w:val="single" w:color="000000" w:sz="4" w:space="0"/>
            </w:tcBorders>
            <w:tcW w:w="589" w:type="dxa"/>
            <w:textDirection w:val="lrTb"/>
            <w:noWrap/>
          </w:tcPr>
          <w:p>
            <w:pPr>
              <w:pStyle w:val="735"/>
              <w:ind w:left="10"/>
              <w:jc w:val="center"/>
              <w:spacing w:before="66"/>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1841" w:type="dxa"/>
            <w:textDirection w:val="lrTb"/>
            <w:noWrap/>
          </w:tcPr>
          <w:p>
            <w:pPr>
              <w:pStyle w:val="735"/>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会议受理</w:t>
            </w:r>
            <w:r/>
          </w:p>
        </w:tc>
        <w:tc>
          <w:tcPr>
            <w:tcBorders>
              <w:top w:val="single" w:color="000000" w:sz="4" w:space="0"/>
              <w:left w:val="single" w:color="000000" w:sz="4" w:space="0"/>
              <w:bottom w:val="single" w:color="000000" w:sz="4" w:space="0"/>
              <w:right w:val="single" w:color="000000" w:sz="4" w:space="0"/>
            </w:tcBorders>
            <w:tcW w:w="5814" w:type="dxa"/>
            <w:textDirection w:val="lrTb"/>
            <w:noWrap/>
          </w:tcPr>
          <w:p>
            <w:pPr>
              <w:pStyle w:val="735"/>
              <w:jc w:val="left"/>
              <w:spacing w:before="61"/>
              <w:tabs>
                <w:tab w:val="left" w:pos="295"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接受会议预订，记录会议需求。</w:t>
            </w:r>
            <w:r/>
          </w:p>
        </w:tc>
      </w:tr>
      <w:tr>
        <w:trPr>
          <w:trHeight w:val="681"/>
        </w:trPr>
        <w:tc>
          <w:tcPr>
            <w:tcBorders>
              <w:top w:val="single" w:color="000000" w:sz="4" w:space="0"/>
              <w:left w:val="single" w:color="000000" w:sz="4" w:space="0"/>
              <w:bottom w:val="single" w:color="000000" w:sz="4" w:space="0"/>
              <w:right w:val="single" w:color="000000" w:sz="4" w:space="0"/>
            </w:tcBorders>
            <w:tcW w:w="589" w:type="dxa"/>
            <w:textDirection w:val="lrTb"/>
            <w:noWrap/>
          </w:tcPr>
          <w:p>
            <w:pPr>
              <w:pStyle w:val="735"/>
              <w:ind w:left="10"/>
              <w:jc w:val="center"/>
              <w:spacing w:before="179"/>
              <w:rPr>
                <w:rFonts w:ascii="仿宋" w:hAnsi="仿宋" w:eastAsia="仿宋" w:cs="Times New Roman"/>
                <w:sz w:val="24"/>
                <w:lang w:val="en-US" w:bidi="ar-SA"/>
              </w:rPr>
            </w:pPr>
            <w:r>
              <w:rPr>
                <w:rFonts w:hint="eastAsia" w:ascii="仿宋" w:hAnsi="仿宋" w:eastAsia="仿宋" w:cs="Times New Roman"/>
                <w:sz w:val="24"/>
                <w:lang w:val="en-US" w:bidi="ar-SA"/>
              </w:rPr>
              <w:t xml:space="preserve">2</w:t>
            </w:r>
            <w:r/>
          </w:p>
        </w:tc>
        <w:tc>
          <w:tcPr>
            <w:tcBorders>
              <w:top w:val="single" w:color="000000" w:sz="4" w:space="0"/>
              <w:left w:val="single" w:color="000000" w:sz="4" w:space="0"/>
              <w:bottom w:val="single" w:color="000000" w:sz="4" w:space="0"/>
              <w:right w:val="single" w:color="000000" w:sz="4" w:space="0"/>
            </w:tcBorders>
            <w:tcW w:w="1841" w:type="dxa"/>
            <w:textDirection w:val="lrTb"/>
            <w:noWrap/>
          </w:tcPr>
          <w:p>
            <w:pPr>
              <w:pStyle w:val="735"/>
              <w:ind w:left="105"/>
              <w:spacing w:before="173"/>
              <w:rPr>
                <w:rFonts w:ascii="仿宋" w:hAnsi="仿宋" w:eastAsia="仿宋" w:cs="Times New Roman"/>
                <w:sz w:val="24"/>
                <w:lang w:val="en-US" w:bidi="ar-SA"/>
              </w:rPr>
            </w:pPr>
            <w:r>
              <w:rPr>
                <w:rFonts w:hint="eastAsia" w:ascii="仿宋" w:hAnsi="仿宋" w:eastAsia="仿宋" w:cs="Times New Roman"/>
                <w:sz w:val="24"/>
                <w:lang w:val="en-US" w:bidi="ar-SA"/>
              </w:rPr>
              <w:t xml:space="preserve">会前准备</w:t>
            </w:r>
            <w:r/>
          </w:p>
        </w:tc>
        <w:tc>
          <w:tcPr>
            <w:tcBorders>
              <w:top w:val="single" w:color="000000" w:sz="4" w:space="0"/>
              <w:left w:val="single" w:color="000000" w:sz="4" w:space="0"/>
              <w:bottom w:val="single" w:color="000000" w:sz="4" w:space="0"/>
              <w:right w:val="single" w:color="000000" w:sz="4" w:space="0"/>
            </w:tcBorders>
            <w:tcW w:w="5814" w:type="dxa"/>
            <w:textDirection w:val="lrTb"/>
            <w:noWrap/>
          </w:tcPr>
          <w:p>
            <w:pPr>
              <w:pStyle w:val="735"/>
              <w:jc w:val="left"/>
              <w:spacing w:before="3"/>
              <w:tabs>
                <w:tab w:val="left" w:pos="295"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根据会议需求、场地大小、用途，明确会议桌椅、物品、设备、文具等摆放规定，音、视频设施保障措施。</w:t>
            </w:r>
            <w:r/>
          </w:p>
        </w:tc>
      </w:tr>
      <w:tr>
        <w:trPr>
          <w:trHeight w:val="453"/>
        </w:trPr>
        <w:tc>
          <w:tcPr>
            <w:tcBorders>
              <w:top w:val="single" w:color="000000" w:sz="4" w:space="0"/>
              <w:left w:val="single" w:color="000000" w:sz="4" w:space="0"/>
              <w:bottom w:val="single" w:color="000000" w:sz="4" w:space="0"/>
              <w:right w:val="single" w:color="000000" w:sz="4" w:space="0"/>
            </w:tcBorders>
            <w:tcW w:w="589" w:type="dxa"/>
            <w:textDirection w:val="lrTb"/>
            <w:noWrap/>
          </w:tcPr>
          <w:p>
            <w:pPr>
              <w:pStyle w:val="735"/>
              <w:ind w:left="10"/>
              <w:jc w:val="center"/>
              <w:spacing w:before="67"/>
              <w:rPr>
                <w:rFonts w:ascii="仿宋" w:hAnsi="仿宋" w:eastAsia="仿宋" w:cs="Times New Roman"/>
                <w:sz w:val="24"/>
                <w:lang w:val="en-US" w:bidi="ar-SA"/>
              </w:rPr>
            </w:pPr>
            <w:r>
              <w:rPr>
                <w:rFonts w:hint="eastAsia" w:ascii="仿宋" w:hAnsi="仿宋" w:eastAsia="仿宋" w:cs="Times New Roman"/>
                <w:sz w:val="24"/>
                <w:lang w:val="en-US" w:bidi="ar-SA"/>
              </w:rPr>
              <w:t xml:space="preserve">3</w:t>
            </w:r>
            <w:r/>
          </w:p>
        </w:tc>
        <w:tc>
          <w:tcPr>
            <w:tcBorders>
              <w:top w:val="single" w:color="000000" w:sz="4" w:space="0"/>
              <w:left w:val="single" w:color="000000" w:sz="4" w:space="0"/>
              <w:bottom w:val="single" w:color="000000" w:sz="4" w:space="0"/>
              <w:right w:val="single" w:color="000000" w:sz="4" w:space="0"/>
            </w:tcBorders>
            <w:tcW w:w="1841" w:type="dxa"/>
            <w:textDirection w:val="lrTb"/>
            <w:noWrap/>
          </w:tcPr>
          <w:p>
            <w:pPr>
              <w:pStyle w:val="735"/>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引导服务</w:t>
            </w:r>
            <w:r/>
          </w:p>
        </w:tc>
        <w:tc>
          <w:tcPr>
            <w:tcBorders>
              <w:top w:val="single" w:color="000000" w:sz="4" w:space="0"/>
              <w:left w:val="single" w:color="000000" w:sz="4" w:space="0"/>
              <w:bottom w:val="single" w:color="000000" w:sz="4" w:space="0"/>
              <w:right w:val="single" w:color="000000" w:sz="4" w:space="0"/>
            </w:tcBorders>
            <w:tcW w:w="5814" w:type="dxa"/>
            <w:textDirection w:val="lrTb"/>
            <w:noWrap/>
          </w:tcPr>
          <w:p>
            <w:pPr>
              <w:pStyle w:val="735"/>
              <w:jc w:val="left"/>
              <w:spacing w:before="61"/>
              <w:tabs>
                <w:tab w:val="left" w:pos="295"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做好引导牌并放置在指定位置，引导人员引导手势规范，语言标准。</w:t>
            </w:r>
            <w:r/>
          </w:p>
        </w:tc>
      </w:tr>
      <w:tr>
        <w:trPr>
          <w:trHeight w:val="453"/>
        </w:trPr>
        <w:tc>
          <w:tcPr>
            <w:tcBorders>
              <w:top w:val="single" w:color="000000" w:sz="4" w:space="0"/>
              <w:left w:val="single" w:color="000000" w:sz="4" w:space="0"/>
              <w:bottom w:val="single" w:color="000000" w:sz="4" w:space="0"/>
              <w:right w:val="single" w:color="000000" w:sz="4" w:space="0"/>
            </w:tcBorders>
            <w:tcW w:w="589" w:type="dxa"/>
            <w:textDirection w:val="lrTb"/>
            <w:noWrap/>
          </w:tcPr>
          <w:p>
            <w:pPr>
              <w:pStyle w:val="735"/>
              <w:ind w:left="10"/>
              <w:jc w:val="center"/>
              <w:spacing w:before="66"/>
              <w:rPr>
                <w:rFonts w:ascii="仿宋" w:hAnsi="仿宋" w:eastAsia="仿宋" w:cs="Times New Roman"/>
                <w:sz w:val="24"/>
                <w:lang w:val="en-US" w:bidi="ar-SA"/>
              </w:rPr>
            </w:pPr>
            <w:r>
              <w:rPr>
                <w:rFonts w:hint="eastAsia" w:ascii="仿宋" w:hAnsi="仿宋" w:eastAsia="仿宋" w:cs="Times New Roman"/>
                <w:sz w:val="24"/>
                <w:lang w:val="en-US" w:bidi="ar-SA"/>
              </w:rPr>
              <w:t xml:space="preserve">4</w:t>
            </w:r>
            <w:r/>
          </w:p>
        </w:tc>
        <w:tc>
          <w:tcPr>
            <w:tcBorders>
              <w:top w:val="single" w:color="000000" w:sz="4" w:space="0"/>
              <w:left w:val="single" w:color="000000" w:sz="4" w:space="0"/>
              <w:bottom w:val="single" w:color="000000" w:sz="4" w:space="0"/>
              <w:right w:val="single" w:color="000000" w:sz="4" w:space="0"/>
            </w:tcBorders>
            <w:tcW w:w="1841" w:type="dxa"/>
            <w:textDirection w:val="lrTb"/>
            <w:noWrap/>
          </w:tcPr>
          <w:p>
            <w:pPr>
              <w:pStyle w:val="735"/>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会中服务</w:t>
            </w:r>
            <w:r/>
          </w:p>
        </w:tc>
        <w:tc>
          <w:tcPr>
            <w:tcBorders>
              <w:top w:val="single" w:color="000000" w:sz="4" w:space="0"/>
              <w:left w:val="single" w:color="000000" w:sz="4" w:space="0"/>
              <w:bottom w:val="single" w:color="000000" w:sz="4" w:space="0"/>
              <w:right w:val="single" w:color="000000" w:sz="4" w:space="0"/>
            </w:tcBorders>
            <w:tcW w:w="5814" w:type="dxa"/>
            <w:textDirection w:val="lrTb"/>
            <w:noWrap/>
          </w:tcPr>
          <w:p>
            <w:pPr>
              <w:pStyle w:val="735"/>
              <w:jc w:val="left"/>
              <w:spacing w:before="61"/>
              <w:tabs>
                <w:tab w:val="left" w:pos="295"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会议期间按要求加水。</w:t>
            </w:r>
            <w:r/>
          </w:p>
        </w:tc>
      </w:tr>
      <w:tr>
        <w:trPr>
          <w:trHeight w:val="455"/>
        </w:trPr>
        <w:tc>
          <w:tcPr>
            <w:tcBorders>
              <w:top w:val="single" w:color="000000" w:sz="4" w:space="0"/>
              <w:left w:val="single" w:color="000000" w:sz="4" w:space="0"/>
              <w:bottom w:val="single" w:color="000000" w:sz="4" w:space="0"/>
              <w:right w:val="single" w:color="000000" w:sz="4" w:space="0"/>
            </w:tcBorders>
            <w:tcW w:w="589" w:type="dxa"/>
            <w:textDirection w:val="lrTb"/>
            <w:noWrap/>
          </w:tcPr>
          <w:p>
            <w:pPr>
              <w:pStyle w:val="735"/>
              <w:ind w:left="10"/>
              <w:jc w:val="center"/>
              <w:spacing w:before="66"/>
              <w:rPr>
                <w:rFonts w:ascii="仿宋" w:hAnsi="仿宋" w:eastAsia="仿宋" w:cs="Times New Roman"/>
                <w:sz w:val="24"/>
                <w:lang w:val="en-US" w:bidi="ar-SA"/>
              </w:rPr>
            </w:pPr>
            <w:r>
              <w:rPr>
                <w:rFonts w:hint="eastAsia" w:ascii="仿宋" w:hAnsi="仿宋" w:eastAsia="仿宋" w:cs="Times New Roman"/>
                <w:sz w:val="24"/>
                <w:lang w:val="en-US" w:bidi="ar-SA"/>
              </w:rPr>
              <w:t xml:space="preserve">5</w:t>
            </w:r>
            <w:r/>
          </w:p>
        </w:tc>
        <w:tc>
          <w:tcPr>
            <w:tcBorders>
              <w:top w:val="single" w:color="000000" w:sz="4" w:space="0"/>
              <w:left w:val="single" w:color="000000" w:sz="4" w:space="0"/>
              <w:bottom w:val="single" w:color="000000" w:sz="4" w:space="0"/>
              <w:right w:val="single" w:color="000000" w:sz="4" w:space="0"/>
            </w:tcBorders>
            <w:tcW w:w="1841" w:type="dxa"/>
            <w:textDirection w:val="lrTb"/>
            <w:noWrap/>
          </w:tcPr>
          <w:p>
            <w:pPr>
              <w:pStyle w:val="735"/>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会后整理</w:t>
            </w:r>
            <w:r/>
          </w:p>
        </w:tc>
        <w:tc>
          <w:tcPr>
            <w:tcBorders>
              <w:top w:val="single" w:color="000000" w:sz="4" w:space="0"/>
              <w:left w:val="single" w:color="000000" w:sz="4" w:space="0"/>
              <w:bottom w:val="single" w:color="000000" w:sz="4" w:space="0"/>
              <w:right w:val="single" w:color="000000" w:sz="4" w:space="0"/>
            </w:tcBorders>
            <w:tcW w:w="5814" w:type="dxa"/>
            <w:textDirection w:val="lrTb"/>
            <w:noWrap/>
          </w:tcPr>
          <w:p>
            <w:pPr>
              <w:pStyle w:val="735"/>
              <w:jc w:val="left"/>
              <w:spacing w:before="61"/>
              <w:tabs>
                <w:tab w:val="left" w:pos="295"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对会议现场进行检查，做好会场清扫工作。</w:t>
            </w:r>
            <w:r/>
          </w:p>
        </w:tc>
      </w:tr>
    </w:tbl>
    <w:p>
      <w:pPr>
        <w:ind w:firstLine="480"/>
        <w:spacing w:line="360" w:lineRule="exact"/>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（二）</w:t>
      </w:r>
      <w:r>
        <w:rPr>
          <w:rFonts w:ascii="仿宋" w:hAnsi="仿宋" w:eastAsia="仿宋" w:cs="仿宋"/>
          <w:sz w:val="24"/>
        </w:rPr>
        <w:t xml:space="preserve"> </w:t>
      </w:r>
      <w:r>
        <w:rPr>
          <w:rFonts w:hint="eastAsia" w:ascii="仿宋" w:hAnsi="仿宋" w:eastAsia="仿宋" w:cs="仿宋"/>
          <w:sz w:val="24"/>
        </w:rPr>
        <w:t xml:space="preserve">投标文件要求</w:t>
      </w:r>
      <w:r/>
    </w:p>
    <w:p>
      <w:pPr>
        <w:ind w:firstLine="480"/>
        <w:spacing w:line="360" w:lineRule="exact"/>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1.投标文件中提供《物业管理服务方案》文件。</w:t>
      </w:r>
      <w:r/>
    </w:p>
    <w:p>
      <w:pPr>
        <w:ind w:firstLine="480"/>
        <w:spacing w:line="360" w:lineRule="exact"/>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2.《物业管理服务方案》对照以上“（一）物业管理服务具体内容及标准”编制，需包括以下内容：</w:t>
      </w:r>
      <w:r/>
    </w:p>
    <w:p>
      <w:pPr>
        <w:ind w:firstLine="480"/>
        <w:rPr>
          <w:rFonts w:ascii="仿宋" w:hAnsi="仿宋" w:eastAsia="仿宋"/>
          <w:sz w:val="24"/>
        </w:rPr>
      </w:pPr>
      <w:r>
        <w:rPr>
          <w:rFonts w:hint="eastAsia" w:ascii="仿宋" w:hAnsi="仿宋" w:eastAsia="仿宋"/>
          <w:sz w:val="24"/>
        </w:rPr>
        <w:t xml:space="preserve">（1）基本服务方案；</w:t>
      </w:r>
      <w:r/>
    </w:p>
    <w:p>
      <w:pPr>
        <w:ind w:firstLine="480"/>
        <w:rPr>
          <w:rFonts w:ascii="仿宋" w:hAnsi="仿宋" w:eastAsia="仿宋"/>
          <w:sz w:val="24"/>
        </w:rPr>
      </w:pPr>
      <w:r>
        <w:rPr>
          <w:rFonts w:hint="eastAsia" w:ascii="仿宋" w:hAnsi="仿宋" w:eastAsia="仿宋"/>
          <w:sz w:val="24"/>
        </w:rPr>
        <w:t xml:space="preserve">（2）房屋维护服务方案；</w:t>
      </w:r>
      <w:r/>
    </w:p>
    <w:p>
      <w:pPr>
        <w:ind w:firstLine="480"/>
        <w:rPr>
          <w:rFonts w:ascii="仿宋" w:hAnsi="仿宋" w:eastAsia="仿宋"/>
          <w:sz w:val="24"/>
        </w:rPr>
      </w:pPr>
      <w:r>
        <w:rPr>
          <w:rFonts w:hint="eastAsia" w:ascii="仿宋" w:hAnsi="仿宋" w:eastAsia="仿宋"/>
          <w:sz w:val="24"/>
        </w:rPr>
        <w:t xml:space="preserve">（3）公用设施设备维护服务方案；</w:t>
      </w:r>
      <w:r/>
    </w:p>
    <w:p>
      <w:pPr>
        <w:ind w:firstLine="480"/>
        <w:rPr>
          <w:rFonts w:ascii="仿宋" w:hAnsi="仿宋" w:eastAsia="仿宋"/>
          <w:sz w:val="24"/>
        </w:rPr>
      </w:pPr>
      <w:r>
        <w:rPr>
          <w:rFonts w:hint="eastAsia" w:ascii="仿宋" w:hAnsi="仿宋" w:eastAsia="仿宋"/>
          <w:sz w:val="24"/>
        </w:rPr>
        <w:t xml:space="preserve">（4）保洁服务方案；</w:t>
      </w:r>
      <w:r/>
    </w:p>
    <w:p>
      <w:pPr>
        <w:ind w:firstLine="480"/>
        <w:rPr>
          <w:rFonts w:ascii="仿宋" w:hAnsi="仿宋" w:eastAsia="仿宋"/>
          <w:sz w:val="24"/>
        </w:rPr>
      </w:pPr>
      <w:r>
        <w:rPr>
          <w:rFonts w:hint="eastAsia" w:ascii="仿宋" w:hAnsi="仿宋" w:eastAsia="仿宋"/>
          <w:sz w:val="24"/>
        </w:rPr>
        <w:t xml:space="preserve">（5）秩序维护服务方案；</w:t>
      </w:r>
      <w:r/>
    </w:p>
    <w:p>
      <w:pPr>
        <w:ind w:firstLine="480"/>
        <w:rPr>
          <w:rFonts w:ascii="仿宋" w:hAnsi="仿宋" w:eastAsia="仿宋"/>
          <w:sz w:val="24"/>
        </w:rPr>
      </w:pPr>
      <w:r>
        <w:rPr>
          <w:rFonts w:hint="eastAsia" w:ascii="仿宋" w:hAnsi="仿宋" w:eastAsia="仿宋"/>
          <w:sz w:val="24"/>
        </w:rPr>
        <w:t xml:space="preserve">（6）会议服务方案</w:t>
      </w:r>
      <w:r>
        <w:rPr>
          <w:rFonts w:hint="eastAsia" w:ascii="仿宋" w:hAnsi="仿宋" w:eastAsia="仿宋" w:cs="仿宋"/>
          <w:sz w:val="24"/>
        </w:rPr>
        <w:t xml:space="preserve">。</w:t>
      </w:r>
      <w:r/>
    </w:p>
    <w:p>
      <w:pPr>
        <w:pStyle w:val="704"/>
        <w:rPr>
          <w:rFonts w:ascii="Times New Roman" w:hAnsi="Times New Roman"/>
          <w:sz w:val="21"/>
        </w:rPr>
      </w:pPr>
      <w:r>
        <w:rPr>
          <w:rFonts w:ascii="Times New Roman" w:hAnsi="Times New Roman"/>
          <w:sz w:val="21"/>
        </w:rPr>
      </w:r>
      <w:r/>
    </w:p>
    <w:p>
      <w:pPr>
        <w:pStyle w:val="738"/>
        <w:ind w:firstLine="482"/>
        <w:rPr>
          <w:rFonts w:ascii="仿宋" w:hAnsi="仿宋" w:eastAsia="仿宋" w:cs="仿宋"/>
          <w:sz w:val="24"/>
        </w:rPr>
      </w:pPr>
      <w:r>
        <w:rPr>
          <w:rFonts w:hint="eastAsia" w:ascii="仿宋" w:hAnsi="仿宋" w:eastAsia="仿宋" w:cs="仿宋"/>
          <w:sz w:val="24"/>
        </w:rPr>
        <w:t xml:space="preserve">五、物业管理服务人员需求</w:t>
      </w:r>
      <w:r/>
    </w:p>
    <w:p>
      <w:pPr>
        <w:pStyle w:val="738"/>
        <w:ind w:firstLine="482"/>
        <w:rPr>
          <w:rFonts w:ascii="仿宋" w:hAnsi="仿宋" w:eastAsia="仿宋" w:cs="仿宋"/>
          <w:sz w:val="24"/>
        </w:rPr>
      </w:pPr>
      <w:r>
        <w:rPr>
          <w:rFonts w:hint="eastAsia" w:ascii="仿宋" w:hAnsi="仿宋" w:eastAsia="仿宋" w:cs="仿宋"/>
          <w:sz w:val="24"/>
        </w:rPr>
        <w:t xml:space="preserve">（一）物业管理服务人员具体需求</w:t>
      </w:r>
      <w:r/>
    </w:p>
    <w:tbl>
      <w:tblPr>
        <w:tblW w:w="8669"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55"/>
        <w:gridCol w:w="1275"/>
        <w:gridCol w:w="991"/>
        <w:gridCol w:w="991"/>
        <w:gridCol w:w="4257"/>
      </w:tblGrid>
      <w:tr>
        <w:trPr>
          <w:trHeight w:val="681"/>
        </w:trPr>
        <w:tc>
          <w:tcPr>
            <w:tcBorders>
              <w:top w:val="single" w:color="000000" w:sz="4" w:space="0"/>
              <w:left w:val="single" w:color="000000" w:sz="4" w:space="0"/>
              <w:bottom w:val="single" w:color="000000" w:sz="4" w:space="0"/>
              <w:right w:val="single" w:color="000000" w:sz="4" w:space="0"/>
            </w:tcBorders>
            <w:tcW w:w="1155" w:type="dxa"/>
            <w:textDirection w:val="lrTb"/>
            <w:noWrap/>
          </w:tcPr>
          <w:p>
            <w:pPr>
              <w:pStyle w:val="735"/>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Borders>
              <w:top w:val="single" w:color="000000" w:sz="4" w:space="0"/>
              <w:left w:val="single" w:color="000000" w:sz="4" w:space="0"/>
              <w:bottom w:val="single" w:color="000000" w:sz="4" w:space="0"/>
              <w:right w:val="single" w:color="000000" w:sz="4" w:space="0"/>
            </w:tcBorders>
            <w:tcW w:w="1275" w:type="dxa"/>
            <w:textDirection w:val="lrTb"/>
            <w:noWrap/>
          </w:tcPr>
          <w:p>
            <w:pPr>
              <w:pStyle w:val="7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Borders>
              <w:top w:val="single" w:color="000000" w:sz="4" w:space="0"/>
              <w:left w:val="single" w:color="000000" w:sz="4" w:space="0"/>
              <w:bottom w:val="single" w:color="000000" w:sz="4" w:space="0"/>
              <w:right w:val="single" w:color="000000" w:sz="4" w:space="0"/>
            </w:tcBorders>
            <w:tcW w:w="991" w:type="dxa"/>
            <w:textDirection w:val="lrTb"/>
            <w:noWrap/>
          </w:tcPr>
          <w:p>
            <w:pPr>
              <w:pStyle w:val="7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p>
        </w:tc>
        <w:tc>
          <w:tcPr>
            <w:tcBorders>
              <w:top w:val="single" w:color="000000" w:sz="4" w:space="0"/>
              <w:left w:val="single" w:color="000000" w:sz="4" w:space="0"/>
              <w:bottom w:val="single" w:color="000000" w:sz="4" w:space="0"/>
              <w:right w:val="single" w:color="000000" w:sz="4" w:space="0"/>
            </w:tcBorders>
            <w:tcW w:w="991" w:type="dxa"/>
            <w:textDirection w:val="lrTb"/>
            <w:noWrap/>
          </w:tcPr>
          <w:p>
            <w:pPr>
              <w:pStyle w:val="7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岗位所需总人数</w:t>
            </w:r>
            <w:r/>
          </w:p>
        </w:tc>
        <w:tc>
          <w:tcPr>
            <w:tcBorders>
              <w:top w:val="single" w:color="000000" w:sz="4" w:space="0"/>
              <w:left w:val="single" w:color="000000" w:sz="4" w:space="0"/>
              <w:bottom w:val="single" w:color="000000" w:sz="4" w:space="0"/>
              <w:right w:val="single" w:color="000000" w:sz="4" w:space="0"/>
            </w:tcBorders>
            <w:tcW w:w="4257" w:type="dxa"/>
            <w:textDirection w:val="lrTb"/>
            <w:noWrap/>
          </w:tcPr>
          <w:p>
            <w:pPr>
              <w:pStyle w:val="7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备注（需具备的上岗资格证、人员学历、工作经验等要求）</w:t>
            </w:r>
            <w:r/>
          </w:p>
        </w:tc>
      </w:tr>
      <w:tr>
        <w:trPr>
          <w:trHeight w:val="453"/>
        </w:trPr>
        <w:tc>
          <w:tcPr>
            <w:tcBorders>
              <w:top w:val="single" w:color="000000" w:sz="4" w:space="0"/>
              <w:left w:val="single" w:color="000000" w:sz="4" w:space="0"/>
              <w:bottom w:val="single" w:color="000000" w:sz="4" w:space="0"/>
              <w:right w:val="single" w:color="000000" w:sz="4" w:space="0"/>
            </w:tcBorders>
            <w:tcW w:w="1155" w:type="dxa"/>
            <w:textDirection w:val="lrTb"/>
            <w:noWrap/>
          </w:tcPr>
          <w:p>
            <w:pPr>
              <w:pStyle w:val="7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服务中心</w:t>
            </w:r>
            <w:r/>
          </w:p>
        </w:tc>
        <w:tc>
          <w:tcPr>
            <w:tcBorders>
              <w:top w:val="single" w:color="000000" w:sz="4" w:space="0"/>
              <w:left w:val="single" w:color="000000" w:sz="4" w:space="0"/>
              <w:bottom w:val="single" w:color="000000" w:sz="4" w:space="0"/>
              <w:right w:val="single" w:color="000000" w:sz="4" w:space="0"/>
            </w:tcBorders>
            <w:tcW w:w="1275" w:type="dxa"/>
            <w:textDirection w:val="lrTb"/>
            <w:noWrap/>
          </w:tcPr>
          <w:p>
            <w:pPr>
              <w:pStyle w:val="7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项目经理</w:t>
            </w:r>
            <w:r/>
          </w:p>
        </w:tc>
        <w:tc>
          <w:tcPr>
            <w:tcBorders>
              <w:top w:val="single" w:color="000000" w:sz="4" w:space="0"/>
              <w:left w:val="single" w:color="000000" w:sz="4" w:space="0"/>
              <w:bottom w:val="single" w:color="000000" w:sz="4" w:space="0"/>
              <w:right w:val="single" w:color="000000" w:sz="4" w:space="0"/>
            </w:tcBorders>
            <w:tcW w:w="991" w:type="dxa"/>
            <w:textDirection w:val="lrTb"/>
            <w:noWrap/>
          </w:tcPr>
          <w:p>
            <w:pPr>
              <w:pStyle w:val="735"/>
              <w:ind w:right="8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991" w:type="dxa"/>
            <w:textDirection w:val="lrTb"/>
            <w:noWrap/>
          </w:tcPr>
          <w:p>
            <w:pPr>
              <w:pStyle w:val="735"/>
              <w:ind w:right="835"/>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4257" w:type="dxa"/>
            <w:textDirection w:val="lrTb"/>
            <w:noWrap/>
          </w:tcPr>
          <w:p>
            <w:pPr>
              <w:pStyle w:val="735"/>
              <w:jc w:val="left"/>
              <w:spacing w:before="104"/>
              <w:rPr>
                <w:rFonts w:ascii="仿宋" w:hAnsi="仿宋" w:eastAsia="仿宋" w:cs="Times New Roman"/>
                <w:sz w:val="24"/>
                <w:lang w:val="en-US" w:bidi="ar-SA"/>
              </w:rPr>
            </w:pPr>
            <w:r>
              <w:rPr>
                <w:rFonts w:hint="eastAsia" w:ascii="仿宋" w:hAnsi="仿宋" w:eastAsia="仿宋" w:cs="Times New Roman"/>
                <w:sz w:val="24"/>
                <w:lang w:val="en-US"/>
              </w:rPr>
              <w:t xml:space="preserve">自有员工，大专</w:t>
            </w:r>
            <w:r>
              <w:rPr>
                <w:rFonts w:hint="eastAsia" w:ascii="仿宋" w:hAnsi="仿宋" w:eastAsia="仿宋" w:cs="Times New Roman"/>
                <w:sz w:val="24"/>
                <w:lang w:val="en-US"/>
              </w:rPr>
              <w:t xml:space="preserve">及</w:t>
            </w:r>
            <w:r>
              <w:rPr>
                <w:rFonts w:hint="eastAsia" w:ascii="仿宋" w:hAnsi="仿宋" w:eastAsia="仿宋" w:cs="Times New Roman"/>
                <w:sz w:val="24"/>
                <w:lang w:val="en-US"/>
              </w:rPr>
              <w:t xml:space="preserve">以上学历，年龄50周岁（含）以下。</w:t>
            </w:r>
            <w:r/>
          </w:p>
        </w:tc>
      </w:tr>
      <w:tr>
        <w:trPr>
          <w:trHeight w:val="453"/>
        </w:trPr>
        <w:tc>
          <w:tcPr>
            <w:tcBorders>
              <w:top w:val="single" w:color="000000" w:sz="4" w:space="0"/>
              <w:left w:val="single" w:color="000000" w:sz="4" w:space="0"/>
              <w:bottom w:val="single" w:color="000000" w:sz="4" w:space="0"/>
              <w:right w:val="single" w:color="000000" w:sz="4" w:space="0"/>
            </w:tcBorders>
            <w:tcW w:w="1155" w:type="dxa"/>
            <w:textDirection w:val="lrTb"/>
            <w:noWrap/>
          </w:tcPr>
          <w:p>
            <w:pPr>
              <w:pStyle w:val="7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房屋维护服务</w:t>
            </w:r>
            <w:r/>
          </w:p>
        </w:tc>
        <w:tc>
          <w:tcPr>
            <w:tcBorders>
              <w:top w:val="single" w:color="000000" w:sz="4" w:space="0"/>
              <w:left w:val="single" w:color="000000" w:sz="4" w:space="0"/>
              <w:bottom w:val="single" w:color="000000" w:sz="4" w:space="0"/>
              <w:right w:val="single" w:color="000000" w:sz="4" w:space="0"/>
            </w:tcBorders>
            <w:tcW w:w="1275" w:type="dxa"/>
            <w:textDirection w:val="lrTb"/>
            <w:noWrap/>
          </w:tcPr>
          <w:p>
            <w:pPr>
              <w:pStyle w:val="7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综合维修</w:t>
            </w:r>
            <w:r/>
          </w:p>
        </w:tc>
        <w:tc>
          <w:tcPr>
            <w:tcBorders>
              <w:top w:val="single" w:color="000000" w:sz="4" w:space="0"/>
              <w:left w:val="single" w:color="000000" w:sz="4" w:space="0"/>
              <w:bottom w:val="single" w:color="000000" w:sz="4" w:space="0"/>
              <w:right w:val="single" w:color="000000" w:sz="4" w:space="0"/>
            </w:tcBorders>
            <w:tcW w:w="991" w:type="dxa"/>
            <w:textDirection w:val="lrTb"/>
            <w:noWrap/>
          </w:tcPr>
          <w:p>
            <w:pPr>
              <w:pStyle w:val="735"/>
              <w:ind w:right="8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2</w:t>
            </w:r>
            <w:r/>
          </w:p>
        </w:tc>
        <w:tc>
          <w:tcPr>
            <w:tcBorders>
              <w:top w:val="single" w:color="000000" w:sz="4" w:space="0"/>
              <w:left w:val="single" w:color="000000" w:sz="4" w:space="0"/>
              <w:bottom w:val="single" w:color="000000" w:sz="4" w:space="0"/>
              <w:right w:val="single" w:color="000000" w:sz="4" w:space="0"/>
            </w:tcBorders>
            <w:tcW w:w="991" w:type="dxa"/>
            <w:textDirection w:val="lrTb"/>
            <w:noWrap/>
          </w:tcPr>
          <w:p>
            <w:pPr>
              <w:pStyle w:val="735"/>
              <w:ind w:right="835"/>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2</w:t>
            </w:r>
            <w:r/>
          </w:p>
        </w:tc>
        <w:tc>
          <w:tcPr>
            <w:tcBorders>
              <w:top w:val="single" w:color="000000" w:sz="4" w:space="0"/>
              <w:left w:val="single" w:color="000000" w:sz="4" w:space="0"/>
              <w:bottom w:val="single" w:color="000000" w:sz="4" w:space="0"/>
              <w:right w:val="single" w:color="000000" w:sz="4" w:space="0"/>
            </w:tcBorders>
            <w:tcW w:w="4257" w:type="dxa"/>
            <w:textDirection w:val="lrTb"/>
            <w:noWrap/>
          </w:tcPr>
          <w:p>
            <w:pPr>
              <w:pStyle w:val="735"/>
              <w:jc w:val="left"/>
              <w:spacing w:before="104"/>
              <w:rPr>
                <w:rFonts w:ascii="仿宋" w:hAnsi="仿宋" w:eastAsia="仿宋" w:cs="Times New Roman"/>
                <w:sz w:val="24"/>
                <w:lang w:val="en-US" w:bidi="ar-SA"/>
              </w:rPr>
            </w:pPr>
            <w:r>
              <w:rPr>
                <w:rFonts w:hint="eastAsia" w:ascii="仿宋" w:hAnsi="仿宋" w:eastAsia="仿宋" w:cs="Times New Roman"/>
                <w:sz w:val="24"/>
              </w:rPr>
              <w:t xml:space="preserve">男性，</w:t>
            </w:r>
            <w:r>
              <w:rPr>
                <w:rFonts w:hint="eastAsia" w:ascii="仿宋" w:hAnsi="仿宋" w:eastAsia="仿宋" w:cs="Times New Roman"/>
                <w:sz w:val="24"/>
                <w:lang w:val="en-US"/>
              </w:rPr>
              <w:t xml:space="preserve">60周岁（含）</w:t>
            </w:r>
            <w:r>
              <w:rPr>
                <w:rFonts w:hint="eastAsia" w:ascii="仿宋" w:hAnsi="仿宋" w:eastAsia="仿宋" w:cs="Times New Roman"/>
                <w:sz w:val="24"/>
              </w:rPr>
              <w:t xml:space="preserve">以下，</w:t>
            </w:r>
            <w:r>
              <w:rPr>
                <w:rFonts w:hint="eastAsia" w:ascii="仿宋" w:hAnsi="仿宋" w:eastAsia="仿宋"/>
                <w:sz w:val="24"/>
              </w:rPr>
              <w:t xml:space="preserve">持有电工作业证或低压电工作业证。身体健康，有工作经验，具有较强的实际操作能力。</w:t>
            </w:r>
            <w:r/>
          </w:p>
        </w:tc>
      </w:tr>
      <w:tr>
        <w:trPr>
          <w:trHeight w:val="453"/>
        </w:trPr>
        <w:tc>
          <w:tcPr>
            <w:tcBorders>
              <w:top w:val="single" w:color="000000" w:sz="4" w:space="0"/>
              <w:left w:val="single" w:color="000000" w:sz="4" w:space="0"/>
              <w:bottom w:val="single" w:color="000000" w:sz="4" w:space="0"/>
              <w:right w:val="single" w:color="000000" w:sz="4" w:space="0"/>
            </w:tcBorders>
            <w:tcW w:w="1155" w:type="dxa"/>
            <w:textDirection w:val="lrTb"/>
            <w:noWrap/>
          </w:tcPr>
          <w:p>
            <w:pPr>
              <w:pStyle w:val="7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保洁服务</w:t>
            </w:r>
            <w:r/>
          </w:p>
        </w:tc>
        <w:tc>
          <w:tcPr>
            <w:tcBorders>
              <w:top w:val="single" w:color="000000" w:sz="4" w:space="0"/>
              <w:left w:val="single" w:color="000000" w:sz="4" w:space="0"/>
              <w:bottom w:val="single" w:color="000000" w:sz="4" w:space="0"/>
              <w:right w:val="single" w:color="000000" w:sz="4" w:space="0"/>
            </w:tcBorders>
            <w:tcW w:w="1275" w:type="dxa"/>
            <w:textDirection w:val="lrTb"/>
            <w:noWrap/>
          </w:tcPr>
          <w:p>
            <w:pPr>
              <w:pStyle w:val="7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保洁员</w:t>
            </w:r>
            <w:r/>
          </w:p>
        </w:tc>
        <w:tc>
          <w:tcPr>
            <w:tcBorders>
              <w:top w:val="single" w:color="000000" w:sz="4" w:space="0"/>
              <w:left w:val="single" w:color="000000" w:sz="4" w:space="0"/>
              <w:bottom w:val="single" w:color="000000" w:sz="4" w:space="0"/>
              <w:right w:val="single" w:color="000000" w:sz="4" w:space="0"/>
            </w:tcBorders>
            <w:tcW w:w="991" w:type="dxa"/>
            <w:textDirection w:val="lrTb"/>
            <w:noWrap/>
          </w:tcPr>
          <w:p>
            <w:pPr>
              <w:pStyle w:val="735"/>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14</w:t>
            </w:r>
            <w:r/>
          </w:p>
        </w:tc>
        <w:tc>
          <w:tcPr>
            <w:tcBorders>
              <w:top w:val="single" w:color="000000" w:sz="4" w:space="0"/>
              <w:left w:val="single" w:color="000000" w:sz="4" w:space="0"/>
              <w:bottom w:val="single" w:color="000000" w:sz="4" w:space="0"/>
              <w:right w:val="single" w:color="000000" w:sz="4" w:space="0"/>
            </w:tcBorders>
            <w:tcW w:w="991" w:type="dxa"/>
            <w:textDirection w:val="lrTb"/>
            <w:noWrap/>
          </w:tcPr>
          <w:p>
            <w:pPr>
              <w:pStyle w:val="735"/>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14</w:t>
            </w:r>
            <w:r/>
          </w:p>
        </w:tc>
        <w:tc>
          <w:tcPr>
            <w:tcBorders>
              <w:top w:val="single" w:color="000000" w:sz="4" w:space="0"/>
              <w:left w:val="single" w:color="000000" w:sz="4" w:space="0"/>
              <w:bottom w:val="single" w:color="000000" w:sz="4" w:space="0"/>
              <w:right w:val="single" w:color="000000" w:sz="4" w:space="0"/>
            </w:tcBorders>
            <w:tcW w:w="4257" w:type="dxa"/>
            <w:textDirection w:val="lrTb"/>
            <w:noWrap/>
          </w:tcPr>
          <w:p>
            <w:pPr>
              <w:pStyle w:val="735"/>
              <w:jc w:val="left"/>
              <w:spacing w:before="104"/>
              <w:rPr>
                <w:rFonts w:ascii="仿宋" w:hAnsi="仿宋" w:eastAsia="仿宋" w:cs="Times New Roman"/>
                <w:sz w:val="24"/>
              </w:rPr>
            </w:pPr>
            <w:r>
              <w:rPr>
                <w:rFonts w:hint="eastAsia" w:ascii="仿宋" w:hAnsi="仿宋" w:eastAsia="仿宋" w:cs="Times New Roman"/>
                <w:sz w:val="24"/>
              </w:rPr>
              <w:t xml:space="preserve">初中及以上文化，女性，</w:t>
            </w:r>
            <w:r>
              <w:rPr>
                <w:rFonts w:hint="eastAsia" w:ascii="仿宋" w:hAnsi="仿宋" w:eastAsia="仿宋" w:cs="Times New Roman"/>
                <w:sz w:val="24"/>
                <w:lang w:val="en-US"/>
              </w:rPr>
              <w:t xml:space="preserve">50周岁（含）以下</w:t>
            </w:r>
            <w:r>
              <w:rPr>
                <w:rFonts w:hint="eastAsia" w:ascii="仿宋" w:hAnsi="仿宋" w:eastAsia="仿宋" w:cs="Times New Roman"/>
                <w:sz w:val="24"/>
              </w:rPr>
              <w:t xml:space="preserve">。</w:t>
            </w:r>
            <w:r/>
          </w:p>
        </w:tc>
      </w:tr>
      <w:tr>
        <w:trPr>
          <w:trHeight w:val="416"/>
        </w:trPr>
        <w:tc>
          <w:tcPr>
            <w:tcBorders>
              <w:top w:val="none" w:color="000000" w:sz="4" w:space="0"/>
              <w:left w:val="single" w:color="000000" w:sz="4" w:space="0"/>
              <w:bottom w:val="single" w:color="000000" w:sz="4" w:space="0"/>
              <w:right w:val="single" w:color="000000" w:sz="4" w:space="0"/>
            </w:tcBorders>
            <w:tcW w:w="1155" w:type="dxa"/>
            <w:vMerge w:val="restart"/>
            <w:textDirection w:val="lrTb"/>
            <w:noWrap/>
          </w:tcPr>
          <w:p>
            <w:pPr>
              <w:pStyle w:val="7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秩序维护服务</w:t>
            </w:r>
            <w:r/>
          </w:p>
        </w:tc>
        <w:tc>
          <w:tcPr>
            <w:tcBorders>
              <w:top w:val="single" w:color="000000" w:sz="4" w:space="0"/>
              <w:left w:val="single" w:color="000000" w:sz="4" w:space="0"/>
              <w:bottom w:val="single" w:color="000000" w:sz="4" w:space="0"/>
              <w:right w:val="single" w:color="000000" w:sz="4" w:space="0"/>
            </w:tcBorders>
            <w:tcW w:w="1275" w:type="dxa"/>
            <w:textDirection w:val="lrTb"/>
            <w:noWrap/>
          </w:tcPr>
          <w:p>
            <w:pPr>
              <w:pStyle w:val="7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门岗</w:t>
            </w:r>
            <w:r/>
          </w:p>
        </w:tc>
        <w:tc>
          <w:tcPr>
            <w:tcBorders>
              <w:top w:val="single" w:color="000000" w:sz="4" w:space="0"/>
              <w:left w:val="single" w:color="000000" w:sz="4" w:space="0"/>
              <w:bottom w:val="single" w:color="000000" w:sz="4" w:space="0"/>
              <w:right w:val="single" w:color="000000" w:sz="4" w:space="0"/>
            </w:tcBorders>
            <w:tcW w:w="991" w:type="dxa"/>
            <w:textDirection w:val="lrTb"/>
            <w:noWrap/>
          </w:tcPr>
          <w:p>
            <w:pPr>
              <w:pStyle w:val="735"/>
              <w:ind w:right="8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4</w:t>
            </w:r>
            <w:r/>
          </w:p>
        </w:tc>
        <w:tc>
          <w:tcPr>
            <w:tcBorders>
              <w:top w:val="single" w:color="000000" w:sz="4" w:space="0"/>
              <w:left w:val="single" w:color="000000" w:sz="4" w:space="0"/>
              <w:bottom w:val="single" w:color="000000" w:sz="4" w:space="0"/>
              <w:right w:val="single" w:color="000000" w:sz="4" w:space="0"/>
            </w:tcBorders>
            <w:tcW w:w="991" w:type="dxa"/>
            <w:textDirection w:val="lrTb"/>
            <w:noWrap/>
          </w:tcPr>
          <w:p>
            <w:pPr>
              <w:pStyle w:val="735"/>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10</w:t>
            </w:r>
            <w:r/>
          </w:p>
        </w:tc>
        <w:tc>
          <w:tcPr>
            <w:tcBorders>
              <w:top w:val="single" w:color="000000" w:sz="4" w:space="0"/>
              <w:left w:val="single" w:color="000000" w:sz="4" w:space="0"/>
              <w:bottom w:val="single" w:color="000000" w:sz="4" w:space="0"/>
              <w:right w:val="single" w:color="000000" w:sz="4" w:space="0"/>
            </w:tcBorders>
            <w:tcW w:w="4257" w:type="dxa"/>
            <w:textDirection w:val="lrTb"/>
            <w:noWrap/>
          </w:tcPr>
          <w:p>
            <w:pPr>
              <w:pStyle w:val="735"/>
              <w:jc w:val="left"/>
              <w:spacing w:before="104"/>
              <w:rPr>
                <w:rFonts w:ascii="仿宋" w:hAnsi="仿宋" w:eastAsia="仿宋" w:cs="Times New Roman"/>
                <w:sz w:val="24"/>
                <w:lang w:val="en-US" w:bidi="ar-SA"/>
              </w:rPr>
            </w:pPr>
            <w:r>
              <w:rPr>
                <w:rFonts w:hint="eastAsia" w:ascii="仿宋" w:hAnsi="仿宋" w:eastAsia="仿宋"/>
                <w:sz w:val="24"/>
              </w:rPr>
              <w:t xml:space="preserve">高中（或中专）及以上学历，年龄</w:t>
            </w:r>
            <w:r>
              <w:rPr>
                <w:rFonts w:hint="eastAsia" w:ascii="仿宋" w:hAnsi="仿宋" w:eastAsia="仿宋"/>
                <w:sz w:val="24"/>
                <w:lang w:val="en-US"/>
              </w:rPr>
              <w:t xml:space="preserve">55</w:t>
            </w:r>
            <w:r>
              <w:rPr>
                <w:rFonts w:hint="eastAsia" w:ascii="仿宋" w:hAnsi="仿宋" w:eastAsia="仿宋" w:cs="Times New Roman"/>
                <w:sz w:val="24"/>
                <w:lang w:val="en-US"/>
              </w:rPr>
              <w:t xml:space="preserve">周岁（含）以下</w:t>
            </w:r>
            <w:r>
              <w:rPr>
                <w:rFonts w:hint="eastAsia" w:ascii="仿宋" w:hAnsi="仿宋" w:eastAsia="仿宋"/>
                <w:sz w:val="24"/>
              </w:rPr>
              <w:t xml:space="preserve">。</w:t>
            </w:r>
            <w:r/>
          </w:p>
        </w:tc>
      </w:tr>
      <w:tr>
        <w:trPr>
          <w:trHeight w:val="495"/>
        </w:trPr>
        <w:tc>
          <w:tcPr>
            <w:tcBorders>
              <w:top w:val="non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textDirection w:val="lrTb"/>
            <w:noWrap/>
          </w:tcPr>
          <w:p>
            <w:pPr>
              <w:pStyle w:val="7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消控岗</w:t>
            </w:r>
            <w:r/>
          </w:p>
        </w:tc>
        <w:tc>
          <w:tcPr>
            <w:tcBorders>
              <w:top w:val="single" w:color="000000" w:sz="4" w:space="0"/>
              <w:left w:val="single" w:color="000000" w:sz="4" w:space="0"/>
              <w:bottom w:val="single" w:color="000000" w:sz="4" w:space="0"/>
              <w:right w:val="single" w:color="000000" w:sz="4" w:space="0"/>
            </w:tcBorders>
            <w:tcW w:w="991" w:type="dxa"/>
            <w:textDirection w:val="lrTb"/>
            <w:noWrap/>
          </w:tcPr>
          <w:p>
            <w:pPr>
              <w:pStyle w:val="735"/>
              <w:ind w:right="8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2</w:t>
            </w:r>
            <w:r/>
          </w:p>
        </w:tc>
        <w:tc>
          <w:tcPr>
            <w:tcBorders>
              <w:top w:val="single" w:color="000000" w:sz="4" w:space="0"/>
              <w:left w:val="single" w:color="000000" w:sz="4" w:space="0"/>
              <w:bottom w:val="single" w:color="000000" w:sz="4" w:space="0"/>
              <w:right w:val="single" w:color="000000" w:sz="4" w:space="0"/>
            </w:tcBorders>
            <w:tcW w:w="991" w:type="dxa"/>
            <w:textDirection w:val="lrTb"/>
            <w:noWrap/>
          </w:tcPr>
          <w:p>
            <w:pPr>
              <w:pStyle w:val="735"/>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4</w:t>
            </w:r>
            <w:r/>
          </w:p>
        </w:tc>
        <w:tc>
          <w:tcPr>
            <w:tcBorders>
              <w:top w:val="single" w:color="000000" w:sz="4" w:space="0"/>
              <w:left w:val="single" w:color="000000" w:sz="4" w:space="0"/>
              <w:bottom w:val="single" w:color="000000" w:sz="4" w:space="0"/>
              <w:right w:val="single" w:color="000000" w:sz="4" w:space="0"/>
            </w:tcBorders>
            <w:tcW w:w="4257" w:type="dxa"/>
            <w:textDirection w:val="lrTb"/>
            <w:noWrap/>
          </w:tcPr>
          <w:p>
            <w:pPr>
              <w:pStyle w:val="735"/>
              <w:jc w:val="left"/>
              <w:spacing w:before="104"/>
              <w:rPr>
                <w:rFonts w:ascii="仿宋" w:hAnsi="仿宋" w:eastAsia="仿宋" w:cs="Times New Roman"/>
                <w:sz w:val="24"/>
                <w:lang w:val="en-US" w:bidi="ar-SA"/>
              </w:rPr>
            </w:pPr>
            <w:r>
              <w:rPr>
                <w:rFonts w:hint="eastAsia" w:ascii="仿宋" w:hAnsi="仿宋" w:eastAsia="仿宋"/>
                <w:sz w:val="24"/>
              </w:rPr>
              <w:t xml:space="preserve">男性，年龄</w:t>
            </w:r>
            <w:r>
              <w:rPr>
                <w:rFonts w:hint="eastAsia" w:ascii="仿宋" w:hAnsi="仿宋" w:eastAsia="仿宋"/>
                <w:sz w:val="24"/>
                <w:lang w:val="en-US"/>
              </w:rPr>
              <w:t xml:space="preserve">55</w:t>
            </w:r>
            <w:r>
              <w:rPr>
                <w:rFonts w:hint="eastAsia" w:ascii="仿宋" w:hAnsi="仿宋" w:eastAsia="仿宋" w:cs="Times New Roman"/>
                <w:sz w:val="24"/>
                <w:lang w:val="en-US"/>
              </w:rPr>
              <w:t xml:space="preserve">周岁（含）以下</w:t>
            </w:r>
            <w:r>
              <w:rPr>
                <w:rFonts w:hint="eastAsia" w:ascii="仿宋" w:hAnsi="仿宋" w:eastAsia="仿宋"/>
                <w:sz w:val="24"/>
              </w:rPr>
              <w:t xml:space="preserve">,持有消防设施操作员证。</w:t>
            </w:r>
            <w:r/>
          </w:p>
        </w:tc>
      </w:tr>
      <w:tr>
        <w:trPr>
          <w:trHeight w:val="453"/>
        </w:trPr>
        <w:tc>
          <w:tcPr>
            <w:tcBorders>
              <w:top w:val="non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275" w:type="dxa"/>
            <w:textDirection w:val="lrTb"/>
            <w:noWrap/>
          </w:tcPr>
          <w:p>
            <w:pPr>
              <w:pStyle w:val="7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巡逻岗</w:t>
            </w:r>
            <w:r/>
          </w:p>
        </w:tc>
        <w:tc>
          <w:tcPr>
            <w:tcBorders>
              <w:top w:val="single" w:color="000000" w:sz="4" w:space="0"/>
              <w:left w:val="single" w:color="000000" w:sz="4" w:space="0"/>
              <w:bottom w:val="single" w:color="000000" w:sz="4" w:space="0"/>
              <w:right w:val="single" w:color="000000" w:sz="4" w:space="0"/>
            </w:tcBorders>
            <w:tcW w:w="991" w:type="dxa"/>
            <w:textDirection w:val="lrTb"/>
            <w:noWrap/>
          </w:tcPr>
          <w:p>
            <w:pPr>
              <w:pStyle w:val="735"/>
              <w:ind w:right="8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991" w:type="dxa"/>
            <w:textDirection w:val="lrTb"/>
            <w:noWrap/>
          </w:tcPr>
          <w:p>
            <w:pPr>
              <w:pStyle w:val="735"/>
              <w:ind w:right="141"/>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3</w:t>
            </w:r>
            <w:r/>
          </w:p>
        </w:tc>
        <w:tc>
          <w:tcPr>
            <w:tcBorders>
              <w:top w:val="single" w:color="000000" w:sz="4" w:space="0"/>
              <w:left w:val="single" w:color="000000" w:sz="4" w:space="0"/>
              <w:bottom w:val="single" w:color="000000" w:sz="4" w:space="0"/>
              <w:right w:val="single" w:color="000000" w:sz="4" w:space="0"/>
            </w:tcBorders>
            <w:tcW w:w="4257" w:type="dxa"/>
            <w:textDirection w:val="lrTb"/>
            <w:noWrap/>
          </w:tcPr>
          <w:p>
            <w:pPr>
              <w:pStyle w:val="735"/>
              <w:jc w:val="left"/>
              <w:spacing w:before="104"/>
              <w:rPr>
                <w:rFonts w:ascii="仿宋" w:hAnsi="仿宋" w:eastAsia="仿宋" w:cs="Times New Roman"/>
                <w:sz w:val="24"/>
                <w:lang w:val="en-US" w:bidi="ar-SA"/>
              </w:rPr>
            </w:pPr>
            <w:r>
              <w:rPr>
                <w:rFonts w:hint="eastAsia" w:ascii="仿宋" w:hAnsi="仿宋" w:eastAsia="仿宋"/>
                <w:sz w:val="24"/>
              </w:rPr>
              <w:t xml:space="preserve">高中（或中专）及以上学历，年龄</w:t>
            </w:r>
            <w:r>
              <w:rPr>
                <w:rFonts w:hint="eastAsia" w:ascii="仿宋" w:hAnsi="仿宋" w:eastAsia="仿宋"/>
                <w:sz w:val="24"/>
                <w:lang w:val="en-US"/>
              </w:rPr>
              <w:t xml:space="preserve">55</w:t>
            </w:r>
            <w:r>
              <w:rPr>
                <w:rFonts w:hint="eastAsia" w:ascii="仿宋" w:hAnsi="仿宋" w:eastAsia="仿宋" w:cs="Times New Roman"/>
                <w:sz w:val="24"/>
                <w:lang w:val="en-US"/>
              </w:rPr>
              <w:t xml:space="preserve">周岁（含）以下</w:t>
            </w:r>
            <w:r>
              <w:rPr>
                <w:rFonts w:hint="eastAsia" w:ascii="仿宋" w:hAnsi="仿宋" w:eastAsia="仿宋"/>
                <w:sz w:val="24"/>
              </w:rPr>
              <w:t xml:space="preserve">。</w:t>
            </w:r>
            <w:r/>
          </w:p>
        </w:tc>
      </w:tr>
      <w:tr>
        <w:trPr>
          <w:trHeight w:val="453"/>
        </w:trPr>
        <w:tc>
          <w:tcPr>
            <w:tcBorders>
              <w:top w:val="none" w:color="000000" w:sz="4" w:space="0"/>
              <w:left w:val="single" w:color="000000" w:sz="4" w:space="0"/>
              <w:bottom w:val="single" w:color="000000" w:sz="4" w:space="0"/>
              <w:right w:val="single" w:color="000000" w:sz="4" w:space="0"/>
            </w:tcBorders>
            <w:tcW w:w="1155" w:type="dxa"/>
            <w:textDirection w:val="lrTb"/>
            <w:noWrap/>
          </w:tcPr>
          <w:p>
            <w:pPr>
              <w:pStyle w:val="7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会议服务</w:t>
            </w:r>
            <w:r/>
          </w:p>
        </w:tc>
        <w:tc>
          <w:tcPr>
            <w:tcBorders>
              <w:top w:val="single" w:color="000000" w:sz="4" w:space="0"/>
              <w:left w:val="single" w:color="000000" w:sz="4" w:space="0"/>
              <w:bottom w:val="single" w:color="000000" w:sz="4" w:space="0"/>
              <w:right w:val="single" w:color="000000" w:sz="4" w:space="0"/>
            </w:tcBorders>
            <w:tcW w:w="1275" w:type="dxa"/>
            <w:textDirection w:val="lrTb"/>
            <w:noWrap/>
          </w:tcPr>
          <w:p>
            <w:pPr>
              <w:pStyle w:val="7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会务</w:t>
            </w:r>
            <w:r/>
          </w:p>
        </w:tc>
        <w:tc>
          <w:tcPr>
            <w:tcBorders>
              <w:top w:val="single" w:color="000000" w:sz="4" w:space="0"/>
              <w:left w:val="single" w:color="000000" w:sz="4" w:space="0"/>
              <w:bottom w:val="single" w:color="000000" w:sz="4" w:space="0"/>
              <w:right w:val="single" w:color="000000" w:sz="4" w:space="0"/>
            </w:tcBorders>
            <w:tcW w:w="991" w:type="dxa"/>
            <w:textDirection w:val="lrTb"/>
            <w:noWrap/>
          </w:tcPr>
          <w:p>
            <w:pPr>
              <w:pStyle w:val="735"/>
              <w:ind w:right="835"/>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4</w:t>
            </w:r>
            <w:r/>
          </w:p>
        </w:tc>
        <w:tc>
          <w:tcPr>
            <w:tcBorders>
              <w:top w:val="single" w:color="000000" w:sz="4" w:space="0"/>
              <w:left w:val="single" w:color="000000" w:sz="4" w:space="0"/>
              <w:bottom w:val="single" w:color="000000" w:sz="4" w:space="0"/>
              <w:right w:val="single" w:color="000000" w:sz="4" w:space="0"/>
            </w:tcBorders>
            <w:tcW w:w="991" w:type="dxa"/>
            <w:textDirection w:val="lrTb"/>
            <w:noWrap/>
          </w:tcPr>
          <w:p>
            <w:pPr>
              <w:pStyle w:val="735"/>
              <w:ind w:right="835"/>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4</w:t>
            </w:r>
            <w:r/>
          </w:p>
        </w:tc>
        <w:tc>
          <w:tcPr>
            <w:tcBorders>
              <w:top w:val="single" w:color="000000" w:sz="4" w:space="0"/>
              <w:left w:val="single" w:color="000000" w:sz="4" w:space="0"/>
              <w:bottom w:val="single" w:color="000000" w:sz="4" w:space="0"/>
              <w:right w:val="single" w:color="000000" w:sz="4" w:space="0"/>
            </w:tcBorders>
            <w:tcW w:w="4257" w:type="dxa"/>
            <w:textDirection w:val="lrTb"/>
            <w:noWrap/>
          </w:tcPr>
          <w:p>
            <w:pPr>
              <w:pStyle w:val="735"/>
              <w:jc w:val="left"/>
              <w:spacing w:before="104"/>
              <w:rPr>
                <w:rFonts w:ascii="仿宋" w:hAnsi="仿宋" w:eastAsia="仿宋" w:cs="Times New Roman"/>
                <w:sz w:val="24"/>
                <w:lang w:val="en-US" w:bidi="ar-SA"/>
              </w:rPr>
            </w:pPr>
            <w:r>
              <w:rPr>
                <w:rFonts w:hint="eastAsia" w:ascii="仿宋" w:hAnsi="仿宋" w:eastAsia="仿宋" w:cs="Times New Roman"/>
                <w:sz w:val="24"/>
              </w:rPr>
              <w:t xml:space="preserve">大专</w:t>
            </w:r>
            <w:r>
              <w:rPr>
                <w:rFonts w:hint="eastAsia" w:ascii="仿宋" w:hAnsi="仿宋" w:eastAsia="仿宋" w:cs="Times New Roman"/>
                <w:sz w:val="24"/>
              </w:rPr>
              <w:t xml:space="preserve">及</w:t>
            </w:r>
            <w:r>
              <w:rPr>
                <w:rFonts w:hint="eastAsia" w:ascii="仿宋" w:hAnsi="仿宋" w:eastAsia="仿宋" w:cs="Times New Roman"/>
                <w:sz w:val="24"/>
              </w:rPr>
              <w:t xml:space="preserve">以上学历，年龄</w:t>
            </w:r>
            <w:r>
              <w:rPr>
                <w:rFonts w:hint="eastAsia" w:ascii="仿宋" w:hAnsi="仿宋" w:eastAsia="仿宋" w:cs="Times New Roman"/>
                <w:sz w:val="24"/>
                <w:lang w:val="en-US"/>
              </w:rPr>
              <w:t xml:space="preserve">40周岁（含）以下</w:t>
            </w:r>
            <w:r>
              <w:rPr>
                <w:rFonts w:hint="eastAsia" w:ascii="仿宋" w:hAnsi="仿宋" w:eastAsia="仿宋" w:cs="Times New Roman"/>
                <w:sz w:val="24"/>
              </w:rPr>
              <w:t xml:space="preserve">(女性)</w:t>
            </w:r>
            <w:r/>
          </w:p>
        </w:tc>
      </w:tr>
    </w:tbl>
    <w:p>
      <w:pPr>
        <w:pStyle w:val="738"/>
        <w:ind w:firstLine="482"/>
        <w:rPr>
          <w:rFonts w:ascii="仿宋" w:hAnsi="仿宋" w:eastAsia="仿宋"/>
          <w:sz w:val="24"/>
        </w:rPr>
      </w:pPr>
      <w:r>
        <w:rPr>
          <w:rFonts w:hint="eastAsia" w:ascii="仿宋" w:hAnsi="仿宋" w:eastAsia="仿宋"/>
          <w:sz w:val="24"/>
        </w:rPr>
        <w:t xml:space="preserve">注：供应商应当按国家相关法律法规，合理确定服务人员工资标准、工作时间等。</w:t>
      </w:r>
      <w:r/>
    </w:p>
    <w:p>
      <w:pPr>
        <w:pStyle w:val="741"/>
        <w:ind w:firstLine="480"/>
        <w:spacing w:before="72"/>
        <w:rPr>
          <w:rFonts w:ascii="仿宋" w:hAnsi="仿宋" w:eastAsia="仿宋"/>
          <w:sz w:val="24"/>
        </w:rPr>
      </w:pPr>
      <w:r>
        <w:rPr>
          <w:rFonts w:hint="eastAsia" w:ascii="仿宋" w:hAnsi="仿宋" w:eastAsia="仿宋"/>
          <w:sz w:val="24"/>
        </w:rPr>
        <w:t xml:space="preserve">供应商应当自行为服务人员办理必需的保险，有关人员伤亡及第三者责任险均应当考虑在报价因素中。</w:t>
      </w:r>
      <w:r/>
    </w:p>
    <w:p>
      <w:pPr>
        <w:pStyle w:val="738"/>
        <w:ind w:firstLine="482"/>
        <w:rPr>
          <w:rFonts w:ascii="仿宋" w:hAnsi="仿宋" w:eastAsia="仿宋"/>
          <w:b/>
          <w:sz w:val="24"/>
        </w:rPr>
      </w:pPr>
      <w:r>
        <w:rPr>
          <w:rFonts w:hint="eastAsia" w:ascii="仿宋" w:hAnsi="仿宋" w:eastAsia="仿宋"/>
          <w:b/>
          <w:sz w:val="24"/>
        </w:rPr>
        <w:t xml:space="preserve">说明：上表中“同时在岗人数”“岗位所需总人数”为不允许负偏离的实质性要求和条件，如有偏离，在符合性审查时按照</w:t>
      </w:r>
      <w:r>
        <w:rPr>
          <w:rFonts w:hint="eastAsia" w:ascii="仿宋" w:hAnsi="仿宋" w:eastAsia="仿宋"/>
          <w:b/>
          <w:sz w:val="24"/>
        </w:rPr>
        <w:t xml:space="preserve">投标</w:t>
      </w:r>
      <w:r>
        <w:rPr>
          <w:rFonts w:hint="eastAsia" w:ascii="仿宋" w:hAnsi="仿宋" w:eastAsia="仿宋"/>
          <w:b/>
          <w:sz w:val="24"/>
        </w:rPr>
        <w:t xml:space="preserve">无效处理。</w:t>
      </w:r>
      <w:r/>
    </w:p>
    <w:p>
      <w:pPr>
        <w:pStyle w:val="738"/>
        <w:ind w:firstLine="482"/>
        <w:rPr>
          <w:rFonts w:ascii="仿宋" w:hAnsi="仿宋" w:eastAsia="仿宋"/>
          <w:sz w:val="24"/>
        </w:rPr>
      </w:pPr>
      <w:r>
        <w:rPr>
          <w:rFonts w:hint="eastAsia" w:ascii="仿宋" w:hAnsi="仿宋" w:eastAsia="仿宋"/>
          <w:sz w:val="24"/>
        </w:rPr>
        <w:t xml:space="preserve">（二）投标文件要求</w:t>
      </w:r>
      <w:r/>
    </w:p>
    <w:p>
      <w:pPr>
        <w:ind w:firstLine="480"/>
        <w:rPr>
          <w:rFonts w:ascii="仿宋" w:hAnsi="仿宋" w:eastAsia="仿宋"/>
          <w:sz w:val="24"/>
        </w:rPr>
      </w:pPr>
      <w:r>
        <w:rPr>
          <w:rFonts w:hint="eastAsia" w:ascii="仿宋" w:hAnsi="仿宋" w:eastAsia="仿宋"/>
          <w:sz w:val="24"/>
        </w:rPr>
        <w:t xml:space="preserve">1.投标文件中提供《物业管理服务人员方案》文件。</w:t>
      </w:r>
      <w:r/>
    </w:p>
    <w:p>
      <w:pPr>
        <w:pStyle w:val="738"/>
        <w:ind w:firstLine="482"/>
        <w:rPr>
          <w:rFonts w:ascii="仿宋" w:hAnsi="仿宋" w:eastAsia="仿宋"/>
          <w:sz w:val="24"/>
        </w:rPr>
      </w:pPr>
      <w:r>
        <w:rPr>
          <w:rFonts w:hint="eastAsia" w:ascii="仿宋" w:hAnsi="仿宋" w:eastAsia="仿宋"/>
          <w:sz w:val="24"/>
        </w:rPr>
        <w:t xml:space="preserve">2.《物业管理服务人员方案》对照“（一）物业管理服务人员具体需求”编制。包含但不限于组织机构设置方案、人员配备具体方案。</w:t>
      </w:r>
      <w:r/>
    </w:p>
    <w:p>
      <w:pPr>
        <w:ind w:firstLine="480"/>
        <w:rPr>
          <w:rFonts w:ascii="仿宋" w:hAnsi="仿宋" w:eastAsia="仿宋"/>
          <w:sz w:val="24"/>
        </w:rPr>
      </w:pPr>
      <w:r>
        <w:rPr>
          <w:rFonts w:hint="eastAsia" w:ascii="仿宋" w:hAnsi="仿宋" w:eastAsia="仿宋"/>
          <w:sz w:val="24"/>
        </w:rPr>
        <w:t xml:space="preserve">3. 组织机构设置方案包含但不限于①明确各服务部门职责②按照服务岗位编制工作流程。</w:t>
      </w:r>
      <w:r/>
    </w:p>
    <w:p>
      <w:pPr>
        <w:pStyle w:val="738"/>
        <w:ind w:firstLine="482"/>
        <w:rPr>
          <w:rFonts w:ascii="仿宋" w:hAnsi="仿宋" w:eastAsia="仿宋"/>
          <w:sz w:val="24"/>
        </w:rPr>
      </w:pPr>
      <w:r>
        <w:rPr>
          <w:rFonts w:hint="eastAsia" w:ascii="仿宋" w:hAnsi="仿宋" w:eastAsia="仿宋"/>
          <w:sz w:val="24"/>
        </w:rPr>
        <w:t xml:space="preserve">4. 人员配备具体方案包含但不限于按照岗位（七类）配备人员，详细描述各岗位职责。</w:t>
      </w:r>
      <w:r/>
    </w:p>
    <w:p>
      <w:pPr>
        <w:pStyle w:val="738"/>
        <w:ind w:firstLine="482"/>
      </w:pPr>
      <w:r/>
      <w:r/>
    </w:p>
    <w:p>
      <w:pPr>
        <w:pStyle w:val="738"/>
        <w:ind w:firstLine="482"/>
        <w:rPr>
          <w:rFonts w:ascii="仿宋" w:hAnsi="仿宋" w:eastAsia="仿宋"/>
          <w:sz w:val="24"/>
        </w:rPr>
      </w:pPr>
      <w:r>
        <w:rPr>
          <w:rFonts w:hint="eastAsia" w:ascii="仿宋" w:hAnsi="仿宋" w:eastAsia="仿宋"/>
          <w:sz w:val="24"/>
        </w:rPr>
        <w:t xml:space="preserve">六、物业服务期限: 两年。</w:t>
      </w:r>
      <w:r/>
    </w:p>
    <w:p>
      <w:pPr>
        <w:pStyle w:val="738"/>
        <w:ind w:firstLine="482"/>
        <w:rPr>
          <w:rFonts w:ascii="仿宋" w:hAnsi="仿宋" w:eastAsia="仿宋"/>
          <w:b/>
          <w:sz w:val="24"/>
        </w:rPr>
      </w:pPr>
      <w:r>
        <w:rPr>
          <w:rFonts w:hint="eastAsia" w:ascii="仿宋" w:hAnsi="仿宋" w:eastAsia="仿宋"/>
          <w:b/>
          <w:sz w:val="24"/>
        </w:rPr>
        <w:t xml:space="preserve">说明：本“物业服务期限”为不允许偏离的实质性要求和条件，如有偏离，在符合性审查时按照</w:t>
      </w:r>
      <w:r>
        <w:rPr>
          <w:rFonts w:hint="eastAsia" w:ascii="仿宋" w:hAnsi="仿宋" w:eastAsia="仿宋"/>
          <w:b/>
          <w:sz w:val="24"/>
        </w:rPr>
        <w:t xml:space="preserve">投标</w:t>
      </w:r>
      <w:r>
        <w:rPr>
          <w:rFonts w:hint="eastAsia" w:ascii="仿宋" w:hAnsi="仿宋" w:eastAsia="仿宋"/>
          <w:b/>
          <w:sz w:val="24"/>
        </w:rPr>
        <w:t xml:space="preserve">无效处理。</w:t>
      </w:r>
      <w:r/>
    </w:p>
    <w:p>
      <w:pPr>
        <w:pStyle w:val="738"/>
        <w:ind w:firstLine="482"/>
      </w:pPr>
      <w:r/>
      <w:r/>
    </w:p>
    <w:p>
      <w:pPr>
        <w:pStyle w:val="738"/>
        <w:ind w:firstLine="480"/>
        <w:rPr>
          <w:rFonts w:ascii="仿宋" w:hAnsi="仿宋" w:eastAsia="仿宋"/>
          <w:sz w:val="24"/>
        </w:rPr>
      </w:pPr>
      <w:r>
        <w:rPr>
          <w:rFonts w:hint="eastAsia" w:ascii="仿宋" w:hAnsi="仿宋" w:eastAsia="仿宋"/>
          <w:sz w:val="24"/>
        </w:rPr>
        <w:t xml:space="preserve">七、付款方式: 见招标文件第五章《拟签订的合同文本》中“第六条 物业管理服务费用”。</w:t>
      </w:r>
      <w:r/>
    </w:p>
    <w:p>
      <w:pPr>
        <w:pStyle w:val="738"/>
        <w:ind w:firstLine="482"/>
        <w:rPr>
          <w:rFonts w:ascii="仿宋" w:hAnsi="仿宋" w:eastAsia="仿宋"/>
          <w:b/>
          <w:sz w:val="24"/>
        </w:rPr>
      </w:pPr>
      <w:r>
        <w:rPr>
          <w:rFonts w:hint="eastAsia" w:ascii="仿宋" w:hAnsi="仿宋" w:eastAsia="仿宋"/>
          <w:b/>
          <w:sz w:val="24"/>
        </w:rPr>
        <w:t xml:space="preserve">说明：本“付款方式”为不允许偏离的实质性要求和条件，如有偏离，在符合性审查时按照</w:t>
      </w:r>
      <w:r>
        <w:rPr>
          <w:rFonts w:hint="eastAsia" w:ascii="仿宋" w:hAnsi="仿宋" w:eastAsia="仿宋"/>
          <w:b/>
          <w:sz w:val="24"/>
        </w:rPr>
        <w:t xml:space="preserve">投标</w:t>
      </w:r>
      <w:r>
        <w:rPr>
          <w:rFonts w:hint="eastAsia" w:ascii="仿宋" w:hAnsi="仿宋" w:eastAsia="仿宋"/>
          <w:b/>
          <w:sz w:val="24"/>
        </w:rPr>
        <w:t xml:space="preserve">无效处理。</w:t>
      </w:r>
      <w:r/>
    </w:p>
    <w:p>
      <w:pPr>
        <w:pStyle w:val="738"/>
        <w:ind w:firstLine="482"/>
      </w:pPr>
      <w:r/>
      <w:r/>
    </w:p>
    <w:p>
      <w:pPr>
        <w:pStyle w:val="738"/>
        <w:ind w:firstLine="480"/>
        <w:rPr>
          <w:rFonts w:ascii="仿宋" w:hAnsi="仿宋" w:eastAsia="仿宋"/>
          <w:sz w:val="24"/>
        </w:rPr>
      </w:pPr>
      <w:r>
        <w:rPr>
          <w:rFonts w:hint="eastAsia" w:ascii="仿宋" w:hAnsi="仿宋" w:eastAsia="仿宋"/>
          <w:sz w:val="24"/>
        </w:rPr>
        <w:t xml:space="preserve">八、零星维修材料费用</w:t>
      </w:r>
      <w:r/>
    </w:p>
    <w:p>
      <w:pPr>
        <w:pStyle w:val="738"/>
        <w:ind w:firstLine="480"/>
        <w:rPr>
          <w:rFonts w:ascii="仿宋" w:hAnsi="仿宋" w:eastAsia="仿宋"/>
          <w:sz w:val="24"/>
        </w:rPr>
      </w:pPr>
      <w:r>
        <w:rPr>
          <w:rFonts w:hint="eastAsia" w:ascii="仿宋" w:hAnsi="仿宋" w:eastAsia="仿宋"/>
          <w:sz w:val="24"/>
        </w:rPr>
        <w:t xml:space="preserve">涉及以下情形的，相关费用包含在物业管理服务采购合同金额之内，由供应商承担：除本合同另有约定的外，日常性的维护和小修所产生的所有费用在</w:t>
      </w:r>
      <w:r>
        <w:rPr>
          <w:rFonts w:hint="eastAsia" w:ascii="仿宋" w:hAnsi="仿宋" w:eastAsia="仿宋"/>
          <w:sz w:val="24"/>
        </w:rPr>
        <w:t xml:space="preserve">2</w:t>
      </w:r>
      <w:r>
        <w:rPr>
          <w:rFonts w:hint="eastAsia" w:ascii="仿宋" w:hAnsi="仿宋" w:eastAsia="仿宋"/>
          <w:sz w:val="24"/>
        </w:rPr>
        <w:t xml:space="preserve">00元以下的。</w:t>
      </w:r>
      <w:r/>
    </w:p>
    <w:p>
      <w:pPr>
        <w:pStyle w:val="738"/>
        <w:ind w:firstLine="482"/>
        <w:rPr>
          <w:rFonts w:ascii="仿宋" w:hAnsi="仿宋" w:eastAsia="仿宋"/>
          <w:sz w:val="24"/>
        </w:rPr>
      </w:pPr>
      <w:r>
        <w:rPr>
          <w:rFonts w:hint="eastAsia" w:ascii="仿宋" w:hAnsi="仿宋" w:eastAsia="仿宋"/>
          <w:b/>
          <w:sz w:val="24"/>
        </w:rPr>
        <w:t xml:space="preserve">说明：本“零星维修材料费用”为不允许偏离的实质性要求和条件，如有偏离，在符合性审查时按照</w:t>
      </w:r>
      <w:r>
        <w:rPr>
          <w:rFonts w:hint="eastAsia" w:ascii="仿宋" w:hAnsi="仿宋" w:eastAsia="仿宋"/>
          <w:b/>
          <w:sz w:val="24"/>
        </w:rPr>
        <w:t xml:space="preserve">投标</w:t>
      </w:r>
      <w:r>
        <w:rPr>
          <w:rFonts w:hint="eastAsia" w:ascii="仿宋" w:hAnsi="仿宋" w:eastAsia="仿宋"/>
          <w:b/>
          <w:sz w:val="24"/>
        </w:rPr>
        <w:t xml:space="preserve">无效处理。</w:t>
      </w:r>
      <w:r/>
    </w:p>
    <w:p>
      <w:pPr>
        <w:pStyle w:val="738"/>
        <w:ind w:firstLine="480"/>
        <w:rPr>
          <w:rFonts w:ascii="仿宋" w:hAnsi="仿宋" w:eastAsia="仿宋"/>
          <w:sz w:val="24"/>
        </w:rPr>
      </w:pPr>
      <w:r>
        <w:rPr>
          <w:rFonts w:ascii="仿宋" w:hAnsi="仿宋" w:eastAsia="仿宋"/>
          <w:sz w:val="24"/>
        </w:rPr>
      </w:r>
      <w:r/>
    </w:p>
    <w:p>
      <w:pPr>
        <w:pStyle w:val="738"/>
        <w:ind w:firstLine="480"/>
        <w:rPr>
          <w:rFonts w:ascii="仿宋" w:hAnsi="仿宋" w:eastAsia="仿宋"/>
          <w:sz w:val="24"/>
        </w:rPr>
      </w:pPr>
      <w:r>
        <w:rPr>
          <w:rFonts w:hint="eastAsia" w:ascii="仿宋" w:hAnsi="仿宋" w:eastAsia="仿宋"/>
          <w:sz w:val="24"/>
        </w:rPr>
        <w:t xml:space="preserve">九、低值易耗品费用</w:t>
      </w:r>
      <w:r/>
    </w:p>
    <w:p>
      <w:pPr>
        <w:pStyle w:val="738"/>
        <w:ind w:firstLine="480"/>
        <w:rPr>
          <w:rFonts w:ascii="仿宋" w:hAnsi="仿宋" w:eastAsia="仿宋"/>
          <w:sz w:val="24"/>
        </w:rPr>
      </w:pPr>
      <w:r>
        <w:rPr>
          <w:rFonts w:hint="eastAsia" w:ascii="仿宋" w:hAnsi="仿宋" w:eastAsia="仿宋"/>
          <w:sz w:val="24"/>
        </w:rPr>
        <w:t xml:space="preserve">涉及以下情形的，相关费用包含在物业管理服务采购合同金额之内，由供应商承担：洗手液、擦手纸、厕纸。</w:t>
      </w:r>
      <w:r/>
    </w:p>
    <w:p>
      <w:pPr>
        <w:pStyle w:val="738"/>
        <w:ind w:firstLine="482"/>
        <w:rPr>
          <w:rFonts w:ascii="仿宋" w:hAnsi="仿宋" w:eastAsia="仿宋"/>
          <w:sz w:val="24"/>
        </w:rPr>
      </w:pPr>
      <w:r>
        <w:rPr>
          <w:rFonts w:hint="eastAsia" w:ascii="仿宋" w:hAnsi="仿宋" w:eastAsia="仿宋"/>
          <w:b/>
          <w:sz w:val="24"/>
        </w:rPr>
        <w:t xml:space="preserve">说明：本“低值易耗品费用”为不允许偏离的实质性要求和条件，如有偏离，在符合性审查时按照</w:t>
      </w:r>
      <w:r>
        <w:rPr>
          <w:rFonts w:hint="eastAsia" w:ascii="仿宋" w:hAnsi="仿宋" w:eastAsia="仿宋"/>
          <w:b/>
          <w:sz w:val="24"/>
        </w:rPr>
        <w:t xml:space="preserve">投标</w:t>
      </w:r>
      <w:r>
        <w:rPr>
          <w:rFonts w:hint="eastAsia" w:ascii="仿宋" w:hAnsi="仿宋" w:eastAsia="仿宋"/>
          <w:b/>
          <w:sz w:val="24"/>
        </w:rPr>
        <w:t xml:space="preserve">无效处理。</w:t>
      </w:r>
      <w:r/>
    </w:p>
    <w:p>
      <w:pPr>
        <w:pStyle w:val="743"/>
        <w:rPr>
          <w:rFonts w:ascii="仿宋" w:hAnsi="仿宋" w:eastAsia="仿宋"/>
          <w:sz w:val="24"/>
          <w:szCs w:val="24"/>
        </w:rPr>
      </w:pPr>
      <w:r>
        <w:rPr>
          <w:rFonts w:ascii="仿宋" w:hAnsi="仿宋" w:eastAsia="仿宋"/>
          <w:sz w:val="24"/>
          <w:szCs w:val="24"/>
        </w:rPr>
      </w:r>
      <w:r/>
    </w:p>
    <w:p>
      <w:pPr>
        <w:pStyle w:val="738"/>
        <w:ind w:firstLine="480"/>
        <w:rPr>
          <w:rFonts w:ascii="仿宋" w:hAnsi="仿宋" w:eastAsia="仿宋"/>
          <w:sz w:val="24"/>
        </w:rPr>
      </w:pPr>
      <w:r>
        <w:rPr>
          <w:rFonts w:hint="eastAsia" w:ascii="仿宋" w:hAnsi="仿宋" w:eastAsia="仿宋"/>
          <w:sz w:val="24"/>
        </w:rPr>
        <w:t xml:space="preserve">十、投标报价的相关说明</w:t>
      </w:r>
      <w:r/>
    </w:p>
    <w:p>
      <w:pPr>
        <w:pStyle w:val="738"/>
        <w:ind w:firstLine="480"/>
        <w:rPr>
          <w:rFonts w:ascii="仿宋" w:hAnsi="仿宋" w:eastAsia="仿宋"/>
          <w:sz w:val="24"/>
        </w:rPr>
      </w:pPr>
      <w:r>
        <w:rPr>
          <w:rFonts w:hint="eastAsia" w:ascii="仿宋" w:hAnsi="仿宋" w:eastAsia="仿宋"/>
          <w:sz w:val="24"/>
        </w:rPr>
        <w:t xml:space="preserve">1.不接受超过</w:t>
      </w:r>
      <w:r>
        <w:rPr>
          <w:rFonts w:hint="eastAsia" w:ascii="仿宋" w:hAnsi="仿宋" w:eastAsia="仿宋"/>
          <w:sz w:val="24"/>
        </w:rPr>
        <w:t xml:space="preserve">311万元人民币（采购项目预算金额）的投标报价。</w:t>
      </w:r>
      <w:r/>
    </w:p>
    <w:p>
      <w:pPr>
        <w:pStyle w:val="738"/>
        <w:ind w:firstLine="480"/>
        <w:rPr>
          <w:rFonts w:ascii="仿宋" w:hAnsi="仿宋" w:eastAsia="仿宋"/>
          <w:sz w:val="24"/>
        </w:rPr>
      </w:pPr>
      <w:r>
        <w:rPr>
          <w:rFonts w:hint="eastAsia" w:ascii="仿宋" w:hAnsi="仿宋" w:eastAsia="仿宋"/>
          <w:sz w:val="24"/>
        </w:rPr>
        <w:t xml:space="preserve">2.报价不得违反徐州</w:t>
      </w:r>
      <w:r>
        <w:rPr>
          <w:rFonts w:hint="eastAsia" w:ascii="仿宋" w:hAnsi="仿宋" w:eastAsia="仿宋"/>
          <w:sz w:val="24"/>
        </w:rPr>
        <w:t xml:space="preserve">市关于最低工资标准的相关规定和徐州市关于社会保</w:t>
      </w:r>
      <w:r>
        <w:rPr>
          <w:rFonts w:hint="eastAsia" w:ascii="仿宋" w:hAnsi="仿宋" w:eastAsia="仿宋"/>
          <w:sz w:val="24"/>
        </w:rPr>
        <w:t xml:space="preserve">险基数的相关规定。</w:t>
      </w:r>
      <w:r>
        <w:rPr>
          <w:rFonts w:hint="eastAsia" w:ascii="仿宋" w:hAnsi="仿宋" w:eastAsia="仿宋"/>
          <w:sz w:val="24"/>
        </w:rPr>
        <w:t xml:space="preserve">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pStyle w:val="738"/>
        <w:ind w:firstLine="480"/>
        <w:rPr>
          <w:rFonts w:ascii="仿宋" w:hAnsi="仿宋" w:eastAsia="仿宋"/>
          <w:sz w:val="24"/>
        </w:rPr>
      </w:pPr>
      <w:r>
        <w:rPr>
          <w:rFonts w:hint="eastAsia" w:ascii="仿宋" w:hAnsi="仿宋" w:eastAsia="仿宋"/>
          <w:sz w:val="24"/>
        </w:rPr>
        <w:t xml:space="preserve">3.报价须充分考虑服务期限（合同期限）</w:t>
      </w:r>
      <w:r>
        <w:rPr>
          <w:rFonts w:hint="eastAsia" w:ascii="仿宋" w:hAnsi="仿宋" w:eastAsia="仿宋"/>
          <w:sz w:val="24"/>
        </w:rPr>
        <w:t xml:space="preserve">内最低工资标准调整因素和社会保险基数调整因素。</w:t>
      </w:r>
      <w:r/>
    </w:p>
    <w:p>
      <w:pPr>
        <w:pStyle w:val="738"/>
        <w:ind w:firstLine="480"/>
        <w:rPr>
          <w:rFonts w:ascii="仿宋" w:hAnsi="仿宋" w:eastAsia="仿宋"/>
          <w:sz w:val="24"/>
        </w:rPr>
      </w:pPr>
      <w:r>
        <w:rPr>
          <w:rFonts w:hint="eastAsia" w:ascii="仿宋" w:hAnsi="仿宋" w:eastAsia="仿宋"/>
          <w:sz w:val="24"/>
        </w:rPr>
        <w:t xml:space="preserve">4.报价需充分考虑服务期限（合同期限）内的市场因素和成本变化状况的风险。</w:t>
      </w:r>
      <w:r/>
    </w:p>
    <w:p>
      <w:pPr>
        <w:pStyle w:val="738"/>
        <w:ind w:firstLine="480"/>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投标报价须包含采购标的全部内容，采购人不支付投标报价以外的任何赞用。</w:t>
      </w:r>
      <w:r/>
    </w:p>
    <w:p>
      <w:pPr>
        <w:pStyle w:val="738"/>
        <w:ind w:firstLine="480"/>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供应商</w:t>
      </w:r>
      <w:r>
        <w:rPr>
          <w:rFonts w:hint="eastAsia" w:ascii="仿宋" w:hAnsi="仿宋" w:eastAsia="仿宋"/>
          <w:sz w:val="24"/>
        </w:rPr>
        <w:t xml:space="preserve">的报价在合同执行过程中是固定的，不得以任何理由予以变更。</w:t>
      </w:r>
      <w:r/>
    </w:p>
    <w:p>
      <w:pPr>
        <w:pStyle w:val="704"/>
        <w:ind w:firstLine="354"/>
        <w:rPr>
          <w:rFonts w:ascii="仿宋" w:hAnsi="仿宋" w:eastAsia="仿宋"/>
          <w:b/>
          <w:sz w:val="24"/>
        </w:rPr>
      </w:pPr>
      <w:r>
        <w:rPr>
          <w:rFonts w:hint="eastAsia" w:ascii="仿宋" w:hAnsi="仿宋" w:eastAsia="仿宋"/>
          <w:b/>
          <w:sz w:val="24"/>
        </w:rPr>
        <w:t xml:space="preserve">说明：本“投标报价的相关说明”为不允许偏离的实质性要求和条件，如有偏离，在符合性审查时按照</w:t>
      </w:r>
      <w:r>
        <w:rPr>
          <w:rFonts w:hint="eastAsia" w:ascii="仿宋" w:hAnsi="仿宋" w:eastAsia="仿宋"/>
          <w:b/>
          <w:sz w:val="24"/>
        </w:rPr>
        <w:t xml:space="preserve">投标</w:t>
      </w:r>
      <w:r>
        <w:rPr>
          <w:rFonts w:hint="eastAsia" w:ascii="仿宋" w:hAnsi="仿宋" w:eastAsia="仿宋"/>
          <w:b/>
          <w:sz w:val="24"/>
        </w:rPr>
        <w:t xml:space="preserve">无效处理。</w:t>
      </w:r>
      <w:r/>
    </w:p>
    <w:p>
      <w:pPr>
        <w:rPr>
          <w:rFonts w:ascii="仿宋" w:hAnsi="仿宋" w:eastAsia="仿宋"/>
          <w:bCs/>
          <w:sz w:val="24"/>
        </w:rPr>
      </w:pPr>
      <w:r>
        <w:rPr>
          <w:rFonts w:ascii="仿宋" w:hAnsi="仿宋" w:eastAsia="仿宋"/>
          <w:bCs/>
          <w:sz w:val="24"/>
        </w:rPr>
      </w:r>
      <w:r/>
    </w:p>
    <w:p>
      <w:pPr>
        <w:pStyle w:val="738"/>
        <w:rPr>
          <w:rFonts w:ascii="仿宋" w:hAnsi="仿宋" w:eastAsia="仿宋"/>
          <w:bCs/>
          <w:sz w:val="24"/>
        </w:rPr>
      </w:pPr>
      <w:r>
        <w:rPr>
          <w:rFonts w:hint="eastAsia" w:ascii="仿宋" w:hAnsi="仿宋" w:eastAsia="仿宋"/>
          <w:bCs/>
          <w:sz w:val="24"/>
        </w:rPr>
        <w:t xml:space="preserve">    十一、验收标准与要求: 见招标文件第五章《拟签订的合同文本》中“第一章物业管理服务基本情况”中“第三条 物业管理服务要求”中“5、验收标准（验收要求、验收标准和程序）”。</w:t>
      </w:r>
      <w:r/>
    </w:p>
    <w:p>
      <w:pPr>
        <w:rPr>
          <w:rFonts w:ascii="仿宋" w:hAnsi="仿宋" w:eastAsia="仿宋"/>
          <w:bCs/>
          <w:sz w:val="24"/>
        </w:rPr>
      </w:pPr>
      <w:r>
        <w:rPr>
          <w:rFonts w:ascii="仿宋" w:hAnsi="仿宋" w:eastAsia="仿宋"/>
          <w:bCs/>
          <w:sz w:val="24"/>
        </w:rPr>
      </w:r>
      <w:r/>
    </w:p>
    <w:p>
      <w:pPr>
        <w:rPr>
          <w:rFonts w:ascii="仿宋" w:hAnsi="仿宋" w:eastAsia="仿宋"/>
          <w:bCs/>
          <w:sz w:val="24"/>
        </w:rPr>
      </w:pPr>
      <w:r>
        <w:rPr>
          <w:rFonts w:hint="eastAsia" w:ascii="仿宋" w:hAnsi="仿宋" w:eastAsia="仿宋"/>
          <w:bCs/>
          <w:sz w:val="24"/>
        </w:rPr>
        <w:t xml:space="preserve">    十二、其他要求：见招标文件第五章《拟签订的合同文本》。</w:t>
      </w:r>
      <w:r/>
    </w:p>
    <w:p>
      <w:pPr>
        <w:jc w:val="left"/>
        <w:widowControl/>
        <w:rPr>
          <w:rFonts w:ascii="仿宋" w:hAnsi="仿宋" w:eastAsia="仿宋"/>
          <w:bCs/>
          <w:sz w:val="24"/>
        </w:rPr>
      </w:pPr>
      <w:r>
        <w:rPr>
          <w:rFonts w:ascii="仿宋" w:hAnsi="仿宋" w:eastAsia="仿宋"/>
          <w:bCs/>
          <w:sz w:val="24"/>
        </w:rPr>
      </w:r>
      <w:r/>
    </w:p>
    <w:p>
      <w:pPr>
        <w:rPr>
          <w:rFonts w:ascii="仿宋" w:hAnsi="仿宋" w:eastAsia="仿宋"/>
          <w:bCs/>
          <w:sz w:val="24"/>
        </w:rPr>
      </w:pPr>
      <w:r>
        <w:rPr>
          <w:rFonts w:ascii="仿宋" w:hAnsi="仿宋" w:eastAsia="仿宋"/>
          <w:bCs/>
          <w:sz w:val="24"/>
        </w:rPr>
      </w:r>
      <w:r/>
    </w:p>
    <w:p>
      <w:r/>
      <w:r/>
    </w:p>
    <w:p>
      <w:pPr>
        <w:pStyle w:val="704"/>
      </w:p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w:t>
      </w:r>
      <w:r>
        <w:rPr>
          <w:rFonts w:hint="eastAsia" w:ascii="仿宋" w:hAnsi="仿宋" w:eastAsia="仿宋"/>
          <w:sz w:val="24"/>
        </w:rPr>
        <w:t xml:space="preserve">分项价格表</w:t>
      </w:r>
      <w:r/>
    </w:p>
    <w:p>
      <w:pPr>
        <w:rPr>
          <w:rFonts w:ascii="仿宋" w:hAnsi="仿宋" w:eastAsia="仿宋"/>
          <w:sz w:val="24"/>
        </w:rPr>
      </w:pPr>
      <w:r>
        <w:rPr>
          <w:rFonts w:hint="eastAsia" w:ascii="仿宋" w:hAnsi="仿宋" w:eastAsia="仿宋"/>
          <w:sz w:val="24"/>
        </w:rPr>
        <w:t xml:space="preserve">3. </w:t>
      </w:r>
      <w:r>
        <w:rPr>
          <w:rFonts w:hint="eastAsia" w:ascii="仿宋" w:hAnsi="仿宋" w:eastAsia="仿宋"/>
          <w:sz w:val="24"/>
        </w:rPr>
        <w:t xml:space="preserve">偏离表</w:t>
      </w:r>
      <w:r/>
    </w:p>
    <w:p>
      <w:pPr>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授权委托书</w:t>
      </w:r>
      <w:r/>
    </w:p>
    <w:p>
      <w:pPr>
        <w:rPr>
          <w:rFonts w:ascii="仿宋" w:hAnsi="仿宋" w:eastAsia="仿宋"/>
          <w:sz w:val="24"/>
        </w:rPr>
      </w:pPr>
      <w:r>
        <w:rPr>
          <w:rFonts w:hint="eastAsia" w:ascii="仿宋" w:hAnsi="仿宋" w:eastAsia="仿宋"/>
          <w:sz w:val="24"/>
        </w:rPr>
        <w:t xml:space="preserve">5. </w:t>
      </w:r>
      <w:r>
        <w:rPr>
          <w:rFonts w:hint="eastAsia" w:ascii="仿宋" w:hAnsi="仿宋" w:eastAsia="仿宋"/>
          <w:sz w:val="24"/>
        </w:rPr>
        <w:t xml:space="preserve">中小企业声明函</w:t>
      </w:r>
      <w:r/>
    </w:p>
    <w:p>
      <w:pPr>
        <w:rPr>
          <w:rFonts w:ascii="仿宋" w:hAnsi="仿宋" w:eastAsia="仿宋"/>
          <w:sz w:val="24"/>
        </w:rPr>
      </w:pPr>
      <w:r>
        <w:rPr>
          <w:rFonts w:hint="eastAsia" w:ascii="仿宋" w:hAnsi="仿宋" w:eastAsia="仿宋"/>
          <w:sz w:val="24"/>
        </w:rPr>
        <w:t xml:space="preserve">6. </w:t>
      </w:r>
      <w:r>
        <w:rPr>
          <w:rFonts w:hint="eastAsia" w:ascii="仿宋" w:hAnsi="仿宋" w:eastAsia="仿宋"/>
          <w:sz w:val="24"/>
        </w:rPr>
        <w:t xml:space="preserve">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704"/>
        <w:rPr>
          <w:rFonts w:ascii="仿宋" w:hAnsi="仿宋" w:eastAsia="仿宋"/>
          <w:color w:val="ff0000"/>
          <w:sz w:val="24"/>
          <w:szCs w:val="24"/>
          <w:highlight w:val="cyan"/>
        </w:rPr>
      </w:pPr>
      <w:r>
        <w:rPr>
          <w:rFonts w:ascii="仿宋" w:hAnsi="仿宋" w:eastAsia="仿宋"/>
          <w:color w:val="ff0000"/>
          <w:sz w:val="24"/>
          <w:szCs w:val="24"/>
          <w:highlight w:val="cyan"/>
        </w:rPr>
      </w:r>
      <w:r/>
    </w:p>
    <w:p>
      <w:pPr>
        <w:pStyle w:val="704"/>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704"/>
      </w:pPr>
      <w:r/>
      <w:r/>
    </w:p>
    <w:p>
      <w:r/>
      <w:r/>
    </w:p>
    <w:p>
      <w:pPr>
        <w:pStyle w:val="704"/>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bookmarkStart w:id="83" w:name="OLE_LINK215"/>
      <w:r/>
      <w:bookmarkStart w:id="84" w:name="OLE_LINK216"/>
      <w:r>
        <w:rPr>
          <w:rFonts w:hint="eastAsia" w:ascii="仿宋" w:hAnsi="仿宋" w:eastAsia="仿宋"/>
          <w:color w:val="000000"/>
          <w:sz w:val="24"/>
          <w:u w:val="single"/>
        </w:rPr>
        <w:t xml:space="preserve">徐州淮海国际港务区政务区物业管理服务</w:t>
      </w:r>
      <w:bookmarkEnd w:id="83"/>
      <w:r/>
      <w:bookmarkEnd w:id="84"/>
      <w:r>
        <w:rPr>
          <w:rFonts w:hint="eastAsia" w:ascii="仿宋" w:hAnsi="仿宋" w:eastAsia="仿宋"/>
          <w:sz w:val="24"/>
        </w:rPr>
        <w:t xml:space="preserve">项目[项目编号：</w:t>
      </w:r>
      <w:r>
        <w:rPr>
          <w:rFonts w:hint="eastAsia" w:ascii="仿宋" w:hAnsi="仿宋" w:eastAsia="仿宋"/>
          <w:sz w:val="24"/>
          <w:szCs w:val="21"/>
        </w:rPr>
        <w:t xml:space="preserve">JSZC-320300-XZCG-G20</w:t>
      </w:r>
      <w:r>
        <w:rPr>
          <w:rFonts w:hint="eastAsia" w:ascii="仿宋" w:hAnsi="仿宋" w:eastAsia="仿宋"/>
          <w:sz w:val="24"/>
          <w:szCs w:val="21"/>
        </w:rPr>
        <w:t xml:space="preserve">26</w:t>
      </w:r>
      <w:r>
        <w:rPr>
          <w:rFonts w:hint="eastAsia" w:ascii="仿宋" w:hAnsi="仿宋" w:eastAsia="仿宋"/>
          <w:sz w:val="24"/>
          <w:szCs w:val="21"/>
        </w:rPr>
        <w:t xml:space="preserve">-00</w:t>
      </w:r>
      <w:r>
        <w:rPr>
          <w:rFonts w:hint="eastAsia" w:ascii="仿宋" w:hAnsi="仿宋" w:eastAsia="仿宋"/>
          <w:sz w:val="24"/>
          <w:szCs w:val="21"/>
        </w:rPr>
        <w:t xml:space="preserve">3</w:t>
      </w:r>
      <w:r>
        <w:rPr>
          <w:rFonts w:hint="eastAsia" w:ascii="仿宋" w:hAnsi="仿宋" w:eastAsia="仿宋"/>
          <w:sz w:val="24"/>
          <w:szCs w:val="21"/>
        </w:rPr>
        <w:t xml:space="preserve">4</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w:t>
      </w:r>
      <w:r>
        <w:rPr>
          <w:rFonts w:hint="eastAsia" w:ascii="仿宋" w:hAnsi="仿宋" w:eastAsia="仿宋"/>
          <w:sz w:val="24"/>
        </w:rPr>
        <w:t xml:space="preserve">《残疾人福利性单位声明函》（如有）和</w:t>
      </w:r>
      <w:r>
        <w:rPr>
          <w:rFonts w:hint="eastAsia" w:ascii="仿宋" w:hAnsi="仿宋" w:eastAsia="仿宋"/>
          <w:sz w:val="24"/>
        </w:rPr>
        <w:t xml:space="preserve">《关于符合本国产品标准的声明函》（如有）或财政部会同有关部门规定的符合本国产品标准的有关证明文件（如有）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w:t>
      </w:r>
      <w:r>
        <w:rPr>
          <w:rFonts w:hint="eastAsia" w:ascii="仿宋" w:hAnsi="仿宋" w:eastAsia="仿宋" w:cs="宋体"/>
          <w:sz w:val="24"/>
        </w:rPr>
        <w:t xml:space="preserve">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．分项价格表</w:t>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olor w:val="000000"/>
          <w:sz w:val="24"/>
          <w:u w:val="single"/>
        </w:rPr>
        <w:t xml:space="preserve">徐州淮海国际港务区政务区物业管理服务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JSZC-320300-XZCG-G2026-0034</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704"/>
      </w:pPr>
      <w:r/>
      <w:r/>
    </w:p>
    <w:p>
      <w:r/>
      <w:r/>
    </w:p>
    <w:p>
      <w:pPr>
        <w:pStyle w:val="704"/>
      </w:pPr>
      <w:r/>
      <w:r/>
    </w:p>
    <w:p>
      <w:pPr>
        <w:pStyle w:val="704"/>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704"/>
      </w:pPr>
      <w:r/>
      <w:r/>
    </w:p>
    <w:p>
      <w:r/>
      <w:r/>
    </w:p>
    <w:p>
      <w:pPr>
        <w:pStyle w:val="704"/>
      </w:pPr>
      <w:r/>
      <w:r/>
    </w:p>
    <w:p>
      <w:r/>
      <w:r/>
    </w:p>
    <w:p>
      <w:pPr>
        <w:pStyle w:val="704"/>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04"/>
      </w:pPr>
      <w:r/>
      <w:r/>
    </w:p>
    <w:p>
      <w:r/>
      <w:r/>
    </w:p>
    <w:p>
      <w:pPr>
        <w:pStyle w:val="704"/>
      </w:pPr>
      <w:r/>
      <w:r/>
    </w:p>
    <w:p>
      <w:r/>
      <w:r/>
    </w:p>
    <w:p>
      <w:pPr>
        <w:pStyle w:val="704"/>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w:t>
      </w:r>
      <w:r>
        <w:rPr>
          <w:rFonts w:hint="eastAsia" w:ascii="仿宋" w:hAnsi="仿宋" w:eastAsia="仿宋"/>
          <w:b/>
          <w:sz w:val="24"/>
        </w:rPr>
        <w:t xml:space="preserve">如果不提供分项报价将视为没有实质性响应招标文件。</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本表的总价合计与《开标一览表》中的“总价”以及按单价汇总金额应保持一致。</w:t>
      </w:r>
      <w:r/>
    </w:p>
    <w:p>
      <w:pPr>
        <w:pStyle w:val="704"/>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704"/>
      </w:pPr>
      <w:r/>
      <w:r/>
    </w:p>
    <w:p>
      <w:r/>
      <w:r/>
    </w:p>
    <w:p>
      <w:pPr>
        <w:pStyle w:val="704"/>
      </w:pPr>
      <w:r/>
      <w:r/>
    </w:p>
    <w:p>
      <w:pPr>
        <w:pStyle w:val="704"/>
        <w:rPr>
          <w:highlight w:val="cyan"/>
        </w:rPr>
      </w:pPr>
      <w:r>
        <w:rPr>
          <w:highlight w:val="cyan"/>
        </w:rPr>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olor w:val="000000"/>
          <w:sz w:val="24"/>
          <w:u w:val="single"/>
        </w:rPr>
        <w:t xml:space="preserve">徐州淮海国际港务区政务区物业管理服务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JSZC-320300-XZCG-G2026-0034</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w:t>
      </w:r>
      <w:r>
        <w:rPr>
          <w:rFonts w:hint="eastAsia" w:ascii="仿宋" w:hAnsi="仿宋" w:eastAsia="仿宋"/>
          <w:sz w:val="24"/>
          <w:u w:val="single"/>
        </w:rPr>
        <w:t xml:space="preserve">的内容</w:t>
      </w:r>
      <w:r>
        <w:rPr>
          <w:rFonts w:hint="eastAsia" w:ascii="仿宋" w:hAnsi="仿宋" w:eastAsia="仿宋"/>
          <w:sz w:val="24"/>
          <w:u w:val="single"/>
        </w:rPr>
        <w:t xml:space="preserve">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pStyle w:val="704"/>
      </w:p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color w:val="000000"/>
          <w:sz w:val="28"/>
          <w:szCs w:val="28"/>
          <w:u w:val="single"/>
        </w:rPr>
        <w:t xml:space="preserve">徐州淮海国际港务区政务区物业管理服务</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JSZC-320300-XZCG-G2026-0034</w:t>
      </w:r>
      <w:r>
        <w:rPr>
          <w:rFonts w:hint="eastAsia" w:ascii="仿宋" w:hAnsi="仿宋" w:eastAsia="仿宋"/>
          <w:sz w:val="28"/>
          <w:szCs w:val="28"/>
        </w:rPr>
        <w:t xml:space="preserve"> ）的招、投标活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sz w:val="32"/>
        </w:rPr>
      </w:pPr>
      <w:r>
        <w:rPr>
          <w:rFonts w:hint="eastAsia" w:ascii="仿宋" w:hAnsi="仿宋" w:eastAsia="仿宋"/>
          <w:sz w:val="32"/>
        </w:rPr>
        <w:t xml:space="preserve">(受托人身份证扫描件附后)</w:t>
      </w:r>
      <w:r/>
    </w:p>
    <w:p>
      <w:pPr>
        <w:pStyle w:val="704"/>
      </w:p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olor w:val="000000"/>
          <w:sz w:val="24"/>
          <w:u w:val="single"/>
        </w:rPr>
        <w:t xml:space="preserve">徐州淮海国际港务区政务区物业管理服务</w:t>
      </w:r>
      <w:r/>
    </w:p>
    <w:p>
      <w:pPr>
        <w:rPr>
          <w:rFonts w:ascii="仿宋" w:hAnsi="仿宋" w:eastAsia="仿宋"/>
          <w:sz w:val="24"/>
          <w:u w:val="single"/>
        </w:rPr>
      </w:pPr>
      <w:r>
        <w:rPr>
          <w:rFonts w:hint="eastAsia" w:ascii="仿宋" w:hAnsi="仿宋" w:eastAsia="仿宋"/>
          <w:sz w:val="24"/>
        </w:rPr>
        <w:t xml:space="preserve">项目编号：</w:t>
      </w:r>
      <w:bookmarkStart w:id="85" w:name="OLE_LINK230"/>
      <w:r/>
      <w:bookmarkStart w:id="86" w:name="OLE_LINK231"/>
      <w:r>
        <w:rPr>
          <w:rFonts w:hint="eastAsia" w:ascii="仿宋" w:hAnsi="仿宋" w:eastAsia="仿宋"/>
          <w:sz w:val="24"/>
          <w:szCs w:val="21"/>
          <w:u w:val="single"/>
        </w:rPr>
        <w:t xml:space="preserve">JSZC-320300-XZCG-G2026-0034</w:t>
      </w:r>
      <w:bookmarkEnd w:id="85"/>
      <w:r/>
      <w:bookmarkEnd w:id="86"/>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olor w:val="000000"/>
          <w:sz w:val="24"/>
          <w:u w:val="single"/>
        </w:rPr>
        <w:t xml:space="preserve">徐州淮海国际港务区管理委员会</w:t>
      </w:r>
      <w:r>
        <w:rPr>
          <w:rFonts w:hint="eastAsia" w:ascii="仿宋" w:hAnsi="仿宋" w:eastAsia="仿宋" w:cs="宋体"/>
          <w:sz w:val="24"/>
        </w:rPr>
        <w:t xml:space="preserve">）的（</w:t>
      </w:r>
      <w:bookmarkStart w:id="87" w:name="OLE_LINK219"/>
      <w:r/>
      <w:bookmarkStart w:id="88" w:name="OLE_LINK220"/>
      <w:r>
        <w:rPr>
          <w:rFonts w:hint="eastAsia" w:ascii="仿宋" w:hAnsi="仿宋" w:eastAsia="仿宋"/>
          <w:color w:val="000000"/>
          <w:sz w:val="24"/>
          <w:u w:val="single"/>
        </w:rPr>
        <w:t xml:space="preserve">徐州淮海国际港务区政务区物业管理服务</w:t>
      </w:r>
      <w:bookmarkEnd w:id="87"/>
      <w:r/>
      <w:bookmarkEnd w:id="88"/>
      <w:r>
        <w:rPr>
          <w:rFonts w:hint="eastAsia" w:ascii="仿宋" w:hAnsi="仿宋" w:eastAsia="仿宋" w:cs="宋体"/>
          <w:sz w:val="24"/>
        </w:rPr>
        <w:t xml:space="preserve">）采购活动，服务全部由符合政策要求的中小企业承接。相关企业的具体情况如下：</w:t>
      </w:r>
      <w:r/>
    </w:p>
    <w:p>
      <w:pPr>
        <w:pStyle w:val="709"/>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olor w:val="000000"/>
          <w:sz w:val="24"/>
        </w:rPr>
        <w:t xml:space="preserve">徐州淮海国际港务区政务区物业管理服务</w:t>
      </w:r>
      <w:r>
        <w:rPr>
          <w:rFonts w:hint="eastAsia" w:ascii="仿宋" w:hAnsi="仿宋" w:eastAsia="仿宋" w:cs="宋体"/>
          <w:sz w:val="24"/>
        </w:rPr>
        <w:t xml:space="preserve">），属于（</w:t>
      </w:r>
      <w:r>
        <w:rPr>
          <w:rFonts w:hint="eastAsia" w:ascii="仿宋" w:hAnsi="仿宋" w:eastAsia="仿宋"/>
          <w:color w:val="000000"/>
          <w:sz w:val="24"/>
        </w:rPr>
        <w:t xml:space="preserve">物业管理</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709"/>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709"/>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709"/>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09"/>
        <w:ind w:right="480" w:firstLine="360"/>
        <w:rPr>
          <w:rFonts w:ascii="仿宋" w:hAnsi="仿宋" w:eastAsia="仿宋" w:cs="宋体"/>
          <w:sz w:val="24"/>
        </w:rPr>
      </w:pPr>
      <w:r>
        <w:rPr>
          <w:rFonts w:ascii="仿宋" w:hAnsi="仿宋" w:eastAsia="仿宋" w:cs="宋体"/>
          <w:sz w:val="24"/>
        </w:rPr>
      </w:r>
      <w:r/>
    </w:p>
    <w:p>
      <w:pPr>
        <w:pStyle w:val="709"/>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09"/>
        <w:ind w:right="480" w:firstLine="3240"/>
        <w:rPr>
          <w:rFonts w:ascii="仿宋" w:hAnsi="仿宋" w:eastAsia="仿宋" w:cs="宋体"/>
          <w:sz w:val="24"/>
        </w:rPr>
      </w:pPr>
      <w:r>
        <w:rPr>
          <w:rFonts w:ascii="仿宋" w:hAnsi="仿宋" w:eastAsia="仿宋" w:cs="宋体"/>
          <w:sz w:val="24"/>
        </w:rPr>
      </w:r>
      <w:r/>
    </w:p>
    <w:p>
      <w:pPr>
        <w:pStyle w:val="709"/>
        <w:rPr>
          <w:rFonts w:ascii="仿宋" w:hAnsi="仿宋" w:eastAsia="仿宋" w:cs="宋体"/>
          <w:sz w:val="24"/>
        </w:rPr>
      </w:pPr>
      <w:r>
        <w:rPr>
          <w:rFonts w:ascii="仿宋" w:hAnsi="仿宋" w:eastAsia="仿宋" w:cs="宋体"/>
          <w:sz w:val="24"/>
        </w:rPr>
      </w:r>
      <w:r/>
    </w:p>
    <w:p>
      <w:pPr>
        <w:pStyle w:val="709"/>
        <w:rPr>
          <w:rFonts w:ascii="仿宋" w:hAnsi="仿宋" w:eastAsia="仿宋" w:cs="宋体"/>
          <w:sz w:val="24"/>
        </w:rPr>
      </w:pPr>
      <w:r>
        <w:rPr>
          <w:rFonts w:ascii="仿宋" w:hAnsi="仿宋" w:eastAsia="仿宋" w:cs="宋体"/>
          <w:sz w:val="24"/>
        </w:rPr>
      </w:r>
      <w:r/>
    </w:p>
    <w:p>
      <w:pPr>
        <w:pStyle w:val="709"/>
        <w:rPr>
          <w:rFonts w:ascii="仿宋" w:hAnsi="仿宋" w:eastAsia="仿宋" w:cs="宋体"/>
          <w:sz w:val="24"/>
        </w:rPr>
      </w:pPr>
      <w:r>
        <w:rPr>
          <w:rFonts w:ascii="仿宋" w:hAnsi="仿宋" w:eastAsia="仿宋" w:cs="宋体"/>
          <w:sz w:val="24"/>
        </w:rPr>
      </w:r>
      <w:r/>
    </w:p>
    <w:p>
      <w:pPr>
        <w:pStyle w:val="709"/>
        <w:rPr>
          <w:rFonts w:ascii="仿宋" w:hAnsi="仿宋" w:eastAsia="仿宋" w:cs="宋体"/>
          <w:sz w:val="24"/>
        </w:rPr>
      </w:pPr>
      <w:r>
        <w:rPr>
          <w:rFonts w:ascii="仿宋" w:hAnsi="仿宋" w:eastAsia="仿宋" w:cs="宋体"/>
          <w:sz w:val="24"/>
        </w:rPr>
      </w:r>
      <w:r/>
    </w:p>
    <w:p>
      <w:pPr>
        <w:pStyle w:val="709"/>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711"/>
        <w:rPr>
          <w:rFonts w:ascii="仿宋" w:hAnsi="仿宋"/>
          <w:sz w:val="30"/>
          <w:szCs w:val="30"/>
        </w:rPr>
      </w:pPr>
      <w:r>
        <w:rPr>
          <w:rFonts w:ascii="仿宋" w:hAnsi="仿宋"/>
          <w:sz w:val="30"/>
          <w:szCs w:val="30"/>
        </w:rPr>
      </w:r>
      <w:r/>
    </w:p>
    <w:p>
      <w:pPr>
        <w:pStyle w:val="711"/>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704"/>
      </w:p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color w:val="000000"/>
          <w:sz w:val="28"/>
          <w:szCs w:val="28"/>
          <w:u w:val="single"/>
        </w:rPr>
        <w:t xml:space="preserve">徐州淮海国际港务区政务区物业管理服务</w:t>
      </w:r>
      <w:r>
        <w:rPr>
          <w:rFonts w:hint="eastAsia" w:ascii="仿宋" w:hAnsi="仿宋" w:eastAsia="仿宋"/>
          <w:sz w:val="28"/>
          <w:szCs w:val="28"/>
        </w:rPr>
        <w:t xml:space="preserve">）项目（项目编号：</w:t>
      </w:r>
      <w:r>
        <w:rPr>
          <w:rFonts w:hint="eastAsia" w:ascii="仿宋" w:hAnsi="仿宋" w:eastAsia="仿宋"/>
          <w:sz w:val="28"/>
          <w:szCs w:val="28"/>
          <w:u w:val="single"/>
        </w:rPr>
        <w:t xml:space="preserve">JSZC-320300-XZCG-G2026-0034</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23"/>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704"/>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89" w:name="OLE_LINK14"/>
      <w:r/>
      <w:bookmarkStart w:id="90" w:name="OLE_LINK13"/>
      <w:r>
        <w:rPr>
          <w:rFonts w:hint="eastAsia" w:ascii="仿宋" w:hAnsi="仿宋" w:eastAsia="仿宋"/>
          <w:spacing w:val="6"/>
          <w:sz w:val="28"/>
          <w:szCs w:val="28"/>
        </w:rPr>
        <w:t xml:space="preserve"> 残疾人福利性单位声明函</w:t>
      </w:r>
      <w:bookmarkEnd w:id="89"/>
      <w:bookmarkEnd w:id="90"/>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olor w:val="000000"/>
          <w:sz w:val="24"/>
          <w:u w:val="single"/>
        </w:rPr>
        <w:t xml:space="preserve">徐州淮海国际港务区政务区物业管理服务</w:t>
      </w:r>
      <w:r/>
    </w:p>
    <w:p>
      <w:pPr>
        <w:rPr>
          <w:rFonts w:ascii="仿宋" w:hAnsi="仿宋" w:eastAsia="仿宋"/>
          <w:sz w:val="24"/>
          <w:u w:val="single"/>
        </w:rPr>
      </w:pPr>
      <w:r>
        <w:rPr>
          <w:rFonts w:hint="eastAsia" w:ascii="仿宋" w:hAnsi="仿宋" w:eastAsia="仿宋"/>
          <w:sz w:val="24"/>
        </w:rPr>
        <w:t xml:space="preserve">项目编号：</w:t>
      </w:r>
      <w:bookmarkStart w:id="91" w:name="OLE_LINK224"/>
      <w:r/>
      <w:bookmarkStart w:id="92" w:name="OLE_LINK225"/>
      <w:r>
        <w:rPr>
          <w:rFonts w:hint="eastAsia" w:ascii="仿宋" w:hAnsi="仿宋" w:eastAsia="仿宋"/>
          <w:sz w:val="24"/>
          <w:szCs w:val="21"/>
          <w:u w:val="single"/>
        </w:rPr>
        <w:t xml:space="preserve">JSZC-320300-XZCG-G2026-0034</w:t>
      </w:r>
      <w:bookmarkEnd w:id="91"/>
      <w:r/>
      <w:bookmarkEnd w:id="92"/>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93" w:name="_GoBack"/>
      <w:r/>
      <w:bookmarkEnd w:id="93"/>
      <w:r>
        <w:rPr>
          <w:rFonts w:hint="eastAsia" w:ascii="仿宋" w:hAnsi="仿宋" w:eastAsia="仿宋"/>
          <w:spacing w:val="6"/>
          <w:sz w:val="28"/>
          <w:szCs w:val="28"/>
        </w:rPr>
        <w:t xml:space="preserve">号）的规定，本单位为符合条件的残疾人福利性单位，且本单位参加</w:t>
      </w:r>
      <w:bookmarkStart w:id="94" w:name="OLE_LINK218"/>
      <w:r/>
      <w:bookmarkStart w:id="95" w:name="OLE_LINK217"/>
      <w:r>
        <w:rPr>
          <w:rFonts w:hint="eastAsia" w:ascii="仿宋" w:hAnsi="仿宋" w:eastAsia="仿宋"/>
          <w:color w:val="000000"/>
          <w:sz w:val="28"/>
          <w:szCs w:val="28"/>
          <w:u w:val="single"/>
        </w:rPr>
        <w:t xml:space="preserve">徐州淮海国际港务区管理委员会</w:t>
      </w:r>
      <w:bookmarkEnd w:id="94"/>
      <w:r/>
      <w:bookmarkEnd w:id="95"/>
      <w:r>
        <w:rPr>
          <w:rFonts w:hint="eastAsia" w:ascii="仿宋" w:hAnsi="仿宋" w:eastAsia="仿宋"/>
          <w:spacing w:val="6"/>
          <w:sz w:val="28"/>
          <w:szCs w:val="28"/>
        </w:rPr>
        <w:t xml:space="preserve">单位的</w:t>
      </w:r>
      <w:r>
        <w:rPr>
          <w:rFonts w:hint="eastAsia" w:ascii="仿宋" w:hAnsi="仿宋" w:eastAsia="仿宋"/>
          <w:color w:val="000000"/>
          <w:sz w:val="28"/>
          <w:szCs w:val="28"/>
          <w:u w:val="single"/>
        </w:rPr>
        <w:t xml:space="preserve">徐州淮海国际港务区政务区物业管理服务</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711"/>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olor w:val="000000"/>
          <w:sz w:val="24"/>
          <w:u w:val="single"/>
        </w:rPr>
        <w:t xml:space="preserve">徐州淮海国际港务区政务区物业管理服务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JSZC-320300-XZCG-G2026-0034</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color w:val="000000"/>
          <w:sz w:val="24"/>
          <w:u w:val="single"/>
        </w:rPr>
        <w:t xml:space="preserve">徐州淮海国际港务区政务区物业管理服务</w:t>
      </w: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JSZC-320300-XZCG-G2026-0034</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11"/>
        <w:rPr>
          <w:rFonts w:ascii="仿宋" w:hAnsi="仿宋" w:cs="宋体"/>
          <w:sz w:val="30"/>
          <w:szCs w:val="30"/>
        </w:rPr>
      </w:pPr>
      <w:r>
        <w:rPr>
          <w:rFonts w:ascii="仿宋" w:hAnsi="仿宋" w:cs="宋体"/>
          <w:sz w:val="30"/>
          <w:szCs w:val="30"/>
        </w:rPr>
      </w:r>
      <w:r/>
    </w:p>
    <w:p>
      <w:pPr>
        <w:pStyle w:val="711"/>
        <w:rPr>
          <w:rFonts w:ascii="仿宋" w:hAnsi="仿宋" w:cs="宋体"/>
          <w:sz w:val="30"/>
          <w:szCs w:val="30"/>
        </w:rPr>
      </w:pPr>
      <w:r>
        <w:rPr>
          <w:rFonts w:ascii="仿宋" w:hAnsi="仿宋" w:cs="宋体"/>
          <w:sz w:val="30"/>
          <w:szCs w:val="30"/>
        </w:rPr>
      </w:r>
      <w:r/>
    </w:p>
    <w:p>
      <w:pPr>
        <w:pStyle w:val="711"/>
        <w:rPr>
          <w:rFonts w:ascii="仿宋" w:hAnsi="仿宋" w:cs="宋体"/>
          <w:sz w:val="30"/>
          <w:szCs w:val="30"/>
        </w:rPr>
      </w:pPr>
      <w:r>
        <w:rPr>
          <w:rFonts w:ascii="仿宋" w:hAnsi="仿宋" w:cs="宋体"/>
          <w:sz w:val="30"/>
          <w:szCs w:val="30"/>
        </w:rPr>
      </w:r>
      <w:r/>
    </w:p>
    <w:p>
      <w:pPr>
        <w:pStyle w:val="711"/>
        <w:rPr>
          <w:rFonts w:ascii="仿宋" w:hAnsi="仿宋" w:cs="宋体"/>
          <w:sz w:val="30"/>
          <w:szCs w:val="30"/>
        </w:rPr>
      </w:pPr>
      <w:r>
        <w:rPr>
          <w:rFonts w:ascii="仿宋" w:hAnsi="仿宋" w:cs="宋体"/>
          <w:sz w:val="30"/>
          <w:szCs w:val="30"/>
        </w:rPr>
      </w:r>
      <w:r/>
    </w:p>
    <w:p>
      <w:pPr>
        <w:pStyle w:val="711"/>
        <w:rPr>
          <w:rFonts w:ascii="仿宋" w:hAnsi="仿宋" w:cs="宋体"/>
          <w:sz w:val="30"/>
          <w:szCs w:val="30"/>
        </w:rPr>
      </w:pPr>
      <w:r>
        <w:rPr>
          <w:rFonts w:ascii="仿宋" w:hAnsi="仿宋" w:cs="宋体"/>
          <w:sz w:val="30"/>
          <w:szCs w:val="30"/>
        </w:rPr>
      </w:r>
      <w:r/>
    </w:p>
    <w:p>
      <w:pPr>
        <w:pStyle w:val="711"/>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olor w:val="000000"/>
          <w:sz w:val="24"/>
          <w:u w:val="single"/>
        </w:rPr>
        <w:t xml:space="preserve">徐州淮海国际港务区政务区物业管理服务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JSZC-320300-XZCG-G2026-0034</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36"/>
      </w:pPr>
      <w:r/>
      <w:r/>
    </w:p>
    <w:p>
      <w:pPr>
        <w:pStyle w:val="736"/>
      </w:pPr>
      <w:r/>
      <w:r/>
    </w:p>
    <w:p>
      <w:pPr>
        <w:pStyle w:val="736"/>
      </w:pPr>
      <w:r/>
      <w:r/>
    </w:p>
    <w:p>
      <w:pPr>
        <w:pStyle w:val="736"/>
      </w:pPr>
      <w:r/>
      <w:r/>
    </w:p>
    <w:p>
      <w:pPr>
        <w:pStyle w:val="736"/>
      </w:pPr>
      <w:r/>
      <w:r/>
    </w:p>
    <w:p>
      <w:pPr>
        <w:pStyle w:val="736"/>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36"/>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olor w:val="000000"/>
          <w:sz w:val="24"/>
          <w:u w:val="single"/>
        </w:rPr>
        <w:t xml:space="preserve">徐州淮海国际港务区政务区物业管理服务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JSZC-320300-XZCG-G2026-0034</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36"/>
      </w:pPr>
      <w:r/>
      <w:r/>
    </w:p>
    <w:p>
      <w:pPr>
        <w:pStyle w:val="736"/>
      </w:pPr>
      <w:r/>
      <w:r/>
    </w:p>
    <w:p>
      <w:pPr>
        <w:pStyle w:val="736"/>
      </w:pPr>
      <w:r/>
      <w:r/>
    </w:p>
    <w:p>
      <w:pPr>
        <w:pStyle w:val="736"/>
      </w:pPr>
      <w:r/>
      <w:r/>
    </w:p>
    <w:p>
      <w:pPr>
        <w:pStyle w:val="736"/>
      </w:pPr>
      <w:r/>
      <w:r/>
    </w:p>
    <w:p>
      <w:pPr>
        <w:pStyle w:val="736"/>
      </w:pPr>
      <w:r/>
      <w:r/>
    </w:p>
    <w:p>
      <w:pPr>
        <w:pStyle w:val="736"/>
      </w:pPr>
      <w:r/>
      <w:r/>
    </w:p>
    <w:p>
      <w:pPr>
        <w:pStyle w:val="736"/>
      </w:pPr>
      <w:r/>
      <w:r/>
    </w:p>
    <w:p>
      <w:pPr>
        <w:pStyle w:val="736"/>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11"/>
        <w:ind w:firstLine="2880"/>
        <w:rPr>
          <w:rFonts w:ascii="仿宋" w:hAnsi="仿宋" w:cs="宋体"/>
          <w:sz w:val="30"/>
          <w:szCs w:val="30"/>
        </w:rPr>
      </w:pPr>
      <w:r>
        <w:rPr>
          <w:rFonts w:hint="eastAsia" w:ascii="仿宋" w:hAnsi="仿宋"/>
          <w:sz w:val="24"/>
        </w:rPr>
        <w:t xml:space="preserve">日期：   年  月  日</w:t>
      </w:r>
      <w:r/>
    </w:p>
    <w:p>
      <w:pPr>
        <w:pStyle w:val="711"/>
        <w:rPr>
          <w:rFonts w:ascii="仿宋" w:hAnsi="仿宋" w:cs="宋体"/>
          <w:sz w:val="30"/>
          <w:szCs w:val="30"/>
        </w:rPr>
      </w:pPr>
      <w:r>
        <w:rPr>
          <w:rFonts w:ascii="仿宋" w:hAnsi="仿宋" w:cs="宋体"/>
          <w:sz w:val="30"/>
          <w:szCs w:val="30"/>
        </w:rPr>
      </w:r>
      <w:r/>
    </w:p>
    <w:p>
      <w:pPr>
        <w:pStyle w:val="711"/>
        <w:rPr>
          <w:rFonts w:ascii="仿宋" w:hAnsi="仿宋" w:cs="宋体"/>
          <w:sz w:val="30"/>
          <w:szCs w:val="30"/>
        </w:rPr>
      </w:pPr>
      <w:r>
        <w:rPr>
          <w:rFonts w:ascii="仿宋" w:hAnsi="仿宋" w:cs="宋体"/>
          <w:sz w:val="30"/>
          <w:szCs w:val="30"/>
        </w:rPr>
      </w:r>
      <w:r/>
    </w:p>
    <w:p>
      <w:pPr>
        <w:pStyle w:val="711"/>
        <w:rPr>
          <w:rFonts w:ascii="仿宋" w:hAnsi="仿宋" w:cs="宋体"/>
          <w:sz w:val="30"/>
          <w:szCs w:val="30"/>
        </w:rPr>
      </w:pPr>
      <w:r>
        <w:rPr>
          <w:rFonts w:ascii="仿宋" w:hAnsi="仿宋" w:cs="宋体"/>
          <w:sz w:val="30"/>
          <w:szCs w:val="30"/>
        </w:rPr>
      </w:r>
      <w:r/>
    </w:p>
    <w:p>
      <w:pPr>
        <w:pStyle w:val="711"/>
        <w:rPr>
          <w:rFonts w:ascii="仿宋" w:hAnsi="仿宋" w:cs="宋体"/>
          <w:sz w:val="30"/>
          <w:szCs w:val="30"/>
        </w:rPr>
      </w:pPr>
      <w:r>
        <w:rPr>
          <w:rFonts w:ascii="仿宋" w:hAnsi="仿宋" w:cs="宋体"/>
          <w:sz w:val="30"/>
          <w:szCs w:val="30"/>
        </w:rPr>
      </w:r>
      <w:r/>
    </w:p>
    <w:p>
      <w:pPr>
        <w:pStyle w:val="711"/>
        <w:rPr>
          <w:rFonts w:ascii="仿宋" w:hAnsi="仿宋" w:cs="宋体"/>
          <w:sz w:val="30"/>
          <w:szCs w:val="30"/>
        </w:rPr>
      </w:pPr>
      <w:r>
        <w:rPr>
          <w:rFonts w:ascii="仿宋" w:hAnsi="仿宋" w:cs="宋体"/>
          <w:sz w:val="30"/>
          <w:szCs w:val="30"/>
        </w:rPr>
      </w:r>
      <w:r/>
    </w:p>
    <w:p>
      <w:pPr>
        <w:pStyle w:val="711"/>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olor w:val="000000"/>
          <w:sz w:val="24"/>
          <w:u w:val="single"/>
        </w:rPr>
        <w:t xml:space="preserve">徐州淮海国际港务区政务区物业管理服务</w:t>
      </w:r>
      <w:r/>
    </w:p>
    <w:p>
      <w:pPr>
        <w:rPr>
          <w:rFonts w:ascii="仿宋" w:hAnsi="仿宋" w:eastAsia="仿宋"/>
          <w:sz w:val="24"/>
          <w:u w:val="single"/>
        </w:rPr>
      </w:pPr>
      <w:r>
        <w:rPr>
          <w:rFonts w:hint="eastAsia" w:ascii="仿宋" w:hAnsi="仿宋" w:eastAsia="仿宋"/>
          <w:sz w:val="24"/>
        </w:rPr>
        <w:t xml:space="preserve">项目编号：</w:t>
      </w:r>
      <w:bookmarkStart w:id="96" w:name="OLE_LINK221"/>
      <w:r/>
      <w:bookmarkStart w:id="97" w:name="OLE_LINK222"/>
      <w:r>
        <w:rPr>
          <w:rFonts w:hint="eastAsia" w:ascii="仿宋" w:hAnsi="仿宋" w:eastAsia="仿宋"/>
          <w:sz w:val="24"/>
          <w:szCs w:val="21"/>
          <w:u w:val="single"/>
        </w:rPr>
        <w:t xml:space="preserve">JSZC-320300-XZCG-G202</w:t>
      </w:r>
      <w:r>
        <w:rPr>
          <w:rFonts w:hint="eastAsia" w:ascii="仿宋" w:hAnsi="仿宋" w:eastAsia="仿宋"/>
          <w:sz w:val="24"/>
          <w:szCs w:val="21"/>
          <w:u w:val="single"/>
        </w:rPr>
        <w:t xml:space="preserve">6</w:t>
      </w:r>
      <w:r>
        <w:rPr>
          <w:rFonts w:hint="eastAsia" w:ascii="仿宋" w:hAnsi="仿宋" w:eastAsia="仿宋"/>
          <w:sz w:val="24"/>
          <w:szCs w:val="21"/>
          <w:u w:val="single"/>
        </w:rPr>
        <w:t xml:space="preserve">-00</w:t>
      </w:r>
      <w:r>
        <w:rPr>
          <w:rFonts w:hint="eastAsia" w:ascii="仿宋" w:hAnsi="仿宋" w:eastAsia="仿宋"/>
          <w:sz w:val="24"/>
          <w:szCs w:val="21"/>
          <w:u w:val="single"/>
        </w:rPr>
        <w:t xml:space="preserve">34</w:t>
      </w:r>
      <w:bookmarkEnd w:id="96"/>
      <w:r/>
      <w:bookmarkEnd w:id="97"/>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tcPr>
          <w:p>
            <w:pPr>
              <w:jc w:val="center"/>
              <w:rPr>
                <w:rFonts w:ascii="仿宋" w:hAnsi="仿宋" w:eastAsia="仿宋"/>
                <w:caps/>
                <w:sz w:val="24"/>
              </w:rPr>
            </w:pPr>
            <w:r>
              <w:rPr>
                <w:rFonts w:hint="eastAsia" w:ascii="仿宋" w:hAnsi="仿宋" w:eastAsia="仿宋"/>
                <w:caps/>
                <w:sz w:val="24"/>
              </w:rPr>
              <w:t xml:space="preserve">序号</w:t>
            </w:r>
            <w:r/>
          </w:p>
        </w:tc>
        <w:tc>
          <w:tcPr>
            <w:tcW w:w="2977" w:type="dxa"/>
            <w:vAlign w:val="center"/>
            <w:textDirection w:val="lrTb"/>
            <w:noWrap/>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tcPr>
          <w:p>
            <w:pPr>
              <w:jc w:val="center"/>
              <w:rPr>
                <w:rFonts w:ascii="仿宋" w:hAnsi="仿宋" w:eastAsia="仿宋"/>
                <w:caps/>
                <w:sz w:val="24"/>
              </w:rPr>
            </w:pPr>
            <w:r>
              <w:rPr>
                <w:rFonts w:hint="eastAsia" w:ascii="仿宋" w:hAnsi="仿宋" w:eastAsia="仿宋"/>
                <w:sz w:val="24"/>
              </w:rPr>
              <w:t xml:space="preserve">招标文件的要求</w:t>
            </w:r>
            <w:r/>
          </w:p>
        </w:tc>
        <w:tc>
          <w:tcPr>
            <w:tcW w:w="2977" w:type="dxa"/>
            <w:vAlign w:val="center"/>
            <w:textDirection w:val="lrTb"/>
            <w:noWrap/>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1276" w:type="dxa"/>
            <w:vAlign w:val="center"/>
            <w:textDirection w:val="lrTb"/>
            <w:noWrap/>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tcPr>
          <w:p>
            <w:pPr>
              <w:jc w:val="center"/>
              <w:rPr>
                <w:rFonts w:ascii="仿宋" w:hAnsi="仿宋" w:eastAsia="仿宋"/>
                <w:sz w:val="24"/>
              </w:rPr>
            </w:pPr>
            <w:r>
              <w:rPr>
                <w:rFonts w:hint="eastAsia" w:ascii="仿宋" w:hAnsi="仿宋" w:eastAsia="仿宋"/>
                <w:sz w:val="24"/>
              </w:rPr>
              <w:t xml:space="preserve">1</w:t>
            </w:r>
            <w:r/>
          </w:p>
        </w:tc>
        <w:tc>
          <w:tcPr>
            <w:tcW w:w="2977" w:type="dxa"/>
            <w:vAlign w:val="center"/>
            <w:textDirection w:val="lrTb"/>
            <w:noWrap/>
          </w:tcPr>
          <w:p>
            <w:pPr>
              <w:jc w:val="center"/>
              <w:rPr>
                <w:rFonts w:ascii="仿宋" w:hAnsi="仿宋" w:eastAsia="仿宋" w:cs="仿宋"/>
                <w:sz w:val="24"/>
              </w:rPr>
            </w:pPr>
            <w:r/>
            <w:bookmarkStart w:id="98" w:name="OLE_LINK232"/>
            <w:r/>
            <w:bookmarkStart w:id="99" w:name="OLE_LINK233"/>
            <w:r>
              <w:rPr>
                <w:rFonts w:hint="eastAsia" w:ascii="仿宋" w:hAnsi="仿宋" w:eastAsia="仿宋" w:cs="仿宋"/>
                <w:sz w:val="24"/>
              </w:rPr>
              <w:t xml:space="preserve">“投标报价的相关说明”的响应情况</w:t>
            </w:r>
            <w:bookmarkEnd w:id="98"/>
            <w:r/>
            <w:bookmarkEnd w:id="99"/>
            <w:r/>
            <w:r/>
          </w:p>
        </w:tc>
        <w:tc>
          <w:tcPr>
            <w:tcW w:w="2268" w:type="dxa"/>
            <w:vAlign w:val="center"/>
            <w:textDirection w:val="lrTb"/>
            <w:noWrap/>
          </w:tcPr>
          <w:p>
            <w:pPr>
              <w:jc w:val="center"/>
              <w:rPr>
                <w:rFonts w:ascii="仿宋" w:hAnsi="仿宋" w:eastAsia="仿宋"/>
                <w:sz w:val="24"/>
              </w:rPr>
            </w:pPr>
            <w:r>
              <w:rPr>
                <w:rFonts w:hint="eastAsia" w:ascii="仿宋" w:hAnsi="仿宋" w:eastAsia="仿宋" w:cs="仿宋"/>
                <w:sz w:val="24"/>
              </w:rPr>
              <w:t xml:space="preserve">见招标文件第六章《采购需求》中相关要求</w:t>
            </w:r>
            <w:r/>
          </w:p>
        </w:tc>
        <w:tc>
          <w:tcPr>
            <w:tcW w:w="2977" w:type="dxa"/>
            <w:vAlign w:val="center"/>
            <w:textDirection w:val="lrTb"/>
            <w:noWrap/>
          </w:tcPr>
          <w:p>
            <w:pPr>
              <w:jc w:val="center"/>
              <w:rPr>
                <w:rFonts w:ascii="仿宋" w:hAnsi="仿宋" w:eastAsia="仿宋"/>
                <w:sz w:val="24"/>
              </w:rPr>
            </w:pPr>
            <w:r>
              <w:rPr>
                <w:rFonts w:ascii="仿宋" w:hAnsi="仿宋" w:eastAsia="仿宋"/>
                <w:sz w:val="24"/>
              </w:rPr>
            </w:r>
            <w:r/>
          </w:p>
        </w:tc>
        <w:tc>
          <w:tcPr>
            <w:tcW w:w="1276"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tcPr>
          <w:p>
            <w:pPr>
              <w:jc w:val="center"/>
              <w:rPr>
                <w:rFonts w:ascii="仿宋" w:hAnsi="仿宋" w:eastAsia="仿宋"/>
                <w:sz w:val="24"/>
              </w:rPr>
            </w:pPr>
            <w:r>
              <w:rPr>
                <w:rFonts w:hint="eastAsia" w:ascii="仿宋" w:hAnsi="仿宋" w:eastAsia="仿宋"/>
                <w:sz w:val="24"/>
              </w:rPr>
              <w:t xml:space="preserve">2</w:t>
            </w:r>
            <w:r/>
          </w:p>
        </w:tc>
        <w:tc>
          <w:tcPr>
            <w:tcW w:w="297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低值易耗品费用</w:t>
            </w:r>
            <w:r>
              <w:rPr>
                <w:rFonts w:hint="eastAsia" w:ascii="仿宋" w:hAnsi="仿宋" w:eastAsia="仿宋" w:cs="仿宋"/>
                <w:sz w:val="24"/>
              </w:rPr>
              <w:t xml:space="preserve">”的响应情况</w:t>
            </w:r>
            <w:r/>
          </w:p>
        </w:tc>
        <w:tc>
          <w:tcPr>
            <w:tcW w:w="226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W w:w="2977" w:type="dxa"/>
            <w:vAlign w:val="center"/>
            <w:textDirection w:val="lrTb"/>
            <w:noWrap/>
          </w:tcPr>
          <w:p>
            <w:pPr>
              <w:jc w:val="center"/>
              <w:rPr>
                <w:rFonts w:ascii="仿宋" w:hAnsi="仿宋" w:eastAsia="仿宋"/>
                <w:sz w:val="24"/>
              </w:rPr>
            </w:pPr>
            <w:r>
              <w:rPr>
                <w:rFonts w:ascii="仿宋" w:hAnsi="仿宋" w:eastAsia="仿宋"/>
                <w:sz w:val="24"/>
              </w:rPr>
            </w:r>
            <w:r/>
          </w:p>
        </w:tc>
        <w:tc>
          <w:tcPr>
            <w:tcW w:w="1276"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tcPr>
          <w:p>
            <w:pPr>
              <w:jc w:val="center"/>
              <w:rPr>
                <w:rFonts w:ascii="仿宋" w:hAnsi="仿宋" w:eastAsia="仿宋"/>
                <w:sz w:val="24"/>
              </w:rPr>
            </w:pPr>
            <w:r>
              <w:rPr>
                <w:rFonts w:hint="eastAsia" w:ascii="仿宋" w:hAnsi="仿宋" w:eastAsia="仿宋"/>
                <w:sz w:val="24"/>
              </w:rPr>
              <w:t xml:space="preserve">3</w:t>
            </w:r>
            <w:r/>
          </w:p>
        </w:tc>
        <w:tc>
          <w:tcPr>
            <w:tcW w:w="297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 “零星维修材料费用”的响应情况</w:t>
            </w:r>
            <w:r/>
          </w:p>
        </w:tc>
        <w:tc>
          <w:tcPr>
            <w:tcW w:w="226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W w:w="2977" w:type="dxa"/>
            <w:vAlign w:val="center"/>
            <w:textDirection w:val="lrTb"/>
            <w:noWrap/>
          </w:tcPr>
          <w:p>
            <w:pPr>
              <w:jc w:val="center"/>
              <w:rPr>
                <w:rFonts w:ascii="仿宋" w:hAnsi="仿宋" w:eastAsia="仿宋"/>
                <w:sz w:val="24"/>
              </w:rPr>
            </w:pPr>
            <w:r>
              <w:rPr>
                <w:rFonts w:ascii="仿宋" w:hAnsi="仿宋" w:eastAsia="仿宋"/>
                <w:sz w:val="24"/>
              </w:rPr>
            </w:r>
            <w:r/>
          </w:p>
        </w:tc>
        <w:tc>
          <w:tcPr>
            <w:tcW w:w="1276"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tcPr>
          <w:p>
            <w:pPr>
              <w:jc w:val="center"/>
              <w:rPr>
                <w:rFonts w:ascii="仿宋" w:hAnsi="仿宋" w:eastAsia="仿宋"/>
                <w:sz w:val="24"/>
              </w:rPr>
            </w:pPr>
            <w:r>
              <w:rPr>
                <w:rFonts w:hint="eastAsia" w:ascii="仿宋" w:hAnsi="仿宋" w:eastAsia="仿宋"/>
                <w:sz w:val="24"/>
              </w:rPr>
              <w:t xml:space="preserve">4</w:t>
            </w:r>
            <w:r/>
          </w:p>
        </w:tc>
        <w:tc>
          <w:tcPr>
            <w:tcW w:w="297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付款方式</w:t>
            </w:r>
            <w:r>
              <w:rPr>
                <w:rFonts w:hint="eastAsia" w:ascii="仿宋" w:hAnsi="仿宋" w:eastAsia="仿宋" w:cs="仿宋"/>
                <w:sz w:val="24"/>
              </w:rPr>
              <w:t xml:space="preserve">”的响应情况</w:t>
            </w:r>
            <w:r/>
          </w:p>
        </w:tc>
        <w:tc>
          <w:tcPr>
            <w:tcW w:w="2268" w:type="dxa"/>
            <w:vAlign w:val="center"/>
            <w:textDirection w:val="lrTb"/>
            <w:noWrap/>
          </w:tcPr>
          <w:p>
            <w:pPr>
              <w:jc w:val="center"/>
              <w:rPr>
                <w:rFonts w:ascii="仿宋" w:hAnsi="仿宋" w:eastAsia="仿宋"/>
                <w:sz w:val="24"/>
              </w:rPr>
            </w:pPr>
            <w:r>
              <w:rPr>
                <w:rFonts w:hint="eastAsia" w:ascii="仿宋" w:hAnsi="仿宋" w:eastAsia="仿宋" w:cs="仿宋"/>
                <w:sz w:val="24"/>
              </w:rPr>
              <w:t xml:space="preserve">见招标文件第六章《采购需求》中相关要求</w:t>
            </w:r>
            <w:r/>
          </w:p>
        </w:tc>
        <w:tc>
          <w:tcPr>
            <w:tcW w:w="2977" w:type="dxa"/>
            <w:vAlign w:val="center"/>
            <w:textDirection w:val="lrTb"/>
            <w:noWrap/>
          </w:tcPr>
          <w:p>
            <w:pPr>
              <w:jc w:val="center"/>
              <w:rPr>
                <w:rFonts w:ascii="仿宋" w:hAnsi="仿宋" w:eastAsia="仿宋"/>
                <w:sz w:val="24"/>
              </w:rPr>
            </w:pPr>
            <w:r>
              <w:rPr>
                <w:rFonts w:ascii="仿宋" w:hAnsi="仿宋" w:eastAsia="仿宋"/>
                <w:sz w:val="24"/>
              </w:rPr>
            </w:r>
            <w:r/>
          </w:p>
        </w:tc>
        <w:tc>
          <w:tcPr>
            <w:tcW w:w="1276"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tcPr>
          <w:p>
            <w:pPr>
              <w:jc w:val="center"/>
              <w:rPr>
                <w:rFonts w:ascii="仿宋" w:hAnsi="仿宋" w:eastAsia="仿宋"/>
                <w:sz w:val="24"/>
              </w:rPr>
            </w:pPr>
            <w:r>
              <w:rPr>
                <w:rFonts w:hint="eastAsia" w:ascii="仿宋" w:hAnsi="仿宋" w:eastAsia="仿宋"/>
                <w:sz w:val="24"/>
              </w:rPr>
              <w:t xml:space="preserve">5</w:t>
            </w:r>
            <w:r/>
          </w:p>
        </w:tc>
        <w:tc>
          <w:tcPr>
            <w:tcW w:w="297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“物业服务期限”的响应情况</w:t>
            </w:r>
            <w:r/>
          </w:p>
        </w:tc>
        <w:tc>
          <w:tcPr>
            <w:tcW w:w="2268" w:type="dxa"/>
            <w:vAlign w:val="center"/>
            <w:textDirection w:val="lrTb"/>
            <w:noWrap/>
          </w:tcPr>
          <w:p>
            <w:pPr>
              <w:jc w:val="center"/>
              <w:rPr>
                <w:rFonts w:ascii="仿宋" w:hAnsi="仿宋" w:eastAsia="仿宋"/>
                <w:sz w:val="24"/>
              </w:rPr>
            </w:pPr>
            <w:r>
              <w:rPr>
                <w:rFonts w:hint="eastAsia" w:ascii="仿宋" w:hAnsi="仿宋" w:eastAsia="仿宋" w:cs="仿宋"/>
                <w:sz w:val="24"/>
              </w:rPr>
              <w:t xml:space="preserve">见招标文件第六章《采购需求》中相关要求</w:t>
            </w:r>
            <w:r/>
          </w:p>
        </w:tc>
        <w:tc>
          <w:tcPr>
            <w:tcW w:w="2977" w:type="dxa"/>
            <w:vAlign w:val="center"/>
            <w:textDirection w:val="lrTb"/>
            <w:noWrap/>
          </w:tcPr>
          <w:p>
            <w:pPr>
              <w:jc w:val="center"/>
              <w:rPr>
                <w:rFonts w:ascii="仿宋" w:hAnsi="仿宋" w:eastAsia="仿宋"/>
                <w:sz w:val="24"/>
              </w:rPr>
            </w:pPr>
            <w:r>
              <w:rPr>
                <w:rFonts w:ascii="仿宋" w:hAnsi="仿宋" w:eastAsia="仿宋"/>
                <w:sz w:val="24"/>
              </w:rPr>
            </w:r>
            <w:r/>
          </w:p>
        </w:tc>
        <w:tc>
          <w:tcPr>
            <w:tcW w:w="1276"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tcPr>
          <w:p>
            <w:pPr>
              <w:jc w:val="center"/>
              <w:rPr>
                <w:rFonts w:ascii="仿宋" w:hAnsi="仿宋" w:eastAsia="仿宋"/>
                <w:sz w:val="24"/>
              </w:rPr>
            </w:pPr>
            <w:r>
              <w:rPr>
                <w:rFonts w:hint="eastAsia" w:ascii="仿宋" w:hAnsi="仿宋" w:eastAsia="仿宋"/>
                <w:sz w:val="24"/>
              </w:rPr>
              <w:t xml:space="preserve">6</w:t>
            </w:r>
            <w:r/>
          </w:p>
        </w:tc>
        <w:tc>
          <w:tcPr>
            <w:tcW w:w="297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“同时在岗人数”、“岗位所需总人数” 的响应情况</w:t>
            </w:r>
            <w:r/>
          </w:p>
        </w:tc>
        <w:tc>
          <w:tcPr>
            <w:tcW w:w="226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W w:w="2977" w:type="dxa"/>
            <w:vAlign w:val="center"/>
            <w:textDirection w:val="lrTb"/>
            <w:noWrap/>
          </w:tcPr>
          <w:p>
            <w:pPr>
              <w:jc w:val="center"/>
              <w:rPr>
                <w:rFonts w:ascii="仿宋" w:hAnsi="仿宋" w:eastAsia="仿宋"/>
                <w:sz w:val="24"/>
              </w:rPr>
            </w:pPr>
            <w:r>
              <w:rPr>
                <w:rFonts w:ascii="仿宋" w:hAnsi="仿宋" w:eastAsia="仿宋"/>
                <w:sz w:val="24"/>
              </w:rPr>
            </w:r>
            <w:r/>
          </w:p>
        </w:tc>
        <w:tc>
          <w:tcPr>
            <w:tcW w:w="1276" w:type="dxa"/>
            <w:vAlign w:val="center"/>
            <w:textDirection w:val="lrTb"/>
            <w:noWrap/>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w:t>
      </w:r>
      <w:r>
        <w:rPr>
          <w:rFonts w:hint="eastAsia" w:ascii="仿宋" w:hAnsi="仿宋" w:eastAsia="仿宋"/>
          <w:b/>
          <w:sz w:val="24"/>
          <w:u w:val="single"/>
        </w:rPr>
        <w:t xml:space="preserve">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w:t>
      </w:r>
      <w:r>
        <w:rPr>
          <w:rFonts w:hint="eastAsia" w:ascii="仿宋" w:hAnsi="仿宋" w:eastAsia="仿宋"/>
          <w:b/>
          <w:sz w:val="24"/>
          <w:u w:val="single"/>
        </w:rPr>
        <w:t xml:space="preserve">，或未实质性响应说明栏内相关</w:t>
      </w:r>
      <w:r>
        <w:rPr>
          <w:rFonts w:hint="eastAsia" w:ascii="仿宋" w:hAnsi="仿宋" w:eastAsia="仿宋"/>
          <w:b/>
          <w:sz w:val="24"/>
          <w:u w:val="single"/>
        </w:rPr>
        <w:t xml:space="preserve">内容</w:t>
      </w:r>
      <w:r>
        <w:rPr>
          <w:rFonts w:hint="eastAsia" w:ascii="仿宋" w:hAnsi="仿宋" w:eastAsia="仿宋"/>
          <w:b/>
          <w:sz w:val="24"/>
          <w:u w:val="single"/>
        </w:rPr>
        <w:t xml:space="preserve">（如有）的，在符合性审查时均按照投标无效处理</w:t>
      </w:r>
      <w:r>
        <w:rPr>
          <w:rFonts w:hint="eastAsia" w:ascii="仿宋" w:hAnsi="仿宋" w:eastAsia="仿宋"/>
          <w:b/>
          <w:sz w:val="24"/>
          <w:u w:val="single"/>
        </w:rPr>
        <w:t xml:space="preserve">。</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23"/>
        <w:spacing w:before="0" w:beforeAutospacing="0" w:after="0" w:afterAutospacing="0"/>
        <w:shd w:val="clear" w:color="auto" w:fill="ffffff"/>
      </w:pPr>
      <w:r/>
      <w:r/>
    </w:p>
    <w:sectPr>
      <w:headerReference w:type="default" r:id="rId10"/>
      <w:footnotePr/>
      <w:endnotePr/>
      <w:type w:val="nextPage"/>
      <w:pgSz w:w="11906" w:h="16838" w:orient="portrait"/>
      <w:pgMar w:top="1440" w:right="1800" w:bottom="1276"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both"/>
      <w:rPr>
        <w:rFonts w:ascii="隶书" w:eastAsia="隶书"/>
        <w:sz w:val="21"/>
        <w:u w:val="single"/>
      </w:rPr>
    </w:pPr>
    <w:r>
      <w:rPr>
        <w:rFonts w:hint="eastAsia" w:ascii="隶书" w:eastAsia="隶书"/>
        <w:sz w:val="21"/>
        <w:u w:val="single"/>
      </w:rPr>
      <w:t xml:space="preserve">徐州淮海国际港务区政务区物业管理服务</w:t>
    </w:r>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50</w:t>
    </w:r>
    <w:r>
      <w:rPr>
        <w:rFonts w:ascii="隶书" w:eastAsia="隶书"/>
        <w:sz w:val="21"/>
        <w:szCs w:val="21"/>
        <w:u w:val="single"/>
      </w:rPr>
      <w:fldChar w:fldCharType="end"/>
    </w:r>
    <w:r>
      <w:rPr>
        <w:rFonts w:hint="eastAsia" w:ascii="隶书" w:eastAsia="隶书"/>
        <w:sz w:val="21"/>
        <w:szCs w:val="21"/>
        <w:u w:val="single"/>
      </w:rPr>
      <w:t xml:space="preserve"> 页 共62页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695"/>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6">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8">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5"/>
  </w:num>
  <w:num w:numId="2">
    <w:abstractNumId w:val="2"/>
  </w:num>
  <w:num w:numId="3">
    <w:abstractNumId w:val="7"/>
  </w:num>
  <w:num w:numId="4">
    <w:abstractNumId w:val="8"/>
  </w:num>
  <w:num w:numId="5">
    <w:abstractNumId w:val="0"/>
  </w:num>
  <w:num w:numId="6">
    <w:abstractNumId w:val="3"/>
  </w:num>
  <w:num w:numId="7">
    <w:abstractNumId w:val="1"/>
  </w:num>
  <w:num w:numId="8">
    <w:abstractNumId w:val="4"/>
  </w:num>
  <w:num w:numId="9">
    <w:abstractNumId w:val="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01"/>
    <w:link w:val="693"/>
    <w:uiPriority w:val="9"/>
    <w:rPr>
      <w:rFonts w:ascii="Arial" w:hAnsi="Arial" w:eastAsia="Arial" w:cs="Arial"/>
      <w:sz w:val="34"/>
    </w:rPr>
  </w:style>
  <w:style w:type="character" w:styleId="21">
    <w:name w:val="Heading 5 Char"/>
    <w:basedOn w:val="701"/>
    <w:link w:val="696"/>
    <w:uiPriority w:val="9"/>
    <w:rPr>
      <w:rFonts w:ascii="Arial" w:hAnsi="Arial" w:eastAsia="Arial" w:cs="Arial"/>
      <w:b/>
      <w:bCs/>
      <w:sz w:val="24"/>
      <w:szCs w:val="24"/>
    </w:rPr>
  </w:style>
  <w:style w:type="character" w:styleId="23">
    <w:name w:val="Heading 6 Char"/>
    <w:basedOn w:val="701"/>
    <w:link w:val="697"/>
    <w:uiPriority w:val="9"/>
    <w:rPr>
      <w:rFonts w:ascii="Arial" w:hAnsi="Arial" w:eastAsia="Arial" w:cs="Arial"/>
      <w:b/>
      <w:bCs/>
      <w:sz w:val="22"/>
      <w:szCs w:val="22"/>
    </w:rPr>
  </w:style>
  <w:style w:type="character" w:styleId="25">
    <w:name w:val="Heading 7 Char"/>
    <w:basedOn w:val="701"/>
    <w:link w:val="698"/>
    <w:uiPriority w:val="9"/>
    <w:rPr>
      <w:rFonts w:ascii="Arial" w:hAnsi="Arial" w:eastAsia="Arial" w:cs="Arial"/>
      <w:b/>
      <w:bCs/>
      <w:i/>
      <w:iCs/>
      <w:sz w:val="22"/>
      <w:szCs w:val="22"/>
    </w:rPr>
  </w:style>
  <w:style w:type="character" w:styleId="27">
    <w:name w:val="Heading 8 Char"/>
    <w:basedOn w:val="701"/>
    <w:link w:val="699"/>
    <w:uiPriority w:val="9"/>
    <w:rPr>
      <w:rFonts w:ascii="Arial" w:hAnsi="Arial" w:eastAsia="Arial" w:cs="Arial"/>
      <w:i/>
      <w:iCs/>
      <w:sz w:val="22"/>
      <w:szCs w:val="22"/>
    </w:rPr>
  </w:style>
  <w:style w:type="character" w:styleId="29">
    <w:name w:val="Heading 9 Char"/>
    <w:basedOn w:val="701"/>
    <w:link w:val="700"/>
    <w:uiPriority w:val="9"/>
    <w:rPr>
      <w:rFonts w:ascii="Arial" w:hAnsi="Arial" w:eastAsia="Arial" w:cs="Arial"/>
      <w:i/>
      <w:iCs/>
      <w:sz w:val="21"/>
      <w:szCs w:val="21"/>
    </w:rPr>
  </w:style>
  <w:style w:type="character" w:styleId="34">
    <w:name w:val="Title Char"/>
    <w:basedOn w:val="701"/>
    <w:link w:val="763"/>
    <w:uiPriority w:val="10"/>
    <w:rPr>
      <w:sz w:val="48"/>
      <w:szCs w:val="48"/>
    </w:rPr>
  </w:style>
  <w:style w:type="character" w:styleId="36">
    <w:name w:val="Subtitle Char"/>
    <w:basedOn w:val="701"/>
    <w:link w:val="765"/>
    <w:uiPriority w:val="11"/>
    <w:rPr>
      <w:sz w:val="24"/>
      <w:szCs w:val="24"/>
    </w:rPr>
  </w:style>
  <w:style w:type="character" w:styleId="38">
    <w:name w:val="Quote Char"/>
    <w:link w:val="768"/>
    <w:uiPriority w:val="29"/>
    <w:rPr>
      <w:i/>
    </w:rPr>
  </w:style>
  <w:style w:type="character" w:styleId="40">
    <w:name w:val="Intense Quote Char"/>
    <w:link w:val="770"/>
    <w:uiPriority w:val="30"/>
    <w:rPr>
      <w:i/>
    </w:rPr>
  </w:style>
  <w:style w:type="paragraph" w:styleId="45">
    <w:name w:val="Caption"/>
    <w:basedOn w:val="691"/>
    <w:next w:val="691"/>
    <w:uiPriority w:val="35"/>
    <w:semiHidden/>
    <w:unhideWhenUsed/>
    <w:qFormat/>
    <w:pPr>
      <w:spacing w:line="276" w:lineRule="auto"/>
    </w:pPr>
    <w:rPr>
      <w:b/>
      <w:bCs/>
      <w:color w:val="4f81bd" w:themeColor="accent1"/>
      <w:sz w:val="18"/>
      <w:szCs w:val="18"/>
    </w:rPr>
  </w:style>
  <w:style w:type="table" w:styleId="47">
    <w:name w:val="Table Grid"/>
    <w:basedOn w:val="70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6"/>
    <w:basedOn w:val="7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8"/>
    <w:uiPriority w:val="99"/>
    <w:rPr>
      <w:sz w:val="18"/>
    </w:rPr>
  </w:style>
  <w:style w:type="character" w:styleId="178">
    <w:name w:val="Endnote Text Char"/>
    <w:link w:val="761"/>
    <w:uiPriority w:val="99"/>
    <w:rPr>
      <w:sz w:val="20"/>
    </w:rPr>
  </w:style>
  <w:style w:type="paragraph" w:styleId="189">
    <w:name w:val="TOC Heading"/>
    <w:uiPriority w:val="39"/>
    <w:unhideWhenUsed/>
  </w:style>
  <w:style w:type="paragraph" w:styleId="691" w:default="1">
    <w:name w:val="Normal"/>
    <w:next w:val="704"/>
    <w:qFormat/>
    <w:pPr>
      <w:jc w:val="both"/>
      <w:widowControl w:val="off"/>
    </w:pPr>
    <w:rPr>
      <w:sz w:val="21"/>
      <w:szCs w:val="24"/>
    </w:rPr>
  </w:style>
  <w:style w:type="paragraph" w:styleId="692">
    <w:name w:val="Heading 1"/>
    <w:basedOn w:val="691"/>
    <w:next w:val="691"/>
    <w:link w:val="705"/>
    <w:qFormat/>
    <w:pPr>
      <w:keepLines/>
      <w:keepNext/>
      <w:spacing w:before="340" w:after="330" w:line="578" w:lineRule="auto"/>
      <w:outlineLvl w:val="0"/>
    </w:pPr>
    <w:rPr>
      <w:b/>
      <w:bCs/>
      <w:sz w:val="44"/>
      <w:szCs w:val="44"/>
    </w:rPr>
  </w:style>
  <w:style w:type="paragraph" w:styleId="693">
    <w:name w:val="Heading 2"/>
    <w:basedOn w:val="691"/>
    <w:next w:val="691"/>
    <w:link w:val="744"/>
    <w:uiPriority w:val="9"/>
    <w:semiHidden/>
    <w:unhideWhenUsed/>
    <w:qFormat/>
    <w:pPr>
      <w:keepLines/>
      <w:keepNext/>
      <w:spacing w:before="360" w:after="200"/>
      <w:outlineLvl w:val="1"/>
    </w:pPr>
    <w:rPr>
      <w:rFonts w:ascii="Arial" w:hAnsi="Arial" w:eastAsia="Arial" w:cs="Arial"/>
      <w:sz w:val="34"/>
    </w:rPr>
  </w:style>
  <w:style w:type="paragraph" w:styleId="694">
    <w:name w:val="Heading 3"/>
    <w:basedOn w:val="691"/>
    <w:next w:val="691"/>
    <w:link w:val="706"/>
    <w:unhideWhenUsed/>
    <w:qFormat/>
    <w:pPr>
      <w:keepLines/>
      <w:keepNext/>
      <w:spacing w:before="260" w:after="260" w:line="416" w:lineRule="auto"/>
      <w:outlineLvl w:val="2"/>
    </w:pPr>
    <w:rPr>
      <w:b/>
      <w:bCs/>
      <w:sz w:val="32"/>
      <w:szCs w:val="32"/>
    </w:rPr>
  </w:style>
  <w:style w:type="paragraph" w:styleId="695">
    <w:name w:val="Heading 4"/>
    <w:basedOn w:val="691"/>
    <w:next w:val="707"/>
    <w:link w:val="708"/>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paragraph" w:styleId="696">
    <w:name w:val="Heading 5"/>
    <w:basedOn w:val="691"/>
    <w:next w:val="691"/>
    <w:link w:val="745"/>
    <w:uiPriority w:val="9"/>
    <w:semiHidden/>
    <w:unhideWhenUsed/>
    <w:qFormat/>
    <w:pPr>
      <w:keepLines/>
      <w:keepNext/>
      <w:spacing w:before="320" w:after="200"/>
      <w:outlineLvl w:val="4"/>
    </w:pPr>
    <w:rPr>
      <w:rFonts w:ascii="Arial" w:hAnsi="Arial" w:eastAsia="Arial" w:cs="Arial"/>
      <w:b/>
      <w:bCs/>
      <w:sz w:val="24"/>
    </w:rPr>
  </w:style>
  <w:style w:type="paragraph" w:styleId="697">
    <w:name w:val="Heading 6"/>
    <w:basedOn w:val="691"/>
    <w:next w:val="691"/>
    <w:link w:val="746"/>
    <w:uiPriority w:val="9"/>
    <w:semiHidden/>
    <w:unhideWhenUsed/>
    <w:qFormat/>
    <w:pPr>
      <w:keepLines/>
      <w:keepNext/>
      <w:spacing w:before="320" w:after="200"/>
      <w:outlineLvl w:val="5"/>
    </w:pPr>
    <w:rPr>
      <w:rFonts w:ascii="Arial" w:hAnsi="Arial" w:eastAsia="Arial" w:cs="Arial"/>
      <w:b/>
      <w:bCs/>
      <w:sz w:val="22"/>
      <w:szCs w:val="22"/>
    </w:rPr>
  </w:style>
  <w:style w:type="paragraph" w:styleId="698">
    <w:name w:val="Heading 7"/>
    <w:basedOn w:val="691"/>
    <w:next w:val="691"/>
    <w:link w:val="747"/>
    <w:uiPriority w:val="9"/>
    <w:semiHidden/>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691"/>
    <w:next w:val="691"/>
    <w:link w:val="748"/>
    <w:uiPriority w:val="9"/>
    <w:semiHidden/>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link w:val="749"/>
    <w:uiPriority w:val="9"/>
    <w:semiHidden/>
    <w:unhideWhenUsed/>
    <w:qFormat/>
    <w:pPr>
      <w:keepLines/>
      <w:keepNext/>
      <w:spacing w:before="320" w:after="200"/>
      <w:outlineLvl w:val="8"/>
    </w:pPr>
    <w:rPr>
      <w:rFonts w:ascii="Arial" w:hAnsi="Arial" w:eastAsia="Arial" w:cs="Arial"/>
      <w:i/>
      <w:iCs/>
      <w:szCs w:val="21"/>
    </w:rPr>
  </w:style>
  <w:style w:type="character" w:styleId="701" w:default="1">
    <w:name w:val="Default Paragraph Font"/>
    <w:uiPriority w:val="1"/>
    <w:semiHidden/>
    <w:unhideWhenUsed/>
  </w:style>
  <w:style w:type="table" w:styleId="702" w:default="1">
    <w:name w:val="Normal Table"/>
    <w:uiPriority w:val="99"/>
    <w:semiHidden/>
    <w:unhideWhenUsed/>
    <w:qFormat/>
    <w:tblPr>
      <w:tblInd w:w="0" w:type="dxa"/>
      <w:tblCellMar>
        <w:left w:w="108" w:type="dxa"/>
        <w:top w:w="0" w:type="dxa"/>
        <w:right w:w="108" w:type="dxa"/>
        <w:bottom w:w="0" w:type="dxa"/>
      </w:tblCellMar>
    </w:tblPr>
  </w:style>
  <w:style w:type="numbering" w:styleId="703" w:default="1">
    <w:name w:val="No List"/>
    <w:uiPriority w:val="99"/>
    <w:semiHidden/>
    <w:unhideWhenUsed/>
  </w:style>
  <w:style w:type="paragraph" w:styleId="704">
    <w:name w:val="toc 1"/>
    <w:basedOn w:val="691"/>
    <w:next w:val="691"/>
    <w:uiPriority w:val="99"/>
    <w:unhideWhenUsed/>
    <w:qFormat/>
    <w:pPr>
      <w:jc w:val="left"/>
      <w:spacing w:after="100" w:line="259" w:lineRule="auto"/>
      <w:widowControl/>
    </w:pPr>
    <w:rPr>
      <w:rFonts w:ascii="Calibri" w:hAnsi="Calibri"/>
      <w:sz w:val="22"/>
      <w:szCs w:val="22"/>
    </w:rPr>
  </w:style>
  <w:style w:type="character" w:styleId="705" w:customStyle="1">
    <w:name w:val="标题 1 Char"/>
    <w:basedOn w:val="701"/>
    <w:link w:val="692"/>
    <w:rPr>
      <w:b/>
      <w:bCs/>
      <w:sz w:val="44"/>
      <w:szCs w:val="44"/>
    </w:rPr>
  </w:style>
  <w:style w:type="character" w:styleId="706" w:customStyle="1">
    <w:name w:val="标题 3 Char"/>
    <w:basedOn w:val="701"/>
    <w:link w:val="694"/>
    <w:rPr>
      <w:b/>
      <w:bCs/>
      <w:sz w:val="32"/>
      <w:szCs w:val="32"/>
    </w:rPr>
  </w:style>
  <w:style w:type="paragraph" w:styleId="707">
    <w:name w:val="Normal Indent"/>
    <w:basedOn w:val="691"/>
    <w:qFormat/>
    <w:pPr>
      <w:ind w:firstLine="420"/>
    </w:pPr>
  </w:style>
  <w:style w:type="character" w:styleId="708" w:customStyle="1">
    <w:name w:val="标题 4 Char"/>
    <w:basedOn w:val="701"/>
    <w:link w:val="695"/>
    <w:rPr>
      <w:rFonts w:ascii="黑体" w:hAnsi="Arial" w:eastAsia="黑体"/>
      <w:sz w:val="24"/>
    </w:rPr>
  </w:style>
  <w:style w:type="paragraph" w:styleId="709">
    <w:name w:val="Body Text Indent"/>
    <w:basedOn w:val="691"/>
    <w:link w:val="710"/>
    <w:qFormat/>
    <w:pPr>
      <w:ind w:left="420"/>
      <w:spacing w:after="120"/>
    </w:pPr>
  </w:style>
  <w:style w:type="character" w:styleId="710" w:customStyle="1">
    <w:name w:val="正文文本缩进 Char"/>
    <w:basedOn w:val="701"/>
    <w:link w:val="709"/>
    <w:qFormat/>
    <w:rPr>
      <w:sz w:val="21"/>
      <w:szCs w:val="24"/>
    </w:rPr>
  </w:style>
  <w:style w:type="paragraph" w:styleId="711">
    <w:name w:val="Block Text"/>
    <w:basedOn w:val="691"/>
    <w:uiPriority w:val="6"/>
    <w:qFormat/>
    <w:pPr>
      <w:ind w:left="256" w:right="6" w:firstLine="624"/>
    </w:pPr>
    <w:rPr>
      <w:rFonts w:eastAsia="仿宋"/>
      <w:sz w:val="28"/>
      <w:szCs w:val="20"/>
    </w:rPr>
  </w:style>
  <w:style w:type="paragraph" w:styleId="712">
    <w:name w:val="index 4"/>
    <w:basedOn w:val="691"/>
    <w:next w:val="691"/>
    <w:uiPriority w:val="99"/>
    <w:unhideWhenUsed/>
    <w:qFormat/>
    <w:pPr>
      <w:ind w:left="600"/>
    </w:pPr>
    <w:rPr>
      <w:rFonts w:ascii="Verdana" w:hAnsi="Verdana" w:eastAsia="微软雅黑"/>
      <w:szCs w:val="20"/>
    </w:rPr>
  </w:style>
  <w:style w:type="paragraph" w:styleId="713">
    <w:name w:val="Plain Text"/>
    <w:basedOn w:val="691"/>
    <w:link w:val="714"/>
    <w:qFormat/>
    <w:rPr>
      <w:rFonts w:ascii="宋体" w:hAnsi="Courier New"/>
      <w:szCs w:val="21"/>
    </w:rPr>
  </w:style>
  <w:style w:type="character" w:styleId="714" w:customStyle="1">
    <w:name w:val="纯文本 Char"/>
    <w:basedOn w:val="701"/>
    <w:link w:val="713"/>
    <w:qFormat/>
    <w:rPr>
      <w:rFonts w:ascii="宋体" w:hAnsi="Courier New"/>
      <w:sz w:val="21"/>
      <w:szCs w:val="21"/>
    </w:rPr>
  </w:style>
  <w:style w:type="paragraph" w:styleId="715">
    <w:name w:val="Date"/>
    <w:basedOn w:val="691"/>
    <w:next w:val="691"/>
    <w:link w:val="716"/>
    <w:qFormat/>
    <w:rPr>
      <w:rFonts w:eastAsia="仿宋_GB2312"/>
      <w:sz w:val="28"/>
      <w:szCs w:val="20"/>
    </w:rPr>
  </w:style>
  <w:style w:type="character" w:styleId="716" w:customStyle="1">
    <w:name w:val="日期 Char"/>
    <w:basedOn w:val="701"/>
    <w:link w:val="715"/>
    <w:rPr>
      <w:rFonts w:eastAsia="仿宋_GB2312"/>
      <w:sz w:val="28"/>
    </w:rPr>
  </w:style>
  <w:style w:type="paragraph" w:styleId="717">
    <w:name w:val="Body Text Indent 2"/>
    <w:basedOn w:val="691"/>
    <w:link w:val="718"/>
    <w:qFormat/>
    <w:pPr>
      <w:ind w:firstLine="475"/>
      <w:spacing w:line="10" w:lineRule="atLeast"/>
    </w:pPr>
    <w:rPr>
      <w:rFonts w:ascii="仿宋_GB2312" w:eastAsia="仿宋_GB2312"/>
      <w:sz w:val="24"/>
    </w:rPr>
  </w:style>
  <w:style w:type="character" w:styleId="718" w:customStyle="1">
    <w:name w:val="正文文本缩进 2 Char"/>
    <w:basedOn w:val="701"/>
    <w:link w:val="717"/>
    <w:rPr>
      <w:rFonts w:ascii="仿宋_GB2312" w:eastAsia="仿宋_GB2312"/>
      <w:sz w:val="24"/>
      <w:szCs w:val="24"/>
    </w:rPr>
  </w:style>
  <w:style w:type="paragraph" w:styleId="719">
    <w:name w:val="Footer"/>
    <w:basedOn w:val="691"/>
    <w:link w:val="720"/>
    <w:qFormat/>
    <w:pPr>
      <w:jc w:val="left"/>
      <w:tabs>
        <w:tab w:val="center" w:pos="4153" w:leader="none"/>
        <w:tab w:val="right" w:pos="8306" w:leader="none"/>
      </w:tabs>
    </w:pPr>
    <w:rPr>
      <w:sz w:val="18"/>
      <w:szCs w:val="18"/>
    </w:rPr>
  </w:style>
  <w:style w:type="character" w:styleId="720" w:customStyle="1">
    <w:name w:val="页脚 Char"/>
    <w:basedOn w:val="701"/>
    <w:link w:val="719"/>
    <w:rPr>
      <w:sz w:val="18"/>
      <w:szCs w:val="18"/>
    </w:rPr>
  </w:style>
  <w:style w:type="paragraph" w:styleId="721">
    <w:name w:val="Header"/>
    <w:basedOn w:val="691"/>
    <w:link w:val="722"/>
    <w:qFormat/>
    <w:pPr>
      <w:jc w:val="center"/>
      <w:tabs>
        <w:tab w:val="center" w:pos="4153" w:leader="none"/>
        <w:tab w:val="right" w:pos="8306" w:leader="none"/>
      </w:tabs>
      <w:pBdr>
        <w:bottom w:val="single" w:color="auto" w:sz="6" w:space="1"/>
      </w:pBdr>
    </w:pPr>
    <w:rPr>
      <w:sz w:val="18"/>
      <w:szCs w:val="18"/>
    </w:rPr>
  </w:style>
  <w:style w:type="character" w:styleId="722" w:customStyle="1">
    <w:name w:val="页眉 Char"/>
    <w:basedOn w:val="701"/>
    <w:link w:val="721"/>
    <w:rPr>
      <w:sz w:val="18"/>
      <w:szCs w:val="18"/>
    </w:rPr>
  </w:style>
  <w:style w:type="paragraph" w:styleId="723">
    <w:name w:val="Normal (Web)"/>
    <w:basedOn w:val="691"/>
    <w:qFormat/>
    <w:pPr>
      <w:jc w:val="left"/>
      <w:spacing w:before="100" w:beforeAutospacing="1" w:after="100" w:afterAutospacing="1"/>
      <w:widowControl/>
    </w:pPr>
    <w:rPr>
      <w:rFonts w:ascii="宋体" w:hAnsi="宋体" w:cs="宋体"/>
      <w:sz w:val="24"/>
    </w:rPr>
  </w:style>
  <w:style w:type="character" w:styleId="724">
    <w:name w:val="page number"/>
    <w:basedOn w:val="701"/>
    <w:qFormat/>
  </w:style>
  <w:style w:type="character" w:styleId="725">
    <w:name w:val="FollowedHyperlink"/>
    <w:basedOn w:val="701"/>
    <w:qFormat/>
    <w:rPr>
      <w:color w:val="800080"/>
      <w:u w:val="single"/>
    </w:rPr>
  </w:style>
  <w:style w:type="character" w:styleId="726">
    <w:name w:val="Hyperlink"/>
    <w:qFormat/>
    <w:rPr>
      <w:color w:val="0000ff"/>
      <w:u w:val="single"/>
    </w:rPr>
  </w:style>
  <w:style w:type="paragraph" w:styleId="727" w:customStyle="1">
    <w:name w:val="默认段落字体 Para Char Char Char Char Char Char Char"/>
    <w:basedOn w:val="691"/>
    <w:qFormat/>
    <w:rPr>
      <w:rFonts w:ascii="Tahoma" w:hAnsi="Tahoma"/>
      <w:sz w:val="24"/>
      <w:szCs w:val="20"/>
    </w:rPr>
  </w:style>
  <w:style w:type="paragraph" w:styleId="728" w:customStyle="1">
    <w:name w:val="Char"/>
    <w:basedOn w:val="691"/>
    <w:qFormat/>
    <w:pPr>
      <w:tabs>
        <w:tab w:val="left" w:pos="360" w:leader="none"/>
      </w:tabs>
    </w:pPr>
    <w:rPr>
      <w:sz w:val="24"/>
    </w:rPr>
  </w:style>
  <w:style w:type="paragraph" w:styleId="729" w:customStyle="1">
    <w:name w:val="普通正文"/>
    <w:basedOn w:val="691"/>
    <w:qFormat/>
    <w:pPr>
      <w:ind w:firstLine="480"/>
      <w:jc w:val="left"/>
      <w:spacing w:before="120" w:after="120" w:line="360" w:lineRule="auto"/>
    </w:pPr>
    <w:rPr>
      <w:rFonts w:ascii="Arial" w:hAnsi="Arial"/>
      <w:sz w:val="24"/>
    </w:rPr>
  </w:style>
  <w:style w:type="paragraph" w:styleId="730" w:customStyle="1">
    <w:name w:val="p0"/>
    <w:basedOn w:val="691"/>
    <w:qFormat/>
    <w:pPr>
      <w:widowControl/>
    </w:pPr>
    <w:rPr>
      <w:szCs w:val="21"/>
    </w:rPr>
  </w:style>
  <w:style w:type="paragraph" w:styleId="731" w:customStyle="1">
    <w:name w:val="Default"/>
    <w:basedOn w:val="691"/>
    <w:qFormat/>
    <w:rPr>
      <w:rFonts w:ascii="宋体" w:hAnsi="宋体" w:cs="宋体"/>
      <w:color w:val="000000"/>
      <w:sz w:val="24"/>
    </w:rPr>
  </w:style>
  <w:style w:type="paragraph" w:styleId="732" w:customStyle="1">
    <w:name w:val="正文1"/>
    <w:qFormat/>
    <w:pPr>
      <w:jc w:val="both"/>
      <w:widowControl w:val="off"/>
    </w:pPr>
    <w:rPr>
      <w:rFonts w:ascii="Calibri" w:hAnsi="Calibri"/>
      <w:sz w:val="21"/>
      <w:szCs w:val="24"/>
    </w:rPr>
  </w:style>
  <w:style w:type="character" w:styleId="733" w:customStyle="1">
    <w:name w:val="16"/>
    <w:basedOn w:val="701"/>
    <w:qFormat/>
    <w:rPr>
      <w:rFonts w:hint="eastAsia" w:ascii="黑体" w:hAnsi="宋体" w:eastAsia="黑体" w:cs="黑体"/>
      <w:color w:val="000000"/>
      <w:sz w:val="44"/>
      <w:szCs w:val="44"/>
    </w:rPr>
  </w:style>
  <w:style w:type="character" w:styleId="734" w:customStyle="1">
    <w:name w:val="15"/>
    <w:basedOn w:val="701"/>
    <w:qFormat/>
    <w:rPr>
      <w:rFonts w:hint="eastAsia" w:ascii="仿宋" w:hAnsi="仿宋" w:eastAsia="仿宋" w:cs="仿宋"/>
      <w:color w:val="000000"/>
      <w:sz w:val="18"/>
      <w:szCs w:val="18"/>
    </w:rPr>
  </w:style>
  <w:style w:type="paragraph" w:styleId="735" w:customStyle="1">
    <w:name w:val="Table Paragraph"/>
    <w:basedOn w:val="691"/>
    <w:uiPriority w:val="1"/>
    <w:qFormat/>
    <w:rPr>
      <w:rFonts w:ascii="宋体" w:hAnsi="宋体" w:cs="宋体"/>
      <w:lang w:val="zh-CN" w:bidi="zh-CN"/>
    </w:rPr>
  </w:style>
  <w:style w:type="paragraph" w:styleId="736">
    <w:name w:val="Body Text First Indent 2"/>
    <w:basedOn w:val="709"/>
    <w:link w:val="737"/>
    <w:qFormat/>
    <w:pPr>
      <w:ind w:firstLine="420"/>
    </w:pPr>
  </w:style>
  <w:style w:type="character" w:styleId="737" w:customStyle="1">
    <w:name w:val="正文首行缩进 2 Char"/>
    <w:basedOn w:val="710"/>
    <w:link w:val="736"/>
  </w:style>
  <w:style w:type="paragraph" w:styleId="738">
    <w:name w:val="List Paragraph"/>
    <w:basedOn w:val="691"/>
    <w:uiPriority w:val="34"/>
    <w:qFormat/>
    <w:pPr>
      <w:ind w:right="-107"/>
    </w:pPr>
  </w:style>
  <w:style w:type="paragraph" w:styleId="739" w:customStyle="1">
    <w:name w:val="AONormal"/>
    <w:qFormat/>
    <w:pPr>
      <w:ind w:firstLine="440"/>
      <w:spacing w:line="400" w:lineRule="exact"/>
    </w:pPr>
    <w:rPr>
      <w:rFonts w:ascii="华文楷体" w:hAnsi="华文楷体" w:eastAsia="华文楷体" w:cs="华文楷体"/>
      <w:sz w:val="22"/>
      <w:szCs w:val="21"/>
    </w:rPr>
  </w:style>
  <w:style w:type="character" w:styleId="740">
    <w:name w:val="Emphasis"/>
    <w:basedOn w:val="701"/>
    <w:uiPriority w:val="20"/>
    <w:qFormat/>
    <w:rPr>
      <w:i/>
      <w:iCs/>
    </w:rPr>
  </w:style>
  <w:style w:type="paragraph" w:styleId="741">
    <w:name w:val="Body Text"/>
    <w:basedOn w:val="691"/>
    <w:link w:val="742"/>
    <w:unhideWhenUsed/>
    <w:qFormat/>
    <w:pPr>
      <w:spacing w:after="120"/>
    </w:pPr>
  </w:style>
  <w:style w:type="character" w:styleId="742" w:customStyle="1">
    <w:name w:val="正文文本 Char"/>
    <w:basedOn w:val="701"/>
    <w:link w:val="741"/>
    <w:rPr>
      <w:sz w:val="21"/>
      <w:szCs w:val="24"/>
    </w:rPr>
  </w:style>
  <w:style w:type="paragraph" w:styleId="743" w:customStyle="1">
    <w:name w:val="目录 11"/>
    <w:basedOn w:val="691"/>
    <w:next w:val="691"/>
    <w:qFormat/>
    <w:pPr>
      <w:jc w:val="left"/>
      <w:spacing w:after="100" w:line="256" w:lineRule="auto"/>
      <w:widowControl/>
    </w:pPr>
    <w:rPr>
      <w:rFonts w:ascii="Calibri" w:hAnsi="Calibri"/>
      <w:sz w:val="22"/>
      <w:szCs w:val="22"/>
    </w:rPr>
  </w:style>
  <w:style w:type="character" w:styleId="744" w:customStyle="1">
    <w:name w:val="标题 2 Char"/>
    <w:basedOn w:val="701"/>
    <w:link w:val="693"/>
    <w:uiPriority w:val="9"/>
    <w:semiHidden/>
    <w:qFormat/>
    <w:rPr>
      <w:rFonts w:ascii="Arial" w:hAnsi="Arial" w:eastAsia="Arial" w:cs="Arial"/>
      <w:sz w:val="34"/>
      <w:szCs w:val="24"/>
    </w:rPr>
  </w:style>
  <w:style w:type="character" w:styleId="745" w:customStyle="1">
    <w:name w:val="标题 5 Char"/>
    <w:basedOn w:val="701"/>
    <w:link w:val="696"/>
    <w:uiPriority w:val="9"/>
    <w:semiHidden/>
    <w:qFormat/>
    <w:rPr>
      <w:rFonts w:ascii="Arial" w:hAnsi="Arial" w:eastAsia="Arial" w:cs="Arial"/>
      <w:b/>
      <w:bCs/>
      <w:sz w:val="24"/>
      <w:szCs w:val="24"/>
    </w:rPr>
  </w:style>
  <w:style w:type="character" w:styleId="746" w:customStyle="1">
    <w:name w:val="标题 6 Char"/>
    <w:basedOn w:val="701"/>
    <w:link w:val="697"/>
    <w:uiPriority w:val="9"/>
    <w:semiHidden/>
    <w:qFormat/>
    <w:rPr>
      <w:rFonts w:ascii="Arial" w:hAnsi="Arial" w:eastAsia="Arial" w:cs="Arial"/>
      <w:b/>
      <w:bCs/>
      <w:sz w:val="22"/>
      <w:szCs w:val="22"/>
    </w:rPr>
  </w:style>
  <w:style w:type="character" w:styleId="747" w:customStyle="1">
    <w:name w:val="标题 7 Char"/>
    <w:basedOn w:val="701"/>
    <w:link w:val="698"/>
    <w:uiPriority w:val="9"/>
    <w:semiHidden/>
    <w:qFormat/>
    <w:rPr>
      <w:rFonts w:ascii="Arial" w:hAnsi="Arial" w:eastAsia="Arial" w:cs="Arial"/>
      <w:b/>
      <w:bCs/>
      <w:i/>
      <w:iCs/>
      <w:sz w:val="22"/>
      <w:szCs w:val="22"/>
    </w:rPr>
  </w:style>
  <w:style w:type="character" w:styleId="748" w:customStyle="1">
    <w:name w:val="标题 8 Char"/>
    <w:basedOn w:val="701"/>
    <w:link w:val="699"/>
    <w:uiPriority w:val="9"/>
    <w:semiHidden/>
    <w:qFormat/>
    <w:rPr>
      <w:rFonts w:ascii="Arial" w:hAnsi="Arial" w:eastAsia="Arial" w:cs="Arial"/>
      <w:i/>
      <w:iCs/>
      <w:sz w:val="22"/>
      <w:szCs w:val="22"/>
    </w:rPr>
  </w:style>
  <w:style w:type="character" w:styleId="749" w:customStyle="1">
    <w:name w:val="标题 9 Char"/>
    <w:basedOn w:val="701"/>
    <w:link w:val="700"/>
    <w:uiPriority w:val="9"/>
    <w:semiHidden/>
    <w:qFormat/>
    <w:rPr>
      <w:rFonts w:ascii="Arial" w:hAnsi="Arial" w:eastAsia="Arial" w:cs="Arial"/>
      <w:i/>
      <w:iCs/>
      <w:sz w:val="21"/>
      <w:szCs w:val="21"/>
    </w:rPr>
  </w:style>
  <w:style w:type="paragraph" w:styleId="750">
    <w:name w:val="toc 2"/>
    <w:basedOn w:val="691"/>
    <w:next w:val="691"/>
    <w:uiPriority w:val="39"/>
    <w:unhideWhenUsed/>
    <w:qFormat/>
    <w:pPr>
      <w:ind w:left="283"/>
      <w:spacing w:after="57"/>
    </w:pPr>
  </w:style>
  <w:style w:type="paragraph" w:styleId="751">
    <w:name w:val="toc 3"/>
    <w:basedOn w:val="691"/>
    <w:next w:val="691"/>
    <w:uiPriority w:val="39"/>
    <w:unhideWhenUsed/>
    <w:qFormat/>
    <w:pPr>
      <w:ind w:left="567"/>
      <w:spacing w:after="57"/>
    </w:pPr>
  </w:style>
  <w:style w:type="paragraph" w:styleId="752">
    <w:name w:val="toc 4"/>
    <w:basedOn w:val="691"/>
    <w:next w:val="691"/>
    <w:uiPriority w:val="39"/>
    <w:unhideWhenUsed/>
    <w:qFormat/>
    <w:pPr>
      <w:ind w:left="850"/>
      <w:spacing w:after="57"/>
    </w:pPr>
  </w:style>
  <w:style w:type="paragraph" w:styleId="753">
    <w:name w:val="toc 5"/>
    <w:basedOn w:val="691"/>
    <w:next w:val="691"/>
    <w:uiPriority w:val="39"/>
    <w:unhideWhenUsed/>
    <w:qFormat/>
    <w:pPr>
      <w:ind w:left="1134"/>
      <w:spacing w:after="57"/>
    </w:pPr>
  </w:style>
  <w:style w:type="paragraph" w:styleId="754">
    <w:name w:val="toc 6"/>
    <w:basedOn w:val="691"/>
    <w:next w:val="691"/>
    <w:uiPriority w:val="39"/>
    <w:unhideWhenUsed/>
    <w:qFormat/>
    <w:pPr>
      <w:ind w:left="1417"/>
      <w:spacing w:after="57"/>
    </w:pPr>
  </w:style>
  <w:style w:type="paragraph" w:styleId="755">
    <w:name w:val="toc 7"/>
    <w:basedOn w:val="691"/>
    <w:next w:val="691"/>
    <w:uiPriority w:val="39"/>
    <w:unhideWhenUsed/>
    <w:qFormat/>
    <w:pPr>
      <w:ind w:left="1701"/>
      <w:spacing w:after="57"/>
    </w:pPr>
  </w:style>
  <w:style w:type="paragraph" w:styleId="756">
    <w:name w:val="toc 8"/>
    <w:basedOn w:val="691"/>
    <w:next w:val="691"/>
    <w:uiPriority w:val="39"/>
    <w:unhideWhenUsed/>
    <w:qFormat/>
    <w:pPr>
      <w:ind w:left="1984"/>
      <w:spacing w:after="57"/>
    </w:pPr>
  </w:style>
  <w:style w:type="paragraph" w:styleId="757">
    <w:name w:val="toc 9"/>
    <w:basedOn w:val="691"/>
    <w:next w:val="691"/>
    <w:uiPriority w:val="39"/>
    <w:unhideWhenUsed/>
    <w:qFormat/>
    <w:pPr>
      <w:ind w:left="2268"/>
      <w:spacing w:after="57"/>
    </w:pPr>
  </w:style>
  <w:style w:type="paragraph" w:styleId="758">
    <w:name w:val="footnote text"/>
    <w:basedOn w:val="691"/>
    <w:link w:val="759"/>
    <w:uiPriority w:val="99"/>
    <w:unhideWhenUsed/>
    <w:qFormat/>
    <w:pPr>
      <w:spacing w:after="40"/>
    </w:pPr>
    <w:rPr>
      <w:sz w:val="18"/>
    </w:rPr>
  </w:style>
  <w:style w:type="character" w:styleId="759" w:customStyle="1">
    <w:name w:val="脚注文本 Char"/>
    <w:basedOn w:val="701"/>
    <w:link w:val="758"/>
    <w:uiPriority w:val="99"/>
    <w:rPr>
      <w:sz w:val="18"/>
      <w:szCs w:val="24"/>
    </w:rPr>
  </w:style>
  <w:style w:type="paragraph" w:styleId="760">
    <w:name w:val="table of figures"/>
    <w:basedOn w:val="691"/>
    <w:next w:val="691"/>
    <w:uiPriority w:val="99"/>
    <w:unhideWhenUsed/>
    <w:qFormat/>
  </w:style>
  <w:style w:type="paragraph" w:styleId="761">
    <w:name w:val="endnote text"/>
    <w:basedOn w:val="691"/>
    <w:link w:val="762"/>
    <w:uiPriority w:val="99"/>
    <w:unhideWhenUsed/>
    <w:qFormat/>
    <w:rPr>
      <w:sz w:val="20"/>
    </w:rPr>
  </w:style>
  <w:style w:type="character" w:styleId="762" w:customStyle="1">
    <w:name w:val="尾注文本 Char"/>
    <w:basedOn w:val="701"/>
    <w:link w:val="761"/>
    <w:uiPriority w:val="99"/>
    <w:rPr>
      <w:szCs w:val="24"/>
    </w:rPr>
  </w:style>
  <w:style w:type="paragraph" w:styleId="763">
    <w:name w:val="Title"/>
    <w:basedOn w:val="691"/>
    <w:next w:val="691"/>
    <w:link w:val="764"/>
    <w:uiPriority w:val="10"/>
    <w:qFormat/>
    <w:pPr>
      <w:contextualSpacing/>
      <w:spacing w:before="300" w:after="200"/>
    </w:pPr>
    <w:rPr>
      <w:sz w:val="48"/>
      <w:szCs w:val="48"/>
    </w:rPr>
  </w:style>
  <w:style w:type="character" w:styleId="764" w:customStyle="1">
    <w:name w:val="标题 Char"/>
    <w:basedOn w:val="701"/>
    <w:link w:val="763"/>
    <w:uiPriority w:val="10"/>
    <w:qFormat/>
    <w:rPr>
      <w:sz w:val="48"/>
      <w:szCs w:val="48"/>
    </w:rPr>
  </w:style>
  <w:style w:type="paragraph" w:styleId="765">
    <w:name w:val="Subtitle"/>
    <w:basedOn w:val="691"/>
    <w:next w:val="691"/>
    <w:link w:val="766"/>
    <w:uiPriority w:val="11"/>
    <w:qFormat/>
    <w:pPr>
      <w:spacing w:before="200" w:after="200"/>
    </w:pPr>
    <w:rPr>
      <w:sz w:val="24"/>
    </w:rPr>
  </w:style>
  <w:style w:type="character" w:styleId="766" w:customStyle="1">
    <w:name w:val="副标题 Char"/>
    <w:basedOn w:val="701"/>
    <w:link w:val="765"/>
    <w:uiPriority w:val="11"/>
    <w:qFormat/>
    <w:rPr>
      <w:sz w:val="24"/>
      <w:szCs w:val="24"/>
    </w:rPr>
  </w:style>
  <w:style w:type="paragraph" w:styleId="767">
    <w:name w:val="No Spacing"/>
    <w:uiPriority w:val="1"/>
    <w:qFormat/>
  </w:style>
  <w:style w:type="paragraph" w:styleId="768">
    <w:name w:val="Quote"/>
    <w:basedOn w:val="691"/>
    <w:next w:val="691"/>
    <w:link w:val="769"/>
    <w:uiPriority w:val="29"/>
    <w:qFormat/>
    <w:pPr>
      <w:ind w:left="720" w:right="720"/>
    </w:pPr>
    <w:rPr>
      <w:i/>
    </w:rPr>
  </w:style>
  <w:style w:type="character" w:styleId="769" w:customStyle="1">
    <w:name w:val="引用 Char"/>
    <w:basedOn w:val="701"/>
    <w:link w:val="768"/>
    <w:uiPriority w:val="29"/>
    <w:rPr>
      <w:i/>
      <w:sz w:val="21"/>
      <w:szCs w:val="24"/>
    </w:rPr>
  </w:style>
  <w:style w:type="paragraph" w:styleId="770">
    <w:name w:val="Intense Quote"/>
    <w:basedOn w:val="691"/>
    <w:next w:val="691"/>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Char"/>
    <w:basedOn w:val="701"/>
    <w:link w:val="770"/>
    <w:uiPriority w:val="30"/>
    <w:qFormat/>
    <w:rPr>
      <w:i/>
      <w:sz w:val="21"/>
      <w:szCs w:val="24"/>
      <w:shd w:val="clear" w:color="auto" w:fill="f2f2f2"/>
    </w:rPr>
  </w:style>
  <w:style w:type="paragraph" w:styleId="772" w:customStyle="1">
    <w:name w:val="TOC 标题1"/>
    <w:uiPriority w:val="39"/>
    <w:qFormat/>
  </w:style>
  <w:style w:type="paragraph" w:styleId="773" w:customStyle="1">
    <w:name w:val="目录 111"/>
    <w:basedOn w:val="691"/>
    <w:next w:val="691"/>
    <w:qFormat/>
    <w:pPr>
      <w:jc w:val="left"/>
      <w:spacing w:after="100" w:line="256" w:lineRule="auto"/>
      <w:widowControl/>
    </w:pPr>
    <w:rPr>
      <w:rFonts w:ascii="Calibri" w:hAnsi="Calibri"/>
      <w:sz w:val="22"/>
      <w:szCs w:val="22"/>
    </w:rPr>
  </w:style>
  <w:style w:type="paragraph" w:styleId="774" w:customStyle="1">
    <w:name w:val="正文11"/>
    <w:next w:val="691"/>
    <w:qFormat/>
    <w:pPr>
      <w:jc w:val="both"/>
      <w:widowControl w:val="off"/>
    </w:pPr>
    <w:rPr>
      <w:sz w:val="21"/>
      <w:szCs w:val="24"/>
    </w:rPr>
  </w:style>
  <w:style w:type="paragraph" w:styleId="775" w:customStyle="1">
    <w:name w:val="Heading 1"/>
    <w:basedOn w:val="691"/>
    <w:uiPriority w:val="1"/>
    <w:qFormat/>
    <w:pPr>
      <w:ind w:left="919" w:hanging="323"/>
      <w:jc w:val="left"/>
      <w:outlineLvl w:val="1"/>
    </w:pPr>
    <w:rPr>
      <w:rFonts w:ascii="Microsoft JhengHei" w:hAnsi="Microsoft JhengHei" w:eastAsia="Microsoft JhengHei" w:cs="Microsoft JhengHei"/>
      <w:b/>
      <w:bCs/>
      <w:szCs w:val="21"/>
      <w:lang w:val="zh-CN" w:bidi="zh-CN"/>
    </w:rPr>
  </w:style>
  <w:style w:type="character" w:styleId="776">
    <w:name w:val="footnote reference"/>
    <w:basedOn w:val="701"/>
    <w:uiPriority w:val="99"/>
    <w:unhideWhenUsed/>
    <w:qFormat/>
    <w:rPr>
      <w:vertAlign w:val="superscript"/>
    </w:rPr>
  </w:style>
  <w:style w:type="character" w:styleId="777">
    <w:name w:val="endnote reference"/>
    <w:basedOn w:val="701"/>
    <w:uiPriority w:val="99"/>
    <w:unhideWhenUsed/>
    <w:qFormat/>
    <w:rPr>
      <w:vertAlign w:val="superscript"/>
    </w:rPr>
  </w:style>
  <w:style w:type="character" w:styleId="778" w:customStyle="1">
    <w:name w:val="Heading 1 Char"/>
    <w:basedOn w:val="701"/>
    <w:uiPriority w:val="9"/>
    <w:qFormat/>
    <w:rPr>
      <w:rFonts w:hint="default" w:ascii="Arial" w:hAnsi="Arial" w:eastAsia="Arial" w:cs="Arial"/>
      <w:sz w:val="40"/>
      <w:szCs w:val="40"/>
    </w:rPr>
  </w:style>
  <w:style w:type="character" w:styleId="779" w:customStyle="1">
    <w:name w:val="Heading 3 Char"/>
    <w:basedOn w:val="701"/>
    <w:uiPriority w:val="9"/>
    <w:qFormat/>
    <w:rPr>
      <w:rFonts w:hint="default" w:ascii="Arial" w:hAnsi="Arial" w:eastAsia="Arial" w:cs="Arial"/>
      <w:sz w:val="30"/>
      <w:szCs w:val="30"/>
    </w:rPr>
  </w:style>
  <w:style w:type="character" w:styleId="780" w:customStyle="1">
    <w:name w:val="Heading 4 Char"/>
    <w:basedOn w:val="701"/>
    <w:uiPriority w:val="9"/>
    <w:qFormat/>
    <w:rPr>
      <w:rFonts w:hint="default" w:ascii="Arial" w:hAnsi="Arial" w:eastAsia="Arial" w:cs="Arial"/>
      <w:b/>
      <w:bCs/>
      <w:sz w:val="26"/>
      <w:szCs w:val="26"/>
    </w:rPr>
  </w:style>
  <w:style w:type="character" w:styleId="781" w:customStyle="1">
    <w:name w:val="Header Char"/>
    <w:basedOn w:val="701"/>
    <w:uiPriority w:val="99"/>
    <w:qFormat/>
  </w:style>
  <w:style w:type="character" w:styleId="782" w:customStyle="1">
    <w:name w:val="Footer Char"/>
    <w:basedOn w:val="701"/>
    <w:uiPriority w:val="99"/>
    <w:qFormat/>
  </w:style>
  <w:style w:type="character" w:styleId="783" w:customStyle="1">
    <w:name w:val="Caption Char"/>
    <w:uiPriority w:val="99"/>
    <w:qFormat/>
  </w:style>
  <w:style w:type="table" w:styleId="784" w:customStyle="1">
    <w:name w:val="List Table 7 Colorful - Accent 5"/>
    <w:basedOn w:val="702"/>
    <w:uiPriority w:val="99"/>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hint="default" w:ascii="Arial" w:hAnsi="Arial" w:cs="Arial"/>
        <w:color w:val="92ccdc" w:themeColor="accent5" w:themeTint="9A" w:themeShade="95"/>
        <w:sz w:val="22"/>
        <w:szCs w:val="22"/>
      </w:rPr>
      <w:tcPr>
        <w:shd w:val="clear" w:color="auto" w:fill="d1eaf0" w:themeFill="accent5" w:themeFillTint="40"/>
      </w:tcPr>
    </w:tblStylePr>
    <w:tblStylePr w:type="band1Vert">
      <w:tcPr>
        <w:shd w:val="clear" w:color="auto" w:fill="d1eaf0" w:themeFill="accent5" w:themeFillTint="40"/>
      </w:tcPr>
    </w:tblStylePr>
    <w:tblStylePr w:type="band2Horz">
      <w:rPr>
        <w:rFonts w:hint="default" w:ascii="Arial" w:hAnsi="Arial" w:cs="Arial"/>
        <w:color w:val="92ccdc" w:themeColor="accent5" w:themeTint="9A" w:themeShade="95"/>
        <w:sz w:val="22"/>
        <w:szCs w:val="22"/>
      </w:rPr>
    </w:tblStylePr>
    <w:tblStylePr w:type="firstCol">
      <w:rPr>
        <w:rFonts w:hint="default" w:ascii="Arial" w:hAnsi="Arial" w:cs="Arial"/>
        <w:i/>
        <w:color w:val="92ccdc" w:themeColor="accent5" w:themeTint="9A" w:themeShade="95"/>
        <w:sz w:val="22"/>
        <w:szCs w:val="22"/>
      </w:rPr>
      <w:pPr>
        <w:jc w:val="right"/>
      </w:pPr>
      <w:tcPr>
        <w:shd w:val="clear" w:color="auto"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hint="default" w:ascii="Arial" w:hAnsi="Arial" w:cs="Arial"/>
        <w:i/>
        <w:color w:val="92ccdc" w:themeColor="accent5" w:themeTint="9A" w:themeShade="95"/>
        <w:sz w:val="22"/>
        <w:szCs w:val="22"/>
      </w:rPr>
      <w:tcPr>
        <w:shd w:val="clear" w:color="auto"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hint="default" w:ascii="Arial" w:hAnsi="Arial" w:cs="Arial"/>
        <w:i/>
        <w:color w:val="92ccdc" w:themeColor="accent5" w:themeTint="9A" w:themeShade="95"/>
        <w:sz w:val="22"/>
        <w:szCs w:val="22"/>
      </w:rPr>
      <w:tcPr>
        <w:shd w:val="clear" w:color="auto"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hint="default" w:ascii="Arial" w:hAnsi="Arial" w:cs="Arial"/>
        <w:i/>
        <w:color w:val="92ccdc" w:themeColor="accent5" w:themeTint="9A" w:themeShade="95"/>
        <w:sz w:val="22"/>
        <w:szCs w:val="22"/>
      </w:rPr>
      <w:tcPr>
        <w:shd w:val="clear" w:color="auto"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jszfcg.jsczt.cn/" TargetMode="External"/><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刘颖</cp:lastModifiedBy>
  <cp:revision>7</cp:revision>
  <dcterms:created xsi:type="dcterms:W3CDTF">2026-07-13T09:11:00Z</dcterms:created>
  <dcterms:modified xsi:type="dcterms:W3CDTF">2026-07-14T08:52:33Z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