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D4165FD">
      <w:pPr>
        <w:widowControl/>
        <w:shd w:val="clear" w:color="auto" w:fill="FFFFFF"/>
        <w:spacing w:line="360" w:lineRule="auto"/>
        <w:jc w:val="center"/>
        <w:rPr>
          <w:rFonts w:ascii="楷体" w:eastAsia="楷体"/>
          <w:b/>
          <w:sz w:val="48"/>
          <w:szCs w:val="48"/>
          <w:highlight w:val="none"/>
        </w:rPr>
      </w:pPr>
    </w:p>
    <w:p w14:paraId="60F27BF1">
      <w:pPr>
        <w:widowControl/>
        <w:shd w:val="clear" w:color="auto" w:fill="FFFFFF"/>
        <w:spacing w:line="360" w:lineRule="auto"/>
        <w:jc w:val="center"/>
        <w:outlineLvl w:val="0"/>
        <w:rPr>
          <w:rFonts w:ascii="楷体" w:eastAsia="楷体"/>
          <w:b/>
          <w:bCs/>
          <w:sz w:val="44"/>
          <w:szCs w:val="44"/>
          <w:highlight w:val="none"/>
        </w:rPr>
      </w:pPr>
      <w:r>
        <w:rPr>
          <w:rFonts w:hint="eastAsia" w:ascii="楷体" w:eastAsia="楷体"/>
          <w:b/>
          <w:bCs/>
          <w:sz w:val="44"/>
          <w:szCs w:val="44"/>
          <w:highlight w:val="none"/>
        </w:rPr>
        <w:t>江苏省交通运输综合行政执法监督局</w:t>
      </w:r>
    </w:p>
    <w:p w14:paraId="5189AF01">
      <w:pPr>
        <w:pStyle w:val="5"/>
        <w:rPr>
          <w:highlight w:val="none"/>
        </w:rPr>
      </w:pPr>
    </w:p>
    <w:p w14:paraId="2A0BAD21">
      <w:pPr>
        <w:pStyle w:val="212"/>
        <w:ind w:firstLine="420"/>
        <w:rPr>
          <w:rFonts w:ascii="楷体" w:eastAsia="楷体"/>
          <w:highlight w:val="none"/>
        </w:rPr>
      </w:pPr>
    </w:p>
    <w:p w14:paraId="1CFD96D1">
      <w:pPr>
        <w:widowControl/>
        <w:spacing w:line="360" w:lineRule="auto"/>
        <w:jc w:val="center"/>
        <w:outlineLvl w:val="1"/>
        <w:rPr>
          <w:rFonts w:hint="eastAsia" w:ascii="楷体" w:eastAsia="楷体"/>
          <w:b/>
          <w:sz w:val="72"/>
          <w:szCs w:val="72"/>
          <w:highlight w:val="none"/>
          <w:lang w:eastAsia="zh-CN"/>
        </w:rPr>
      </w:pPr>
      <w:r>
        <w:rPr>
          <w:rFonts w:hint="eastAsia" w:ascii="楷体" w:eastAsia="楷体"/>
          <w:b/>
          <w:bCs/>
          <w:sz w:val="40"/>
          <w:szCs w:val="40"/>
          <w:highlight w:val="none"/>
          <w:lang w:eastAsia="zh-CN"/>
        </w:rPr>
        <w:t>全省高速公路养护状况检测技术服务</w:t>
      </w:r>
    </w:p>
    <w:p w14:paraId="478FA2DF">
      <w:pPr>
        <w:widowControl/>
        <w:spacing w:line="360" w:lineRule="auto"/>
        <w:jc w:val="center"/>
        <w:outlineLvl w:val="1"/>
        <w:rPr>
          <w:rFonts w:ascii="楷体" w:eastAsia="楷体"/>
          <w:b/>
          <w:sz w:val="72"/>
          <w:szCs w:val="72"/>
          <w:highlight w:val="none"/>
        </w:rPr>
      </w:pPr>
    </w:p>
    <w:p w14:paraId="6C6821C5">
      <w:pPr>
        <w:widowControl/>
        <w:spacing w:line="360" w:lineRule="auto"/>
        <w:jc w:val="center"/>
        <w:outlineLvl w:val="1"/>
        <w:rPr>
          <w:rFonts w:ascii="楷体" w:eastAsia="楷体"/>
          <w:b/>
          <w:sz w:val="72"/>
          <w:szCs w:val="72"/>
          <w:highlight w:val="none"/>
        </w:rPr>
      </w:pPr>
      <w:r>
        <w:rPr>
          <w:rFonts w:hint="eastAsia" w:ascii="楷体" w:eastAsia="楷体"/>
          <w:b/>
          <w:sz w:val="72"/>
          <w:szCs w:val="72"/>
          <w:highlight w:val="none"/>
        </w:rPr>
        <w:t>招标文件</w:t>
      </w:r>
    </w:p>
    <w:p w14:paraId="71E47DD2">
      <w:pPr>
        <w:jc w:val="center"/>
        <w:rPr>
          <w:rFonts w:ascii="楷体" w:eastAsia="楷体"/>
          <w:b/>
          <w:sz w:val="24"/>
          <w:highlight w:val="none"/>
        </w:rPr>
      </w:pPr>
    </w:p>
    <w:p w14:paraId="65BBD9D9">
      <w:pPr>
        <w:widowControl/>
        <w:spacing w:line="360" w:lineRule="auto"/>
        <w:jc w:val="center"/>
        <w:rPr>
          <w:rFonts w:hint="eastAsia" w:ascii="楷体" w:eastAsia="楷体"/>
          <w:b/>
          <w:sz w:val="36"/>
          <w:szCs w:val="36"/>
          <w:highlight w:val="none"/>
          <w:lang w:eastAsia="zh-CN"/>
        </w:rPr>
      </w:pPr>
      <w:r>
        <w:rPr>
          <w:rFonts w:hint="eastAsia" w:ascii="楷体" w:eastAsia="楷体"/>
          <w:b/>
          <w:sz w:val="36"/>
          <w:szCs w:val="36"/>
          <w:highlight w:val="none"/>
        </w:rPr>
        <w:t>项目编号：</w:t>
      </w:r>
      <w:r>
        <w:rPr>
          <w:rFonts w:hint="eastAsia" w:ascii="楷体" w:eastAsia="楷体"/>
          <w:b/>
          <w:sz w:val="36"/>
          <w:szCs w:val="36"/>
          <w:highlight w:val="none"/>
          <w:lang w:eastAsia="zh-CN"/>
        </w:rPr>
        <w:t>JSZC-320000-JSSG-G2026-0013（SG-CG-260609F）</w:t>
      </w:r>
    </w:p>
    <w:p w14:paraId="72A13DB5">
      <w:pPr>
        <w:widowControl/>
        <w:spacing w:line="360" w:lineRule="auto"/>
        <w:jc w:val="center"/>
        <w:rPr>
          <w:rFonts w:ascii="楷体" w:eastAsia="楷体"/>
          <w:b/>
          <w:sz w:val="36"/>
          <w:szCs w:val="36"/>
          <w:highlight w:val="none"/>
        </w:rPr>
      </w:pPr>
    </w:p>
    <w:p w14:paraId="2EC94DD4">
      <w:pPr>
        <w:widowControl/>
        <w:spacing w:line="360" w:lineRule="auto"/>
        <w:jc w:val="center"/>
        <w:rPr>
          <w:rFonts w:ascii="楷体" w:eastAsia="楷体"/>
          <w:b/>
          <w:sz w:val="36"/>
          <w:szCs w:val="36"/>
          <w:highlight w:val="none"/>
        </w:rPr>
      </w:pPr>
    </w:p>
    <w:p w14:paraId="7BBB8844">
      <w:pPr>
        <w:widowControl/>
        <w:spacing w:line="360" w:lineRule="auto"/>
        <w:rPr>
          <w:rFonts w:ascii="楷体" w:eastAsia="楷体"/>
          <w:sz w:val="44"/>
          <w:szCs w:val="44"/>
          <w:highlight w:val="none"/>
        </w:rPr>
      </w:pPr>
    </w:p>
    <w:p w14:paraId="64679921">
      <w:pPr>
        <w:widowControl/>
        <w:spacing w:line="360" w:lineRule="auto"/>
        <w:jc w:val="center"/>
        <w:rPr>
          <w:rFonts w:ascii="楷体" w:eastAsia="楷体" w:cs="Arial"/>
          <w:b/>
          <w:sz w:val="36"/>
          <w:highlight w:val="none"/>
        </w:rPr>
      </w:pPr>
      <w:r>
        <w:rPr>
          <w:rFonts w:hint="eastAsia" w:ascii="楷体" w:eastAsia="楷体" w:cs="Arial"/>
          <w:b/>
          <w:sz w:val="36"/>
          <w:highlight w:val="none"/>
        </w:rPr>
        <w:t>采购人：江苏省交通运输综合行政执法监督局</w:t>
      </w:r>
    </w:p>
    <w:p w14:paraId="756A6DB6">
      <w:pPr>
        <w:widowControl/>
        <w:spacing w:line="360" w:lineRule="auto"/>
        <w:jc w:val="center"/>
        <w:rPr>
          <w:rFonts w:ascii="楷体" w:eastAsia="楷体" w:cs="Arial"/>
          <w:b/>
          <w:sz w:val="36"/>
          <w:highlight w:val="none"/>
        </w:rPr>
      </w:pPr>
      <w:r>
        <w:rPr>
          <w:rFonts w:hint="eastAsia" w:ascii="楷体" w:eastAsia="楷体" w:cs="Arial"/>
          <w:b/>
          <w:sz w:val="36"/>
          <w:highlight w:val="none"/>
        </w:rPr>
        <w:t>采购代理机构：江苏苏港建设项目管理有限公司</w:t>
      </w:r>
    </w:p>
    <w:p w14:paraId="0EFFE072">
      <w:pPr>
        <w:pStyle w:val="210"/>
        <w:rPr>
          <w:highlight w:val="none"/>
        </w:rPr>
      </w:pPr>
    </w:p>
    <w:p w14:paraId="09523CAD">
      <w:pPr>
        <w:widowControl/>
        <w:spacing w:line="360" w:lineRule="auto"/>
        <w:jc w:val="center"/>
        <w:rPr>
          <w:rFonts w:ascii="楷体" w:eastAsia="楷体" w:cs="Arial"/>
          <w:b/>
          <w:sz w:val="36"/>
          <w:highlight w:val="none"/>
        </w:rPr>
      </w:pPr>
      <w:r>
        <w:rPr>
          <w:rFonts w:hint="eastAsia" w:ascii="楷体" w:eastAsia="楷体" w:cs="Arial"/>
          <w:b/>
          <w:sz w:val="36"/>
          <w:highlight w:val="none"/>
        </w:rPr>
        <w:t>2026年</w:t>
      </w:r>
      <w:r>
        <w:rPr>
          <w:rFonts w:hint="eastAsia" w:ascii="楷体" w:eastAsia="楷体" w:cs="Arial"/>
          <w:b/>
          <w:sz w:val="36"/>
          <w:highlight w:val="none"/>
          <w:lang w:val="en-US" w:eastAsia="zh-CN"/>
        </w:rPr>
        <w:t>7</w:t>
      </w:r>
      <w:r>
        <w:rPr>
          <w:rFonts w:hint="eastAsia" w:ascii="楷体" w:eastAsia="楷体" w:cs="Arial"/>
          <w:b/>
          <w:sz w:val="36"/>
          <w:highlight w:val="none"/>
        </w:rPr>
        <w:t>月</w:t>
      </w:r>
    </w:p>
    <w:p w14:paraId="32EE625C">
      <w:pPr>
        <w:widowControl/>
        <w:spacing w:line="360" w:lineRule="auto"/>
        <w:jc w:val="center"/>
        <w:rPr>
          <w:rFonts w:ascii="楷体" w:eastAsia="楷体" w:cs="Arial"/>
          <w:b/>
          <w:sz w:val="36"/>
          <w:highlight w:val="none"/>
        </w:rPr>
        <w:sectPr>
          <w:headerReference r:id="rId3" w:type="default"/>
          <w:footerReference r:id="rId4" w:type="default"/>
          <w:pgSz w:w="11906" w:h="16838"/>
          <w:pgMar w:top="1440" w:right="1800" w:bottom="1440" w:left="1800" w:header="851" w:footer="1077" w:gutter="0"/>
          <w:cols w:space="720" w:num="1"/>
          <w:docGrid w:linePitch="360" w:charSpace="0"/>
        </w:sectPr>
      </w:pPr>
    </w:p>
    <w:p w14:paraId="7E402F05">
      <w:pPr>
        <w:jc w:val="center"/>
        <w:outlineLvl w:val="1"/>
        <w:rPr>
          <w:rFonts w:ascii="楷体" w:eastAsia="楷体"/>
          <w:b/>
          <w:bCs/>
          <w:sz w:val="48"/>
          <w:szCs w:val="48"/>
          <w:highlight w:val="none"/>
        </w:rPr>
      </w:pPr>
      <w:bookmarkStart w:id="0" w:name="_Toc481604673"/>
      <w:r>
        <w:rPr>
          <w:rFonts w:hint="eastAsia" w:ascii="楷体" w:eastAsia="楷体"/>
          <w:b/>
          <w:bCs/>
          <w:sz w:val="48"/>
          <w:szCs w:val="48"/>
          <w:highlight w:val="none"/>
        </w:rPr>
        <w:t>目录</w:t>
      </w:r>
    </w:p>
    <w:p w14:paraId="7F58DD94">
      <w:pPr>
        <w:jc w:val="center"/>
        <w:rPr>
          <w:rFonts w:ascii="楷体" w:eastAsia="楷体"/>
          <w:b/>
          <w:bCs/>
          <w:sz w:val="48"/>
          <w:szCs w:val="48"/>
          <w:highlight w:val="none"/>
        </w:rPr>
      </w:pPr>
    </w:p>
    <w:p w14:paraId="0F398642">
      <w:pPr>
        <w:pStyle w:val="33"/>
        <w:tabs>
          <w:tab w:val="right" w:leader="dot" w:pos="8296"/>
        </w:tabs>
        <w:rPr>
          <w:rFonts w:ascii="楷体" w:eastAsia="楷体"/>
          <w:b/>
          <w:bCs/>
          <w:sz w:val="28"/>
          <w:szCs w:val="32"/>
          <w:highlight w:val="none"/>
        </w:rPr>
      </w:pPr>
      <w:r>
        <w:rPr>
          <w:rFonts w:hint="eastAsia" w:ascii="楷体" w:eastAsia="楷体"/>
          <w:b/>
          <w:bCs/>
          <w:sz w:val="40"/>
          <w:szCs w:val="40"/>
          <w:highlight w:val="none"/>
        </w:rPr>
        <w:fldChar w:fldCharType="begin"/>
      </w:r>
      <w:r>
        <w:rPr>
          <w:rFonts w:hint="eastAsia" w:ascii="楷体" w:eastAsia="楷体"/>
          <w:b/>
          <w:bCs/>
          <w:sz w:val="40"/>
          <w:szCs w:val="40"/>
          <w:highlight w:val="none"/>
        </w:rPr>
        <w:instrText xml:space="preserve">TOC \o "1-1" \h \u </w:instrText>
      </w:r>
      <w:r>
        <w:rPr>
          <w:rFonts w:hint="eastAsia" w:ascii="楷体" w:eastAsia="楷体"/>
          <w:b/>
          <w:bCs/>
          <w:sz w:val="40"/>
          <w:szCs w:val="40"/>
          <w:highlight w:val="none"/>
        </w:rPr>
        <w:fldChar w:fldCharType="separate"/>
      </w:r>
      <w:r>
        <w:rPr>
          <w:highlight w:val="none"/>
        </w:rPr>
        <w:fldChar w:fldCharType="begin"/>
      </w:r>
      <w:r>
        <w:rPr>
          <w:highlight w:val="none"/>
        </w:rPr>
        <w:instrText xml:space="preserve"> HYPERLINK \l "_Toc37757279" </w:instrText>
      </w:r>
      <w:r>
        <w:rPr>
          <w:highlight w:val="none"/>
        </w:rPr>
        <w:fldChar w:fldCharType="separate"/>
      </w:r>
      <w:r>
        <w:rPr>
          <w:rFonts w:ascii="楷体" w:eastAsia="楷体"/>
          <w:b/>
          <w:bCs/>
          <w:sz w:val="28"/>
          <w:szCs w:val="36"/>
          <w:highlight w:val="none"/>
        </w:rPr>
        <w:t>第一章投标邀请</w:t>
      </w:r>
      <w:r>
        <w:rPr>
          <w:rFonts w:hint="eastAsia" w:ascii="楷体" w:eastAsia="楷体"/>
          <w:b/>
          <w:bCs/>
          <w:sz w:val="28"/>
          <w:szCs w:val="36"/>
          <w:highlight w:val="none"/>
        </w:rPr>
        <w:t>（招标公告）</w:t>
      </w:r>
      <w:r>
        <w:rPr>
          <w:rFonts w:ascii="楷体" w:eastAsia="楷体"/>
          <w:b/>
          <w:bCs/>
          <w:sz w:val="28"/>
          <w:szCs w:val="36"/>
          <w:highlight w:val="none"/>
        </w:rPr>
        <w:tab/>
      </w:r>
      <w:r>
        <w:rPr>
          <w:rFonts w:ascii="楷体" w:eastAsia="楷体"/>
          <w:b/>
          <w:bCs/>
          <w:sz w:val="28"/>
          <w:szCs w:val="36"/>
          <w:highlight w:val="none"/>
        </w:rPr>
        <w:fldChar w:fldCharType="begin"/>
      </w:r>
      <w:r>
        <w:rPr>
          <w:rFonts w:ascii="楷体" w:eastAsia="楷体"/>
          <w:b/>
          <w:bCs/>
          <w:sz w:val="28"/>
          <w:szCs w:val="36"/>
          <w:highlight w:val="none"/>
        </w:rPr>
        <w:instrText xml:space="preserve"> PAGEREF _Toc37757279 \h </w:instrText>
      </w:r>
      <w:r>
        <w:rPr>
          <w:rFonts w:ascii="楷体" w:eastAsia="楷体"/>
          <w:b/>
          <w:bCs/>
          <w:sz w:val="28"/>
          <w:szCs w:val="36"/>
          <w:highlight w:val="none"/>
        </w:rPr>
        <w:fldChar w:fldCharType="separate"/>
      </w:r>
      <w:r>
        <w:rPr>
          <w:rFonts w:ascii="楷体" w:eastAsia="楷体"/>
          <w:b/>
          <w:bCs/>
          <w:sz w:val="28"/>
          <w:szCs w:val="36"/>
          <w:highlight w:val="none"/>
        </w:rPr>
        <w:t>1</w:t>
      </w:r>
      <w:r>
        <w:rPr>
          <w:rFonts w:ascii="楷体" w:eastAsia="楷体"/>
          <w:b/>
          <w:bCs/>
          <w:sz w:val="28"/>
          <w:szCs w:val="36"/>
          <w:highlight w:val="none"/>
        </w:rPr>
        <w:fldChar w:fldCharType="end"/>
      </w:r>
      <w:r>
        <w:rPr>
          <w:rFonts w:ascii="楷体" w:eastAsia="楷体"/>
          <w:b/>
          <w:bCs/>
          <w:sz w:val="28"/>
          <w:szCs w:val="36"/>
          <w:highlight w:val="none"/>
        </w:rPr>
        <w:fldChar w:fldCharType="end"/>
      </w:r>
    </w:p>
    <w:p w14:paraId="2CE03F76">
      <w:pPr>
        <w:pStyle w:val="33"/>
        <w:tabs>
          <w:tab w:val="right" w:leader="dot" w:pos="8296"/>
        </w:tabs>
        <w:rPr>
          <w:rFonts w:ascii="楷体" w:eastAsia="楷体"/>
          <w:b/>
          <w:bCs/>
          <w:sz w:val="28"/>
          <w:szCs w:val="32"/>
          <w:highlight w:val="none"/>
        </w:rPr>
      </w:pPr>
      <w:r>
        <w:rPr>
          <w:highlight w:val="none"/>
        </w:rPr>
        <w:fldChar w:fldCharType="begin"/>
      </w:r>
      <w:r>
        <w:rPr>
          <w:highlight w:val="none"/>
        </w:rPr>
        <w:instrText xml:space="preserve"> HYPERLINK \l "_Toc37757280" </w:instrText>
      </w:r>
      <w:r>
        <w:rPr>
          <w:highlight w:val="none"/>
        </w:rPr>
        <w:fldChar w:fldCharType="separate"/>
      </w:r>
      <w:r>
        <w:rPr>
          <w:rFonts w:ascii="楷体" w:eastAsia="楷体"/>
          <w:b/>
          <w:bCs/>
          <w:sz w:val="28"/>
          <w:szCs w:val="36"/>
          <w:highlight w:val="none"/>
        </w:rPr>
        <w:t>第二章投标人须知前附表</w:t>
      </w:r>
      <w:r>
        <w:rPr>
          <w:rFonts w:ascii="楷体" w:eastAsia="楷体"/>
          <w:b/>
          <w:bCs/>
          <w:sz w:val="28"/>
          <w:szCs w:val="36"/>
          <w:highlight w:val="none"/>
        </w:rPr>
        <w:tab/>
      </w:r>
      <w:r>
        <w:rPr>
          <w:rFonts w:hint="eastAsia" w:ascii="楷体" w:eastAsia="楷体"/>
          <w:b/>
          <w:bCs/>
          <w:sz w:val="28"/>
          <w:szCs w:val="36"/>
          <w:highlight w:val="none"/>
        </w:rPr>
        <w:t>7</w:t>
      </w:r>
      <w:r>
        <w:rPr>
          <w:rFonts w:hint="eastAsia" w:ascii="楷体" w:eastAsia="楷体"/>
          <w:b/>
          <w:bCs/>
          <w:sz w:val="28"/>
          <w:szCs w:val="36"/>
          <w:highlight w:val="none"/>
        </w:rPr>
        <w:fldChar w:fldCharType="end"/>
      </w:r>
    </w:p>
    <w:p w14:paraId="31EF4F29">
      <w:pPr>
        <w:pStyle w:val="33"/>
        <w:tabs>
          <w:tab w:val="right" w:leader="dot" w:pos="8296"/>
        </w:tabs>
        <w:rPr>
          <w:rFonts w:ascii="楷体" w:eastAsia="楷体"/>
          <w:b/>
          <w:bCs/>
          <w:sz w:val="28"/>
          <w:szCs w:val="32"/>
          <w:highlight w:val="none"/>
        </w:rPr>
      </w:pPr>
      <w:r>
        <w:rPr>
          <w:highlight w:val="none"/>
        </w:rPr>
        <w:fldChar w:fldCharType="begin"/>
      </w:r>
      <w:r>
        <w:rPr>
          <w:highlight w:val="none"/>
        </w:rPr>
        <w:instrText xml:space="preserve"> HYPERLINK \l "_Toc37757281" </w:instrText>
      </w:r>
      <w:r>
        <w:rPr>
          <w:highlight w:val="none"/>
        </w:rPr>
        <w:fldChar w:fldCharType="separate"/>
      </w:r>
      <w:r>
        <w:rPr>
          <w:rFonts w:ascii="楷体" w:eastAsia="楷体"/>
          <w:b/>
          <w:bCs/>
          <w:sz w:val="28"/>
          <w:szCs w:val="36"/>
          <w:highlight w:val="none"/>
        </w:rPr>
        <w:t>第三章投标人须知</w:t>
      </w:r>
      <w:r>
        <w:rPr>
          <w:rFonts w:ascii="楷体" w:eastAsia="楷体"/>
          <w:b/>
          <w:bCs/>
          <w:sz w:val="28"/>
          <w:szCs w:val="36"/>
          <w:highlight w:val="none"/>
        </w:rPr>
        <w:tab/>
      </w:r>
      <w:r>
        <w:rPr>
          <w:rFonts w:hint="eastAsia" w:ascii="楷体" w:eastAsia="楷体"/>
          <w:b/>
          <w:bCs/>
          <w:sz w:val="28"/>
          <w:szCs w:val="36"/>
          <w:highlight w:val="none"/>
        </w:rPr>
        <w:t>9</w:t>
      </w:r>
      <w:r>
        <w:rPr>
          <w:rFonts w:hint="eastAsia" w:ascii="楷体" w:eastAsia="楷体"/>
          <w:b/>
          <w:bCs/>
          <w:sz w:val="28"/>
          <w:szCs w:val="36"/>
          <w:highlight w:val="none"/>
        </w:rPr>
        <w:fldChar w:fldCharType="end"/>
      </w:r>
    </w:p>
    <w:p w14:paraId="44BCA1B3">
      <w:pPr>
        <w:pStyle w:val="33"/>
        <w:tabs>
          <w:tab w:val="right" w:leader="dot" w:pos="8296"/>
        </w:tabs>
        <w:rPr>
          <w:rFonts w:ascii="楷体" w:eastAsia="楷体"/>
          <w:b/>
          <w:bCs/>
          <w:sz w:val="28"/>
          <w:szCs w:val="32"/>
          <w:highlight w:val="none"/>
        </w:rPr>
      </w:pPr>
      <w:r>
        <w:rPr>
          <w:highlight w:val="none"/>
        </w:rPr>
        <w:fldChar w:fldCharType="begin"/>
      </w:r>
      <w:r>
        <w:rPr>
          <w:highlight w:val="none"/>
        </w:rPr>
        <w:instrText xml:space="preserve"> HYPERLINK \l "_Toc37757282" </w:instrText>
      </w:r>
      <w:r>
        <w:rPr>
          <w:highlight w:val="none"/>
        </w:rPr>
        <w:fldChar w:fldCharType="separate"/>
      </w:r>
      <w:r>
        <w:rPr>
          <w:rFonts w:ascii="楷体" w:eastAsia="楷体"/>
          <w:b/>
          <w:bCs/>
          <w:sz w:val="28"/>
          <w:szCs w:val="36"/>
          <w:highlight w:val="none"/>
        </w:rPr>
        <w:t>第四章评分标准</w:t>
      </w:r>
      <w:r>
        <w:rPr>
          <w:rFonts w:ascii="楷体" w:eastAsia="楷体"/>
          <w:b/>
          <w:bCs/>
          <w:sz w:val="28"/>
          <w:szCs w:val="36"/>
          <w:highlight w:val="none"/>
        </w:rPr>
        <w:tab/>
      </w:r>
      <w:r>
        <w:rPr>
          <w:rFonts w:hint="eastAsia" w:ascii="楷体" w:eastAsia="楷体"/>
          <w:b/>
          <w:bCs/>
          <w:sz w:val="28"/>
          <w:szCs w:val="36"/>
          <w:highlight w:val="none"/>
        </w:rPr>
        <w:t>2</w:t>
      </w:r>
      <w:r>
        <w:rPr>
          <w:rFonts w:hint="eastAsia" w:ascii="楷体" w:eastAsia="楷体"/>
          <w:b/>
          <w:bCs/>
          <w:sz w:val="28"/>
          <w:szCs w:val="36"/>
          <w:highlight w:val="none"/>
        </w:rPr>
        <w:fldChar w:fldCharType="end"/>
      </w:r>
      <w:r>
        <w:rPr>
          <w:rFonts w:hint="eastAsia" w:ascii="楷体" w:eastAsia="楷体"/>
          <w:b/>
          <w:bCs/>
          <w:sz w:val="28"/>
          <w:szCs w:val="36"/>
          <w:highlight w:val="none"/>
        </w:rPr>
        <w:t>2</w:t>
      </w:r>
    </w:p>
    <w:p w14:paraId="139426A6">
      <w:pPr>
        <w:pStyle w:val="33"/>
        <w:tabs>
          <w:tab w:val="right" w:leader="dot" w:pos="8296"/>
        </w:tabs>
        <w:rPr>
          <w:rFonts w:ascii="楷体" w:eastAsia="楷体"/>
          <w:b/>
          <w:bCs/>
          <w:sz w:val="28"/>
          <w:szCs w:val="32"/>
          <w:highlight w:val="none"/>
        </w:rPr>
      </w:pPr>
      <w:r>
        <w:rPr>
          <w:highlight w:val="none"/>
        </w:rPr>
        <w:fldChar w:fldCharType="begin"/>
      </w:r>
      <w:r>
        <w:rPr>
          <w:highlight w:val="none"/>
        </w:rPr>
        <w:instrText xml:space="preserve"> HYPERLINK \l "_Toc37757283" </w:instrText>
      </w:r>
      <w:r>
        <w:rPr>
          <w:highlight w:val="none"/>
        </w:rPr>
        <w:fldChar w:fldCharType="separate"/>
      </w:r>
      <w:r>
        <w:rPr>
          <w:rFonts w:ascii="楷体" w:eastAsia="楷体"/>
          <w:b/>
          <w:bCs/>
          <w:sz w:val="28"/>
          <w:szCs w:val="36"/>
          <w:highlight w:val="none"/>
        </w:rPr>
        <w:t>第五章招标项目的技术要求</w:t>
      </w:r>
      <w:r>
        <w:rPr>
          <w:rFonts w:ascii="楷体" w:eastAsia="楷体"/>
          <w:b/>
          <w:bCs/>
          <w:sz w:val="28"/>
          <w:szCs w:val="36"/>
          <w:highlight w:val="none"/>
        </w:rPr>
        <w:tab/>
      </w:r>
      <w:r>
        <w:rPr>
          <w:rFonts w:hint="eastAsia" w:ascii="楷体" w:eastAsia="楷体"/>
          <w:b/>
          <w:bCs/>
          <w:sz w:val="28"/>
          <w:szCs w:val="36"/>
          <w:highlight w:val="none"/>
        </w:rPr>
        <w:t>30</w:t>
      </w:r>
      <w:r>
        <w:rPr>
          <w:rFonts w:hint="eastAsia" w:ascii="楷体" w:eastAsia="楷体"/>
          <w:b/>
          <w:bCs/>
          <w:sz w:val="28"/>
          <w:szCs w:val="36"/>
          <w:highlight w:val="none"/>
        </w:rPr>
        <w:fldChar w:fldCharType="end"/>
      </w:r>
    </w:p>
    <w:p w14:paraId="359B60E2">
      <w:pPr>
        <w:pStyle w:val="33"/>
        <w:tabs>
          <w:tab w:val="right" w:leader="dot" w:pos="8296"/>
        </w:tabs>
        <w:rPr>
          <w:rFonts w:ascii="楷体" w:eastAsia="楷体"/>
          <w:b/>
          <w:bCs/>
          <w:sz w:val="28"/>
          <w:szCs w:val="32"/>
          <w:highlight w:val="none"/>
        </w:rPr>
      </w:pPr>
      <w:r>
        <w:rPr>
          <w:highlight w:val="none"/>
        </w:rPr>
        <w:fldChar w:fldCharType="begin"/>
      </w:r>
      <w:r>
        <w:rPr>
          <w:highlight w:val="none"/>
        </w:rPr>
        <w:instrText xml:space="preserve"> HYPERLINK \l "_Toc37757284" </w:instrText>
      </w:r>
      <w:r>
        <w:rPr>
          <w:highlight w:val="none"/>
        </w:rPr>
        <w:fldChar w:fldCharType="separate"/>
      </w:r>
      <w:r>
        <w:rPr>
          <w:rFonts w:ascii="楷体" w:eastAsia="楷体"/>
          <w:b/>
          <w:bCs/>
          <w:sz w:val="28"/>
          <w:szCs w:val="36"/>
          <w:highlight w:val="none"/>
        </w:rPr>
        <w:t>第六章合同主要条款及格式</w:t>
      </w:r>
      <w:r>
        <w:rPr>
          <w:rFonts w:ascii="楷体" w:eastAsia="楷体"/>
          <w:b/>
          <w:bCs/>
          <w:sz w:val="28"/>
          <w:szCs w:val="36"/>
          <w:highlight w:val="none"/>
        </w:rPr>
        <w:tab/>
      </w:r>
      <w:r>
        <w:rPr>
          <w:rFonts w:hint="eastAsia" w:ascii="楷体" w:eastAsia="楷体"/>
          <w:b/>
          <w:bCs/>
          <w:sz w:val="28"/>
          <w:szCs w:val="36"/>
          <w:highlight w:val="none"/>
        </w:rPr>
        <w:t>36</w:t>
      </w:r>
      <w:r>
        <w:rPr>
          <w:rFonts w:hint="eastAsia" w:ascii="楷体" w:eastAsia="楷体"/>
          <w:b/>
          <w:bCs/>
          <w:sz w:val="28"/>
          <w:szCs w:val="36"/>
          <w:highlight w:val="none"/>
        </w:rPr>
        <w:fldChar w:fldCharType="end"/>
      </w:r>
    </w:p>
    <w:p w14:paraId="24E088E2">
      <w:pPr>
        <w:pStyle w:val="33"/>
        <w:tabs>
          <w:tab w:val="right" w:leader="dot" w:pos="8296"/>
        </w:tabs>
        <w:rPr>
          <w:rFonts w:ascii="楷体" w:eastAsia="楷体"/>
          <w:b/>
          <w:bCs/>
          <w:sz w:val="28"/>
          <w:szCs w:val="32"/>
          <w:highlight w:val="none"/>
        </w:rPr>
      </w:pPr>
      <w:r>
        <w:rPr>
          <w:highlight w:val="none"/>
        </w:rPr>
        <w:fldChar w:fldCharType="begin"/>
      </w:r>
      <w:r>
        <w:rPr>
          <w:highlight w:val="none"/>
        </w:rPr>
        <w:instrText xml:space="preserve"> HYPERLINK \l "_Toc37757285" </w:instrText>
      </w:r>
      <w:r>
        <w:rPr>
          <w:highlight w:val="none"/>
        </w:rPr>
        <w:fldChar w:fldCharType="separate"/>
      </w:r>
      <w:r>
        <w:rPr>
          <w:rFonts w:ascii="楷体" w:eastAsia="楷体"/>
          <w:b/>
          <w:bCs/>
          <w:sz w:val="28"/>
          <w:szCs w:val="36"/>
          <w:highlight w:val="none"/>
        </w:rPr>
        <w:t>第七章附件</w:t>
      </w:r>
      <w:r>
        <w:rPr>
          <w:rFonts w:ascii="楷体" w:eastAsia="楷体"/>
          <w:b/>
          <w:bCs/>
          <w:sz w:val="28"/>
          <w:szCs w:val="36"/>
          <w:highlight w:val="none"/>
        </w:rPr>
        <w:tab/>
      </w:r>
      <w:r>
        <w:rPr>
          <w:rFonts w:ascii="楷体" w:eastAsia="楷体"/>
          <w:b/>
          <w:bCs/>
          <w:sz w:val="28"/>
          <w:szCs w:val="36"/>
          <w:highlight w:val="none"/>
        </w:rPr>
        <w:fldChar w:fldCharType="end"/>
      </w:r>
      <w:r>
        <w:rPr>
          <w:rFonts w:hint="eastAsia" w:ascii="楷体" w:eastAsia="楷体"/>
          <w:b/>
          <w:bCs/>
          <w:sz w:val="28"/>
          <w:szCs w:val="36"/>
          <w:highlight w:val="none"/>
        </w:rPr>
        <w:t>49</w:t>
      </w:r>
    </w:p>
    <w:p w14:paraId="54F00437">
      <w:pPr>
        <w:rPr>
          <w:rFonts w:ascii="楷体" w:eastAsia="楷体"/>
          <w:b/>
          <w:bCs/>
          <w:sz w:val="30"/>
          <w:szCs w:val="30"/>
          <w:highlight w:val="none"/>
        </w:rPr>
      </w:pPr>
      <w:r>
        <w:rPr>
          <w:rFonts w:hint="eastAsia" w:ascii="楷体" w:eastAsia="楷体"/>
          <w:b/>
          <w:bCs/>
          <w:sz w:val="40"/>
          <w:szCs w:val="40"/>
          <w:highlight w:val="none"/>
        </w:rPr>
        <w:fldChar w:fldCharType="end"/>
      </w:r>
    </w:p>
    <w:p w14:paraId="16DEA213">
      <w:pPr>
        <w:rPr>
          <w:rFonts w:ascii="楷体" w:eastAsia="楷体"/>
          <w:b/>
          <w:bCs/>
          <w:sz w:val="40"/>
          <w:szCs w:val="30"/>
          <w:highlight w:val="none"/>
        </w:rPr>
        <w:sectPr>
          <w:footerReference r:id="rId5" w:type="default"/>
          <w:pgSz w:w="11906" w:h="16838"/>
          <w:pgMar w:top="1440" w:right="1800" w:bottom="1440" w:left="1800" w:header="851" w:footer="992" w:gutter="0"/>
          <w:pgNumType w:start="1"/>
          <w:cols w:space="720" w:num="1"/>
          <w:docGrid w:linePitch="360" w:charSpace="0"/>
        </w:sectPr>
      </w:pPr>
    </w:p>
    <w:p w14:paraId="75FC828C">
      <w:pPr>
        <w:pStyle w:val="212"/>
        <w:ind w:firstLine="420"/>
        <w:jc w:val="center"/>
        <w:outlineLvl w:val="0"/>
        <w:rPr>
          <w:rStyle w:val="211"/>
          <w:rFonts w:ascii="楷体" w:eastAsia="楷体"/>
          <w:highlight w:val="none"/>
        </w:rPr>
      </w:pPr>
      <w:bookmarkStart w:id="1" w:name="_Toc37757279"/>
      <w:r>
        <w:rPr>
          <w:rStyle w:val="211"/>
          <w:rFonts w:hint="eastAsia" w:ascii="楷体" w:eastAsia="楷体"/>
          <w:highlight w:val="none"/>
        </w:rPr>
        <w:t>第一章 投标邀请</w:t>
      </w:r>
      <w:bookmarkEnd w:id="0"/>
      <w:bookmarkEnd w:id="1"/>
    </w:p>
    <w:p w14:paraId="73293848">
      <w:pPr>
        <w:widowControl/>
        <w:shd w:val="clear" w:color="auto" w:fill="FFFFFF"/>
        <w:spacing w:line="360" w:lineRule="auto"/>
        <w:jc w:val="left"/>
        <w:rPr>
          <w:rFonts w:ascii="楷体" w:eastAsia="楷体"/>
          <w:b/>
          <w:bCs/>
          <w:sz w:val="24"/>
          <w:highlight w:val="none"/>
        </w:rPr>
      </w:pPr>
      <w:bookmarkStart w:id="2" w:name="_Toc481604674"/>
    </w:p>
    <w:p w14:paraId="0F611314">
      <w:pPr>
        <w:widowControl/>
        <w:spacing w:line="590" w:lineRule="exact"/>
        <w:ind w:firstLine="480"/>
        <w:jc w:val="left"/>
        <w:rPr>
          <w:rFonts w:ascii="楷体" w:eastAsia="楷体"/>
          <w:sz w:val="28"/>
          <w:szCs w:val="28"/>
          <w:highlight w:val="none"/>
        </w:rPr>
      </w:pPr>
      <w:r>
        <w:rPr>
          <w:rFonts w:ascii="楷体" w:eastAsia="楷体"/>
          <w:sz w:val="28"/>
          <w:szCs w:val="28"/>
          <w:highlight w:val="none"/>
        </w:rPr>
        <w:t>受</w:t>
      </w:r>
      <w:r>
        <w:rPr>
          <w:rFonts w:hint="eastAsia" w:ascii="楷体" w:eastAsia="楷体"/>
          <w:sz w:val="28"/>
          <w:szCs w:val="28"/>
          <w:highlight w:val="none"/>
        </w:rPr>
        <w:t>江苏省交通运输综合行政执法监督局</w:t>
      </w:r>
      <w:r>
        <w:rPr>
          <w:rFonts w:ascii="楷体" w:eastAsia="楷体"/>
          <w:sz w:val="28"/>
          <w:szCs w:val="28"/>
          <w:highlight w:val="none"/>
        </w:rPr>
        <w:t>的委托，</w:t>
      </w:r>
      <w:r>
        <w:rPr>
          <w:rFonts w:hint="eastAsia" w:ascii="楷体" w:eastAsia="楷体"/>
          <w:sz w:val="28"/>
          <w:szCs w:val="28"/>
          <w:highlight w:val="none"/>
        </w:rPr>
        <w:t>江苏苏港建设项目管理有限公司</w:t>
      </w:r>
      <w:r>
        <w:rPr>
          <w:rFonts w:ascii="楷体" w:eastAsia="楷体"/>
          <w:sz w:val="28"/>
          <w:szCs w:val="28"/>
          <w:highlight w:val="none"/>
        </w:rPr>
        <w:t>（采购代理机构，以下简称代理机构）</w:t>
      </w:r>
      <w:r>
        <w:rPr>
          <w:rFonts w:hint="eastAsia" w:ascii="楷体" w:eastAsia="楷体"/>
          <w:sz w:val="28"/>
          <w:szCs w:val="28"/>
          <w:highlight w:val="none"/>
        </w:rPr>
        <w:t>，</w:t>
      </w:r>
      <w:r>
        <w:rPr>
          <w:rFonts w:ascii="楷体" w:eastAsia="楷体"/>
          <w:sz w:val="28"/>
          <w:szCs w:val="28"/>
          <w:highlight w:val="none"/>
        </w:rPr>
        <w:t>就其</w:t>
      </w:r>
      <w:r>
        <w:rPr>
          <w:rFonts w:hint="eastAsia" w:ascii="楷体" w:eastAsia="楷体"/>
          <w:sz w:val="28"/>
          <w:szCs w:val="28"/>
          <w:highlight w:val="none"/>
          <w:u w:val="single"/>
          <w:lang w:eastAsia="zh-CN"/>
        </w:rPr>
        <w:t>全省高速公路养护状况检测技术服务</w:t>
      </w:r>
      <w:r>
        <w:rPr>
          <w:rFonts w:ascii="楷体" w:eastAsia="楷体"/>
          <w:sz w:val="28"/>
          <w:szCs w:val="28"/>
          <w:highlight w:val="none"/>
          <w:u w:val="single"/>
        </w:rPr>
        <w:t>(项目编号：</w:t>
      </w:r>
      <w:r>
        <w:rPr>
          <w:rFonts w:hint="eastAsia" w:ascii="楷体" w:eastAsia="楷体"/>
          <w:sz w:val="24"/>
          <w:highlight w:val="none"/>
          <w:u w:val="single"/>
          <w:lang w:eastAsia="zh-CN"/>
        </w:rPr>
        <w:t>JSZC-320000-JSSG-G2026-0013（SG-CG-260609F）</w:t>
      </w:r>
      <w:r>
        <w:rPr>
          <w:rFonts w:ascii="楷体" w:eastAsia="楷体"/>
          <w:sz w:val="28"/>
          <w:szCs w:val="28"/>
          <w:highlight w:val="none"/>
        </w:rPr>
        <w:t>)实施政府采购，本次采购采用</w:t>
      </w:r>
      <w:r>
        <w:rPr>
          <w:rFonts w:hint="eastAsia" w:ascii="楷体" w:eastAsia="楷体"/>
          <w:sz w:val="28"/>
          <w:szCs w:val="28"/>
          <w:highlight w:val="none"/>
        </w:rPr>
        <w:t>公开招标</w:t>
      </w:r>
      <w:r>
        <w:rPr>
          <w:rFonts w:ascii="楷体" w:eastAsia="楷体"/>
          <w:sz w:val="28"/>
          <w:szCs w:val="28"/>
          <w:highlight w:val="none"/>
        </w:rPr>
        <w:t>方式，欢迎符合条件的供应商参加</w:t>
      </w:r>
      <w:r>
        <w:rPr>
          <w:rFonts w:hint="eastAsia" w:ascii="楷体" w:eastAsia="楷体"/>
          <w:sz w:val="28"/>
          <w:szCs w:val="28"/>
          <w:highlight w:val="none"/>
        </w:rPr>
        <w:t>投标</w:t>
      </w:r>
      <w:r>
        <w:rPr>
          <w:rFonts w:ascii="楷体" w:eastAsia="楷体"/>
          <w:sz w:val="28"/>
          <w:szCs w:val="28"/>
          <w:highlight w:val="none"/>
        </w:rPr>
        <w:t>。</w:t>
      </w:r>
    </w:p>
    <w:p w14:paraId="1A258F8E">
      <w:pPr>
        <w:pBdr>
          <w:top w:val="single" w:color="auto" w:sz="4" w:space="1"/>
          <w:left w:val="single" w:color="auto" w:sz="4" w:space="4"/>
          <w:bottom w:val="single" w:color="auto" w:sz="4" w:space="1"/>
          <w:right w:val="single" w:color="auto" w:sz="4" w:space="4"/>
        </w:pBdr>
        <w:spacing w:line="590" w:lineRule="exact"/>
        <w:ind w:firstLine="560"/>
        <w:rPr>
          <w:rFonts w:ascii="楷体" w:eastAsia="楷体"/>
          <w:sz w:val="28"/>
          <w:szCs w:val="28"/>
          <w:highlight w:val="none"/>
        </w:rPr>
      </w:pPr>
      <w:r>
        <w:rPr>
          <w:rFonts w:ascii="楷体" w:eastAsia="楷体"/>
          <w:sz w:val="28"/>
          <w:szCs w:val="28"/>
          <w:highlight w:val="none"/>
        </w:rPr>
        <w:t>项目概况</w:t>
      </w:r>
    </w:p>
    <w:p w14:paraId="2E00F149">
      <w:pPr>
        <w:pBdr>
          <w:top w:val="single" w:color="auto" w:sz="4" w:space="1"/>
          <w:left w:val="single" w:color="auto" w:sz="4" w:space="4"/>
          <w:bottom w:val="single" w:color="auto" w:sz="4" w:space="1"/>
          <w:right w:val="single" w:color="auto" w:sz="4" w:space="4"/>
        </w:pBdr>
        <w:spacing w:line="590" w:lineRule="exact"/>
        <w:ind w:firstLine="560"/>
        <w:rPr>
          <w:rFonts w:ascii="楷体" w:eastAsia="楷体"/>
          <w:sz w:val="28"/>
          <w:szCs w:val="28"/>
          <w:highlight w:val="none"/>
        </w:rPr>
      </w:pPr>
      <w:r>
        <w:rPr>
          <w:rFonts w:hint="eastAsia" w:ascii="楷体" w:eastAsia="楷体"/>
          <w:sz w:val="28"/>
          <w:szCs w:val="28"/>
          <w:highlight w:val="none"/>
          <w:u w:val="single"/>
          <w:lang w:eastAsia="zh-CN"/>
        </w:rPr>
        <w:t>全省高速公路养护状况检测技术服务</w:t>
      </w:r>
      <w:r>
        <w:rPr>
          <w:rFonts w:ascii="楷体" w:eastAsia="楷体"/>
          <w:sz w:val="28"/>
          <w:szCs w:val="28"/>
          <w:highlight w:val="none"/>
        </w:rPr>
        <w:t>的潜在供应商</w:t>
      </w:r>
      <w:r>
        <w:rPr>
          <w:rFonts w:hint="eastAsia" w:ascii="楷体" w:eastAsia="楷体"/>
          <w:sz w:val="28"/>
          <w:szCs w:val="28"/>
          <w:highlight w:val="none"/>
        </w:rPr>
        <w:t>应在</w:t>
      </w:r>
      <w:r>
        <w:rPr>
          <w:rFonts w:hint="eastAsia" w:ascii="楷体" w:eastAsia="楷体"/>
          <w:sz w:val="28"/>
          <w:szCs w:val="28"/>
          <w:highlight w:val="none"/>
          <w:u w:val="single"/>
        </w:rPr>
        <w:t>江苏省政府采购管理交易系统（苏采云）</w:t>
      </w:r>
      <w:r>
        <w:rPr>
          <w:rFonts w:hint="eastAsia" w:ascii="楷体" w:eastAsia="楷体"/>
          <w:sz w:val="28"/>
          <w:szCs w:val="28"/>
          <w:highlight w:val="none"/>
        </w:rPr>
        <w:t>获取采购文件</w:t>
      </w:r>
      <w:r>
        <w:rPr>
          <w:rFonts w:ascii="楷体" w:eastAsia="楷体"/>
          <w:sz w:val="28"/>
          <w:szCs w:val="28"/>
          <w:highlight w:val="none"/>
        </w:rPr>
        <w:t>，并于</w:t>
      </w:r>
      <w:r>
        <w:rPr>
          <w:rFonts w:hint="eastAsia" w:ascii="楷体" w:eastAsia="楷体"/>
          <w:sz w:val="28"/>
          <w:szCs w:val="28"/>
          <w:highlight w:val="none"/>
        </w:rPr>
        <w:t>2026</w:t>
      </w:r>
      <w:r>
        <w:rPr>
          <w:rFonts w:ascii="楷体" w:eastAsia="楷体"/>
          <w:sz w:val="28"/>
          <w:szCs w:val="28"/>
          <w:highlight w:val="none"/>
        </w:rPr>
        <w:t>年</w:t>
      </w:r>
      <w:r>
        <w:rPr>
          <w:rFonts w:hint="eastAsia" w:ascii="楷体" w:eastAsia="楷体"/>
          <w:sz w:val="28"/>
          <w:szCs w:val="28"/>
          <w:highlight w:val="none"/>
          <w:lang w:val="en-US" w:eastAsia="zh-CN"/>
        </w:rPr>
        <w:t>8</w:t>
      </w:r>
      <w:r>
        <w:rPr>
          <w:rFonts w:ascii="楷体" w:eastAsia="楷体"/>
          <w:sz w:val="28"/>
          <w:szCs w:val="28"/>
          <w:highlight w:val="none"/>
        </w:rPr>
        <w:t>月</w:t>
      </w:r>
      <w:r>
        <w:rPr>
          <w:rFonts w:hint="eastAsia" w:ascii="楷体" w:eastAsia="楷体"/>
          <w:sz w:val="28"/>
          <w:szCs w:val="28"/>
          <w:highlight w:val="none"/>
          <w:lang w:val="en-US" w:eastAsia="zh-CN"/>
        </w:rPr>
        <w:t>4</w:t>
      </w:r>
      <w:r>
        <w:rPr>
          <w:rFonts w:ascii="楷体" w:eastAsia="楷体"/>
          <w:sz w:val="28"/>
          <w:szCs w:val="28"/>
          <w:highlight w:val="none"/>
        </w:rPr>
        <w:t>日14点30分（北</w:t>
      </w:r>
      <w:r>
        <w:rPr>
          <w:rFonts w:ascii="楷体" w:eastAsia="楷体"/>
          <w:bCs/>
          <w:sz w:val="28"/>
          <w:szCs w:val="28"/>
          <w:highlight w:val="none"/>
        </w:rPr>
        <w:t>京时间）前提交投标文件</w:t>
      </w:r>
      <w:r>
        <w:rPr>
          <w:rFonts w:ascii="楷体" w:eastAsia="楷体"/>
          <w:sz w:val="28"/>
          <w:szCs w:val="28"/>
          <w:highlight w:val="none"/>
        </w:rPr>
        <w:t>。</w:t>
      </w:r>
    </w:p>
    <w:p w14:paraId="753547EC">
      <w:pPr>
        <w:spacing w:line="590" w:lineRule="exact"/>
        <w:ind w:firstLine="551"/>
        <w:rPr>
          <w:rFonts w:ascii="楷体" w:eastAsia="楷体"/>
          <w:b/>
          <w:sz w:val="28"/>
          <w:szCs w:val="28"/>
          <w:highlight w:val="none"/>
        </w:rPr>
      </w:pPr>
      <w:r>
        <w:rPr>
          <w:rFonts w:ascii="楷体" w:eastAsia="楷体"/>
          <w:b/>
          <w:sz w:val="28"/>
          <w:szCs w:val="28"/>
          <w:highlight w:val="none"/>
        </w:rPr>
        <w:t>一、项目基本情况</w:t>
      </w:r>
    </w:p>
    <w:p w14:paraId="181510BD">
      <w:pPr>
        <w:spacing w:line="590" w:lineRule="exact"/>
        <w:ind w:firstLine="560"/>
        <w:rPr>
          <w:rFonts w:hint="eastAsia" w:ascii="楷体" w:eastAsia="楷体"/>
          <w:sz w:val="28"/>
          <w:szCs w:val="28"/>
          <w:highlight w:val="none"/>
          <w:lang w:eastAsia="zh-CN"/>
        </w:rPr>
      </w:pPr>
      <w:r>
        <w:rPr>
          <w:rFonts w:ascii="楷体" w:eastAsia="楷体"/>
          <w:sz w:val="28"/>
          <w:szCs w:val="28"/>
          <w:highlight w:val="none"/>
        </w:rPr>
        <w:t>1.项目编号：</w:t>
      </w:r>
      <w:r>
        <w:rPr>
          <w:rFonts w:hint="eastAsia" w:ascii="楷体" w:eastAsia="楷体"/>
          <w:sz w:val="28"/>
          <w:szCs w:val="28"/>
          <w:highlight w:val="none"/>
          <w:lang w:eastAsia="zh-CN"/>
        </w:rPr>
        <w:t>JSZC-320000-JSSG-G2026-0013（SG-CG-260609F）</w:t>
      </w:r>
    </w:p>
    <w:p w14:paraId="7B2FDAA1">
      <w:pPr>
        <w:spacing w:line="590" w:lineRule="exact"/>
        <w:ind w:firstLine="560"/>
        <w:rPr>
          <w:rFonts w:hint="eastAsia" w:ascii="楷体" w:eastAsia="楷体"/>
          <w:sz w:val="28"/>
          <w:szCs w:val="28"/>
          <w:highlight w:val="none"/>
          <w:lang w:eastAsia="zh-CN"/>
        </w:rPr>
      </w:pPr>
      <w:r>
        <w:rPr>
          <w:rFonts w:ascii="楷体" w:eastAsia="楷体"/>
          <w:sz w:val="28"/>
          <w:szCs w:val="28"/>
          <w:highlight w:val="none"/>
        </w:rPr>
        <w:t>2.项目名称：</w:t>
      </w:r>
      <w:r>
        <w:rPr>
          <w:rFonts w:hint="eastAsia" w:ascii="楷体" w:eastAsia="楷体"/>
          <w:sz w:val="28"/>
          <w:szCs w:val="28"/>
          <w:highlight w:val="none"/>
          <w:lang w:eastAsia="zh-CN"/>
        </w:rPr>
        <w:t>全省高速公路养护状况检测技术服务</w:t>
      </w:r>
    </w:p>
    <w:p w14:paraId="75E346A0">
      <w:pPr>
        <w:spacing w:line="590" w:lineRule="exact"/>
        <w:ind w:firstLine="560"/>
        <w:rPr>
          <w:rFonts w:ascii="楷体" w:eastAsia="楷体"/>
          <w:sz w:val="28"/>
          <w:szCs w:val="28"/>
          <w:highlight w:val="none"/>
        </w:rPr>
      </w:pPr>
      <w:r>
        <w:rPr>
          <w:rFonts w:ascii="楷体" w:eastAsia="楷体"/>
          <w:sz w:val="28"/>
          <w:szCs w:val="28"/>
          <w:highlight w:val="none"/>
        </w:rPr>
        <w:t>3.采购方式：</w:t>
      </w:r>
      <w:r>
        <w:rPr>
          <w:rFonts w:hint="eastAsia" w:ascii="楷体" w:eastAsia="楷体"/>
          <w:sz w:val="28"/>
          <w:szCs w:val="28"/>
          <w:highlight w:val="none"/>
        </w:rPr>
        <w:t>公开招标</w:t>
      </w:r>
    </w:p>
    <w:p w14:paraId="2B1956F2">
      <w:pPr>
        <w:spacing w:line="590" w:lineRule="exact"/>
        <w:ind w:firstLine="560"/>
        <w:rPr>
          <w:rFonts w:ascii="楷体" w:eastAsia="楷体"/>
          <w:sz w:val="28"/>
          <w:szCs w:val="28"/>
          <w:highlight w:val="none"/>
        </w:rPr>
      </w:pPr>
      <w:r>
        <w:rPr>
          <w:rFonts w:hint="eastAsia" w:ascii="楷体" w:eastAsia="楷体"/>
          <w:sz w:val="28"/>
          <w:szCs w:val="28"/>
          <w:highlight w:val="none"/>
        </w:rPr>
        <w:t>4</w:t>
      </w:r>
      <w:r>
        <w:rPr>
          <w:rFonts w:ascii="楷体" w:eastAsia="楷体"/>
          <w:sz w:val="28"/>
          <w:szCs w:val="28"/>
          <w:highlight w:val="none"/>
        </w:rPr>
        <w:t>.</w:t>
      </w:r>
      <w:r>
        <w:rPr>
          <w:rFonts w:hint="eastAsia" w:ascii="楷体" w:eastAsia="楷体"/>
          <w:sz w:val="28"/>
          <w:szCs w:val="28"/>
          <w:highlight w:val="none"/>
        </w:rPr>
        <w:t>本项目预算（最高限价）</w:t>
      </w:r>
      <w:r>
        <w:rPr>
          <w:rFonts w:ascii="楷体" w:eastAsia="楷体"/>
          <w:sz w:val="28"/>
          <w:szCs w:val="28"/>
          <w:highlight w:val="none"/>
        </w:rPr>
        <w:t>：</w:t>
      </w:r>
      <w:r>
        <w:rPr>
          <w:rFonts w:hint="eastAsia" w:ascii="楷体" w:eastAsia="楷体"/>
          <w:sz w:val="28"/>
          <w:szCs w:val="28"/>
          <w:highlight w:val="none"/>
        </w:rPr>
        <w:t>231万</w:t>
      </w:r>
    </w:p>
    <w:p w14:paraId="06294E45">
      <w:pPr>
        <w:spacing w:line="590" w:lineRule="exact"/>
        <w:ind w:firstLine="560"/>
        <w:rPr>
          <w:rFonts w:ascii="楷体" w:eastAsia="楷体"/>
          <w:sz w:val="28"/>
          <w:szCs w:val="28"/>
          <w:highlight w:val="none"/>
        </w:rPr>
      </w:pPr>
      <w:r>
        <w:rPr>
          <w:rFonts w:hint="eastAsia" w:ascii="楷体" w:eastAsia="楷体"/>
          <w:sz w:val="28"/>
          <w:szCs w:val="28"/>
          <w:highlight w:val="none"/>
        </w:rPr>
        <w:t>5.采购需求：截至2025年底，江苏省高速公路里程达到5428.809公里、桥梁12601座、隧道30道，路网规模进一步扩大。为掌握全省高速公路的养护、运营、收费等状况，需定期分析经营管理单位养护运营及高速支队、大队的监管情况，鉴于高速公路路、桥、隧专业面广，技术性强的特点，需委托专业机构开展我省高速公路养护技术状况检测与分析工作，掌握我省高速实际运营状况、存在的问题，开展满意度调查，提供综合评价专业技术支持，以便于精准实施监督管理，提升江苏高速运营服务水平。同时，交通</w:t>
      </w:r>
      <w:r>
        <w:rPr>
          <w:rFonts w:hint="eastAsia" w:ascii="楷体" w:eastAsia="楷体"/>
          <w:sz w:val="28"/>
          <w:szCs w:val="28"/>
          <w:highlight w:val="none"/>
          <w:lang w:val="en-US" w:eastAsia="zh-CN"/>
        </w:rPr>
        <w:t>运输</w:t>
      </w:r>
      <w:r>
        <w:rPr>
          <w:rFonts w:hint="eastAsia" w:ascii="楷体" w:eastAsia="楷体"/>
          <w:sz w:val="28"/>
          <w:szCs w:val="28"/>
          <w:highlight w:val="none"/>
        </w:rPr>
        <w:t>部开展多项专项行动工作，涉及专业多，时间紧、任务重，需专业机构提供多专业技术支持。另外，省交通综合执法局道路局负责“国评”高速公路迎检工作，随着交通运输部路网中心对“国评”的深入，检查内容逐年增加、涉及专业范围逐年扩大，专业迎检准备工作量陡增，需要“国评”期间抽调专业人员配合完成相关工作。目前，桥梁、隧道及高边坡监测系统初具规模，采集了大量数据，有必要委托专业机构开展监测数据分析及应用，数据分析成果为高速路网安全营运与科学养护提供支撑。</w:t>
      </w:r>
    </w:p>
    <w:p w14:paraId="79AC6410">
      <w:pPr>
        <w:spacing w:line="590" w:lineRule="exact"/>
        <w:ind w:firstLine="560"/>
        <w:rPr>
          <w:rFonts w:ascii="楷体" w:eastAsia="楷体"/>
          <w:sz w:val="28"/>
          <w:szCs w:val="28"/>
          <w:highlight w:val="none"/>
          <w:u w:val="single"/>
          <w:shd w:val="pct10" w:color="auto" w:fill="FFFFFF"/>
        </w:rPr>
      </w:pPr>
      <w:r>
        <w:rPr>
          <w:rFonts w:ascii="楷体" w:eastAsia="楷体"/>
          <w:sz w:val="28"/>
          <w:szCs w:val="28"/>
          <w:highlight w:val="none"/>
        </w:rPr>
        <w:t>6.合同履行期限：详见本招标</w:t>
      </w:r>
      <w:r>
        <w:rPr>
          <w:rFonts w:hint="eastAsia" w:ascii="楷体" w:eastAsia="楷体"/>
          <w:sz w:val="28"/>
          <w:szCs w:val="28"/>
          <w:highlight w:val="none"/>
        </w:rPr>
        <w:t>文件第五章</w:t>
      </w:r>
      <w:r>
        <w:rPr>
          <w:rFonts w:ascii="楷体" w:eastAsia="楷体"/>
          <w:sz w:val="28"/>
          <w:szCs w:val="28"/>
          <w:highlight w:val="none"/>
        </w:rPr>
        <w:t>。</w:t>
      </w:r>
    </w:p>
    <w:p w14:paraId="6587A016">
      <w:pPr>
        <w:spacing w:line="590" w:lineRule="exact"/>
        <w:ind w:firstLine="560"/>
        <w:rPr>
          <w:rFonts w:ascii="楷体" w:eastAsia="楷体"/>
          <w:sz w:val="28"/>
          <w:szCs w:val="28"/>
          <w:highlight w:val="none"/>
        </w:rPr>
      </w:pPr>
      <w:r>
        <w:rPr>
          <w:rFonts w:ascii="楷体" w:eastAsia="楷体"/>
          <w:sz w:val="28"/>
          <w:szCs w:val="28"/>
          <w:highlight w:val="none"/>
        </w:rPr>
        <w:t>7.本项目</w:t>
      </w:r>
      <w:r>
        <w:rPr>
          <w:rFonts w:ascii="楷体" w:eastAsia="楷体"/>
          <w:b/>
          <w:bCs/>
          <w:sz w:val="28"/>
          <w:szCs w:val="28"/>
          <w:highlight w:val="none"/>
          <w:u w:val="single"/>
        </w:rPr>
        <w:t>接受</w:t>
      </w:r>
      <w:r>
        <w:rPr>
          <w:rFonts w:ascii="楷体" w:eastAsia="楷体"/>
          <w:sz w:val="28"/>
          <w:szCs w:val="28"/>
          <w:highlight w:val="none"/>
        </w:rPr>
        <w:t>联合体参与</w:t>
      </w:r>
      <w:r>
        <w:rPr>
          <w:rFonts w:hint="eastAsia" w:ascii="楷体" w:eastAsia="楷体"/>
          <w:sz w:val="28"/>
          <w:szCs w:val="28"/>
          <w:highlight w:val="none"/>
        </w:rPr>
        <w:t>投标</w:t>
      </w:r>
      <w:r>
        <w:rPr>
          <w:rFonts w:ascii="楷体" w:eastAsia="楷体"/>
          <w:sz w:val="28"/>
          <w:szCs w:val="28"/>
          <w:highlight w:val="none"/>
        </w:rPr>
        <w:t>。</w:t>
      </w:r>
    </w:p>
    <w:p w14:paraId="1F1569F3">
      <w:pPr>
        <w:spacing w:line="590" w:lineRule="exact"/>
        <w:ind w:firstLine="560"/>
        <w:rPr>
          <w:rFonts w:ascii="楷体" w:eastAsia="楷体"/>
          <w:sz w:val="28"/>
          <w:szCs w:val="28"/>
          <w:highlight w:val="none"/>
        </w:rPr>
      </w:pPr>
      <w:r>
        <w:rPr>
          <w:rFonts w:ascii="楷体" w:eastAsia="楷体"/>
          <w:sz w:val="28"/>
          <w:szCs w:val="28"/>
          <w:highlight w:val="none"/>
        </w:rPr>
        <w:t>8.本项目</w:t>
      </w:r>
      <w:r>
        <w:rPr>
          <w:rFonts w:ascii="楷体" w:eastAsia="楷体"/>
          <w:sz w:val="28"/>
          <w:szCs w:val="28"/>
          <w:highlight w:val="none"/>
          <w:u w:val="single"/>
        </w:rPr>
        <w:t>不接受</w:t>
      </w:r>
      <w:r>
        <w:rPr>
          <w:rFonts w:ascii="楷体" w:eastAsia="楷体"/>
          <w:sz w:val="28"/>
          <w:szCs w:val="28"/>
          <w:highlight w:val="none"/>
        </w:rPr>
        <w:t>进口产品参与</w:t>
      </w:r>
      <w:r>
        <w:rPr>
          <w:rFonts w:hint="eastAsia" w:ascii="楷体" w:eastAsia="楷体"/>
          <w:sz w:val="28"/>
          <w:szCs w:val="28"/>
          <w:highlight w:val="none"/>
        </w:rPr>
        <w:t>投标</w:t>
      </w:r>
      <w:r>
        <w:rPr>
          <w:rFonts w:ascii="楷体" w:eastAsia="楷体"/>
          <w:sz w:val="28"/>
          <w:szCs w:val="28"/>
          <w:highlight w:val="none"/>
        </w:rPr>
        <w:t>。</w:t>
      </w:r>
    </w:p>
    <w:p w14:paraId="138E4FB8">
      <w:pPr>
        <w:spacing w:line="590" w:lineRule="exact"/>
        <w:ind w:firstLine="560"/>
        <w:rPr>
          <w:rFonts w:ascii="楷体" w:eastAsia="楷体"/>
          <w:sz w:val="28"/>
          <w:szCs w:val="28"/>
          <w:highlight w:val="none"/>
        </w:rPr>
      </w:pPr>
      <w:r>
        <w:rPr>
          <w:rFonts w:hint="eastAsia" w:ascii="楷体" w:eastAsia="楷体"/>
          <w:sz w:val="28"/>
          <w:szCs w:val="28"/>
          <w:highlight w:val="none"/>
        </w:rPr>
        <w:t>9.本项目所属行业：其他未列明行业。</w:t>
      </w:r>
    </w:p>
    <w:p w14:paraId="55950169">
      <w:pPr>
        <w:spacing w:line="590" w:lineRule="exact"/>
        <w:ind w:firstLine="551"/>
        <w:rPr>
          <w:rFonts w:ascii="楷体" w:eastAsia="楷体"/>
          <w:b/>
          <w:sz w:val="28"/>
          <w:szCs w:val="28"/>
          <w:highlight w:val="none"/>
        </w:rPr>
      </w:pPr>
      <w:r>
        <w:rPr>
          <w:rFonts w:ascii="楷体" w:eastAsia="楷体"/>
          <w:b/>
          <w:sz w:val="28"/>
          <w:szCs w:val="28"/>
          <w:highlight w:val="none"/>
        </w:rPr>
        <w:t>二、申请人的资格要求：</w:t>
      </w:r>
    </w:p>
    <w:p w14:paraId="5064027E">
      <w:pPr>
        <w:spacing w:line="590" w:lineRule="exact"/>
        <w:ind w:firstLine="562"/>
        <w:outlineLvl w:val="1"/>
        <w:rPr>
          <w:rFonts w:ascii="楷体" w:eastAsia="楷体"/>
          <w:b/>
          <w:bCs/>
          <w:sz w:val="28"/>
          <w:szCs w:val="28"/>
          <w:highlight w:val="none"/>
        </w:rPr>
      </w:pPr>
      <w:r>
        <w:rPr>
          <w:rFonts w:ascii="楷体" w:eastAsia="楷体"/>
          <w:b/>
          <w:bCs/>
          <w:sz w:val="28"/>
          <w:szCs w:val="28"/>
          <w:highlight w:val="none"/>
        </w:rPr>
        <w:t>1.满足《中华人民共和国政府采购法》第二十二条规定，并提供下列材料</w:t>
      </w:r>
      <w:r>
        <w:rPr>
          <w:rFonts w:hint="eastAsia" w:ascii="楷体" w:hAnsi="楷体" w:eastAsia="楷体" w:cs="楷体"/>
          <w:b/>
          <w:sz w:val="28"/>
          <w:szCs w:val="28"/>
          <w:highlight w:val="none"/>
          <w:u w:val="single"/>
        </w:rPr>
        <w:t>（若供应商为联合体投标，则联合体成员单位均需具备下列资格要求</w:t>
      </w:r>
      <w:r>
        <w:rPr>
          <w:rFonts w:hint="eastAsia" w:ascii="楷体" w:hAnsi="楷体" w:eastAsia="楷体" w:cs="楷体"/>
          <w:b/>
          <w:sz w:val="28"/>
          <w:szCs w:val="28"/>
          <w:highlight w:val="none"/>
          <w:u w:val="single"/>
          <w:lang w:val="en-US" w:eastAsia="zh-CN"/>
        </w:rPr>
        <w:t>并均需按要求提供证明材料</w:t>
      </w:r>
      <w:r>
        <w:rPr>
          <w:rFonts w:hint="eastAsia" w:ascii="楷体" w:hAnsi="楷体" w:eastAsia="楷体" w:cs="楷体"/>
          <w:b/>
          <w:sz w:val="28"/>
          <w:szCs w:val="28"/>
          <w:highlight w:val="none"/>
          <w:u w:val="single"/>
        </w:rPr>
        <w:t>）</w:t>
      </w:r>
      <w:r>
        <w:rPr>
          <w:rFonts w:ascii="楷体" w:eastAsia="楷体"/>
          <w:b/>
          <w:bCs/>
          <w:sz w:val="28"/>
          <w:szCs w:val="28"/>
          <w:highlight w:val="none"/>
        </w:rPr>
        <w:t>：</w:t>
      </w:r>
    </w:p>
    <w:p w14:paraId="27C08473">
      <w:pPr>
        <w:spacing w:line="590" w:lineRule="exact"/>
        <w:ind w:firstLine="560"/>
        <w:rPr>
          <w:rFonts w:ascii="楷体" w:eastAsia="楷体"/>
          <w:sz w:val="28"/>
          <w:szCs w:val="28"/>
          <w:highlight w:val="none"/>
        </w:rPr>
      </w:pPr>
      <w:r>
        <w:rPr>
          <w:rFonts w:hint="eastAsia" w:ascii="楷体" w:eastAsia="楷体"/>
          <w:sz w:val="28"/>
          <w:szCs w:val="28"/>
          <w:highlight w:val="none"/>
        </w:rPr>
        <w:t>（1）具有独立承担民事责任的能力（提供营业执照或事业单位、社会团体法人证书等证明材料）；</w:t>
      </w:r>
    </w:p>
    <w:p w14:paraId="1FA6001A">
      <w:pPr>
        <w:spacing w:line="590" w:lineRule="exact"/>
        <w:ind w:firstLine="560"/>
        <w:rPr>
          <w:rFonts w:ascii="楷体" w:eastAsia="楷体"/>
          <w:sz w:val="28"/>
          <w:szCs w:val="28"/>
          <w:highlight w:val="none"/>
        </w:rPr>
      </w:pPr>
      <w:r>
        <w:rPr>
          <w:rFonts w:hint="eastAsia" w:ascii="楷体" w:eastAsia="楷体"/>
          <w:sz w:val="28"/>
          <w:szCs w:val="28"/>
          <w:highlight w:val="none"/>
        </w:rPr>
        <w:t>（2）上一年度的财务状况报告（成立不满一年不需提供。若2025年财务状况报告未完成，可提交2024年的财务状况报表或近一年任意一个月的财务报表）；</w:t>
      </w:r>
    </w:p>
    <w:p w14:paraId="3E5EB47F">
      <w:pPr>
        <w:spacing w:line="590" w:lineRule="exact"/>
        <w:ind w:firstLine="560"/>
        <w:rPr>
          <w:rFonts w:ascii="楷体" w:eastAsia="楷体"/>
          <w:sz w:val="28"/>
          <w:szCs w:val="28"/>
          <w:highlight w:val="none"/>
        </w:rPr>
      </w:pPr>
      <w:r>
        <w:rPr>
          <w:rFonts w:hint="eastAsia" w:ascii="楷体" w:eastAsia="楷体"/>
          <w:sz w:val="28"/>
          <w:szCs w:val="28"/>
          <w:highlight w:val="none"/>
        </w:rPr>
        <w:t>（3）依法缴纳税收和社会保障资金的相关材料（提供参加本次采购活动前一年内至少一个月依法缴纳税收和社会保障资金的相关材料并加盖公章）；</w:t>
      </w:r>
    </w:p>
    <w:p w14:paraId="523F37D0">
      <w:pPr>
        <w:spacing w:line="590" w:lineRule="exact"/>
        <w:ind w:firstLine="560"/>
        <w:rPr>
          <w:rFonts w:ascii="楷体" w:eastAsia="楷体"/>
          <w:sz w:val="28"/>
          <w:szCs w:val="28"/>
          <w:highlight w:val="none"/>
        </w:rPr>
      </w:pPr>
      <w:r>
        <w:rPr>
          <w:rFonts w:hint="eastAsia" w:ascii="楷体" w:eastAsia="楷体"/>
          <w:sz w:val="28"/>
          <w:szCs w:val="28"/>
          <w:highlight w:val="none"/>
        </w:rPr>
        <w:t>（4）具有履行合同所必需的设备和专业技术能力（根据项目需求提供履行合同所必需的设备和专业技术能力的</w:t>
      </w:r>
      <w:r>
        <w:rPr>
          <w:rFonts w:hint="eastAsia" w:ascii="楷体" w:eastAsia="楷体"/>
          <w:sz w:val="28"/>
          <w:szCs w:val="28"/>
          <w:highlight w:val="none"/>
          <w:lang w:val="en-US" w:eastAsia="zh-CN"/>
        </w:rPr>
        <w:t>声明或</w:t>
      </w:r>
      <w:r>
        <w:rPr>
          <w:rFonts w:hint="eastAsia" w:ascii="楷体" w:eastAsia="楷体"/>
          <w:sz w:val="28"/>
          <w:szCs w:val="28"/>
          <w:highlight w:val="none"/>
        </w:rPr>
        <w:t>证明材料）；</w:t>
      </w:r>
    </w:p>
    <w:p w14:paraId="5E4D11EF">
      <w:pPr>
        <w:spacing w:line="590" w:lineRule="exact"/>
        <w:ind w:firstLine="560"/>
        <w:rPr>
          <w:rFonts w:ascii="楷体" w:eastAsia="楷体"/>
          <w:sz w:val="28"/>
          <w:szCs w:val="28"/>
          <w:highlight w:val="none"/>
        </w:rPr>
      </w:pPr>
      <w:r>
        <w:rPr>
          <w:rFonts w:hint="eastAsia" w:ascii="楷体" w:eastAsia="楷体"/>
          <w:sz w:val="28"/>
          <w:szCs w:val="28"/>
          <w:highlight w:val="none"/>
        </w:rPr>
        <w:t>（5）参加本次采购活动前三年内，在经营活动中没有重大违法记录（提供参加本次采购活动前3年内在经营活动中没有重大违法记录的书面声明）。</w:t>
      </w:r>
    </w:p>
    <w:p w14:paraId="4DB5E2D4">
      <w:pPr>
        <w:spacing w:line="590" w:lineRule="exact"/>
        <w:ind w:firstLine="560"/>
        <w:rPr>
          <w:rFonts w:ascii="楷体" w:eastAsia="楷体"/>
          <w:sz w:val="28"/>
          <w:szCs w:val="28"/>
          <w:highlight w:val="none"/>
        </w:rPr>
      </w:pPr>
      <w:r>
        <w:rPr>
          <w:rFonts w:hint="eastAsia" w:ascii="楷体" w:eastAsia="楷体"/>
          <w:sz w:val="28"/>
          <w:szCs w:val="28"/>
          <w:highlight w:val="none"/>
        </w:rPr>
        <w:t>（</w:t>
      </w:r>
      <w:r>
        <w:rPr>
          <w:rFonts w:ascii="楷体" w:eastAsia="楷体"/>
          <w:sz w:val="28"/>
          <w:szCs w:val="28"/>
          <w:highlight w:val="none"/>
        </w:rPr>
        <w:t>6）法律、行政法规规定的其他条件：无</w:t>
      </w:r>
    </w:p>
    <w:p w14:paraId="55CBB329">
      <w:pPr>
        <w:spacing w:line="590" w:lineRule="exact"/>
        <w:ind w:firstLine="560"/>
        <w:rPr>
          <w:rFonts w:ascii="楷体" w:eastAsia="楷体"/>
          <w:sz w:val="28"/>
          <w:szCs w:val="28"/>
          <w:highlight w:val="none"/>
        </w:rPr>
      </w:pPr>
      <w:r>
        <w:rPr>
          <w:rFonts w:ascii="楷体" w:eastAsia="楷体"/>
          <w:sz w:val="28"/>
          <w:szCs w:val="28"/>
          <w:highlight w:val="none"/>
        </w:rPr>
        <w:t>（7）</w:t>
      </w:r>
      <w:r>
        <w:rPr>
          <w:rFonts w:hint="eastAsia" w:ascii="楷体" w:hAnsi="楷体" w:eastAsia="楷体" w:cs="楷体"/>
          <w:sz w:val="28"/>
          <w:szCs w:val="28"/>
          <w:highlight w:val="none"/>
        </w:rPr>
        <w:t>若供应商为联合体，则需提供联合体协议，联合体协议需对牵头方有明确说明，并加盖各方公章，联合体协议中要明确各方法律责任及承担本项目的比例情况（联合体协议格式参考本文件附件部分，非联合体参加本项目本项可不提供</w:t>
      </w:r>
      <w:r>
        <w:rPr>
          <w:rFonts w:ascii="楷体" w:hAnsi="楷体" w:eastAsia="楷体" w:cs="楷体"/>
          <w:sz w:val="28"/>
          <w:szCs w:val="28"/>
          <w:highlight w:val="none"/>
        </w:rPr>
        <w:t>）</w:t>
      </w:r>
    </w:p>
    <w:p w14:paraId="02A50510">
      <w:pPr>
        <w:spacing w:line="590" w:lineRule="exact"/>
        <w:ind w:firstLine="560"/>
        <w:outlineLvl w:val="1"/>
        <w:rPr>
          <w:highlight w:val="none"/>
        </w:rPr>
      </w:pPr>
      <w:r>
        <w:rPr>
          <w:rFonts w:ascii="楷体" w:eastAsia="楷体"/>
          <w:sz w:val="28"/>
          <w:szCs w:val="28"/>
          <w:highlight w:val="none"/>
        </w:rPr>
        <w:t>2.落实政府采购政策需满足的资格要求：</w:t>
      </w:r>
      <w:r>
        <w:rPr>
          <w:rFonts w:hint="eastAsia" w:ascii="楷体" w:eastAsia="楷体"/>
          <w:sz w:val="28"/>
          <w:szCs w:val="28"/>
          <w:highlight w:val="none"/>
        </w:rPr>
        <w:t>无（本项目为非预留份额专门面向中小企业的采购项目或采购包，执行价格扣除优惠政策）</w:t>
      </w:r>
    </w:p>
    <w:p w14:paraId="0FBFF023">
      <w:pPr>
        <w:spacing w:line="590" w:lineRule="exact"/>
        <w:ind w:firstLine="560"/>
        <w:outlineLvl w:val="1"/>
        <w:rPr>
          <w:rFonts w:ascii="楷体" w:eastAsia="楷体"/>
          <w:sz w:val="28"/>
          <w:szCs w:val="28"/>
          <w:highlight w:val="none"/>
        </w:rPr>
      </w:pPr>
      <w:r>
        <w:rPr>
          <w:rFonts w:ascii="楷体" w:eastAsia="楷体"/>
          <w:sz w:val="28"/>
          <w:szCs w:val="28"/>
          <w:highlight w:val="none"/>
        </w:rPr>
        <w:t>3.本项目的特定资格要求：</w:t>
      </w:r>
      <w:r>
        <w:rPr>
          <w:rFonts w:hint="eastAsia" w:ascii="楷体" w:eastAsia="楷体"/>
          <w:sz w:val="28"/>
          <w:szCs w:val="28"/>
          <w:highlight w:val="none"/>
        </w:rPr>
        <w:t>无。</w:t>
      </w:r>
    </w:p>
    <w:p w14:paraId="516C2078">
      <w:pPr>
        <w:spacing w:line="590" w:lineRule="exact"/>
        <w:ind w:firstLine="560"/>
        <w:rPr>
          <w:rFonts w:ascii="楷体" w:eastAsia="楷体"/>
          <w:bCs/>
          <w:sz w:val="28"/>
          <w:szCs w:val="28"/>
          <w:highlight w:val="none"/>
        </w:rPr>
      </w:pPr>
      <w:r>
        <w:rPr>
          <w:rFonts w:hint="eastAsia" w:ascii="楷体" w:eastAsia="楷体"/>
          <w:bCs/>
          <w:sz w:val="28"/>
          <w:szCs w:val="28"/>
          <w:highlight w:val="none"/>
        </w:rPr>
        <w:t>三、供应商单位负责人为同一人或者存在直接控股、管理关系的不同供应商，不得参加同一合同项下的政府采购活动；</w:t>
      </w:r>
    </w:p>
    <w:p w14:paraId="3C267D73">
      <w:pPr>
        <w:spacing w:line="590" w:lineRule="exact"/>
        <w:ind w:firstLine="560"/>
        <w:rPr>
          <w:rFonts w:ascii="楷体" w:eastAsia="楷体"/>
          <w:bCs/>
          <w:sz w:val="28"/>
          <w:szCs w:val="28"/>
          <w:highlight w:val="none"/>
        </w:rPr>
      </w:pPr>
      <w:r>
        <w:rPr>
          <w:rFonts w:hint="eastAsia" w:ascii="楷体" w:eastAsia="楷体"/>
          <w:bCs/>
          <w:sz w:val="28"/>
          <w:szCs w:val="28"/>
          <w:highlight w:val="none"/>
        </w:rPr>
        <w:t>四、凡为采购项目提供整体设计、规范编制或者项目管理、监理、检测等服务的供应商，不得再参加本项目的采购活动；</w:t>
      </w:r>
    </w:p>
    <w:p w14:paraId="2BA78729">
      <w:pPr>
        <w:spacing w:line="590" w:lineRule="exact"/>
        <w:ind w:firstLine="560"/>
        <w:rPr>
          <w:rFonts w:ascii="楷体" w:eastAsia="楷体"/>
          <w:sz w:val="28"/>
          <w:szCs w:val="28"/>
          <w:highlight w:val="none"/>
        </w:rPr>
      </w:pPr>
      <w:r>
        <w:rPr>
          <w:rFonts w:hint="eastAsia" w:ascii="楷体" w:eastAsia="楷体"/>
          <w:bCs/>
          <w:sz w:val="28"/>
          <w:szCs w:val="28"/>
          <w:highlight w:val="none"/>
        </w:rPr>
        <w:t>五、供应商被"信用中国"网站（www.creditchina.gov.cn ）、"中国政府采购网"（www.ccgp.gov.cn ）列入失信被执行人、重大税收违法案件当事人名单、政府采购严重违法失信行为记录名单,不得参加本项目的采购活动。</w:t>
      </w:r>
    </w:p>
    <w:p w14:paraId="54F8F654">
      <w:pPr>
        <w:spacing w:line="590" w:lineRule="exact"/>
        <w:ind w:firstLine="551"/>
        <w:rPr>
          <w:rFonts w:ascii="楷体" w:eastAsia="楷体"/>
          <w:b/>
          <w:sz w:val="28"/>
          <w:szCs w:val="28"/>
          <w:highlight w:val="none"/>
        </w:rPr>
      </w:pPr>
      <w:r>
        <w:rPr>
          <w:rFonts w:hint="eastAsia" w:ascii="楷体" w:eastAsia="楷体"/>
          <w:b/>
          <w:sz w:val="28"/>
          <w:szCs w:val="28"/>
          <w:highlight w:val="none"/>
        </w:rPr>
        <w:t>六</w:t>
      </w:r>
      <w:r>
        <w:rPr>
          <w:rFonts w:ascii="楷体" w:eastAsia="楷体"/>
          <w:b/>
          <w:sz w:val="28"/>
          <w:szCs w:val="28"/>
          <w:highlight w:val="none"/>
        </w:rPr>
        <w:t>、获取采购文件</w:t>
      </w:r>
    </w:p>
    <w:p w14:paraId="6E0EC476">
      <w:pPr>
        <w:spacing w:line="590" w:lineRule="exact"/>
        <w:ind w:firstLine="540"/>
        <w:outlineLvl w:val="1"/>
        <w:rPr>
          <w:rFonts w:ascii="楷体" w:eastAsia="楷体"/>
          <w:sz w:val="28"/>
          <w:szCs w:val="28"/>
          <w:highlight w:val="none"/>
        </w:rPr>
      </w:pPr>
      <w:r>
        <w:rPr>
          <w:rFonts w:ascii="楷体" w:eastAsia="楷体"/>
          <w:sz w:val="28"/>
          <w:szCs w:val="28"/>
          <w:highlight w:val="none"/>
        </w:rPr>
        <w:t>1.时间：</w:t>
      </w:r>
      <w:r>
        <w:rPr>
          <w:rFonts w:ascii="楷体" w:eastAsia="楷体"/>
          <w:sz w:val="28"/>
          <w:szCs w:val="28"/>
          <w:highlight w:val="none"/>
          <w:u w:val="single"/>
        </w:rPr>
        <w:t>自招标文件公告发布之日起</w:t>
      </w:r>
      <w:r>
        <w:rPr>
          <w:rFonts w:hint="eastAsia" w:ascii="楷体" w:eastAsia="楷体"/>
          <w:sz w:val="28"/>
          <w:szCs w:val="28"/>
          <w:highlight w:val="none"/>
          <w:u w:val="single"/>
        </w:rPr>
        <w:t>5</w:t>
      </w:r>
      <w:r>
        <w:rPr>
          <w:rFonts w:ascii="楷体" w:eastAsia="楷体"/>
          <w:sz w:val="28"/>
          <w:szCs w:val="28"/>
          <w:highlight w:val="none"/>
          <w:u w:val="single"/>
        </w:rPr>
        <w:t>个工作日。</w:t>
      </w:r>
    </w:p>
    <w:p w14:paraId="4793DBCD">
      <w:pPr>
        <w:spacing w:line="590" w:lineRule="exact"/>
        <w:ind w:firstLine="540"/>
        <w:outlineLvl w:val="1"/>
        <w:rPr>
          <w:rFonts w:ascii="楷体" w:eastAsia="楷体"/>
          <w:sz w:val="28"/>
          <w:szCs w:val="28"/>
          <w:highlight w:val="none"/>
        </w:rPr>
      </w:pPr>
      <w:r>
        <w:rPr>
          <w:rFonts w:ascii="楷体" w:eastAsia="楷体"/>
          <w:sz w:val="28"/>
          <w:szCs w:val="28"/>
          <w:highlight w:val="none"/>
        </w:rPr>
        <w:t>2.方式：</w:t>
      </w:r>
    </w:p>
    <w:p w14:paraId="0E6427E9">
      <w:pPr>
        <w:spacing w:line="590" w:lineRule="exact"/>
        <w:ind w:firstLine="540"/>
        <w:rPr>
          <w:rFonts w:ascii="楷体" w:eastAsia="楷体"/>
          <w:sz w:val="28"/>
          <w:szCs w:val="28"/>
          <w:highlight w:val="none"/>
        </w:rPr>
      </w:pPr>
      <w:r>
        <w:rPr>
          <w:rFonts w:hint="eastAsia" w:ascii="楷体" w:eastAsia="楷体"/>
          <w:sz w:val="28"/>
          <w:szCs w:val="28"/>
          <w:highlight w:val="none"/>
        </w:rPr>
        <w:t>（1）获取方式：免费下载。投标人登陆“江苏政府采购网”，在网站首页点击“苏采云”使用CA锁登录系统(新用户需进行“平台用户注册”)“项目参与”进行登记，在“可参与项目”中选择“我要参与”，参与成功后到“已参与项目”界面中找到该项目下载文件（文件后缀名为“.kedt”）并进行操作。“苏采云”南京地区客服热线025-83633744、025-83633743。</w:t>
      </w:r>
    </w:p>
    <w:p w14:paraId="335BC05B">
      <w:pPr>
        <w:spacing w:line="590" w:lineRule="exact"/>
        <w:ind w:firstLine="540"/>
        <w:rPr>
          <w:rFonts w:ascii="楷体" w:eastAsia="楷体" w:cs="宋体"/>
          <w:sz w:val="28"/>
          <w:szCs w:val="28"/>
          <w:highlight w:val="none"/>
        </w:rPr>
      </w:pPr>
      <w:r>
        <w:rPr>
          <w:rFonts w:hint="eastAsia" w:ascii="楷体" w:eastAsia="楷体"/>
          <w:sz w:val="28"/>
          <w:szCs w:val="28"/>
          <w:highlight w:val="none"/>
        </w:rPr>
        <w:t>（2）获取地点：江苏省政府采购管理交易系统（苏采云）（网址：http://jszfcg.jsczt.cn/）。</w:t>
      </w:r>
    </w:p>
    <w:p w14:paraId="61EF2B10">
      <w:pPr>
        <w:spacing w:line="590" w:lineRule="exact"/>
        <w:ind w:firstLine="551"/>
        <w:rPr>
          <w:rFonts w:ascii="楷体" w:eastAsia="楷体"/>
          <w:b/>
          <w:sz w:val="28"/>
          <w:szCs w:val="28"/>
          <w:highlight w:val="none"/>
        </w:rPr>
      </w:pPr>
      <w:r>
        <w:rPr>
          <w:rFonts w:hint="eastAsia" w:ascii="楷体" w:eastAsia="楷体"/>
          <w:b/>
          <w:sz w:val="28"/>
          <w:szCs w:val="28"/>
          <w:highlight w:val="none"/>
        </w:rPr>
        <w:t>七</w:t>
      </w:r>
      <w:r>
        <w:rPr>
          <w:rFonts w:ascii="楷体" w:eastAsia="楷体"/>
          <w:b/>
          <w:sz w:val="28"/>
          <w:szCs w:val="28"/>
          <w:highlight w:val="none"/>
        </w:rPr>
        <w:t>、</w:t>
      </w:r>
      <w:r>
        <w:rPr>
          <w:rFonts w:hint="eastAsia" w:ascii="楷体" w:eastAsia="楷体"/>
          <w:b/>
          <w:sz w:val="28"/>
          <w:szCs w:val="28"/>
          <w:highlight w:val="none"/>
        </w:rPr>
        <w:t>提交投标文件截止时间、开标时间和地点</w:t>
      </w:r>
    </w:p>
    <w:p w14:paraId="2F53F402">
      <w:pPr>
        <w:spacing w:line="590" w:lineRule="exact"/>
        <w:ind w:firstLine="560"/>
        <w:rPr>
          <w:rFonts w:ascii="楷体" w:eastAsia="楷体"/>
          <w:bCs/>
          <w:sz w:val="28"/>
          <w:szCs w:val="28"/>
          <w:highlight w:val="none"/>
          <w:u w:val="single"/>
        </w:rPr>
      </w:pPr>
      <w:r>
        <w:rPr>
          <w:rFonts w:ascii="楷体" w:eastAsia="楷体"/>
          <w:sz w:val="28"/>
          <w:szCs w:val="28"/>
          <w:highlight w:val="none"/>
        </w:rPr>
        <w:t>1.截止时间：</w:t>
      </w:r>
      <w:r>
        <w:rPr>
          <w:rFonts w:hint="eastAsia" w:ascii="楷体" w:eastAsia="楷体"/>
          <w:sz w:val="28"/>
          <w:szCs w:val="28"/>
          <w:highlight w:val="none"/>
        </w:rPr>
        <w:t>2026</w:t>
      </w:r>
      <w:r>
        <w:rPr>
          <w:rFonts w:ascii="楷体" w:eastAsia="楷体"/>
          <w:bCs/>
          <w:sz w:val="28"/>
          <w:szCs w:val="28"/>
          <w:highlight w:val="none"/>
        </w:rPr>
        <w:t>年</w:t>
      </w:r>
      <w:r>
        <w:rPr>
          <w:rFonts w:hint="eastAsia" w:ascii="楷体" w:eastAsia="楷体"/>
          <w:bCs/>
          <w:sz w:val="28"/>
          <w:szCs w:val="28"/>
          <w:highlight w:val="none"/>
          <w:lang w:val="en-US" w:eastAsia="zh-CN"/>
        </w:rPr>
        <w:t>8</w:t>
      </w:r>
      <w:r>
        <w:rPr>
          <w:rFonts w:ascii="楷体" w:eastAsia="楷体"/>
          <w:bCs/>
          <w:sz w:val="28"/>
          <w:szCs w:val="28"/>
          <w:highlight w:val="none"/>
        </w:rPr>
        <w:t>月</w:t>
      </w:r>
      <w:r>
        <w:rPr>
          <w:rFonts w:hint="eastAsia" w:ascii="楷体" w:eastAsia="楷体"/>
          <w:bCs/>
          <w:sz w:val="28"/>
          <w:szCs w:val="28"/>
          <w:highlight w:val="none"/>
          <w:lang w:val="en-US" w:eastAsia="zh-CN"/>
        </w:rPr>
        <w:t>4</w:t>
      </w:r>
      <w:r>
        <w:rPr>
          <w:rFonts w:ascii="楷体" w:eastAsia="楷体"/>
          <w:bCs/>
          <w:sz w:val="28"/>
          <w:szCs w:val="28"/>
          <w:highlight w:val="none"/>
        </w:rPr>
        <w:t>日14点30分。（北京时间）</w:t>
      </w:r>
    </w:p>
    <w:p w14:paraId="42C4B97B">
      <w:pPr>
        <w:spacing w:after="156" w:line="590" w:lineRule="exact"/>
        <w:ind w:firstLine="560"/>
        <w:rPr>
          <w:rFonts w:ascii="楷体" w:eastAsia="楷体"/>
          <w:sz w:val="28"/>
          <w:szCs w:val="28"/>
          <w:highlight w:val="none"/>
        </w:rPr>
      </w:pPr>
      <w:r>
        <w:rPr>
          <w:rFonts w:ascii="楷体" w:eastAsia="楷体"/>
          <w:sz w:val="28"/>
          <w:szCs w:val="28"/>
          <w:highlight w:val="none"/>
        </w:rPr>
        <w:t>2.地点：</w:t>
      </w:r>
      <w:r>
        <w:rPr>
          <w:rFonts w:hint="eastAsia" w:ascii="楷体" w:eastAsia="楷体"/>
          <w:sz w:val="28"/>
          <w:szCs w:val="28"/>
          <w:highlight w:val="none"/>
        </w:rPr>
        <w:t>江苏省政府采购管理交易系统（苏采云）（网址：http://jszfcg.jsczt.cn/）。</w:t>
      </w:r>
    </w:p>
    <w:p w14:paraId="100C8BD6">
      <w:pPr>
        <w:spacing w:after="156" w:line="590" w:lineRule="exact"/>
        <w:ind w:left="561"/>
        <w:rPr>
          <w:rFonts w:ascii="楷体" w:eastAsia="楷体"/>
          <w:bCs/>
          <w:sz w:val="28"/>
          <w:szCs w:val="28"/>
          <w:highlight w:val="none"/>
        </w:rPr>
      </w:pPr>
      <w:r>
        <w:rPr>
          <w:rFonts w:hint="eastAsia" w:ascii="楷体" w:eastAsia="楷体"/>
          <w:bCs/>
          <w:sz w:val="28"/>
          <w:szCs w:val="28"/>
          <w:highlight w:val="none"/>
        </w:rPr>
        <w:t>3</w:t>
      </w:r>
      <w:r>
        <w:rPr>
          <w:rFonts w:ascii="楷体" w:eastAsia="楷体"/>
          <w:sz w:val="28"/>
          <w:szCs w:val="28"/>
          <w:highlight w:val="none"/>
        </w:rPr>
        <w:t>.</w:t>
      </w:r>
      <w:r>
        <w:rPr>
          <w:rFonts w:hint="eastAsia" w:ascii="楷体" w:eastAsia="楷体"/>
          <w:sz w:val="28"/>
          <w:szCs w:val="28"/>
          <w:highlight w:val="none"/>
        </w:rPr>
        <w:t>投标文件开启</w:t>
      </w:r>
      <w:r>
        <w:rPr>
          <w:rFonts w:ascii="楷体" w:eastAsia="楷体"/>
          <w:sz w:val="28"/>
          <w:szCs w:val="28"/>
          <w:highlight w:val="none"/>
        </w:rPr>
        <w:t>时间：</w:t>
      </w:r>
      <w:r>
        <w:rPr>
          <w:rFonts w:hint="eastAsia" w:ascii="楷体" w:eastAsia="楷体"/>
          <w:sz w:val="28"/>
          <w:szCs w:val="28"/>
          <w:highlight w:val="none"/>
        </w:rPr>
        <w:t>2026</w:t>
      </w:r>
      <w:r>
        <w:rPr>
          <w:rFonts w:ascii="楷体" w:eastAsia="楷体"/>
          <w:bCs/>
          <w:sz w:val="28"/>
          <w:szCs w:val="28"/>
          <w:highlight w:val="none"/>
        </w:rPr>
        <w:t>年</w:t>
      </w:r>
      <w:r>
        <w:rPr>
          <w:rFonts w:hint="eastAsia" w:ascii="楷体" w:eastAsia="楷体"/>
          <w:bCs/>
          <w:sz w:val="28"/>
          <w:szCs w:val="28"/>
          <w:highlight w:val="none"/>
          <w:lang w:val="en-US" w:eastAsia="zh-CN"/>
        </w:rPr>
        <w:t>8</w:t>
      </w:r>
      <w:r>
        <w:rPr>
          <w:rFonts w:ascii="楷体" w:eastAsia="楷体"/>
          <w:bCs/>
          <w:sz w:val="28"/>
          <w:szCs w:val="28"/>
          <w:highlight w:val="none"/>
        </w:rPr>
        <w:t>月</w:t>
      </w:r>
      <w:r>
        <w:rPr>
          <w:rFonts w:hint="eastAsia" w:ascii="楷体" w:eastAsia="楷体"/>
          <w:bCs/>
          <w:sz w:val="28"/>
          <w:szCs w:val="28"/>
          <w:highlight w:val="none"/>
          <w:lang w:val="en-US" w:eastAsia="zh-CN"/>
        </w:rPr>
        <w:t>4</w:t>
      </w:r>
      <w:r>
        <w:rPr>
          <w:rFonts w:ascii="楷体" w:eastAsia="楷体"/>
          <w:bCs/>
          <w:sz w:val="28"/>
          <w:szCs w:val="28"/>
          <w:highlight w:val="none"/>
        </w:rPr>
        <w:t>日14点30分。（北京时间）</w:t>
      </w:r>
    </w:p>
    <w:p w14:paraId="4C5D56A6">
      <w:pPr>
        <w:spacing w:line="590" w:lineRule="exact"/>
        <w:ind w:firstLine="560"/>
        <w:rPr>
          <w:rFonts w:ascii="楷体" w:eastAsia="楷体"/>
          <w:bCs/>
          <w:sz w:val="28"/>
          <w:szCs w:val="28"/>
          <w:highlight w:val="none"/>
          <w:u w:val="single"/>
        </w:rPr>
      </w:pPr>
      <w:r>
        <w:rPr>
          <w:rFonts w:hint="eastAsia" w:ascii="楷体" w:eastAsia="楷体"/>
          <w:sz w:val="28"/>
          <w:szCs w:val="28"/>
          <w:highlight w:val="none"/>
        </w:rPr>
        <w:t>4</w:t>
      </w:r>
      <w:r>
        <w:rPr>
          <w:rFonts w:ascii="楷体" w:eastAsia="楷体"/>
          <w:sz w:val="28"/>
          <w:szCs w:val="28"/>
          <w:highlight w:val="none"/>
        </w:rPr>
        <w:t>.</w:t>
      </w:r>
      <w:r>
        <w:rPr>
          <w:rFonts w:hint="eastAsia" w:ascii="楷体" w:eastAsia="楷体"/>
          <w:sz w:val="28"/>
          <w:szCs w:val="28"/>
          <w:highlight w:val="none"/>
        </w:rPr>
        <w:t>投标文件开启</w:t>
      </w:r>
      <w:r>
        <w:rPr>
          <w:rFonts w:ascii="楷体" w:eastAsia="楷体"/>
          <w:sz w:val="28"/>
          <w:szCs w:val="28"/>
          <w:highlight w:val="none"/>
        </w:rPr>
        <w:t>地点：</w:t>
      </w:r>
      <w:r>
        <w:rPr>
          <w:rFonts w:hint="eastAsia" w:ascii="楷体" w:eastAsia="楷体"/>
          <w:sz w:val="28"/>
          <w:szCs w:val="28"/>
          <w:highlight w:val="none"/>
        </w:rPr>
        <w:t>“苏采云”政府采购交易系统网上开标大厅（网址：http://jszfcg.jsczt.cn/）</w:t>
      </w:r>
      <w:r>
        <w:rPr>
          <w:rFonts w:ascii="楷体" w:eastAsia="楷体"/>
          <w:sz w:val="28"/>
          <w:szCs w:val="28"/>
          <w:highlight w:val="none"/>
        </w:rPr>
        <w:t>。</w:t>
      </w:r>
    </w:p>
    <w:p w14:paraId="33D20A34">
      <w:pPr>
        <w:spacing w:line="590" w:lineRule="exact"/>
        <w:ind w:firstLine="551"/>
        <w:rPr>
          <w:rFonts w:ascii="楷体" w:eastAsia="楷体"/>
          <w:b/>
          <w:sz w:val="28"/>
          <w:szCs w:val="28"/>
          <w:highlight w:val="none"/>
        </w:rPr>
      </w:pPr>
      <w:r>
        <w:rPr>
          <w:rFonts w:hint="eastAsia" w:ascii="楷体" w:eastAsia="楷体"/>
          <w:b/>
          <w:sz w:val="28"/>
          <w:szCs w:val="28"/>
          <w:highlight w:val="none"/>
        </w:rPr>
        <w:t>八</w:t>
      </w:r>
      <w:r>
        <w:rPr>
          <w:rFonts w:ascii="楷体" w:eastAsia="楷体"/>
          <w:b/>
          <w:sz w:val="28"/>
          <w:szCs w:val="28"/>
          <w:highlight w:val="none"/>
        </w:rPr>
        <w:t>、公告期限</w:t>
      </w:r>
    </w:p>
    <w:p w14:paraId="1BDE35F3">
      <w:pPr>
        <w:spacing w:line="590" w:lineRule="exact"/>
        <w:ind w:firstLine="560"/>
        <w:rPr>
          <w:rFonts w:ascii="楷体" w:eastAsia="楷体"/>
          <w:sz w:val="28"/>
          <w:szCs w:val="28"/>
          <w:highlight w:val="none"/>
        </w:rPr>
      </w:pPr>
      <w:r>
        <w:rPr>
          <w:rFonts w:hint="eastAsia" w:ascii="楷体" w:eastAsia="楷体"/>
          <w:sz w:val="28"/>
          <w:szCs w:val="28"/>
          <w:highlight w:val="none"/>
        </w:rPr>
        <w:t>自本公告发布之日起5个工作日</w:t>
      </w:r>
      <w:r>
        <w:rPr>
          <w:rFonts w:ascii="楷体" w:eastAsia="楷体"/>
          <w:sz w:val="28"/>
          <w:szCs w:val="28"/>
          <w:highlight w:val="none"/>
        </w:rPr>
        <w:t>。</w:t>
      </w:r>
    </w:p>
    <w:p w14:paraId="36C86293">
      <w:pPr>
        <w:spacing w:line="590" w:lineRule="exact"/>
        <w:ind w:firstLine="551"/>
        <w:rPr>
          <w:rFonts w:ascii="楷体" w:eastAsia="楷体"/>
          <w:b/>
          <w:sz w:val="28"/>
          <w:szCs w:val="28"/>
          <w:highlight w:val="none"/>
        </w:rPr>
      </w:pPr>
      <w:r>
        <w:rPr>
          <w:rFonts w:hint="eastAsia" w:ascii="楷体" w:eastAsia="楷体"/>
          <w:b/>
          <w:sz w:val="28"/>
          <w:szCs w:val="28"/>
          <w:highlight w:val="none"/>
        </w:rPr>
        <w:t>九</w:t>
      </w:r>
      <w:r>
        <w:rPr>
          <w:rFonts w:ascii="楷体" w:eastAsia="楷体"/>
          <w:b/>
          <w:sz w:val="28"/>
          <w:szCs w:val="28"/>
          <w:highlight w:val="none"/>
        </w:rPr>
        <w:t>、其他补充事宜</w:t>
      </w:r>
    </w:p>
    <w:p w14:paraId="407A7D31">
      <w:pPr>
        <w:pBdr>
          <w:top w:val="none" w:color="000000" w:sz="0" w:space="0"/>
          <w:left w:val="none" w:color="000000" w:sz="0" w:space="0"/>
          <w:bottom w:val="none" w:color="000000" w:sz="0" w:space="0"/>
          <w:right w:val="none" w:color="000000" w:sz="0" w:space="0"/>
        </w:pBdr>
        <w:spacing w:line="590" w:lineRule="atLeast"/>
        <w:ind w:firstLine="549"/>
        <w:rPr>
          <w:highlight w:val="none"/>
        </w:rPr>
      </w:pPr>
      <w:r>
        <w:rPr>
          <w:rFonts w:ascii="楷体" w:hAnsi="楷体" w:eastAsia="楷体" w:cs="楷体"/>
          <w:color w:val="000000"/>
          <w:sz w:val="28"/>
          <w:highlight w:val="none"/>
        </w:rPr>
        <w:t>1.采购公告发布信息：本次采购公告在“江苏政府采购网”和“中国政府采购网”同步发布。有关本次采购的事项若存在变动或修改，敬请及时关注采购代理机构在上述公告发布平台发布的信息更正公告。</w:t>
      </w:r>
    </w:p>
    <w:p w14:paraId="362187D5">
      <w:pPr>
        <w:pBdr>
          <w:top w:val="none" w:color="000000" w:sz="0" w:space="0"/>
          <w:left w:val="none" w:color="000000" w:sz="0" w:space="0"/>
          <w:bottom w:val="none" w:color="000000" w:sz="0" w:space="0"/>
          <w:right w:val="none" w:color="000000" w:sz="0" w:space="0"/>
        </w:pBdr>
        <w:spacing w:line="590" w:lineRule="atLeast"/>
        <w:ind w:firstLine="549"/>
        <w:rPr>
          <w:highlight w:val="none"/>
        </w:rPr>
      </w:pPr>
      <w:r>
        <w:rPr>
          <w:rFonts w:ascii="楷体" w:hAnsi="楷体" w:eastAsia="楷体" w:cs="楷体"/>
          <w:color w:val="000000"/>
          <w:sz w:val="28"/>
          <w:highlight w:val="none"/>
        </w:rPr>
        <w:t>2.“CA数字证书”的获取:</w:t>
      </w:r>
    </w:p>
    <w:p w14:paraId="3F64D7B6">
      <w:pPr>
        <w:pBdr>
          <w:top w:val="none" w:color="000000" w:sz="0" w:space="0"/>
          <w:left w:val="none" w:color="000000" w:sz="0" w:space="0"/>
          <w:bottom w:val="none" w:color="000000" w:sz="0" w:space="0"/>
          <w:right w:val="none" w:color="000000" w:sz="0" w:space="0"/>
        </w:pBdr>
        <w:spacing w:line="590" w:lineRule="atLeast"/>
        <w:ind w:firstLine="549"/>
        <w:rPr>
          <w:highlight w:val="none"/>
        </w:rPr>
      </w:pPr>
      <w:r>
        <w:rPr>
          <w:rFonts w:ascii="楷体" w:hAnsi="楷体" w:eastAsia="楷体" w:cs="楷体"/>
          <w:color w:val="000000"/>
          <w:sz w:val="28"/>
          <w:highlight w:val="none"/>
        </w:rPr>
        <w:t>投标供应商需办理“CA数字证书”，CA办理指南及“苏采云”操作手册可至江苏省政府采购网-办事指南-资料下载中心下载;通过苏采云系统首页(http://jszfcg.jscz.gov.cn/)的“苏采云控件驱动下载”，选择“政务CA、方正签章控件驱动安装包及安装说明”下载安装，具体安装方法详见下载文件内的《安装说明》;</w:t>
      </w:r>
    </w:p>
    <w:p w14:paraId="1AB43916">
      <w:pPr>
        <w:pBdr>
          <w:top w:val="none" w:color="000000" w:sz="0" w:space="0"/>
          <w:left w:val="none" w:color="000000" w:sz="0" w:space="0"/>
          <w:bottom w:val="none" w:color="000000" w:sz="0" w:space="0"/>
          <w:right w:val="none" w:color="000000" w:sz="0" w:space="0"/>
        </w:pBdr>
        <w:spacing w:line="590" w:lineRule="atLeast"/>
        <w:ind w:firstLine="549"/>
        <w:rPr>
          <w:highlight w:val="none"/>
        </w:rPr>
      </w:pPr>
      <w:r>
        <w:rPr>
          <w:rFonts w:ascii="楷体" w:hAnsi="楷体" w:eastAsia="楷体" w:cs="楷体"/>
          <w:color w:val="000000"/>
          <w:sz w:val="28"/>
          <w:highlight w:val="none"/>
        </w:rPr>
        <w:t>3.招标文件(后缀名为“.kedt”)、供应商操作手册及政府采购客户端工具可通过“苏采云”系统--已报名项目--报名详情页面内相应链接进行下载;</w:t>
      </w:r>
    </w:p>
    <w:p w14:paraId="0EFEBDEA">
      <w:pPr>
        <w:pBdr>
          <w:top w:val="none" w:color="000000" w:sz="0" w:space="0"/>
          <w:left w:val="none" w:color="000000" w:sz="0" w:space="0"/>
          <w:bottom w:val="none" w:color="000000" w:sz="0" w:space="0"/>
          <w:right w:val="none" w:color="000000" w:sz="0" w:space="0"/>
        </w:pBdr>
        <w:spacing w:line="590" w:lineRule="atLeast"/>
        <w:ind w:firstLine="549"/>
        <w:rPr>
          <w:highlight w:val="none"/>
        </w:rPr>
      </w:pPr>
      <w:r>
        <w:rPr>
          <w:rFonts w:ascii="楷体" w:hAnsi="楷体" w:eastAsia="楷体" w:cs="楷体"/>
          <w:color w:val="000000"/>
          <w:sz w:val="28"/>
          <w:highlight w:val="none"/>
        </w:rPr>
        <w:t>4.招标代理机构(采购代理机构)将数据电文形式的招标文件加载至“苏采云”系统，供潜在供应商下载或者查阅;</w:t>
      </w:r>
    </w:p>
    <w:p w14:paraId="5DC860F8">
      <w:pPr>
        <w:pBdr>
          <w:top w:val="none" w:color="000000" w:sz="0" w:space="0"/>
          <w:left w:val="none" w:color="000000" w:sz="0" w:space="0"/>
          <w:bottom w:val="none" w:color="000000" w:sz="0" w:space="0"/>
          <w:right w:val="none" w:color="000000" w:sz="0" w:space="0"/>
        </w:pBdr>
        <w:spacing w:line="590" w:lineRule="atLeast"/>
        <w:ind w:firstLine="549"/>
        <w:rPr>
          <w:highlight w:val="none"/>
        </w:rPr>
      </w:pPr>
      <w:r>
        <w:rPr>
          <w:rFonts w:ascii="楷体" w:hAnsi="楷体" w:eastAsia="楷体" w:cs="楷体"/>
          <w:color w:val="000000"/>
          <w:sz w:val="28"/>
          <w:highlight w:val="none"/>
        </w:rPr>
        <w:t>5.请潜在投标单位提前安装相应的控件(详见《江苏省政府采购管理交易系统(苏采云)供应商操作手册》)并使用谷歌浏览器登录“苏采云”系统参与不见面开评标。</w:t>
      </w:r>
    </w:p>
    <w:p w14:paraId="6B3CF550">
      <w:pPr>
        <w:pBdr>
          <w:top w:val="none" w:color="000000" w:sz="0" w:space="0"/>
          <w:left w:val="none" w:color="000000" w:sz="0" w:space="0"/>
          <w:bottom w:val="none" w:color="000000" w:sz="0" w:space="0"/>
          <w:right w:val="none" w:color="000000" w:sz="0" w:space="0"/>
        </w:pBdr>
        <w:spacing w:line="590" w:lineRule="atLeast"/>
        <w:ind w:firstLine="549"/>
        <w:rPr>
          <w:highlight w:val="none"/>
        </w:rPr>
      </w:pPr>
      <w:r>
        <w:rPr>
          <w:rFonts w:ascii="楷体" w:hAnsi="楷体" w:eastAsia="楷体" w:cs="楷体"/>
          <w:color w:val="000000"/>
          <w:sz w:val="28"/>
          <w:highlight w:val="none"/>
        </w:rPr>
        <w:t>注:如潜在供应商未按上述要求操作，将自行承担所产生的风险。</w:t>
      </w:r>
    </w:p>
    <w:p w14:paraId="1C9BFB7F">
      <w:pPr>
        <w:pBdr>
          <w:top w:val="none" w:color="000000" w:sz="0" w:space="0"/>
          <w:left w:val="none" w:color="000000" w:sz="0" w:space="0"/>
          <w:bottom w:val="none" w:color="000000" w:sz="0" w:space="0"/>
          <w:right w:val="none" w:color="000000" w:sz="0" w:space="0"/>
        </w:pBdr>
        <w:spacing w:line="590" w:lineRule="atLeast"/>
        <w:ind w:firstLine="549"/>
        <w:rPr>
          <w:highlight w:val="none"/>
        </w:rPr>
      </w:pPr>
      <w:r>
        <w:rPr>
          <w:rFonts w:ascii="楷体" w:hAnsi="楷体" w:eastAsia="楷体" w:cs="楷体"/>
          <w:color w:val="000000"/>
          <w:sz w:val="28"/>
          <w:highlight w:val="none"/>
        </w:rPr>
        <w:t>6.投标文件的解密:开标当天各供应商及时登录不见面开标大厅，投标文件递交截止时间后，采购人将在系统内公布投标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因采购人原因或网上招投标平台发生故障，导致无法按时完成投标文件解密或开、评标工作无法进行的，可根据实际情况相应延迟解密时间或调整开、评标时间。</w:t>
      </w:r>
    </w:p>
    <w:p w14:paraId="270BED50">
      <w:pPr>
        <w:pBdr>
          <w:top w:val="none" w:color="000000" w:sz="0" w:space="0"/>
          <w:left w:val="none" w:color="000000" w:sz="0" w:space="0"/>
          <w:bottom w:val="none" w:color="000000" w:sz="0" w:space="0"/>
          <w:right w:val="none" w:color="000000" w:sz="0" w:space="0"/>
        </w:pBdr>
        <w:spacing w:line="590" w:lineRule="atLeast"/>
        <w:ind w:firstLine="549"/>
        <w:rPr>
          <w:highlight w:val="none"/>
        </w:rPr>
      </w:pPr>
      <w:r>
        <w:rPr>
          <w:rFonts w:ascii="楷体" w:hAnsi="楷体" w:eastAsia="楷体" w:cs="楷体"/>
          <w:color w:val="000000"/>
          <w:sz w:val="28"/>
          <w:highlight w:val="none"/>
        </w:rPr>
        <w:t>7.潜在投标人对招标文件项目需求部分的询问、质疑请向采购人提出，由采购人负责答复。</w:t>
      </w:r>
    </w:p>
    <w:p w14:paraId="0F9BD60E">
      <w:pPr>
        <w:pBdr>
          <w:top w:val="none" w:color="000000" w:sz="0" w:space="0"/>
          <w:left w:val="none" w:color="000000" w:sz="0" w:space="0"/>
          <w:bottom w:val="none" w:color="000000" w:sz="0" w:space="0"/>
          <w:right w:val="none" w:color="000000" w:sz="0" w:space="0"/>
        </w:pBdr>
        <w:spacing w:line="590" w:lineRule="atLeast"/>
        <w:ind w:firstLine="549"/>
        <w:rPr>
          <w:highlight w:val="none"/>
        </w:rPr>
      </w:pPr>
      <w:r>
        <w:rPr>
          <w:rFonts w:ascii="楷体" w:hAnsi="楷体" w:eastAsia="楷体" w:cs="楷体"/>
          <w:color w:val="000000"/>
          <w:sz w:val="28"/>
          <w:highlight w:val="none"/>
        </w:rPr>
        <w:t>8.本次招标不收取投标保证金。</w:t>
      </w:r>
    </w:p>
    <w:p w14:paraId="686F8F35">
      <w:pPr>
        <w:spacing w:line="590" w:lineRule="exact"/>
        <w:ind w:firstLine="551"/>
        <w:rPr>
          <w:rFonts w:ascii="楷体" w:eastAsia="楷体"/>
          <w:b/>
          <w:sz w:val="28"/>
          <w:szCs w:val="28"/>
          <w:highlight w:val="none"/>
        </w:rPr>
      </w:pPr>
      <w:r>
        <w:rPr>
          <w:rFonts w:hint="eastAsia" w:ascii="楷体" w:eastAsia="楷体"/>
          <w:b/>
          <w:sz w:val="28"/>
          <w:szCs w:val="28"/>
          <w:highlight w:val="none"/>
        </w:rPr>
        <w:t>十</w:t>
      </w:r>
      <w:r>
        <w:rPr>
          <w:rFonts w:ascii="楷体" w:eastAsia="楷体"/>
          <w:b/>
          <w:sz w:val="28"/>
          <w:szCs w:val="28"/>
          <w:highlight w:val="none"/>
        </w:rPr>
        <w:t>、凡对本次釆购提出询问，请按以下方式联系</w:t>
      </w:r>
    </w:p>
    <w:p w14:paraId="1AD5BFF8">
      <w:pPr>
        <w:spacing w:line="590" w:lineRule="exact"/>
        <w:ind w:firstLine="562"/>
        <w:outlineLvl w:val="1"/>
        <w:rPr>
          <w:rFonts w:ascii="楷体" w:eastAsia="楷体"/>
          <w:b/>
          <w:bCs/>
          <w:sz w:val="28"/>
          <w:szCs w:val="28"/>
          <w:highlight w:val="none"/>
        </w:rPr>
      </w:pPr>
      <w:r>
        <w:rPr>
          <w:rFonts w:ascii="楷体" w:eastAsia="楷体"/>
          <w:b/>
          <w:bCs/>
          <w:sz w:val="28"/>
          <w:szCs w:val="28"/>
          <w:highlight w:val="none"/>
        </w:rPr>
        <w:t>1. 采购人信息</w:t>
      </w:r>
    </w:p>
    <w:p w14:paraId="15324D29">
      <w:pPr>
        <w:spacing w:line="590" w:lineRule="exact"/>
        <w:ind w:firstLine="560"/>
        <w:rPr>
          <w:rFonts w:ascii="楷体" w:eastAsia="楷体"/>
          <w:sz w:val="28"/>
          <w:szCs w:val="28"/>
          <w:highlight w:val="none"/>
        </w:rPr>
      </w:pPr>
      <w:r>
        <w:rPr>
          <w:rFonts w:ascii="楷体" w:eastAsia="楷体"/>
          <w:sz w:val="28"/>
          <w:szCs w:val="28"/>
          <w:highlight w:val="none"/>
        </w:rPr>
        <w:t>名    称：江苏省</w:t>
      </w:r>
      <w:r>
        <w:rPr>
          <w:rFonts w:hint="eastAsia" w:ascii="楷体" w:eastAsia="楷体"/>
          <w:sz w:val="28"/>
          <w:szCs w:val="28"/>
          <w:highlight w:val="none"/>
        </w:rPr>
        <w:t>交通运输综合行政执法监督局</w:t>
      </w:r>
    </w:p>
    <w:p w14:paraId="45C6DCFC">
      <w:pPr>
        <w:spacing w:line="590" w:lineRule="exact"/>
        <w:ind w:firstLine="560"/>
        <w:rPr>
          <w:rFonts w:ascii="楷体" w:eastAsia="楷体"/>
          <w:sz w:val="28"/>
          <w:szCs w:val="28"/>
          <w:highlight w:val="none"/>
        </w:rPr>
      </w:pPr>
      <w:r>
        <w:rPr>
          <w:rFonts w:ascii="楷体" w:eastAsia="楷体"/>
          <w:sz w:val="28"/>
          <w:szCs w:val="28"/>
          <w:highlight w:val="none"/>
        </w:rPr>
        <w:t>地    址：南京市</w:t>
      </w:r>
      <w:r>
        <w:rPr>
          <w:rFonts w:hint="eastAsia" w:ascii="楷体" w:eastAsia="楷体"/>
          <w:sz w:val="28"/>
          <w:szCs w:val="28"/>
          <w:highlight w:val="none"/>
        </w:rPr>
        <w:t>石鼓路6</w:t>
      </w:r>
      <w:r>
        <w:rPr>
          <w:rFonts w:ascii="楷体" w:eastAsia="楷体"/>
          <w:sz w:val="28"/>
          <w:szCs w:val="28"/>
          <w:highlight w:val="none"/>
        </w:rPr>
        <w:t>9</w:t>
      </w:r>
      <w:r>
        <w:rPr>
          <w:rFonts w:hint="eastAsia" w:ascii="楷体" w:eastAsia="楷体"/>
          <w:sz w:val="28"/>
          <w:szCs w:val="28"/>
          <w:highlight w:val="none"/>
        </w:rPr>
        <w:t xml:space="preserve">号 </w:t>
      </w:r>
    </w:p>
    <w:p w14:paraId="79188723">
      <w:pPr>
        <w:spacing w:line="590" w:lineRule="exact"/>
        <w:ind w:firstLine="560"/>
        <w:rPr>
          <w:rFonts w:hint="default" w:ascii="楷体" w:eastAsia="楷体"/>
          <w:sz w:val="28"/>
          <w:szCs w:val="28"/>
          <w:highlight w:val="none"/>
          <w:lang w:val="en-US" w:eastAsia="zh-CN"/>
        </w:rPr>
      </w:pPr>
      <w:r>
        <w:rPr>
          <w:rFonts w:ascii="楷体" w:eastAsia="楷体"/>
          <w:sz w:val="28"/>
          <w:szCs w:val="28"/>
          <w:highlight w:val="none"/>
        </w:rPr>
        <w:t>联 系 人：</w:t>
      </w:r>
      <w:r>
        <w:rPr>
          <w:rFonts w:hint="eastAsia" w:ascii="楷体" w:eastAsia="楷体"/>
          <w:sz w:val="28"/>
          <w:szCs w:val="28"/>
          <w:highlight w:val="none"/>
          <w:lang w:val="en-US" w:eastAsia="zh-CN"/>
        </w:rPr>
        <w:t>李昂</w:t>
      </w:r>
    </w:p>
    <w:p w14:paraId="3D053084">
      <w:pPr>
        <w:spacing w:line="590" w:lineRule="exact"/>
        <w:ind w:firstLine="560"/>
        <w:rPr>
          <w:rFonts w:ascii="楷体" w:eastAsia="楷体"/>
          <w:sz w:val="28"/>
          <w:szCs w:val="28"/>
          <w:highlight w:val="none"/>
        </w:rPr>
      </w:pPr>
      <w:r>
        <w:rPr>
          <w:rFonts w:hint="eastAsia" w:ascii="楷体" w:eastAsia="楷体"/>
          <w:sz w:val="28"/>
          <w:szCs w:val="28"/>
          <w:highlight w:val="none"/>
        </w:rPr>
        <w:t>联系方式：025-84329628</w:t>
      </w:r>
    </w:p>
    <w:p w14:paraId="0B2319E3">
      <w:pPr>
        <w:spacing w:line="590" w:lineRule="exact"/>
        <w:ind w:firstLine="562"/>
        <w:outlineLvl w:val="1"/>
        <w:rPr>
          <w:rFonts w:ascii="楷体" w:eastAsia="楷体"/>
          <w:b/>
          <w:bCs/>
          <w:sz w:val="28"/>
          <w:szCs w:val="28"/>
          <w:highlight w:val="none"/>
        </w:rPr>
      </w:pPr>
      <w:r>
        <w:rPr>
          <w:rFonts w:ascii="楷体" w:eastAsia="楷体"/>
          <w:b/>
          <w:bCs/>
          <w:sz w:val="28"/>
          <w:szCs w:val="28"/>
          <w:highlight w:val="none"/>
        </w:rPr>
        <w:t>2. 采购代理机构信息</w:t>
      </w:r>
    </w:p>
    <w:p w14:paraId="5CA4DC73">
      <w:pPr>
        <w:spacing w:line="590" w:lineRule="exact"/>
        <w:ind w:firstLine="560"/>
        <w:rPr>
          <w:rFonts w:ascii="楷体" w:eastAsia="楷体"/>
          <w:sz w:val="28"/>
          <w:szCs w:val="28"/>
          <w:highlight w:val="none"/>
        </w:rPr>
      </w:pPr>
      <w:r>
        <w:rPr>
          <w:rFonts w:ascii="楷体" w:eastAsia="楷体"/>
          <w:sz w:val="28"/>
          <w:szCs w:val="28"/>
          <w:highlight w:val="none"/>
        </w:rPr>
        <w:t>名    称：</w:t>
      </w:r>
      <w:r>
        <w:rPr>
          <w:rFonts w:hint="eastAsia" w:ascii="楷体" w:eastAsia="楷体"/>
          <w:sz w:val="28"/>
          <w:szCs w:val="28"/>
          <w:highlight w:val="none"/>
        </w:rPr>
        <w:t>江苏苏港建设项目管理有限公司</w:t>
      </w:r>
    </w:p>
    <w:p w14:paraId="3BAA1074">
      <w:pPr>
        <w:spacing w:line="590" w:lineRule="exact"/>
        <w:ind w:firstLine="560"/>
        <w:rPr>
          <w:rFonts w:ascii="楷体" w:eastAsia="楷体"/>
          <w:sz w:val="28"/>
          <w:szCs w:val="28"/>
          <w:highlight w:val="none"/>
        </w:rPr>
      </w:pPr>
      <w:r>
        <w:rPr>
          <w:rFonts w:ascii="楷体" w:eastAsia="楷体"/>
          <w:sz w:val="28"/>
          <w:szCs w:val="28"/>
          <w:highlight w:val="none"/>
        </w:rPr>
        <w:t>地    址：南京市鼓楼区定淮门99-1号一楼</w:t>
      </w:r>
    </w:p>
    <w:p w14:paraId="06460278">
      <w:pPr>
        <w:spacing w:line="590" w:lineRule="exact"/>
        <w:ind w:firstLine="560"/>
        <w:rPr>
          <w:rFonts w:ascii="楷体" w:eastAsia="楷体"/>
          <w:sz w:val="28"/>
          <w:szCs w:val="28"/>
          <w:highlight w:val="none"/>
        </w:rPr>
      </w:pPr>
      <w:r>
        <w:rPr>
          <w:rFonts w:ascii="楷体" w:eastAsia="楷体"/>
          <w:sz w:val="28"/>
          <w:szCs w:val="28"/>
          <w:highlight w:val="none"/>
        </w:rPr>
        <w:t>联 系 人：</w:t>
      </w:r>
      <w:r>
        <w:rPr>
          <w:rFonts w:hint="eastAsia" w:ascii="楷体" w:eastAsia="楷体"/>
          <w:sz w:val="28"/>
          <w:szCs w:val="28"/>
          <w:highlight w:val="none"/>
        </w:rPr>
        <w:t>王延之</w:t>
      </w:r>
    </w:p>
    <w:p w14:paraId="46D95E48">
      <w:pPr>
        <w:spacing w:line="590" w:lineRule="exact"/>
        <w:ind w:firstLine="560"/>
        <w:rPr>
          <w:rFonts w:ascii="楷体" w:eastAsia="楷体"/>
          <w:sz w:val="28"/>
          <w:szCs w:val="28"/>
          <w:highlight w:val="none"/>
        </w:rPr>
      </w:pPr>
      <w:r>
        <w:rPr>
          <w:rFonts w:ascii="楷体" w:eastAsia="楷体"/>
          <w:sz w:val="28"/>
          <w:szCs w:val="28"/>
          <w:highlight w:val="none"/>
        </w:rPr>
        <w:t>联系方式：15366182585</w:t>
      </w:r>
    </w:p>
    <w:p w14:paraId="1C02BBD6">
      <w:pPr>
        <w:spacing w:line="590" w:lineRule="exact"/>
        <w:ind w:firstLine="562"/>
        <w:outlineLvl w:val="1"/>
        <w:rPr>
          <w:rFonts w:ascii="楷体" w:eastAsia="楷体"/>
          <w:b/>
          <w:bCs/>
          <w:sz w:val="28"/>
          <w:szCs w:val="28"/>
          <w:highlight w:val="none"/>
        </w:rPr>
      </w:pPr>
      <w:r>
        <w:rPr>
          <w:rFonts w:ascii="楷体" w:eastAsia="楷体"/>
          <w:b/>
          <w:bCs/>
          <w:sz w:val="28"/>
          <w:szCs w:val="28"/>
          <w:highlight w:val="none"/>
        </w:rPr>
        <w:t>3. 项目联系方式</w:t>
      </w:r>
    </w:p>
    <w:p w14:paraId="2FECC5C1">
      <w:pPr>
        <w:spacing w:line="590" w:lineRule="exact"/>
        <w:ind w:firstLine="560"/>
        <w:rPr>
          <w:rFonts w:ascii="楷体" w:eastAsia="楷体"/>
          <w:sz w:val="28"/>
          <w:szCs w:val="28"/>
          <w:highlight w:val="none"/>
        </w:rPr>
      </w:pPr>
      <w:r>
        <w:rPr>
          <w:rFonts w:ascii="楷体" w:eastAsia="楷体"/>
          <w:sz w:val="28"/>
          <w:szCs w:val="28"/>
          <w:highlight w:val="none"/>
        </w:rPr>
        <w:t>联 系 人：</w:t>
      </w:r>
      <w:r>
        <w:rPr>
          <w:rFonts w:hint="eastAsia" w:ascii="楷体" w:eastAsia="楷体"/>
          <w:sz w:val="28"/>
          <w:szCs w:val="28"/>
          <w:highlight w:val="none"/>
        </w:rPr>
        <w:t>张雯婧，王延之</w:t>
      </w:r>
    </w:p>
    <w:p w14:paraId="296B3BC1">
      <w:pPr>
        <w:spacing w:line="590" w:lineRule="exact"/>
        <w:ind w:firstLine="560"/>
        <w:rPr>
          <w:rFonts w:ascii="楷体" w:eastAsia="楷体"/>
          <w:sz w:val="28"/>
          <w:szCs w:val="28"/>
          <w:highlight w:val="none"/>
        </w:rPr>
      </w:pPr>
      <w:r>
        <w:rPr>
          <w:rFonts w:ascii="楷体" w:eastAsia="楷体"/>
          <w:sz w:val="28"/>
          <w:szCs w:val="28"/>
          <w:highlight w:val="none"/>
        </w:rPr>
        <w:t>联系方式：</w:t>
      </w:r>
      <w:r>
        <w:rPr>
          <w:rFonts w:hint="eastAsia" w:ascii="楷体" w:eastAsia="楷体"/>
          <w:sz w:val="28"/>
          <w:szCs w:val="28"/>
          <w:highlight w:val="none"/>
        </w:rPr>
        <w:t>13814031086；15366182585</w:t>
      </w:r>
    </w:p>
    <w:p w14:paraId="11E02F43">
      <w:pPr>
        <w:spacing w:line="590" w:lineRule="exact"/>
        <w:ind w:firstLine="551"/>
        <w:rPr>
          <w:rFonts w:ascii="楷体" w:eastAsia="楷体"/>
          <w:b/>
          <w:sz w:val="28"/>
          <w:szCs w:val="28"/>
          <w:highlight w:val="none"/>
        </w:rPr>
      </w:pPr>
      <w:r>
        <w:rPr>
          <w:rFonts w:hint="eastAsia" w:ascii="楷体" w:eastAsia="楷体"/>
          <w:b/>
          <w:sz w:val="28"/>
          <w:szCs w:val="28"/>
          <w:highlight w:val="none"/>
        </w:rPr>
        <w:t>十一</w:t>
      </w:r>
      <w:r>
        <w:rPr>
          <w:rFonts w:ascii="楷体" w:eastAsia="楷体"/>
          <w:b/>
          <w:sz w:val="28"/>
          <w:szCs w:val="28"/>
          <w:highlight w:val="none"/>
        </w:rPr>
        <w:t>、其他</w:t>
      </w:r>
    </w:p>
    <w:p w14:paraId="6081D024">
      <w:pPr>
        <w:widowControl/>
        <w:spacing w:line="590" w:lineRule="exact"/>
        <w:ind w:firstLine="700"/>
        <w:jc w:val="left"/>
        <w:rPr>
          <w:rFonts w:ascii="楷体" w:eastAsia="楷体"/>
          <w:bCs/>
          <w:sz w:val="28"/>
          <w:szCs w:val="28"/>
          <w:highlight w:val="none"/>
        </w:rPr>
      </w:pPr>
      <w:r>
        <w:rPr>
          <w:rFonts w:ascii="楷体" w:eastAsia="楷体"/>
          <w:bCs/>
          <w:sz w:val="28"/>
          <w:szCs w:val="28"/>
          <w:highlight w:val="none"/>
        </w:rPr>
        <w:t>1.潜在供应商对招标文件项目需求部分的询问、质疑请向采购人提出，由采购人负责答复。</w:t>
      </w:r>
    </w:p>
    <w:p w14:paraId="6F1AD4C2">
      <w:pPr>
        <w:spacing w:line="590" w:lineRule="exact"/>
        <w:ind w:firstLine="700"/>
        <w:rPr>
          <w:rFonts w:ascii="楷体" w:eastAsia="楷体"/>
          <w:bCs/>
          <w:sz w:val="28"/>
          <w:szCs w:val="28"/>
          <w:highlight w:val="none"/>
        </w:rPr>
      </w:pPr>
      <w:r>
        <w:rPr>
          <w:rFonts w:ascii="楷体" w:eastAsia="楷体"/>
          <w:bCs/>
          <w:sz w:val="28"/>
          <w:szCs w:val="28"/>
          <w:highlight w:val="none"/>
        </w:rPr>
        <w:t>2.本次</w:t>
      </w:r>
      <w:r>
        <w:rPr>
          <w:rFonts w:hint="eastAsia" w:ascii="楷体" w:eastAsia="楷体"/>
          <w:bCs/>
          <w:sz w:val="28"/>
          <w:szCs w:val="28"/>
          <w:highlight w:val="none"/>
        </w:rPr>
        <w:t>招标</w:t>
      </w:r>
      <w:r>
        <w:rPr>
          <w:rFonts w:ascii="楷体" w:eastAsia="楷体"/>
          <w:bCs/>
          <w:sz w:val="28"/>
          <w:szCs w:val="28"/>
          <w:highlight w:val="none"/>
        </w:rPr>
        <w:t>不收取</w:t>
      </w:r>
      <w:r>
        <w:rPr>
          <w:rFonts w:hint="eastAsia" w:ascii="楷体" w:eastAsia="楷体"/>
          <w:bCs/>
          <w:sz w:val="28"/>
          <w:szCs w:val="28"/>
          <w:highlight w:val="none"/>
        </w:rPr>
        <w:t>投标</w:t>
      </w:r>
      <w:r>
        <w:rPr>
          <w:rFonts w:ascii="楷体" w:eastAsia="楷体"/>
          <w:bCs/>
          <w:sz w:val="28"/>
          <w:szCs w:val="28"/>
          <w:highlight w:val="none"/>
        </w:rPr>
        <w:t>保证金。</w:t>
      </w:r>
    </w:p>
    <w:p w14:paraId="736114F4">
      <w:pPr>
        <w:pStyle w:val="212"/>
        <w:ind w:firstLine="0"/>
        <w:rPr>
          <w:rStyle w:val="211"/>
          <w:rFonts w:ascii="楷体" w:eastAsia="楷体"/>
          <w:highlight w:val="none"/>
        </w:rPr>
      </w:pPr>
      <w:bookmarkStart w:id="3" w:name="_Toc37757280"/>
      <w:r>
        <w:rPr>
          <w:rStyle w:val="211"/>
          <w:rFonts w:ascii="楷体" w:eastAsia="楷体"/>
          <w:highlight w:val="none"/>
        </w:rPr>
        <w:br w:type="page" w:clear="all"/>
      </w:r>
    </w:p>
    <w:p w14:paraId="6E6DC5DB">
      <w:pPr>
        <w:ind w:firstLine="883"/>
        <w:jc w:val="center"/>
        <w:outlineLvl w:val="0"/>
        <w:rPr>
          <w:rFonts w:ascii="楷体" w:eastAsia="楷体"/>
          <w:b/>
          <w:sz w:val="44"/>
          <w:highlight w:val="none"/>
        </w:rPr>
      </w:pPr>
      <w:r>
        <w:rPr>
          <w:rStyle w:val="211"/>
          <w:rFonts w:hint="eastAsia" w:ascii="楷体" w:eastAsia="楷体"/>
          <w:highlight w:val="none"/>
        </w:rPr>
        <w:t>第二章投标人须知前附表</w:t>
      </w:r>
      <w:bookmarkEnd w:id="3"/>
    </w:p>
    <w:tbl>
      <w:tblPr>
        <w:tblStyle w:val="51"/>
        <w:tblW w:w="0" w:type="auto"/>
        <w:tblInd w:w="0" w:type="dxa"/>
        <w:tblLayout w:type="fixed"/>
        <w:tblCellMar>
          <w:top w:w="0" w:type="dxa"/>
          <w:left w:w="108" w:type="dxa"/>
          <w:bottom w:w="0" w:type="dxa"/>
          <w:right w:w="108" w:type="dxa"/>
        </w:tblCellMar>
      </w:tblPr>
      <w:tblGrid>
        <w:gridCol w:w="657"/>
        <w:gridCol w:w="6376"/>
        <w:gridCol w:w="2596"/>
      </w:tblGrid>
      <w:tr w14:paraId="038C737D">
        <w:tblPrEx>
          <w:tblCellMar>
            <w:top w:w="0" w:type="dxa"/>
            <w:left w:w="108" w:type="dxa"/>
            <w:bottom w:w="0" w:type="dxa"/>
            <w:right w:w="108" w:type="dxa"/>
          </w:tblCellMar>
        </w:tblPrEx>
        <w:trPr>
          <w:trHeight w:val="480" w:hRule="atLeast"/>
        </w:trPr>
        <w:tc>
          <w:tcPr>
            <w:tcW w:w="657" w:type="dxa"/>
            <w:tcBorders>
              <w:top w:val="single" w:color="auto" w:sz="8" w:space="0"/>
              <w:left w:val="single" w:color="auto" w:sz="8" w:space="0"/>
              <w:bottom w:val="single" w:color="auto" w:sz="4" w:space="0"/>
              <w:right w:val="single" w:color="auto" w:sz="4" w:space="0"/>
            </w:tcBorders>
            <w:noWrap/>
            <w:vAlign w:val="center"/>
          </w:tcPr>
          <w:p w14:paraId="044C4E16">
            <w:pPr>
              <w:widowControl/>
              <w:jc w:val="center"/>
              <w:rPr>
                <w:rFonts w:ascii="楷体" w:eastAsia="楷体" w:cs="宋体"/>
                <w:b/>
                <w:bCs/>
                <w:sz w:val="24"/>
                <w:highlight w:val="none"/>
              </w:rPr>
            </w:pPr>
            <w:r>
              <w:rPr>
                <w:rFonts w:hint="eastAsia" w:ascii="楷体" w:eastAsia="楷体" w:cs="宋体"/>
                <w:b/>
                <w:bCs/>
                <w:sz w:val="24"/>
                <w:highlight w:val="none"/>
              </w:rPr>
              <w:t>序号</w:t>
            </w:r>
          </w:p>
        </w:tc>
        <w:tc>
          <w:tcPr>
            <w:tcW w:w="6376" w:type="dxa"/>
            <w:tcBorders>
              <w:top w:val="single" w:color="auto" w:sz="8" w:space="0"/>
              <w:left w:val="nil"/>
              <w:bottom w:val="single" w:color="auto" w:sz="4" w:space="0"/>
              <w:right w:val="single" w:color="auto" w:sz="4" w:space="0"/>
            </w:tcBorders>
            <w:noWrap/>
            <w:vAlign w:val="center"/>
          </w:tcPr>
          <w:p w14:paraId="7E5C4847">
            <w:pPr>
              <w:widowControl/>
              <w:jc w:val="center"/>
              <w:rPr>
                <w:rFonts w:ascii="楷体" w:eastAsia="楷体" w:cs="宋体"/>
                <w:b/>
                <w:bCs/>
                <w:sz w:val="24"/>
                <w:highlight w:val="none"/>
              </w:rPr>
            </w:pPr>
            <w:r>
              <w:rPr>
                <w:rFonts w:hint="eastAsia" w:ascii="楷体" w:eastAsia="楷体" w:cs="宋体"/>
                <w:b/>
                <w:bCs/>
                <w:sz w:val="24"/>
                <w:highlight w:val="none"/>
              </w:rPr>
              <w:t>内容</w:t>
            </w:r>
          </w:p>
        </w:tc>
        <w:tc>
          <w:tcPr>
            <w:tcW w:w="2596" w:type="dxa"/>
            <w:tcBorders>
              <w:top w:val="single" w:color="auto" w:sz="8" w:space="0"/>
              <w:left w:val="nil"/>
              <w:bottom w:val="single" w:color="auto" w:sz="4" w:space="0"/>
              <w:right w:val="single" w:color="auto" w:sz="8" w:space="0"/>
            </w:tcBorders>
            <w:noWrap/>
            <w:vAlign w:val="center"/>
          </w:tcPr>
          <w:p w14:paraId="354DC507">
            <w:pPr>
              <w:widowControl/>
              <w:jc w:val="center"/>
              <w:rPr>
                <w:rFonts w:ascii="楷体" w:eastAsia="楷体" w:cs="宋体"/>
                <w:b/>
                <w:bCs/>
                <w:sz w:val="24"/>
                <w:highlight w:val="none"/>
              </w:rPr>
            </w:pPr>
            <w:r>
              <w:rPr>
                <w:rFonts w:hint="eastAsia" w:ascii="楷体" w:eastAsia="楷体" w:cs="宋体"/>
                <w:b/>
                <w:bCs/>
                <w:sz w:val="24"/>
                <w:highlight w:val="none"/>
              </w:rPr>
              <w:t>备注</w:t>
            </w:r>
          </w:p>
        </w:tc>
      </w:tr>
      <w:tr w14:paraId="7E9E7484">
        <w:tblPrEx>
          <w:tblCellMar>
            <w:top w:w="0" w:type="dxa"/>
            <w:left w:w="108" w:type="dxa"/>
            <w:bottom w:w="0" w:type="dxa"/>
            <w:right w:w="108" w:type="dxa"/>
          </w:tblCellMar>
        </w:tblPrEx>
        <w:trPr>
          <w:trHeight w:val="480" w:hRule="atLeast"/>
        </w:trPr>
        <w:tc>
          <w:tcPr>
            <w:tcW w:w="657" w:type="dxa"/>
            <w:tcBorders>
              <w:top w:val="single" w:color="auto" w:sz="8" w:space="0"/>
              <w:left w:val="single" w:color="auto" w:sz="8" w:space="0"/>
              <w:bottom w:val="single" w:color="auto" w:sz="4" w:space="0"/>
              <w:right w:val="single" w:color="auto" w:sz="4" w:space="0"/>
            </w:tcBorders>
            <w:noWrap/>
            <w:vAlign w:val="center"/>
          </w:tcPr>
          <w:p w14:paraId="3E374300">
            <w:pPr>
              <w:widowControl/>
              <w:jc w:val="center"/>
              <w:rPr>
                <w:rFonts w:ascii="楷体" w:eastAsia="楷体" w:cs="宋体"/>
                <w:b/>
                <w:bCs/>
                <w:sz w:val="24"/>
                <w:highlight w:val="none"/>
              </w:rPr>
            </w:pPr>
            <w:r>
              <w:rPr>
                <w:rFonts w:hint="eastAsia" w:ascii="楷体" w:eastAsia="楷体" w:cs="宋体"/>
                <w:b/>
                <w:bCs/>
                <w:sz w:val="24"/>
                <w:highlight w:val="none"/>
              </w:rPr>
              <w:t>1</w:t>
            </w:r>
          </w:p>
        </w:tc>
        <w:tc>
          <w:tcPr>
            <w:tcW w:w="6376" w:type="dxa"/>
            <w:tcBorders>
              <w:top w:val="single" w:color="auto" w:sz="8" w:space="0"/>
              <w:left w:val="nil"/>
              <w:bottom w:val="single" w:color="auto" w:sz="4" w:space="0"/>
              <w:right w:val="single" w:color="auto" w:sz="4" w:space="0"/>
            </w:tcBorders>
            <w:noWrap/>
            <w:vAlign w:val="center"/>
          </w:tcPr>
          <w:p w14:paraId="69122081">
            <w:pPr>
              <w:widowControl/>
              <w:jc w:val="left"/>
              <w:rPr>
                <w:rFonts w:hint="eastAsia" w:ascii="楷体" w:eastAsia="楷体" w:cs="宋体"/>
                <w:sz w:val="24"/>
                <w:highlight w:val="none"/>
                <w:lang w:eastAsia="zh-CN"/>
              </w:rPr>
            </w:pPr>
            <w:r>
              <w:rPr>
                <w:rFonts w:hint="eastAsia" w:ascii="楷体" w:eastAsia="楷体" w:cs="宋体"/>
                <w:sz w:val="24"/>
                <w:highlight w:val="none"/>
              </w:rPr>
              <w:t>项目名称：</w:t>
            </w:r>
            <w:r>
              <w:rPr>
                <w:rFonts w:hint="eastAsia" w:ascii="楷体" w:eastAsia="楷体" w:cs="宋体"/>
                <w:sz w:val="24"/>
                <w:highlight w:val="none"/>
                <w:lang w:eastAsia="zh-CN"/>
              </w:rPr>
              <w:t>全省高速公路养护状况检测技术服务</w:t>
            </w:r>
            <w:r>
              <w:rPr>
                <w:rFonts w:hint="eastAsia" w:ascii="楷体" w:eastAsia="楷体" w:cs="宋体"/>
                <w:sz w:val="24"/>
                <w:highlight w:val="none"/>
              </w:rPr>
              <w:br w:type="textWrapping"/>
            </w:r>
            <w:r>
              <w:rPr>
                <w:rFonts w:hint="eastAsia" w:ascii="楷体" w:eastAsia="楷体" w:cs="宋体"/>
                <w:sz w:val="24"/>
                <w:highlight w:val="none"/>
              </w:rPr>
              <w:t>项目编号：</w:t>
            </w:r>
            <w:r>
              <w:rPr>
                <w:rFonts w:hint="eastAsia" w:ascii="楷体" w:eastAsia="楷体" w:cs="宋体"/>
                <w:sz w:val="24"/>
                <w:highlight w:val="none"/>
                <w:lang w:eastAsia="zh-CN"/>
              </w:rPr>
              <w:t>JSZC-320000-JSSG-G2026-0013（SG-CG-260609F）</w:t>
            </w:r>
          </w:p>
        </w:tc>
        <w:tc>
          <w:tcPr>
            <w:tcW w:w="2596" w:type="dxa"/>
            <w:tcBorders>
              <w:top w:val="single" w:color="auto" w:sz="8" w:space="0"/>
              <w:left w:val="nil"/>
              <w:bottom w:val="single" w:color="auto" w:sz="4" w:space="0"/>
              <w:right w:val="single" w:color="auto" w:sz="8" w:space="0"/>
            </w:tcBorders>
            <w:noWrap/>
            <w:vAlign w:val="center"/>
          </w:tcPr>
          <w:p w14:paraId="7775D5F8">
            <w:pPr>
              <w:widowControl/>
              <w:jc w:val="center"/>
              <w:rPr>
                <w:rFonts w:ascii="楷体" w:eastAsia="楷体" w:cs="宋体"/>
                <w:b/>
                <w:bCs/>
                <w:sz w:val="24"/>
                <w:highlight w:val="none"/>
              </w:rPr>
            </w:pPr>
            <w:r>
              <w:rPr>
                <w:rFonts w:hint="eastAsia" w:ascii="楷体" w:eastAsia="楷体" w:cs="宋体"/>
                <w:b/>
                <w:bCs/>
                <w:sz w:val="24"/>
                <w:highlight w:val="none"/>
              </w:rPr>
              <w:t>　</w:t>
            </w:r>
          </w:p>
        </w:tc>
      </w:tr>
      <w:tr w14:paraId="6F5B4DFC">
        <w:tblPrEx>
          <w:tblCellMar>
            <w:top w:w="0" w:type="dxa"/>
            <w:left w:w="108" w:type="dxa"/>
            <w:bottom w:w="0" w:type="dxa"/>
            <w:right w:w="108" w:type="dxa"/>
          </w:tblCellMar>
        </w:tblPrEx>
        <w:trPr>
          <w:trHeight w:val="480" w:hRule="atLeast"/>
        </w:trPr>
        <w:tc>
          <w:tcPr>
            <w:tcW w:w="657" w:type="dxa"/>
            <w:tcBorders>
              <w:top w:val="single" w:color="auto" w:sz="8" w:space="0"/>
              <w:left w:val="single" w:color="auto" w:sz="8" w:space="0"/>
              <w:bottom w:val="single" w:color="auto" w:sz="4" w:space="0"/>
              <w:right w:val="single" w:color="auto" w:sz="4" w:space="0"/>
            </w:tcBorders>
            <w:noWrap/>
            <w:vAlign w:val="center"/>
          </w:tcPr>
          <w:p w14:paraId="1FE8DBAC">
            <w:pPr>
              <w:widowControl/>
              <w:jc w:val="center"/>
              <w:rPr>
                <w:rFonts w:ascii="楷体" w:eastAsia="楷体" w:cs="宋体"/>
                <w:b/>
                <w:bCs/>
                <w:sz w:val="24"/>
                <w:highlight w:val="none"/>
              </w:rPr>
            </w:pPr>
            <w:r>
              <w:rPr>
                <w:rFonts w:hint="eastAsia" w:ascii="楷体" w:eastAsia="楷体" w:cs="宋体"/>
                <w:b/>
                <w:bCs/>
                <w:sz w:val="24"/>
                <w:highlight w:val="none"/>
              </w:rPr>
              <w:t>2</w:t>
            </w:r>
          </w:p>
        </w:tc>
        <w:tc>
          <w:tcPr>
            <w:tcW w:w="6376" w:type="dxa"/>
            <w:tcBorders>
              <w:top w:val="single" w:color="auto" w:sz="8" w:space="0"/>
              <w:left w:val="nil"/>
              <w:bottom w:val="single" w:color="auto" w:sz="4" w:space="0"/>
              <w:right w:val="single" w:color="auto" w:sz="4" w:space="0"/>
            </w:tcBorders>
            <w:noWrap/>
            <w:vAlign w:val="center"/>
          </w:tcPr>
          <w:p w14:paraId="434028BB">
            <w:pPr>
              <w:widowControl/>
              <w:jc w:val="left"/>
              <w:rPr>
                <w:rFonts w:hint="default" w:ascii="楷体" w:eastAsia="楷体" w:cs="宋体"/>
                <w:sz w:val="24"/>
                <w:highlight w:val="none"/>
                <w:lang w:val="en-US" w:eastAsia="zh-CN"/>
              </w:rPr>
            </w:pPr>
            <w:r>
              <w:rPr>
                <w:rFonts w:hint="eastAsia" w:ascii="楷体" w:eastAsia="楷体" w:cs="宋体"/>
                <w:sz w:val="24"/>
                <w:highlight w:val="none"/>
              </w:rPr>
              <w:t>采购单位联系方式</w:t>
            </w:r>
            <w:r>
              <w:rPr>
                <w:rFonts w:hint="eastAsia" w:ascii="楷体" w:eastAsia="楷体" w:cs="宋体"/>
                <w:sz w:val="24"/>
                <w:highlight w:val="none"/>
              </w:rPr>
              <w:br w:type="textWrapping"/>
            </w:r>
            <w:r>
              <w:rPr>
                <w:rFonts w:hint="eastAsia" w:ascii="楷体" w:eastAsia="楷体" w:cs="宋体"/>
                <w:sz w:val="24"/>
                <w:highlight w:val="none"/>
              </w:rPr>
              <w:t>联 系 人：</w:t>
            </w:r>
            <w:r>
              <w:rPr>
                <w:rFonts w:hint="eastAsia" w:ascii="楷体" w:eastAsia="楷体" w:cs="宋体"/>
                <w:sz w:val="24"/>
                <w:highlight w:val="none"/>
                <w:lang w:val="en-US" w:eastAsia="zh-CN"/>
              </w:rPr>
              <w:t>李昂</w:t>
            </w:r>
          </w:p>
          <w:p w14:paraId="0F676035">
            <w:pPr>
              <w:widowControl/>
              <w:jc w:val="left"/>
              <w:rPr>
                <w:rFonts w:ascii="楷体" w:eastAsia="楷体" w:cs="宋体"/>
                <w:sz w:val="24"/>
                <w:highlight w:val="none"/>
              </w:rPr>
            </w:pPr>
            <w:r>
              <w:rPr>
                <w:rFonts w:hint="eastAsia" w:ascii="楷体" w:eastAsia="楷体" w:cs="宋体"/>
                <w:sz w:val="24"/>
                <w:highlight w:val="none"/>
              </w:rPr>
              <w:t>联系方式：025-84329628</w:t>
            </w:r>
          </w:p>
          <w:p w14:paraId="0BE295AB">
            <w:pPr>
              <w:widowControl/>
              <w:jc w:val="left"/>
              <w:rPr>
                <w:rFonts w:ascii="楷体" w:eastAsia="楷体" w:cs="宋体"/>
                <w:sz w:val="24"/>
                <w:highlight w:val="none"/>
              </w:rPr>
            </w:pPr>
            <w:r>
              <w:rPr>
                <w:rFonts w:hint="eastAsia" w:ascii="楷体" w:eastAsia="楷体" w:cs="宋体"/>
                <w:sz w:val="24"/>
                <w:highlight w:val="none"/>
              </w:rPr>
              <w:t>地址：南京市石鼓路69号江苏交通大厦</w:t>
            </w:r>
          </w:p>
        </w:tc>
        <w:tc>
          <w:tcPr>
            <w:tcW w:w="2596" w:type="dxa"/>
            <w:tcBorders>
              <w:top w:val="single" w:color="auto" w:sz="8" w:space="0"/>
              <w:left w:val="nil"/>
              <w:bottom w:val="single" w:color="auto" w:sz="4" w:space="0"/>
              <w:right w:val="single" w:color="auto" w:sz="8" w:space="0"/>
            </w:tcBorders>
            <w:noWrap/>
            <w:vAlign w:val="center"/>
          </w:tcPr>
          <w:p w14:paraId="0E946E62">
            <w:pPr>
              <w:widowControl/>
              <w:jc w:val="center"/>
              <w:rPr>
                <w:rFonts w:ascii="楷体" w:eastAsia="楷体" w:cs="宋体"/>
                <w:b/>
                <w:bCs/>
                <w:sz w:val="24"/>
                <w:highlight w:val="none"/>
              </w:rPr>
            </w:pPr>
            <w:r>
              <w:rPr>
                <w:rFonts w:hint="eastAsia" w:ascii="楷体" w:eastAsia="楷体" w:cs="宋体"/>
                <w:b/>
                <w:bCs/>
                <w:sz w:val="24"/>
                <w:highlight w:val="none"/>
              </w:rPr>
              <w:t>　</w:t>
            </w:r>
          </w:p>
        </w:tc>
      </w:tr>
      <w:tr w14:paraId="5ECF6532">
        <w:tblPrEx>
          <w:tblCellMar>
            <w:top w:w="0" w:type="dxa"/>
            <w:left w:w="108" w:type="dxa"/>
            <w:bottom w:w="0" w:type="dxa"/>
            <w:right w:w="108" w:type="dxa"/>
          </w:tblCellMar>
        </w:tblPrEx>
        <w:trPr>
          <w:trHeight w:val="480" w:hRule="atLeast"/>
        </w:trPr>
        <w:tc>
          <w:tcPr>
            <w:tcW w:w="657" w:type="dxa"/>
            <w:tcBorders>
              <w:top w:val="single" w:color="auto" w:sz="8" w:space="0"/>
              <w:left w:val="single" w:color="auto" w:sz="8" w:space="0"/>
              <w:bottom w:val="single" w:color="auto" w:sz="4" w:space="0"/>
              <w:right w:val="single" w:color="auto" w:sz="4" w:space="0"/>
            </w:tcBorders>
            <w:noWrap/>
            <w:vAlign w:val="center"/>
          </w:tcPr>
          <w:p w14:paraId="1CCBB915">
            <w:pPr>
              <w:widowControl/>
              <w:jc w:val="center"/>
              <w:rPr>
                <w:rFonts w:ascii="楷体" w:eastAsia="楷体" w:cs="宋体"/>
                <w:b/>
                <w:bCs/>
                <w:sz w:val="24"/>
                <w:highlight w:val="none"/>
              </w:rPr>
            </w:pPr>
            <w:r>
              <w:rPr>
                <w:rFonts w:hint="eastAsia" w:ascii="楷体" w:eastAsia="楷体" w:cs="宋体"/>
                <w:b/>
                <w:bCs/>
                <w:sz w:val="24"/>
                <w:highlight w:val="none"/>
              </w:rPr>
              <w:t>3</w:t>
            </w:r>
          </w:p>
        </w:tc>
        <w:tc>
          <w:tcPr>
            <w:tcW w:w="6376" w:type="dxa"/>
            <w:tcBorders>
              <w:top w:val="single" w:color="auto" w:sz="8" w:space="0"/>
              <w:left w:val="nil"/>
              <w:bottom w:val="single" w:color="auto" w:sz="4" w:space="0"/>
              <w:right w:val="single" w:color="auto" w:sz="4" w:space="0"/>
            </w:tcBorders>
            <w:noWrap/>
            <w:vAlign w:val="center"/>
          </w:tcPr>
          <w:p w14:paraId="4E8809E8">
            <w:pPr>
              <w:widowControl/>
              <w:jc w:val="left"/>
              <w:rPr>
                <w:rFonts w:ascii="楷体" w:eastAsia="楷体" w:cs="宋体"/>
                <w:sz w:val="24"/>
                <w:highlight w:val="none"/>
              </w:rPr>
            </w:pPr>
            <w:r>
              <w:rPr>
                <w:rFonts w:hint="eastAsia" w:ascii="楷体" w:eastAsia="楷体" w:cs="宋体"/>
                <w:sz w:val="24"/>
                <w:highlight w:val="none"/>
              </w:rPr>
              <w:t>采购代理机构联系方式</w:t>
            </w:r>
            <w:r>
              <w:rPr>
                <w:rFonts w:hint="eastAsia" w:ascii="楷体" w:eastAsia="楷体" w:cs="宋体"/>
                <w:sz w:val="24"/>
                <w:highlight w:val="none"/>
              </w:rPr>
              <w:br w:type="textWrapping"/>
            </w:r>
            <w:r>
              <w:rPr>
                <w:rFonts w:hint="eastAsia" w:ascii="楷体" w:eastAsia="楷体" w:cs="宋体"/>
                <w:sz w:val="24"/>
                <w:highlight w:val="none"/>
              </w:rPr>
              <w:t>联系人：王延之</w:t>
            </w:r>
            <w:r>
              <w:rPr>
                <w:rFonts w:hint="eastAsia" w:ascii="楷体" w:eastAsia="楷体" w:cs="宋体"/>
                <w:sz w:val="24"/>
                <w:highlight w:val="none"/>
              </w:rPr>
              <w:br w:type="textWrapping"/>
            </w:r>
            <w:r>
              <w:rPr>
                <w:rFonts w:hint="eastAsia" w:ascii="楷体" w:eastAsia="楷体" w:cs="宋体"/>
                <w:sz w:val="24"/>
                <w:highlight w:val="none"/>
              </w:rPr>
              <w:t xml:space="preserve">联系电话：15366182585  </w:t>
            </w:r>
            <w:r>
              <w:rPr>
                <w:rFonts w:hint="eastAsia" w:ascii="楷体" w:eastAsia="楷体" w:cs="宋体"/>
                <w:sz w:val="24"/>
                <w:highlight w:val="none"/>
              </w:rPr>
              <w:br w:type="textWrapping"/>
            </w:r>
            <w:r>
              <w:rPr>
                <w:rFonts w:hint="eastAsia" w:ascii="楷体" w:eastAsia="楷体" w:cs="宋体"/>
                <w:sz w:val="24"/>
                <w:highlight w:val="none"/>
              </w:rPr>
              <w:t>地址：江苏省南京市鼓楼区定淮门99号一楼</w:t>
            </w:r>
          </w:p>
        </w:tc>
        <w:tc>
          <w:tcPr>
            <w:tcW w:w="2596" w:type="dxa"/>
            <w:tcBorders>
              <w:top w:val="single" w:color="auto" w:sz="8" w:space="0"/>
              <w:left w:val="nil"/>
              <w:bottom w:val="single" w:color="auto" w:sz="4" w:space="0"/>
              <w:right w:val="single" w:color="auto" w:sz="8" w:space="0"/>
            </w:tcBorders>
            <w:noWrap/>
            <w:vAlign w:val="center"/>
          </w:tcPr>
          <w:p w14:paraId="53F0FAB9">
            <w:pPr>
              <w:widowControl/>
              <w:jc w:val="center"/>
              <w:rPr>
                <w:rFonts w:ascii="楷体" w:eastAsia="楷体" w:cs="宋体"/>
                <w:b/>
                <w:bCs/>
                <w:sz w:val="24"/>
                <w:highlight w:val="none"/>
              </w:rPr>
            </w:pPr>
            <w:r>
              <w:rPr>
                <w:rFonts w:hint="eastAsia" w:ascii="楷体" w:eastAsia="楷体" w:cs="宋体"/>
                <w:b/>
                <w:bCs/>
                <w:sz w:val="24"/>
                <w:highlight w:val="none"/>
              </w:rPr>
              <w:t>　</w:t>
            </w:r>
          </w:p>
        </w:tc>
      </w:tr>
      <w:tr w14:paraId="3C85D6ED">
        <w:tblPrEx>
          <w:tblCellMar>
            <w:top w:w="0" w:type="dxa"/>
            <w:left w:w="108" w:type="dxa"/>
            <w:bottom w:w="0" w:type="dxa"/>
            <w:right w:w="108" w:type="dxa"/>
          </w:tblCellMar>
        </w:tblPrEx>
        <w:trPr>
          <w:trHeight w:val="480" w:hRule="atLeast"/>
        </w:trPr>
        <w:tc>
          <w:tcPr>
            <w:tcW w:w="657" w:type="dxa"/>
            <w:tcBorders>
              <w:top w:val="single" w:color="auto" w:sz="8" w:space="0"/>
              <w:left w:val="single" w:color="auto" w:sz="8" w:space="0"/>
              <w:bottom w:val="single" w:color="auto" w:sz="4" w:space="0"/>
              <w:right w:val="single" w:color="auto" w:sz="4" w:space="0"/>
            </w:tcBorders>
            <w:noWrap/>
            <w:vAlign w:val="center"/>
          </w:tcPr>
          <w:p w14:paraId="556A0EC6">
            <w:pPr>
              <w:widowControl/>
              <w:jc w:val="center"/>
              <w:rPr>
                <w:rFonts w:ascii="楷体" w:eastAsia="楷体" w:cs="宋体"/>
                <w:b/>
                <w:bCs/>
                <w:sz w:val="24"/>
                <w:highlight w:val="none"/>
              </w:rPr>
            </w:pPr>
            <w:r>
              <w:rPr>
                <w:rFonts w:hint="eastAsia" w:ascii="楷体" w:eastAsia="楷体" w:cs="宋体"/>
                <w:b/>
                <w:bCs/>
                <w:sz w:val="24"/>
                <w:highlight w:val="none"/>
              </w:rPr>
              <w:t>4</w:t>
            </w:r>
          </w:p>
        </w:tc>
        <w:tc>
          <w:tcPr>
            <w:tcW w:w="6376" w:type="dxa"/>
            <w:tcBorders>
              <w:top w:val="single" w:color="auto" w:sz="8" w:space="0"/>
              <w:left w:val="nil"/>
              <w:bottom w:val="single" w:color="auto" w:sz="4" w:space="0"/>
              <w:right w:val="single" w:color="auto" w:sz="4" w:space="0"/>
            </w:tcBorders>
            <w:noWrap/>
            <w:vAlign w:val="center"/>
          </w:tcPr>
          <w:p w14:paraId="60C59313">
            <w:pPr>
              <w:widowControl/>
              <w:jc w:val="left"/>
              <w:rPr>
                <w:rFonts w:ascii="楷体" w:eastAsia="楷体" w:cs="宋体"/>
                <w:sz w:val="24"/>
                <w:highlight w:val="none"/>
              </w:rPr>
            </w:pPr>
            <w:r>
              <w:rPr>
                <w:rFonts w:hint="eastAsia" w:ascii="楷体" w:eastAsia="楷体" w:cs="宋体"/>
                <w:sz w:val="24"/>
                <w:highlight w:val="none"/>
              </w:rPr>
              <w:t>编制投标文件</w:t>
            </w:r>
          </w:p>
        </w:tc>
        <w:tc>
          <w:tcPr>
            <w:tcW w:w="2596" w:type="dxa"/>
            <w:tcBorders>
              <w:top w:val="single" w:color="auto" w:sz="8" w:space="0"/>
              <w:left w:val="nil"/>
              <w:bottom w:val="single" w:color="auto" w:sz="4" w:space="0"/>
              <w:right w:val="single" w:color="auto" w:sz="8" w:space="0"/>
            </w:tcBorders>
            <w:noWrap/>
            <w:vAlign w:val="center"/>
          </w:tcPr>
          <w:p w14:paraId="16A8353E">
            <w:pPr>
              <w:widowControl/>
              <w:numPr>
                <w:ilvl w:val="0"/>
                <w:numId w:val="1"/>
              </w:numPr>
              <w:jc w:val="left"/>
              <w:rPr>
                <w:rFonts w:ascii="楷体" w:eastAsia="楷体" w:cs="宋体"/>
                <w:b/>
                <w:bCs/>
                <w:sz w:val="24"/>
                <w:highlight w:val="none"/>
              </w:rPr>
            </w:pPr>
            <w:r>
              <w:rPr>
                <w:rFonts w:hint="eastAsia" w:ascii="楷体" w:eastAsia="楷体" w:cs="宋体"/>
                <w:b/>
                <w:bCs/>
                <w:sz w:val="24"/>
                <w:highlight w:val="none"/>
              </w:rPr>
              <w:t>按采购文件要求编制、提交投标文件；</w:t>
            </w:r>
          </w:p>
          <w:p w14:paraId="4E0F503B">
            <w:pPr>
              <w:widowControl/>
              <w:numPr>
                <w:ilvl w:val="0"/>
                <w:numId w:val="1"/>
              </w:numPr>
              <w:jc w:val="left"/>
              <w:rPr>
                <w:rFonts w:ascii="楷体" w:eastAsia="楷体" w:cs="宋体"/>
                <w:b/>
                <w:bCs/>
                <w:sz w:val="24"/>
                <w:highlight w:val="none"/>
              </w:rPr>
            </w:pPr>
            <w:r>
              <w:rPr>
                <w:rFonts w:hint="eastAsia" w:ascii="楷体" w:eastAsia="楷体" w:cs="宋体"/>
                <w:b/>
                <w:bCs/>
                <w:sz w:val="24"/>
                <w:highlight w:val="none"/>
              </w:rPr>
              <w:t>投标供应商须在投标文件中附加盖单位公章的《规范招投标及履约行为提醒单》，承诺在项目投标和履约过程中遵守相关法律法规和廉政规定。未按要求提交的，应作无效投标处理。</w:t>
            </w:r>
          </w:p>
        </w:tc>
      </w:tr>
      <w:tr w14:paraId="31A3243B">
        <w:tblPrEx>
          <w:tblCellMar>
            <w:top w:w="0" w:type="dxa"/>
            <w:left w:w="108" w:type="dxa"/>
            <w:bottom w:w="0" w:type="dxa"/>
            <w:right w:w="108" w:type="dxa"/>
          </w:tblCellMar>
        </w:tblPrEx>
        <w:trPr>
          <w:trHeight w:val="480" w:hRule="atLeast"/>
        </w:trPr>
        <w:tc>
          <w:tcPr>
            <w:tcW w:w="657" w:type="dxa"/>
            <w:tcBorders>
              <w:top w:val="single" w:color="auto" w:sz="8" w:space="0"/>
              <w:left w:val="single" w:color="auto" w:sz="8" w:space="0"/>
              <w:bottom w:val="single" w:color="auto" w:sz="4" w:space="0"/>
              <w:right w:val="single" w:color="auto" w:sz="4" w:space="0"/>
            </w:tcBorders>
            <w:noWrap/>
            <w:vAlign w:val="center"/>
          </w:tcPr>
          <w:p w14:paraId="759326B9">
            <w:pPr>
              <w:widowControl/>
              <w:jc w:val="center"/>
              <w:rPr>
                <w:rFonts w:ascii="楷体" w:eastAsia="楷体" w:cs="宋体"/>
                <w:b/>
                <w:bCs/>
                <w:sz w:val="24"/>
                <w:highlight w:val="none"/>
              </w:rPr>
            </w:pPr>
            <w:r>
              <w:rPr>
                <w:rFonts w:hint="eastAsia" w:ascii="楷体" w:eastAsia="楷体" w:cs="宋体"/>
                <w:b/>
                <w:bCs/>
                <w:sz w:val="24"/>
                <w:highlight w:val="none"/>
              </w:rPr>
              <w:t>5</w:t>
            </w:r>
          </w:p>
        </w:tc>
        <w:tc>
          <w:tcPr>
            <w:tcW w:w="6376" w:type="dxa"/>
            <w:tcBorders>
              <w:top w:val="single" w:color="auto" w:sz="8" w:space="0"/>
              <w:left w:val="nil"/>
              <w:bottom w:val="single" w:color="auto" w:sz="4" w:space="0"/>
              <w:right w:val="single" w:color="auto" w:sz="4" w:space="0"/>
            </w:tcBorders>
            <w:noWrap/>
            <w:vAlign w:val="center"/>
          </w:tcPr>
          <w:p w14:paraId="2941853D">
            <w:pPr>
              <w:widowControl/>
              <w:jc w:val="left"/>
              <w:rPr>
                <w:rFonts w:ascii="楷体" w:eastAsia="楷体" w:cs="宋体"/>
                <w:sz w:val="24"/>
                <w:highlight w:val="none"/>
              </w:rPr>
            </w:pPr>
            <w:r>
              <w:rPr>
                <w:rFonts w:hint="eastAsia" w:ascii="楷体" w:eastAsia="楷体" w:cs="宋体"/>
                <w:sz w:val="24"/>
                <w:highlight w:val="none"/>
              </w:rPr>
              <w:t>招标范围及服务期限</w:t>
            </w:r>
          </w:p>
        </w:tc>
        <w:tc>
          <w:tcPr>
            <w:tcW w:w="2596" w:type="dxa"/>
            <w:tcBorders>
              <w:top w:val="single" w:color="auto" w:sz="8" w:space="0"/>
              <w:left w:val="nil"/>
              <w:bottom w:val="single" w:color="auto" w:sz="4" w:space="0"/>
              <w:right w:val="single" w:color="auto" w:sz="8" w:space="0"/>
            </w:tcBorders>
            <w:noWrap/>
            <w:vAlign w:val="center"/>
          </w:tcPr>
          <w:p w14:paraId="51A13CB7">
            <w:pPr>
              <w:widowControl/>
              <w:jc w:val="center"/>
              <w:rPr>
                <w:rFonts w:ascii="楷体" w:eastAsia="楷体" w:cs="宋体"/>
                <w:b/>
                <w:bCs/>
                <w:sz w:val="24"/>
                <w:highlight w:val="none"/>
              </w:rPr>
            </w:pPr>
            <w:r>
              <w:rPr>
                <w:rFonts w:hint="eastAsia" w:ascii="楷体" w:eastAsia="楷体" w:cs="宋体"/>
                <w:b/>
                <w:bCs/>
                <w:sz w:val="24"/>
                <w:highlight w:val="none"/>
              </w:rPr>
              <w:t>详见招标公告</w:t>
            </w:r>
          </w:p>
        </w:tc>
      </w:tr>
      <w:tr w14:paraId="163E52E9">
        <w:tblPrEx>
          <w:tblCellMar>
            <w:top w:w="0" w:type="dxa"/>
            <w:left w:w="108" w:type="dxa"/>
            <w:bottom w:w="0" w:type="dxa"/>
            <w:right w:w="108" w:type="dxa"/>
          </w:tblCellMar>
        </w:tblPrEx>
        <w:trPr>
          <w:trHeight w:val="480" w:hRule="atLeast"/>
        </w:trPr>
        <w:tc>
          <w:tcPr>
            <w:tcW w:w="657" w:type="dxa"/>
            <w:tcBorders>
              <w:top w:val="single" w:color="auto" w:sz="8" w:space="0"/>
              <w:left w:val="single" w:color="auto" w:sz="8" w:space="0"/>
              <w:bottom w:val="single" w:color="auto" w:sz="4" w:space="0"/>
              <w:right w:val="single" w:color="auto" w:sz="4" w:space="0"/>
            </w:tcBorders>
            <w:noWrap/>
            <w:vAlign w:val="center"/>
          </w:tcPr>
          <w:p w14:paraId="5AB1A68D">
            <w:pPr>
              <w:widowControl/>
              <w:jc w:val="center"/>
              <w:rPr>
                <w:rFonts w:ascii="楷体" w:eastAsia="楷体" w:cs="宋体"/>
                <w:b/>
                <w:bCs/>
                <w:sz w:val="24"/>
                <w:highlight w:val="none"/>
              </w:rPr>
            </w:pPr>
            <w:r>
              <w:rPr>
                <w:rFonts w:hint="eastAsia" w:ascii="楷体" w:eastAsia="楷体" w:cs="宋体"/>
                <w:b/>
                <w:bCs/>
                <w:sz w:val="24"/>
                <w:highlight w:val="none"/>
              </w:rPr>
              <w:t>6</w:t>
            </w:r>
          </w:p>
        </w:tc>
        <w:tc>
          <w:tcPr>
            <w:tcW w:w="6376" w:type="dxa"/>
            <w:tcBorders>
              <w:top w:val="single" w:color="auto" w:sz="8" w:space="0"/>
              <w:left w:val="nil"/>
              <w:bottom w:val="single" w:color="auto" w:sz="4" w:space="0"/>
              <w:right w:val="single" w:color="auto" w:sz="4" w:space="0"/>
            </w:tcBorders>
            <w:noWrap/>
            <w:vAlign w:val="center"/>
          </w:tcPr>
          <w:p w14:paraId="6C4F551F">
            <w:pPr>
              <w:widowControl/>
              <w:jc w:val="left"/>
              <w:rPr>
                <w:rFonts w:ascii="楷体" w:eastAsia="楷体" w:cs="宋体"/>
                <w:sz w:val="24"/>
                <w:highlight w:val="none"/>
              </w:rPr>
            </w:pPr>
            <w:r>
              <w:rPr>
                <w:rFonts w:hint="eastAsia" w:ascii="楷体" w:eastAsia="楷体" w:cs="宋体"/>
                <w:sz w:val="24"/>
                <w:highlight w:val="none"/>
              </w:rPr>
              <w:t>投标人资质条件、能力和信誉</w:t>
            </w:r>
          </w:p>
        </w:tc>
        <w:tc>
          <w:tcPr>
            <w:tcW w:w="2596" w:type="dxa"/>
            <w:tcBorders>
              <w:top w:val="single" w:color="auto" w:sz="8" w:space="0"/>
              <w:left w:val="nil"/>
              <w:bottom w:val="single" w:color="auto" w:sz="4" w:space="0"/>
              <w:right w:val="single" w:color="auto" w:sz="8" w:space="0"/>
            </w:tcBorders>
            <w:noWrap/>
            <w:vAlign w:val="center"/>
          </w:tcPr>
          <w:p w14:paraId="3A8187AA">
            <w:pPr>
              <w:widowControl/>
              <w:jc w:val="center"/>
              <w:rPr>
                <w:rFonts w:ascii="楷体" w:eastAsia="楷体" w:cs="宋体"/>
                <w:b/>
                <w:bCs/>
                <w:sz w:val="24"/>
                <w:highlight w:val="none"/>
              </w:rPr>
            </w:pPr>
            <w:r>
              <w:rPr>
                <w:rFonts w:hint="eastAsia" w:ascii="楷体" w:eastAsia="楷体" w:cs="宋体"/>
                <w:b/>
                <w:bCs/>
                <w:sz w:val="24"/>
                <w:highlight w:val="none"/>
              </w:rPr>
              <w:t>详见招标公告</w:t>
            </w:r>
          </w:p>
        </w:tc>
      </w:tr>
      <w:tr w14:paraId="4EEEBAEA">
        <w:tblPrEx>
          <w:tblCellMar>
            <w:top w:w="0" w:type="dxa"/>
            <w:left w:w="108" w:type="dxa"/>
            <w:bottom w:w="0" w:type="dxa"/>
            <w:right w:w="108" w:type="dxa"/>
          </w:tblCellMar>
        </w:tblPrEx>
        <w:trPr>
          <w:trHeight w:val="480" w:hRule="atLeast"/>
        </w:trPr>
        <w:tc>
          <w:tcPr>
            <w:tcW w:w="657" w:type="dxa"/>
            <w:tcBorders>
              <w:top w:val="single" w:color="auto" w:sz="8" w:space="0"/>
              <w:left w:val="single" w:color="auto" w:sz="8" w:space="0"/>
              <w:bottom w:val="single" w:color="auto" w:sz="4" w:space="0"/>
              <w:right w:val="single" w:color="auto" w:sz="4" w:space="0"/>
            </w:tcBorders>
            <w:noWrap/>
            <w:vAlign w:val="center"/>
          </w:tcPr>
          <w:p w14:paraId="6FFF796D">
            <w:pPr>
              <w:widowControl/>
              <w:jc w:val="center"/>
              <w:rPr>
                <w:rFonts w:ascii="楷体" w:eastAsia="楷体" w:cs="宋体"/>
                <w:b/>
                <w:bCs/>
                <w:sz w:val="24"/>
                <w:highlight w:val="none"/>
              </w:rPr>
            </w:pPr>
            <w:r>
              <w:rPr>
                <w:rFonts w:hint="eastAsia" w:ascii="楷体" w:eastAsia="楷体" w:cs="宋体"/>
                <w:b/>
                <w:bCs/>
                <w:sz w:val="24"/>
                <w:highlight w:val="none"/>
              </w:rPr>
              <w:t>7</w:t>
            </w:r>
          </w:p>
        </w:tc>
        <w:tc>
          <w:tcPr>
            <w:tcW w:w="6376" w:type="dxa"/>
            <w:tcBorders>
              <w:top w:val="single" w:color="auto" w:sz="8" w:space="0"/>
              <w:left w:val="nil"/>
              <w:bottom w:val="single" w:color="auto" w:sz="4" w:space="0"/>
              <w:right w:val="single" w:color="auto" w:sz="4" w:space="0"/>
            </w:tcBorders>
            <w:noWrap/>
            <w:vAlign w:val="center"/>
          </w:tcPr>
          <w:p w14:paraId="36E2410F">
            <w:pPr>
              <w:widowControl/>
              <w:jc w:val="left"/>
              <w:rPr>
                <w:rFonts w:ascii="楷体" w:eastAsia="楷体" w:cs="宋体"/>
                <w:sz w:val="24"/>
                <w:highlight w:val="none"/>
              </w:rPr>
            </w:pPr>
            <w:r>
              <w:rPr>
                <w:rFonts w:hint="eastAsia" w:ascii="楷体" w:eastAsia="楷体" w:cs="宋体"/>
                <w:sz w:val="24"/>
                <w:highlight w:val="none"/>
              </w:rPr>
              <w:t>项目负责人资格要求</w:t>
            </w:r>
          </w:p>
        </w:tc>
        <w:tc>
          <w:tcPr>
            <w:tcW w:w="2596" w:type="dxa"/>
            <w:tcBorders>
              <w:top w:val="single" w:color="auto" w:sz="8" w:space="0"/>
              <w:left w:val="nil"/>
              <w:bottom w:val="single" w:color="auto" w:sz="4" w:space="0"/>
              <w:right w:val="single" w:color="auto" w:sz="8" w:space="0"/>
            </w:tcBorders>
            <w:noWrap/>
            <w:vAlign w:val="center"/>
          </w:tcPr>
          <w:p w14:paraId="20E6BD09">
            <w:pPr>
              <w:widowControl/>
              <w:jc w:val="center"/>
              <w:rPr>
                <w:rFonts w:ascii="楷体" w:eastAsia="楷体" w:cs="宋体"/>
                <w:b/>
                <w:bCs/>
                <w:sz w:val="24"/>
                <w:highlight w:val="none"/>
              </w:rPr>
            </w:pPr>
            <w:r>
              <w:rPr>
                <w:rFonts w:hint="eastAsia" w:ascii="楷体" w:eastAsia="楷体" w:cs="宋体"/>
                <w:b/>
                <w:bCs/>
                <w:sz w:val="24"/>
                <w:highlight w:val="none"/>
              </w:rPr>
              <w:t>详见招标公告</w:t>
            </w:r>
          </w:p>
        </w:tc>
      </w:tr>
      <w:tr w14:paraId="65109517">
        <w:tblPrEx>
          <w:tblCellMar>
            <w:top w:w="0" w:type="dxa"/>
            <w:left w:w="108" w:type="dxa"/>
            <w:bottom w:w="0" w:type="dxa"/>
            <w:right w:w="108" w:type="dxa"/>
          </w:tblCellMar>
        </w:tblPrEx>
        <w:trPr>
          <w:trHeight w:val="480" w:hRule="atLeast"/>
        </w:trPr>
        <w:tc>
          <w:tcPr>
            <w:tcW w:w="657" w:type="dxa"/>
            <w:tcBorders>
              <w:top w:val="single" w:color="auto" w:sz="8" w:space="0"/>
              <w:left w:val="single" w:color="auto" w:sz="8" w:space="0"/>
              <w:bottom w:val="single" w:color="auto" w:sz="4" w:space="0"/>
              <w:right w:val="single" w:color="auto" w:sz="4" w:space="0"/>
            </w:tcBorders>
            <w:noWrap/>
            <w:vAlign w:val="center"/>
          </w:tcPr>
          <w:p w14:paraId="37858923">
            <w:pPr>
              <w:widowControl/>
              <w:jc w:val="center"/>
              <w:rPr>
                <w:rFonts w:ascii="楷体" w:eastAsia="楷体" w:cs="宋体"/>
                <w:b/>
                <w:bCs/>
                <w:sz w:val="24"/>
                <w:highlight w:val="none"/>
              </w:rPr>
            </w:pPr>
            <w:r>
              <w:rPr>
                <w:rFonts w:ascii="楷体" w:eastAsia="楷体" w:cs="宋体"/>
                <w:b/>
                <w:bCs/>
                <w:sz w:val="24"/>
                <w:highlight w:val="none"/>
              </w:rPr>
              <w:t>9</w:t>
            </w:r>
          </w:p>
        </w:tc>
        <w:tc>
          <w:tcPr>
            <w:tcW w:w="6376" w:type="dxa"/>
            <w:tcBorders>
              <w:top w:val="single" w:color="auto" w:sz="8" w:space="0"/>
              <w:left w:val="nil"/>
              <w:bottom w:val="single" w:color="auto" w:sz="4" w:space="0"/>
              <w:right w:val="single" w:color="auto" w:sz="4" w:space="0"/>
            </w:tcBorders>
            <w:noWrap/>
            <w:vAlign w:val="center"/>
          </w:tcPr>
          <w:p w14:paraId="18EACD4C">
            <w:pPr>
              <w:widowControl/>
              <w:jc w:val="left"/>
              <w:rPr>
                <w:rFonts w:ascii="楷体" w:eastAsia="楷体" w:cs="宋体"/>
                <w:sz w:val="24"/>
                <w:highlight w:val="none"/>
              </w:rPr>
            </w:pPr>
            <w:r>
              <w:rPr>
                <w:rFonts w:hint="eastAsia" w:ascii="楷体" w:eastAsia="楷体" w:cs="宋体"/>
                <w:sz w:val="24"/>
                <w:highlight w:val="none"/>
              </w:rPr>
              <w:t>开标时间及地点</w:t>
            </w:r>
          </w:p>
        </w:tc>
        <w:tc>
          <w:tcPr>
            <w:tcW w:w="2596" w:type="dxa"/>
            <w:tcBorders>
              <w:top w:val="single" w:color="auto" w:sz="8" w:space="0"/>
              <w:left w:val="nil"/>
              <w:bottom w:val="single" w:color="auto" w:sz="4" w:space="0"/>
              <w:right w:val="single" w:color="auto" w:sz="8" w:space="0"/>
            </w:tcBorders>
            <w:noWrap/>
            <w:vAlign w:val="center"/>
          </w:tcPr>
          <w:p w14:paraId="02D29E53">
            <w:pPr>
              <w:widowControl/>
              <w:jc w:val="center"/>
              <w:rPr>
                <w:rFonts w:ascii="楷体" w:eastAsia="楷体" w:cs="宋体"/>
                <w:b/>
                <w:bCs/>
                <w:sz w:val="24"/>
                <w:highlight w:val="none"/>
              </w:rPr>
            </w:pPr>
            <w:r>
              <w:rPr>
                <w:rFonts w:hint="eastAsia" w:ascii="楷体" w:eastAsia="楷体" w:cs="宋体"/>
                <w:b/>
                <w:bCs/>
                <w:sz w:val="24"/>
                <w:highlight w:val="none"/>
              </w:rPr>
              <w:t>详见招标公告</w:t>
            </w:r>
          </w:p>
        </w:tc>
      </w:tr>
      <w:tr w14:paraId="1B662608">
        <w:tblPrEx>
          <w:tblCellMar>
            <w:top w:w="0" w:type="dxa"/>
            <w:left w:w="108" w:type="dxa"/>
            <w:bottom w:w="0" w:type="dxa"/>
            <w:right w:w="108" w:type="dxa"/>
          </w:tblCellMar>
        </w:tblPrEx>
        <w:trPr>
          <w:trHeight w:val="480" w:hRule="atLeast"/>
        </w:trPr>
        <w:tc>
          <w:tcPr>
            <w:tcW w:w="657" w:type="dxa"/>
            <w:tcBorders>
              <w:top w:val="single" w:color="auto" w:sz="8" w:space="0"/>
              <w:left w:val="single" w:color="auto" w:sz="8" w:space="0"/>
              <w:bottom w:val="single" w:color="auto" w:sz="4" w:space="0"/>
              <w:right w:val="single" w:color="auto" w:sz="4" w:space="0"/>
            </w:tcBorders>
            <w:noWrap/>
            <w:vAlign w:val="center"/>
          </w:tcPr>
          <w:p w14:paraId="48348360">
            <w:pPr>
              <w:widowControl/>
              <w:jc w:val="center"/>
              <w:rPr>
                <w:rFonts w:ascii="楷体" w:eastAsia="楷体" w:cs="宋体"/>
                <w:b/>
                <w:bCs/>
                <w:sz w:val="24"/>
                <w:highlight w:val="none"/>
              </w:rPr>
            </w:pPr>
            <w:r>
              <w:rPr>
                <w:rFonts w:ascii="楷体" w:eastAsia="楷体" w:cs="宋体"/>
                <w:b/>
                <w:bCs/>
                <w:sz w:val="24"/>
                <w:highlight w:val="none"/>
              </w:rPr>
              <w:t>10</w:t>
            </w:r>
          </w:p>
        </w:tc>
        <w:tc>
          <w:tcPr>
            <w:tcW w:w="6376" w:type="dxa"/>
            <w:tcBorders>
              <w:top w:val="single" w:color="auto" w:sz="8" w:space="0"/>
              <w:left w:val="nil"/>
              <w:bottom w:val="single" w:color="auto" w:sz="4" w:space="0"/>
              <w:right w:val="single" w:color="auto" w:sz="4" w:space="0"/>
            </w:tcBorders>
            <w:noWrap/>
            <w:vAlign w:val="center"/>
          </w:tcPr>
          <w:p w14:paraId="21A0D990">
            <w:pPr>
              <w:widowControl/>
              <w:jc w:val="left"/>
              <w:rPr>
                <w:rFonts w:ascii="楷体" w:eastAsia="楷体" w:cs="宋体"/>
                <w:sz w:val="24"/>
                <w:highlight w:val="none"/>
              </w:rPr>
            </w:pPr>
            <w:r>
              <w:rPr>
                <w:rFonts w:hint="eastAsia" w:ascii="楷体" w:eastAsia="楷体" w:cs="宋体"/>
                <w:sz w:val="24"/>
                <w:highlight w:val="none"/>
              </w:rPr>
              <w:t>递交标书时间及地点</w:t>
            </w:r>
          </w:p>
        </w:tc>
        <w:tc>
          <w:tcPr>
            <w:tcW w:w="2596" w:type="dxa"/>
            <w:tcBorders>
              <w:top w:val="single" w:color="auto" w:sz="8" w:space="0"/>
              <w:left w:val="nil"/>
              <w:bottom w:val="single" w:color="auto" w:sz="4" w:space="0"/>
              <w:right w:val="single" w:color="auto" w:sz="8" w:space="0"/>
            </w:tcBorders>
            <w:noWrap/>
            <w:vAlign w:val="center"/>
          </w:tcPr>
          <w:p w14:paraId="32C71B11">
            <w:pPr>
              <w:widowControl/>
              <w:jc w:val="center"/>
              <w:rPr>
                <w:rFonts w:ascii="楷体" w:eastAsia="楷体" w:cs="宋体"/>
                <w:b/>
                <w:bCs/>
                <w:sz w:val="24"/>
                <w:highlight w:val="none"/>
              </w:rPr>
            </w:pPr>
            <w:r>
              <w:rPr>
                <w:rFonts w:hint="eastAsia" w:ascii="楷体" w:eastAsia="楷体" w:cs="宋体"/>
                <w:b/>
                <w:bCs/>
                <w:sz w:val="24"/>
                <w:highlight w:val="none"/>
              </w:rPr>
              <w:t>详见招标公告</w:t>
            </w:r>
          </w:p>
        </w:tc>
      </w:tr>
      <w:tr w14:paraId="72F1F129">
        <w:tblPrEx>
          <w:tblCellMar>
            <w:top w:w="0" w:type="dxa"/>
            <w:left w:w="108" w:type="dxa"/>
            <w:bottom w:w="0" w:type="dxa"/>
            <w:right w:w="108" w:type="dxa"/>
          </w:tblCellMar>
        </w:tblPrEx>
        <w:trPr>
          <w:trHeight w:val="480" w:hRule="atLeast"/>
        </w:trPr>
        <w:tc>
          <w:tcPr>
            <w:tcW w:w="657" w:type="dxa"/>
            <w:tcBorders>
              <w:top w:val="single" w:color="auto" w:sz="8" w:space="0"/>
              <w:left w:val="single" w:color="auto" w:sz="8" w:space="0"/>
              <w:bottom w:val="single" w:color="auto" w:sz="4" w:space="0"/>
              <w:right w:val="single" w:color="auto" w:sz="4" w:space="0"/>
            </w:tcBorders>
            <w:noWrap/>
            <w:vAlign w:val="center"/>
          </w:tcPr>
          <w:p w14:paraId="38CDC5FE">
            <w:pPr>
              <w:widowControl/>
              <w:jc w:val="center"/>
              <w:rPr>
                <w:rFonts w:ascii="楷体" w:eastAsia="楷体" w:cs="宋体"/>
                <w:b/>
                <w:bCs/>
                <w:sz w:val="24"/>
                <w:highlight w:val="none"/>
              </w:rPr>
            </w:pPr>
            <w:r>
              <w:rPr>
                <w:rFonts w:hint="eastAsia" w:ascii="楷体" w:eastAsia="楷体" w:cs="宋体"/>
                <w:b/>
                <w:bCs/>
                <w:sz w:val="24"/>
                <w:highlight w:val="none"/>
              </w:rPr>
              <w:t>1</w:t>
            </w:r>
            <w:r>
              <w:rPr>
                <w:rFonts w:ascii="楷体" w:eastAsia="楷体" w:cs="宋体"/>
                <w:b/>
                <w:bCs/>
                <w:sz w:val="24"/>
                <w:highlight w:val="none"/>
              </w:rPr>
              <w:t>1</w:t>
            </w:r>
          </w:p>
        </w:tc>
        <w:tc>
          <w:tcPr>
            <w:tcW w:w="6376" w:type="dxa"/>
            <w:tcBorders>
              <w:top w:val="single" w:color="auto" w:sz="8" w:space="0"/>
              <w:left w:val="nil"/>
              <w:bottom w:val="single" w:color="auto" w:sz="4" w:space="0"/>
              <w:right w:val="single" w:color="auto" w:sz="4" w:space="0"/>
            </w:tcBorders>
            <w:noWrap/>
            <w:vAlign w:val="center"/>
          </w:tcPr>
          <w:p w14:paraId="493166E2">
            <w:pPr>
              <w:widowControl/>
              <w:jc w:val="left"/>
              <w:rPr>
                <w:rFonts w:ascii="楷体" w:eastAsia="楷体" w:cs="宋体"/>
                <w:sz w:val="24"/>
                <w:highlight w:val="none"/>
              </w:rPr>
            </w:pPr>
            <w:r>
              <w:rPr>
                <w:rFonts w:hint="eastAsia" w:ascii="楷体" w:eastAsia="楷体" w:cs="宋体"/>
                <w:sz w:val="24"/>
                <w:highlight w:val="none"/>
              </w:rPr>
              <w:t>开标程序</w:t>
            </w:r>
          </w:p>
        </w:tc>
        <w:tc>
          <w:tcPr>
            <w:tcW w:w="2596" w:type="dxa"/>
            <w:tcBorders>
              <w:top w:val="single" w:color="auto" w:sz="8" w:space="0"/>
              <w:left w:val="nil"/>
              <w:bottom w:val="single" w:color="auto" w:sz="4" w:space="0"/>
              <w:right w:val="single" w:color="auto" w:sz="8" w:space="0"/>
            </w:tcBorders>
            <w:noWrap/>
            <w:vAlign w:val="center"/>
          </w:tcPr>
          <w:p w14:paraId="0744BC21">
            <w:pPr>
              <w:widowControl/>
              <w:jc w:val="left"/>
              <w:rPr>
                <w:rFonts w:ascii="楷体" w:eastAsia="楷体"/>
                <w:sz w:val="24"/>
                <w:highlight w:val="none"/>
              </w:rPr>
            </w:pPr>
            <w:r>
              <w:rPr>
                <w:rFonts w:hint="eastAsia" w:ascii="楷体" w:eastAsia="楷体" w:cs="宋体"/>
                <w:b/>
                <w:bCs/>
                <w:color w:val="000000" w:themeColor="text1"/>
                <w:sz w:val="24"/>
                <w:highlight w:val="none"/>
                <w14:textFill>
                  <w14:solidFill>
                    <w14:schemeClr w14:val="tx1"/>
                  </w14:solidFill>
                </w14:textFill>
              </w:rPr>
              <w:t>按系统规定的程序进行，</w:t>
            </w:r>
            <w:r>
              <w:rPr>
                <w:rFonts w:hint="eastAsia" w:ascii="楷体" w:eastAsia="楷体" w:cs="宋体"/>
                <w:b/>
                <w:bCs/>
                <w:sz w:val="24"/>
                <w:highlight w:val="none"/>
              </w:rPr>
              <w:t>详见《“苏采云”系统供应商操作手册》</w:t>
            </w:r>
          </w:p>
        </w:tc>
      </w:tr>
      <w:tr w14:paraId="246AC84F">
        <w:tblPrEx>
          <w:tblCellMar>
            <w:top w:w="0" w:type="dxa"/>
            <w:left w:w="108" w:type="dxa"/>
            <w:bottom w:w="0" w:type="dxa"/>
            <w:right w:w="108" w:type="dxa"/>
          </w:tblCellMar>
        </w:tblPrEx>
        <w:trPr>
          <w:trHeight w:val="480" w:hRule="atLeast"/>
        </w:trPr>
        <w:tc>
          <w:tcPr>
            <w:tcW w:w="657" w:type="dxa"/>
            <w:tcBorders>
              <w:top w:val="single" w:color="auto" w:sz="8" w:space="0"/>
              <w:left w:val="single" w:color="auto" w:sz="8" w:space="0"/>
              <w:bottom w:val="single" w:color="auto" w:sz="4" w:space="0"/>
              <w:right w:val="single" w:color="auto" w:sz="4" w:space="0"/>
            </w:tcBorders>
            <w:noWrap/>
            <w:vAlign w:val="center"/>
          </w:tcPr>
          <w:p w14:paraId="46BDB46B">
            <w:pPr>
              <w:widowControl/>
              <w:jc w:val="center"/>
              <w:rPr>
                <w:rFonts w:ascii="楷体" w:eastAsia="楷体" w:cs="宋体"/>
                <w:b/>
                <w:bCs/>
                <w:sz w:val="24"/>
                <w:highlight w:val="none"/>
              </w:rPr>
            </w:pPr>
            <w:r>
              <w:rPr>
                <w:rFonts w:hint="eastAsia" w:ascii="楷体" w:eastAsia="楷体" w:cs="宋体"/>
                <w:b/>
                <w:bCs/>
                <w:sz w:val="24"/>
                <w:highlight w:val="none"/>
              </w:rPr>
              <w:t>1</w:t>
            </w:r>
            <w:r>
              <w:rPr>
                <w:rFonts w:ascii="楷体" w:eastAsia="楷体" w:cs="宋体"/>
                <w:b/>
                <w:bCs/>
                <w:sz w:val="24"/>
                <w:highlight w:val="none"/>
              </w:rPr>
              <w:t>2</w:t>
            </w:r>
          </w:p>
        </w:tc>
        <w:tc>
          <w:tcPr>
            <w:tcW w:w="6376" w:type="dxa"/>
            <w:tcBorders>
              <w:top w:val="single" w:color="auto" w:sz="8" w:space="0"/>
              <w:left w:val="nil"/>
              <w:bottom w:val="single" w:color="auto" w:sz="4" w:space="0"/>
              <w:right w:val="single" w:color="auto" w:sz="4" w:space="0"/>
            </w:tcBorders>
            <w:noWrap/>
            <w:vAlign w:val="center"/>
          </w:tcPr>
          <w:p w14:paraId="76BF56E4">
            <w:pPr>
              <w:widowControl/>
              <w:jc w:val="left"/>
              <w:rPr>
                <w:rFonts w:ascii="楷体" w:eastAsia="楷体" w:cs="宋体"/>
                <w:sz w:val="24"/>
                <w:highlight w:val="none"/>
              </w:rPr>
            </w:pPr>
            <w:r>
              <w:rPr>
                <w:rFonts w:hint="eastAsia" w:ascii="楷体" w:eastAsia="楷体" w:cs="宋体"/>
                <w:sz w:val="24"/>
                <w:highlight w:val="none"/>
              </w:rPr>
              <w:t>编制招标文件</w:t>
            </w:r>
          </w:p>
        </w:tc>
        <w:tc>
          <w:tcPr>
            <w:tcW w:w="2596" w:type="dxa"/>
            <w:tcBorders>
              <w:top w:val="single" w:color="auto" w:sz="8" w:space="0"/>
              <w:left w:val="nil"/>
              <w:bottom w:val="single" w:color="auto" w:sz="4" w:space="0"/>
              <w:right w:val="single" w:color="auto" w:sz="8" w:space="0"/>
            </w:tcBorders>
            <w:noWrap/>
            <w:vAlign w:val="center"/>
          </w:tcPr>
          <w:p w14:paraId="257569DB">
            <w:pPr>
              <w:widowControl/>
              <w:jc w:val="left"/>
              <w:rPr>
                <w:rFonts w:ascii="楷体" w:eastAsia="楷体" w:cs="宋体"/>
                <w:b/>
                <w:bCs/>
                <w:sz w:val="24"/>
                <w:highlight w:val="none"/>
              </w:rPr>
            </w:pPr>
          </w:p>
        </w:tc>
      </w:tr>
      <w:tr w14:paraId="5946A01E">
        <w:tblPrEx>
          <w:tblCellMar>
            <w:top w:w="0" w:type="dxa"/>
            <w:left w:w="108" w:type="dxa"/>
            <w:bottom w:w="0" w:type="dxa"/>
            <w:right w:w="108" w:type="dxa"/>
          </w:tblCellMar>
        </w:tblPrEx>
        <w:trPr>
          <w:trHeight w:val="480" w:hRule="atLeast"/>
        </w:trPr>
        <w:tc>
          <w:tcPr>
            <w:tcW w:w="657" w:type="dxa"/>
            <w:tcBorders>
              <w:top w:val="single" w:color="auto" w:sz="8" w:space="0"/>
              <w:left w:val="single" w:color="auto" w:sz="8" w:space="0"/>
              <w:bottom w:val="single" w:color="auto" w:sz="4" w:space="0"/>
              <w:right w:val="single" w:color="auto" w:sz="4" w:space="0"/>
            </w:tcBorders>
            <w:noWrap/>
            <w:vAlign w:val="center"/>
          </w:tcPr>
          <w:p w14:paraId="2F9338B2">
            <w:pPr>
              <w:widowControl/>
              <w:jc w:val="center"/>
              <w:rPr>
                <w:rFonts w:ascii="楷体" w:eastAsia="楷体" w:cs="宋体"/>
                <w:b/>
                <w:bCs/>
                <w:sz w:val="24"/>
                <w:highlight w:val="none"/>
              </w:rPr>
            </w:pPr>
            <w:r>
              <w:rPr>
                <w:rFonts w:hint="eastAsia" w:ascii="楷体" w:eastAsia="楷体" w:cs="宋体"/>
                <w:b/>
                <w:bCs/>
                <w:sz w:val="24"/>
                <w:highlight w:val="none"/>
              </w:rPr>
              <w:t>1</w:t>
            </w:r>
            <w:r>
              <w:rPr>
                <w:rFonts w:ascii="楷体" w:eastAsia="楷体" w:cs="宋体"/>
                <w:b/>
                <w:bCs/>
                <w:sz w:val="24"/>
                <w:highlight w:val="none"/>
              </w:rPr>
              <w:t>3</w:t>
            </w:r>
          </w:p>
        </w:tc>
        <w:tc>
          <w:tcPr>
            <w:tcW w:w="6376" w:type="dxa"/>
            <w:tcBorders>
              <w:top w:val="single" w:color="auto" w:sz="8" w:space="0"/>
              <w:left w:val="nil"/>
              <w:bottom w:val="single" w:color="auto" w:sz="4" w:space="0"/>
              <w:right w:val="single" w:color="auto" w:sz="4" w:space="0"/>
            </w:tcBorders>
            <w:noWrap/>
            <w:vAlign w:val="center"/>
          </w:tcPr>
          <w:p w14:paraId="3DF2CEC5">
            <w:pPr>
              <w:widowControl/>
              <w:jc w:val="left"/>
              <w:rPr>
                <w:rFonts w:ascii="楷体" w:eastAsia="楷体" w:cs="宋体"/>
                <w:sz w:val="24"/>
                <w:highlight w:val="none"/>
              </w:rPr>
            </w:pPr>
            <w:r>
              <w:rPr>
                <w:rFonts w:hint="eastAsia" w:ascii="楷体" w:eastAsia="楷体" w:cs="宋体"/>
                <w:sz w:val="24"/>
                <w:highlight w:val="none"/>
              </w:rPr>
              <w:t>报价上限</w:t>
            </w:r>
          </w:p>
        </w:tc>
        <w:tc>
          <w:tcPr>
            <w:tcW w:w="2596" w:type="dxa"/>
            <w:tcBorders>
              <w:top w:val="single" w:color="auto" w:sz="8" w:space="0"/>
              <w:left w:val="nil"/>
              <w:bottom w:val="single" w:color="auto" w:sz="4" w:space="0"/>
              <w:right w:val="single" w:color="auto" w:sz="8" w:space="0"/>
            </w:tcBorders>
            <w:noWrap/>
            <w:vAlign w:val="center"/>
          </w:tcPr>
          <w:p w14:paraId="26F327B2">
            <w:pPr>
              <w:widowControl/>
              <w:jc w:val="center"/>
              <w:rPr>
                <w:rFonts w:ascii="楷体" w:eastAsia="楷体" w:cs="宋体"/>
                <w:b/>
                <w:bCs/>
                <w:sz w:val="24"/>
                <w:highlight w:val="none"/>
              </w:rPr>
            </w:pPr>
            <w:r>
              <w:rPr>
                <w:rFonts w:hint="eastAsia" w:ascii="楷体" w:eastAsia="楷体" w:cs="宋体"/>
                <w:b/>
                <w:bCs/>
                <w:sz w:val="24"/>
                <w:highlight w:val="none"/>
              </w:rPr>
              <w:t>详见招标公告</w:t>
            </w:r>
          </w:p>
        </w:tc>
      </w:tr>
      <w:tr w14:paraId="7B52F267">
        <w:tblPrEx>
          <w:tblCellMar>
            <w:top w:w="0" w:type="dxa"/>
            <w:left w:w="108" w:type="dxa"/>
            <w:bottom w:w="0" w:type="dxa"/>
            <w:right w:w="108" w:type="dxa"/>
          </w:tblCellMar>
        </w:tblPrEx>
        <w:trPr>
          <w:trHeight w:val="480" w:hRule="atLeast"/>
        </w:trPr>
        <w:tc>
          <w:tcPr>
            <w:tcW w:w="657" w:type="dxa"/>
            <w:tcBorders>
              <w:top w:val="single" w:color="auto" w:sz="8" w:space="0"/>
              <w:left w:val="single" w:color="auto" w:sz="8" w:space="0"/>
              <w:bottom w:val="single" w:color="auto" w:sz="4" w:space="0"/>
              <w:right w:val="single" w:color="auto" w:sz="4" w:space="0"/>
            </w:tcBorders>
            <w:noWrap/>
            <w:vAlign w:val="center"/>
          </w:tcPr>
          <w:p w14:paraId="0579918B">
            <w:pPr>
              <w:widowControl/>
              <w:jc w:val="center"/>
              <w:rPr>
                <w:rFonts w:ascii="楷体" w:eastAsia="楷体" w:cs="宋体"/>
                <w:b/>
                <w:bCs/>
                <w:sz w:val="24"/>
                <w:highlight w:val="none"/>
              </w:rPr>
            </w:pPr>
            <w:r>
              <w:rPr>
                <w:rFonts w:hint="eastAsia" w:ascii="楷体" w:eastAsia="楷体" w:cs="宋体"/>
                <w:b/>
                <w:bCs/>
                <w:sz w:val="24"/>
                <w:highlight w:val="none"/>
              </w:rPr>
              <w:t>1</w:t>
            </w:r>
            <w:r>
              <w:rPr>
                <w:rFonts w:ascii="楷体" w:eastAsia="楷体" w:cs="宋体"/>
                <w:b/>
                <w:bCs/>
                <w:sz w:val="24"/>
                <w:highlight w:val="none"/>
              </w:rPr>
              <w:t>4</w:t>
            </w:r>
          </w:p>
        </w:tc>
        <w:tc>
          <w:tcPr>
            <w:tcW w:w="6376" w:type="dxa"/>
            <w:tcBorders>
              <w:top w:val="single" w:color="auto" w:sz="8" w:space="0"/>
              <w:left w:val="nil"/>
              <w:bottom w:val="single" w:color="auto" w:sz="4" w:space="0"/>
              <w:right w:val="single" w:color="auto" w:sz="4" w:space="0"/>
            </w:tcBorders>
            <w:noWrap/>
            <w:vAlign w:val="center"/>
          </w:tcPr>
          <w:p w14:paraId="23D13187">
            <w:pPr>
              <w:widowControl/>
              <w:jc w:val="left"/>
              <w:rPr>
                <w:rFonts w:ascii="楷体" w:eastAsia="楷体" w:cs="宋体"/>
                <w:sz w:val="24"/>
                <w:highlight w:val="none"/>
              </w:rPr>
            </w:pPr>
            <w:r>
              <w:rPr>
                <w:rFonts w:hint="eastAsia" w:ascii="楷体" w:eastAsia="楷体" w:cs="宋体"/>
                <w:sz w:val="24"/>
                <w:highlight w:val="none"/>
              </w:rPr>
              <w:t>是否接受联合体投标：■是□否</w:t>
            </w:r>
          </w:p>
        </w:tc>
        <w:tc>
          <w:tcPr>
            <w:tcW w:w="2596" w:type="dxa"/>
            <w:tcBorders>
              <w:top w:val="single" w:color="auto" w:sz="8" w:space="0"/>
              <w:left w:val="nil"/>
              <w:bottom w:val="single" w:color="auto" w:sz="4" w:space="0"/>
              <w:right w:val="single" w:color="auto" w:sz="8" w:space="0"/>
            </w:tcBorders>
            <w:noWrap/>
            <w:vAlign w:val="center"/>
          </w:tcPr>
          <w:p w14:paraId="2B65CC14">
            <w:pPr>
              <w:widowControl/>
              <w:jc w:val="center"/>
              <w:rPr>
                <w:rFonts w:ascii="楷体" w:eastAsia="楷体" w:cs="宋体"/>
                <w:b/>
                <w:bCs/>
                <w:sz w:val="24"/>
                <w:highlight w:val="none"/>
              </w:rPr>
            </w:pPr>
            <w:r>
              <w:rPr>
                <w:rFonts w:hint="eastAsia" w:ascii="楷体" w:eastAsia="楷体" w:cs="宋体"/>
                <w:b/>
                <w:bCs/>
                <w:sz w:val="24"/>
                <w:highlight w:val="none"/>
              </w:rPr>
              <w:t>接受联合体投标</w:t>
            </w:r>
          </w:p>
        </w:tc>
      </w:tr>
      <w:tr w14:paraId="567AD13D">
        <w:tblPrEx>
          <w:tblCellMar>
            <w:top w:w="0" w:type="dxa"/>
            <w:left w:w="108" w:type="dxa"/>
            <w:bottom w:w="0" w:type="dxa"/>
            <w:right w:w="108" w:type="dxa"/>
          </w:tblCellMar>
        </w:tblPrEx>
        <w:trPr>
          <w:trHeight w:val="480" w:hRule="atLeast"/>
        </w:trPr>
        <w:tc>
          <w:tcPr>
            <w:tcW w:w="657" w:type="dxa"/>
            <w:tcBorders>
              <w:top w:val="single" w:color="auto" w:sz="8" w:space="0"/>
              <w:left w:val="single" w:color="auto" w:sz="8" w:space="0"/>
              <w:bottom w:val="single" w:color="auto" w:sz="4" w:space="0"/>
              <w:right w:val="single" w:color="auto" w:sz="4" w:space="0"/>
            </w:tcBorders>
            <w:noWrap/>
            <w:vAlign w:val="center"/>
          </w:tcPr>
          <w:p w14:paraId="382A6323">
            <w:pPr>
              <w:widowControl/>
              <w:jc w:val="center"/>
              <w:rPr>
                <w:rFonts w:ascii="楷体" w:eastAsia="楷体" w:cs="宋体"/>
                <w:b/>
                <w:bCs/>
                <w:sz w:val="24"/>
                <w:highlight w:val="none"/>
              </w:rPr>
            </w:pPr>
            <w:r>
              <w:rPr>
                <w:rFonts w:hint="eastAsia" w:ascii="楷体" w:eastAsia="楷体" w:cs="宋体"/>
                <w:b/>
                <w:bCs/>
                <w:sz w:val="24"/>
                <w:highlight w:val="none"/>
              </w:rPr>
              <w:t>1</w:t>
            </w:r>
            <w:r>
              <w:rPr>
                <w:rFonts w:ascii="楷体" w:eastAsia="楷体" w:cs="宋体"/>
                <w:b/>
                <w:bCs/>
                <w:sz w:val="24"/>
                <w:highlight w:val="none"/>
              </w:rPr>
              <w:t>5</w:t>
            </w:r>
          </w:p>
        </w:tc>
        <w:tc>
          <w:tcPr>
            <w:tcW w:w="6376" w:type="dxa"/>
            <w:tcBorders>
              <w:top w:val="single" w:color="auto" w:sz="8" w:space="0"/>
              <w:left w:val="nil"/>
              <w:bottom w:val="single" w:color="auto" w:sz="4" w:space="0"/>
              <w:right w:val="single" w:color="auto" w:sz="4" w:space="0"/>
            </w:tcBorders>
            <w:noWrap/>
            <w:vAlign w:val="center"/>
          </w:tcPr>
          <w:p w14:paraId="4D2A0A29">
            <w:pPr>
              <w:widowControl/>
              <w:jc w:val="left"/>
              <w:rPr>
                <w:rFonts w:ascii="楷体" w:eastAsia="楷体" w:cs="宋体"/>
                <w:sz w:val="24"/>
                <w:highlight w:val="none"/>
              </w:rPr>
            </w:pPr>
            <w:r>
              <w:rPr>
                <w:rFonts w:hint="eastAsia" w:ascii="楷体" w:eastAsia="楷体" w:cs="宋体"/>
                <w:sz w:val="24"/>
                <w:highlight w:val="none"/>
              </w:rPr>
              <w:t>评审方法：□最低评标价法■综合评分法</w:t>
            </w:r>
          </w:p>
        </w:tc>
        <w:tc>
          <w:tcPr>
            <w:tcW w:w="2596" w:type="dxa"/>
            <w:tcBorders>
              <w:top w:val="single" w:color="auto" w:sz="8" w:space="0"/>
              <w:left w:val="nil"/>
              <w:bottom w:val="single" w:color="auto" w:sz="4" w:space="0"/>
              <w:right w:val="single" w:color="auto" w:sz="8" w:space="0"/>
            </w:tcBorders>
            <w:noWrap/>
            <w:vAlign w:val="center"/>
          </w:tcPr>
          <w:p w14:paraId="60D49591">
            <w:pPr>
              <w:widowControl/>
              <w:jc w:val="center"/>
              <w:rPr>
                <w:rFonts w:ascii="楷体" w:eastAsia="楷体" w:cs="宋体"/>
                <w:b/>
                <w:bCs/>
                <w:sz w:val="24"/>
                <w:highlight w:val="none"/>
              </w:rPr>
            </w:pPr>
            <w:r>
              <w:rPr>
                <w:rFonts w:hint="eastAsia" w:ascii="楷体" w:eastAsia="楷体" w:cs="宋体"/>
                <w:b/>
                <w:bCs/>
                <w:sz w:val="24"/>
                <w:highlight w:val="none"/>
              </w:rPr>
              <w:t>本项目采用公开招标、资格后审的方式，采用综合评分法进行评审。　</w:t>
            </w:r>
          </w:p>
        </w:tc>
      </w:tr>
      <w:tr w14:paraId="0081E1FF">
        <w:tblPrEx>
          <w:tblCellMar>
            <w:top w:w="0" w:type="dxa"/>
            <w:left w:w="108" w:type="dxa"/>
            <w:bottom w:w="0" w:type="dxa"/>
            <w:right w:w="108" w:type="dxa"/>
          </w:tblCellMar>
        </w:tblPrEx>
        <w:trPr>
          <w:trHeight w:val="480" w:hRule="atLeast"/>
        </w:trPr>
        <w:tc>
          <w:tcPr>
            <w:tcW w:w="657" w:type="dxa"/>
            <w:tcBorders>
              <w:top w:val="single" w:color="auto" w:sz="8" w:space="0"/>
              <w:left w:val="single" w:color="auto" w:sz="8" w:space="0"/>
              <w:bottom w:val="single" w:color="auto" w:sz="4" w:space="0"/>
              <w:right w:val="single" w:color="auto" w:sz="4" w:space="0"/>
            </w:tcBorders>
            <w:noWrap/>
            <w:vAlign w:val="center"/>
          </w:tcPr>
          <w:p w14:paraId="40B9EAC6">
            <w:pPr>
              <w:widowControl/>
              <w:jc w:val="center"/>
              <w:rPr>
                <w:rFonts w:ascii="楷体" w:eastAsia="楷体" w:cs="宋体"/>
                <w:b/>
                <w:bCs/>
                <w:sz w:val="24"/>
                <w:highlight w:val="none"/>
              </w:rPr>
            </w:pPr>
            <w:r>
              <w:rPr>
                <w:rFonts w:hint="eastAsia" w:ascii="楷体" w:eastAsia="楷体" w:cs="宋体"/>
                <w:b/>
                <w:bCs/>
                <w:sz w:val="24"/>
                <w:highlight w:val="none"/>
              </w:rPr>
              <w:t>1</w:t>
            </w:r>
            <w:r>
              <w:rPr>
                <w:rFonts w:ascii="楷体" w:eastAsia="楷体" w:cs="宋体"/>
                <w:b/>
                <w:bCs/>
                <w:sz w:val="24"/>
                <w:highlight w:val="none"/>
              </w:rPr>
              <w:t>6</w:t>
            </w:r>
          </w:p>
        </w:tc>
        <w:tc>
          <w:tcPr>
            <w:tcW w:w="6376" w:type="dxa"/>
            <w:tcBorders>
              <w:top w:val="single" w:color="auto" w:sz="8" w:space="0"/>
              <w:left w:val="nil"/>
              <w:bottom w:val="single" w:color="auto" w:sz="4" w:space="0"/>
              <w:right w:val="single" w:color="auto" w:sz="4" w:space="0"/>
            </w:tcBorders>
            <w:noWrap/>
            <w:vAlign w:val="center"/>
          </w:tcPr>
          <w:p w14:paraId="37709110">
            <w:pPr>
              <w:widowControl/>
              <w:jc w:val="left"/>
              <w:rPr>
                <w:rFonts w:ascii="楷体" w:eastAsia="楷体" w:cs="宋体"/>
                <w:sz w:val="24"/>
                <w:highlight w:val="none"/>
              </w:rPr>
            </w:pPr>
            <w:r>
              <w:rPr>
                <w:rFonts w:hint="eastAsia" w:ascii="楷体" w:eastAsia="楷体" w:cs="宋体"/>
                <w:sz w:val="24"/>
                <w:highlight w:val="none"/>
              </w:rPr>
              <w:t>是否组织统一答疑：□是■否</w:t>
            </w:r>
          </w:p>
        </w:tc>
        <w:tc>
          <w:tcPr>
            <w:tcW w:w="2596" w:type="dxa"/>
            <w:tcBorders>
              <w:top w:val="single" w:color="auto" w:sz="8" w:space="0"/>
              <w:left w:val="nil"/>
              <w:bottom w:val="single" w:color="auto" w:sz="4" w:space="0"/>
              <w:right w:val="single" w:color="auto" w:sz="8" w:space="0"/>
            </w:tcBorders>
            <w:noWrap/>
            <w:vAlign w:val="center"/>
          </w:tcPr>
          <w:p w14:paraId="7479D233">
            <w:pPr>
              <w:widowControl/>
              <w:jc w:val="center"/>
              <w:rPr>
                <w:rFonts w:ascii="楷体" w:eastAsia="楷体" w:cs="宋体"/>
                <w:b/>
                <w:bCs/>
                <w:sz w:val="24"/>
                <w:highlight w:val="none"/>
              </w:rPr>
            </w:pPr>
            <w:r>
              <w:rPr>
                <w:rFonts w:hint="eastAsia" w:ascii="楷体" w:eastAsia="楷体" w:cs="宋体"/>
                <w:b/>
                <w:bCs/>
                <w:sz w:val="24"/>
                <w:highlight w:val="none"/>
              </w:rPr>
              <w:t>　</w:t>
            </w:r>
          </w:p>
        </w:tc>
      </w:tr>
      <w:tr w14:paraId="2C8BF9FD">
        <w:tblPrEx>
          <w:tblCellMar>
            <w:top w:w="0" w:type="dxa"/>
            <w:left w:w="108" w:type="dxa"/>
            <w:bottom w:w="0" w:type="dxa"/>
            <w:right w:w="108" w:type="dxa"/>
          </w:tblCellMar>
        </w:tblPrEx>
        <w:trPr>
          <w:trHeight w:val="480" w:hRule="atLeast"/>
        </w:trPr>
        <w:tc>
          <w:tcPr>
            <w:tcW w:w="657" w:type="dxa"/>
            <w:tcBorders>
              <w:top w:val="single" w:color="auto" w:sz="8" w:space="0"/>
              <w:left w:val="single" w:color="auto" w:sz="8" w:space="0"/>
              <w:bottom w:val="single" w:color="auto" w:sz="4" w:space="0"/>
              <w:right w:val="single" w:color="auto" w:sz="4" w:space="0"/>
            </w:tcBorders>
            <w:noWrap/>
            <w:vAlign w:val="center"/>
          </w:tcPr>
          <w:p w14:paraId="11C7A3AB">
            <w:pPr>
              <w:widowControl/>
              <w:jc w:val="center"/>
              <w:rPr>
                <w:rFonts w:ascii="楷体" w:eastAsia="楷体" w:cs="宋体"/>
                <w:b/>
                <w:bCs/>
                <w:sz w:val="24"/>
                <w:highlight w:val="none"/>
              </w:rPr>
            </w:pPr>
            <w:r>
              <w:rPr>
                <w:rFonts w:hint="eastAsia" w:ascii="楷体" w:eastAsia="楷体" w:cs="宋体"/>
                <w:b/>
                <w:bCs/>
                <w:sz w:val="24"/>
                <w:highlight w:val="none"/>
              </w:rPr>
              <w:t>1</w:t>
            </w:r>
            <w:r>
              <w:rPr>
                <w:rFonts w:ascii="楷体" w:eastAsia="楷体" w:cs="宋体"/>
                <w:b/>
                <w:bCs/>
                <w:sz w:val="24"/>
                <w:highlight w:val="none"/>
              </w:rPr>
              <w:t>7</w:t>
            </w:r>
          </w:p>
        </w:tc>
        <w:tc>
          <w:tcPr>
            <w:tcW w:w="6376" w:type="dxa"/>
            <w:tcBorders>
              <w:top w:val="single" w:color="auto" w:sz="8" w:space="0"/>
              <w:left w:val="nil"/>
              <w:bottom w:val="single" w:color="auto" w:sz="4" w:space="0"/>
              <w:right w:val="single" w:color="auto" w:sz="4" w:space="0"/>
            </w:tcBorders>
            <w:noWrap/>
            <w:vAlign w:val="center"/>
          </w:tcPr>
          <w:p w14:paraId="32DE9B29">
            <w:pPr>
              <w:widowControl/>
              <w:jc w:val="left"/>
              <w:rPr>
                <w:rFonts w:ascii="楷体" w:eastAsia="楷体" w:cs="宋体"/>
                <w:sz w:val="24"/>
                <w:highlight w:val="none"/>
              </w:rPr>
            </w:pPr>
            <w:r>
              <w:rPr>
                <w:rFonts w:hint="eastAsia" w:ascii="楷体" w:eastAsia="楷体" w:cs="宋体"/>
                <w:sz w:val="24"/>
                <w:highlight w:val="none"/>
              </w:rPr>
              <w:t>本项目后期是否可转包或分包：□是■否</w:t>
            </w:r>
          </w:p>
        </w:tc>
        <w:tc>
          <w:tcPr>
            <w:tcW w:w="2596" w:type="dxa"/>
            <w:tcBorders>
              <w:top w:val="single" w:color="auto" w:sz="8" w:space="0"/>
              <w:left w:val="nil"/>
              <w:bottom w:val="single" w:color="auto" w:sz="4" w:space="0"/>
              <w:right w:val="single" w:color="auto" w:sz="8" w:space="0"/>
            </w:tcBorders>
            <w:noWrap/>
            <w:vAlign w:val="center"/>
          </w:tcPr>
          <w:p w14:paraId="20F3302D">
            <w:pPr>
              <w:widowControl/>
              <w:jc w:val="center"/>
              <w:rPr>
                <w:rFonts w:ascii="楷体" w:eastAsia="楷体" w:cs="宋体"/>
                <w:b/>
                <w:bCs/>
                <w:sz w:val="24"/>
                <w:highlight w:val="none"/>
              </w:rPr>
            </w:pPr>
            <w:r>
              <w:rPr>
                <w:rFonts w:hint="eastAsia" w:ascii="楷体" w:eastAsia="楷体" w:cs="宋体"/>
                <w:b/>
                <w:bCs/>
                <w:sz w:val="24"/>
                <w:highlight w:val="none"/>
              </w:rPr>
              <w:t>　</w:t>
            </w:r>
          </w:p>
        </w:tc>
      </w:tr>
      <w:tr w14:paraId="0BE2E177">
        <w:tblPrEx>
          <w:tblCellMar>
            <w:top w:w="0" w:type="dxa"/>
            <w:left w:w="108" w:type="dxa"/>
            <w:bottom w:w="0" w:type="dxa"/>
            <w:right w:w="108" w:type="dxa"/>
          </w:tblCellMar>
        </w:tblPrEx>
        <w:trPr>
          <w:trHeight w:val="480" w:hRule="atLeast"/>
        </w:trPr>
        <w:tc>
          <w:tcPr>
            <w:tcW w:w="657" w:type="dxa"/>
            <w:tcBorders>
              <w:top w:val="single" w:color="auto" w:sz="8" w:space="0"/>
              <w:left w:val="single" w:color="auto" w:sz="8" w:space="0"/>
              <w:bottom w:val="single" w:color="auto" w:sz="4" w:space="0"/>
              <w:right w:val="single" w:color="auto" w:sz="4" w:space="0"/>
            </w:tcBorders>
            <w:noWrap/>
            <w:vAlign w:val="center"/>
          </w:tcPr>
          <w:p w14:paraId="1102339F">
            <w:pPr>
              <w:widowControl/>
              <w:jc w:val="center"/>
              <w:rPr>
                <w:rFonts w:ascii="楷体" w:eastAsia="楷体" w:cs="宋体"/>
                <w:b/>
                <w:bCs/>
                <w:sz w:val="24"/>
                <w:highlight w:val="none"/>
              </w:rPr>
            </w:pPr>
            <w:r>
              <w:rPr>
                <w:rFonts w:hint="eastAsia" w:ascii="楷体" w:eastAsia="楷体" w:cs="宋体"/>
                <w:b/>
                <w:bCs/>
                <w:sz w:val="24"/>
                <w:highlight w:val="none"/>
              </w:rPr>
              <w:t>1</w:t>
            </w:r>
            <w:r>
              <w:rPr>
                <w:rFonts w:ascii="楷体" w:eastAsia="楷体" w:cs="宋体"/>
                <w:b/>
                <w:bCs/>
                <w:sz w:val="24"/>
                <w:highlight w:val="none"/>
              </w:rPr>
              <w:t>8</w:t>
            </w:r>
          </w:p>
        </w:tc>
        <w:tc>
          <w:tcPr>
            <w:tcW w:w="6376" w:type="dxa"/>
            <w:tcBorders>
              <w:top w:val="single" w:color="auto" w:sz="8" w:space="0"/>
              <w:left w:val="nil"/>
              <w:bottom w:val="single" w:color="auto" w:sz="4" w:space="0"/>
              <w:right w:val="single" w:color="auto" w:sz="4" w:space="0"/>
            </w:tcBorders>
            <w:noWrap/>
            <w:vAlign w:val="center"/>
          </w:tcPr>
          <w:p w14:paraId="1C830848">
            <w:pPr>
              <w:widowControl/>
              <w:jc w:val="left"/>
              <w:rPr>
                <w:rFonts w:ascii="楷体" w:eastAsia="楷体" w:cs="宋体"/>
                <w:sz w:val="24"/>
                <w:highlight w:val="none"/>
              </w:rPr>
            </w:pPr>
            <w:r>
              <w:rPr>
                <w:rFonts w:hint="eastAsia" w:ascii="楷体" w:eastAsia="楷体" w:cs="宋体"/>
                <w:sz w:val="24"/>
                <w:highlight w:val="none"/>
              </w:rPr>
              <w:t>是否允许提交备选方案：□是■否</w:t>
            </w:r>
          </w:p>
        </w:tc>
        <w:tc>
          <w:tcPr>
            <w:tcW w:w="2596" w:type="dxa"/>
            <w:tcBorders>
              <w:top w:val="single" w:color="auto" w:sz="8" w:space="0"/>
              <w:left w:val="nil"/>
              <w:bottom w:val="single" w:color="auto" w:sz="4" w:space="0"/>
              <w:right w:val="single" w:color="auto" w:sz="8" w:space="0"/>
            </w:tcBorders>
            <w:noWrap/>
            <w:vAlign w:val="center"/>
          </w:tcPr>
          <w:p w14:paraId="69E1861C">
            <w:pPr>
              <w:widowControl/>
              <w:jc w:val="center"/>
              <w:rPr>
                <w:rFonts w:ascii="楷体" w:eastAsia="楷体" w:cs="宋体"/>
                <w:b/>
                <w:bCs/>
                <w:sz w:val="24"/>
                <w:highlight w:val="none"/>
              </w:rPr>
            </w:pPr>
            <w:r>
              <w:rPr>
                <w:rFonts w:hint="eastAsia" w:ascii="楷体" w:eastAsia="楷体" w:cs="宋体"/>
                <w:b/>
                <w:bCs/>
                <w:sz w:val="24"/>
                <w:highlight w:val="none"/>
              </w:rPr>
              <w:t>　</w:t>
            </w:r>
          </w:p>
        </w:tc>
      </w:tr>
      <w:tr w14:paraId="774A27D2">
        <w:tblPrEx>
          <w:tblCellMar>
            <w:top w:w="0" w:type="dxa"/>
            <w:left w:w="108" w:type="dxa"/>
            <w:bottom w:w="0" w:type="dxa"/>
            <w:right w:w="108" w:type="dxa"/>
          </w:tblCellMar>
        </w:tblPrEx>
        <w:trPr>
          <w:trHeight w:val="480" w:hRule="atLeast"/>
        </w:trPr>
        <w:tc>
          <w:tcPr>
            <w:tcW w:w="657" w:type="dxa"/>
            <w:tcBorders>
              <w:top w:val="single" w:color="auto" w:sz="8" w:space="0"/>
              <w:left w:val="single" w:color="auto" w:sz="8" w:space="0"/>
              <w:bottom w:val="single" w:color="auto" w:sz="4" w:space="0"/>
              <w:right w:val="single" w:color="auto" w:sz="4" w:space="0"/>
            </w:tcBorders>
            <w:noWrap/>
            <w:vAlign w:val="center"/>
          </w:tcPr>
          <w:p w14:paraId="19F042A3">
            <w:pPr>
              <w:widowControl/>
              <w:jc w:val="center"/>
              <w:rPr>
                <w:rFonts w:ascii="楷体" w:eastAsia="楷体" w:cs="宋体"/>
                <w:b/>
                <w:bCs/>
                <w:sz w:val="24"/>
                <w:highlight w:val="none"/>
              </w:rPr>
            </w:pPr>
            <w:r>
              <w:rPr>
                <w:rFonts w:hint="eastAsia" w:ascii="楷体" w:eastAsia="楷体" w:cs="宋体"/>
                <w:b/>
                <w:bCs/>
                <w:sz w:val="24"/>
                <w:highlight w:val="none"/>
              </w:rPr>
              <w:t>1</w:t>
            </w:r>
            <w:r>
              <w:rPr>
                <w:rFonts w:ascii="楷体" w:eastAsia="楷体" w:cs="宋体"/>
                <w:b/>
                <w:bCs/>
                <w:sz w:val="24"/>
                <w:highlight w:val="none"/>
              </w:rPr>
              <w:t>9</w:t>
            </w:r>
          </w:p>
        </w:tc>
        <w:tc>
          <w:tcPr>
            <w:tcW w:w="6376" w:type="dxa"/>
            <w:tcBorders>
              <w:top w:val="single" w:color="auto" w:sz="8" w:space="0"/>
              <w:left w:val="nil"/>
              <w:bottom w:val="single" w:color="auto" w:sz="4" w:space="0"/>
              <w:right w:val="single" w:color="auto" w:sz="4" w:space="0"/>
            </w:tcBorders>
            <w:noWrap/>
            <w:vAlign w:val="center"/>
          </w:tcPr>
          <w:p w14:paraId="313927BB">
            <w:pPr>
              <w:widowControl/>
              <w:jc w:val="left"/>
              <w:rPr>
                <w:rFonts w:ascii="楷体" w:eastAsia="楷体" w:cs="宋体"/>
                <w:sz w:val="24"/>
                <w:highlight w:val="none"/>
              </w:rPr>
            </w:pPr>
            <w:r>
              <w:rPr>
                <w:rFonts w:hint="eastAsia" w:ascii="楷体" w:eastAsia="楷体" w:cs="宋体"/>
                <w:sz w:val="24"/>
                <w:highlight w:val="none"/>
              </w:rPr>
              <w:t>本项目招标活动结束后，是否退还招标文件：□是■否</w:t>
            </w:r>
          </w:p>
        </w:tc>
        <w:tc>
          <w:tcPr>
            <w:tcW w:w="2596" w:type="dxa"/>
            <w:tcBorders>
              <w:top w:val="single" w:color="auto" w:sz="8" w:space="0"/>
              <w:left w:val="nil"/>
              <w:bottom w:val="single" w:color="auto" w:sz="4" w:space="0"/>
              <w:right w:val="single" w:color="auto" w:sz="8" w:space="0"/>
            </w:tcBorders>
            <w:noWrap/>
            <w:vAlign w:val="center"/>
          </w:tcPr>
          <w:p w14:paraId="78B5F377">
            <w:pPr>
              <w:widowControl/>
              <w:jc w:val="center"/>
              <w:rPr>
                <w:rFonts w:ascii="楷体" w:eastAsia="楷体" w:cs="宋体"/>
                <w:b/>
                <w:bCs/>
                <w:sz w:val="24"/>
                <w:highlight w:val="none"/>
              </w:rPr>
            </w:pPr>
            <w:r>
              <w:rPr>
                <w:rFonts w:hint="eastAsia" w:ascii="楷体" w:eastAsia="楷体" w:cs="宋体"/>
                <w:b/>
                <w:bCs/>
                <w:sz w:val="24"/>
                <w:highlight w:val="none"/>
              </w:rPr>
              <w:t>　</w:t>
            </w:r>
          </w:p>
        </w:tc>
      </w:tr>
      <w:tr w14:paraId="63BBA85E">
        <w:tblPrEx>
          <w:tblCellMar>
            <w:top w:w="0" w:type="dxa"/>
            <w:left w:w="108" w:type="dxa"/>
            <w:bottom w:w="0" w:type="dxa"/>
            <w:right w:w="108" w:type="dxa"/>
          </w:tblCellMar>
        </w:tblPrEx>
        <w:trPr>
          <w:trHeight w:val="480" w:hRule="atLeast"/>
        </w:trPr>
        <w:tc>
          <w:tcPr>
            <w:tcW w:w="657" w:type="dxa"/>
            <w:tcBorders>
              <w:top w:val="single" w:color="auto" w:sz="8" w:space="0"/>
              <w:left w:val="single" w:color="auto" w:sz="8" w:space="0"/>
              <w:bottom w:val="single" w:color="auto" w:sz="4" w:space="0"/>
              <w:right w:val="single" w:color="auto" w:sz="4" w:space="0"/>
            </w:tcBorders>
            <w:noWrap/>
            <w:vAlign w:val="center"/>
          </w:tcPr>
          <w:p w14:paraId="72E68C69">
            <w:pPr>
              <w:widowControl/>
              <w:jc w:val="center"/>
              <w:rPr>
                <w:rFonts w:ascii="楷体" w:eastAsia="楷体" w:cs="宋体"/>
                <w:b/>
                <w:bCs/>
                <w:sz w:val="24"/>
                <w:highlight w:val="none"/>
              </w:rPr>
            </w:pPr>
            <w:r>
              <w:rPr>
                <w:rFonts w:ascii="楷体" w:eastAsia="楷体" w:cs="宋体"/>
                <w:b/>
                <w:bCs/>
                <w:sz w:val="24"/>
                <w:highlight w:val="none"/>
              </w:rPr>
              <w:t>20</w:t>
            </w:r>
          </w:p>
        </w:tc>
        <w:tc>
          <w:tcPr>
            <w:tcW w:w="6376" w:type="dxa"/>
            <w:tcBorders>
              <w:top w:val="single" w:color="auto" w:sz="8" w:space="0"/>
              <w:left w:val="nil"/>
              <w:bottom w:val="single" w:color="auto" w:sz="4" w:space="0"/>
              <w:right w:val="single" w:color="auto" w:sz="4" w:space="0"/>
            </w:tcBorders>
            <w:noWrap/>
            <w:vAlign w:val="center"/>
          </w:tcPr>
          <w:p w14:paraId="11A5925B">
            <w:pPr>
              <w:widowControl/>
              <w:jc w:val="left"/>
              <w:rPr>
                <w:rFonts w:ascii="楷体" w:eastAsia="楷体" w:cs="宋体"/>
                <w:sz w:val="24"/>
                <w:highlight w:val="none"/>
              </w:rPr>
            </w:pPr>
            <w:r>
              <w:rPr>
                <w:rFonts w:hint="eastAsia" w:ascii="楷体" w:eastAsia="楷体" w:cs="宋体"/>
                <w:sz w:val="24"/>
                <w:highlight w:val="none"/>
              </w:rPr>
              <w:t>保证金</w:t>
            </w:r>
          </w:p>
        </w:tc>
        <w:tc>
          <w:tcPr>
            <w:tcW w:w="2596" w:type="dxa"/>
            <w:tcBorders>
              <w:top w:val="single" w:color="auto" w:sz="8" w:space="0"/>
              <w:left w:val="nil"/>
              <w:bottom w:val="single" w:color="auto" w:sz="4" w:space="0"/>
              <w:right w:val="single" w:color="auto" w:sz="8" w:space="0"/>
            </w:tcBorders>
            <w:noWrap/>
            <w:vAlign w:val="center"/>
          </w:tcPr>
          <w:p w14:paraId="17EC6A6D">
            <w:pPr>
              <w:widowControl/>
              <w:jc w:val="center"/>
              <w:rPr>
                <w:rFonts w:ascii="楷体" w:eastAsia="楷体"/>
                <w:sz w:val="20"/>
                <w:highlight w:val="none"/>
              </w:rPr>
            </w:pPr>
            <w:r>
              <w:rPr>
                <w:rFonts w:hint="eastAsia" w:ascii="楷体" w:eastAsia="楷体" w:cs="宋体"/>
                <w:b/>
                <w:bCs/>
                <w:sz w:val="24"/>
                <w:highlight w:val="none"/>
              </w:rPr>
              <w:t>本项目不需要缴纳投标保证金</w:t>
            </w:r>
          </w:p>
        </w:tc>
      </w:tr>
      <w:tr w14:paraId="54EE6F7C">
        <w:tblPrEx>
          <w:tblCellMar>
            <w:top w:w="0" w:type="dxa"/>
            <w:left w:w="108" w:type="dxa"/>
            <w:bottom w:w="0" w:type="dxa"/>
            <w:right w:w="108" w:type="dxa"/>
          </w:tblCellMar>
        </w:tblPrEx>
        <w:trPr>
          <w:trHeight w:val="480" w:hRule="atLeast"/>
        </w:trPr>
        <w:tc>
          <w:tcPr>
            <w:tcW w:w="657" w:type="dxa"/>
            <w:tcBorders>
              <w:top w:val="single" w:color="auto" w:sz="8" w:space="0"/>
              <w:left w:val="single" w:color="auto" w:sz="8" w:space="0"/>
              <w:bottom w:val="single" w:color="auto" w:sz="8" w:space="0"/>
              <w:right w:val="single" w:color="auto" w:sz="4" w:space="0"/>
            </w:tcBorders>
            <w:noWrap/>
            <w:vAlign w:val="center"/>
          </w:tcPr>
          <w:p w14:paraId="31371702">
            <w:pPr>
              <w:widowControl/>
              <w:jc w:val="center"/>
              <w:rPr>
                <w:rFonts w:ascii="楷体" w:eastAsia="楷体" w:cs="宋体"/>
                <w:b/>
                <w:bCs/>
                <w:sz w:val="24"/>
                <w:highlight w:val="none"/>
              </w:rPr>
            </w:pPr>
            <w:r>
              <w:rPr>
                <w:rFonts w:hint="eastAsia" w:ascii="楷体" w:eastAsia="楷体" w:cs="宋体"/>
                <w:b/>
                <w:bCs/>
                <w:sz w:val="24"/>
                <w:highlight w:val="none"/>
              </w:rPr>
              <w:t>2</w:t>
            </w:r>
            <w:r>
              <w:rPr>
                <w:rFonts w:ascii="楷体" w:eastAsia="楷体" w:cs="宋体"/>
                <w:b/>
                <w:bCs/>
                <w:sz w:val="24"/>
                <w:highlight w:val="none"/>
              </w:rPr>
              <w:t>1</w:t>
            </w:r>
          </w:p>
        </w:tc>
        <w:tc>
          <w:tcPr>
            <w:tcW w:w="6376" w:type="dxa"/>
            <w:tcBorders>
              <w:top w:val="single" w:color="auto" w:sz="8" w:space="0"/>
              <w:left w:val="nil"/>
              <w:bottom w:val="single" w:color="auto" w:sz="8" w:space="0"/>
              <w:right w:val="single" w:color="auto" w:sz="4" w:space="0"/>
            </w:tcBorders>
            <w:noWrap/>
            <w:vAlign w:val="center"/>
          </w:tcPr>
          <w:p w14:paraId="297A810B">
            <w:pPr>
              <w:widowControl/>
              <w:jc w:val="left"/>
              <w:rPr>
                <w:rFonts w:ascii="楷体" w:eastAsia="楷体" w:cs="宋体"/>
                <w:sz w:val="24"/>
                <w:highlight w:val="none"/>
              </w:rPr>
            </w:pPr>
            <w:r>
              <w:rPr>
                <w:rFonts w:hint="eastAsia" w:ascii="楷体" w:eastAsia="楷体" w:cs="宋体"/>
                <w:sz w:val="24"/>
                <w:highlight w:val="none"/>
              </w:rPr>
              <w:t>评标委员会的组建：</w:t>
            </w:r>
            <w:r>
              <w:rPr>
                <w:rFonts w:hint="eastAsia" w:ascii="楷体" w:eastAsia="楷体" w:cs="宋体"/>
                <w:sz w:val="24"/>
                <w:highlight w:val="none"/>
              </w:rPr>
              <w:br w:type="textWrapping"/>
            </w:r>
            <w:r>
              <w:rPr>
                <w:rFonts w:hint="eastAsia" w:ascii="楷体" w:eastAsia="楷体" w:cs="宋体"/>
                <w:sz w:val="24"/>
                <w:highlight w:val="none"/>
              </w:rPr>
              <w:t>评标委员会构成：</w:t>
            </w:r>
            <w:r>
              <w:rPr>
                <w:rFonts w:ascii="楷体" w:eastAsia="楷体" w:cs="宋体"/>
                <w:sz w:val="24"/>
                <w:highlight w:val="none"/>
              </w:rPr>
              <w:t>5</w:t>
            </w:r>
            <w:r>
              <w:rPr>
                <w:rFonts w:hint="eastAsia" w:ascii="楷体" w:eastAsia="楷体" w:cs="宋体"/>
                <w:sz w:val="24"/>
                <w:highlight w:val="none"/>
              </w:rPr>
              <w:t>人及以上单数。其中技术、经济方面的专家不小于三分之二；</w:t>
            </w:r>
            <w:r>
              <w:rPr>
                <w:rFonts w:hint="eastAsia" w:ascii="楷体" w:eastAsia="楷体" w:cs="宋体"/>
                <w:sz w:val="24"/>
                <w:highlight w:val="none"/>
              </w:rPr>
              <w:br w:type="textWrapping"/>
            </w:r>
            <w:r>
              <w:rPr>
                <w:rFonts w:hint="eastAsia" w:ascii="楷体" w:eastAsia="楷体" w:cs="宋体"/>
                <w:sz w:val="24"/>
                <w:highlight w:val="none"/>
              </w:rPr>
              <w:t>评标专家确定方式：从江苏省政府采购评审专家库中随机抽取。</w:t>
            </w:r>
          </w:p>
        </w:tc>
        <w:tc>
          <w:tcPr>
            <w:tcW w:w="2596" w:type="dxa"/>
            <w:tcBorders>
              <w:top w:val="single" w:color="auto" w:sz="8" w:space="0"/>
              <w:left w:val="nil"/>
              <w:bottom w:val="single" w:color="auto" w:sz="8" w:space="0"/>
              <w:right w:val="single" w:color="auto" w:sz="8" w:space="0"/>
            </w:tcBorders>
            <w:noWrap/>
            <w:vAlign w:val="center"/>
          </w:tcPr>
          <w:p w14:paraId="5BB54A40">
            <w:pPr>
              <w:widowControl/>
              <w:jc w:val="center"/>
              <w:rPr>
                <w:rFonts w:ascii="楷体" w:eastAsia="楷体" w:cs="宋体"/>
                <w:b/>
                <w:bCs/>
                <w:sz w:val="24"/>
                <w:highlight w:val="none"/>
              </w:rPr>
            </w:pPr>
          </w:p>
        </w:tc>
      </w:tr>
      <w:tr w14:paraId="40D33E53">
        <w:tblPrEx>
          <w:tblCellMar>
            <w:top w:w="0" w:type="dxa"/>
            <w:left w:w="108" w:type="dxa"/>
            <w:bottom w:w="0" w:type="dxa"/>
            <w:right w:w="108" w:type="dxa"/>
          </w:tblCellMar>
        </w:tblPrEx>
        <w:trPr>
          <w:trHeight w:val="480" w:hRule="atLeast"/>
        </w:trPr>
        <w:tc>
          <w:tcPr>
            <w:tcW w:w="657" w:type="dxa"/>
            <w:tcBorders>
              <w:top w:val="single" w:color="auto" w:sz="8" w:space="0"/>
              <w:left w:val="single" w:color="auto" w:sz="8" w:space="0"/>
              <w:bottom w:val="single" w:color="auto" w:sz="4" w:space="0"/>
              <w:right w:val="single" w:color="auto" w:sz="4" w:space="0"/>
            </w:tcBorders>
            <w:noWrap/>
            <w:vAlign w:val="center"/>
          </w:tcPr>
          <w:p w14:paraId="5A37DA03">
            <w:pPr>
              <w:widowControl/>
              <w:jc w:val="center"/>
              <w:rPr>
                <w:rFonts w:ascii="楷体" w:eastAsia="楷体" w:cs="宋体"/>
                <w:b/>
                <w:bCs/>
                <w:sz w:val="24"/>
                <w:highlight w:val="none"/>
              </w:rPr>
            </w:pPr>
            <w:r>
              <w:rPr>
                <w:rFonts w:hint="eastAsia" w:ascii="楷体" w:eastAsia="楷体" w:cs="宋体"/>
                <w:b/>
                <w:bCs/>
                <w:sz w:val="24"/>
                <w:highlight w:val="none"/>
              </w:rPr>
              <w:t>2</w:t>
            </w:r>
            <w:r>
              <w:rPr>
                <w:rFonts w:ascii="楷体" w:eastAsia="楷体" w:cs="宋体"/>
                <w:b/>
                <w:bCs/>
                <w:sz w:val="24"/>
                <w:highlight w:val="none"/>
              </w:rPr>
              <w:t>2</w:t>
            </w:r>
          </w:p>
        </w:tc>
        <w:tc>
          <w:tcPr>
            <w:tcW w:w="6376" w:type="dxa"/>
            <w:tcBorders>
              <w:top w:val="single" w:color="auto" w:sz="8" w:space="0"/>
              <w:left w:val="nil"/>
              <w:bottom w:val="single" w:color="auto" w:sz="4" w:space="0"/>
              <w:right w:val="single" w:color="auto" w:sz="4" w:space="0"/>
            </w:tcBorders>
            <w:noWrap/>
            <w:vAlign w:val="center"/>
          </w:tcPr>
          <w:p w14:paraId="2BB3897F">
            <w:pPr>
              <w:widowControl/>
              <w:jc w:val="left"/>
              <w:rPr>
                <w:rFonts w:ascii="楷体" w:eastAsia="楷体" w:cs="宋体"/>
                <w:sz w:val="24"/>
                <w:highlight w:val="none"/>
              </w:rPr>
            </w:pPr>
            <w:r>
              <w:rPr>
                <w:rFonts w:hint="eastAsia" w:ascii="楷体" w:eastAsia="楷体" w:cs="宋体"/>
                <w:sz w:val="24"/>
                <w:highlight w:val="none"/>
              </w:rPr>
              <w:t>是否授权评标委员会确定中标人：□是■否</w:t>
            </w:r>
          </w:p>
        </w:tc>
        <w:tc>
          <w:tcPr>
            <w:tcW w:w="2596" w:type="dxa"/>
            <w:tcBorders>
              <w:top w:val="single" w:color="auto" w:sz="8" w:space="0"/>
              <w:left w:val="nil"/>
              <w:bottom w:val="single" w:color="auto" w:sz="4" w:space="0"/>
              <w:right w:val="single" w:color="auto" w:sz="8" w:space="0"/>
            </w:tcBorders>
            <w:noWrap/>
            <w:vAlign w:val="center"/>
          </w:tcPr>
          <w:p w14:paraId="21AE8FE6">
            <w:pPr>
              <w:widowControl/>
              <w:jc w:val="center"/>
              <w:rPr>
                <w:rFonts w:ascii="楷体" w:eastAsia="楷体" w:cs="宋体"/>
                <w:b/>
                <w:bCs/>
                <w:sz w:val="24"/>
                <w:highlight w:val="none"/>
              </w:rPr>
            </w:pPr>
          </w:p>
        </w:tc>
      </w:tr>
    </w:tbl>
    <w:p w14:paraId="030AD2D8">
      <w:pPr>
        <w:pStyle w:val="212"/>
        <w:ind w:firstLine="883"/>
        <w:jc w:val="center"/>
        <w:rPr>
          <w:rStyle w:val="211"/>
          <w:rFonts w:ascii="楷体" w:eastAsia="楷体"/>
          <w:highlight w:val="none"/>
        </w:rPr>
      </w:pPr>
    </w:p>
    <w:p w14:paraId="51475008">
      <w:pPr>
        <w:pStyle w:val="212"/>
        <w:ind w:firstLine="883"/>
        <w:jc w:val="center"/>
        <w:rPr>
          <w:rStyle w:val="211"/>
          <w:rFonts w:ascii="楷体" w:eastAsia="楷体"/>
          <w:highlight w:val="none"/>
        </w:rPr>
      </w:pPr>
    </w:p>
    <w:p w14:paraId="37D61927">
      <w:pPr>
        <w:pStyle w:val="212"/>
        <w:ind w:firstLine="0"/>
        <w:rPr>
          <w:rFonts w:ascii="楷体" w:eastAsia="楷体"/>
          <w:highlight w:val="none"/>
        </w:rPr>
        <w:sectPr>
          <w:footerReference r:id="rId9" w:type="first"/>
          <w:headerReference r:id="rId6" w:type="default"/>
          <w:footerReference r:id="rId7" w:type="default"/>
          <w:footerReference r:id="rId8" w:type="even"/>
          <w:pgSz w:w="11907" w:h="16840"/>
          <w:pgMar w:top="1418" w:right="1247" w:bottom="1247" w:left="1247" w:header="851" w:footer="851" w:gutter="0"/>
          <w:pgNumType w:start="1"/>
          <w:cols w:space="720" w:num="1"/>
          <w:titlePg/>
          <w:docGrid w:linePitch="360" w:charSpace="0"/>
        </w:sectPr>
      </w:pPr>
    </w:p>
    <w:p w14:paraId="2B8FBA45">
      <w:pPr>
        <w:pStyle w:val="212"/>
        <w:ind w:firstLine="0"/>
        <w:jc w:val="center"/>
        <w:outlineLvl w:val="0"/>
        <w:rPr>
          <w:rStyle w:val="211"/>
          <w:rFonts w:ascii="楷体" w:eastAsia="楷体"/>
          <w:highlight w:val="none"/>
        </w:rPr>
      </w:pPr>
      <w:bookmarkStart w:id="4" w:name="_Toc37757281"/>
      <w:r>
        <w:rPr>
          <w:rStyle w:val="211"/>
          <w:rFonts w:hint="eastAsia" w:ascii="楷体" w:eastAsia="楷体"/>
          <w:highlight w:val="none"/>
        </w:rPr>
        <w:t>第三章投标人须知</w:t>
      </w:r>
      <w:bookmarkEnd w:id="2"/>
      <w:bookmarkEnd w:id="4"/>
    </w:p>
    <w:p w14:paraId="43E9BF62">
      <w:pPr>
        <w:widowControl/>
        <w:ind w:firstLine="472"/>
        <w:jc w:val="left"/>
        <w:outlineLvl w:val="1"/>
        <w:rPr>
          <w:rFonts w:hint="eastAsia" w:ascii="楷体" w:hAnsi="楷体" w:eastAsia="楷体" w:cs="楷体"/>
          <w:color w:val="000000" w:themeColor="text1"/>
          <w:sz w:val="24"/>
          <w:highlight w:val="none"/>
          <w14:textFill>
            <w14:solidFill>
              <w14:schemeClr w14:val="tx1"/>
            </w14:solidFill>
          </w14:textFill>
        </w:rPr>
      </w:pPr>
      <w:bookmarkStart w:id="5" w:name="_Hlk205217929"/>
      <w:bookmarkStart w:id="6" w:name="_Toc481604675"/>
      <w:bookmarkStart w:id="7" w:name="_Toc37757282"/>
      <w:r>
        <w:rPr>
          <w:rFonts w:hint="eastAsia" w:ascii="楷体" w:hAnsi="楷体" w:eastAsia="楷体" w:cs="楷体"/>
          <w:b/>
          <w:bCs/>
          <w:color w:val="000000" w:themeColor="text1"/>
          <w:sz w:val="24"/>
          <w:highlight w:val="none"/>
          <w14:textFill>
            <w14:solidFill>
              <w14:schemeClr w14:val="tx1"/>
            </w14:solidFill>
          </w14:textFill>
        </w:rPr>
        <w:t>一、总则</w:t>
      </w:r>
    </w:p>
    <w:p w14:paraId="795FF607">
      <w:pPr>
        <w:widowControl/>
        <w:shd w:val="clear" w:color="auto" w:fill="FFFFFF"/>
        <w:spacing w:line="360" w:lineRule="auto"/>
        <w:ind w:firstLine="420"/>
        <w:outlineLvl w:val="2"/>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b/>
          <w:bCs/>
          <w:color w:val="000000" w:themeColor="text1"/>
          <w:sz w:val="24"/>
          <w:highlight w:val="none"/>
          <w14:textFill>
            <w14:solidFill>
              <w14:schemeClr w14:val="tx1"/>
            </w14:solidFill>
          </w14:textFill>
        </w:rPr>
        <w:t>1.适用法律</w:t>
      </w:r>
    </w:p>
    <w:p w14:paraId="716E6C2B">
      <w:pPr>
        <w:widowControl/>
        <w:shd w:val="clear" w:color="auto" w:fill="FFFFFF"/>
        <w:spacing w:line="360" w:lineRule="auto"/>
        <w:ind w:firstLine="42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1.1《中华人民共和国政府采购法》、《中华人民共和国政府采购法实施条例》、《政府采购货物和服务招标投标管理办法》等有关法律、规章和规定等。</w:t>
      </w:r>
    </w:p>
    <w:p w14:paraId="343890C1">
      <w:pPr>
        <w:widowControl/>
        <w:shd w:val="clear" w:color="auto" w:fill="FFFFFF"/>
        <w:spacing w:line="360" w:lineRule="auto"/>
        <w:ind w:firstLine="420"/>
        <w:outlineLvl w:val="2"/>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b/>
          <w:bCs/>
          <w:color w:val="000000" w:themeColor="text1"/>
          <w:sz w:val="24"/>
          <w:highlight w:val="none"/>
          <w14:textFill>
            <w14:solidFill>
              <w14:schemeClr w14:val="tx1"/>
            </w14:solidFill>
          </w14:textFill>
        </w:rPr>
        <w:t>2.定义</w:t>
      </w:r>
    </w:p>
    <w:p w14:paraId="7915FB93">
      <w:pPr>
        <w:widowControl/>
        <w:shd w:val="clear" w:color="auto" w:fill="FFFFFF"/>
        <w:spacing w:line="360" w:lineRule="auto"/>
        <w:ind w:firstLine="42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2.1“采购人”：本项目的采购人是江苏省交通运输综合行政执法监督局。</w:t>
      </w:r>
    </w:p>
    <w:p w14:paraId="5B6130D5">
      <w:pPr>
        <w:widowControl/>
        <w:shd w:val="clear" w:color="auto" w:fill="FFFFFF"/>
        <w:spacing w:line="360" w:lineRule="auto"/>
        <w:ind w:firstLine="42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2.2“投标人（供应商）”是指参加投标竞争，并符合招标文件规定资格条件的法人、其他组织或者自然人。</w:t>
      </w:r>
    </w:p>
    <w:p w14:paraId="3A9B5417">
      <w:pPr>
        <w:widowControl/>
        <w:shd w:val="clear" w:color="auto" w:fill="FFFFFF"/>
        <w:spacing w:line="360" w:lineRule="auto"/>
        <w:ind w:firstLine="42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2.3“采购代理机构”：本项目的采购代理机构是江苏苏港建设项目管理有限公司。</w:t>
      </w:r>
    </w:p>
    <w:p w14:paraId="73F5C1BB">
      <w:pPr>
        <w:widowControl/>
        <w:shd w:val="clear" w:color="auto" w:fill="FFFFFF"/>
        <w:spacing w:line="360" w:lineRule="auto"/>
        <w:ind w:firstLine="42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2.4“货物和服务”指本招标文件中所述产品及相关服务。</w:t>
      </w:r>
    </w:p>
    <w:p w14:paraId="361618CC">
      <w:pPr>
        <w:widowControl/>
        <w:shd w:val="clear" w:color="auto" w:fill="FFFFFF"/>
        <w:spacing w:line="360" w:lineRule="auto"/>
        <w:ind w:firstLine="42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2.5“用户或使用单位”是指使用货物，接受服务的单位。</w:t>
      </w:r>
    </w:p>
    <w:p w14:paraId="08C21950">
      <w:pPr>
        <w:widowControl/>
        <w:shd w:val="clear" w:color="auto" w:fill="FFFFFF"/>
        <w:spacing w:line="360" w:lineRule="auto"/>
        <w:ind w:firstLine="420"/>
        <w:outlineLvl w:val="2"/>
        <w:rPr>
          <w:rFonts w:hint="eastAsia" w:ascii="楷体" w:hAnsi="楷体" w:eastAsia="楷体" w:cs="楷体"/>
          <w:b/>
          <w:bCs/>
          <w:color w:val="000000" w:themeColor="text1"/>
          <w:sz w:val="24"/>
          <w:highlight w:val="none"/>
          <w14:textFill>
            <w14:solidFill>
              <w14:schemeClr w14:val="tx1"/>
            </w14:solidFill>
          </w14:textFill>
        </w:rPr>
      </w:pPr>
      <w:r>
        <w:rPr>
          <w:rFonts w:hint="eastAsia" w:ascii="楷体" w:hAnsi="楷体" w:eastAsia="楷体" w:cs="楷体"/>
          <w:b/>
          <w:bCs/>
          <w:color w:val="000000" w:themeColor="text1"/>
          <w:sz w:val="24"/>
          <w:highlight w:val="none"/>
          <w14:textFill>
            <w14:solidFill>
              <w14:schemeClr w14:val="tx1"/>
            </w14:solidFill>
          </w14:textFill>
        </w:rPr>
        <w:t>3.政策功能</w:t>
      </w:r>
    </w:p>
    <w:p w14:paraId="1951C551">
      <w:pPr>
        <w:widowControl/>
        <w:shd w:val="clear" w:color="auto" w:fill="FFFFFF"/>
        <w:spacing w:line="360" w:lineRule="auto"/>
        <w:ind w:firstLine="42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3.1 中小企业政策</w:t>
      </w:r>
    </w:p>
    <w:p w14:paraId="710B7131">
      <w:pPr>
        <w:widowControl/>
        <w:shd w:val="clear" w:color="auto" w:fill="FFFFFF"/>
        <w:spacing w:line="360" w:lineRule="auto"/>
        <w:ind w:firstLine="48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1）中小企业（含中型、小型、微型企业）应当符合《政府采购促进中小企业发展管理办法(财库[2020]46号）、《关于政府采购支持监狱企业发展有关问题的通知》（财库〔2014〕68号）第一条或《关于促进残疾人就业政府采购政策的通知》（财库〔2017〕141号）第一条的规定。</w:t>
      </w:r>
    </w:p>
    <w:p w14:paraId="5F024A8D">
      <w:pPr>
        <w:widowControl/>
        <w:shd w:val="clear" w:color="auto" w:fill="FFFFFF"/>
        <w:spacing w:line="360" w:lineRule="auto"/>
        <w:ind w:firstLine="42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2）为落实促进中小企业发展政策。对于专门面向中小企业或小型、微型企业的项目，只面向中小企业或小型、微型企业采购。对于非专门面向中小企业的项目，对小型和微型企业产品的价格给予10%的扣除，用扣除后的价格参与评审。</w:t>
      </w:r>
    </w:p>
    <w:p w14:paraId="75F2F6D6">
      <w:pPr>
        <w:widowControl/>
        <w:shd w:val="clear" w:color="auto" w:fill="FFFFFF"/>
        <w:spacing w:line="360" w:lineRule="auto"/>
        <w:ind w:firstLine="42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（3）参加政府采购活动的中小企业应当提供《中小企业声明函》、由省级以上监狱管理局戒毒管理局(含新疆生产建设兵团)出具的属于监狱企业的证明文件或《残疾人福利性单位声明函》。</w:t>
      </w:r>
    </w:p>
    <w:p w14:paraId="04F45400">
      <w:pPr>
        <w:widowControl/>
        <w:shd w:val="clear" w:color="auto" w:fill="FFFFFF"/>
        <w:spacing w:line="360" w:lineRule="auto"/>
        <w:ind w:firstLine="42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（4）中小企业依据《政府采购促进中小企业发展管理办法(财库[2020]46号）规定的政策获取政府采购合同后，小型、微型企业不得分包或转包给大型、中型企业，中型企业不得分包或转包给大型企业。</w:t>
      </w:r>
    </w:p>
    <w:p w14:paraId="2C4738FA">
      <w:pPr>
        <w:widowControl/>
        <w:shd w:val="clear" w:color="auto" w:fill="FFFFFF"/>
        <w:spacing w:line="360" w:lineRule="auto"/>
        <w:ind w:firstLine="42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3.2</w:t>
      </w:r>
      <w:r>
        <w:rPr>
          <w:rFonts w:hint="eastAsia" w:ascii="楷体" w:hAnsi="楷体" w:eastAsia="楷体" w:cs="楷体"/>
          <w:color w:val="000000" w:themeColor="text1"/>
          <w:sz w:val="24"/>
          <w:highlight w:val="none"/>
          <w14:textFill>
            <w14:solidFill>
              <w14:schemeClr w14:val="tx1"/>
            </w14:solidFill>
          </w14:textFill>
        </w:rPr>
        <w:tab/>
      </w:r>
      <w:r>
        <w:rPr>
          <w:rFonts w:hint="eastAsia" w:ascii="楷体" w:hAnsi="楷体" w:eastAsia="楷体" w:cs="楷体"/>
          <w:color w:val="000000" w:themeColor="text1"/>
          <w:sz w:val="24"/>
          <w:highlight w:val="none"/>
          <w14:textFill>
            <w14:solidFill>
              <w14:schemeClr w14:val="tx1"/>
            </w14:solidFill>
          </w14:textFill>
        </w:rPr>
        <w:t>节能产品政策</w:t>
      </w:r>
    </w:p>
    <w:p w14:paraId="43619268">
      <w:pPr>
        <w:widowControl/>
        <w:shd w:val="clear" w:color="auto" w:fill="FFFFFF"/>
        <w:spacing w:line="360" w:lineRule="auto"/>
        <w:ind w:firstLine="42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（1）拟采购产品属于节能产品政府采购清单规定必须强制采购的，实行强制采购。</w:t>
      </w:r>
    </w:p>
    <w:p w14:paraId="113A737B">
      <w:pPr>
        <w:widowControl/>
        <w:shd w:val="clear" w:color="auto" w:fill="FFFFFF"/>
        <w:spacing w:line="360" w:lineRule="auto"/>
        <w:ind w:firstLine="42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（2）拟采购产品属于节能产品政府采购清单规定优先采购的，在技术、服务等指标同等条件下，实行优先采购，优先采购的评审标准详见本招标文件评标办法。</w:t>
      </w:r>
    </w:p>
    <w:p w14:paraId="0A6CE50B">
      <w:pPr>
        <w:widowControl/>
        <w:shd w:val="clear" w:color="auto" w:fill="FFFFFF"/>
        <w:spacing w:line="360" w:lineRule="auto"/>
        <w:ind w:firstLine="42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（3）参加政府采购活动的节能产品投标人应当提供产品在《节能产品政府采购清单》中相应的页面。</w:t>
      </w:r>
    </w:p>
    <w:p w14:paraId="0E9B82AF">
      <w:pPr>
        <w:widowControl/>
        <w:shd w:val="clear" w:color="auto" w:fill="FFFFFF"/>
        <w:spacing w:line="360" w:lineRule="auto"/>
        <w:ind w:firstLine="42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3.3</w:t>
      </w:r>
      <w:r>
        <w:rPr>
          <w:rFonts w:hint="eastAsia" w:ascii="楷体" w:hAnsi="楷体" w:eastAsia="楷体" w:cs="楷体"/>
          <w:color w:val="000000" w:themeColor="text1"/>
          <w:sz w:val="24"/>
          <w:highlight w:val="none"/>
          <w14:textFill>
            <w14:solidFill>
              <w14:schemeClr w14:val="tx1"/>
            </w14:solidFill>
          </w14:textFill>
        </w:rPr>
        <w:tab/>
      </w:r>
      <w:r>
        <w:rPr>
          <w:rFonts w:hint="eastAsia" w:ascii="楷体" w:hAnsi="楷体" w:eastAsia="楷体" w:cs="楷体"/>
          <w:color w:val="000000" w:themeColor="text1"/>
          <w:sz w:val="24"/>
          <w:highlight w:val="none"/>
          <w14:textFill>
            <w14:solidFill>
              <w14:schemeClr w14:val="tx1"/>
            </w14:solidFill>
          </w14:textFill>
        </w:rPr>
        <w:t>环境标志产品政策</w:t>
      </w:r>
    </w:p>
    <w:p w14:paraId="7EF12313">
      <w:pPr>
        <w:widowControl/>
        <w:shd w:val="clear" w:color="auto" w:fill="FFFFFF"/>
        <w:spacing w:line="360" w:lineRule="auto"/>
        <w:ind w:firstLine="42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（1）拟采购产品属于环境标志产品政府采购清单规定优先采购的，在性能、技术、服务等指标同等条件下，实行优先采购，优先采购的评审标准详见本招标文件评标办法。</w:t>
      </w:r>
    </w:p>
    <w:p w14:paraId="03DB9641">
      <w:pPr>
        <w:widowControl/>
        <w:shd w:val="clear" w:color="auto" w:fill="FFFFFF"/>
        <w:spacing w:line="360" w:lineRule="auto"/>
        <w:ind w:firstLine="42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（2）参加政府采购活动的环境标志产品应当提供产品在《环境标志产品政府采购清单》中相应的页面。</w:t>
      </w:r>
    </w:p>
    <w:p w14:paraId="1A1FE2F4">
      <w:pPr>
        <w:widowControl/>
        <w:shd w:val="clear" w:color="auto" w:fill="FFFFFF"/>
        <w:spacing w:line="360" w:lineRule="auto"/>
        <w:ind w:firstLine="42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3.4</w:t>
      </w:r>
      <w:r>
        <w:rPr>
          <w:rFonts w:hint="eastAsia" w:ascii="楷体" w:hAnsi="楷体" w:eastAsia="楷体" w:cs="楷体"/>
          <w:color w:val="000000" w:themeColor="text1"/>
          <w:sz w:val="24"/>
          <w:highlight w:val="none"/>
          <w14:textFill>
            <w14:solidFill>
              <w14:schemeClr w14:val="tx1"/>
            </w14:solidFill>
          </w14:textFill>
        </w:rPr>
        <w:tab/>
      </w:r>
      <w:r>
        <w:rPr>
          <w:rFonts w:hint="eastAsia" w:ascii="楷体" w:hAnsi="楷体" w:eastAsia="楷体" w:cs="楷体"/>
          <w:color w:val="000000" w:themeColor="text1"/>
          <w:sz w:val="24"/>
          <w:highlight w:val="none"/>
          <w14:textFill>
            <w14:solidFill>
              <w14:schemeClr w14:val="tx1"/>
            </w14:solidFill>
          </w14:textFill>
        </w:rPr>
        <w:t>进口产品政策</w:t>
      </w:r>
    </w:p>
    <w:p w14:paraId="54526BFA">
      <w:pPr>
        <w:widowControl/>
        <w:shd w:val="clear" w:color="auto" w:fill="FFFFFF"/>
        <w:spacing w:line="360" w:lineRule="auto"/>
        <w:ind w:firstLine="42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（1）除在招标文件另有规定外，不允许进口产品参加。进口产品认定依照《财政部关于政府采购进口产品管理有关问题的通知》（财办库〔2008〕248号）的规定。</w:t>
      </w:r>
    </w:p>
    <w:p w14:paraId="79053EA4">
      <w:pPr>
        <w:widowControl/>
        <w:shd w:val="clear" w:color="auto" w:fill="FFFFFF"/>
        <w:spacing w:line="360" w:lineRule="auto"/>
        <w:ind w:firstLine="42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（2）允许进口产品参加的，满足需求的国内产品可以参加。</w:t>
      </w:r>
    </w:p>
    <w:p w14:paraId="59411E33">
      <w:pPr>
        <w:widowControl/>
        <w:shd w:val="clear" w:color="auto" w:fill="FFFFFF"/>
        <w:spacing w:line="360" w:lineRule="auto"/>
        <w:ind w:firstLine="42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（3）允许进口产品参加的，优先采购向我国企业转让技术、与我国企业签订消化吸收再创新方案的投标人的进口产品。</w:t>
      </w:r>
    </w:p>
    <w:p w14:paraId="323077D9">
      <w:pPr>
        <w:widowControl/>
        <w:shd w:val="clear" w:color="auto" w:fill="FFFFFF"/>
        <w:spacing w:line="360" w:lineRule="auto"/>
        <w:ind w:firstLine="42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3.5</w:t>
      </w:r>
      <w:r>
        <w:rPr>
          <w:rFonts w:hint="eastAsia" w:ascii="楷体" w:hAnsi="楷体" w:eastAsia="楷体" w:cs="楷体"/>
          <w:color w:val="000000" w:themeColor="text1"/>
          <w:sz w:val="24"/>
          <w:highlight w:val="none"/>
          <w14:textFill>
            <w14:solidFill>
              <w14:schemeClr w14:val="tx1"/>
            </w14:solidFill>
          </w14:textFill>
        </w:rPr>
        <w:tab/>
      </w:r>
      <w:r>
        <w:rPr>
          <w:rFonts w:hint="eastAsia" w:ascii="楷体" w:hAnsi="楷体" w:eastAsia="楷体" w:cs="楷体"/>
          <w:color w:val="000000" w:themeColor="text1"/>
          <w:sz w:val="24"/>
          <w:highlight w:val="none"/>
          <w14:textFill>
            <w14:solidFill>
              <w14:schemeClr w14:val="tx1"/>
            </w14:solidFill>
          </w14:textFill>
        </w:rPr>
        <w:t>未按要求提供相关材料的，不享受相关政策。</w:t>
      </w:r>
    </w:p>
    <w:p w14:paraId="08729A33">
      <w:pPr>
        <w:widowControl/>
        <w:shd w:val="clear" w:color="auto" w:fill="FFFFFF"/>
        <w:spacing w:line="360" w:lineRule="auto"/>
        <w:ind w:firstLine="420"/>
        <w:outlineLvl w:val="2"/>
        <w:rPr>
          <w:rFonts w:hint="eastAsia" w:ascii="楷体" w:hAnsi="楷体" w:eastAsia="楷体" w:cs="楷体"/>
          <w:b/>
          <w:bCs/>
          <w:color w:val="000000" w:themeColor="text1"/>
          <w:sz w:val="24"/>
          <w:highlight w:val="none"/>
          <w14:textFill>
            <w14:solidFill>
              <w14:schemeClr w14:val="tx1"/>
            </w14:solidFill>
          </w14:textFill>
        </w:rPr>
      </w:pPr>
      <w:r>
        <w:rPr>
          <w:rFonts w:hint="eastAsia" w:ascii="楷体" w:hAnsi="楷体" w:eastAsia="楷体" w:cs="楷体"/>
          <w:b/>
          <w:bCs/>
          <w:color w:val="000000" w:themeColor="text1"/>
          <w:sz w:val="24"/>
          <w:highlight w:val="none"/>
          <w14:textFill>
            <w14:solidFill>
              <w14:schemeClr w14:val="tx1"/>
            </w14:solidFill>
          </w14:textFill>
        </w:rPr>
        <w:t>4.联合体投标</w:t>
      </w:r>
    </w:p>
    <w:p w14:paraId="2F924C41">
      <w:pPr>
        <w:widowControl/>
        <w:shd w:val="clear" w:color="auto" w:fill="FFFFFF"/>
        <w:spacing w:line="360" w:lineRule="auto"/>
        <w:ind w:firstLine="420"/>
        <w:rPr>
          <w:rFonts w:hint="eastAsia" w:ascii="楷体" w:hAnsi="楷体" w:eastAsia="楷体" w:cs="楷体"/>
          <w:b/>
          <w:bCs/>
          <w:color w:val="000000" w:themeColor="text1"/>
          <w:sz w:val="24"/>
          <w:highlight w:val="none"/>
          <w14:textFill>
            <w14:solidFill>
              <w14:schemeClr w14:val="tx1"/>
            </w14:solidFill>
          </w14:textFill>
        </w:rPr>
      </w:pPr>
      <w:r>
        <w:rPr>
          <w:rFonts w:hint="eastAsia" w:ascii="楷体" w:hAnsi="楷体" w:eastAsia="楷体" w:cs="楷体"/>
          <w:b/>
          <w:bCs/>
          <w:color w:val="000000" w:themeColor="text1"/>
          <w:sz w:val="24"/>
          <w:highlight w:val="none"/>
          <w14:textFill>
            <w14:solidFill>
              <w14:schemeClr w14:val="tx1"/>
            </w14:solidFill>
          </w14:textFill>
        </w:rPr>
        <w:t>本项目接受联合体投标。</w:t>
      </w:r>
    </w:p>
    <w:p w14:paraId="1A841628">
      <w:pPr>
        <w:widowControl/>
        <w:shd w:val="clear" w:color="auto" w:fill="FFFFFF"/>
        <w:spacing w:line="360" w:lineRule="auto"/>
        <w:ind w:firstLine="412"/>
        <w:outlineLvl w:val="1"/>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b/>
          <w:bCs/>
          <w:color w:val="000000" w:themeColor="text1"/>
          <w:sz w:val="24"/>
          <w:highlight w:val="none"/>
          <w14:textFill>
            <w14:solidFill>
              <w14:schemeClr w14:val="tx1"/>
            </w14:solidFill>
          </w14:textFill>
        </w:rPr>
        <w:t>二、招标文件构成</w:t>
      </w:r>
    </w:p>
    <w:p w14:paraId="5852CD61">
      <w:pPr>
        <w:widowControl/>
        <w:shd w:val="clear" w:color="auto" w:fill="FFFFFF"/>
        <w:spacing w:line="360" w:lineRule="auto"/>
        <w:ind w:firstLine="420"/>
        <w:outlineLvl w:val="2"/>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b/>
          <w:bCs/>
          <w:color w:val="000000" w:themeColor="text1"/>
          <w:sz w:val="24"/>
          <w:highlight w:val="none"/>
          <w14:textFill>
            <w14:solidFill>
              <w14:schemeClr w14:val="tx1"/>
            </w14:solidFill>
          </w14:textFill>
        </w:rPr>
        <w:t>5.招标文件组成</w:t>
      </w:r>
    </w:p>
    <w:p w14:paraId="7B9DDBB3">
      <w:pPr>
        <w:widowControl/>
        <w:shd w:val="clear" w:color="auto" w:fill="FFFFFF"/>
        <w:spacing w:line="360" w:lineRule="auto"/>
        <w:ind w:firstLine="42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5.1 招标文件组成：投标邀请、投标人须知、投标人应当提交的资格和资信证明文件、投标报价要求、投标文件编制要求和投标保证金缴纳方式、招标项目的技术规格、要求和数量、合同主要条款及合同签订方式、提供服务的时间、付款条件、评标方法、评标标准、无效投标和废标条款、附件等。</w:t>
      </w:r>
    </w:p>
    <w:p w14:paraId="72025D95">
      <w:pPr>
        <w:widowControl/>
        <w:shd w:val="clear" w:color="auto" w:fill="FFFFFF"/>
        <w:spacing w:line="360" w:lineRule="auto"/>
        <w:ind w:firstLine="42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5.2 本项目不允许投标人提交备选方案。</w:t>
      </w:r>
    </w:p>
    <w:p w14:paraId="5FCD0B32">
      <w:pPr>
        <w:widowControl/>
        <w:shd w:val="clear" w:color="auto" w:fill="FFFFFF"/>
        <w:spacing w:line="360" w:lineRule="auto"/>
        <w:ind w:firstLine="420"/>
        <w:outlineLvl w:val="2"/>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b/>
          <w:bCs/>
          <w:color w:val="000000" w:themeColor="text1"/>
          <w:sz w:val="24"/>
          <w:highlight w:val="none"/>
          <w14:textFill>
            <w14:solidFill>
              <w14:schemeClr w14:val="tx1"/>
            </w14:solidFill>
          </w14:textFill>
        </w:rPr>
        <w:t>6.招标文件的澄清、补充或修改</w:t>
      </w:r>
    </w:p>
    <w:p w14:paraId="583376EC">
      <w:pPr>
        <w:widowControl/>
        <w:shd w:val="clear" w:color="auto" w:fill="FFFFFF"/>
        <w:spacing w:line="360" w:lineRule="auto"/>
        <w:ind w:firstLine="42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6.1 采购人或者采购代理机构可以对已发出的招标文件、投标邀请书进行必要的澄清或者修改，但不得改变采购标的和资格条件。澄清或者修改应当在原公告发布媒体上发布澄清公告。澄清或者修改的内容为招标文件、投标邀请书的组成部分。</w:t>
      </w:r>
    </w:p>
    <w:p w14:paraId="49661BF1">
      <w:pPr>
        <w:widowControl/>
        <w:shd w:val="clear" w:color="auto" w:fill="FFFFFF"/>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6D4ACF14">
      <w:pPr>
        <w:widowControl/>
        <w:shd w:val="clear" w:color="auto" w:fill="FFFFFF"/>
        <w:spacing w:line="360" w:lineRule="auto"/>
        <w:ind w:firstLine="42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6.2 投标人应在提交投标文件截止时间前，关注原公告媒体有关本项目的更正公告，根据更正公告内容自行决定是否需要重新制作和提交投标文件，并承担由此产生的相应责任。</w:t>
      </w:r>
    </w:p>
    <w:p w14:paraId="69F72CFF">
      <w:pPr>
        <w:widowControl/>
        <w:shd w:val="clear" w:color="auto" w:fill="FFFFFF"/>
        <w:spacing w:line="360" w:lineRule="auto"/>
        <w:ind w:firstLine="42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6.3 为使投标人在准备投标时，有合理的时间考虑招标文件的补充或修改，采购代理机构将视情况可能推迟投标截止时间和开标时间，并将此变更以书面形式通知所有的投标人。</w:t>
      </w:r>
    </w:p>
    <w:p w14:paraId="4A8620DB">
      <w:pPr>
        <w:widowControl/>
        <w:shd w:val="clear" w:color="auto" w:fill="FFFFFF"/>
        <w:spacing w:line="360" w:lineRule="auto"/>
        <w:ind w:firstLine="420"/>
        <w:outlineLvl w:val="1"/>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b/>
          <w:bCs/>
          <w:color w:val="000000" w:themeColor="text1"/>
          <w:sz w:val="24"/>
          <w:highlight w:val="none"/>
          <w14:textFill>
            <w14:solidFill>
              <w14:schemeClr w14:val="tx1"/>
            </w14:solidFill>
          </w14:textFill>
        </w:rPr>
        <w:t>三、投标文件的编制</w:t>
      </w:r>
    </w:p>
    <w:p w14:paraId="16A752D2">
      <w:pPr>
        <w:widowControl/>
        <w:shd w:val="clear" w:color="auto" w:fill="FFFFFF"/>
        <w:spacing w:line="360" w:lineRule="auto"/>
        <w:ind w:firstLine="420"/>
        <w:outlineLvl w:val="2"/>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b/>
          <w:bCs/>
          <w:color w:val="000000" w:themeColor="text1"/>
          <w:sz w:val="24"/>
          <w:highlight w:val="none"/>
          <w14:textFill>
            <w14:solidFill>
              <w14:schemeClr w14:val="tx1"/>
            </w14:solidFill>
          </w14:textFill>
        </w:rPr>
        <w:t>7.投标文件的语言、计量单位、货币和编制</w:t>
      </w:r>
    </w:p>
    <w:p w14:paraId="2C20ECED">
      <w:pPr>
        <w:widowControl/>
        <w:shd w:val="clear" w:color="auto" w:fill="FFFFFF"/>
        <w:spacing w:line="360" w:lineRule="auto"/>
        <w:ind w:firstLine="42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7.1 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p>
    <w:p w14:paraId="062E0124">
      <w:pPr>
        <w:widowControl/>
        <w:shd w:val="clear" w:color="auto" w:fill="FFFFFF"/>
        <w:spacing w:line="360" w:lineRule="auto"/>
        <w:ind w:firstLine="42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7.2 投标人所使用的计量单位应为国家法定计量单位。</w:t>
      </w:r>
    </w:p>
    <w:p w14:paraId="2DEE68AB">
      <w:pPr>
        <w:widowControl/>
        <w:shd w:val="clear" w:color="auto" w:fill="FFFFFF"/>
        <w:spacing w:line="360" w:lineRule="auto"/>
        <w:ind w:firstLine="42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7.3 投标人应用人民币报价。投标产品如果是进口产品的，应提供人民币与</w:t>
      </w:r>
      <w:r>
        <w:rPr>
          <w:rFonts w:hint="eastAsia" w:ascii="楷体" w:hAnsi="楷体" w:eastAsia="楷体" w:cs="楷体"/>
          <w:b/>
          <w:bCs/>
          <w:color w:val="000000" w:themeColor="text1"/>
          <w:sz w:val="24"/>
          <w:highlight w:val="none"/>
          <w14:textFill>
            <w14:solidFill>
              <w14:schemeClr w14:val="tx1"/>
            </w14:solidFill>
          </w14:textFill>
        </w:rPr>
        <w:t>外币之间的汇率；报价单位为“元”。</w:t>
      </w:r>
    </w:p>
    <w:p w14:paraId="2E323081">
      <w:pPr>
        <w:widowControl/>
        <w:shd w:val="clear" w:color="auto" w:fill="FFFFFF"/>
        <w:spacing w:line="360" w:lineRule="auto"/>
        <w:ind w:firstLine="42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7.4 投标文件应字迹清楚、内容齐全、不得涂改。如有修改，修改处须有投标人公章和法定代表人或其授权的投标人代表签字。</w:t>
      </w:r>
    </w:p>
    <w:p w14:paraId="567B8A2C">
      <w:pPr>
        <w:widowControl/>
        <w:shd w:val="clear" w:color="auto" w:fill="FFFFFF"/>
        <w:spacing w:line="360" w:lineRule="auto"/>
        <w:ind w:firstLine="42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7.5 投标文件应按照招标文件的规定编写并制作目录。</w:t>
      </w:r>
    </w:p>
    <w:p w14:paraId="5C70947F">
      <w:pPr>
        <w:widowControl/>
        <w:shd w:val="clear" w:color="auto" w:fill="FFFFFF"/>
        <w:spacing w:line="360" w:lineRule="auto"/>
        <w:ind w:firstLine="42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7.6 投标人应在投标文件中写清相应的项目编号、项目名称、投标人全称、地址、电话、传真等。</w:t>
      </w:r>
    </w:p>
    <w:p w14:paraId="65FDB629">
      <w:pPr>
        <w:widowControl/>
        <w:shd w:val="clear" w:color="auto" w:fill="FFFFFF"/>
        <w:spacing w:line="360" w:lineRule="auto"/>
        <w:ind w:firstLine="412"/>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7.7投标人根据招标文件载明的标的采购项目实际情况，拟在中标后将中标项目的非主体、非关键性工作交由他人完成的，应当在投标文件中载明。</w:t>
      </w:r>
    </w:p>
    <w:p w14:paraId="51421D8F">
      <w:pPr>
        <w:widowControl/>
        <w:shd w:val="clear" w:color="auto" w:fill="FFFFFF"/>
        <w:spacing w:line="360" w:lineRule="auto"/>
        <w:ind w:firstLine="420"/>
        <w:outlineLvl w:val="2"/>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b/>
          <w:bCs/>
          <w:color w:val="000000" w:themeColor="text1"/>
          <w:sz w:val="24"/>
          <w:highlight w:val="none"/>
          <w14:textFill>
            <w14:solidFill>
              <w14:schemeClr w14:val="tx1"/>
            </w14:solidFill>
          </w14:textFill>
        </w:rPr>
        <w:t>8.投标文件的组成</w:t>
      </w:r>
    </w:p>
    <w:p w14:paraId="7074C88B">
      <w:pPr>
        <w:widowControl/>
        <w:shd w:val="clear" w:color="auto" w:fill="FFFFFF"/>
        <w:spacing w:line="360" w:lineRule="auto"/>
        <w:ind w:firstLine="420"/>
        <w:jc w:val="left"/>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8.1 投标人应当根据招标文件要求编制投标文件，投标文件应对招标文件提出的要求和条件作出实质性响应，并在《商务条款偏离表》和《技术规格偏离表》等处逐条标明满足与否。</w:t>
      </w:r>
    </w:p>
    <w:p w14:paraId="4B3E7548">
      <w:pPr>
        <w:widowControl/>
        <w:shd w:val="clear" w:color="auto" w:fill="FFFFFF"/>
        <w:spacing w:line="360" w:lineRule="auto"/>
        <w:ind w:firstLine="42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8.2 投标文件由商务部分、技术部分、价格部分，以及其他部分组成</w:t>
      </w:r>
    </w:p>
    <w:p w14:paraId="36261D81">
      <w:pPr>
        <w:widowControl/>
        <w:shd w:val="clear" w:color="auto" w:fill="FFFFFF"/>
        <w:spacing w:line="360" w:lineRule="auto"/>
        <w:ind w:firstLine="420"/>
        <w:outlineLvl w:val="2"/>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b/>
          <w:bCs/>
          <w:color w:val="000000" w:themeColor="text1"/>
          <w:sz w:val="24"/>
          <w:highlight w:val="none"/>
          <w14:textFill>
            <w14:solidFill>
              <w14:schemeClr w14:val="tx1"/>
            </w14:solidFill>
          </w14:textFill>
        </w:rPr>
        <w:t>9.投标文件的商务部分</w:t>
      </w:r>
    </w:p>
    <w:p w14:paraId="6F46A93D">
      <w:pPr>
        <w:widowControl/>
        <w:shd w:val="clear" w:color="auto" w:fill="FFFFFF"/>
        <w:spacing w:line="360" w:lineRule="auto"/>
        <w:ind w:firstLine="42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9.1 商务部分是证明投标人有资格参加投标和中标后有能力履行合同的文件，这些文件应能满足招标的要求，包括但不限于下列文件，其中加★项目不得有缺失或无效。</w:t>
      </w:r>
    </w:p>
    <w:p w14:paraId="04D77F07">
      <w:pPr>
        <w:widowControl/>
        <w:shd w:val="clear" w:color="auto" w:fill="FFFFFF"/>
        <w:spacing w:line="360" w:lineRule="auto"/>
        <w:ind w:firstLine="480"/>
        <w:jc w:val="left"/>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（1）投标函（投标申请及声明）；</w:t>
      </w:r>
    </w:p>
    <w:p w14:paraId="5A30D861">
      <w:pPr>
        <w:widowControl/>
        <w:shd w:val="clear" w:color="auto" w:fill="FFFFFF"/>
        <w:spacing w:line="360" w:lineRule="auto"/>
        <w:ind w:firstLine="480"/>
        <w:jc w:val="left"/>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（2）法定代表人授权委托书及委托代理人的身份证明文件的复印件；</w:t>
      </w:r>
    </w:p>
    <w:p w14:paraId="1EE9DADB">
      <w:pPr>
        <w:widowControl/>
        <w:shd w:val="clear" w:color="auto" w:fill="FFFFFF"/>
        <w:spacing w:line="360" w:lineRule="auto"/>
        <w:ind w:firstLine="48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（3）《规范招投标及履约行为提醒单》</w:t>
      </w:r>
    </w:p>
    <w:p w14:paraId="0C7DC054">
      <w:pPr>
        <w:spacing w:line="360" w:lineRule="auto"/>
        <w:ind w:firstLine="482"/>
        <w:rPr>
          <w:rFonts w:hint="eastAsia" w:ascii="楷体" w:hAnsi="楷体" w:eastAsia="楷体" w:cs="楷体"/>
          <w:b/>
          <w:bCs/>
          <w:color w:val="000000" w:themeColor="text1"/>
          <w:sz w:val="24"/>
          <w:highlight w:val="none"/>
          <w14:textFill>
            <w14:solidFill>
              <w14:schemeClr w14:val="tx1"/>
            </w14:solidFill>
          </w14:textFill>
        </w:rPr>
      </w:pPr>
      <w:r>
        <w:rPr>
          <w:rFonts w:hint="eastAsia" w:ascii="楷体" w:hAnsi="楷体" w:eastAsia="楷体" w:cs="楷体"/>
          <w:b/>
          <w:bCs/>
          <w:color w:val="000000" w:themeColor="text1"/>
          <w:sz w:val="24"/>
          <w:highlight w:val="none"/>
          <w14:textFill>
            <w14:solidFill>
              <w14:schemeClr w14:val="tx1"/>
            </w14:solidFill>
          </w14:textFill>
        </w:rPr>
        <w:t>（4）第一章中《中华人民共和国政府采购法》规定的条件（并根据《中华人民共和国政府采购法实施条例》提供相关证明材料）；</w:t>
      </w:r>
    </w:p>
    <w:p w14:paraId="4F4815E8">
      <w:pPr>
        <w:spacing w:line="360" w:lineRule="auto"/>
        <w:ind w:firstLine="482"/>
        <w:rPr>
          <w:rFonts w:hint="eastAsia" w:ascii="楷体" w:hAnsi="楷体" w:eastAsia="楷体" w:cs="楷体"/>
          <w:b/>
          <w:bCs/>
          <w:color w:val="000000" w:themeColor="text1"/>
          <w:sz w:val="24"/>
          <w:highlight w:val="none"/>
          <w14:textFill>
            <w14:solidFill>
              <w14:schemeClr w14:val="tx1"/>
            </w14:solidFill>
          </w14:textFill>
        </w:rPr>
      </w:pPr>
      <w:r>
        <w:rPr>
          <w:rFonts w:hint="eastAsia" w:ascii="楷体" w:hAnsi="楷体" w:eastAsia="楷体" w:cs="楷体"/>
          <w:b/>
          <w:bCs/>
          <w:color w:val="000000" w:themeColor="text1"/>
          <w:sz w:val="24"/>
          <w:highlight w:val="none"/>
          <w14:textFill>
            <w14:solidFill>
              <w14:schemeClr w14:val="tx1"/>
            </w14:solidFill>
          </w14:textFill>
        </w:rPr>
        <w:t>（5）第一章中采购人根据采购项目的特殊要求规定的特定条件相关证明文件；</w:t>
      </w:r>
    </w:p>
    <w:p w14:paraId="1B7D3263">
      <w:pPr>
        <w:widowControl/>
        <w:shd w:val="clear" w:color="auto" w:fill="FFFFFF"/>
        <w:spacing w:line="360" w:lineRule="auto"/>
        <w:ind w:firstLine="480"/>
        <w:jc w:val="left"/>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（6）《商务条款偏离表》；</w:t>
      </w:r>
    </w:p>
    <w:p w14:paraId="2D02AFEC">
      <w:pPr>
        <w:widowControl/>
        <w:shd w:val="clear" w:color="auto" w:fill="FFFFFF"/>
        <w:spacing w:line="360" w:lineRule="auto"/>
        <w:ind w:firstLine="48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（7）投标人认为需要提供的其他资格证明文件和商务资料</w:t>
      </w:r>
      <w:r>
        <w:rPr>
          <w:rFonts w:hint="eastAsia" w:ascii="楷体" w:hAnsi="楷体" w:eastAsia="楷体" w:cs="楷体"/>
          <w:b/>
          <w:bCs/>
          <w:color w:val="000000" w:themeColor="text1"/>
          <w:sz w:val="24"/>
          <w:highlight w:val="none"/>
          <w14:textFill>
            <w14:solidFill>
              <w14:schemeClr w14:val="tx1"/>
            </w14:solidFill>
          </w14:textFill>
        </w:rPr>
        <w:t>（包括第一章中的承诺函）</w:t>
      </w:r>
      <w:r>
        <w:rPr>
          <w:rFonts w:hint="eastAsia" w:ascii="楷体" w:hAnsi="楷体" w:eastAsia="楷体" w:cs="楷体"/>
          <w:color w:val="000000" w:themeColor="text1"/>
          <w:sz w:val="24"/>
          <w:highlight w:val="none"/>
          <w14:textFill>
            <w14:solidFill>
              <w14:schemeClr w14:val="tx1"/>
            </w14:solidFill>
          </w14:textFill>
        </w:rPr>
        <w:t>。</w:t>
      </w:r>
    </w:p>
    <w:p w14:paraId="5B23ADCD">
      <w:pPr>
        <w:widowControl/>
        <w:shd w:val="clear" w:color="auto" w:fill="FFFFFF"/>
        <w:spacing w:line="360" w:lineRule="auto"/>
        <w:ind w:firstLine="420"/>
        <w:outlineLvl w:val="2"/>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b/>
          <w:bCs/>
          <w:color w:val="000000" w:themeColor="text1"/>
          <w:sz w:val="24"/>
          <w:highlight w:val="none"/>
          <w14:textFill>
            <w14:solidFill>
              <w14:schemeClr w14:val="tx1"/>
            </w14:solidFill>
          </w14:textFill>
        </w:rPr>
        <w:t>10.投标文件的技术部分</w:t>
      </w:r>
    </w:p>
    <w:p w14:paraId="02CF6CBD">
      <w:pPr>
        <w:widowControl/>
        <w:spacing w:line="360" w:lineRule="auto"/>
        <w:ind w:firstLine="420"/>
        <w:jc w:val="left"/>
        <w:rPr>
          <w:rFonts w:hint="eastAsia" w:ascii="楷体" w:hAnsi="楷体" w:eastAsia="楷体" w:cs="楷体"/>
          <w:color w:val="000000" w:themeColor="text1"/>
          <w:sz w:val="24"/>
          <w:highlight w:val="none"/>
          <w:lang w:val="zh-CN"/>
          <w14:textFill>
            <w14:solidFill>
              <w14:schemeClr w14:val="tx1"/>
            </w14:solidFill>
          </w14:textFill>
        </w:rPr>
      </w:pPr>
      <w:r>
        <w:rPr>
          <w:rFonts w:hint="eastAsia" w:ascii="楷体" w:hAnsi="楷体" w:eastAsia="楷体" w:cs="楷体"/>
          <w:color w:val="000000" w:themeColor="text1"/>
          <w:sz w:val="24"/>
          <w:highlight w:val="none"/>
          <w:lang w:val="zh-CN"/>
          <w14:textFill>
            <w14:solidFill>
              <w14:schemeClr w14:val="tx1"/>
            </w14:solidFill>
          </w14:textFill>
        </w:rPr>
        <w:t>技术部分是证明</w:t>
      </w:r>
      <w:r>
        <w:rPr>
          <w:rFonts w:hint="eastAsia" w:ascii="楷体" w:hAnsi="楷体" w:eastAsia="楷体" w:cs="楷体"/>
          <w:color w:val="000000" w:themeColor="text1"/>
          <w:sz w:val="24"/>
          <w:highlight w:val="none"/>
          <w14:textFill>
            <w14:solidFill>
              <w14:schemeClr w14:val="tx1"/>
            </w14:solidFill>
          </w14:textFill>
        </w:rPr>
        <w:t>投标人提供的服务是合格的、并符合招标文件要求的证明文件，以及</w:t>
      </w:r>
      <w:r>
        <w:rPr>
          <w:rFonts w:hint="eastAsia" w:ascii="楷体" w:hAnsi="楷体" w:eastAsia="楷体" w:cs="楷体"/>
          <w:color w:val="000000" w:themeColor="text1"/>
          <w:sz w:val="24"/>
          <w:highlight w:val="none"/>
          <w:lang w:val="zh-CN"/>
          <w14:textFill>
            <w14:solidFill>
              <w14:schemeClr w14:val="tx1"/>
            </w14:solidFill>
          </w14:textFill>
        </w:rPr>
        <w:t>对服务的详细说明，这些文件可以是文字资料、图纸和数据等。提供的服务如与招标文件要求有不符之处，应说明其差别之所在。包括但不限于下列文件，其中加</w:t>
      </w:r>
      <w:r>
        <w:rPr>
          <w:rFonts w:hint="eastAsia" w:ascii="楷体" w:hAnsi="楷体" w:eastAsia="楷体" w:cs="楷体"/>
          <w:color w:val="000000" w:themeColor="text1"/>
          <w:sz w:val="24"/>
          <w:highlight w:val="none"/>
          <w14:textFill>
            <w14:solidFill>
              <w14:schemeClr w14:val="tx1"/>
            </w14:solidFill>
          </w14:textFill>
        </w:rPr>
        <w:t>★</w:t>
      </w:r>
      <w:r>
        <w:rPr>
          <w:rFonts w:hint="eastAsia" w:ascii="楷体" w:hAnsi="楷体" w:eastAsia="楷体" w:cs="楷体"/>
          <w:color w:val="000000" w:themeColor="text1"/>
          <w:sz w:val="24"/>
          <w:highlight w:val="none"/>
          <w:lang w:val="zh-CN"/>
          <w14:textFill>
            <w14:solidFill>
              <w14:schemeClr w14:val="tx1"/>
            </w14:solidFill>
          </w14:textFill>
        </w:rPr>
        <w:t>项目不得有缺失或无效。</w:t>
      </w:r>
    </w:p>
    <w:p w14:paraId="6A8B4B46">
      <w:pPr>
        <w:widowControl/>
        <w:spacing w:line="360" w:lineRule="auto"/>
        <w:ind w:firstLine="420"/>
        <w:jc w:val="left"/>
        <w:rPr>
          <w:rFonts w:hint="eastAsia" w:ascii="楷体" w:hAnsi="楷体" w:eastAsia="楷体" w:cs="楷体"/>
          <w:color w:val="000000" w:themeColor="text1"/>
          <w:sz w:val="24"/>
          <w:highlight w:val="none"/>
          <w:lang w:val="zh-CN"/>
          <w14:textFill>
            <w14:solidFill>
              <w14:schemeClr w14:val="tx1"/>
            </w14:solidFill>
          </w14:textFill>
        </w:rPr>
      </w:pPr>
      <w:r>
        <w:rPr>
          <w:rFonts w:hint="eastAsia" w:ascii="楷体" w:hAnsi="楷体" w:eastAsia="楷体" w:cs="楷体"/>
          <w:color w:val="000000" w:themeColor="text1"/>
          <w:sz w:val="24"/>
          <w:highlight w:val="none"/>
          <w:lang w:val="zh-CN"/>
          <w14:textFill>
            <w14:solidFill>
              <w14:schemeClr w14:val="tx1"/>
            </w14:solidFill>
          </w14:textFill>
        </w:rPr>
        <w:t>（1）技术</w:t>
      </w:r>
      <w:r>
        <w:rPr>
          <w:rFonts w:hint="eastAsia" w:ascii="楷体" w:hAnsi="楷体" w:eastAsia="楷体" w:cs="楷体"/>
          <w:color w:val="000000" w:themeColor="text1"/>
          <w:sz w:val="24"/>
          <w:highlight w:val="none"/>
          <w14:textFill>
            <w14:solidFill>
              <w14:schemeClr w14:val="tx1"/>
            </w14:solidFill>
          </w14:textFill>
        </w:rPr>
        <w:t>说明或项目实施</w:t>
      </w:r>
      <w:r>
        <w:rPr>
          <w:rFonts w:hint="eastAsia" w:ascii="楷体" w:hAnsi="楷体" w:eastAsia="楷体" w:cs="楷体"/>
          <w:color w:val="000000" w:themeColor="text1"/>
          <w:sz w:val="24"/>
          <w:highlight w:val="none"/>
          <w:lang w:val="zh-CN"/>
          <w14:textFill>
            <w14:solidFill>
              <w14:schemeClr w14:val="tx1"/>
            </w14:solidFill>
          </w14:textFill>
        </w:rPr>
        <w:t>方案；</w:t>
      </w:r>
    </w:p>
    <w:p w14:paraId="7CD3BA9C">
      <w:pPr>
        <w:spacing w:line="360" w:lineRule="auto"/>
        <w:ind w:firstLine="420"/>
        <w:rPr>
          <w:rFonts w:hint="eastAsia" w:ascii="楷体" w:hAnsi="楷体" w:eastAsia="楷体" w:cs="楷体"/>
          <w:color w:val="000000" w:themeColor="text1"/>
          <w:sz w:val="24"/>
          <w:highlight w:val="none"/>
          <w:lang w:val="zh-CN"/>
          <w14:textFill>
            <w14:solidFill>
              <w14:schemeClr w14:val="tx1"/>
            </w14:solidFill>
          </w14:textFill>
        </w:rPr>
      </w:pPr>
      <w:r>
        <w:rPr>
          <w:rFonts w:hint="eastAsia" w:ascii="楷体" w:hAnsi="楷体" w:eastAsia="楷体" w:cs="楷体"/>
          <w:color w:val="000000" w:themeColor="text1"/>
          <w:sz w:val="24"/>
          <w:highlight w:val="none"/>
          <w:lang w:val="zh-CN"/>
          <w14:textFill>
            <w14:solidFill>
              <w14:schemeClr w14:val="tx1"/>
            </w14:solidFill>
          </w14:textFill>
        </w:rPr>
        <w:t>（2）《技术条款偏离表》；</w:t>
      </w:r>
    </w:p>
    <w:p w14:paraId="61AADF04">
      <w:pPr>
        <w:spacing w:line="360" w:lineRule="auto"/>
        <w:ind w:firstLine="420"/>
        <w:rPr>
          <w:rFonts w:hint="eastAsia" w:ascii="楷体" w:hAnsi="楷体" w:eastAsia="楷体" w:cs="楷体"/>
          <w:color w:val="000000" w:themeColor="text1"/>
          <w:sz w:val="24"/>
          <w:highlight w:val="none"/>
          <w:lang w:val="zh-CN"/>
          <w14:textFill>
            <w14:solidFill>
              <w14:schemeClr w14:val="tx1"/>
            </w14:solidFill>
          </w14:textFill>
        </w:rPr>
      </w:pPr>
      <w:r>
        <w:rPr>
          <w:rFonts w:hint="eastAsia" w:ascii="楷体" w:hAnsi="楷体" w:eastAsia="楷体" w:cs="楷体"/>
          <w:color w:val="000000" w:themeColor="text1"/>
          <w:sz w:val="24"/>
          <w:highlight w:val="none"/>
          <w:lang w:val="zh-CN"/>
          <w14:textFill>
            <w14:solidFill>
              <w14:schemeClr w14:val="tx1"/>
            </w14:solidFill>
          </w14:textFill>
        </w:rPr>
        <w:t>（3）投标人拟投入本项目的</w:t>
      </w:r>
      <w:r>
        <w:rPr>
          <w:rFonts w:hint="eastAsia" w:ascii="楷体" w:hAnsi="楷体" w:eastAsia="楷体" w:cs="楷体"/>
          <w:color w:val="000000" w:themeColor="text1"/>
          <w:sz w:val="24"/>
          <w:highlight w:val="none"/>
          <w14:textFill>
            <w14:solidFill>
              <w14:schemeClr w14:val="tx1"/>
            </w14:solidFill>
          </w14:textFill>
        </w:rPr>
        <w:t>业绩、</w:t>
      </w:r>
      <w:r>
        <w:rPr>
          <w:rFonts w:hint="eastAsia" w:ascii="楷体" w:hAnsi="楷体" w:eastAsia="楷体" w:cs="楷体"/>
          <w:color w:val="000000" w:themeColor="text1"/>
          <w:sz w:val="24"/>
          <w:highlight w:val="none"/>
          <w:lang w:val="zh-CN"/>
          <w14:textFill>
            <w14:solidFill>
              <w14:schemeClr w14:val="tx1"/>
            </w14:solidFill>
          </w14:textFill>
        </w:rPr>
        <w:t>人员情况一览表；</w:t>
      </w:r>
    </w:p>
    <w:p w14:paraId="733A8F77">
      <w:pPr>
        <w:widowControl/>
        <w:spacing w:line="360" w:lineRule="auto"/>
        <w:ind w:firstLine="420"/>
        <w:jc w:val="left"/>
        <w:rPr>
          <w:rFonts w:hint="eastAsia" w:ascii="楷体" w:hAnsi="楷体" w:eastAsia="楷体" w:cs="楷体"/>
          <w:color w:val="000000" w:themeColor="text1"/>
          <w:sz w:val="24"/>
          <w:highlight w:val="none"/>
          <w:lang w:val="zh-CN"/>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（4）</w:t>
      </w:r>
      <w:r>
        <w:rPr>
          <w:rFonts w:hint="eastAsia" w:ascii="楷体" w:hAnsi="楷体" w:eastAsia="楷体" w:cs="楷体"/>
          <w:color w:val="000000" w:themeColor="text1"/>
          <w:sz w:val="24"/>
          <w:highlight w:val="none"/>
          <w:lang w:val="zh-CN"/>
          <w14:textFill>
            <w14:solidFill>
              <w14:schemeClr w14:val="tx1"/>
            </w14:solidFill>
          </w14:textFill>
        </w:rPr>
        <w:t>服务承诺；</w:t>
      </w:r>
    </w:p>
    <w:p w14:paraId="289EC177">
      <w:pPr>
        <w:widowControl/>
        <w:spacing w:line="360" w:lineRule="auto"/>
        <w:ind w:firstLine="420"/>
        <w:jc w:val="left"/>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lang w:val="zh-CN"/>
          <w14:textFill>
            <w14:solidFill>
              <w14:schemeClr w14:val="tx1"/>
            </w14:solidFill>
          </w14:textFill>
        </w:rPr>
        <w:t>（5）</w:t>
      </w:r>
      <w:r>
        <w:rPr>
          <w:rFonts w:hint="eastAsia" w:ascii="楷体" w:hAnsi="楷体" w:eastAsia="楷体" w:cs="楷体"/>
          <w:color w:val="000000" w:themeColor="text1"/>
          <w:sz w:val="24"/>
          <w:highlight w:val="none"/>
          <w14:textFill>
            <w14:solidFill>
              <w14:schemeClr w14:val="tx1"/>
            </w14:solidFill>
          </w14:textFill>
        </w:rPr>
        <w:t>投标人认为需要</w:t>
      </w:r>
      <w:r>
        <w:rPr>
          <w:rFonts w:hint="eastAsia" w:ascii="楷体" w:hAnsi="楷体" w:eastAsia="楷体" w:cs="楷体"/>
          <w:color w:val="000000" w:themeColor="text1"/>
          <w:sz w:val="24"/>
          <w:highlight w:val="none"/>
          <w:lang w:val="zh-CN"/>
          <w14:textFill>
            <w14:solidFill>
              <w14:schemeClr w14:val="tx1"/>
            </w14:solidFill>
          </w14:textFill>
        </w:rPr>
        <w:t>提供的其他技术资料。</w:t>
      </w:r>
    </w:p>
    <w:p w14:paraId="6D70C82C">
      <w:pPr>
        <w:widowControl/>
        <w:shd w:val="clear" w:color="auto" w:fill="FFFFFF"/>
        <w:spacing w:line="360" w:lineRule="auto"/>
        <w:ind w:firstLine="420"/>
        <w:outlineLvl w:val="2"/>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b/>
          <w:bCs/>
          <w:color w:val="000000" w:themeColor="text1"/>
          <w:sz w:val="24"/>
          <w:highlight w:val="none"/>
          <w14:textFill>
            <w14:solidFill>
              <w14:schemeClr w14:val="tx1"/>
            </w14:solidFill>
          </w14:textFill>
        </w:rPr>
        <w:t>11. 投标文件的价格部分</w:t>
      </w:r>
    </w:p>
    <w:p w14:paraId="1ABC26F0">
      <w:pPr>
        <w:widowControl/>
        <w:shd w:val="clear" w:color="auto" w:fill="FFFFFF"/>
        <w:spacing w:line="360" w:lineRule="auto"/>
        <w:ind w:firstLine="420"/>
        <w:jc w:val="left"/>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11.1价格部分是对服务价格构成的说明，招标文件如没有特别说明的话，对每一项服务仅接受一个价格。</w:t>
      </w:r>
    </w:p>
    <w:p w14:paraId="3F2E8ED8">
      <w:pPr>
        <w:widowControl/>
        <w:shd w:val="clear" w:color="auto" w:fill="FFFFFF"/>
        <w:spacing w:line="360" w:lineRule="auto"/>
        <w:ind w:firstLine="42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11.2报价应包含本次招标项目有关的所有费用</w:t>
      </w:r>
      <w:r>
        <w:rPr>
          <w:rFonts w:hint="eastAsia" w:ascii="楷体" w:hAnsi="楷体" w:eastAsia="楷体" w:cs="楷体"/>
          <w:color w:val="000000" w:themeColor="text1"/>
          <w:sz w:val="24"/>
          <w:highlight w:val="none"/>
          <w:lang w:val="zh-CN"/>
          <w14:textFill>
            <w14:solidFill>
              <w14:schemeClr w14:val="tx1"/>
            </w14:solidFill>
          </w14:textFill>
        </w:rPr>
        <w:t>，以及技术资料、后期成果专家评审费、支付给员工的工资和国家强制缴纳的各种社会保障资金</w:t>
      </w:r>
      <w:r>
        <w:rPr>
          <w:rFonts w:hint="eastAsia" w:ascii="楷体" w:hAnsi="楷体" w:eastAsia="楷体" w:cs="楷体"/>
          <w:bCs/>
          <w:color w:val="000000" w:themeColor="text1"/>
          <w:sz w:val="24"/>
          <w:highlight w:val="none"/>
          <w14:textFill>
            <w14:solidFill>
              <w14:schemeClr w14:val="tx1"/>
            </w14:solidFill>
          </w14:textFill>
        </w:rPr>
        <w:t>，以</w:t>
      </w:r>
      <w:r>
        <w:rPr>
          <w:rFonts w:hint="eastAsia" w:ascii="楷体" w:hAnsi="楷体" w:eastAsia="楷体" w:cs="楷体"/>
          <w:color w:val="000000" w:themeColor="text1"/>
          <w:sz w:val="24"/>
          <w:highlight w:val="none"/>
          <w14:textFill>
            <w14:solidFill>
              <w14:schemeClr w14:val="tx1"/>
            </w14:solidFill>
          </w14:textFill>
        </w:rPr>
        <w:t>及投标人认为需要的其他费用等</w:t>
      </w:r>
      <w:r>
        <w:rPr>
          <w:rFonts w:hint="eastAsia" w:ascii="楷体" w:hAnsi="楷体" w:eastAsia="楷体" w:cs="楷体"/>
          <w:b/>
          <w:color w:val="000000" w:themeColor="text1"/>
          <w:sz w:val="24"/>
          <w:highlight w:val="none"/>
          <w14:textFill>
            <w14:solidFill>
              <w14:schemeClr w14:val="tx1"/>
            </w14:solidFill>
          </w14:textFill>
        </w:rPr>
        <w:t>。</w:t>
      </w:r>
    </w:p>
    <w:p w14:paraId="782ABD25">
      <w:pPr>
        <w:widowControl/>
        <w:shd w:val="clear" w:color="auto" w:fill="FFFFFF"/>
        <w:spacing w:line="360" w:lineRule="auto"/>
        <w:ind w:firstLine="42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11.3 投标人的任何错漏、优惠、竞争性报价不得作为减轻责任、减少服务、增加收费、降低质量的理由。</w:t>
      </w:r>
    </w:p>
    <w:p w14:paraId="1AA73BFD">
      <w:pPr>
        <w:widowControl/>
        <w:shd w:val="clear" w:color="auto" w:fill="FFFFFF"/>
        <w:spacing w:line="360" w:lineRule="auto"/>
        <w:ind w:firstLine="42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11.4 投标人应在开标一览表、投标分项报价等标明投标服务的单价、总价以及分项报价。</w:t>
      </w:r>
    </w:p>
    <w:p w14:paraId="1CB52304">
      <w:pPr>
        <w:widowControl/>
        <w:shd w:val="clear" w:color="auto" w:fill="FFFFFF"/>
        <w:spacing w:line="360" w:lineRule="auto"/>
        <w:ind w:firstLine="42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11.5 对于采用货币报价的项目，开标一览表中的投标总报价应与投标报价明细表中的投标总报价一致，如不一致，评标时以开标一览表中价格为准。</w:t>
      </w:r>
    </w:p>
    <w:p w14:paraId="6C0D1C94">
      <w:pPr>
        <w:widowControl/>
        <w:shd w:val="clear" w:color="auto" w:fill="FFFFFF"/>
        <w:spacing w:line="360" w:lineRule="auto"/>
        <w:ind w:firstLine="420"/>
        <w:rPr>
          <w:rFonts w:hint="eastAsia" w:ascii="楷体" w:hAnsi="楷体" w:eastAsia="楷体" w:cs="楷体"/>
          <w:b/>
          <w:bCs/>
          <w:color w:val="000000" w:themeColor="text1"/>
          <w:sz w:val="24"/>
          <w:highlight w:val="none"/>
          <w14:textFill>
            <w14:solidFill>
              <w14:schemeClr w14:val="tx1"/>
            </w14:solidFill>
          </w14:textFill>
        </w:rPr>
      </w:pPr>
      <w:r>
        <w:rPr>
          <w:rFonts w:hint="eastAsia" w:ascii="楷体" w:hAnsi="楷体" w:eastAsia="楷体" w:cs="楷体"/>
          <w:b/>
          <w:bCs/>
          <w:color w:val="000000" w:themeColor="text1"/>
          <w:sz w:val="24"/>
          <w:highlight w:val="none"/>
          <w14:textFill>
            <w14:solidFill>
              <w14:schemeClr w14:val="tx1"/>
            </w14:solidFill>
          </w14:textFill>
        </w:rPr>
        <w:t>11.6 本次招标预算（最高限价）为：231万元人民币。</w:t>
      </w:r>
    </w:p>
    <w:p w14:paraId="4E0E4896">
      <w:pPr>
        <w:widowControl/>
        <w:shd w:val="clear" w:color="auto" w:fill="FFFFFF"/>
        <w:spacing w:line="360" w:lineRule="auto"/>
        <w:ind w:firstLine="420"/>
        <w:rPr>
          <w:rFonts w:hint="eastAsia" w:ascii="楷体" w:hAnsi="楷体" w:eastAsia="楷体" w:cs="楷体"/>
          <w:b/>
          <w:bCs/>
          <w:color w:val="000000" w:themeColor="text1"/>
          <w:sz w:val="24"/>
          <w:highlight w:val="none"/>
          <w14:textFill>
            <w14:solidFill>
              <w14:schemeClr w14:val="tx1"/>
            </w14:solidFill>
          </w14:textFill>
        </w:rPr>
      </w:pPr>
      <w:r>
        <w:rPr>
          <w:rFonts w:hint="eastAsia" w:ascii="楷体" w:hAnsi="楷体" w:eastAsia="楷体" w:cs="楷体"/>
          <w:b/>
          <w:bCs/>
          <w:color w:val="000000" w:themeColor="text1"/>
          <w:sz w:val="24"/>
          <w:highlight w:val="none"/>
          <w14:textFill>
            <w14:solidFill>
              <w14:schemeClr w14:val="tx1"/>
            </w14:solidFill>
          </w14:textFill>
        </w:rPr>
        <w:t>投标人的投标报价不得超过招标文件规定的该项目的预算。超过招标文件规定的预算的投标文件，按无效投标处理。</w:t>
      </w:r>
    </w:p>
    <w:p w14:paraId="15036ED9">
      <w:pPr>
        <w:widowControl/>
        <w:shd w:val="clear" w:color="auto" w:fill="FFFFFF"/>
        <w:spacing w:line="360" w:lineRule="auto"/>
        <w:ind w:firstLine="420"/>
        <w:outlineLvl w:val="2"/>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b/>
          <w:bCs/>
          <w:color w:val="000000" w:themeColor="text1"/>
          <w:sz w:val="24"/>
          <w:highlight w:val="none"/>
          <w14:textFill>
            <w14:solidFill>
              <w14:schemeClr w14:val="tx1"/>
            </w14:solidFill>
          </w14:textFill>
        </w:rPr>
        <w:t>12.投标文件的其他部分</w:t>
      </w:r>
    </w:p>
    <w:p w14:paraId="3FC031D4">
      <w:pPr>
        <w:widowControl/>
        <w:shd w:val="clear" w:color="auto" w:fill="FFFFFF"/>
        <w:spacing w:line="360" w:lineRule="auto"/>
        <w:ind w:firstLine="42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12.1 其他部分由投标人根据编制投标文件需要提供的其他相关文件。</w:t>
      </w:r>
    </w:p>
    <w:p w14:paraId="4B44784B">
      <w:pPr>
        <w:widowControl/>
        <w:shd w:val="clear" w:color="auto" w:fill="FFFFFF"/>
        <w:spacing w:line="360" w:lineRule="auto"/>
        <w:ind w:firstLine="42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12.2 如标书制作工具中格式和内容与“江苏政府采购网”发布的采购文件不一致，以上述网站发布的采购文件为准。</w:t>
      </w:r>
    </w:p>
    <w:p w14:paraId="1CC7ACC4">
      <w:pPr>
        <w:widowControl/>
        <w:shd w:val="clear" w:color="auto" w:fill="FFFFFF"/>
        <w:spacing w:line="360" w:lineRule="auto"/>
        <w:ind w:firstLine="420"/>
        <w:outlineLvl w:val="2"/>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b/>
          <w:bCs/>
          <w:color w:val="000000" w:themeColor="text1"/>
          <w:sz w:val="24"/>
          <w:highlight w:val="none"/>
          <w14:textFill>
            <w14:solidFill>
              <w14:schemeClr w14:val="tx1"/>
            </w14:solidFill>
          </w14:textFill>
        </w:rPr>
        <w:t>13.本项目不收取投标保证金</w:t>
      </w:r>
    </w:p>
    <w:p w14:paraId="333B94AD">
      <w:pPr>
        <w:widowControl/>
        <w:shd w:val="clear" w:color="auto" w:fill="FFFFFF"/>
        <w:spacing w:line="360" w:lineRule="auto"/>
        <w:ind w:firstLine="420"/>
        <w:outlineLvl w:val="2"/>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b/>
          <w:bCs/>
          <w:color w:val="000000" w:themeColor="text1"/>
          <w:sz w:val="24"/>
          <w:highlight w:val="none"/>
          <w14:textFill>
            <w14:solidFill>
              <w14:schemeClr w14:val="tx1"/>
            </w14:solidFill>
          </w14:textFill>
        </w:rPr>
        <w:t>14.投标有效期</w:t>
      </w:r>
    </w:p>
    <w:p w14:paraId="0FC3708A">
      <w:pPr>
        <w:spacing w:line="360" w:lineRule="auto"/>
        <w:ind w:firstLine="480"/>
        <w:rPr>
          <w:rFonts w:hint="eastAsia" w:ascii="楷体" w:hAnsi="楷体" w:eastAsia="楷体" w:cs="楷体"/>
          <w:b/>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14.1 </w:t>
      </w:r>
      <w:r>
        <w:rPr>
          <w:rFonts w:hint="eastAsia" w:ascii="楷体" w:hAnsi="楷体" w:eastAsia="楷体" w:cs="楷体"/>
          <w:b/>
          <w:color w:val="000000" w:themeColor="text1"/>
          <w:sz w:val="24"/>
          <w:highlight w:val="none"/>
          <w14:textFill>
            <w14:solidFill>
              <w14:schemeClr w14:val="tx1"/>
            </w14:solidFill>
          </w14:textFill>
        </w:rPr>
        <w:t>投标有效期为90天，投标有效期从提交投标文件的截止之日起算。投标文件中承诺的投标有效期应当不少于招标文件中载明的投标有效期。</w:t>
      </w:r>
    </w:p>
    <w:p w14:paraId="57C120BE">
      <w:pPr>
        <w:widowControl/>
        <w:shd w:val="clear" w:color="auto" w:fill="FFFFFF"/>
        <w:spacing w:line="360" w:lineRule="auto"/>
        <w:ind w:firstLine="420"/>
        <w:outlineLvl w:val="2"/>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b/>
          <w:bCs/>
          <w:color w:val="000000" w:themeColor="text1"/>
          <w:sz w:val="24"/>
          <w:highlight w:val="none"/>
          <w14:textFill>
            <w14:solidFill>
              <w14:schemeClr w14:val="tx1"/>
            </w14:solidFill>
          </w14:textFill>
        </w:rPr>
        <w:t>15.投标文件签署</w:t>
      </w:r>
    </w:p>
    <w:p w14:paraId="27120539">
      <w:pPr>
        <w:widowControl/>
        <w:shd w:val="clear" w:color="auto" w:fill="FFFFFF"/>
        <w:spacing w:line="360" w:lineRule="auto"/>
        <w:ind w:firstLine="42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15.1 投标文件应按照招标文件要求加盖电子公章，并经投标人法人代表或经正式授权并对投标人有约束力的委托代理人签字，否则视为无效投标。</w:t>
      </w:r>
    </w:p>
    <w:p w14:paraId="795F1A45">
      <w:pPr>
        <w:widowControl/>
        <w:shd w:val="clear" w:color="auto" w:fill="FFFFFF"/>
        <w:spacing w:line="360" w:lineRule="auto"/>
        <w:ind w:firstLine="420"/>
        <w:outlineLvl w:val="2"/>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b/>
          <w:bCs/>
          <w:color w:val="000000" w:themeColor="text1"/>
          <w:sz w:val="24"/>
          <w:highlight w:val="none"/>
          <w14:textFill>
            <w14:solidFill>
              <w14:schemeClr w14:val="tx1"/>
            </w14:solidFill>
          </w14:textFill>
        </w:rPr>
        <w:t>16.投标费用</w:t>
      </w:r>
    </w:p>
    <w:p w14:paraId="507FBC9B">
      <w:pPr>
        <w:widowControl/>
        <w:shd w:val="clear" w:color="auto" w:fill="FFFFFF"/>
        <w:spacing w:line="360" w:lineRule="auto"/>
        <w:ind w:firstLine="42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16.1 投标人应承担所有与准备和参加投标有关的费用，无论采购结果如何，采购代理机构和采购人在任何情况下均无义务和责任承担这些费用。</w:t>
      </w:r>
    </w:p>
    <w:p w14:paraId="4F7363BE">
      <w:pPr>
        <w:widowControl/>
        <w:shd w:val="clear" w:color="auto" w:fill="FFFFFF"/>
        <w:spacing w:line="360" w:lineRule="auto"/>
        <w:ind w:firstLine="42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16.2本次招标，因本项目预算包含完成本项目的所有费用（即包含政府采购代理服务费），故本项目代理费由成交供应商支付。本次采购项目代理服务费按照江苏省政府采购协会2024年11月20日印发的《江苏省政府采购代理服务收费指导意见》明确的采购代理常规服务收费指导价计取，并在代理机构发放成交通知书前缴纳（请对公支付，账户名称：江苏苏港建设项目管理有限公司，开户银行：中行姜家园支行，银行账号：537858192743）。供应商的报价应包含代理服务费。</w:t>
      </w:r>
    </w:p>
    <w:p w14:paraId="18C65D46">
      <w:pPr>
        <w:widowControl/>
        <w:shd w:val="clear" w:color="auto" w:fill="FFFFFF"/>
        <w:spacing w:line="360" w:lineRule="auto"/>
        <w:ind w:firstLine="420"/>
        <w:outlineLvl w:val="1"/>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b/>
          <w:bCs/>
          <w:color w:val="000000" w:themeColor="text1"/>
          <w:sz w:val="24"/>
          <w:highlight w:val="none"/>
          <w14:textFill>
            <w14:solidFill>
              <w14:schemeClr w14:val="tx1"/>
            </w14:solidFill>
          </w14:textFill>
        </w:rPr>
        <w:t>四、投标文件的递交</w:t>
      </w:r>
    </w:p>
    <w:p w14:paraId="0CF4F377">
      <w:pPr>
        <w:widowControl/>
        <w:shd w:val="clear" w:color="auto" w:fill="FFFFFF"/>
        <w:spacing w:line="360" w:lineRule="auto"/>
        <w:ind w:firstLine="420"/>
        <w:outlineLvl w:val="2"/>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b/>
          <w:bCs/>
          <w:color w:val="000000" w:themeColor="text1"/>
          <w:sz w:val="24"/>
          <w:highlight w:val="none"/>
          <w14:textFill>
            <w14:solidFill>
              <w14:schemeClr w14:val="tx1"/>
            </w14:solidFill>
          </w14:textFill>
        </w:rPr>
        <w:t>17.投标文件的递交</w:t>
      </w:r>
    </w:p>
    <w:p w14:paraId="2C2CD614">
      <w:pPr>
        <w:widowControl/>
        <w:shd w:val="clear" w:color="auto" w:fill="FFFFFF"/>
        <w:spacing w:line="360" w:lineRule="auto"/>
        <w:ind w:firstLine="42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17.1 投标人应当按照《“苏采云”系统供应商操作手册》规定，在招标公告规定的投标截止时间前制作并上传电子投标文件。采购代理机构拒绝接收提交投标文件截止时间后上传的任何电子投标文件。</w:t>
      </w:r>
    </w:p>
    <w:p w14:paraId="4F1D796F">
      <w:pPr>
        <w:widowControl/>
        <w:shd w:val="clear" w:color="auto" w:fill="FFFFFF"/>
        <w:spacing w:line="360" w:lineRule="auto"/>
        <w:ind w:firstLine="420"/>
        <w:outlineLvl w:val="2"/>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b/>
          <w:bCs/>
          <w:color w:val="000000" w:themeColor="text1"/>
          <w:sz w:val="24"/>
          <w:highlight w:val="none"/>
          <w14:textFill>
            <w14:solidFill>
              <w14:schemeClr w14:val="tx1"/>
            </w14:solidFill>
          </w14:textFill>
        </w:rPr>
        <w:t>18.投标文件的解密</w:t>
      </w:r>
    </w:p>
    <w:p w14:paraId="38C86BB2">
      <w:pPr>
        <w:widowControl/>
        <w:shd w:val="clear" w:color="auto" w:fill="FFFFFF"/>
        <w:spacing w:line="360" w:lineRule="auto"/>
        <w:ind w:firstLine="42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18.1投标人应当按照《“苏采云”系统供应商操作手册》规定，在“苏采云”系统规定的时间内对投标文件进行解密。</w:t>
      </w:r>
    </w:p>
    <w:p w14:paraId="7BD8535E">
      <w:pPr>
        <w:widowControl/>
        <w:shd w:val="clear" w:color="auto" w:fill="FFFFFF"/>
        <w:spacing w:line="360" w:lineRule="auto"/>
        <w:ind w:firstLine="42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18.2 投标人应充分考虑网络环境、网络带宽等因素可能对投标产生的影响，如因投标人自身原因造成的电子投标文件解密不成功的，作无效投标处理。</w:t>
      </w:r>
    </w:p>
    <w:p w14:paraId="350336D5">
      <w:pPr>
        <w:widowControl/>
        <w:shd w:val="clear" w:color="auto" w:fill="FFFFFF"/>
        <w:spacing w:line="360" w:lineRule="auto"/>
        <w:ind w:firstLine="420"/>
        <w:outlineLvl w:val="2"/>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b/>
          <w:bCs/>
          <w:color w:val="000000" w:themeColor="text1"/>
          <w:sz w:val="24"/>
          <w:highlight w:val="none"/>
          <w14:textFill>
            <w14:solidFill>
              <w14:schemeClr w14:val="tx1"/>
            </w14:solidFill>
          </w14:textFill>
        </w:rPr>
        <w:t>19.投标文件的修改和撤回</w:t>
      </w:r>
    </w:p>
    <w:p w14:paraId="575B629E">
      <w:pPr>
        <w:widowControl/>
        <w:shd w:val="clear" w:color="auto" w:fill="FFFFFF"/>
        <w:spacing w:line="360" w:lineRule="auto"/>
        <w:ind w:firstLine="42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19.1 投标人在投标截止时间前，可以对所递交的投标文件进行补充、修改或撤回，并书面通知采购代理机构。补充、修改的内容应当按照招标文件要求签署、盖章，并作为投标文件的组成部分。</w:t>
      </w:r>
    </w:p>
    <w:p w14:paraId="67E32E0C">
      <w:pPr>
        <w:widowControl/>
        <w:shd w:val="clear" w:color="auto" w:fill="FFFFFF"/>
        <w:spacing w:line="360" w:lineRule="auto"/>
        <w:ind w:firstLine="42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19.2 投标截止时间之后，投标文件不得撤回。</w:t>
      </w:r>
    </w:p>
    <w:p w14:paraId="116A7CB8">
      <w:pPr>
        <w:widowControl/>
        <w:shd w:val="clear" w:color="auto" w:fill="FFFFFF"/>
        <w:spacing w:line="360" w:lineRule="auto"/>
        <w:ind w:firstLine="420"/>
        <w:outlineLvl w:val="2"/>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b/>
          <w:bCs/>
          <w:color w:val="000000" w:themeColor="text1"/>
          <w:sz w:val="24"/>
          <w:highlight w:val="none"/>
          <w14:textFill>
            <w14:solidFill>
              <w14:schemeClr w14:val="tx1"/>
            </w14:solidFill>
          </w14:textFill>
        </w:rPr>
        <w:t>20.诚实信用</w:t>
      </w:r>
    </w:p>
    <w:p w14:paraId="3D3F6A12">
      <w:pPr>
        <w:widowControl/>
        <w:shd w:val="clear" w:color="auto" w:fill="FFFFFF"/>
        <w:spacing w:line="360" w:lineRule="auto"/>
        <w:ind w:firstLine="42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20.1 投标人之间不得相互串通投标报价，不得妨碍其他投标人的公平竞争，不得损害采购人和其他投标人的合法权益。</w:t>
      </w:r>
    </w:p>
    <w:p w14:paraId="44D51C77">
      <w:pPr>
        <w:widowControl/>
        <w:shd w:val="clear" w:color="auto" w:fill="FFFFFF"/>
        <w:spacing w:line="360" w:lineRule="auto"/>
        <w:ind w:firstLine="42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20.2 投标人不得以向采购代理机构工作人员、评标委员会成员行贿或者采取其他不正当手段谋取中标。</w:t>
      </w:r>
    </w:p>
    <w:p w14:paraId="3EB1D899">
      <w:pPr>
        <w:widowControl/>
        <w:shd w:val="clear" w:color="auto" w:fill="FFFFFF"/>
        <w:spacing w:line="360" w:lineRule="auto"/>
        <w:ind w:firstLine="420"/>
        <w:outlineLvl w:val="1"/>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b/>
          <w:bCs/>
          <w:color w:val="000000" w:themeColor="text1"/>
          <w:sz w:val="24"/>
          <w:highlight w:val="none"/>
          <w14:textFill>
            <w14:solidFill>
              <w14:schemeClr w14:val="tx1"/>
            </w14:solidFill>
          </w14:textFill>
        </w:rPr>
        <w:t>五、开标、评标与定标</w:t>
      </w:r>
    </w:p>
    <w:p w14:paraId="47CF377A">
      <w:pPr>
        <w:widowControl/>
        <w:shd w:val="clear" w:color="auto" w:fill="FFFFFF"/>
        <w:spacing w:line="360" w:lineRule="auto"/>
        <w:ind w:firstLine="420"/>
        <w:outlineLvl w:val="2"/>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b/>
          <w:bCs/>
          <w:color w:val="000000" w:themeColor="text1"/>
          <w:sz w:val="24"/>
          <w:highlight w:val="none"/>
          <w14:textFill>
            <w14:solidFill>
              <w14:schemeClr w14:val="tx1"/>
            </w14:solidFill>
          </w14:textFill>
        </w:rPr>
        <w:t>21.开标</w:t>
      </w:r>
    </w:p>
    <w:p w14:paraId="7390319D">
      <w:pPr>
        <w:widowControl/>
        <w:shd w:val="clear" w:color="auto" w:fill="FFFFFF"/>
        <w:spacing w:line="360" w:lineRule="auto"/>
        <w:ind w:firstLine="42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21.1 采购代理机构在招标公告中规定的时间和地点组织公开开标。投标人按照《“苏采云”系统供应商操作手册》规定参加开标活动，并在“苏采云”系统规定的时间内对投标文件进行解密。“苏采云”系统公布各投标人名称和投标价格。</w:t>
      </w:r>
    </w:p>
    <w:p w14:paraId="7DCC3C42">
      <w:pPr>
        <w:widowControl/>
        <w:shd w:val="clear" w:color="auto" w:fill="FFFFFF"/>
        <w:spacing w:line="360" w:lineRule="auto"/>
        <w:ind w:firstLine="42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21.2 投标人在开标过程中涉及到的投标文件解密、开标结果确认等工作，应按照《“苏采云”系统供应商操作手册》规定执行。</w:t>
      </w:r>
    </w:p>
    <w:p w14:paraId="1F30A34B">
      <w:pPr>
        <w:widowControl/>
        <w:shd w:val="clear" w:color="auto" w:fill="FFFFFF"/>
        <w:spacing w:line="360" w:lineRule="auto"/>
        <w:ind w:firstLine="42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21.3 “苏采云”系统中《开标记录表》公布后，如果投标人未在系统规定时间内对唱标报价进行确认的，视同认可开标结果。投标人对开标过程和开标结果有疑义，应当根据《“苏采云”系统供应商操作手册》的规定，在留言板中提出。 </w:t>
      </w:r>
    </w:p>
    <w:p w14:paraId="27F53CB4">
      <w:pPr>
        <w:widowControl/>
        <w:shd w:val="clear" w:color="auto" w:fill="FFFFFF"/>
        <w:spacing w:line="360" w:lineRule="auto"/>
        <w:ind w:firstLine="42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21.4 开标时，开标一览表内容与投标文件中明细表内容不一致的，以开标一览表为准。</w:t>
      </w:r>
    </w:p>
    <w:p w14:paraId="062691AC">
      <w:pPr>
        <w:widowControl/>
        <w:shd w:val="clear" w:color="auto" w:fill="FFFFFF"/>
        <w:spacing w:line="360" w:lineRule="auto"/>
        <w:ind w:firstLine="42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21.5 投标文件的大写金额与小写金额不一致的，以大写金额为准；总价金额与按单价金额不一致的，以单价金额计算为准；单价金额小数点有明显错位的，应以总价为准，并修改单价；对不同文字文本投标文件的解释发生异议的，以中文文本为准。</w:t>
      </w:r>
    </w:p>
    <w:p w14:paraId="10AF2384">
      <w:pPr>
        <w:widowControl/>
        <w:shd w:val="clear" w:color="auto" w:fill="FFFFFF"/>
        <w:spacing w:line="360" w:lineRule="auto"/>
        <w:ind w:firstLine="42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21.6 投标人不足3家的，不予开标。</w:t>
      </w:r>
    </w:p>
    <w:p w14:paraId="29F242FD">
      <w:pPr>
        <w:spacing w:line="360" w:lineRule="auto"/>
        <w:ind w:firstLine="48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21.6.1公开招标数额标准以上的采购项目，投标截止后投标人不足3家或者通过资格审查或符合性审查的投标人不足3家的，除采购任务取消情形外，按照以下方式处理：</w:t>
      </w:r>
    </w:p>
    <w:p w14:paraId="4E00BB0D">
      <w:pPr>
        <w:spacing w:line="360" w:lineRule="auto"/>
        <w:ind w:firstLine="48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（1）招标文件存在不合理条款或者招标程序不符合规定的，采购人、采购代理机构改正后依法重新招标；</w:t>
      </w:r>
    </w:p>
    <w:p w14:paraId="0D14C515">
      <w:pPr>
        <w:widowControl/>
        <w:shd w:val="clear" w:color="auto" w:fill="FFFFFF"/>
        <w:spacing w:line="360" w:lineRule="auto"/>
        <w:ind w:firstLine="42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2）招标文件没有不合理条款、招标程序符合规定，需要采用其他采购方式采购的，采购人依法报财政部门批准，经批准后，可变更为其他采购方式采购。本次招标文件中对投标人资格条件要求、技术要求和商务等要求，将作为其他采购方式采购的基本要求和谈判依据。</w:t>
      </w:r>
    </w:p>
    <w:p w14:paraId="70D9648F">
      <w:pPr>
        <w:widowControl/>
        <w:shd w:val="clear" w:color="auto" w:fill="FFFFFF"/>
        <w:spacing w:line="360" w:lineRule="auto"/>
        <w:ind w:firstLine="42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21.6.2公开招标数额标准以下的采购项目，按照财政主管部门相关规定执行。</w:t>
      </w:r>
    </w:p>
    <w:p w14:paraId="5EF3A90D">
      <w:pPr>
        <w:widowControl/>
        <w:shd w:val="clear" w:color="auto" w:fill="FFFFFF"/>
        <w:spacing w:line="360" w:lineRule="auto"/>
        <w:ind w:firstLine="420"/>
        <w:outlineLvl w:val="2"/>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b/>
          <w:bCs/>
          <w:color w:val="000000" w:themeColor="text1"/>
          <w:sz w:val="24"/>
          <w:highlight w:val="none"/>
          <w14:textFill>
            <w14:solidFill>
              <w14:schemeClr w14:val="tx1"/>
            </w14:solidFill>
          </w14:textFill>
        </w:rPr>
        <w:t>22.评标</w:t>
      </w:r>
    </w:p>
    <w:p w14:paraId="44A92F2A">
      <w:pPr>
        <w:widowControl/>
        <w:shd w:val="clear" w:color="auto" w:fill="FFFFFF"/>
        <w:spacing w:line="360" w:lineRule="auto"/>
        <w:ind w:firstLine="42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b/>
          <w:bCs/>
          <w:color w:val="000000" w:themeColor="text1"/>
          <w:sz w:val="24"/>
          <w:highlight w:val="none"/>
          <w14:textFill>
            <w14:solidFill>
              <w14:schemeClr w14:val="tx1"/>
            </w14:solidFill>
          </w14:textFill>
        </w:rPr>
        <w:t>22.1 评标组织</w:t>
      </w:r>
    </w:p>
    <w:p w14:paraId="29833720">
      <w:pPr>
        <w:widowControl/>
        <w:shd w:val="clear" w:color="auto" w:fill="FFFFFF"/>
        <w:spacing w:line="360" w:lineRule="auto"/>
        <w:ind w:firstLine="42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b/>
          <w:bCs/>
          <w:color w:val="000000" w:themeColor="text1"/>
          <w:sz w:val="24"/>
          <w:highlight w:val="none"/>
          <w14:textFill>
            <w14:solidFill>
              <w14:schemeClr w14:val="tx1"/>
            </w14:solidFill>
          </w14:textFill>
        </w:rPr>
        <w:t>22.1.1</w:t>
      </w:r>
      <w:r>
        <w:rPr>
          <w:rFonts w:hint="eastAsia" w:ascii="楷体" w:hAnsi="楷体" w:eastAsia="楷体" w:cs="楷体"/>
          <w:color w:val="000000" w:themeColor="text1"/>
          <w:sz w:val="24"/>
          <w:highlight w:val="none"/>
          <w14:textFill>
            <w14:solidFill>
              <w14:schemeClr w14:val="tx1"/>
            </w14:solidFill>
          </w14:textFill>
        </w:rPr>
        <w:t>评标工作由采购人或者采购代理机构负责组织。</w:t>
      </w:r>
    </w:p>
    <w:p w14:paraId="29E68A70">
      <w:pPr>
        <w:widowControl/>
        <w:shd w:val="clear" w:color="auto" w:fill="FFFFFF"/>
        <w:spacing w:line="360" w:lineRule="auto"/>
        <w:ind w:firstLine="42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b/>
          <w:bCs/>
          <w:color w:val="000000" w:themeColor="text1"/>
          <w:sz w:val="24"/>
          <w:highlight w:val="none"/>
          <w14:textFill>
            <w14:solidFill>
              <w14:schemeClr w14:val="tx1"/>
            </w14:solidFill>
          </w14:textFill>
        </w:rPr>
        <w:t>22.1.2 </w:t>
      </w:r>
      <w:r>
        <w:rPr>
          <w:rFonts w:hint="eastAsia" w:ascii="楷体" w:hAnsi="楷体" w:eastAsia="楷体" w:cs="楷体"/>
          <w:color w:val="000000" w:themeColor="text1"/>
          <w:sz w:val="24"/>
          <w:highlight w:val="none"/>
          <w14:textFill>
            <w14:solidFill>
              <w14:schemeClr w14:val="tx1"/>
            </w14:solidFill>
          </w14:textFill>
        </w:rPr>
        <w:t>评标委员会由有关技术、经济等方面的专家组成，独立开展评审工作。</w:t>
      </w:r>
    </w:p>
    <w:p w14:paraId="0C59ACED">
      <w:pPr>
        <w:widowControl/>
        <w:shd w:val="clear" w:color="auto" w:fill="FFFFFF"/>
        <w:spacing w:line="360" w:lineRule="auto"/>
        <w:ind w:firstLine="420"/>
        <w:jc w:val="left"/>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b/>
          <w:bCs/>
          <w:color w:val="000000" w:themeColor="text1"/>
          <w:sz w:val="24"/>
          <w:highlight w:val="none"/>
          <w14:textFill>
            <w14:solidFill>
              <w14:schemeClr w14:val="tx1"/>
            </w14:solidFill>
          </w14:textFill>
        </w:rPr>
        <w:t>22.2 评标程序</w:t>
      </w:r>
    </w:p>
    <w:p w14:paraId="674BC973">
      <w:pPr>
        <w:spacing w:line="360" w:lineRule="auto"/>
        <w:ind w:firstLine="480"/>
        <w:rPr>
          <w:rFonts w:hint="eastAsia" w:ascii="楷体" w:hAnsi="楷体" w:eastAsia="楷体" w:cs="楷体"/>
          <w:b/>
          <w:bCs/>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22.2.1 </w:t>
      </w:r>
      <w:r>
        <w:rPr>
          <w:rFonts w:hint="eastAsia" w:ascii="楷体" w:hAnsi="楷体" w:eastAsia="楷体" w:cs="楷体"/>
          <w:b/>
          <w:bCs/>
          <w:color w:val="000000" w:themeColor="text1"/>
          <w:sz w:val="24"/>
          <w:highlight w:val="none"/>
          <w14:textFill>
            <w14:solidFill>
              <w14:schemeClr w14:val="tx1"/>
            </w14:solidFill>
          </w14:textFill>
        </w:rPr>
        <w:t>投标文件的资格性检查（本项目采用资格后审）。</w:t>
      </w:r>
      <w:r>
        <w:rPr>
          <w:rFonts w:hint="eastAsia" w:ascii="楷体" w:hAnsi="楷体" w:eastAsia="楷体" w:cs="楷体"/>
          <w:color w:val="000000" w:themeColor="text1"/>
          <w:sz w:val="24"/>
          <w:highlight w:val="none"/>
          <w14:textFill>
            <w14:solidFill>
              <w14:schemeClr w14:val="tx1"/>
            </w14:solidFill>
          </w14:textFill>
        </w:rPr>
        <w:t>公开招标采购项目开标结束后，采购人或采购代理机构依法对投标人的资格进行审查。合格投标人不足3家的，不予评标。依据法律法规和招标文件的规定，对投标文件中资格证明等进行审查，以确定投标人是否具备投标资格。</w:t>
      </w:r>
    </w:p>
    <w:p w14:paraId="617C3A4F">
      <w:pPr>
        <w:widowControl/>
        <w:shd w:val="clear" w:color="auto" w:fill="FFFFFF"/>
        <w:spacing w:line="360" w:lineRule="auto"/>
        <w:ind w:firstLine="42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b/>
          <w:bCs/>
          <w:color w:val="000000" w:themeColor="text1"/>
          <w:sz w:val="24"/>
          <w:highlight w:val="none"/>
          <w14:textFill>
            <w14:solidFill>
              <w14:schemeClr w14:val="tx1"/>
            </w14:solidFill>
          </w14:textFill>
        </w:rPr>
        <w:t>22.2.2</w:t>
      </w:r>
      <w:r>
        <w:rPr>
          <w:rFonts w:hint="eastAsia" w:ascii="楷体" w:hAnsi="楷体" w:eastAsia="楷体" w:cs="楷体"/>
          <w:color w:val="000000" w:themeColor="text1"/>
          <w:sz w:val="24"/>
          <w:highlight w:val="none"/>
          <w14:textFill>
            <w14:solidFill>
              <w14:schemeClr w14:val="tx1"/>
            </w14:solidFill>
          </w14:textFill>
        </w:rPr>
        <w:t> </w:t>
      </w:r>
      <w:r>
        <w:rPr>
          <w:rFonts w:hint="eastAsia" w:ascii="楷体" w:hAnsi="楷体" w:eastAsia="楷体" w:cs="楷体"/>
          <w:b/>
          <w:bCs/>
          <w:color w:val="000000" w:themeColor="text1"/>
          <w:sz w:val="24"/>
          <w:highlight w:val="none"/>
          <w14:textFill>
            <w14:solidFill>
              <w14:schemeClr w14:val="tx1"/>
            </w14:solidFill>
          </w14:textFill>
        </w:rPr>
        <w:t>投标文件的符合性检查</w:t>
      </w:r>
      <w:r>
        <w:rPr>
          <w:rFonts w:hint="eastAsia" w:ascii="楷体" w:hAnsi="楷体" w:eastAsia="楷体" w:cs="楷体"/>
          <w:color w:val="000000" w:themeColor="text1"/>
          <w:sz w:val="24"/>
          <w:highlight w:val="none"/>
          <w14:textFill>
            <w14:solidFill>
              <w14:schemeClr w14:val="tx1"/>
            </w14:solidFill>
          </w14:textFill>
        </w:rPr>
        <w:t>。评标委员会对符合资格的投标人的投标文件进行符合性审查，以确定其是否满足招标文件的实质性要求。</w:t>
      </w:r>
    </w:p>
    <w:p w14:paraId="75D5DA5D">
      <w:pPr>
        <w:spacing w:line="360" w:lineRule="auto"/>
        <w:ind w:firstLine="48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投标文件有下列情况之一的，在资格性、符合性检查时按照无效投标处理：</w:t>
      </w:r>
    </w:p>
    <w:p w14:paraId="282710AE">
      <w:pPr>
        <w:spacing w:line="360" w:lineRule="auto"/>
        <w:ind w:firstLine="482"/>
        <w:rPr>
          <w:rFonts w:hint="eastAsia" w:ascii="楷体" w:hAnsi="楷体" w:eastAsia="楷体" w:cs="楷体"/>
          <w:b/>
          <w:color w:val="000000" w:themeColor="text1"/>
          <w:sz w:val="24"/>
          <w:highlight w:val="none"/>
          <w14:textFill>
            <w14:solidFill>
              <w14:schemeClr w14:val="tx1"/>
            </w14:solidFill>
          </w14:textFill>
        </w:rPr>
      </w:pPr>
      <w:r>
        <w:rPr>
          <w:rFonts w:hint="eastAsia" w:ascii="楷体" w:hAnsi="楷体" w:eastAsia="楷体" w:cs="楷体"/>
          <w:b/>
          <w:color w:val="000000" w:themeColor="text1"/>
          <w:sz w:val="24"/>
          <w:highlight w:val="none"/>
          <w14:textFill>
            <w14:solidFill>
              <w14:schemeClr w14:val="tx1"/>
            </w14:solidFill>
          </w14:textFill>
        </w:rPr>
        <w:t>（1）投标人在“苏采云”系统规定的时间内未成功解密电子投标文件的；</w:t>
      </w:r>
    </w:p>
    <w:p w14:paraId="7DB7B674">
      <w:pPr>
        <w:spacing w:line="360" w:lineRule="auto"/>
        <w:ind w:firstLine="482"/>
        <w:rPr>
          <w:rFonts w:hint="eastAsia" w:ascii="楷体" w:hAnsi="楷体" w:eastAsia="楷体" w:cs="楷体"/>
          <w:b/>
          <w:color w:val="000000" w:themeColor="text1"/>
          <w:sz w:val="24"/>
          <w:highlight w:val="none"/>
          <w14:textFill>
            <w14:solidFill>
              <w14:schemeClr w14:val="tx1"/>
            </w14:solidFill>
          </w14:textFill>
        </w:rPr>
      </w:pPr>
      <w:r>
        <w:rPr>
          <w:rFonts w:hint="eastAsia" w:ascii="楷体" w:hAnsi="楷体" w:eastAsia="楷体" w:cs="楷体"/>
          <w:b/>
          <w:color w:val="000000" w:themeColor="text1"/>
          <w:sz w:val="24"/>
          <w:highlight w:val="none"/>
          <w14:textFill>
            <w14:solidFill>
              <w14:schemeClr w14:val="tx1"/>
            </w14:solidFill>
          </w14:textFill>
        </w:rPr>
        <w:t>（2）投标人未按照招标文件要求上传电子投标文件的；</w:t>
      </w:r>
    </w:p>
    <w:p w14:paraId="0BDF78C7">
      <w:pPr>
        <w:spacing w:line="360" w:lineRule="auto"/>
        <w:ind w:firstLine="482"/>
        <w:rPr>
          <w:rFonts w:hint="eastAsia" w:ascii="楷体" w:hAnsi="楷体" w:eastAsia="楷体" w:cs="楷体"/>
          <w:b/>
          <w:color w:val="000000" w:themeColor="text1"/>
          <w:sz w:val="24"/>
          <w:highlight w:val="none"/>
          <w14:textFill>
            <w14:solidFill>
              <w14:schemeClr w14:val="tx1"/>
            </w14:solidFill>
          </w14:textFill>
        </w:rPr>
      </w:pPr>
      <w:r>
        <w:rPr>
          <w:rFonts w:hint="eastAsia" w:ascii="楷体" w:hAnsi="楷体" w:eastAsia="楷体" w:cs="楷体"/>
          <w:b/>
          <w:color w:val="000000" w:themeColor="text1"/>
          <w:sz w:val="24"/>
          <w:highlight w:val="none"/>
          <w14:textFill>
            <w14:solidFill>
              <w14:schemeClr w14:val="tx1"/>
            </w14:solidFill>
          </w14:textFill>
        </w:rPr>
        <w:t>（3）同一投标人提交两个（含两个）以上不同的投标报价的；</w:t>
      </w:r>
    </w:p>
    <w:p w14:paraId="17292EDB">
      <w:pPr>
        <w:spacing w:line="360" w:lineRule="auto"/>
        <w:ind w:firstLine="482"/>
        <w:rPr>
          <w:rFonts w:hint="eastAsia" w:ascii="楷体" w:hAnsi="楷体" w:eastAsia="楷体" w:cs="楷体"/>
          <w:b/>
          <w:color w:val="000000" w:themeColor="text1"/>
          <w:sz w:val="24"/>
          <w:highlight w:val="none"/>
          <w14:textFill>
            <w14:solidFill>
              <w14:schemeClr w14:val="tx1"/>
            </w14:solidFill>
          </w14:textFill>
        </w:rPr>
      </w:pPr>
      <w:r>
        <w:rPr>
          <w:rFonts w:hint="eastAsia" w:ascii="楷体" w:hAnsi="楷体" w:eastAsia="楷体" w:cs="楷体"/>
          <w:b/>
          <w:color w:val="000000" w:themeColor="text1"/>
          <w:sz w:val="24"/>
          <w:highlight w:val="none"/>
          <w14:textFill>
            <w14:solidFill>
              <w14:schemeClr w14:val="tx1"/>
            </w14:solidFill>
          </w14:textFill>
        </w:rPr>
        <w:t>（4）投标文件未按照招标文件要求签署、加盖电子公章的；</w:t>
      </w:r>
    </w:p>
    <w:p w14:paraId="21F742C1">
      <w:pPr>
        <w:spacing w:line="360" w:lineRule="auto"/>
        <w:ind w:firstLine="482"/>
        <w:rPr>
          <w:rFonts w:hint="eastAsia" w:ascii="楷体" w:hAnsi="楷体" w:eastAsia="楷体" w:cs="楷体"/>
          <w:b/>
          <w:color w:val="000000" w:themeColor="text1"/>
          <w:sz w:val="24"/>
          <w:highlight w:val="none"/>
          <w14:textFill>
            <w14:solidFill>
              <w14:schemeClr w14:val="tx1"/>
            </w14:solidFill>
          </w14:textFill>
        </w:rPr>
      </w:pPr>
      <w:r>
        <w:rPr>
          <w:rFonts w:hint="eastAsia" w:ascii="楷体" w:hAnsi="楷体" w:eastAsia="楷体" w:cs="楷体"/>
          <w:b/>
          <w:color w:val="000000" w:themeColor="text1"/>
          <w:sz w:val="24"/>
          <w:highlight w:val="none"/>
          <w14:textFill>
            <w14:solidFill>
              <w14:schemeClr w14:val="tx1"/>
            </w14:solidFill>
          </w14:textFill>
        </w:rPr>
        <w:t>（5）不具备招标文件中规定的资格要求的；</w:t>
      </w:r>
    </w:p>
    <w:p w14:paraId="25C8AC9F">
      <w:pPr>
        <w:spacing w:line="360" w:lineRule="auto"/>
        <w:ind w:firstLine="482"/>
        <w:rPr>
          <w:rFonts w:hint="eastAsia" w:ascii="楷体" w:hAnsi="楷体" w:eastAsia="楷体" w:cs="楷体"/>
          <w:b/>
          <w:color w:val="000000" w:themeColor="text1"/>
          <w:sz w:val="24"/>
          <w:highlight w:val="none"/>
          <w14:textFill>
            <w14:solidFill>
              <w14:schemeClr w14:val="tx1"/>
            </w14:solidFill>
          </w14:textFill>
        </w:rPr>
      </w:pPr>
      <w:r>
        <w:rPr>
          <w:rFonts w:hint="eastAsia" w:ascii="楷体" w:hAnsi="楷体" w:eastAsia="楷体" w:cs="楷体"/>
          <w:b/>
          <w:color w:val="000000" w:themeColor="text1"/>
          <w:sz w:val="24"/>
          <w:highlight w:val="none"/>
          <w14:textFill>
            <w14:solidFill>
              <w14:schemeClr w14:val="tx1"/>
            </w14:solidFill>
          </w14:textFill>
        </w:rPr>
        <w:t>（6）报价超过招标文件中规定的预算金额或者最高限价的；</w:t>
      </w:r>
    </w:p>
    <w:p w14:paraId="1E9326AE">
      <w:pPr>
        <w:spacing w:line="360" w:lineRule="auto"/>
        <w:ind w:firstLine="482"/>
        <w:rPr>
          <w:rFonts w:hint="eastAsia" w:ascii="楷体" w:hAnsi="楷体" w:eastAsia="楷体" w:cs="楷体"/>
          <w:b/>
          <w:color w:val="000000" w:themeColor="text1"/>
          <w:sz w:val="24"/>
          <w:highlight w:val="none"/>
          <w14:textFill>
            <w14:solidFill>
              <w14:schemeClr w14:val="tx1"/>
            </w14:solidFill>
          </w14:textFill>
        </w:rPr>
      </w:pPr>
      <w:r>
        <w:rPr>
          <w:rFonts w:hint="eastAsia" w:ascii="楷体" w:hAnsi="楷体" w:eastAsia="楷体" w:cs="楷体"/>
          <w:b/>
          <w:color w:val="000000" w:themeColor="text1"/>
          <w:sz w:val="24"/>
          <w:highlight w:val="none"/>
          <w14:textFill>
            <w14:solidFill>
              <w14:schemeClr w14:val="tx1"/>
            </w14:solidFill>
          </w14:textFill>
        </w:rPr>
        <w:t>（7）投标文件含有采购人不能接受的附加条件的；</w:t>
      </w:r>
    </w:p>
    <w:p w14:paraId="0E3FAFAA">
      <w:pPr>
        <w:widowControl/>
        <w:shd w:val="clear" w:color="auto" w:fill="FFFFFF"/>
        <w:spacing w:line="360" w:lineRule="auto"/>
        <w:ind w:firstLine="482"/>
        <w:rPr>
          <w:rFonts w:hint="eastAsia" w:ascii="楷体" w:hAnsi="楷体" w:eastAsia="楷体" w:cs="楷体"/>
          <w:b/>
          <w:color w:val="000000" w:themeColor="text1"/>
          <w:sz w:val="24"/>
          <w:highlight w:val="none"/>
          <w14:textFill>
            <w14:solidFill>
              <w14:schemeClr w14:val="tx1"/>
            </w14:solidFill>
          </w14:textFill>
        </w:rPr>
      </w:pPr>
      <w:r>
        <w:rPr>
          <w:rFonts w:hint="eastAsia" w:ascii="楷体" w:hAnsi="楷体" w:eastAsia="楷体" w:cs="楷体"/>
          <w:b/>
          <w:color w:val="000000" w:themeColor="text1"/>
          <w:sz w:val="24"/>
          <w:highlight w:val="none"/>
          <w14:textFill>
            <w14:solidFill>
              <w14:schemeClr w14:val="tx1"/>
            </w14:solidFill>
          </w14:textFill>
        </w:rPr>
        <w:t>（8）法律、法规和招标文件规定的其他无效情形；</w:t>
      </w:r>
    </w:p>
    <w:p w14:paraId="3C42C70D">
      <w:pPr>
        <w:widowControl/>
        <w:shd w:val="clear" w:color="auto" w:fill="FFFFFF"/>
        <w:spacing w:line="360" w:lineRule="auto"/>
        <w:ind w:firstLine="482"/>
        <w:rPr>
          <w:rFonts w:hint="eastAsia" w:ascii="楷体" w:hAnsi="楷体" w:eastAsia="楷体" w:cs="楷体"/>
          <w:b/>
          <w:color w:val="000000" w:themeColor="text1"/>
          <w:sz w:val="24"/>
          <w:highlight w:val="none"/>
          <w14:textFill>
            <w14:solidFill>
              <w14:schemeClr w14:val="tx1"/>
            </w14:solidFill>
          </w14:textFill>
        </w:rPr>
      </w:pPr>
      <w:r>
        <w:rPr>
          <w:rFonts w:hint="eastAsia" w:ascii="楷体" w:hAnsi="楷体" w:eastAsia="楷体" w:cs="楷体"/>
          <w:b/>
          <w:color w:val="000000" w:themeColor="text1"/>
          <w:sz w:val="24"/>
          <w:highlight w:val="none"/>
          <w14:textFill>
            <w14:solidFill>
              <w14:schemeClr w14:val="tx1"/>
            </w14:solidFill>
          </w14:textFill>
        </w:rPr>
        <w:t>（9）不满足招标文件实质性要求的（实质性要求是指本招标文件中用带星号（“★”）、等其他文字说明的商务和技术要求）。</w:t>
      </w:r>
    </w:p>
    <w:p w14:paraId="68DB23B3">
      <w:pPr>
        <w:spacing w:line="360" w:lineRule="auto"/>
        <w:ind w:firstLine="472"/>
        <w:rPr>
          <w:rFonts w:hint="eastAsia" w:ascii="楷体" w:hAnsi="楷体" w:eastAsia="楷体" w:cs="楷体"/>
          <w:b/>
          <w:bCs/>
          <w:color w:val="000000" w:themeColor="text1"/>
          <w:sz w:val="24"/>
          <w:highlight w:val="none"/>
          <w14:textFill>
            <w14:solidFill>
              <w14:schemeClr w14:val="tx1"/>
            </w14:solidFill>
          </w14:textFill>
        </w:rPr>
      </w:pPr>
      <w:r>
        <w:rPr>
          <w:rFonts w:hint="eastAsia" w:ascii="楷体" w:hAnsi="楷体" w:eastAsia="楷体" w:cs="楷体"/>
          <w:b/>
          <w:bCs/>
          <w:color w:val="000000" w:themeColor="text1"/>
          <w:sz w:val="24"/>
          <w:highlight w:val="none"/>
          <w14:textFill>
            <w14:solidFill>
              <w14:schemeClr w14:val="tx1"/>
            </w14:solidFill>
          </w14:textFill>
        </w:rPr>
        <w:t>有下列情形之一的，视为投标人串通投标，其投标无效：</w:t>
      </w:r>
    </w:p>
    <w:p w14:paraId="39F56C09">
      <w:pPr>
        <w:spacing w:line="360" w:lineRule="auto"/>
        <w:ind w:firstLine="482"/>
        <w:rPr>
          <w:rFonts w:hint="eastAsia" w:ascii="楷体" w:hAnsi="楷体" w:eastAsia="楷体" w:cs="楷体"/>
          <w:b/>
          <w:bCs/>
          <w:color w:val="000000" w:themeColor="text1"/>
          <w:sz w:val="24"/>
          <w:highlight w:val="none"/>
          <w14:textFill>
            <w14:solidFill>
              <w14:schemeClr w14:val="tx1"/>
            </w14:solidFill>
          </w14:textFill>
        </w:rPr>
      </w:pPr>
      <w:r>
        <w:rPr>
          <w:rFonts w:hint="eastAsia" w:ascii="楷体" w:hAnsi="楷体" w:eastAsia="楷体" w:cs="楷体"/>
          <w:b/>
          <w:bCs/>
          <w:color w:val="000000" w:themeColor="text1"/>
          <w:sz w:val="24"/>
          <w:highlight w:val="none"/>
          <w14:textFill>
            <w14:solidFill>
              <w14:schemeClr w14:val="tx1"/>
            </w14:solidFill>
          </w14:textFill>
        </w:rPr>
        <w:t>（1）不同投标人的投标文件由同一单位或者个人编制；</w:t>
      </w:r>
    </w:p>
    <w:p w14:paraId="173E5F3A">
      <w:pPr>
        <w:spacing w:line="360" w:lineRule="auto"/>
        <w:ind w:firstLine="482"/>
        <w:rPr>
          <w:rFonts w:hint="eastAsia" w:ascii="楷体" w:hAnsi="楷体" w:eastAsia="楷体" w:cs="楷体"/>
          <w:b/>
          <w:bCs/>
          <w:color w:val="000000" w:themeColor="text1"/>
          <w:sz w:val="24"/>
          <w:highlight w:val="none"/>
          <w14:textFill>
            <w14:solidFill>
              <w14:schemeClr w14:val="tx1"/>
            </w14:solidFill>
          </w14:textFill>
        </w:rPr>
      </w:pPr>
      <w:r>
        <w:rPr>
          <w:rFonts w:hint="eastAsia" w:ascii="楷体" w:hAnsi="楷体" w:eastAsia="楷体" w:cs="楷体"/>
          <w:b/>
          <w:bCs/>
          <w:color w:val="000000" w:themeColor="text1"/>
          <w:sz w:val="24"/>
          <w:highlight w:val="none"/>
          <w14:textFill>
            <w14:solidFill>
              <w14:schemeClr w14:val="tx1"/>
            </w14:solidFill>
          </w14:textFill>
        </w:rPr>
        <w:t>（2）不同投标人委托同一单位或者个人办理投标事宜；</w:t>
      </w:r>
    </w:p>
    <w:p w14:paraId="4ED7F243">
      <w:pPr>
        <w:spacing w:line="360" w:lineRule="auto"/>
        <w:ind w:firstLine="482"/>
        <w:rPr>
          <w:rFonts w:hint="eastAsia" w:ascii="楷体" w:hAnsi="楷体" w:eastAsia="楷体" w:cs="楷体"/>
          <w:b/>
          <w:bCs/>
          <w:color w:val="000000" w:themeColor="text1"/>
          <w:sz w:val="24"/>
          <w:highlight w:val="none"/>
          <w14:textFill>
            <w14:solidFill>
              <w14:schemeClr w14:val="tx1"/>
            </w14:solidFill>
          </w14:textFill>
        </w:rPr>
      </w:pPr>
      <w:r>
        <w:rPr>
          <w:rFonts w:hint="eastAsia" w:ascii="楷体" w:hAnsi="楷体" w:eastAsia="楷体" w:cs="楷体"/>
          <w:b/>
          <w:bCs/>
          <w:color w:val="000000" w:themeColor="text1"/>
          <w:sz w:val="24"/>
          <w:highlight w:val="none"/>
          <w14:textFill>
            <w14:solidFill>
              <w14:schemeClr w14:val="tx1"/>
            </w14:solidFill>
          </w14:textFill>
        </w:rPr>
        <w:t>（3）不同投标人的投标文件载明的项目管理成员或者联系人员为同一人；</w:t>
      </w:r>
    </w:p>
    <w:p w14:paraId="4D75C50A">
      <w:pPr>
        <w:spacing w:line="360" w:lineRule="auto"/>
        <w:ind w:firstLine="482"/>
        <w:rPr>
          <w:rFonts w:hint="eastAsia" w:ascii="楷体" w:hAnsi="楷体" w:eastAsia="楷体" w:cs="楷体"/>
          <w:b/>
          <w:bCs/>
          <w:color w:val="000000" w:themeColor="text1"/>
          <w:sz w:val="24"/>
          <w:highlight w:val="none"/>
          <w14:textFill>
            <w14:solidFill>
              <w14:schemeClr w14:val="tx1"/>
            </w14:solidFill>
          </w14:textFill>
        </w:rPr>
      </w:pPr>
      <w:r>
        <w:rPr>
          <w:rFonts w:hint="eastAsia" w:ascii="楷体" w:hAnsi="楷体" w:eastAsia="楷体" w:cs="楷体"/>
          <w:b/>
          <w:bCs/>
          <w:color w:val="000000" w:themeColor="text1"/>
          <w:sz w:val="24"/>
          <w:highlight w:val="none"/>
          <w14:textFill>
            <w14:solidFill>
              <w14:schemeClr w14:val="tx1"/>
            </w14:solidFill>
          </w14:textFill>
        </w:rPr>
        <w:t>（4）不同投标人的投标文件异常一致或者投标报价呈规律性差异；</w:t>
      </w:r>
    </w:p>
    <w:p w14:paraId="3A14DC29">
      <w:pPr>
        <w:widowControl/>
        <w:shd w:val="clear" w:color="auto" w:fill="FFFFFF"/>
        <w:spacing w:line="360" w:lineRule="auto"/>
        <w:ind w:firstLine="42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b/>
          <w:bCs/>
          <w:color w:val="000000" w:themeColor="text1"/>
          <w:sz w:val="24"/>
          <w:highlight w:val="none"/>
          <w14:textFill>
            <w14:solidFill>
              <w14:schemeClr w14:val="tx1"/>
            </w14:solidFill>
          </w14:textFill>
        </w:rPr>
        <w:t>投标人应当遵循公平竞争的原则，不得恶意串通，不得妨碍其他投标人的竞争行为，不得损害采购人或者其他投标人的合法权益。</w:t>
      </w:r>
    </w:p>
    <w:p w14:paraId="4D4EEE54">
      <w:pPr>
        <w:widowControl/>
        <w:shd w:val="clear" w:color="auto" w:fill="FFFFFF"/>
        <w:spacing w:line="360" w:lineRule="auto"/>
        <w:ind w:firstLine="420"/>
        <w:rPr>
          <w:rFonts w:hint="eastAsia" w:ascii="楷体" w:hAnsi="楷体" w:eastAsia="楷体" w:cs="楷体"/>
          <w:b/>
          <w:bCs/>
          <w:color w:val="000000" w:themeColor="text1"/>
          <w:sz w:val="24"/>
          <w:highlight w:val="none"/>
          <w14:textFill>
            <w14:solidFill>
              <w14:schemeClr w14:val="tx1"/>
            </w14:solidFill>
          </w14:textFill>
        </w:rPr>
      </w:pPr>
      <w:r>
        <w:rPr>
          <w:rFonts w:hint="eastAsia" w:ascii="楷体" w:hAnsi="楷体" w:eastAsia="楷体" w:cs="楷体"/>
          <w:b/>
          <w:bCs/>
          <w:color w:val="000000" w:themeColor="text1"/>
          <w:sz w:val="24"/>
          <w:highlight w:val="none"/>
          <w14:textFill>
            <w14:solidFill>
              <w14:schemeClr w14:val="tx1"/>
            </w14:solidFill>
          </w14:textFill>
        </w:rPr>
        <w:t>22.2.2.1 实质性要求是指本招标文件中用带星号（“</w:t>
      </w:r>
      <w:r>
        <w:rPr>
          <w:rFonts w:hint="eastAsia" w:ascii="楷体" w:hAnsi="楷体" w:eastAsia="楷体" w:cs="楷体"/>
          <w:b/>
          <w:color w:val="000000" w:themeColor="text1"/>
          <w:sz w:val="24"/>
          <w:highlight w:val="none"/>
          <w14:textFill>
            <w14:solidFill>
              <w14:schemeClr w14:val="tx1"/>
            </w14:solidFill>
          </w14:textFill>
        </w:rPr>
        <w:t>★</w:t>
      </w:r>
      <w:r>
        <w:rPr>
          <w:rFonts w:hint="eastAsia" w:ascii="楷体" w:hAnsi="楷体" w:eastAsia="楷体" w:cs="楷体"/>
          <w:b/>
          <w:bCs/>
          <w:color w:val="000000" w:themeColor="text1"/>
          <w:sz w:val="24"/>
          <w:highlight w:val="none"/>
          <w14:textFill>
            <w14:solidFill>
              <w14:schemeClr w14:val="tx1"/>
            </w14:solidFill>
          </w14:textFill>
        </w:rPr>
        <w:t>”）等其他文字说明的商务和技术要求。</w:t>
      </w:r>
    </w:p>
    <w:p w14:paraId="6819F9C2">
      <w:pPr>
        <w:widowControl/>
        <w:shd w:val="clear" w:color="auto" w:fill="FFFFFF"/>
        <w:spacing w:line="360" w:lineRule="auto"/>
        <w:ind w:firstLine="42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b/>
          <w:bCs/>
          <w:color w:val="000000" w:themeColor="text1"/>
          <w:sz w:val="24"/>
          <w:highlight w:val="none"/>
          <w14:textFill>
            <w14:solidFill>
              <w14:schemeClr w14:val="tx1"/>
            </w14:solidFill>
          </w14:textFill>
        </w:rPr>
        <w:t>22.2.2.2 未通过资格审查或符合性审查的投标人，采购代理机构将通过“苏采云”系统告知其具体原因，评标结束后不再接受有关询问。</w:t>
      </w:r>
    </w:p>
    <w:p w14:paraId="478F813C">
      <w:pPr>
        <w:widowControl/>
        <w:shd w:val="clear" w:color="auto" w:fill="FFFFFF"/>
        <w:spacing w:line="360" w:lineRule="auto"/>
        <w:ind w:firstLine="42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b/>
          <w:bCs/>
          <w:color w:val="000000" w:themeColor="text1"/>
          <w:sz w:val="24"/>
          <w:highlight w:val="none"/>
          <w14:textFill>
            <w14:solidFill>
              <w14:schemeClr w14:val="tx1"/>
            </w14:solidFill>
          </w14:textFill>
        </w:rPr>
        <w:t>22.2.2.3 有下列情形之一的予以废标：</w:t>
      </w:r>
    </w:p>
    <w:p w14:paraId="675DBB01">
      <w:pPr>
        <w:widowControl/>
        <w:shd w:val="clear" w:color="auto" w:fill="FFFFFF"/>
        <w:spacing w:line="360" w:lineRule="auto"/>
        <w:ind w:firstLine="420"/>
        <w:jc w:val="left"/>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（1）符合专业条件的投标人或者对招标文件作实质性响应的投标人不足三家的；</w:t>
      </w:r>
    </w:p>
    <w:p w14:paraId="11DBF7E6">
      <w:pPr>
        <w:widowControl/>
        <w:shd w:val="clear" w:color="auto" w:fill="FFFFFF"/>
        <w:spacing w:line="360" w:lineRule="auto"/>
        <w:ind w:firstLine="420"/>
        <w:jc w:val="left"/>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（2）出现影响采购公正的违法、违规行为的；</w:t>
      </w:r>
    </w:p>
    <w:p w14:paraId="3EC1E090">
      <w:pPr>
        <w:widowControl/>
        <w:shd w:val="clear" w:color="auto" w:fill="FFFFFF"/>
        <w:spacing w:line="360" w:lineRule="auto"/>
        <w:ind w:firstLine="420"/>
        <w:jc w:val="left"/>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（3）投标人的报价均超过了采购预算，采购人不能支付的；</w:t>
      </w:r>
    </w:p>
    <w:p w14:paraId="2ED0BC05">
      <w:pPr>
        <w:widowControl/>
        <w:shd w:val="clear" w:color="auto" w:fill="FFFFFF"/>
        <w:spacing w:line="360" w:lineRule="auto"/>
        <w:ind w:firstLine="420"/>
        <w:jc w:val="left"/>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（4）因苏采云系统故障造成开标不成功的；</w:t>
      </w:r>
    </w:p>
    <w:p w14:paraId="18C9DF24">
      <w:pPr>
        <w:widowControl/>
        <w:shd w:val="clear" w:color="auto" w:fill="FFFFFF"/>
        <w:spacing w:line="360" w:lineRule="auto"/>
        <w:ind w:firstLine="420"/>
        <w:jc w:val="left"/>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（5）因重大变故，采购任务取消的。</w:t>
      </w:r>
    </w:p>
    <w:p w14:paraId="13821AF5">
      <w:pPr>
        <w:widowControl/>
        <w:shd w:val="clear" w:color="auto" w:fill="FFFFFF"/>
        <w:spacing w:line="360" w:lineRule="auto"/>
        <w:ind w:firstLine="420"/>
        <w:jc w:val="left"/>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（6）投标人以明显低于其他通过符合性审查投标人的报价，有可能影响产品质量或者不能诚信履约的，且不能证明其报价合理性的。</w:t>
      </w:r>
    </w:p>
    <w:p w14:paraId="0150E94C">
      <w:pPr>
        <w:widowControl/>
        <w:shd w:val="clear" w:color="auto" w:fill="FFFFFF"/>
        <w:spacing w:line="360" w:lineRule="auto"/>
        <w:ind w:firstLine="420"/>
        <w:jc w:val="left"/>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b/>
          <w:bCs/>
          <w:color w:val="000000" w:themeColor="text1"/>
          <w:sz w:val="24"/>
          <w:highlight w:val="none"/>
          <w14:textFill>
            <w14:solidFill>
              <w14:schemeClr w14:val="tx1"/>
            </w14:solidFill>
          </w14:textFill>
        </w:rPr>
        <w:t>22.2.2.4 </w:t>
      </w:r>
      <w:r>
        <w:rPr>
          <w:rFonts w:hint="eastAsia" w:ascii="楷体" w:hAnsi="楷体" w:eastAsia="楷体" w:cs="楷体"/>
          <w:color w:val="000000" w:themeColor="text1"/>
          <w:sz w:val="24"/>
          <w:highlight w:val="none"/>
          <w14:textFill>
            <w14:solidFill>
              <w14:schemeClr w14:val="tx1"/>
            </w14:solidFill>
          </w14:textFill>
        </w:rPr>
        <w:t>在评标期间，出现符合专业条件的投标人或者对招标文件做出实质性响应的投标人不足三家情形的，比照</w:t>
      </w:r>
      <w:r>
        <w:rPr>
          <w:rFonts w:hint="eastAsia" w:ascii="楷体" w:hAnsi="楷体" w:eastAsia="楷体" w:cs="楷体"/>
          <w:b/>
          <w:bCs/>
          <w:color w:val="000000" w:themeColor="text1"/>
          <w:sz w:val="24"/>
          <w:highlight w:val="none"/>
          <w14:textFill>
            <w14:solidFill>
              <w14:schemeClr w14:val="tx1"/>
            </w14:solidFill>
          </w14:textFill>
        </w:rPr>
        <w:t>21.6</w:t>
      </w:r>
      <w:r>
        <w:rPr>
          <w:rFonts w:hint="eastAsia" w:ascii="楷体" w:hAnsi="楷体" w:eastAsia="楷体" w:cs="楷体"/>
          <w:color w:val="000000" w:themeColor="text1"/>
          <w:sz w:val="24"/>
          <w:highlight w:val="none"/>
          <w14:textFill>
            <w14:solidFill>
              <w14:schemeClr w14:val="tx1"/>
            </w14:solidFill>
          </w14:textFill>
        </w:rPr>
        <w:t>款执行。</w:t>
      </w:r>
    </w:p>
    <w:p w14:paraId="1812B63E">
      <w:pPr>
        <w:widowControl/>
        <w:shd w:val="clear" w:color="auto" w:fill="FFFFFF"/>
        <w:spacing w:line="360" w:lineRule="auto"/>
        <w:ind w:firstLine="420"/>
        <w:jc w:val="left"/>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22.2.3 </w:t>
      </w:r>
      <w:r>
        <w:rPr>
          <w:rFonts w:hint="eastAsia" w:ascii="楷体" w:hAnsi="楷体" w:eastAsia="楷体" w:cs="楷体"/>
          <w:b/>
          <w:bCs/>
          <w:color w:val="000000" w:themeColor="text1"/>
          <w:sz w:val="24"/>
          <w:highlight w:val="none"/>
          <w14:textFill>
            <w14:solidFill>
              <w14:schemeClr w14:val="tx1"/>
            </w14:solidFill>
          </w14:textFill>
        </w:rPr>
        <w:t>澄清有关问题</w:t>
      </w:r>
      <w:r>
        <w:rPr>
          <w:rFonts w:hint="eastAsia" w:ascii="楷体" w:hAnsi="楷体" w:eastAsia="楷体" w:cs="楷体"/>
          <w:color w:val="000000" w:themeColor="text1"/>
          <w:sz w:val="24"/>
          <w:highlight w:val="none"/>
          <w14:textFill>
            <w14:solidFill>
              <w14:schemeClr w14:val="tx1"/>
            </w14:solidFill>
          </w14:textFill>
        </w:rPr>
        <w:t>。</w:t>
      </w:r>
    </w:p>
    <w:p w14:paraId="20E633C1">
      <w:pPr>
        <w:widowControl/>
        <w:shd w:val="clear" w:color="auto" w:fill="FFFFFF"/>
        <w:spacing w:line="360" w:lineRule="auto"/>
        <w:ind w:firstLine="420"/>
        <w:jc w:val="left"/>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22.2.3.1对投标文件中含义不明确、同类问题表述不一致或者明显文字和计算错误的内容，评标委员会可以要求投标人做出必要的澄清、说明或者补正。投标人的澄清、说明或者补正不得超出投标文件的范围或者改变投标文件的实质性内容。</w:t>
      </w:r>
    </w:p>
    <w:p w14:paraId="3A5C402D">
      <w:pPr>
        <w:spacing w:line="360" w:lineRule="auto"/>
        <w:ind w:firstLine="48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评委会并非对每个投标人都做澄清要求。</w:t>
      </w:r>
    </w:p>
    <w:p w14:paraId="0016E45E">
      <w:pPr>
        <w:spacing w:line="360" w:lineRule="auto"/>
        <w:ind w:firstLine="48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22.2.3.2 需要投标人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苏采云”系统供应商操作手册》。</w:t>
      </w:r>
    </w:p>
    <w:p w14:paraId="0943960F">
      <w:pPr>
        <w:spacing w:line="360" w:lineRule="auto"/>
        <w:ind w:firstLine="48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22.2.3.3 接到评委会澄清、说明和补正要求的，投标人如未按规定作出澄清、说明和补正，其风险由投标人自行承担。</w:t>
      </w:r>
    </w:p>
    <w:p w14:paraId="00E081DD">
      <w:pPr>
        <w:spacing w:line="360" w:lineRule="auto"/>
        <w:ind w:firstLine="48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22.2.3.4投标文件报价出现前后不一致的，除招标文件另有规定外，按照下列规定修正：</w:t>
      </w:r>
    </w:p>
    <w:p w14:paraId="3FE2B633">
      <w:pPr>
        <w:spacing w:line="360" w:lineRule="auto"/>
        <w:ind w:firstLine="24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（1）投标文件中开标一览表内容与投标文件中相应内容不一致的，以开标一览表为准；</w:t>
      </w:r>
    </w:p>
    <w:p w14:paraId="77748BAD">
      <w:pPr>
        <w:spacing w:line="360" w:lineRule="auto"/>
        <w:ind w:firstLine="24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（2）大写金额和小写金额不一致的，以大写金额为准；</w:t>
      </w:r>
    </w:p>
    <w:p w14:paraId="4D1F5426">
      <w:pPr>
        <w:spacing w:line="360" w:lineRule="auto"/>
        <w:ind w:firstLine="24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（3）单价金额小数点或者百分比有明显错位的，以开标一览表的总价为准，并修改单价；</w:t>
      </w:r>
    </w:p>
    <w:p w14:paraId="45EC09A6">
      <w:pPr>
        <w:spacing w:line="360" w:lineRule="auto"/>
        <w:ind w:firstLine="24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（4）总价金额与按单价汇总金额不一致的，以单价金额计算结果为准。</w:t>
      </w:r>
    </w:p>
    <w:p w14:paraId="0B3B08F6">
      <w:pPr>
        <w:widowControl/>
        <w:shd w:val="clear" w:color="auto" w:fill="FFFFFF"/>
        <w:spacing w:line="360" w:lineRule="auto"/>
        <w:ind w:firstLine="420"/>
        <w:jc w:val="left"/>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p>
    <w:p w14:paraId="72D38F2B">
      <w:pPr>
        <w:widowControl/>
        <w:shd w:val="clear" w:color="auto" w:fill="FFFFFF"/>
        <w:spacing w:line="360" w:lineRule="auto"/>
        <w:ind w:firstLine="420"/>
        <w:jc w:val="left"/>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22.2.3.5投标人在开、评标全过程中应保持通讯畅通，及时登录苏采云系统查阅、答复相关信息，并安排专人与采购代理机构及评委会联系。</w:t>
      </w:r>
    </w:p>
    <w:p w14:paraId="3928619A">
      <w:pPr>
        <w:widowControl/>
        <w:shd w:val="clear" w:color="auto" w:fill="FFFFFF"/>
        <w:spacing w:line="360" w:lineRule="auto"/>
        <w:ind w:firstLine="420"/>
        <w:jc w:val="left"/>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22.2.3.6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p>
    <w:p w14:paraId="5D3529E2">
      <w:pPr>
        <w:widowControl/>
        <w:shd w:val="clear" w:color="auto" w:fill="FFFFFF"/>
        <w:spacing w:line="360" w:lineRule="auto"/>
        <w:ind w:firstLine="420"/>
        <w:jc w:val="left"/>
        <w:rPr>
          <w:rFonts w:hint="eastAsia" w:ascii="楷体" w:hAnsi="楷体" w:eastAsia="楷体" w:cs="楷体"/>
          <w:b/>
          <w:bCs/>
          <w:color w:val="000000" w:themeColor="text1"/>
          <w:sz w:val="24"/>
          <w:highlight w:val="none"/>
          <w14:textFill>
            <w14:solidFill>
              <w14:schemeClr w14:val="tx1"/>
            </w14:solidFill>
          </w14:textFill>
        </w:rPr>
      </w:pPr>
      <w:r>
        <w:rPr>
          <w:rFonts w:hint="eastAsia" w:ascii="楷体" w:hAnsi="楷体" w:eastAsia="楷体" w:cs="楷体"/>
          <w:b/>
          <w:bCs/>
          <w:color w:val="000000" w:themeColor="text1"/>
          <w:sz w:val="24"/>
          <w:highlight w:val="none"/>
          <w14:textFill>
            <w14:solidFill>
              <w14:schemeClr w14:val="tx1"/>
            </w14:solidFill>
          </w14:textFill>
        </w:rPr>
        <w:t>22.3 评标方法和标准</w:t>
      </w:r>
    </w:p>
    <w:p w14:paraId="5B94B43E">
      <w:pPr>
        <w:widowControl/>
        <w:shd w:val="clear" w:color="auto" w:fill="FFFFFF"/>
        <w:spacing w:line="360" w:lineRule="auto"/>
        <w:ind w:firstLine="420"/>
        <w:jc w:val="left"/>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22.3.1评标方法为综合评分法。综合评分法，是指投标文件满足招标文件全部实质性要求，且按照评审因素的量化指标评审得分最高的投标人为中标候选人的评标方法。</w:t>
      </w:r>
    </w:p>
    <w:p w14:paraId="72D39300">
      <w:pPr>
        <w:widowControl/>
        <w:shd w:val="clear" w:color="auto" w:fill="FFFFFF"/>
        <w:spacing w:line="360" w:lineRule="auto"/>
        <w:ind w:firstLine="420"/>
        <w:jc w:val="left"/>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22.3.2评审因素包括价格、技术、商务等。价格分采用低价优先法计算，即满足招标文件要求且投标价格最低的投标报价为评标基准价，其价格分为满分。详细的评标方法和标准详见本招标文件第三章。</w:t>
      </w:r>
    </w:p>
    <w:p w14:paraId="39BB5718">
      <w:pPr>
        <w:widowControl/>
        <w:shd w:val="clear" w:color="auto" w:fill="FFFFFF"/>
        <w:spacing w:line="360" w:lineRule="auto"/>
        <w:ind w:firstLine="420"/>
        <w:jc w:val="left"/>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22.3.3评标时，评标委员会各成员应当独立对每个投标人的投标文件进行评价，并汇总每个投标人的得分。</w:t>
      </w:r>
    </w:p>
    <w:p w14:paraId="6309035E">
      <w:pPr>
        <w:widowControl/>
        <w:shd w:val="clear" w:color="auto" w:fill="FFFFFF"/>
        <w:spacing w:line="360" w:lineRule="auto"/>
        <w:ind w:firstLine="420"/>
        <w:jc w:val="left"/>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因落实政府采购政策进行价格调整的，以调整后的价格计算评标基准价和投标报价。</w:t>
      </w:r>
    </w:p>
    <w:p w14:paraId="6BD30A35">
      <w:pPr>
        <w:widowControl/>
        <w:shd w:val="clear" w:color="auto" w:fill="FFFFFF"/>
        <w:spacing w:line="360" w:lineRule="auto"/>
        <w:ind w:firstLine="420"/>
        <w:outlineLvl w:val="2"/>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b/>
          <w:bCs/>
          <w:color w:val="000000" w:themeColor="text1"/>
          <w:sz w:val="24"/>
          <w:highlight w:val="none"/>
          <w14:textFill>
            <w14:solidFill>
              <w14:schemeClr w14:val="tx1"/>
            </w14:solidFill>
          </w14:textFill>
        </w:rPr>
        <w:t>23.确定中标投标人</w:t>
      </w:r>
    </w:p>
    <w:p w14:paraId="1A3B8406">
      <w:pPr>
        <w:widowControl/>
        <w:shd w:val="clear" w:color="auto" w:fill="FFFFFF"/>
        <w:spacing w:line="360" w:lineRule="auto"/>
        <w:ind w:firstLine="42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23.1 在评标期间，出现符合专业条件的投标人或者对招标文件作出实质性响应的投标人不足三家情形的，比照21.6款执行。</w:t>
      </w:r>
    </w:p>
    <w:p w14:paraId="78449BE4">
      <w:pPr>
        <w:widowControl/>
        <w:shd w:val="clear" w:color="auto" w:fill="FFFFFF"/>
        <w:spacing w:line="360" w:lineRule="auto"/>
        <w:ind w:firstLine="42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23.2 综合比较与评价后按照得分高低顺序对投标人进行排列。得分相同的，按投标报价由低到高顺序排列。得分且投标报价相同的，按技术指标优劣顺序排列。由评标委员会确定中标候选人，并由采购人确定中标投标人。</w:t>
      </w:r>
    </w:p>
    <w:p w14:paraId="7B1D5F21">
      <w:pPr>
        <w:widowControl/>
        <w:shd w:val="clear" w:color="auto" w:fill="FFFFFF"/>
        <w:spacing w:line="360" w:lineRule="auto"/>
        <w:ind w:firstLine="42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23.3 中标投标人确定后，将中标结果在原招标公告发布媒体进行公示，公示期为一个工作日，公示的同时，向中标投标人发出中标通知书。中标人可在中标结果公告届满之日起三十日内,登录苏采云系统下载。</w:t>
      </w:r>
    </w:p>
    <w:p w14:paraId="30D76502">
      <w:pPr>
        <w:widowControl/>
        <w:shd w:val="clear" w:color="auto" w:fill="FFFFFF"/>
        <w:spacing w:line="360" w:lineRule="auto"/>
        <w:ind w:firstLine="42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因系统存储空间有限，中标结果公告届满之日起三十日后，苏采云系统不再保证提供下载《中标通知书》服务，因未及时下载而造成的不利后果由中标人自行承担。</w:t>
      </w:r>
    </w:p>
    <w:p w14:paraId="524AC67B">
      <w:pPr>
        <w:widowControl/>
        <w:shd w:val="clear" w:color="auto" w:fill="FFFFFF"/>
        <w:spacing w:line="360" w:lineRule="auto"/>
        <w:ind w:firstLine="42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各有关当事人对中标结果有异议的，可以在中标公告发布之日起七个工作日内提出质疑</w:t>
      </w:r>
      <w:r>
        <w:rPr>
          <w:rStyle w:val="61"/>
          <w:rFonts w:hint="eastAsia" w:ascii="楷体" w:hAnsi="楷体" w:eastAsia="楷体" w:cs="楷体"/>
          <w:color w:val="000000" w:themeColor="text1"/>
          <w:sz w:val="24"/>
          <w:highlight w:val="none"/>
          <w14:textFill>
            <w14:solidFill>
              <w14:schemeClr w14:val="tx1"/>
            </w14:solidFill>
          </w14:textFill>
        </w:rPr>
        <w:t>。</w:t>
      </w:r>
    </w:p>
    <w:p w14:paraId="19AD44D6">
      <w:pPr>
        <w:widowControl/>
        <w:shd w:val="clear" w:color="auto" w:fill="FFFFFF"/>
        <w:spacing w:line="360" w:lineRule="auto"/>
        <w:ind w:firstLine="42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23.4 中标通知书对采购人和中标投标人具有同等法律效力。</w:t>
      </w:r>
    </w:p>
    <w:p w14:paraId="27368BA7">
      <w:pPr>
        <w:widowControl/>
        <w:shd w:val="clear" w:color="auto" w:fill="FFFFFF"/>
        <w:spacing w:line="360" w:lineRule="auto"/>
        <w:ind w:firstLine="42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23.5中标通知书发出后，采购人或中标投标人拒绝签订合同的，拒绝签订合同的一方应至少向另一方支付为招标、投标所发生的有关费用和双方商定的其他补偿。</w:t>
      </w:r>
    </w:p>
    <w:p w14:paraId="72984B33">
      <w:pPr>
        <w:widowControl/>
        <w:shd w:val="clear" w:color="auto" w:fill="FFFFFF"/>
        <w:spacing w:line="360" w:lineRule="auto"/>
        <w:ind w:firstLine="42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b/>
          <w:bCs/>
          <w:color w:val="000000" w:themeColor="text1"/>
          <w:sz w:val="24"/>
          <w:highlight w:val="none"/>
          <w14:textFill>
            <w14:solidFill>
              <w14:schemeClr w14:val="tx1"/>
            </w14:solidFill>
          </w14:textFill>
        </w:rPr>
        <w:t>23.6 中标通知书发出后，中标投标人无正当理由不与采购人签订合同的，情节严重的，由财政部门将其列入不良行为记录名单，在一至三年内禁止参加江苏省政府采购活动，并予以通报。</w:t>
      </w:r>
    </w:p>
    <w:p w14:paraId="5789D2F2">
      <w:pPr>
        <w:widowControl/>
        <w:shd w:val="clear" w:color="auto" w:fill="FFFFFF"/>
        <w:spacing w:line="360" w:lineRule="auto"/>
        <w:ind w:firstLine="42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23.7 采购代理机构对未中标的投标人不作未中标原因的解释。</w:t>
      </w:r>
    </w:p>
    <w:p w14:paraId="5D6E6BA6">
      <w:pPr>
        <w:widowControl/>
        <w:shd w:val="clear" w:color="auto" w:fill="FFFFFF"/>
        <w:spacing w:line="360" w:lineRule="auto"/>
        <w:ind w:firstLine="42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23.8 所有投标文件都将作为档案保存，不论中标与否，采购代理机构均不退回。</w:t>
      </w:r>
    </w:p>
    <w:p w14:paraId="7024A20F">
      <w:pPr>
        <w:widowControl/>
        <w:shd w:val="clear" w:color="auto" w:fill="FFFFFF"/>
        <w:spacing w:line="360" w:lineRule="auto"/>
        <w:ind w:firstLine="412"/>
        <w:outlineLvl w:val="2"/>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b/>
          <w:bCs/>
          <w:color w:val="000000" w:themeColor="text1"/>
          <w:sz w:val="24"/>
          <w:highlight w:val="none"/>
          <w14:textFill>
            <w14:solidFill>
              <w14:schemeClr w14:val="tx1"/>
            </w14:solidFill>
          </w14:textFill>
        </w:rPr>
        <w:t>24.编写评标报告</w:t>
      </w:r>
    </w:p>
    <w:p w14:paraId="486A02B9">
      <w:pPr>
        <w:widowControl/>
        <w:shd w:val="clear" w:color="auto" w:fill="FFFFFF"/>
        <w:spacing w:line="360" w:lineRule="auto"/>
        <w:ind w:firstLine="42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24.1 评标委员会根据全体评标成员签字的原始评标记录和评标结果编写评标报告。</w:t>
      </w:r>
    </w:p>
    <w:p w14:paraId="25F754FE">
      <w:pPr>
        <w:widowControl/>
        <w:shd w:val="clear" w:color="auto" w:fill="FFFFFF"/>
        <w:spacing w:line="360" w:lineRule="auto"/>
        <w:ind w:firstLine="420"/>
        <w:outlineLvl w:val="2"/>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b/>
          <w:bCs/>
          <w:color w:val="000000" w:themeColor="text1"/>
          <w:sz w:val="24"/>
          <w:highlight w:val="none"/>
          <w14:textFill>
            <w14:solidFill>
              <w14:schemeClr w14:val="tx1"/>
            </w14:solidFill>
          </w14:textFill>
        </w:rPr>
        <w:t>25.评标过程的保密性</w:t>
      </w:r>
    </w:p>
    <w:p w14:paraId="1C844953">
      <w:pPr>
        <w:widowControl/>
        <w:shd w:val="clear" w:color="auto" w:fill="FFFFFF"/>
        <w:spacing w:line="360" w:lineRule="auto"/>
        <w:ind w:firstLine="42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25.1 采购代理机构将采取必要措施，保证评标在严格保密的情况下进行。</w:t>
      </w:r>
    </w:p>
    <w:p w14:paraId="19FDBFB5">
      <w:pPr>
        <w:widowControl/>
        <w:shd w:val="clear" w:color="auto" w:fill="FFFFFF"/>
        <w:spacing w:line="360" w:lineRule="auto"/>
        <w:ind w:firstLine="42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25.2 任何单位和个人不得非法干预、影响评标办法的确定，以及评标过程和结果。</w:t>
      </w:r>
    </w:p>
    <w:p w14:paraId="36B05254">
      <w:pPr>
        <w:widowControl/>
        <w:shd w:val="clear" w:color="auto" w:fill="FFFFFF"/>
        <w:spacing w:line="360" w:lineRule="auto"/>
        <w:ind w:firstLine="42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25.3 凡是与审查、澄清、评价和比较投标的有关资料等，均不向投标人及与评标无关的其他人员透露。</w:t>
      </w:r>
    </w:p>
    <w:p w14:paraId="2553369C">
      <w:pPr>
        <w:widowControl/>
        <w:shd w:val="clear" w:color="auto" w:fill="FFFFFF"/>
        <w:spacing w:line="360" w:lineRule="auto"/>
        <w:ind w:firstLine="420"/>
        <w:outlineLvl w:val="1"/>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b/>
          <w:bCs/>
          <w:color w:val="000000" w:themeColor="text1"/>
          <w:sz w:val="24"/>
          <w:highlight w:val="none"/>
          <w14:textFill>
            <w14:solidFill>
              <w14:schemeClr w14:val="tx1"/>
            </w14:solidFill>
          </w14:textFill>
        </w:rPr>
        <w:t>六、签订合同</w:t>
      </w:r>
    </w:p>
    <w:p w14:paraId="0462CD33">
      <w:pPr>
        <w:widowControl/>
        <w:shd w:val="clear" w:color="auto" w:fill="FFFFFF"/>
        <w:spacing w:line="360" w:lineRule="auto"/>
        <w:ind w:firstLine="420"/>
        <w:outlineLvl w:val="2"/>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b/>
          <w:bCs/>
          <w:color w:val="000000" w:themeColor="text1"/>
          <w:sz w:val="24"/>
          <w:highlight w:val="none"/>
          <w14:textFill>
            <w14:solidFill>
              <w14:schemeClr w14:val="tx1"/>
            </w14:solidFill>
          </w14:textFill>
        </w:rPr>
        <w:t>26.签订合同</w:t>
      </w:r>
    </w:p>
    <w:p w14:paraId="5D66DECA">
      <w:pPr>
        <w:widowControl/>
        <w:shd w:val="clear" w:color="auto" w:fill="FFFFFF"/>
        <w:spacing w:line="360" w:lineRule="auto"/>
        <w:ind w:firstLine="42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26.1 中标投标人应当自中标通知书发出之日起三十日内，按照招标文件和中标投标人投标文件的约定与采购人签订政府采购合同，所签订的合同不得对招标文件和中标投标人投标文件作实质性修改。</w:t>
      </w:r>
    </w:p>
    <w:p w14:paraId="4E7DCD3D">
      <w:pPr>
        <w:widowControl/>
        <w:shd w:val="clear" w:color="auto" w:fill="FFFFFF"/>
        <w:spacing w:line="360" w:lineRule="auto"/>
        <w:ind w:firstLine="42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26.2采购人不得向中标投标人提出任何不合理的要求作为签订合同的条件，不得与中标投标人私下订立背离合同实质性内容的协议。</w:t>
      </w:r>
    </w:p>
    <w:p w14:paraId="4B377F8A">
      <w:pPr>
        <w:widowControl/>
        <w:shd w:val="clear" w:color="auto" w:fill="FFFFFF"/>
        <w:spacing w:line="360" w:lineRule="auto"/>
        <w:ind w:firstLine="42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26.3 中标投标人因不可抗力或者自身原因不能履行政府采购合同的，采购人可以视情与排位在中标投标人之后第一位的中标候选投标人签订政府采购合同，以此类推。</w:t>
      </w:r>
    </w:p>
    <w:p w14:paraId="2B24BDEE">
      <w:pPr>
        <w:widowControl/>
        <w:shd w:val="clear" w:color="auto" w:fill="FFFFFF"/>
        <w:spacing w:line="360" w:lineRule="auto"/>
        <w:ind w:firstLine="42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26.4 政府采购合同履行中，采购人需追加与合同标的相同的服务的，在不改变合同其他条款的前提下，可以与投标人协商签订补充合同，但所有补充合同的采购金额不得超过原合同采购金额的百分之十。</w:t>
      </w:r>
    </w:p>
    <w:p w14:paraId="3B972369">
      <w:pPr>
        <w:widowControl/>
        <w:shd w:val="clear" w:color="auto" w:fill="FFFFFF"/>
        <w:spacing w:line="360" w:lineRule="auto"/>
        <w:ind w:firstLine="420"/>
        <w:outlineLvl w:val="1"/>
        <w:rPr>
          <w:rFonts w:hint="eastAsia" w:ascii="楷体" w:hAnsi="楷体" w:eastAsia="楷体" w:cs="楷体"/>
          <w:b/>
          <w:bCs/>
          <w:color w:val="000000" w:themeColor="text1"/>
          <w:sz w:val="24"/>
          <w:highlight w:val="none"/>
          <w14:textFill>
            <w14:solidFill>
              <w14:schemeClr w14:val="tx1"/>
            </w14:solidFill>
          </w14:textFill>
        </w:rPr>
      </w:pPr>
      <w:r>
        <w:rPr>
          <w:rFonts w:hint="eastAsia" w:ascii="楷体" w:hAnsi="楷体" w:eastAsia="楷体" w:cs="楷体"/>
          <w:b/>
          <w:bCs/>
          <w:color w:val="000000" w:themeColor="text1"/>
          <w:sz w:val="24"/>
          <w:highlight w:val="none"/>
          <w14:textFill>
            <w14:solidFill>
              <w14:schemeClr w14:val="tx1"/>
            </w14:solidFill>
          </w14:textFill>
        </w:rPr>
        <w:t>七、质疑和投诉</w:t>
      </w:r>
    </w:p>
    <w:p w14:paraId="303645B8">
      <w:pPr>
        <w:widowControl/>
        <w:shd w:val="clear" w:color="auto" w:fill="FFFFFF"/>
        <w:spacing w:line="360" w:lineRule="auto"/>
        <w:ind w:firstLine="420"/>
        <w:outlineLvl w:val="2"/>
        <w:rPr>
          <w:rFonts w:hint="eastAsia" w:ascii="楷体" w:hAnsi="楷体" w:eastAsia="楷体" w:cs="楷体"/>
          <w:b/>
          <w:bCs/>
          <w:color w:val="000000" w:themeColor="text1"/>
          <w:sz w:val="24"/>
          <w:highlight w:val="none"/>
          <w14:textFill>
            <w14:solidFill>
              <w14:schemeClr w14:val="tx1"/>
            </w14:solidFill>
          </w14:textFill>
        </w:rPr>
      </w:pPr>
      <w:r>
        <w:rPr>
          <w:rFonts w:hint="eastAsia" w:ascii="楷体" w:hAnsi="楷体" w:eastAsia="楷体" w:cs="楷体"/>
          <w:b/>
          <w:bCs/>
          <w:color w:val="000000" w:themeColor="text1"/>
          <w:sz w:val="24"/>
          <w:highlight w:val="none"/>
          <w14:textFill>
            <w14:solidFill>
              <w14:schemeClr w14:val="tx1"/>
            </w14:solidFill>
          </w14:textFill>
        </w:rPr>
        <w:t>27.质疑</w:t>
      </w:r>
    </w:p>
    <w:p w14:paraId="2D1D5DC4">
      <w:pPr>
        <w:widowControl/>
        <w:shd w:val="clear" w:color="auto" w:fill="FFFFFF"/>
        <w:spacing w:line="360" w:lineRule="auto"/>
        <w:ind w:firstLine="42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27.1投标人认为采购文件、采购过程和中标、成交结果使自己的权益受到损害的，可以在知道或者应知其权益受到损害之日起七个工作日内，以书面形式向采购代理机构提出质疑。</w:t>
      </w:r>
    </w:p>
    <w:p w14:paraId="5AA2EB56">
      <w:pPr>
        <w:widowControl/>
        <w:shd w:val="clear" w:color="auto" w:fill="FFFFFF"/>
        <w:spacing w:line="360" w:lineRule="auto"/>
        <w:ind w:firstLine="42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27.2提出质疑的投标人应当是参与所质疑项目采购活动的投标人。潜在投标人已依法获取其可质疑的采购文件的，可以对该文件提出质疑。</w:t>
      </w:r>
    </w:p>
    <w:p w14:paraId="372B38DB">
      <w:pPr>
        <w:widowControl/>
        <w:shd w:val="clear" w:color="auto" w:fill="FFFFFF"/>
        <w:spacing w:line="360" w:lineRule="auto"/>
        <w:ind w:firstLine="42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投标人可以委托代理人进行质疑。其授权委托书应当载明代理人的姓名或者名称、代理事项、具体权限、期限和相关事项。投标人为自然人的，应当由本人签字；投标人为法人或者其他组织的，应当由法定代表人、主要负责人签字或者盖章，并加盖公章。代理人提出质疑和投诉，应当提交投标人签署的授权委托书。</w:t>
      </w:r>
    </w:p>
    <w:p w14:paraId="1030F1A5">
      <w:pPr>
        <w:widowControl/>
        <w:shd w:val="clear" w:color="auto" w:fill="FFFFFF"/>
        <w:spacing w:line="360" w:lineRule="auto"/>
        <w:ind w:firstLine="42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27.3以联合体形式参加政府采购活动的，其投诉应当由组成联合体的所有投标人共同提出。</w:t>
      </w:r>
    </w:p>
    <w:p w14:paraId="40B2F061">
      <w:pPr>
        <w:widowControl/>
        <w:shd w:val="clear" w:color="auto" w:fill="FFFFFF"/>
        <w:spacing w:line="360" w:lineRule="auto"/>
        <w:ind w:firstLine="42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投标人质疑应当有明确的请求和必要的证明材料。投标人必须在法定质疑期内一次性提出针对同一采购程序环节的质疑。</w:t>
      </w:r>
    </w:p>
    <w:p w14:paraId="2BBC7DE0">
      <w:pPr>
        <w:widowControl/>
        <w:shd w:val="clear" w:color="auto" w:fill="FFFFFF"/>
        <w:spacing w:line="360" w:lineRule="auto"/>
        <w:ind w:firstLine="42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投标人提出质疑应当提交质疑函和必要的证明材料。</w:t>
      </w:r>
    </w:p>
    <w:p w14:paraId="7935BC89">
      <w:pPr>
        <w:widowControl/>
        <w:shd w:val="clear" w:color="auto" w:fill="FFFFFF"/>
        <w:spacing w:line="360" w:lineRule="auto"/>
        <w:ind w:firstLine="42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27.4质疑函的内容须按照财政部制定的质疑函范本（财政部指定中国政府采购网发布）填写；投标人为自然人的，应当由本人签字；投标人为法人或者其他组织的，应当由法定代表人、主要负责人，或者其授权代表签字或者盖章，并加盖公章。</w:t>
      </w:r>
    </w:p>
    <w:p w14:paraId="1D8EBC86">
      <w:pPr>
        <w:widowControl/>
        <w:shd w:val="clear" w:color="auto" w:fill="FFFFFF"/>
        <w:spacing w:line="360" w:lineRule="auto"/>
        <w:ind w:firstLine="42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质疑函应当使用中文。相关当事人提供外文书证或者外国语视听资料的，应当附有中文译本，由翻译机构盖章或者翻译人员签名。</w:t>
      </w:r>
    </w:p>
    <w:p w14:paraId="07E311C3">
      <w:pPr>
        <w:widowControl/>
        <w:shd w:val="clear" w:color="auto" w:fill="FFFFFF"/>
        <w:spacing w:line="360" w:lineRule="auto"/>
        <w:ind w:firstLine="42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27.5质疑函应当现场书面提交至采购代理机构联系人（详见招标公告）处，提交时应出示有效身份证明。</w:t>
      </w:r>
    </w:p>
    <w:p w14:paraId="2D2D1858">
      <w:pPr>
        <w:widowControl/>
        <w:shd w:val="clear" w:color="auto" w:fill="FFFFFF"/>
        <w:spacing w:line="360" w:lineRule="auto"/>
        <w:ind w:firstLine="42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任何单位和个人对采购代理机构在招标采购活动中的违法行为，有权控告和检举，联系电话：025-86773020（采购代理机构监督部门，联系人：张海霞）。</w:t>
      </w:r>
    </w:p>
    <w:p w14:paraId="360BABC8">
      <w:pPr>
        <w:widowControl/>
        <w:shd w:val="clear" w:color="auto" w:fill="FFFFFF"/>
        <w:spacing w:line="360" w:lineRule="auto"/>
        <w:ind w:firstLine="420"/>
        <w:outlineLvl w:val="2"/>
        <w:rPr>
          <w:rFonts w:hint="eastAsia" w:ascii="楷体" w:hAnsi="楷体" w:eastAsia="楷体" w:cs="楷体"/>
          <w:b/>
          <w:bCs/>
          <w:color w:val="000000" w:themeColor="text1"/>
          <w:sz w:val="24"/>
          <w:highlight w:val="none"/>
          <w14:textFill>
            <w14:solidFill>
              <w14:schemeClr w14:val="tx1"/>
            </w14:solidFill>
          </w14:textFill>
        </w:rPr>
      </w:pPr>
      <w:r>
        <w:rPr>
          <w:rFonts w:hint="eastAsia" w:ascii="楷体" w:hAnsi="楷体" w:eastAsia="楷体" w:cs="楷体"/>
          <w:b/>
          <w:bCs/>
          <w:color w:val="000000" w:themeColor="text1"/>
          <w:sz w:val="24"/>
          <w:highlight w:val="none"/>
          <w14:textFill>
            <w14:solidFill>
              <w14:schemeClr w14:val="tx1"/>
            </w14:solidFill>
          </w14:textFill>
        </w:rPr>
        <w:t>28.投诉</w:t>
      </w:r>
    </w:p>
    <w:p w14:paraId="78C9D9E4">
      <w:pPr>
        <w:widowControl/>
        <w:shd w:val="clear" w:color="auto" w:fill="FFFFFF"/>
        <w:spacing w:line="360" w:lineRule="auto"/>
        <w:ind w:firstLine="42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28.1质疑投标人对采购代理机构的答复不满意或者采购代理机构未在规定的时间内作出答复的，可以在答复期满后十五个工作日内向同级政府采购监督管理部门投诉。</w:t>
      </w:r>
    </w:p>
    <w:p w14:paraId="72B8EF8B">
      <w:pPr>
        <w:widowControl/>
        <w:shd w:val="clear" w:color="auto" w:fill="FFFFFF"/>
        <w:spacing w:line="360" w:lineRule="auto"/>
        <w:ind w:firstLine="42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28.2投标人投诉应当有明确的请求和必要的证明材料。投标人投诉的事项不得超出已质疑事项的范围。</w:t>
      </w:r>
    </w:p>
    <w:p w14:paraId="3BCAA11B">
      <w:pPr>
        <w:widowControl/>
        <w:shd w:val="clear" w:color="auto" w:fill="FFFFFF"/>
        <w:spacing w:line="360" w:lineRule="auto"/>
        <w:ind w:firstLine="42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28.3投诉人对政府采购监督管理部门的投诉处理决定不服或者政府采购监督管理部门逾期未作处理的，可以依法申请行政复议或者向人民法院提起行政诉讼。</w:t>
      </w:r>
    </w:p>
    <w:p w14:paraId="67935B27">
      <w:pPr>
        <w:widowControl/>
        <w:shd w:val="clear" w:color="auto" w:fill="FFFFFF"/>
        <w:spacing w:line="360" w:lineRule="auto"/>
        <w:ind w:firstLine="42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28.4投诉人在全国范围12个月内三次以上投诉查无实据的，由财政部门列入不良行为记录名单。</w:t>
      </w:r>
    </w:p>
    <w:p w14:paraId="1B1CD8E9">
      <w:pPr>
        <w:widowControl/>
        <w:shd w:val="clear" w:color="auto" w:fill="FFFFFF"/>
        <w:spacing w:line="360" w:lineRule="auto"/>
        <w:ind w:firstLine="42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投诉人有下列行为之一的，属于虚假、恶意投诉，由财政部门列入不良行为记录名单，禁止其1至3年内参加政府采购活动：</w:t>
      </w:r>
    </w:p>
    <w:p w14:paraId="3CBA3225">
      <w:pPr>
        <w:widowControl/>
        <w:shd w:val="clear" w:color="auto" w:fill="FFFFFF"/>
        <w:spacing w:line="360" w:lineRule="auto"/>
        <w:ind w:firstLine="42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（1）捏造事实；</w:t>
      </w:r>
    </w:p>
    <w:p w14:paraId="4E228491">
      <w:pPr>
        <w:widowControl/>
        <w:shd w:val="clear" w:color="auto" w:fill="FFFFFF"/>
        <w:spacing w:line="360" w:lineRule="auto"/>
        <w:ind w:firstLine="420"/>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（2）提供虚假材料；</w:t>
      </w:r>
    </w:p>
    <w:p w14:paraId="1D448153">
      <w:pPr>
        <w:widowControl/>
        <w:shd w:val="clear" w:color="auto" w:fill="FFFFFF"/>
        <w:spacing w:line="360" w:lineRule="auto"/>
        <w:ind w:firstLine="420"/>
        <w:rPr>
          <w:rFonts w:hint="eastAsia" w:ascii="楷体" w:hAnsi="楷体" w:eastAsia="楷体" w:cs="楷体"/>
          <w:sz w:val="22"/>
          <w:szCs w:val="22"/>
          <w:highlight w:val="none"/>
        </w:rPr>
      </w:pPr>
      <w:r>
        <w:rPr>
          <w:rFonts w:hint="eastAsia" w:ascii="楷体" w:hAnsi="楷体" w:eastAsia="楷体" w:cs="楷体"/>
          <w:color w:val="000000" w:themeColor="text1"/>
          <w:sz w:val="24"/>
          <w:highlight w:val="none"/>
          <w14:textFill>
            <w14:solidFill>
              <w14:schemeClr w14:val="tx1"/>
            </w14:solidFill>
          </w14:textFill>
        </w:rPr>
        <w:t>（3）以非法手段取得证明材料。证据来源的合法性存在明显疑问，投诉人无法证明其取得方式合法的，视为以非法手段取得证明材料。</w:t>
      </w:r>
      <w:bookmarkEnd w:id="5"/>
    </w:p>
    <w:p w14:paraId="68220E0A">
      <w:pPr>
        <w:rPr>
          <w:rStyle w:val="211"/>
          <w:rFonts w:ascii="楷体" w:eastAsia="楷体"/>
          <w:highlight w:val="none"/>
        </w:rPr>
      </w:pPr>
      <w:r>
        <w:rPr>
          <w:rStyle w:val="211"/>
          <w:rFonts w:hint="eastAsia" w:ascii="楷体" w:eastAsia="楷体"/>
          <w:highlight w:val="none"/>
        </w:rPr>
        <w:br w:type="page" w:clear="all"/>
      </w:r>
    </w:p>
    <w:p w14:paraId="7D817B02">
      <w:pPr>
        <w:jc w:val="center"/>
        <w:outlineLvl w:val="0"/>
        <w:rPr>
          <w:rStyle w:val="211"/>
          <w:rFonts w:ascii="楷体" w:eastAsia="楷体"/>
          <w:highlight w:val="none"/>
        </w:rPr>
      </w:pPr>
      <w:r>
        <w:rPr>
          <w:rStyle w:val="211"/>
          <w:rFonts w:hint="eastAsia" w:ascii="楷体" w:eastAsia="楷体"/>
          <w:highlight w:val="none"/>
        </w:rPr>
        <w:t>第四章评分标准</w:t>
      </w:r>
      <w:bookmarkEnd w:id="6"/>
      <w:bookmarkEnd w:id="7"/>
    </w:p>
    <w:p w14:paraId="6B58F2B6">
      <w:pPr>
        <w:ind w:firstLine="883"/>
        <w:jc w:val="center"/>
        <w:outlineLvl w:val="0"/>
        <w:rPr>
          <w:rStyle w:val="211"/>
          <w:rFonts w:ascii="楷体" w:eastAsia="楷体"/>
          <w:highlight w:val="none"/>
        </w:rPr>
      </w:pPr>
    </w:p>
    <w:p w14:paraId="4E641B0A">
      <w:pPr>
        <w:widowControl/>
        <w:tabs>
          <w:tab w:val="left" w:pos="720"/>
        </w:tabs>
        <w:spacing w:line="360" w:lineRule="auto"/>
        <w:ind w:firstLine="482"/>
        <w:jc w:val="left"/>
        <w:outlineLvl w:val="1"/>
        <w:rPr>
          <w:rFonts w:ascii="楷体" w:eastAsia="楷体" w:cs="仿宋"/>
          <w:b/>
          <w:bCs/>
          <w:sz w:val="24"/>
          <w:highlight w:val="none"/>
        </w:rPr>
      </w:pPr>
      <w:bookmarkStart w:id="8" w:name="_Toc8579"/>
      <w:bookmarkStart w:id="9" w:name="_Toc3128"/>
      <w:bookmarkStart w:id="10" w:name="_Toc23416"/>
      <w:bookmarkStart w:id="11" w:name="_Toc26005"/>
      <w:bookmarkStart w:id="12" w:name="_Toc30408"/>
      <w:bookmarkStart w:id="13" w:name="_Toc31034"/>
      <w:bookmarkStart w:id="14" w:name="_Toc15280"/>
      <w:bookmarkStart w:id="15" w:name="_Toc14816"/>
      <w:bookmarkStart w:id="16" w:name="_Toc24009"/>
      <w:bookmarkStart w:id="17" w:name="_Toc10686"/>
      <w:bookmarkStart w:id="18" w:name="_Toc28964"/>
      <w:bookmarkStart w:id="19" w:name="_Toc8498"/>
      <w:bookmarkStart w:id="20" w:name="_Toc29891"/>
      <w:bookmarkStart w:id="21" w:name="_Toc30753"/>
      <w:bookmarkStart w:id="22" w:name="_Toc2852"/>
      <w:bookmarkStart w:id="23" w:name="_Toc1531"/>
      <w:r>
        <w:rPr>
          <w:rFonts w:hint="eastAsia" w:ascii="楷体" w:eastAsia="楷体" w:cs="仿宋"/>
          <w:b/>
          <w:bCs/>
          <w:sz w:val="24"/>
          <w:highlight w:val="none"/>
        </w:rPr>
        <w:t>一、评审方法与原则</w:t>
      </w:r>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p>
    <w:p w14:paraId="716E3043">
      <w:pPr>
        <w:widowControl/>
        <w:shd w:val="clear" w:color="auto" w:fill="FFFFFF"/>
        <w:spacing w:line="360" w:lineRule="auto"/>
        <w:ind w:firstLine="420"/>
        <w:rPr>
          <w:rFonts w:ascii="楷体" w:eastAsia="楷体"/>
          <w:sz w:val="24"/>
          <w:highlight w:val="none"/>
        </w:rPr>
      </w:pPr>
      <w:r>
        <w:rPr>
          <w:rFonts w:hint="eastAsia" w:ascii="楷体" w:eastAsia="楷体"/>
          <w:sz w:val="24"/>
          <w:highlight w:val="none"/>
        </w:rPr>
        <w:t>评审小组将对确定为实质性响应采购文件要求的投标文件进行评价和比较，评审采用综合评分法。采用综合评分法的，评审结果按评审后得分由高到低顺序排列。得分相同的，按投标报价由低到高顺序排列。得分且报价相同的并列。投标文件满足招标文件全部实质性要求，且按照评审因素的量化指标评审得分由高到低按顺序确定1名中标供应商。具体打分办法如下：</w:t>
      </w:r>
    </w:p>
    <w:p w14:paraId="2B3E6E2E">
      <w:pPr>
        <w:pStyle w:val="416"/>
        <w:ind w:firstLine="562"/>
        <w:rPr>
          <w:rFonts w:hint="eastAsia" w:ascii="楷体" w:hAnsi="楷体" w:eastAsia="楷体" w:cs="楷体"/>
          <w:b/>
          <w:bCs/>
          <w:sz w:val="28"/>
          <w:szCs w:val="28"/>
          <w:highlight w:val="none"/>
        </w:rPr>
      </w:pPr>
      <w:r>
        <w:rPr>
          <w:rFonts w:hint="eastAsia" w:ascii="楷体" w:hAnsi="楷体" w:eastAsia="楷体" w:cs="楷体"/>
          <w:b/>
          <w:bCs/>
          <w:sz w:val="28"/>
          <w:szCs w:val="28"/>
          <w:highlight w:val="none"/>
        </w:rPr>
        <w:t>二、政府采购政策功能落实</w:t>
      </w:r>
    </w:p>
    <w:p w14:paraId="1515ADA9">
      <w:pPr>
        <w:widowControl/>
        <w:shd w:val="clear" w:color="auto" w:fill="FFFFFF"/>
        <w:spacing w:line="360" w:lineRule="auto"/>
        <w:ind w:firstLine="420"/>
        <w:rPr>
          <w:rFonts w:ascii="楷体" w:eastAsia="楷体"/>
          <w:sz w:val="24"/>
          <w:highlight w:val="none"/>
        </w:rPr>
      </w:pPr>
      <w:r>
        <w:rPr>
          <w:rFonts w:hint="eastAsia" w:ascii="楷体" w:eastAsia="楷体"/>
          <w:sz w:val="24"/>
          <w:highlight w:val="none"/>
        </w:rPr>
        <w:t>1.小微型企业价格扣除</w:t>
      </w:r>
    </w:p>
    <w:p w14:paraId="7BB3E2CA">
      <w:pPr>
        <w:widowControl/>
        <w:shd w:val="clear" w:color="auto" w:fill="FFFFFF"/>
        <w:spacing w:line="360" w:lineRule="auto"/>
        <w:ind w:firstLine="420"/>
        <w:rPr>
          <w:rFonts w:ascii="楷体" w:eastAsia="楷体"/>
          <w:sz w:val="24"/>
          <w:highlight w:val="none"/>
        </w:rPr>
      </w:pPr>
      <w:r>
        <w:rPr>
          <w:rFonts w:hint="eastAsia" w:ascii="楷体" w:eastAsia="楷体"/>
          <w:sz w:val="24"/>
          <w:highlight w:val="none"/>
        </w:rPr>
        <w:t>（1）本项目对小型和微型企业产品给予10%的扣除价格，用扣除后的价格参与评审。</w:t>
      </w:r>
    </w:p>
    <w:p w14:paraId="3F105AA4">
      <w:pPr>
        <w:widowControl/>
        <w:shd w:val="clear" w:color="auto" w:fill="FFFFFF"/>
        <w:spacing w:line="360" w:lineRule="auto"/>
        <w:ind w:firstLine="420"/>
        <w:rPr>
          <w:rFonts w:ascii="楷体" w:eastAsia="楷体"/>
          <w:sz w:val="24"/>
          <w:highlight w:val="none"/>
        </w:rPr>
      </w:pPr>
      <w:r>
        <w:rPr>
          <w:rFonts w:hint="eastAsia" w:ascii="楷体" w:eastAsia="楷体"/>
          <w:sz w:val="24"/>
          <w:highlight w:val="none"/>
        </w:rPr>
        <w:t>（2）供应商需按照采购文件的要求提供相应的《企业声明函》。</w:t>
      </w:r>
    </w:p>
    <w:p w14:paraId="717217C6">
      <w:pPr>
        <w:widowControl/>
        <w:shd w:val="clear" w:color="auto" w:fill="FFFFFF"/>
        <w:spacing w:line="360" w:lineRule="auto"/>
        <w:ind w:firstLine="420"/>
        <w:rPr>
          <w:rFonts w:ascii="楷体" w:eastAsia="楷体"/>
          <w:sz w:val="24"/>
          <w:highlight w:val="none"/>
        </w:rPr>
      </w:pPr>
      <w:r>
        <w:rPr>
          <w:rFonts w:hint="eastAsia" w:ascii="楷体" w:eastAsia="楷体"/>
          <w:sz w:val="24"/>
          <w:highlight w:val="none"/>
        </w:rPr>
        <w:t>（3）企业标准请参照《关于印发中小企业划型标准规定的通知》（工信部联企业[2011]300号）文件规定自行填写。</w:t>
      </w:r>
    </w:p>
    <w:p w14:paraId="4106EABC">
      <w:pPr>
        <w:widowControl/>
        <w:shd w:val="clear" w:color="auto" w:fill="FFFFFF"/>
        <w:spacing w:line="360" w:lineRule="auto"/>
        <w:ind w:firstLine="420"/>
        <w:rPr>
          <w:rFonts w:ascii="楷体" w:eastAsia="楷体"/>
          <w:sz w:val="24"/>
          <w:highlight w:val="none"/>
        </w:rPr>
      </w:pPr>
      <w:r>
        <w:rPr>
          <w:rFonts w:hint="eastAsia" w:ascii="楷体" w:eastAsia="楷体"/>
          <w:sz w:val="24"/>
          <w:highlight w:val="none"/>
        </w:rPr>
        <w:t>2.残疾人福利单位价格扣除</w:t>
      </w:r>
    </w:p>
    <w:p w14:paraId="4168060A">
      <w:pPr>
        <w:widowControl/>
        <w:shd w:val="clear" w:color="auto" w:fill="FFFFFF"/>
        <w:spacing w:line="360" w:lineRule="auto"/>
        <w:ind w:firstLine="420"/>
        <w:rPr>
          <w:rFonts w:ascii="楷体" w:eastAsia="楷体"/>
          <w:sz w:val="24"/>
          <w:highlight w:val="none"/>
        </w:rPr>
      </w:pPr>
      <w:r>
        <w:rPr>
          <w:rFonts w:hint="eastAsia" w:ascii="楷体" w:eastAsia="楷体"/>
          <w:sz w:val="24"/>
          <w:highlight w:val="none"/>
        </w:rPr>
        <w:t>（1）本项目对残疾人福利性单位视同小型、微型企业，给予10%的价格扣除，用扣除后的价格参与评审。</w:t>
      </w:r>
    </w:p>
    <w:p w14:paraId="4EBC7C02">
      <w:pPr>
        <w:widowControl/>
        <w:shd w:val="clear" w:color="auto" w:fill="FFFFFF"/>
        <w:spacing w:line="360" w:lineRule="auto"/>
        <w:ind w:firstLine="420"/>
        <w:rPr>
          <w:rFonts w:ascii="楷体" w:eastAsia="楷体"/>
          <w:sz w:val="24"/>
          <w:highlight w:val="none"/>
        </w:rPr>
      </w:pPr>
      <w:r>
        <w:rPr>
          <w:rFonts w:hint="eastAsia" w:ascii="楷体" w:eastAsia="楷体"/>
          <w:sz w:val="24"/>
          <w:highlight w:val="none"/>
        </w:rPr>
        <w:t>（2）残疾人福利单位需按照采购文件的要求提供《残疾人福利性单位声明函》。</w:t>
      </w:r>
    </w:p>
    <w:p w14:paraId="2FEE326B">
      <w:pPr>
        <w:widowControl/>
        <w:shd w:val="clear" w:color="auto" w:fill="FFFFFF"/>
        <w:spacing w:line="360" w:lineRule="auto"/>
        <w:ind w:firstLine="420"/>
        <w:rPr>
          <w:rFonts w:ascii="楷体" w:eastAsia="楷体"/>
          <w:sz w:val="24"/>
          <w:highlight w:val="none"/>
        </w:rPr>
      </w:pPr>
      <w:r>
        <w:rPr>
          <w:rFonts w:hint="eastAsia" w:ascii="楷体" w:eastAsia="楷体"/>
          <w:sz w:val="24"/>
          <w:highlight w:val="none"/>
        </w:rPr>
        <w:t>（3）残疾人福利单位标准请参照《关于促进残疾人就业政府采购政策的通知》（财库〔2017〕141号）。</w:t>
      </w:r>
    </w:p>
    <w:p w14:paraId="6010F69B">
      <w:pPr>
        <w:widowControl/>
        <w:shd w:val="clear" w:color="auto" w:fill="FFFFFF"/>
        <w:spacing w:line="360" w:lineRule="auto"/>
        <w:ind w:firstLine="420"/>
        <w:rPr>
          <w:rFonts w:ascii="楷体" w:eastAsia="楷体"/>
          <w:sz w:val="24"/>
          <w:highlight w:val="none"/>
        </w:rPr>
      </w:pPr>
      <w:r>
        <w:rPr>
          <w:rFonts w:hint="eastAsia" w:ascii="楷体" w:eastAsia="楷体"/>
          <w:sz w:val="24"/>
          <w:highlight w:val="none"/>
        </w:rPr>
        <w:t>3.监狱和戒毒企业价格扣除</w:t>
      </w:r>
    </w:p>
    <w:p w14:paraId="05D179F2">
      <w:pPr>
        <w:widowControl/>
        <w:shd w:val="clear" w:color="auto" w:fill="FFFFFF"/>
        <w:spacing w:line="360" w:lineRule="auto"/>
        <w:ind w:firstLine="420"/>
        <w:rPr>
          <w:rFonts w:ascii="楷体" w:eastAsia="楷体"/>
          <w:sz w:val="24"/>
          <w:highlight w:val="none"/>
        </w:rPr>
      </w:pPr>
      <w:r>
        <w:rPr>
          <w:rFonts w:hint="eastAsia" w:ascii="楷体" w:eastAsia="楷体"/>
          <w:sz w:val="24"/>
          <w:highlight w:val="none"/>
        </w:rPr>
        <w:t>（1）本项目对监狱和戒毒企业（简称监狱企业）视同小型、微型企业，给予10%的价格扣除，用扣除后的价格参与评审。</w:t>
      </w:r>
    </w:p>
    <w:p w14:paraId="503FE007">
      <w:pPr>
        <w:widowControl/>
        <w:shd w:val="clear" w:color="auto" w:fill="FFFFFF"/>
        <w:spacing w:line="360" w:lineRule="auto"/>
        <w:ind w:firstLine="420"/>
        <w:rPr>
          <w:rFonts w:ascii="楷体" w:eastAsia="楷体"/>
          <w:sz w:val="24"/>
          <w:highlight w:val="none"/>
        </w:rPr>
      </w:pPr>
      <w:r>
        <w:rPr>
          <w:rFonts w:hint="eastAsia" w:ascii="楷体" w:eastAsia="楷体"/>
          <w:sz w:val="24"/>
          <w:highlight w:val="none"/>
        </w:rPr>
        <w:t>（2）监狱企业参加政府采购活动时，需提供由省级以上监狱管理局、戒毒管理局(含新疆生产建设兵团)出具的属于监狱企业的证明文件。供应商如不提供上述证明文件，价格将不做相应扣除。</w:t>
      </w:r>
    </w:p>
    <w:p w14:paraId="3D823F57">
      <w:pPr>
        <w:widowControl/>
        <w:shd w:val="clear" w:color="auto" w:fill="FFFFFF"/>
        <w:spacing w:line="360" w:lineRule="auto"/>
        <w:ind w:firstLine="420"/>
        <w:rPr>
          <w:rFonts w:ascii="楷体" w:eastAsia="楷体"/>
          <w:sz w:val="24"/>
          <w:highlight w:val="none"/>
        </w:rPr>
      </w:pPr>
      <w:r>
        <w:rPr>
          <w:rFonts w:hint="eastAsia" w:ascii="楷体" w:eastAsia="楷体"/>
          <w:sz w:val="24"/>
          <w:highlight w:val="none"/>
        </w:rPr>
        <w:t>（3）监狱企业标准请参照《关于政府采购支持监狱企业发展有关问题的通知》（财库[2014]68号）。</w:t>
      </w:r>
    </w:p>
    <w:p w14:paraId="48C4BB6E">
      <w:pPr>
        <w:widowControl/>
        <w:shd w:val="clear" w:color="auto" w:fill="FFFFFF"/>
        <w:spacing w:line="360" w:lineRule="auto"/>
        <w:ind w:firstLine="420"/>
        <w:rPr>
          <w:rFonts w:ascii="楷体" w:eastAsia="楷体"/>
          <w:sz w:val="24"/>
          <w:highlight w:val="none"/>
        </w:rPr>
      </w:pPr>
      <w:r>
        <w:rPr>
          <w:rFonts w:hint="eastAsia" w:ascii="楷体" w:eastAsia="楷体"/>
          <w:sz w:val="24"/>
          <w:highlight w:val="none"/>
        </w:rPr>
        <w:t>4.残疾人福利单位、监狱企业属于小型、微型企业的，不重复享受政策。</w:t>
      </w:r>
    </w:p>
    <w:p w14:paraId="3E574819">
      <w:pPr>
        <w:widowControl/>
        <w:shd w:val="clear" w:color="auto" w:fill="FFFFFF"/>
        <w:spacing w:line="360" w:lineRule="auto"/>
        <w:ind w:firstLine="420"/>
        <w:rPr>
          <w:rFonts w:ascii="楷体" w:eastAsia="楷体"/>
          <w:sz w:val="24"/>
          <w:highlight w:val="none"/>
        </w:rPr>
      </w:pPr>
      <w:r>
        <w:rPr>
          <w:rFonts w:hint="eastAsia" w:ascii="楷体" w:eastAsia="楷体"/>
          <w:sz w:val="24"/>
          <w:highlight w:val="none"/>
        </w:rPr>
        <w:t xml:space="preserve">5.根据《财政部关于进一步加大政府采购支持中小企业力度的通知》（财库[2022]19号）文件要求，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 </w:t>
      </w:r>
    </w:p>
    <w:p w14:paraId="3575B875">
      <w:pPr>
        <w:widowControl/>
        <w:shd w:val="clear" w:color="auto" w:fill="FFFFFF"/>
        <w:spacing w:line="360" w:lineRule="auto"/>
        <w:ind w:firstLine="420"/>
        <w:rPr>
          <w:rFonts w:ascii="楷体" w:eastAsia="楷体"/>
          <w:sz w:val="24"/>
          <w:highlight w:val="none"/>
        </w:rPr>
      </w:pPr>
      <w:r>
        <w:rPr>
          <w:rFonts w:hint="eastAsia" w:ascii="楷体" w:eastAsia="楷体"/>
          <w:sz w:val="24"/>
          <w:highlight w:val="none"/>
        </w:rPr>
        <w:t>6.联合体各方均为小型、微型企业（残疾人福利单位、监狱企业）的，联合体享受10%价格扣除，用扣除后的价格参与评审。</w:t>
      </w:r>
    </w:p>
    <w:p w14:paraId="00321E06">
      <w:pPr>
        <w:widowControl/>
        <w:tabs>
          <w:tab w:val="left" w:pos="0"/>
          <w:tab w:val="left" w:pos="720"/>
        </w:tabs>
        <w:spacing w:line="360" w:lineRule="auto"/>
        <w:ind w:left="630"/>
        <w:jc w:val="left"/>
        <w:outlineLvl w:val="1"/>
        <w:rPr>
          <w:rFonts w:eastAsia="楷体"/>
          <w:sz w:val="20"/>
          <w:highlight w:val="none"/>
        </w:rPr>
      </w:pPr>
      <w:r>
        <w:rPr>
          <w:rFonts w:hint="eastAsia" w:ascii="楷体" w:eastAsia="楷体" w:cs="仿宋"/>
          <w:b/>
          <w:bCs/>
          <w:sz w:val="24"/>
          <w:highlight w:val="none"/>
        </w:rPr>
        <w:t>三、评审标准</w:t>
      </w:r>
    </w:p>
    <w:tbl>
      <w:tblPr>
        <w:tblStyle w:val="5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8"/>
        <w:gridCol w:w="580"/>
        <w:gridCol w:w="1022"/>
        <w:gridCol w:w="1012"/>
        <w:gridCol w:w="4864"/>
        <w:gridCol w:w="576"/>
      </w:tblGrid>
      <w:tr w14:paraId="3C5AF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1DB68487">
            <w:pPr>
              <w:adjustRightInd w:val="0"/>
              <w:snapToGrid w:val="0"/>
              <w:jc w:val="center"/>
              <w:rPr>
                <w:rFonts w:hint="eastAsia" w:ascii="楷体" w:hAnsi="楷体" w:eastAsia="楷体" w:cs="宋体"/>
                <w:bCs/>
                <w:kern w:val="2"/>
                <w:sz w:val="24"/>
                <w:highlight w:val="none"/>
              </w:rPr>
            </w:pPr>
            <w:r>
              <w:rPr>
                <w:rFonts w:ascii="楷体" w:hAnsi="楷体" w:eastAsia="楷体" w:cs="宋体"/>
                <w:bCs/>
                <w:kern w:val="2"/>
                <w:sz w:val="24"/>
                <w:highlight w:val="none"/>
              </w:rPr>
              <w:t>序号</w:t>
            </w:r>
          </w:p>
        </w:tc>
        <w:tc>
          <w:tcPr>
            <w:tcW w:w="2769" w:type="dxa"/>
            <w:gridSpan w:val="3"/>
            <w:vAlign w:val="center"/>
          </w:tcPr>
          <w:p w14:paraId="7E06F94B">
            <w:pPr>
              <w:adjustRightInd w:val="0"/>
              <w:snapToGrid w:val="0"/>
              <w:jc w:val="center"/>
              <w:rPr>
                <w:rFonts w:hint="eastAsia" w:ascii="楷体" w:hAnsi="楷体" w:eastAsia="楷体" w:cs="宋体"/>
                <w:bCs/>
                <w:kern w:val="2"/>
                <w:sz w:val="24"/>
                <w:highlight w:val="none"/>
              </w:rPr>
            </w:pPr>
            <w:r>
              <w:rPr>
                <w:rFonts w:ascii="楷体" w:hAnsi="楷体" w:eastAsia="楷体" w:cs="宋体"/>
                <w:bCs/>
                <w:kern w:val="2"/>
                <w:sz w:val="24"/>
                <w:highlight w:val="none"/>
              </w:rPr>
              <w:t>评分</w:t>
            </w:r>
            <w:r>
              <w:rPr>
                <w:rFonts w:hint="eastAsia" w:ascii="楷体" w:hAnsi="楷体" w:eastAsia="楷体" w:cs="宋体"/>
                <w:bCs/>
                <w:kern w:val="2"/>
                <w:sz w:val="24"/>
                <w:highlight w:val="none"/>
              </w:rPr>
              <w:t>因素</w:t>
            </w:r>
          </w:p>
        </w:tc>
        <w:tc>
          <w:tcPr>
            <w:tcW w:w="5719" w:type="dxa"/>
            <w:vAlign w:val="center"/>
          </w:tcPr>
          <w:p w14:paraId="6C96C10F">
            <w:pPr>
              <w:adjustRightInd w:val="0"/>
              <w:snapToGrid w:val="0"/>
              <w:jc w:val="center"/>
              <w:rPr>
                <w:rFonts w:hint="eastAsia" w:ascii="楷体" w:hAnsi="楷体" w:eastAsia="楷体" w:cs="宋体"/>
                <w:bCs/>
                <w:kern w:val="2"/>
                <w:sz w:val="24"/>
                <w:highlight w:val="none"/>
              </w:rPr>
            </w:pPr>
            <w:r>
              <w:rPr>
                <w:rFonts w:ascii="楷体" w:hAnsi="楷体" w:eastAsia="楷体" w:cs="宋体"/>
                <w:bCs/>
                <w:kern w:val="2"/>
                <w:sz w:val="24"/>
                <w:highlight w:val="none"/>
              </w:rPr>
              <w:t>评分说明</w:t>
            </w:r>
          </w:p>
        </w:tc>
        <w:tc>
          <w:tcPr>
            <w:tcW w:w="512" w:type="dxa"/>
            <w:vAlign w:val="center"/>
          </w:tcPr>
          <w:p w14:paraId="6E793E61">
            <w:pPr>
              <w:adjustRightInd w:val="0"/>
              <w:snapToGrid w:val="0"/>
              <w:jc w:val="center"/>
              <w:rPr>
                <w:rFonts w:hint="eastAsia" w:ascii="楷体" w:hAnsi="楷体" w:eastAsia="楷体" w:cs="宋体"/>
                <w:bCs/>
                <w:kern w:val="2"/>
                <w:sz w:val="24"/>
                <w:highlight w:val="none"/>
              </w:rPr>
            </w:pPr>
            <w:r>
              <w:rPr>
                <w:rFonts w:ascii="楷体" w:hAnsi="楷体" w:eastAsia="楷体" w:cs="宋体"/>
                <w:bCs/>
                <w:kern w:val="2"/>
                <w:sz w:val="24"/>
                <w:highlight w:val="none"/>
              </w:rPr>
              <w:t>分值</w:t>
            </w:r>
          </w:p>
        </w:tc>
      </w:tr>
      <w:tr w14:paraId="3EBA6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09025B1E">
            <w:pPr>
              <w:adjustRightInd w:val="0"/>
              <w:snapToGrid w:val="0"/>
              <w:rPr>
                <w:rFonts w:hint="eastAsia" w:ascii="楷体" w:hAnsi="楷体" w:eastAsia="楷体" w:cs="宋体"/>
                <w:bCs/>
                <w:kern w:val="2"/>
                <w:sz w:val="24"/>
                <w:highlight w:val="none"/>
              </w:rPr>
            </w:pPr>
            <w:bookmarkStart w:id="24" w:name="_Hlk195859075"/>
            <w:r>
              <w:rPr>
                <w:rFonts w:ascii="楷体" w:hAnsi="楷体" w:eastAsia="楷体" w:cs="宋体"/>
                <w:bCs/>
                <w:kern w:val="2"/>
                <w:sz w:val="24"/>
                <w:highlight w:val="none"/>
              </w:rPr>
              <w:t>1</w:t>
            </w:r>
          </w:p>
        </w:tc>
        <w:tc>
          <w:tcPr>
            <w:tcW w:w="2769" w:type="dxa"/>
            <w:gridSpan w:val="3"/>
            <w:vAlign w:val="center"/>
          </w:tcPr>
          <w:p w14:paraId="3A6E3AB5">
            <w:pPr>
              <w:adjustRightInd w:val="0"/>
              <w:snapToGrid w:val="0"/>
              <w:jc w:val="center"/>
              <w:rPr>
                <w:rFonts w:hint="eastAsia" w:ascii="楷体" w:hAnsi="楷体" w:eastAsia="楷体" w:cs="宋体"/>
                <w:bCs/>
                <w:kern w:val="2"/>
                <w:sz w:val="24"/>
                <w:highlight w:val="none"/>
              </w:rPr>
            </w:pPr>
            <w:r>
              <w:rPr>
                <w:rFonts w:ascii="楷体" w:hAnsi="楷体" w:eastAsia="楷体" w:cs="宋体"/>
                <w:bCs/>
                <w:kern w:val="2"/>
                <w:sz w:val="24"/>
                <w:highlight w:val="none"/>
              </w:rPr>
              <w:t>价格(10分)</w:t>
            </w:r>
          </w:p>
        </w:tc>
        <w:tc>
          <w:tcPr>
            <w:tcW w:w="5719" w:type="dxa"/>
            <w:vAlign w:val="center"/>
          </w:tcPr>
          <w:p w14:paraId="31CEFD0F">
            <w:pPr>
              <w:adjustRightInd w:val="0"/>
              <w:snapToGrid w:val="0"/>
              <w:rPr>
                <w:rFonts w:hint="eastAsia" w:ascii="楷体" w:hAnsi="楷体" w:eastAsia="楷体" w:cs="宋体"/>
                <w:bCs/>
                <w:kern w:val="2"/>
                <w:sz w:val="24"/>
                <w:highlight w:val="none"/>
              </w:rPr>
            </w:pPr>
            <w:r>
              <w:rPr>
                <w:rFonts w:ascii="楷体" w:hAnsi="楷体" w:eastAsia="楷体" w:cs="宋体"/>
                <w:bCs/>
                <w:kern w:val="2"/>
                <w:sz w:val="24"/>
                <w:highlight w:val="none"/>
              </w:rPr>
              <w:t>价格分采用低价优先法计算，即满足招标文件要求且投标价格最低的投标报价为评标基准价，其价格分为满分。</w:t>
            </w:r>
          </w:p>
          <w:p w14:paraId="6CCEF0FA">
            <w:pPr>
              <w:adjustRightInd w:val="0"/>
              <w:snapToGrid w:val="0"/>
              <w:rPr>
                <w:rFonts w:hint="eastAsia" w:ascii="楷体" w:hAnsi="楷体" w:eastAsia="楷体" w:cs="宋体"/>
                <w:bCs/>
                <w:kern w:val="2"/>
                <w:sz w:val="24"/>
                <w:highlight w:val="none"/>
              </w:rPr>
            </w:pPr>
            <w:r>
              <w:rPr>
                <w:rFonts w:ascii="楷体" w:hAnsi="楷体" w:eastAsia="楷体" w:cs="宋体"/>
                <w:bCs/>
                <w:kern w:val="2"/>
                <w:sz w:val="24"/>
                <w:highlight w:val="none"/>
              </w:rPr>
              <w:t>其他投标人的价格分统一按照下列公式计算（小数点后保留两位）：投标报价得分=(评标基准价／投标报价)×10。</w:t>
            </w:r>
          </w:p>
        </w:tc>
        <w:tc>
          <w:tcPr>
            <w:tcW w:w="512" w:type="dxa"/>
            <w:vAlign w:val="center"/>
          </w:tcPr>
          <w:p w14:paraId="59FFA06D">
            <w:pPr>
              <w:adjustRightInd w:val="0"/>
              <w:snapToGrid w:val="0"/>
              <w:jc w:val="center"/>
              <w:rPr>
                <w:rFonts w:hint="eastAsia" w:ascii="楷体" w:hAnsi="楷体" w:eastAsia="楷体" w:cs="宋体"/>
                <w:bCs/>
                <w:kern w:val="2"/>
                <w:sz w:val="24"/>
                <w:highlight w:val="none"/>
              </w:rPr>
            </w:pPr>
            <w:r>
              <w:rPr>
                <w:rFonts w:ascii="楷体" w:hAnsi="楷体" w:eastAsia="楷体" w:cs="宋体"/>
                <w:bCs/>
                <w:kern w:val="2"/>
                <w:sz w:val="24"/>
                <w:highlight w:val="none"/>
              </w:rPr>
              <w:t>10</w:t>
            </w:r>
          </w:p>
        </w:tc>
      </w:tr>
      <w:tr w14:paraId="78CFA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1" w:type="dxa"/>
            <w:vMerge w:val="restart"/>
            <w:vAlign w:val="center"/>
          </w:tcPr>
          <w:p w14:paraId="11269815">
            <w:pPr>
              <w:adjustRightInd w:val="0"/>
              <w:snapToGrid w:val="0"/>
              <w:rPr>
                <w:rFonts w:hint="eastAsia" w:ascii="楷体" w:hAnsi="楷体" w:eastAsia="楷体" w:cs="宋体"/>
                <w:bCs/>
                <w:kern w:val="2"/>
                <w:sz w:val="24"/>
                <w:highlight w:val="none"/>
              </w:rPr>
            </w:pPr>
            <w:r>
              <w:rPr>
                <w:rFonts w:ascii="楷体" w:hAnsi="楷体" w:eastAsia="楷体" w:cs="宋体"/>
                <w:kern w:val="2"/>
                <w:sz w:val="24"/>
                <w:highlight w:val="none"/>
              </w:rPr>
              <w:br w:type="page"/>
            </w:r>
            <w:r>
              <w:rPr>
                <w:rFonts w:ascii="楷体" w:hAnsi="楷体" w:eastAsia="楷体" w:cs="宋体"/>
                <w:bCs/>
                <w:kern w:val="2"/>
                <w:sz w:val="24"/>
                <w:highlight w:val="none"/>
              </w:rPr>
              <w:t>2</w:t>
            </w:r>
          </w:p>
        </w:tc>
        <w:tc>
          <w:tcPr>
            <w:tcW w:w="581" w:type="dxa"/>
            <w:vMerge w:val="restart"/>
            <w:vAlign w:val="center"/>
          </w:tcPr>
          <w:p w14:paraId="10A506C5">
            <w:pPr>
              <w:adjustRightInd w:val="0"/>
              <w:snapToGrid w:val="0"/>
              <w:rPr>
                <w:rFonts w:hint="eastAsia" w:ascii="楷体" w:hAnsi="楷体" w:eastAsia="楷体" w:cs="宋体"/>
                <w:bCs/>
                <w:kern w:val="2"/>
                <w:sz w:val="24"/>
                <w:highlight w:val="none"/>
              </w:rPr>
            </w:pPr>
            <w:r>
              <w:rPr>
                <w:rFonts w:ascii="楷体" w:hAnsi="楷体" w:eastAsia="楷体" w:cs="宋体"/>
                <w:bCs/>
                <w:kern w:val="2"/>
                <w:sz w:val="24"/>
                <w:highlight w:val="none"/>
              </w:rPr>
              <w:t>技术部分</w:t>
            </w:r>
          </w:p>
          <w:p w14:paraId="26015C54">
            <w:pPr>
              <w:adjustRightInd w:val="0"/>
              <w:snapToGrid w:val="0"/>
              <w:rPr>
                <w:rFonts w:hint="eastAsia" w:ascii="楷体" w:hAnsi="楷体" w:eastAsia="楷体" w:cs="宋体"/>
                <w:bCs/>
                <w:kern w:val="2"/>
                <w:sz w:val="24"/>
                <w:highlight w:val="none"/>
              </w:rPr>
            </w:pPr>
            <w:r>
              <w:rPr>
                <w:rFonts w:ascii="楷体" w:hAnsi="楷体" w:eastAsia="楷体" w:cs="宋体"/>
                <w:bCs/>
                <w:kern w:val="2"/>
                <w:sz w:val="24"/>
                <w:highlight w:val="none"/>
              </w:rPr>
              <w:t>(55分)</w:t>
            </w:r>
          </w:p>
        </w:tc>
        <w:tc>
          <w:tcPr>
            <w:tcW w:w="1100" w:type="dxa"/>
            <w:vMerge w:val="restart"/>
            <w:vAlign w:val="center"/>
          </w:tcPr>
          <w:p w14:paraId="1D3FD52A">
            <w:pPr>
              <w:adjustRightInd w:val="0"/>
              <w:snapToGrid w:val="0"/>
              <w:jc w:val="center"/>
              <w:rPr>
                <w:rFonts w:hint="eastAsia" w:ascii="楷体" w:hAnsi="楷体" w:eastAsia="楷体" w:cs="宋体"/>
                <w:bCs/>
                <w:kern w:val="2"/>
                <w:sz w:val="24"/>
                <w:highlight w:val="none"/>
              </w:rPr>
            </w:pPr>
            <w:r>
              <w:rPr>
                <w:rFonts w:ascii="楷体" w:hAnsi="楷体" w:eastAsia="楷体" w:cs="宋体"/>
                <w:bCs/>
                <w:kern w:val="2"/>
                <w:sz w:val="24"/>
                <w:highlight w:val="none"/>
              </w:rPr>
              <w:t>高速公路养护技术状况监测（30分）</w:t>
            </w:r>
          </w:p>
        </w:tc>
        <w:tc>
          <w:tcPr>
            <w:tcW w:w="1088" w:type="dxa"/>
            <w:vAlign w:val="center"/>
          </w:tcPr>
          <w:p w14:paraId="34E16D26">
            <w:pPr>
              <w:adjustRightInd w:val="0"/>
              <w:snapToGrid w:val="0"/>
              <w:jc w:val="center"/>
              <w:rPr>
                <w:rFonts w:hint="eastAsia" w:ascii="楷体" w:hAnsi="楷体" w:eastAsia="楷体" w:cs="宋体"/>
                <w:bCs/>
                <w:kern w:val="2"/>
                <w:sz w:val="24"/>
                <w:highlight w:val="none"/>
              </w:rPr>
            </w:pPr>
            <w:r>
              <w:rPr>
                <w:rFonts w:ascii="楷体" w:hAnsi="楷体" w:eastAsia="楷体" w:cs="宋体"/>
                <w:bCs/>
                <w:kern w:val="2"/>
                <w:sz w:val="24"/>
                <w:highlight w:val="none"/>
              </w:rPr>
              <w:t>检测工作的程序与方法(10分)</w:t>
            </w:r>
          </w:p>
        </w:tc>
        <w:tc>
          <w:tcPr>
            <w:tcW w:w="5719" w:type="dxa"/>
            <w:vAlign w:val="center"/>
          </w:tcPr>
          <w:p w14:paraId="472509D2">
            <w:pPr>
              <w:adjustRightInd w:val="0"/>
              <w:snapToGrid w:val="0"/>
              <w:rPr>
                <w:rFonts w:hint="eastAsia" w:ascii="楷体" w:hAnsi="楷体" w:eastAsia="楷体" w:cs="宋体"/>
                <w:bCs/>
                <w:kern w:val="2"/>
                <w:sz w:val="24"/>
                <w:highlight w:val="none"/>
              </w:rPr>
            </w:pPr>
            <w:r>
              <w:rPr>
                <w:rFonts w:ascii="楷体" w:hAnsi="楷体" w:eastAsia="楷体" w:cs="宋体"/>
                <w:bCs/>
                <w:kern w:val="2"/>
                <w:sz w:val="24"/>
                <w:highlight w:val="none"/>
              </w:rPr>
              <w:t>对投标人的检测工作的程序与方法进行评审：</w:t>
            </w:r>
          </w:p>
          <w:p w14:paraId="72F68DE9">
            <w:pPr>
              <w:adjustRightInd w:val="0"/>
              <w:snapToGrid w:val="0"/>
              <w:rPr>
                <w:rFonts w:hint="eastAsia" w:ascii="楷体" w:hAnsi="楷体" w:eastAsia="楷体" w:cs="宋体"/>
                <w:bCs/>
                <w:kern w:val="2"/>
                <w:sz w:val="24"/>
                <w:highlight w:val="none"/>
              </w:rPr>
            </w:pPr>
            <w:r>
              <w:rPr>
                <w:rFonts w:ascii="楷体" w:hAnsi="楷体" w:eastAsia="楷体" w:cs="宋体"/>
                <w:bCs/>
                <w:kern w:val="2"/>
                <w:sz w:val="24"/>
                <w:highlight w:val="none"/>
              </w:rPr>
              <w:t>①检测方案科学合理、符合规范，准确把握要点，切合实际、针对性强，完整包含检测的内容、方法、检测频率、检测手段等内容，且检测成果形式、预期成果符合招标文件的要求，且在此基础上具有创新工作方法和思路的，得10分</w:t>
            </w:r>
          </w:p>
          <w:p w14:paraId="77AF0E90">
            <w:pPr>
              <w:adjustRightInd w:val="0"/>
              <w:snapToGrid w:val="0"/>
              <w:rPr>
                <w:rFonts w:hint="eastAsia" w:ascii="楷体" w:hAnsi="楷体" w:eastAsia="楷体" w:cs="宋体"/>
                <w:bCs/>
                <w:kern w:val="2"/>
                <w:sz w:val="24"/>
                <w:highlight w:val="none"/>
              </w:rPr>
            </w:pPr>
            <w:r>
              <w:rPr>
                <w:rFonts w:ascii="楷体" w:hAnsi="楷体" w:eastAsia="楷体" w:cs="宋体"/>
                <w:bCs/>
                <w:kern w:val="2"/>
                <w:sz w:val="24"/>
                <w:highlight w:val="none"/>
              </w:rPr>
              <w:t>②检测方案科学合理、符合规范，准确把握要点，切合实际、针对性强，完整包含检测的内容、方法、检测频率、检测手段等内容，且格式规范，重点突出；具有相应的前瞻性和预见性，且检测成果形式、预期成果符合招标文件的要求，得9分</w:t>
            </w:r>
          </w:p>
          <w:p w14:paraId="11CEB24F">
            <w:pPr>
              <w:adjustRightInd w:val="0"/>
              <w:snapToGrid w:val="0"/>
              <w:rPr>
                <w:rFonts w:hint="eastAsia" w:ascii="楷体" w:hAnsi="楷体" w:eastAsia="楷体" w:cs="宋体"/>
                <w:bCs/>
                <w:kern w:val="2"/>
                <w:sz w:val="24"/>
                <w:highlight w:val="none"/>
              </w:rPr>
            </w:pPr>
            <w:r>
              <w:rPr>
                <w:rFonts w:ascii="楷体" w:hAnsi="楷体" w:eastAsia="楷体" w:cs="宋体"/>
                <w:bCs/>
                <w:kern w:val="2"/>
                <w:sz w:val="24"/>
                <w:highlight w:val="none"/>
              </w:rPr>
              <w:t>③检测方案科学合理、符合规范，准确把握要点，切合实际、针对性强，包含检测的内容、方法、检测频率、检测手段，且检测成果形式、预期成果符合招标文件的要求，得8分；</w:t>
            </w:r>
          </w:p>
          <w:p w14:paraId="419B4E40">
            <w:pPr>
              <w:adjustRightInd w:val="0"/>
              <w:snapToGrid w:val="0"/>
              <w:rPr>
                <w:rFonts w:hint="eastAsia" w:ascii="楷体" w:hAnsi="楷体" w:eastAsia="楷体" w:cs="宋体"/>
                <w:bCs/>
                <w:kern w:val="2"/>
                <w:sz w:val="24"/>
                <w:highlight w:val="none"/>
              </w:rPr>
            </w:pPr>
            <w:r>
              <w:rPr>
                <w:rFonts w:ascii="楷体" w:hAnsi="楷体" w:eastAsia="楷体" w:cs="宋体"/>
                <w:bCs/>
                <w:kern w:val="2"/>
                <w:sz w:val="24"/>
                <w:highlight w:val="none"/>
              </w:rPr>
              <w:t>④检测方案科学合理、符合规范，准确把握要点，切合实际、针对性强，基本包含检测的内容、方法、检测频率、检测手段，且检测成果形式、预期成果符合招标文件的要求，得7分；</w:t>
            </w:r>
          </w:p>
          <w:p w14:paraId="7E15C703">
            <w:pPr>
              <w:adjustRightInd w:val="0"/>
              <w:snapToGrid w:val="0"/>
              <w:rPr>
                <w:rFonts w:hint="eastAsia" w:ascii="楷体" w:hAnsi="楷体" w:eastAsia="楷体" w:cs="宋体"/>
                <w:bCs/>
                <w:kern w:val="2"/>
                <w:sz w:val="24"/>
                <w:highlight w:val="none"/>
              </w:rPr>
            </w:pPr>
            <w:r>
              <w:rPr>
                <w:rFonts w:ascii="楷体" w:hAnsi="楷体" w:eastAsia="楷体" w:cs="宋体"/>
                <w:bCs/>
                <w:kern w:val="2"/>
                <w:sz w:val="24"/>
                <w:highlight w:val="none"/>
              </w:rPr>
              <w:t>⑤检测方案科学合理、符合规范，能基本把握要点，较为切合实际、针对性较强，基本包含检测的内容、方法、检测频率、检测手段，且检测成果形式、预期成果符合招标文件的要求，得6分；</w:t>
            </w:r>
          </w:p>
          <w:p w14:paraId="2480AF29">
            <w:pPr>
              <w:adjustRightInd w:val="0"/>
              <w:snapToGrid w:val="0"/>
              <w:rPr>
                <w:rFonts w:hint="eastAsia" w:ascii="楷体" w:hAnsi="楷体" w:eastAsia="楷体" w:cs="宋体"/>
                <w:bCs/>
                <w:kern w:val="2"/>
                <w:sz w:val="24"/>
                <w:highlight w:val="none"/>
              </w:rPr>
            </w:pPr>
            <w:r>
              <w:rPr>
                <w:rFonts w:ascii="楷体" w:hAnsi="楷体" w:eastAsia="楷体" w:cs="宋体"/>
                <w:bCs/>
                <w:kern w:val="2"/>
                <w:sz w:val="24"/>
                <w:highlight w:val="none"/>
              </w:rPr>
              <w:t>⑥其他或未提供，本项不得分。</w:t>
            </w:r>
          </w:p>
        </w:tc>
        <w:tc>
          <w:tcPr>
            <w:tcW w:w="512" w:type="dxa"/>
            <w:vAlign w:val="center"/>
          </w:tcPr>
          <w:p w14:paraId="77CC6F1D">
            <w:pPr>
              <w:adjustRightInd w:val="0"/>
              <w:snapToGrid w:val="0"/>
              <w:jc w:val="center"/>
              <w:rPr>
                <w:rFonts w:hint="eastAsia" w:ascii="楷体" w:hAnsi="楷体" w:eastAsia="楷体" w:cs="宋体"/>
                <w:bCs/>
                <w:kern w:val="2"/>
                <w:sz w:val="24"/>
                <w:highlight w:val="none"/>
              </w:rPr>
            </w:pPr>
            <w:r>
              <w:rPr>
                <w:rFonts w:ascii="楷体" w:hAnsi="楷体" w:eastAsia="楷体" w:cs="宋体"/>
                <w:bCs/>
                <w:kern w:val="2"/>
                <w:sz w:val="24"/>
                <w:highlight w:val="none"/>
              </w:rPr>
              <w:t>10</w:t>
            </w:r>
          </w:p>
        </w:tc>
      </w:tr>
      <w:tr w14:paraId="08D44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1" w:type="dxa"/>
            <w:vMerge w:val="continue"/>
            <w:vAlign w:val="center"/>
          </w:tcPr>
          <w:p w14:paraId="513BABFF">
            <w:pPr>
              <w:adjustRightInd w:val="0"/>
              <w:snapToGrid w:val="0"/>
              <w:rPr>
                <w:rFonts w:hint="eastAsia" w:ascii="楷体" w:hAnsi="楷体" w:eastAsia="楷体" w:cs="宋体"/>
                <w:kern w:val="2"/>
                <w:sz w:val="24"/>
                <w:highlight w:val="none"/>
              </w:rPr>
            </w:pPr>
          </w:p>
        </w:tc>
        <w:tc>
          <w:tcPr>
            <w:tcW w:w="581" w:type="dxa"/>
            <w:vMerge w:val="continue"/>
            <w:vAlign w:val="center"/>
          </w:tcPr>
          <w:p w14:paraId="794236AA">
            <w:pPr>
              <w:adjustRightInd w:val="0"/>
              <w:snapToGrid w:val="0"/>
              <w:rPr>
                <w:rFonts w:hint="eastAsia" w:ascii="楷体" w:hAnsi="楷体" w:eastAsia="楷体" w:cs="宋体"/>
                <w:kern w:val="2"/>
                <w:sz w:val="24"/>
                <w:highlight w:val="none"/>
              </w:rPr>
            </w:pPr>
          </w:p>
        </w:tc>
        <w:tc>
          <w:tcPr>
            <w:tcW w:w="1100" w:type="dxa"/>
            <w:vMerge w:val="continue"/>
            <w:vAlign w:val="center"/>
          </w:tcPr>
          <w:p w14:paraId="7C382093">
            <w:pPr>
              <w:adjustRightInd w:val="0"/>
              <w:snapToGrid w:val="0"/>
              <w:jc w:val="center"/>
              <w:rPr>
                <w:rFonts w:hint="eastAsia" w:ascii="楷体" w:hAnsi="楷体" w:eastAsia="楷体" w:cs="宋体"/>
                <w:bCs/>
                <w:kern w:val="2"/>
                <w:sz w:val="24"/>
                <w:highlight w:val="none"/>
              </w:rPr>
            </w:pPr>
          </w:p>
        </w:tc>
        <w:tc>
          <w:tcPr>
            <w:tcW w:w="1088" w:type="dxa"/>
            <w:vAlign w:val="center"/>
          </w:tcPr>
          <w:p w14:paraId="10469B52">
            <w:pPr>
              <w:adjustRightInd w:val="0"/>
              <w:snapToGrid w:val="0"/>
              <w:jc w:val="center"/>
              <w:rPr>
                <w:rFonts w:hint="eastAsia" w:ascii="楷体" w:hAnsi="楷体" w:eastAsia="楷体" w:cs="宋体"/>
                <w:bCs/>
                <w:kern w:val="2"/>
                <w:sz w:val="24"/>
                <w:highlight w:val="none"/>
              </w:rPr>
            </w:pPr>
            <w:r>
              <w:rPr>
                <w:rFonts w:ascii="楷体" w:hAnsi="楷体" w:eastAsia="楷体" w:cs="宋体"/>
                <w:bCs/>
                <w:kern w:val="2"/>
                <w:sz w:val="24"/>
                <w:highlight w:val="none"/>
              </w:rPr>
              <w:t>检测工作服务的目标及保证措施</w:t>
            </w:r>
          </w:p>
          <w:p w14:paraId="7FC14C43">
            <w:pPr>
              <w:adjustRightInd w:val="0"/>
              <w:snapToGrid w:val="0"/>
              <w:jc w:val="center"/>
              <w:rPr>
                <w:rFonts w:hint="eastAsia" w:ascii="楷体" w:hAnsi="楷体" w:eastAsia="楷体" w:cs="宋体"/>
                <w:bCs/>
                <w:kern w:val="2"/>
                <w:sz w:val="24"/>
                <w:highlight w:val="none"/>
              </w:rPr>
            </w:pPr>
            <w:r>
              <w:rPr>
                <w:rFonts w:ascii="楷体" w:hAnsi="楷体" w:eastAsia="楷体" w:cs="宋体"/>
                <w:bCs/>
                <w:kern w:val="2"/>
                <w:sz w:val="24"/>
                <w:highlight w:val="none"/>
              </w:rPr>
              <w:t>(10分)</w:t>
            </w:r>
          </w:p>
        </w:tc>
        <w:tc>
          <w:tcPr>
            <w:tcW w:w="5719" w:type="dxa"/>
            <w:vAlign w:val="center"/>
          </w:tcPr>
          <w:p w14:paraId="35979E60">
            <w:pPr>
              <w:adjustRightInd w:val="0"/>
              <w:snapToGrid w:val="0"/>
              <w:rPr>
                <w:rFonts w:hint="eastAsia" w:ascii="楷体" w:hAnsi="楷体" w:eastAsia="楷体" w:cs="宋体"/>
                <w:bCs/>
                <w:kern w:val="2"/>
                <w:sz w:val="24"/>
                <w:highlight w:val="none"/>
              </w:rPr>
            </w:pPr>
            <w:r>
              <w:rPr>
                <w:rFonts w:ascii="楷体" w:hAnsi="楷体" w:eastAsia="楷体" w:cs="宋体"/>
                <w:bCs/>
                <w:kern w:val="2"/>
                <w:sz w:val="24"/>
                <w:highlight w:val="none"/>
              </w:rPr>
              <w:t>对投标人的检测工作服务的目标及保证措施进行评审</w:t>
            </w:r>
          </w:p>
          <w:p w14:paraId="14A3A26B">
            <w:pPr>
              <w:adjustRightInd w:val="0"/>
              <w:snapToGrid w:val="0"/>
              <w:rPr>
                <w:rFonts w:hint="eastAsia" w:ascii="楷体" w:hAnsi="楷体" w:eastAsia="楷体" w:cs="宋体"/>
                <w:bCs/>
                <w:kern w:val="2"/>
                <w:sz w:val="24"/>
                <w:highlight w:val="none"/>
              </w:rPr>
            </w:pPr>
            <w:r>
              <w:rPr>
                <w:rFonts w:ascii="楷体" w:hAnsi="楷体" w:eastAsia="楷体" w:cs="宋体"/>
                <w:bCs/>
                <w:kern w:val="2"/>
                <w:sz w:val="24"/>
                <w:highlight w:val="none"/>
              </w:rPr>
              <w:t>①制定了检测工作服务的目标，目标明确，能准确把握项目关键控制点，且定位准确、切合项目要求，且具有检测精度的技术措施、检测进度计划、检测进度，且投标人具备检测工作技术力量、设备等质量保证，交通工具等服务保障、应急等安全保障措施，在此基础上具有创新工作思路和方法的，得10分；</w:t>
            </w:r>
          </w:p>
          <w:p w14:paraId="649A98AB">
            <w:pPr>
              <w:adjustRightInd w:val="0"/>
              <w:snapToGrid w:val="0"/>
              <w:rPr>
                <w:rFonts w:hint="eastAsia" w:ascii="楷体" w:hAnsi="楷体" w:eastAsia="楷体" w:cs="宋体"/>
                <w:bCs/>
                <w:kern w:val="2"/>
                <w:sz w:val="24"/>
                <w:highlight w:val="none"/>
              </w:rPr>
            </w:pPr>
            <w:r>
              <w:rPr>
                <w:rFonts w:ascii="楷体" w:hAnsi="楷体" w:eastAsia="楷体" w:cs="宋体"/>
                <w:bCs/>
                <w:kern w:val="2"/>
                <w:sz w:val="24"/>
                <w:highlight w:val="none"/>
              </w:rPr>
              <w:t>②制定了检测工作服务的目标，目标明确，能准确把握项目关键控制点，且定位准确、切合项目要求，且具有检测精度的技术措施、检测进度计划、检测进度，且投标人具备检测工作技术力量、设备等质量保证，交通工具等服务保障、应急等安全保障措施，得9分；</w:t>
            </w:r>
          </w:p>
          <w:p w14:paraId="19DFC1FF">
            <w:pPr>
              <w:adjustRightInd w:val="0"/>
              <w:snapToGrid w:val="0"/>
              <w:rPr>
                <w:rFonts w:hint="eastAsia" w:ascii="楷体" w:hAnsi="楷体" w:eastAsia="楷体" w:cs="宋体"/>
                <w:bCs/>
                <w:kern w:val="2"/>
                <w:sz w:val="24"/>
                <w:highlight w:val="none"/>
              </w:rPr>
            </w:pPr>
            <w:r>
              <w:rPr>
                <w:rFonts w:ascii="楷体" w:hAnsi="楷体" w:eastAsia="楷体" w:cs="宋体"/>
                <w:bCs/>
                <w:kern w:val="2"/>
                <w:sz w:val="24"/>
                <w:highlight w:val="none"/>
              </w:rPr>
              <w:t>③制定了检测工作服务的目标，目标较为明确，能基本准确把握项目关键控制点，且定位较为准确、切合项目要求，且具有检测精度的技术措施、检测进度计划、检测进度，且投标人具备检测工作技术力量、设备等质量保证，交通工具等服务保障、应急等安全保障措施，得8分；</w:t>
            </w:r>
          </w:p>
          <w:p w14:paraId="3822205D">
            <w:pPr>
              <w:adjustRightInd w:val="0"/>
              <w:snapToGrid w:val="0"/>
              <w:rPr>
                <w:rFonts w:hint="eastAsia" w:ascii="楷体" w:hAnsi="楷体" w:eastAsia="楷体" w:cs="宋体"/>
                <w:bCs/>
                <w:kern w:val="2"/>
                <w:sz w:val="24"/>
                <w:highlight w:val="none"/>
              </w:rPr>
            </w:pPr>
            <w:r>
              <w:rPr>
                <w:rFonts w:ascii="楷体" w:hAnsi="楷体" w:eastAsia="楷体" w:cs="宋体"/>
                <w:bCs/>
                <w:kern w:val="2"/>
                <w:sz w:val="24"/>
                <w:highlight w:val="none"/>
              </w:rPr>
              <w:t>④制定了检测工作服务的目标，且定位准确、切合项目要求，且具有检测精度的技术措施、检测进度计划、检测进度，且投标人具备检测工作技术力量、设备等质量保证，交通工具等服务保障，应急等安全保障措施，得7分；</w:t>
            </w:r>
          </w:p>
          <w:p w14:paraId="104069A1">
            <w:pPr>
              <w:adjustRightInd w:val="0"/>
              <w:snapToGrid w:val="0"/>
              <w:rPr>
                <w:rFonts w:hint="eastAsia" w:ascii="楷体" w:hAnsi="楷体" w:eastAsia="楷体" w:cs="宋体"/>
                <w:bCs/>
                <w:kern w:val="2"/>
                <w:sz w:val="24"/>
                <w:highlight w:val="none"/>
              </w:rPr>
            </w:pPr>
            <w:r>
              <w:rPr>
                <w:rFonts w:ascii="楷体" w:hAnsi="楷体" w:eastAsia="楷体" w:cs="宋体"/>
                <w:bCs/>
                <w:kern w:val="2"/>
                <w:sz w:val="24"/>
                <w:highlight w:val="none"/>
              </w:rPr>
              <w:t>⑤制定了检测工作服务的目标，且定位准确、切合项目要求，且具有检测精度的技术措施、检测进度计划、检测进度，得6分；</w:t>
            </w:r>
          </w:p>
          <w:p w14:paraId="1220F0CD">
            <w:pPr>
              <w:adjustRightInd w:val="0"/>
              <w:snapToGrid w:val="0"/>
              <w:rPr>
                <w:rFonts w:hint="eastAsia" w:ascii="楷体" w:hAnsi="楷体" w:eastAsia="楷体" w:cs="宋体"/>
                <w:bCs/>
                <w:kern w:val="2"/>
                <w:sz w:val="24"/>
                <w:highlight w:val="none"/>
              </w:rPr>
            </w:pPr>
            <w:r>
              <w:rPr>
                <w:rFonts w:ascii="楷体" w:hAnsi="楷体" w:eastAsia="楷体" w:cs="宋体"/>
                <w:bCs/>
                <w:kern w:val="2"/>
                <w:sz w:val="24"/>
                <w:highlight w:val="none"/>
              </w:rPr>
              <w:t>⑥其他或未提供本项不得分。</w:t>
            </w:r>
          </w:p>
        </w:tc>
        <w:tc>
          <w:tcPr>
            <w:tcW w:w="512" w:type="dxa"/>
            <w:vAlign w:val="center"/>
          </w:tcPr>
          <w:p w14:paraId="14C29B80">
            <w:pPr>
              <w:adjustRightInd w:val="0"/>
              <w:snapToGrid w:val="0"/>
              <w:jc w:val="center"/>
              <w:rPr>
                <w:rFonts w:hint="eastAsia" w:ascii="楷体" w:hAnsi="楷体" w:eastAsia="楷体" w:cs="宋体"/>
                <w:bCs/>
                <w:kern w:val="2"/>
                <w:sz w:val="24"/>
                <w:highlight w:val="none"/>
              </w:rPr>
            </w:pPr>
            <w:r>
              <w:rPr>
                <w:rFonts w:ascii="楷体" w:hAnsi="楷体" w:eastAsia="楷体" w:cs="宋体"/>
                <w:bCs/>
                <w:kern w:val="2"/>
                <w:sz w:val="24"/>
                <w:highlight w:val="none"/>
              </w:rPr>
              <w:t>10</w:t>
            </w:r>
          </w:p>
        </w:tc>
      </w:tr>
      <w:tr w14:paraId="65A8D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1" w:type="dxa"/>
            <w:vMerge w:val="continue"/>
            <w:vAlign w:val="center"/>
          </w:tcPr>
          <w:p w14:paraId="5369EA52">
            <w:pPr>
              <w:adjustRightInd w:val="0"/>
              <w:snapToGrid w:val="0"/>
              <w:rPr>
                <w:rFonts w:hint="eastAsia" w:ascii="楷体" w:hAnsi="楷体" w:eastAsia="楷体" w:cs="宋体"/>
                <w:kern w:val="2"/>
                <w:sz w:val="24"/>
                <w:highlight w:val="none"/>
              </w:rPr>
            </w:pPr>
          </w:p>
        </w:tc>
        <w:tc>
          <w:tcPr>
            <w:tcW w:w="581" w:type="dxa"/>
            <w:vMerge w:val="continue"/>
            <w:vAlign w:val="center"/>
          </w:tcPr>
          <w:p w14:paraId="214F3E22">
            <w:pPr>
              <w:adjustRightInd w:val="0"/>
              <w:snapToGrid w:val="0"/>
              <w:rPr>
                <w:rFonts w:hint="eastAsia" w:ascii="楷体" w:hAnsi="楷体" w:eastAsia="楷体" w:cs="宋体"/>
                <w:kern w:val="2"/>
                <w:sz w:val="24"/>
                <w:highlight w:val="none"/>
              </w:rPr>
            </w:pPr>
          </w:p>
        </w:tc>
        <w:tc>
          <w:tcPr>
            <w:tcW w:w="1100" w:type="dxa"/>
            <w:vMerge w:val="continue"/>
            <w:vAlign w:val="center"/>
          </w:tcPr>
          <w:p w14:paraId="780F58DE">
            <w:pPr>
              <w:adjustRightInd w:val="0"/>
              <w:snapToGrid w:val="0"/>
              <w:jc w:val="center"/>
              <w:rPr>
                <w:rFonts w:hint="eastAsia" w:ascii="楷体" w:hAnsi="楷体" w:eastAsia="楷体" w:cs="宋体"/>
                <w:bCs/>
                <w:kern w:val="2"/>
                <w:sz w:val="24"/>
                <w:highlight w:val="none"/>
              </w:rPr>
            </w:pPr>
          </w:p>
        </w:tc>
        <w:tc>
          <w:tcPr>
            <w:tcW w:w="1088" w:type="dxa"/>
            <w:vAlign w:val="center"/>
          </w:tcPr>
          <w:p w14:paraId="7FD13787">
            <w:pPr>
              <w:adjustRightInd w:val="0"/>
              <w:snapToGrid w:val="0"/>
              <w:jc w:val="center"/>
              <w:rPr>
                <w:rFonts w:hint="eastAsia" w:ascii="楷体" w:hAnsi="楷体" w:eastAsia="楷体" w:cs="宋体"/>
                <w:bCs/>
                <w:kern w:val="2"/>
                <w:sz w:val="24"/>
                <w:highlight w:val="none"/>
              </w:rPr>
            </w:pPr>
            <w:r>
              <w:rPr>
                <w:rFonts w:ascii="楷体" w:hAnsi="楷体" w:eastAsia="楷体" w:cs="宋体"/>
                <w:bCs/>
                <w:kern w:val="2"/>
                <w:sz w:val="24"/>
                <w:highlight w:val="none"/>
              </w:rPr>
              <w:t>养护技术状况监测的重点和难点分析及对策措施</w:t>
            </w:r>
          </w:p>
          <w:p w14:paraId="184C320D">
            <w:pPr>
              <w:adjustRightInd w:val="0"/>
              <w:snapToGrid w:val="0"/>
              <w:jc w:val="center"/>
              <w:rPr>
                <w:rFonts w:hint="eastAsia" w:ascii="楷体" w:hAnsi="楷体" w:eastAsia="楷体" w:cs="宋体"/>
                <w:bCs/>
                <w:kern w:val="2"/>
                <w:sz w:val="24"/>
                <w:highlight w:val="none"/>
              </w:rPr>
            </w:pPr>
            <w:r>
              <w:rPr>
                <w:rFonts w:ascii="楷体" w:hAnsi="楷体" w:eastAsia="楷体" w:cs="宋体"/>
                <w:bCs/>
                <w:kern w:val="2"/>
                <w:sz w:val="24"/>
                <w:highlight w:val="none"/>
              </w:rPr>
              <w:t>(5分)</w:t>
            </w:r>
          </w:p>
        </w:tc>
        <w:tc>
          <w:tcPr>
            <w:tcW w:w="5719" w:type="dxa"/>
            <w:vAlign w:val="center"/>
          </w:tcPr>
          <w:p w14:paraId="3E28E7E0">
            <w:pPr>
              <w:adjustRightInd w:val="0"/>
              <w:snapToGrid w:val="0"/>
              <w:rPr>
                <w:rFonts w:hint="eastAsia" w:ascii="楷体" w:hAnsi="楷体" w:eastAsia="楷体" w:cs="宋体"/>
                <w:bCs/>
                <w:kern w:val="2"/>
                <w:sz w:val="24"/>
                <w:highlight w:val="none"/>
              </w:rPr>
            </w:pPr>
            <w:r>
              <w:rPr>
                <w:rFonts w:ascii="楷体" w:hAnsi="楷体" w:eastAsia="楷体" w:cs="宋体"/>
                <w:bCs/>
                <w:kern w:val="2"/>
                <w:sz w:val="24"/>
                <w:highlight w:val="none"/>
              </w:rPr>
              <w:t>对投标人养护技术状况监测的重点和难点分析及对策措施进行评审</w:t>
            </w:r>
          </w:p>
          <w:p w14:paraId="42545D55">
            <w:pPr>
              <w:adjustRightInd w:val="0"/>
              <w:snapToGrid w:val="0"/>
              <w:rPr>
                <w:rFonts w:hint="eastAsia" w:ascii="楷体" w:hAnsi="楷体" w:eastAsia="楷体" w:cs="宋体"/>
                <w:bCs/>
                <w:kern w:val="2"/>
                <w:sz w:val="24"/>
                <w:highlight w:val="none"/>
              </w:rPr>
            </w:pPr>
            <w:r>
              <w:rPr>
                <w:rFonts w:ascii="楷体" w:hAnsi="楷体" w:eastAsia="楷体" w:cs="宋体"/>
                <w:bCs/>
                <w:kern w:val="2"/>
                <w:sz w:val="24"/>
                <w:highlight w:val="none"/>
              </w:rPr>
              <w:t>①检测实施方案列出了重点和难点及对策措施，重点和难点把握精准到位，对策措施切合项目实际、科学合理、针对性强、可操作性强，且有创新工作思路和方法，得5分；</w:t>
            </w:r>
          </w:p>
          <w:p w14:paraId="398D615E">
            <w:pPr>
              <w:adjustRightInd w:val="0"/>
              <w:snapToGrid w:val="0"/>
              <w:rPr>
                <w:rFonts w:hint="eastAsia" w:ascii="楷体" w:hAnsi="楷体" w:eastAsia="楷体" w:cs="宋体"/>
                <w:bCs/>
                <w:kern w:val="2"/>
                <w:sz w:val="24"/>
                <w:highlight w:val="none"/>
              </w:rPr>
            </w:pPr>
            <w:r>
              <w:rPr>
                <w:rFonts w:ascii="楷体" w:hAnsi="楷体" w:eastAsia="楷体" w:cs="宋体"/>
                <w:bCs/>
                <w:kern w:val="2"/>
                <w:sz w:val="24"/>
                <w:highlight w:val="none"/>
              </w:rPr>
              <w:t>②检测实施方案列出了重点和难点及对策措施，重点和难点把握精准到位，对策措施切合项目实际、科学合理、针对性强、可操作性强，得4.5分；</w:t>
            </w:r>
          </w:p>
          <w:p w14:paraId="7FDD24AB">
            <w:pPr>
              <w:adjustRightInd w:val="0"/>
              <w:snapToGrid w:val="0"/>
              <w:rPr>
                <w:rFonts w:hint="eastAsia" w:ascii="楷体" w:hAnsi="楷体" w:eastAsia="楷体" w:cs="宋体"/>
                <w:bCs/>
                <w:kern w:val="2"/>
                <w:sz w:val="24"/>
                <w:highlight w:val="none"/>
              </w:rPr>
            </w:pPr>
            <w:r>
              <w:rPr>
                <w:rFonts w:ascii="楷体" w:hAnsi="楷体" w:eastAsia="楷体" w:cs="宋体"/>
                <w:bCs/>
                <w:kern w:val="2"/>
                <w:sz w:val="24"/>
                <w:highlight w:val="none"/>
              </w:rPr>
              <w:t>③检测实施方案列出了重点和难点及对策措施，重点和难点把握基本到位，对策措施切合项目实际、基本科学合理、有针对性和可操作性，得3.5分；</w:t>
            </w:r>
          </w:p>
          <w:p w14:paraId="61D4A5EF">
            <w:pPr>
              <w:adjustRightInd w:val="0"/>
              <w:snapToGrid w:val="0"/>
              <w:rPr>
                <w:rFonts w:hint="eastAsia" w:ascii="楷体" w:hAnsi="楷体" w:eastAsia="楷体" w:cs="宋体"/>
                <w:bCs/>
                <w:kern w:val="2"/>
                <w:sz w:val="24"/>
                <w:highlight w:val="none"/>
              </w:rPr>
            </w:pPr>
            <w:r>
              <w:rPr>
                <w:rFonts w:ascii="楷体" w:hAnsi="楷体" w:eastAsia="楷体" w:cs="宋体"/>
                <w:bCs/>
                <w:kern w:val="2"/>
                <w:sz w:val="24"/>
                <w:highlight w:val="none"/>
              </w:rPr>
              <w:t>④检测实施方案列出了重点和难点及基本的对策措施，重点和难点把握基本到位，对策措施虽然符合项目实际，但针对性一般、可操作性一般，得3分；</w:t>
            </w:r>
          </w:p>
          <w:p w14:paraId="35EEBEBB">
            <w:pPr>
              <w:adjustRightInd w:val="0"/>
              <w:snapToGrid w:val="0"/>
              <w:rPr>
                <w:rFonts w:hint="eastAsia" w:ascii="楷体" w:hAnsi="楷体" w:eastAsia="楷体" w:cs="宋体"/>
                <w:bCs/>
                <w:kern w:val="2"/>
                <w:sz w:val="24"/>
                <w:highlight w:val="none"/>
              </w:rPr>
            </w:pPr>
            <w:r>
              <w:rPr>
                <w:rFonts w:ascii="楷体" w:hAnsi="楷体" w:eastAsia="楷体" w:cs="宋体"/>
                <w:bCs/>
                <w:kern w:val="2"/>
                <w:sz w:val="24"/>
                <w:highlight w:val="none"/>
              </w:rPr>
              <w:t>⑤其他或未提供本项不得分。</w:t>
            </w:r>
          </w:p>
        </w:tc>
        <w:tc>
          <w:tcPr>
            <w:tcW w:w="512" w:type="dxa"/>
            <w:vAlign w:val="center"/>
          </w:tcPr>
          <w:p w14:paraId="2317DDE8">
            <w:pPr>
              <w:adjustRightInd w:val="0"/>
              <w:snapToGrid w:val="0"/>
              <w:jc w:val="center"/>
              <w:rPr>
                <w:rFonts w:hint="eastAsia" w:ascii="楷体" w:hAnsi="楷体" w:eastAsia="楷体" w:cs="宋体"/>
                <w:bCs/>
                <w:kern w:val="2"/>
                <w:sz w:val="24"/>
                <w:highlight w:val="none"/>
              </w:rPr>
            </w:pPr>
            <w:r>
              <w:rPr>
                <w:rFonts w:ascii="楷体" w:hAnsi="楷体" w:eastAsia="楷体" w:cs="宋体"/>
                <w:bCs/>
                <w:kern w:val="2"/>
                <w:sz w:val="24"/>
                <w:highlight w:val="none"/>
              </w:rPr>
              <w:t>5</w:t>
            </w:r>
          </w:p>
        </w:tc>
      </w:tr>
      <w:tr w14:paraId="5C3A6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1" w:type="dxa"/>
            <w:vMerge w:val="continue"/>
            <w:vAlign w:val="center"/>
          </w:tcPr>
          <w:p w14:paraId="1A13B4D1">
            <w:pPr>
              <w:adjustRightInd w:val="0"/>
              <w:snapToGrid w:val="0"/>
              <w:rPr>
                <w:rFonts w:hint="eastAsia" w:ascii="楷体" w:hAnsi="楷体" w:eastAsia="楷体" w:cs="宋体"/>
                <w:kern w:val="2"/>
                <w:sz w:val="24"/>
                <w:highlight w:val="none"/>
              </w:rPr>
            </w:pPr>
          </w:p>
        </w:tc>
        <w:tc>
          <w:tcPr>
            <w:tcW w:w="581" w:type="dxa"/>
            <w:vMerge w:val="continue"/>
            <w:vAlign w:val="center"/>
          </w:tcPr>
          <w:p w14:paraId="010C832E">
            <w:pPr>
              <w:adjustRightInd w:val="0"/>
              <w:snapToGrid w:val="0"/>
              <w:rPr>
                <w:rFonts w:hint="eastAsia" w:ascii="楷体" w:hAnsi="楷体" w:eastAsia="楷体" w:cs="宋体"/>
                <w:kern w:val="2"/>
                <w:sz w:val="24"/>
                <w:highlight w:val="none"/>
              </w:rPr>
            </w:pPr>
          </w:p>
        </w:tc>
        <w:tc>
          <w:tcPr>
            <w:tcW w:w="1100" w:type="dxa"/>
            <w:vMerge w:val="continue"/>
            <w:vAlign w:val="center"/>
          </w:tcPr>
          <w:p w14:paraId="5811399A">
            <w:pPr>
              <w:adjustRightInd w:val="0"/>
              <w:snapToGrid w:val="0"/>
              <w:jc w:val="center"/>
              <w:rPr>
                <w:rFonts w:hint="eastAsia" w:ascii="楷体" w:hAnsi="楷体" w:eastAsia="楷体" w:cs="宋体"/>
                <w:bCs/>
                <w:kern w:val="2"/>
                <w:sz w:val="24"/>
                <w:highlight w:val="none"/>
              </w:rPr>
            </w:pPr>
          </w:p>
        </w:tc>
        <w:tc>
          <w:tcPr>
            <w:tcW w:w="1088" w:type="dxa"/>
            <w:vAlign w:val="center"/>
          </w:tcPr>
          <w:p w14:paraId="27DBA423">
            <w:pPr>
              <w:adjustRightInd w:val="0"/>
              <w:snapToGrid w:val="0"/>
              <w:jc w:val="center"/>
              <w:rPr>
                <w:rFonts w:hint="eastAsia" w:ascii="楷体" w:hAnsi="楷体" w:eastAsia="楷体" w:cs="宋体"/>
                <w:bCs/>
                <w:kern w:val="2"/>
                <w:sz w:val="24"/>
                <w:highlight w:val="none"/>
              </w:rPr>
            </w:pPr>
            <w:r>
              <w:rPr>
                <w:rFonts w:ascii="楷体" w:hAnsi="楷体" w:eastAsia="楷体" w:cs="宋体"/>
                <w:bCs/>
                <w:kern w:val="2"/>
                <w:sz w:val="24"/>
                <w:highlight w:val="none"/>
              </w:rPr>
              <w:t>养护技术状况监测服务适应性、针对性及服务响应性(5分)</w:t>
            </w:r>
          </w:p>
        </w:tc>
        <w:tc>
          <w:tcPr>
            <w:tcW w:w="5719" w:type="dxa"/>
            <w:vAlign w:val="center"/>
          </w:tcPr>
          <w:p w14:paraId="303493D4">
            <w:pPr>
              <w:adjustRightInd w:val="0"/>
              <w:snapToGrid w:val="0"/>
              <w:rPr>
                <w:rFonts w:hint="eastAsia" w:ascii="楷体" w:hAnsi="楷体" w:eastAsia="楷体" w:cs="宋体"/>
                <w:bCs/>
                <w:kern w:val="2"/>
                <w:sz w:val="24"/>
                <w:highlight w:val="none"/>
              </w:rPr>
            </w:pPr>
            <w:r>
              <w:rPr>
                <w:rFonts w:ascii="楷体" w:hAnsi="楷体" w:eastAsia="楷体" w:cs="宋体"/>
                <w:bCs/>
                <w:kern w:val="2"/>
                <w:sz w:val="24"/>
                <w:highlight w:val="none"/>
              </w:rPr>
              <w:t>对投标人养护技术状况监测服务适应性、针对性及服务响应性进行评审</w:t>
            </w:r>
          </w:p>
          <w:p w14:paraId="6C17FFEF">
            <w:pPr>
              <w:adjustRightInd w:val="0"/>
              <w:snapToGrid w:val="0"/>
              <w:rPr>
                <w:rFonts w:hint="eastAsia" w:ascii="楷体" w:hAnsi="楷体" w:eastAsia="楷体" w:cs="宋体"/>
                <w:bCs/>
                <w:kern w:val="2"/>
                <w:sz w:val="24"/>
                <w:highlight w:val="none"/>
              </w:rPr>
            </w:pPr>
            <w:r>
              <w:rPr>
                <w:rFonts w:ascii="楷体" w:hAnsi="楷体" w:eastAsia="楷体" w:cs="宋体"/>
                <w:bCs/>
                <w:kern w:val="2"/>
                <w:sz w:val="24"/>
                <w:highlight w:val="none"/>
              </w:rPr>
              <w:t>①实施方案中项目管理机构驻地方案和人员投入来源能符合现场服务需求，投标人承诺的服务人员响应时间及到达现场时间符合现场服务需求，且具有独特的创新思路和工作方法的，得5分；</w:t>
            </w:r>
          </w:p>
          <w:p w14:paraId="6FC25E72">
            <w:pPr>
              <w:adjustRightInd w:val="0"/>
              <w:snapToGrid w:val="0"/>
              <w:rPr>
                <w:rFonts w:hint="eastAsia" w:ascii="楷体" w:hAnsi="楷体" w:eastAsia="楷体" w:cs="宋体"/>
                <w:bCs/>
                <w:kern w:val="2"/>
                <w:sz w:val="24"/>
                <w:highlight w:val="none"/>
              </w:rPr>
            </w:pPr>
            <w:r>
              <w:rPr>
                <w:rFonts w:ascii="楷体" w:hAnsi="楷体" w:eastAsia="楷体" w:cs="宋体"/>
                <w:bCs/>
                <w:kern w:val="2"/>
                <w:sz w:val="24"/>
                <w:highlight w:val="none"/>
              </w:rPr>
              <w:t>②实施方案中项目管理机构驻地方案和人员投入来源能符合现场服务需求，投标人承诺的服务人员响应时间及到达现场时间符合现场服务需求，得4.5分；</w:t>
            </w:r>
          </w:p>
          <w:p w14:paraId="0EAE278A">
            <w:pPr>
              <w:adjustRightInd w:val="0"/>
              <w:snapToGrid w:val="0"/>
              <w:rPr>
                <w:rFonts w:hint="eastAsia" w:ascii="楷体" w:hAnsi="楷体" w:eastAsia="楷体" w:cs="宋体"/>
                <w:bCs/>
                <w:kern w:val="2"/>
                <w:sz w:val="24"/>
                <w:highlight w:val="none"/>
              </w:rPr>
            </w:pPr>
            <w:r>
              <w:rPr>
                <w:rFonts w:ascii="楷体" w:hAnsi="楷体" w:eastAsia="楷体" w:cs="宋体"/>
                <w:bCs/>
                <w:kern w:val="2"/>
                <w:sz w:val="24"/>
                <w:highlight w:val="none"/>
              </w:rPr>
              <w:t>③实施方案中项目管理机构驻地方案和人员投入来源能基本符合现场服务需求，投标人承诺的服务人员响应时间及到达现场时间基本符合现场服务需求，得3.5分；</w:t>
            </w:r>
          </w:p>
          <w:p w14:paraId="4A2F90CE">
            <w:pPr>
              <w:adjustRightInd w:val="0"/>
              <w:snapToGrid w:val="0"/>
              <w:rPr>
                <w:rFonts w:hint="eastAsia" w:ascii="楷体" w:hAnsi="楷体" w:eastAsia="楷体" w:cs="宋体"/>
                <w:bCs/>
                <w:kern w:val="2"/>
                <w:sz w:val="24"/>
                <w:highlight w:val="none"/>
              </w:rPr>
            </w:pPr>
            <w:r>
              <w:rPr>
                <w:rFonts w:ascii="楷体" w:hAnsi="楷体" w:eastAsia="楷体" w:cs="宋体"/>
                <w:bCs/>
                <w:kern w:val="2"/>
                <w:sz w:val="24"/>
                <w:highlight w:val="none"/>
              </w:rPr>
              <w:t>④实施方案中项目管理机构驻地方案和人员投入来源以及投标人承诺的服务人员响应时间及到达现场时间，只有一项能基本符合现场服务需求，得3分；</w:t>
            </w:r>
          </w:p>
          <w:p w14:paraId="1DD3071B">
            <w:pPr>
              <w:adjustRightInd w:val="0"/>
              <w:snapToGrid w:val="0"/>
              <w:rPr>
                <w:rFonts w:hint="eastAsia" w:ascii="楷体" w:hAnsi="楷体" w:eastAsia="楷体" w:cs="宋体"/>
                <w:bCs/>
                <w:kern w:val="2"/>
                <w:sz w:val="24"/>
                <w:highlight w:val="none"/>
              </w:rPr>
            </w:pPr>
            <w:r>
              <w:rPr>
                <w:rFonts w:ascii="楷体" w:hAnsi="楷体" w:eastAsia="楷体" w:cs="宋体"/>
                <w:bCs/>
                <w:kern w:val="2"/>
                <w:sz w:val="24"/>
                <w:highlight w:val="none"/>
              </w:rPr>
              <w:t>⑤其他或未提供，本项不得分。</w:t>
            </w:r>
          </w:p>
        </w:tc>
        <w:tc>
          <w:tcPr>
            <w:tcW w:w="512" w:type="dxa"/>
            <w:vAlign w:val="center"/>
          </w:tcPr>
          <w:p w14:paraId="43C4493C">
            <w:pPr>
              <w:adjustRightInd w:val="0"/>
              <w:snapToGrid w:val="0"/>
              <w:jc w:val="center"/>
              <w:rPr>
                <w:rFonts w:hint="eastAsia" w:ascii="楷体" w:hAnsi="楷体" w:eastAsia="楷体" w:cs="宋体"/>
                <w:bCs/>
                <w:kern w:val="2"/>
                <w:sz w:val="24"/>
                <w:highlight w:val="none"/>
              </w:rPr>
            </w:pPr>
            <w:r>
              <w:rPr>
                <w:rFonts w:ascii="楷体" w:hAnsi="楷体" w:eastAsia="楷体" w:cs="宋体"/>
                <w:bCs/>
                <w:kern w:val="2"/>
                <w:sz w:val="24"/>
                <w:highlight w:val="none"/>
              </w:rPr>
              <w:t>5</w:t>
            </w:r>
          </w:p>
        </w:tc>
      </w:tr>
      <w:tr w14:paraId="0195C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1" w:type="dxa"/>
            <w:vMerge w:val="continue"/>
            <w:vAlign w:val="center"/>
          </w:tcPr>
          <w:p w14:paraId="4767FAB9">
            <w:pPr>
              <w:adjustRightInd w:val="0"/>
              <w:snapToGrid w:val="0"/>
              <w:rPr>
                <w:rFonts w:hint="eastAsia" w:ascii="楷体" w:hAnsi="楷体" w:eastAsia="楷体" w:cs="宋体"/>
                <w:kern w:val="2"/>
                <w:sz w:val="24"/>
                <w:highlight w:val="none"/>
              </w:rPr>
            </w:pPr>
          </w:p>
        </w:tc>
        <w:tc>
          <w:tcPr>
            <w:tcW w:w="581" w:type="dxa"/>
            <w:vMerge w:val="continue"/>
            <w:vAlign w:val="center"/>
          </w:tcPr>
          <w:p w14:paraId="7B0A542F">
            <w:pPr>
              <w:adjustRightInd w:val="0"/>
              <w:snapToGrid w:val="0"/>
              <w:rPr>
                <w:rFonts w:hint="eastAsia" w:ascii="楷体" w:hAnsi="楷体" w:eastAsia="楷体" w:cs="宋体"/>
                <w:kern w:val="2"/>
                <w:sz w:val="24"/>
                <w:highlight w:val="none"/>
              </w:rPr>
            </w:pPr>
          </w:p>
        </w:tc>
        <w:tc>
          <w:tcPr>
            <w:tcW w:w="1100" w:type="dxa"/>
            <w:vMerge w:val="restart"/>
            <w:vAlign w:val="center"/>
          </w:tcPr>
          <w:p w14:paraId="564C8C21">
            <w:pPr>
              <w:adjustRightInd w:val="0"/>
              <w:snapToGrid w:val="0"/>
              <w:jc w:val="center"/>
              <w:rPr>
                <w:rFonts w:hint="eastAsia" w:ascii="楷体" w:hAnsi="楷体" w:eastAsia="楷体" w:cs="宋体"/>
                <w:bCs/>
                <w:kern w:val="2"/>
                <w:sz w:val="24"/>
                <w:highlight w:val="none"/>
              </w:rPr>
            </w:pPr>
            <w:r>
              <w:rPr>
                <w:rFonts w:ascii="楷体" w:hAnsi="楷体" w:eastAsia="楷体" w:cs="宋体"/>
                <w:bCs/>
                <w:kern w:val="2"/>
                <w:sz w:val="24"/>
                <w:highlight w:val="none"/>
              </w:rPr>
              <w:t>高速公路养护状况分析（25分）</w:t>
            </w:r>
          </w:p>
        </w:tc>
        <w:tc>
          <w:tcPr>
            <w:tcW w:w="1088" w:type="dxa"/>
            <w:vAlign w:val="center"/>
          </w:tcPr>
          <w:p w14:paraId="51A8ADF8">
            <w:pPr>
              <w:adjustRightInd w:val="0"/>
              <w:snapToGrid w:val="0"/>
              <w:jc w:val="center"/>
              <w:rPr>
                <w:rFonts w:hint="eastAsia" w:ascii="楷体" w:hAnsi="楷体" w:eastAsia="楷体" w:cs="宋体"/>
                <w:bCs/>
                <w:kern w:val="2"/>
                <w:sz w:val="24"/>
                <w:highlight w:val="none"/>
              </w:rPr>
            </w:pPr>
            <w:r>
              <w:rPr>
                <w:rFonts w:ascii="楷体" w:hAnsi="楷体" w:eastAsia="楷体" w:cs="宋体"/>
                <w:bCs/>
                <w:kern w:val="2"/>
                <w:sz w:val="24"/>
                <w:highlight w:val="none"/>
              </w:rPr>
              <w:t>项目的理解与认识（5分）</w:t>
            </w:r>
          </w:p>
        </w:tc>
        <w:tc>
          <w:tcPr>
            <w:tcW w:w="5719" w:type="dxa"/>
            <w:vAlign w:val="center"/>
          </w:tcPr>
          <w:p w14:paraId="4F26F715">
            <w:pPr>
              <w:adjustRightInd w:val="0"/>
              <w:snapToGrid w:val="0"/>
              <w:rPr>
                <w:rFonts w:hint="eastAsia" w:ascii="楷体" w:hAnsi="楷体" w:eastAsia="楷体" w:cs="宋体"/>
                <w:bCs/>
                <w:kern w:val="2"/>
                <w:sz w:val="24"/>
                <w:highlight w:val="none"/>
              </w:rPr>
            </w:pPr>
            <w:r>
              <w:rPr>
                <w:rFonts w:ascii="楷体" w:hAnsi="楷体" w:eastAsia="楷体" w:cs="宋体"/>
                <w:bCs/>
                <w:kern w:val="2"/>
                <w:sz w:val="24"/>
                <w:highlight w:val="none"/>
              </w:rPr>
              <w:t>①投标人熟悉行业动态，工作开展的依据、目的、要求的理解准确到位，且具有创新工作方法和思路的，得5分；</w:t>
            </w:r>
          </w:p>
          <w:p w14:paraId="24E1C15D">
            <w:pPr>
              <w:adjustRightInd w:val="0"/>
              <w:snapToGrid w:val="0"/>
              <w:rPr>
                <w:rFonts w:hint="eastAsia" w:ascii="楷体" w:hAnsi="楷体" w:eastAsia="楷体" w:cs="宋体"/>
                <w:bCs/>
                <w:kern w:val="2"/>
                <w:sz w:val="24"/>
                <w:highlight w:val="none"/>
              </w:rPr>
            </w:pPr>
            <w:r>
              <w:rPr>
                <w:rFonts w:ascii="楷体" w:hAnsi="楷体" w:eastAsia="楷体" w:cs="宋体"/>
                <w:bCs/>
                <w:kern w:val="2"/>
                <w:sz w:val="24"/>
                <w:highlight w:val="none"/>
              </w:rPr>
              <w:t>②投标人熟悉行业动态，工作开展的依据、目的、要求的理解准确到位，得4.5分；</w:t>
            </w:r>
          </w:p>
          <w:p w14:paraId="03C3D35F">
            <w:pPr>
              <w:adjustRightInd w:val="0"/>
              <w:snapToGrid w:val="0"/>
              <w:rPr>
                <w:rFonts w:hint="eastAsia" w:ascii="楷体" w:hAnsi="楷体" w:eastAsia="楷体" w:cs="宋体"/>
                <w:bCs/>
                <w:kern w:val="2"/>
                <w:sz w:val="24"/>
                <w:highlight w:val="none"/>
              </w:rPr>
            </w:pPr>
            <w:r>
              <w:rPr>
                <w:rFonts w:ascii="楷体" w:hAnsi="楷体" w:eastAsia="楷体" w:cs="宋体"/>
                <w:bCs/>
                <w:kern w:val="2"/>
                <w:sz w:val="24"/>
                <w:highlight w:val="none"/>
              </w:rPr>
              <w:t>③行业动态及工作依据、目的、要求认识一般，得3.5分；</w:t>
            </w:r>
          </w:p>
          <w:p w14:paraId="0A909B0A">
            <w:pPr>
              <w:adjustRightInd w:val="0"/>
              <w:snapToGrid w:val="0"/>
              <w:rPr>
                <w:rFonts w:hint="eastAsia" w:ascii="楷体" w:hAnsi="楷体" w:eastAsia="楷体" w:cs="宋体"/>
                <w:bCs/>
                <w:kern w:val="2"/>
                <w:sz w:val="24"/>
                <w:highlight w:val="none"/>
              </w:rPr>
            </w:pPr>
            <w:r>
              <w:rPr>
                <w:rFonts w:ascii="楷体" w:hAnsi="楷体" w:eastAsia="楷体" w:cs="宋体"/>
                <w:bCs/>
                <w:kern w:val="2"/>
                <w:sz w:val="24"/>
                <w:highlight w:val="none"/>
              </w:rPr>
              <w:t>④行业动态及工作依据、目的、要求认识不足，或缺乏相关内容，得3分；</w:t>
            </w:r>
          </w:p>
          <w:p w14:paraId="68987299">
            <w:pPr>
              <w:adjustRightInd w:val="0"/>
              <w:snapToGrid w:val="0"/>
              <w:rPr>
                <w:rFonts w:hint="eastAsia" w:ascii="楷体" w:hAnsi="楷体" w:eastAsia="楷体" w:cs="宋体"/>
                <w:bCs/>
                <w:kern w:val="2"/>
                <w:sz w:val="24"/>
                <w:highlight w:val="none"/>
              </w:rPr>
            </w:pPr>
            <w:r>
              <w:rPr>
                <w:rFonts w:ascii="楷体" w:hAnsi="楷体" w:eastAsia="楷体" w:cs="宋体"/>
                <w:bCs/>
                <w:kern w:val="2"/>
                <w:sz w:val="24"/>
                <w:highlight w:val="none"/>
              </w:rPr>
              <w:t>⑤其他或未提供本项不得分。</w:t>
            </w:r>
          </w:p>
        </w:tc>
        <w:tc>
          <w:tcPr>
            <w:tcW w:w="512" w:type="dxa"/>
            <w:vAlign w:val="center"/>
          </w:tcPr>
          <w:p w14:paraId="3B71389D">
            <w:pPr>
              <w:adjustRightInd w:val="0"/>
              <w:snapToGrid w:val="0"/>
              <w:jc w:val="center"/>
              <w:rPr>
                <w:rFonts w:hint="eastAsia" w:ascii="楷体" w:hAnsi="楷体" w:eastAsia="楷体" w:cs="宋体"/>
                <w:bCs/>
                <w:kern w:val="2"/>
                <w:sz w:val="24"/>
                <w:highlight w:val="none"/>
              </w:rPr>
            </w:pPr>
            <w:r>
              <w:rPr>
                <w:rFonts w:ascii="楷体" w:hAnsi="楷体" w:eastAsia="楷体" w:cs="宋体"/>
                <w:bCs/>
                <w:kern w:val="2"/>
                <w:sz w:val="24"/>
                <w:highlight w:val="none"/>
              </w:rPr>
              <w:t>5</w:t>
            </w:r>
          </w:p>
        </w:tc>
      </w:tr>
      <w:tr w14:paraId="1B5DD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1" w:type="dxa"/>
            <w:vMerge w:val="continue"/>
            <w:vAlign w:val="center"/>
          </w:tcPr>
          <w:p w14:paraId="692CCC2C">
            <w:pPr>
              <w:adjustRightInd w:val="0"/>
              <w:snapToGrid w:val="0"/>
              <w:rPr>
                <w:rFonts w:hint="eastAsia" w:ascii="楷体" w:hAnsi="楷体" w:eastAsia="楷体" w:cs="宋体"/>
                <w:kern w:val="2"/>
                <w:sz w:val="24"/>
                <w:highlight w:val="none"/>
              </w:rPr>
            </w:pPr>
          </w:p>
        </w:tc>
        <w:tc>
          <w:tcPr>
            <w:tcW w:w="581" w:type="dxa"/>
            <w:vMerge w:val="continue"/>
            <w:vAlign w:val="center"/>
          </w:tcPr>
          <w:p w14:paraId="76A1A62C">
            <w:pPr>
              <w:adjustRightInd w:val="0"/>
              <w:snapToGrid w:val="0"/>
              <w:rPr>
                <w:rFonts w:hint="eastAsia" w:ascii="楷体" w:hAnsi="楷体" w:eastAsia="楷体" w:cs="宋体"/>
                <w:kern w:val="2"/>
                <w:sz w:val="24"/>
                <w:highlight w:val="none"/>
              </w:rPr>
            </w:pPr>
          </w:p>
        </w:tc>
        <w:tc>
          <w:tcPr>
            <w:tcW w:w="1100" w:type="dxa"/>
            <w:vMerge w:val="continue"/>
            <w:vAlign w:val="center"/>
          </w:tcPr>
          <w:p w14:paraId="3270EAC2">
            <w:pPr>
              <w:adjustRightInd w:val="0"/>
              <w:snapToGrid w:val="0"/>
              <w:jc w:val="center"/>
              <w:rPr>
                <w:rFonts w:hint="eastAsia" w:ascii="楷体" w:hAnsi="楷体" w:eastAsia="楷体" w:cs="宋体"/>
                <w:bCs/>
                <w:kern w:val="2"/>
                <w:sz w:val="24"/>
                <w:highlight w:val="none"/>
              </w:rPr>
            </w:pPr>
          </w:p>
        </w:tc>
        <w:tc>
          <w:tcPr>
            <w:tcW w:w="1088" w:type="dxa"/>
            <w:vAlign w:val="center"/>
          </w:tcPr>
          <w:p w14:paraId="30EAE939">
            <w:pPr>
              <w:adjustRightInd w:val="0"/>
              <w:snapToGrid w:val="0"/>
              <w:jc w:val="center"/>
              <w:rPr>
                <w:rFonts w:hint="eastAsia" w:ascii="楷体" w:hAnsi="楷体" w:eastAsia="楷体" w:cs="宋体"/>
                <w:bCs/>
                <w:kern w:val="2"/>
                <w:sz w:val="24"/>
                <w:highlight w:val="none"/>
              </w:rPr>
            </w:pPr>
            <w:r>
              <w:rPr>
                <w:rFonts w:ascii="楷体" w:hAnsi="楷体" w:eastAsia="楷体" w:cs="宋体"/>
                <w:bCs/>
                <w:kern w:val="2"/>
                <w:sz w:val="24"/>
                <w:highlight w:val="none"/>
              </w:rPr>
              <w:t>总体实施思路和组织管理（5分）</w:t>
            </w:r>
          </w:p>
        </w:tc>
        <w:tc>
          <w:tcPr>
            <w:tcW w:w="5719" w:type="dxa"/>
            <w:vAlign w:val="center"/>
          </w:tcPr>
          <w:p w14:paraId="3F01F3E4">
            <w:pPr>
              <w:adjustRightInd w:val="0"/>
              <w:snapToGrid w:val="0"/>
              <w:rPr>
                <w:rFonts w:hint="eastAsia" w:ascii="楷体" w:hAnsi="楷体" w:eastAsia="楷体" w:cs="宋体"/>
                <w:bCs/>
                <w:kern w:val="2"/>
                <w:sz w:val="24"/>
                <w:highlight w:val="none"/>
              </w:rPr>
            </w:pPr>
            <w:r>
              <w:rPr>
                <w:rFonts w:ascii="楷体" w:hAnsi="楷体" w:eastAsia="楷体" w:cs="宋体"/>
                <w:bCs/>
                <w:kern w:val="2"/>
                <w:sz w:val="24"/>
                <w:highlight w:val="none"/>
              </w:rPr>
              <w:t>根据供应商编制的总体实施思路（目标是否明确，思路是否清晰，总体架构布置是否合理）和组织管理（管理方案的可操作性）进行评分。</w:t>
            </w:r>
          </w:p>
          <w:p w14:paraId="48F656E8">
            <w:pPr>
              <w:adjustRightInd w:val="0"/>
              <w:snapToGrid w:val="0"/>
              <w:rPr>
                <w:rFonts w:hint="eastAsia" w:ascii="楷体" w:hAnsi="楷体" w:eastAsia="楷体" w:cs="宋体"/>
                <w:bCs/>
                <w:kern w:val="2"/>
                <w:sz w:val="24"/>
                <w:highlight w:val="none"/>
              </w:rPr>
            </w:pPr>
            <w:r>
              <w:rPr>
                <w:rFonts w:ascii="楷体" w:hAnsi="楷体" w:eastAsia="楷体" w:cs="宋体"/>
                <w:bCs/>
                <w:kern w:val="2"/>
                <w:sz w:val="24"/>
                <w:highlight w:val="none"/>
              </w:rPr>
              <w:t>①目标明确、思路清晰，总体架构布置合理，组织管理方案得力可行，且具有创新工作思路和方法，得5分；</w:t>
            </w:r>
          </w:p>
          <w:p w14:paraId="2D70DD65">
            <w:pPr>
              <w:adjustRightInd w:val="0"/>
              <w:snapToGrid w:val="0"/>
              <w:rPr>
                <w:rFonts w:hint="eastAsia" w:ascii="楷体" w:hAnsi="楷体" w:eastAsia="楷体" w:cs="宋体"/>
                <w:bCs/>
                <w:kern w:val="2"/>
                <w:sz w:val="24"/>
                <w:highlight w:val="none"/>
              </w:rPr>
            </w:pPr>
            <w:r>
              <w:rPr>
                <w:rFonts w:ascii="楷体" w:hAnsi="楷体" w:eastAsia="楷体" w:cs="宋体"/>
                <w:bCs/>
                <w:kern w:val="2"/>
                <w:sz w:val="24"/>
                <w:highlight w:val="none"/>
              </w:rPr>
              <w:t>②目标明确、思路清晰，总体架构布置合理，组织管理方案得力可行，得4.5分；</w:t>
            </w:r>
          </w:p>
          <w:p w14:paraId="5DEA40BC">
            <w:pPr>
              <w:adjustRightInd w:val="0"/>
              <w:snapToGrid w:val="0"/>
              <w:rPr>
                <w:rFonts w:hint="eastAsia" w:ascii="楷体" w:hAnsi="楷体" w:eastAsia="楷体" w:cs="宋体"/>
                <w:bCs/>
                <w:kern w:val="2"/>
                <w:sz w:val="24"/>
                <w:highlight w:val="none"/>
              </w:rPr>
            </w:pPr>
            <w:r>
              <w:rPr>
                <w:rFonts w:ascii="楷体" w:hAnsi="楷体" w:eastAsia="楷体" w:cs="宋体"/>
                <w:bCs/>
                <w:kern w:val="2"/>
                <w:sz w:val="24"/>
                <w:highlight w:val="none"/>
              </w:rPr>
              <w:t>③目标、思路较清晰，总体架构布置较合理，组织管理方案较得力，得3.5分；</w:t>
            </w:r>
          </w:p>
          <w:p w14:paraId="7EC24C5A">
            <w:pPr>
              <w:adjustRightInd w:val="0"/>
              <w:snapToGrid w:val="0"/>
              <w:rPr>
                <w:rFonts w:hint="eastAsia" w:ascii="楷体" w:hAnsi="楷体" w:eastAsia="楷体" w:cs="宋体"/>
                <w:bCs/>
                <w:kern w:val="2"/>
                <w:sz w:val="24"/>
                <w:highlight w:val="none"/>
              </w:rPr>
            </w:pPr>
            <w:r>
              <w:rPr>
                <w:rFonts w:ascii="楷体" w:hAnsi="楷体" w:eastAsia="楷体" w:cs="宋体"/>
                <w:bCs/>
                <w:kern w:val="2"/>
                <w:sz w:val="24"/>
                <w:highlight w:val="none"/>
              </w:rPr>
              <w:t>④目标、思路较清晰，总体架构布置基本合理，组织管理方案基本得力，得3分</w:t>
            </w:r>
          </w:p>
          <w:p w14:paraId="7EF813A6">
            <w:pPr>
              <w:adjustRightInd w:val="0"/>
              <w:snapToGrid w:val="0"/>
              <w:rPr>
                <w:rFonts w:hint="eastAsia" w:ascii="楷体" w:hAnsi="楷体" w:eastAsia="楷体" w:cs="宋体"/>
                <w:bCs/>
                <w:kern w:val="2"/>
                <w:sz w:val="24"/>
                <w:highlight w:val="none"/>
              </w:rPr>
            </w:pPr>
            <w:r>
              <w:rPr>
                <w:rFonts w:ascii="楷体" w:hAnsi="楷体" w:eastAsia="楷体" w:cs="宋体"/>
                <w:bCs/>
                <w:kern w:val="2"/>
                <w:sz w:val="24"/>
                <w:highlight w:val="none"/>
              </w:rPr>
              <w:t>⑤其他或未提供本项不得分。</w:t>
            </w:r>
          </w:p>
        </w:tc>
        <w:tc>
          <w:tcPr>
            <w:tcW w:w="512" w:type="dxa"/>
            <w:vAlign w:val="center"/>
          </w:tcPr>
          <w:p w14:paraId="0E16CA5C">
            <w:pPr>
              <w:adjustRightInd w:val="0"/>
              <w:snapToGrid w:val="0"/>
              <w:jc w:val="center"/>
              <w:rPr>
                <w:rFonts w:hint="eastAsia" w:ascii="楷体" w:hAnsi="楷体" w:eastAsia="楷体" w:cs="宋体"/>
                <w:bCs/>
                <w:kern w:val="2"/>
                <w:sz w:val="24"/>
                <w:highlight w:val="none"/>
              </w:rPr>
            </w:pPr>
            <w:r>
              <w:rPr>
                <w:rFonts w:ascii="楷体" w:hAnsi="楷体" w:eastAsia="楷体" w:cs="宋体"/>
                <w:bCs/>
                <w:kern w:val="2"/>
                <w:sz w:val="24"/>
                <w:highlight w:val="none"/>
              </w:rPr>
              <w:t>5</w:t>
            </w:r>
          </w:p>
        </w:tc>
      </w:tr>
      <w:tr w14:paraId="066E3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1" w:type="dxa"/>
            <w:vMerge w:val="continue"/>
            <w:vAlign w:val="center"/>
          </w:tcPr>
          <w:p w14:paraId="7976C3A8">
            <w:pPr>
              <w:adjustRightInd w:val="0"/>
              <w:snapToGrid w:val="0"/>
              <w:rPr>
                <w:rFonts w:hint="eastAsia" w:ascii="楷体" w:hAnsi="楷体" w:eastAsia="楷体" w:cs="宋体"/>
                <w:kern w:val="2"/>
                <w:sz w:val="24"/>
                <w:highlight w:val="none"/>
              </w:rPr>
            </w:pPr>
          </w:p>
        </w:tc>
        <w:tc>
          <w:tcPr>
            <w:tcW w:w="581" w:type="dxa"/>
            <w:vMerge w:val="continue"/>
            <w:vAlign w:val="center"/>
          </w:tcPr>
          <w:p w14:paraId="5C3D02BC">
            <w:pPr>
              <w:adjustRightInd w:val="0"/>
              <w:snapToGrid w:val="0"/>
              <w:rPr>
                <w:rFonts w:hint="eastAsia" w:ascii="楷体" w:hAnsi="楷体" w:eastAsia="楷体" w:cs="宋体"/>
                <w:kern w:val="2"/>
                <w:sz w:val="24"/>
                <w:highlight w:val="none"/>
              </w:rPr>
            </w:pPr>
          </w:p>
        </w:tc>
        <w:tc>
          <w:tcPr>
            <w:tcW w:w="1100" w:type="dxa"/>
            <w:vMerge w:val="continue"/>
            <w:vAlign w:val="center"/>
          </w:tcPr>
          <w:p w14:paraId="2B9EC622">
            <w:pPr>
              <w:adjustRightInd w:val="0"/>
              <w:snapToGrid w:val="0"/>
              <w:jc w:val="center"/>
              <w:rPr>
                <w:rFonts w:hint="eastAsia" w:ascii="楷体" w:hAnsi="楷体" w:eastAsia="楷体" w:cs="宋体"/>
                <w:bCs/>
                <w:kern w:val="2"/>
                <w:sz w:val="24"/>
                <w:highlight w:val="none"/>
              </w:rPr>
            </w:pPr>
          </w:p>
        </w:tc>
        <w:tc>
          <w:tcPr>
            <w:tcW w:w="1088" w:type="dxa"/>
            <w:vAlign w:val="center"/>
          </w:tcPr>
          <w:p w14:paraId="0523C60B">
            <w:pPr>
              <w:adjustRightInd w:val="0"/>
              <w:snapToGrid w:val="0"/>
              <w:jc w:val="center"/>
              <w:rPr>
                <w:rFonts w:hint="eastAsia" w:ascii="楷体" w:hAnsi="楷体" w:eastAsia="楷体" w:cs="宋体"/>
                <w:bCs/>
                <w:kern w:val="2"/>
                <w:sz w:val="24"/>
                <w:highlight w:val="none"/>
              </w:rPr>
            </w:pPr>
            <w:r>
              <w:rPr>
                <w:rFonts w:ascii="楷体" w:hAnsi="楷体" w:eastAsia="楷体" w:cs="宋体"/>
                <w:bCs/>
                <w:kern w:val="2"/>
                <w:sz w:val="24"/>
                <w:highlight w:val="none"/>
              </w:rPr>
              <w:t>本项目重点和难点分析及对应措施（5分）</w:t>
            </w:r>
          </w:p>
        </w:tc>
        <w:tc>
          <w:tcPr>
            <w:tcW w:w="5719" w:type="dxa"/>
            <w:vAlign w:val="center"/>
          </w:tcPr>
          <w:p w14:paraId="4871569B">
            <w:pPr>
              <w:adjustRightInd w:val="0"/>
              <w:snapToGrid w:val="0"/>
              <w:rPr>
                <w:rFonts w:hint="eastAsia" w:ascii="楷体" w:hAnsi="楷体" w:eastAsia="楷体" w:cs="宋体"/>
                <w:bCs/>
                <w:kern w:val="2"/>
                <w:sz w:val="24"/>
                <w:highlight w:val="none"/>
              </w:rPr>
            </w:pPr>
            <w:r>
              <w:rPr>
                <w:rFonts w:ascii="楷体" w:hAnsi="楷体" w:eastAsia="楷体" w:cs="宋体"/>
                <w:bCs/>
                <w:kern w:val="2"/>
                <w:sz w:val="24"/>
                <w:highlight w:val="none"/>
              </w:rPr>
              <w:t>根据供应商对本项目重点、难点分析及拟对策措施的针对性、合理性进行评分。</w:t>
            </w:r>
          </w:p>
          <w:p w14:paraId="3F146481">
            <w:pPr>
              <w:adjustRightInd w:val="0"/>
              <w:snapToGrid w:val="0"/>
              <w:rPr>
                <w:rFonts w:hint="eastAsia" w:ascii="楷体" w:hAnsi="楷体" w:eastAsia="楷体" w:cs="宋体"/>
                <w:bCs/>
                <w:kern w:val="2"/>
                <w:sz w:val="24"/>
                <w:highlight w:val="none"/>
              </w:rPr>
            </w:pPr>
            <w:r>
              <w:rPr>
                <w:rFonts w:ascii="楷体" w:hAnsi="楷体" w:eastAsia="楷体" w:cs="宋体"/>
                <w:bCs/>
                <w:kern w:val="2"/>
                <w:sz w:val="24"/>
                <w:highlight w:val="none"/>
              </w:rPr>
              <w:t>①重点、难点理解准确到位，措施得力、针对性强，且具有独特的创新思路，得5分；</w:t>
            </w:r>
          </w:p>
          <w:p w14:paraId="0C608DCC">
            <w:pPr>
              <w:adjustRightInd w:val="0"/>
              <w:snapToGrid w:val="0"/>
              <w:rPr>
                <w:rFonts w:hint="eastAsia" w:ascii="楷体" w:hAnsi="楷体" w:eastAsia="楷体" w:cs="宋体"/>
                <w:bCs/>
                <w:kern w:val="2"/>
                <w:sz w:val="24"/>
                <w:highlight w:val="none"/>
              </w:rPr>
            </w:pPr>
            <w:r>
              <w:rPr>
                <w:rFonts w:ascii="楷体" w:hAnsi="楷体" w:eastAsia="楷体" w:cs="宋体"/>
                <w:bCs/>
                <w:kern w:val="2"/>
                <w:sz w:val="24"/>
                <w:highlight w:val="none"/>
              </w:rPr>
              <w:t>②重点、难点理解准确到位，措施得力、针对性强，得4.5分；</w:t>
            </w:r>
          </w:p>
          <w:p w14:paraId="6F2C71EB">
            <w:pPr>
              <w:adjustRightInd w:val="0"/>
              <w:snapToGrid w:val="0"/>
              <w:rPr>
                <w:rFonts w:hint="eastAsia" w:ascii="楷体" w:hAnsi="楷体" w:eastAsia="楷体" w:cs="宋体"/>
                <w:bCs/>
                <w:kern w:val="2"/>
                <w:sz w:val="24"/>
                <w:highlight w:val="none"/>
              </w:rPr>
            </w:pPr>
            <w:r>
              <w:rPr>
                <w:rFonts w:ascii="楷体" w:hAnsi="楷体" w:eastAsia="楷体" w:cs="宋体"/>
                <w:bCs/>
                <w:kern w:val="2"/>
                <w:sz w:val="24"/>
                <w:highlight w:val="none"/>
              </w:rPr>
              <w:t>③重点、难点分析理解较好，措施较得力，得3.5分；</w:t>
            </w:r>
          </w:p>
          <w:p w14:paraId="171B4806">
            <w:pPr>
              <w:adjustRightInd w:val="0"/>
              <w:snapToGrid w:val="0"/>
              <w:rPr>
                <w:rFonts w:hint="eastAsia" w:ascii="楷体" w:hAnsi="楷体" w:eastAsia="楷体" w:cs="宋体"/>
                <w:bCs/>
                <w:kern w:val="2"/>
                <w:sz w:val="24"/>
                <w:highlight w:val="none"/>
              </w:rPr>
            </w:pPr>
            <w:r>
              <w:rPr>
                <w:rFonts w:ascii="楷体" w:hAnsi="楷体" w:eastAsia="楷体" w:cs="宋体"/>
                <w:bCs/>
                <w:kern w:val="2"/>
                <w:sz w:val="24"/>
                <w:highlight w:val="none"/>
              </w:rPr>
              <w:t>④重点、难点分析理解较好，措施基本得力，得3分；</w:t>
            </w:r>
          </w:p>
          <w:p w14:paraId="0CA6C734">
            <w:pPr>
              <w:adjustRightInd w:val="0"/>
              <w:snapToGrid w:val="0"/>
              <w:rPr>
                <w:rFonts w:hint="eastAsia" w:ascii="楷体" w:hAnsi="楷体" w:eastAsia="楷体" w:cs="宋体"/>
                <w:bCs/>
                <w:kern w:val="2"/>
                <w:sz w:val="24"/>
                <w:highlight w:val="none"/>
              </w:rPr>
            </w:pPr>
            <w:r>
              <w:rPr>
                <w:rFonts w:ascii="楷体" w:hAnsi="楷体" w:eastAsia="楷体" w:cs="宋体"/>
                <w:bCs/>
                <w:kern w:val="2"/>
                <w:sz w:val="24"/>
                <w:highlight w:val="none"/>
              </w:rPr>
              <w:t>⑤其他或未提供本项不得分。</w:t>
            </w:r>
          </w:p>
        </w:tc>
        <w:tc>
          <w:tcPr>
            <w:tcW w:w="512" w:type="dxa"/>
            <w:vAlign w:val="center"/>
          </w:tcPr>
          <w:p w14:paraId="7534D221">
            <w:pPr>
              <w:adjustRightInd w:val="0"/>
              <w:snapToGrid w:val="0"/>
              <w:jc w:val="center"/>
              <w:rPr>
                <w:rFonts w:hint="eastAsia" w:ascii="楷体" w:hAnsi="楷体" w:eastAsia="楷体" w:cs="宋体"/>
                <w:bCs/>
                <w:kern w:val="2"/>
                <w:sz w:val="24"/>
                <w:highlight w:val="none"/>
              </w:rPr>
            </w:pPr>
            <w:r>
              <w:rPr>
                <w:rFonts w:ascii="楷体" w:hAnsi="楷体" w:eastAsia="楷体" w:cs="宋体"/>
                <w:bCs/>
                <w:kern w:val="2"/>
                <w:sz w:val="24"/>
                <w:highlight w:val="none"/>
              </w:rPr>
              <w:t>5</w:t>
            </w:r>
          </w:p>
        </w:tc>
      </w:tr>
      <w:tr w14:paraId="617BC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1" w:type="dxa"/>
            <w:vMerge w:val="continue"/>
            <w:vAlign w:val="center"/>
          </w:tcPr>
          <w:p w14:paraId="4E4172F6">
            <w:pPr>
              <w:adjustRightInd w:val="0"/>
              <w:snapToGrid w:val="0"/>
              <w:rPr>
                <w:rFonts w:hint="eastAsia" w:ascii="楷体" w:hAnsi="楷体" w:eastAsia="楷体" w:cs="宋体"/>
                <w:kern w:val="2"/>
                <w:sz w:val="24"/>
                <w:highlight w:val="none"/>
              </w:rPr>
            </w:pPr>
          </w:p>
        </w:tc>
        <w:tc>
          <w:tcPr>
            <w:tcW w:w="581" w:type="dxa"/>
            <w:vMerge w:val="continue"/>
            <w:vAlign w:val="center"/>
          </w:tcPr>
          <w:p w14:paraId="3FE42208">
            <w:pPr>
              <w:adjustRightInd w:val="0"/>
              <w:snapToGrid w:val="0"/>
              <w:rPr>
                <w:rFonts w:hint="eastAsia" w:ascii="楷体" w:hAnsi="楷体" w:eastAsia="楷体" w:cs="宋体"/>
                <w:kern w:val="2"/>
                <w:sz w:val="24"/>
                <w:highlight w:val="none"/>
              </w:rPr>
            </w:pPr>
          </w:p>
        </w:tc>
        <w:tc>
          <w:tcPr>
            <w:tcW w:w="1100" w:type="dxa"/>
            <w:vMerge w:val="continue"/>
            <w:vAlign w:val="center"/>
          </w:tcPr>
          <w:p w14:paraId="2DFA5E81">
            <w:pPr>
              <w:adjustRightInd w:val="0"/>
              <w:snapToGrid w:val="0"/>
              <w:jc w:val="center"/>
              <w:rPr>
                <w:rFonts w:hint="eastAsia" w:ascii="楷体" w:hAnsi="楷体" w:eastAsia="楷体" w:cs="宋体"/>
                <w:bCs/>
                <w:kern w:val="2"/>
                <w:sz w:val="24"/>
                <w:highlight w:val="none"/>
              </w:rPr>
            </w:pPr>
          </w:p>
        </w:tc>
        <w:tc>
          <w:tcPr>
            <w:tcW w:w="1088" w:type="dxa"/>
            <w:vAlign w:val="center"/>
          </w:tcPr>
          <w:p w14:paraId="79084D48">
            <w:pPr>
              <w:adjustRightInd w:val="0"/>
              <w:snapToGrid w:val="0"/>
              <w:jc w:val="center"/>
              <w:rPr>
                <w:rFonts w:hint="eastAsia" w:ascii="楷体" w:hAnsi="楷体" w:eastAsia="楷体" w:cs="宋体"/>
                <w:bCs/>
                <w:kern w:val="2"/>
                <w:sz w:val="24"/>
                <w:highlight w:val="none"/>
              </w:rPr>
            </w:pPr>
            <w:r>
              <w:rPr>
                <w:rFonts w:ascii="楷体" w:hAnsi="楷体" w:eastAsia="楷体" w:cs="宋体"/>
                <w:bCs/>
                <w:kern w:val="2"/>
                <w:sz w:val="24"/>
                <w:highlight w:val="none"/>
              </w:rPr>
              <w:t>项目管理计划与安排（5分）</w:t>
            </w:r>
          </w:p>
        </w:tc>
        <w:tc>
          <w:tcPr>
            <w:tcW w:w="5719" w:type="dxa"/>
            <w:vAlign w:val="center"/>
          </w:tcPr>
          <w:p w14:paraId="4E89BBDD">
            <w:pPr>
              <w:adjustRightInd w:val="0"/>
              <w:snapToGrid w:val="0"/>
              <w:rPr>
                <w:rFonts w:hint="eastAsia" w:ascii="楷体" w:hAnsi="楷体" w:eastAsia="楷体" w:cs="宋体"/>
                <w:bCs/>
                <w:kern w:val="2"/>
                <w:sz w:val="24"/>
                <w:highlight w:val="none"/>
              </w:rPr>
            </w:pPr>
            <w:r>
              <w:rPr>
                <w:rFonts w:ascii="楷体" w:hAnsi="楷体" w:eastAsia="楷体" w:cs="宋体"/>
                <w:bCs/>
                <w:kern w:val="2"/>
                <w:sz w:val="24"/>
                <w:highlight w:val="none"/>
              </w:rPr>
              <w:t>根据供应商编制的进度计划（节点的分布是否清晰、合理）及相关措施的有力程度进行评分。</w:t>
            </w:r>
          </w:p>
          <w:p w14:paraId="14F8FF1B">
            <w:pPr>
              <w:adjustRightInd w:val="0"/>
              <w:snapToGrid w:val="0"/>
              <w:rPr>
                <w:rFonts w:hint="eastAsia" w:ascii="楷体" w:hAnsi="楷体" w:eastAsia="楷体" w:cs="宋体"/>
                <w:bCs/>
                <w:kern w:val="2"/>
                <w:sz w:val="24"/>
                <w:highlight w:val="none"/>
              </w:rPr>
            </w:pPr>
            <w:r>
              <w:rPr>
                <w:rFonts w:ascii="楷体" w:hAnsi="楷体" w:eastAsia="楷体" w:cs="宋体"/>
                <w:bCs/>
                <w:kern w:val="2"/>
                <w:sz w:val="24"/>
                <w:highlight w:val="none"/>
              </w:rPr>
              <w:t>①项目管理计划安排科学合理，措施得力、可操作性好，且相关措施具有创新工作思路和方法，得5分；</w:t>
            </w:r>
          </w:p>
          <w:p w14:paraId="2F5F5EEA">
            <w:pPr>
              <w:adjustRightInd w:val="0"/>
              <w:snapToGrid w:val="0"/>
              <w:rPr>
                <w:rFonts w:hint="eastAsia" w:ascii="楷体" w:hAnsi="楷体" w:eastAsia="楷体" w:cs="宋体"/>
                <w:bCs/>
                <w:kern w:val="2"/>
                <w:sz w:val="24"/>
                <w:highlight w:val="none"/>
              </w:rPr>
            </w:pPr>
            <w:r>
              <w:rPr>
                <w:rFonts w:ascii="楷体" w:hAnsi="楷体" w:eastAsia="楷体" w:cs="宋体"/>
                <w:bCs/>
                <w:kern w:val="2"/>
                <w:sz w:val="24"/>
                <w:highlight w:val="none"/>
              </w:rPr>
              <w:t>②项目管理计划安排科学合理，措施得力、可操作性好，得4.5分；</w:t>
            </w:r>
          </w:p>
          <w:p w14:paraId="78C90202">
            <w:pPr>
              <w:adjustRightInd w:val="0"/>
              <w:snapToGrid w:val="0"/>
              <w:rPr>
                <w:rFonts w:hint="eastAsia" w:ascii="楷体" w:hAnsi="楷体" w:eastAsia="楷体" w:cs="宋体"/>
                <w:bCs/>
                <w:kern w:val="2"/>
                <w:sz w:val="24"/>
                <w:highlight w:val="none"/>
              </w:rPr>
            </w:pPr>
            <w:r>
              <w:rPr>
                <w:rFonts w:ascii="楷体" w:hAnsi="楷体" w:eastAsia="楷体" w:cs="宋体"/>
                <w:bCs/>
                <w:kern w:val="2"/>
                <w:sz w:val="24"/>
                <w:highlight w:val="none"/>
              </w:rPr>
              <w:t>③项目管理计划安排总体合理、可操作性较好，得3.5分；</w:t>
            </w:r>
          </w:p>
          <w:p w14:paraId="525F001C">
            <w:pPr>
              <w:adjustRightInd w:val="0"/>
              <w:snapToGrid w:val="0"/>
              <w:rPr>
                <w:rFonts w:hint="eastAsia" w:ascii="楷体" w:hAnsi="楷体" w:eastAsia="楷体" w:cs="宋体"/>
                <w:bCs/>
                <w:kern w:val="2"/>
                <w:sz w:val="24"/>
                <w:highlight w:val="none"/>
              </w:rPr>
            </w:pPr>
            <w:r>
              <w:rPr>
                <w:rFonts w:ascii="楷体" w:hAnsi="楷体" w:eastAsia="楷体" w:cs="宋体"/>
                <w:bCs/>
                <w:kern w:val="2"/>
                <w:sz w:val="24"/>
                <w:highlight w:val="none"/>
              </w:rPr>
              <w:t>④项目管理计划安排内容欠完整，或缺乏实质性内容，难以满足本项目要求，得3分；</w:t>
            </w:r>
          </w:p>
          <w:p w14:paraId="219415E7">
            <w:pPr>
              <w:adjustRightInd w:val="0"/>
              <w:snapToGrid w:val="0"/>
              <w:rPr>
                <w:rFonts w:hint="eastAsia" w:ascii="楷体" w:hAnsi="楷体" w:eastAsia="楷体" w:cs="宋体"/>
                <w:bCs/>
                <w:kern w:val="2"/>
                <w:sz w:val="24"/>
                <w:highlight w:val="none"/>
              </w:rPr>
            </w:pPr>
            <w:r>
              <w:rPr>
                <w:rFonts w:ascii="楷体" w:hAnsi="楷体" w:eastAsia="楷体" w:cs="宋体"/>
                <w:bCs/>
                <w:kern w:val="2"/>
                <w:sz w:val="24"/>
                <w:highlight w:val="none"/>
              </w:rPr>
              <w:t>⑤其他或未提供本项不得分。</w:t>
            </w:r>
          </w:p>
        </w:tc>
        <w:tc>
          <w:tcPr>
            <w:tcW w:w="512" w:type="dxa"/>
            <w:vAlign w:val="center"/>
          </w:tcPr>
          <w:p w14:paraId="49190FB1">
            <w:pPr>
              <w:adjustRightInd w:val="0"/>
              <w:snapToGrid w:val="0"/>
              <w:jc w:val="center"/>
              <w:rPr>
                <w:rFonts w:hint="eastAsia" w:ascii="楷体" w:hAnsi="楷体" w:eastAsia="楷体" w:cs="宋体"/>
                <w:bCs/>
                <w:kern w:val="2"/>
                <w:sz w:val="24"/>
                <w:highlight w:val="none"/>
              </w:rPr>
            </w:pPr>
            <w:r>
              <w:rPr>
                <w:rFonts w:ascii="楷体" w:hAnsi="楷体" w:eastAsia="楷体" w:cs="宋体"/>
                <w:bCs/>
                <w:kern w:val="2"/>
                <w:sz w:val="24"/>
                <w:highlight w:val="none"/>
              </w:rPr>
              <w:t>5</w:t>
            </w:r>
          </w:p>
        </w:tc>
      </w:tr>
      <w:tr w14:paraId="65169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1" w:type="dxa"/>
            <w:vMerge w:val="continue"/>
            <w:vAlign w:val="center"/>
          </w:tcPr>
          <w:p w14:paraId="65462A6C">
            <w:pPr>
              <w:adjustRightInd w:val="0"/>
              <w:snapToGrid w:val="0"/>
              <w:rPr>
                <w:rFonts w:hint="eastAsia" w:ascii="楷体" w:hAnsi="楷体" w:eastAsia="楷体" w:cs="宋体"/>
                <w:kern w:val="2"/>
                <w:sz w:val="24"/>
                <w:highlight w:val="none"/>
              </w:rPr>
            </w:pPr>
          </w:p>
        </w:tc>
        <w:tc>
          <w:tcPr>
            <w:tcW w:w="581" w:type="dxa"/>
            <w:vMerge w:val="continue"/>
            <w:vAlign w:val="center"/>
          </w:tcPr>
          <w:p w14:paraId="4FD65EDB">
            <w:pPr>
              <w:adjustRightInd w:val="0"/>
              <w:snapToGrid w:val="0"/>
              <w:rPr>
                <w:rFonts w:hint="eastAsia" w:ascii="楷体" w:hAnsi="楷体" w:eastAsia="楷体" w:cs="宋体"/>
                <w:kern w:val="2"/>
                <w:sz w:val="24"/>
                <w:highlight w:val="none"/>
              </w:rPr>
            </w:pPr>
          </w:p>
        </w:tc>
        <w:tc>
          <w:tcPr>
            <w:tcW w:w="1100" w:type="dxa"/>
            <w:vMerge w:val="continue"/>
            <w:vAlign w:val="center"/>
          </w:tcPr>
          <w:p w14:paraId="6E01C76E">
            <w:pPr>
              <w:adjustRightInd w:val="0"/>
              <w:snapToGrid w:val="0"/>
              <w:jc w:val="center"/>
              <w:rPr>
                <w:rFonts w:hint="eastAsia" w:ascii="楷体" w:hAnsi="楷体" w:eastAsia="楷体" w:cs="宋体"/>
                <w:bCs/>
                <w:kern w:val="2"/>
                <w:sz w:val="24"/>
                <w:highlight w:val="none"/>
              </w:rPr>
            </w:pPr>
          </w:p>
        </w:tc>
        <w:tc>
          <w:tcPr>
            <w:tcW w:w="1088" w:type="dxa"/>
            <w:vAlign w:val="center"/>
          </w:tcPr>
          <w:p w14:paraId="554CB8ED">
            <w:pPr>
              <w:adjustRightInd w:val="0"/>
              <w:snapToGrid w:val="0"/>
              <w:jc w:val="center"/>
              <w:rPr>
                <w:rFonts w:hint="eastAsia" w:ascii="楷体" w:hAnsi="楷体" w:eastAsia="楷体" w:cs="宋体"/>
                <w:bCs/>
                <w:kern w:val="2"/>
                <w:sz w:val="24"/>
                <w:highlight w:val="none"/>
              </w:rPr>
            </w:pPr>
            <w:r>
              <w:rPr>
                <w:rFonts w:ascii="楷体" w:hAnsi="楷体" w:eastAsia="楷体" w:cs="宋体"/>
                <w:bCs/>
                <w:kern w:val="2"/>
                <w:sz w:val="24"/>
                <w:highlight w:val="none"/>
              </w:rPr>
              <w:t>质量、安全保证措施（5分）</w:t>
            </w:r>
          </w:p>
        </w:tc>
        <w:tc>
          <w:tcPr>
            <w:tcW w:w="5719" w:type="dxa"/>
            <w:vAlign w:val="center"/>
          </w:tcPr>
          <w:p w14:paraId="7B5F4093">
            <w:pPr>
              <w:adjustRightInd w:val="0"/>
              <w:snapToGrid w:val="0"/>
              <w:rPr>
                <w:rFonts w:hint="eastAsia" w:ascii="楷体" w:hAnsi="楷体" w:eastAsia="楷体" w:cs="宋体"/>
                <w:bCs/>
                <w:kern w:val="2"/>
                <w:sz w:val="24"/>
                <w:highlight w:val="none"/>
              </w:rPr>
            </w:pPr>
            <w:r>
              <w:rPr>
                <w:rFonts w:ascii="楷体" w:hAnsi="楷体" w:eastAsia="楷体" w:cs="宋体"/>
                <w:bCs/>
                <w:kern w:val="2"/>
                <w:sz w:val="24"/>
                <w:highlight w:val="none"/>
              </w:rPr>
              <w:t>根据保证技术支持工作的精度的技术措施、技术支持工作质量与服务保证措施、安全保证措施等方面进行评分。</w:t>
            </w:r>
          </w:p>
          <w:p w14:paraId="103D3780">
            <w:pPr>
              <w:adjustRightInd w:val="0"/>
              <w:snapToGrid w:val="0"/>
              <w:rPr>
                <w:rFonts w:hint="eastAsia" w:ascii="楷体" w:hAnsi="楷体" w:eastAsia="楷体" w:cs="宋体"/>
                <w:bCs/>
                <w:kern w:val="2"/>
                <w:sz w:val="24"/>
                <w:highlight w:val="none"/>
              </w:rPr>
            </w:pPr>
            <w:r>
              <w:rPr>
                <w:rFonts w:ascii="楷体" w:hAnsi="楷体" w:eastAsia="楷体" w:cs="宋体"/>
                <w:bCs/>
                <w:kern w:val="2"/>
                <w:sz w:val="24"/>
                <w:highlight w:val="none"/>
              </w:rPr>
              <w:t>①内容全面，措施得力、针对性强、可操作性好，且对应的工作和安全保证措施有独到的创新思路，得5分；</w:t>
            </w:r>
          </w:p>
          <w:p w14:paraId="1786D2CA">
            <w:pPr>
              <w:adjustRightInd w:val="0"/>
              <w:snapToGrid w:val="0"/>
              <w:rPr>
                <w:rFonts w:hint="eastAsia" w:ascii="楷体" w:hAnsi="楷体" w:eastAsia="楷体" w:cs="宋体"/>
                <w:bCs/>
                <w:kern w:val="2"/>
                <w:sz w:val="24"/>
                <w:highlight w:val="none"/>
              </w:rPr>
            </w:pPr>
            <w:r>
              <w:rPr>
                <w:rFonts w:ascii="楷体" w:hAnsi="楷体" w:eastAsia="楷体" w:cs="宋体"/>
                <w:bCs/>
                <w:kern w:val="2"/>
                <w:sz w:val="24"/>
                <w:highlight w:val="none"/>
              </w:rPr>
              <w:t>②内容全面，措施得力、针对性强、可操作性好，得4.5分；</w:t>
            </w:r>
          </w:p>
          <w:p w14:paraId="2A514615">
            <w:pPr>
              <w:adjustRightInd w:val="0"/>
              <w:snapToGrid w:val="0"/>
              <w:rPr>
                <w:rFonts w:hint="eastAsia" w:ascii="楷体" w:hAnsi="楷体" w:eastAsia="楷体" w:cs="宋体"/>
                <w:bCs/>
                <w:kern w:val="2"/>
                <w:sz w:val="24"/>
                <w:highlight w:val="none"/>
              </w:rPr>
            </w:pPr>
            <w:r>
              <w:rPr>
                <w:rFonts w:ascii="楷体" w:hAnsi="楷体" w:eastAsia="楷体" w:cs="宋体"/>
                <w:bCs/>
                <w:kern w:val="2"/>
                <w:sz w:val="24"/>
                <w:highlight w:val="none"/>
              </w:rPr>
              <w:t>③内容基本齐全，措施较得力，针对性、可操作性较好，得3.5分；</w:t>
            </w:r>
          </w:p>
          <w:p w14:paraId="0AFA5E09">
            <w:pPr>
              <w:adjustRightInd w:val="0"/>
              <w:snapToGrid w:val="0"/>
              <w:rPr>
                <w:rFonts w:hint="eastAsia" w:ascii="楷体" w:hAnsi="楷体" w:eastAsia="楷体" w:cs="宋体"/>
                <w:bCs/>
                <w:kern w:val="2"/>
                <w:sz w:val="24"/>
                <w:highlight w:val="none"/>
              </w:rPr>
            </w:pPr>
            <w:r>
              <w:rPr>
                <w:rFonts w:ascii="楷体" w:hAnsi="楷体" w:eastAsia="楷体" w:cs="宋体"/>
                <w:bCs/>
                <w:kern w:val="2"/>
                <w:sz w:val="24"/>
                <w:highlight w:val="none"/>
              </w:rPr>
              <w:t>④基本内容欠完整，或缺乏实质性内容，难以满足本项目要求，得3分；</w:t>
            </w:r>
          </w:p>
          <w:p w14:paraId="41F640E8">
            <w:pPr>
              <w:adjustRightInd w:val="0"/>
              <w:snapToGrid w:val="0"/>
              <w:rPr>
                <w:rFonts w:hint="eastAsia" w:ascii="楷体" w:hAnsi="楷体" w:eastAsia="楷体" w:cs="宋体"/>
                <w:bCs/>
                <w:kern w:val="2"/>
                <w:sz w:val="24"/>
                <w:highlight w:val="none"/>
              </w:rPr>
            </w:pPr>
            <w:r>
              <w:rPr>
                <w:rFonts w:ascii="楷体" w:hAnsi="楷体" w:eastAsia="楷体" w:cs="宋体"/>
                <w:bCs/>
                <w:kern w:val="2"/>
                <w:sz w:val="24"/>
                <w:highlight w:val="none"/>
              </w:rPr>
              <w:t>⑤其他或未提供本项不得分。</w:t>
            </w:r>
          </w:p>
        </w:tc>
        <w:tc>
          <w:tcPr>
            <w:tcW w:w="512" w:type="dxa"/>
            <w:vAlign w:val="center"/>
          </w:tcPr>
          <w:p w14:paraId="1F24E29E">
            <w:pPr>
              <w:adjustRightInd w:val="0"/>
              <w:snapToGrid w:val="0"/>
              <w:jc w:val="center"/>
              <w:rPr>
                <w:rFonts w:hint="eastAsia" w:ascii="楷体" w:hAnsi="楷体" w:eastAsia="楷体" w:cs="宋体"/>
                <w:bCs/>
                <w:kern w:val="2"/>
                <w:sz w:val="24"/>
                <w:highlight w:val="none"/>
              </w:rPr>
            </w:pPr>
            <w:r>
              <w:rPr>
                <w:rFonts w:ascii="楷体" w:hAnsi="楷体" w:eastAsia="楷体" w:cs="宋体"/>
                <w:bCs/>
                <w:kern w:val="2"/>
                <w:sz w:val="24"/>
                <w:highlight w:val="none"/>
              </w:rPr>
              <w:t>5</w:t>
            </w:r>
          </w:p>
        </w:tc>
      </w:tr>
      <w:tr w14:paraId="5D0AA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restart"/>
            <w:vAlign w:val="center"/>
          </w:tcPr>
          <w:p w14:paraId="2E65A7A8">
            <w:pPr>
              <w:adjustRightInd w:val="0"/>
              <w:snapToGrid w:val="0"/>
              <w:jc w:val="center"/>
              <w:rPr>
                <w:rFonts w:hint="eastAsia" w:ascii="楷体" w:hAnsi="楷体" w:eastAsia="楷体" w:cs="宋体"/>
                <w:kern w:val="2"/>
                <w:sz w:val="24"/>
                <w:highlight w:val="none"/>
              </w:rPr>
            </w:pPr>
            <w:r>
              <w:rPr>
                <w:rFonts w:ascii="楷体" w:hAnsi="楷体" w:eastAsia="楷体" w:cs="宋体"/>
                <w:kern w:val="2"/>
                <w:sz w:val="24"/>
                <w:highlight w:val="none"/>
              </w:rPr>
              <w:br w:type="page"/>
            </w:r>
            <w:r>
              <w:rPr>
                <w:rFonts w:ascii="楷体" w:hAnsi="楷体" w:eastAsia="楷体" w:cs="宋体"/>
                <w:bCs/>
                <w:kern w:val="2"/>
                <w:sz w:val="24"/>
                <w:highlight w:val="none"/>
              </w:rPr>
              <w:t>3</w:t>
            </w:r>
          </w:p>
        </w:tc>
        <w:tc>
          <w:tcPr>
            <w:tcW w:w="581" w:type="dxa"/>
            <w:vMerge w:val="restart"/>
            <w:vAlign w:val="center"/>
          </w:tcPr>
          <w:p w14:paraId="0CDD9660">
            <w:pPr>
              <w:adjustRightInd w:val="0"/>
              <w:snapToGrid w:val="0"/>
              <w:jc w:val="center"/>
              <w:rPr>
                <w:rFonts w:hint="eastAsia" w:ascii="楷体" w:hAnsi="楷体" w:eastAsia="楷体" w:cs="宋体"/>
                <w:bCs/>
                <w:kern w:val="2"/>
                <w:sz w:val="24"/>
                <w:highlight w:val="none"/>
              </w:rPr>
            </w:pPr>
            <w:r>
              <w:rPr>
                <w:rFonts w:ascii="楷体" w:hAnsi="楷体" w:eastAsia="楷体" w:cs="宋体"/>
                <w:bCs/>
                <w:kern w:val="2"/>
                <w:sz w:val="24"/>
                <w:highlight w:val="none"/>
              </w:rPr>
              <w:t>商务部分(35分)</w:t>
            </w:r>
          </w:p>
        </w:tc>
        <w:tc>
          <w:tcPr>
            <w:tcW w:w="2188" w:type="dxa"/>
            <w:gridSpan w:val="2"/>
            <w:vAlign w:val="center"/>
          </w:tcPr>
          <w:p w14:paraId="2BDE9926">
            <w:pPr>
              <w:adjustRightInd w:val="0"/>
              <w:snapToGrid w:val="0"/>
              <w:rPr>
                <w:rFonts w:hint="eastAsia" w:ascii="楷体" w:hAnsi="楷体" w:eastAsia="楷体" w:cs="宋体"/>
                <w:bCs/>
                <w:kern w:val="2"/>
                <w:sz w:val="24"/>
                <w:highlight w:val="none"/>
              </w:rPr>
            </w:pPr>
            <w:r>
              <w:rPr>
                <w:rFonts w:ascii="楷体" w:hAnsi="楷体" w:eastAsia="楷体" w:cs="宋体"/>
                <w:bCs/>
                <w:kern w:val="2"/>
                <w:sz w:val="24"/>
                <w:highlight w:val="none"/>
              </w:rPr>
              <w:t>业绩经验（1</w:t>
            </w:r>
            <w:r>
              <w:rPr>
                <w:rFonts w:hint="eastAsia" w:ascii="楷体" w:hAnsi="楷体" w:eastAsia="楷体" w:cs="宋体"/>
                <w:bCs/>
                <w:kern w:val="2"/>
                <w:sz w:val="24"/>
                <w:highlight w:val="none"/>
                <w:lang w:val="en-US" w:eastAsia="zh-CN"/>
              </w:rPr>
              <w:t>6</w:t>
            </w:r>
            <w:r>
              <w:rPr>
                <w:rFonts w:ascii="楷体" w:hAnsi="楷体" w:eastAsia="楷体" w:cs="宋体"/>
                <w:bCs/>
                <w:kern w:val="2"/>
                <w:sz w:val="24"/>
                <w:highlight w:val="none"/>
              </w:rPr>
              <w:t>分）</w:t>
            </w:r>
          </w:p>
        </w:tc>
        <w:tc>
          <w:tcPr>
            <w:tcW w:w="5719" w:type="dxa"/>
            <w:vAlign w:val="center"/>
          </w:tcPr>
          <w:p w14:paraId="15A60A18">
            <w:pPr>
              <w:autoSpaceDE w:val="0"/>
              <w:autoSpaceDN w:val="0"/>
              <w:adjustRightInd w:val="0"/>
              <w:snapToGrid w:val="0"/>
              <w:textAlignment w:val="baseline"/>
              <w:rPr>
                <w:rFonts w:hint="eastAsia" w:ascii="楷体" w:hAnsi="楷体" w:eastAsia="楷体" w:cs="宋体"/>
                <w:bCs/>
                <w:kern w:val="2"/>
                <w:sz w:val="24"/>
                <w:szCs w:val="22"/>
                <w:highlight w:val="none"/>
              </w:rPr>
            </w:pPr>
            <w:r>
              <w:rPr>
                <w:rFonts w:ascii="楷体" w:hAnsi="楷体" w:eastAsia="楷体" w:cs="宋体"/>
                <w:bCs/>
                <w:kern w:val="2"/>
                <w:sz w:val="24"/>
                <w:szCs w:val="22"/>
                <w:highlight w:val="none"/>
              </w:rPr>
              <w:t>（1）投标人2021年1月至今（以合同签订日期为准），投标人具有高速公路桥梁定检业绩（单个</w:t>
            </w:r>
            <w:r>
              <w:rPr>
                <w:rFonts w:hint="eastAsia" w:ascii="楷体" w:hAnsi="楷体" w:eastAsia="楷体" w:cs="宋体"/>
                <w:bCs/>
                <w:kern w:val="2"/>
                <w:sz w:val="24"/>
                <w:szCs w:val="22"/>
                <w:highlight w:val="none"/>
                <w:lang w:val="en-US" w:eastAsia="zh-CN"/>
              </w:rPr>
              <w:t>业绩的</w:t>
            </w:r>
            <w:r>
              <w:rPr>
                <w:rFonts w:ascii="楷体" w:hAnsi="楷体" w:eastAsia="楷体" w:cs="宋体"/>
                <w:bCs/>
                <w:kern w:val="2"/>
                <w:sz w:val="24"/>
                <w:szCs w:val="22"/>
                <w:highlight w:val="none"/>
              </w:rPr>
              <w:t>高速公路桥梁检测总长度不小于</w:t>
            </w:r>
            <w:r>
              <w:rPr>
                <w:rFonts w:hint="eastAsia" w:ascii="楷体" w:hAnsi="楷体" w:eastAsia="楷体" w:cs="宋体"/>
                <w:bCs/>
                <w:kern w:val="2"/>
                <w:sz w:val="24"/>
                <w:szCs w:val="22"/>
                <w:highlight w:val="none"/>
                <w:lang w:val="en-US" w:eastAsia="zh-CN"/>
              </w:rPr>
              <w:t>2500</w:t>
            </w:r>
            <w:r>
              <w:rPr>
                <w:rFonts w:ascii="楷体" w:hAnsi="楷体" w:eastAsia="楷体" w:cs="宋体"/>
                <w:bCs/>
                <w:kern w:val="2"/>
                <w:sz w:val="24"/>
                <w:szCs w:val="22"/>
                <w:highlight w:val="none"/>
              </w:rPr>
              <w:t>延米），每个业绩得</w:t>
            </w:r>
            <w:r>
              <w:rPr>
                <w:rFonts w:hint="eastAsia" w:ascii="楷体" w:hAnsi="楷体" w:eastAsia="楷体" w:cs="宋体"/>
                <w:bCs/>
                <w:kern w:val="2"/>
                <w:sz w:val="24"/>
                <w:szCs w:val="22"/>
                <w:highlight w:val="none"/>
                <w:lang w:val="en-US" w:eastAsia="zh-CN"/>
              </w:rPr>
              <w:t>2</w:t>
            </w:r>
            <w:r>
              <w:rPr>
                <w:rFonts w:ascii="楷体" w:hAnsi="楷体" w:eastAsia="楷体" w:cs="宋体"/>
                <w:bCs/>
                <w:kern w:val="2"/>
                <w:sz w:val="24"/>
                <w:szCs w:val="22"/>
                <w:highlight w:val="none"/>
              </w:rPr>
              <w:t>分。本项满分</w:t>
            </w:r>
            <w:r>
              <w:rPr>
                <w:rFonts w:hint="eastAsia" w:ascii="楷体" w:hAnsi="楷体" w:eastAsia="楷体" w:cs="宋体"/>
                <w:bCs/>
                <w:kern w:val="2"/>
                <w:sz w:val="24"/>
                <w:szCs w:val="22"/>
                <w:highlight w:val="none"/>
                <w:lang w:val="en-US" w:eastAsia="zh-CN"/>
              </w:rPr>
              <w:t>6</w:t>
            </w:r>
            <w:r>
              <w:rPr>
                <w:rFonts w:ascii="楷体" w:hAnsi="楷体" w:eastAsia="楷体" w:cs="宋体"/>
                <w:bCs/>
                <w:kern w:val="2"/>
                <w:sz w:val="24"/>
                <w:szCs w:val="22"/>
                <w:highlight w:val="none"/>
              </w:rPr>
              <w:t>分。</w:t>
            </w:r>
          </w:p>
          <w:p w14:paraId="1DDDF28B">
            <w:pPr>
              <w:autoSpaceDE w:val="0"/>
              <w:autoSpaceDN w:val="0"/>
              <w:adjustRightInd w:val="0"/>
              <w:snapToGrid w:val="0"/>
              <w:textAlignment w:val="baseline"/>
              <w:rPr>
                <w:rFonts w:hint="eastAsia" w:ascii="楷体" w:hAnsi="楷体" w:eastAsia="楷体" w:cs="宋体"/>
                <w:bCs/>
                <w:kern w:val="2"/>
                <w:sz w:val="24"/>
                <w:szCs w:val="22"/>
                <w:highlight w:val="none"/>
              </w:rPr>
            </w:pPr>
            <w:r>
              <w:rPr>
                <w:rFonts w:ascii="楷体" w:hAnsi="楷体" w:eastAsia="楷体" w:cs="宋体"/>
                <w:bCs/>
                <w:kern w:val="2"/>
                <w:sz w:val="24"/>
                <w:szCs w:val="22"/>
                <w:highlight w:val="none"/>
              </w:rPr>
              <w:t>（2）投标人2021年1月至今（以合同签订日期为准），投标人具有高速公路技术状况检测业绩（单个</w:t>
            </w:r>
            <w:r>
              <w:rPr>
                <w:rFonts w:hint="eastAsia" w:ascii="楷体" w:hAnsi="楷体" w:eastAsia="楷体" w:cs="宋体"/>
                <w:bCs/>
                <w:kern w:val="2"/>
                <w:sz w:val="24"/>
                <w:szCs w:val="22"/>
                <w:highlight w:val="none"/>
                <w:lang w:val="en-US" w:eastAsia="zh-CN"/>
              </w:rPr>
              <w:t>业绩的</w:t>
            </w:r>
            <w:r>
              <w:rPr>
                <w:rFonts w:ascii="楷体" w:hAnsi="楷体" w:eastAsia="楷体" w:cs="宋体"/>
                <w:bCs/>
                <w:kern w:val="2"/>
                <w:sz w:val="24"/>
                <w:szCs w:val="22"/>
                <w:highlight w:val="none"/>
              </w:rPr>
              <w:t>高速公路检测总里程不小于</w:t>
            </w:r>
            <w:r>
              <w:rPr>
                <w:rFonts w:hint="eastAsia" w:ascii="楷体" w:hAnsi="楷体" w:eastAsia="楷体" w:cs="宋体"/>
                <w:bCs/>
                <w:kern w:val="2"/>
                <w:sz w:val="24"/>
                <w:szCs w:val="22"/>
                <w:highlight w:val="none"/>
                <w:lang w:val="en-US" w:eastAsia="zh-CN"/>
              </w:rPr>
              <w:t>2500</w:t>
            </w:r>
            <w:r>
              <w:rPr>
                <w:rFonts w:ascii="楷体" w:hAnsi="楷体" w:eastAsia="楷体" w:cs="宋体"/>
                <w:bCs/>
                <w:kern w:val="2"/>
                <w:sz w:val="24"/>
                <w:szCs w:val="22"/>
                <w:highlight w:val="none"/>
              </w:rPr>
              <w:t>公里），每个业绩得</w:t>
            </w:r>
            <w:r>
              <w:rPr>
                <w:rFonts w:hint="eastAsia" w:ascii="楷体" w:hAnsi="楷体" w:eastAsia="楷体" w:cs="宋体"/>
                <w:bCs/>
                <w:kern w:val="2"/>
                <w:sz w:val="24"/>
                <w:szCs w:val="22"/>
                <w:highlight w:val="none"/>
                <w:lang w:val="en-US" w:eastAsia="zh-CN"/>
              </w:rPr>
              <w:t>2</w:t>
            </w:r>
            <w:r>
              <w:rPr>
                <w:rFonts w:ascii="楷体" w:hAnsi="楷体" w:eastAsia="楷体" w:cs="宋体"/>
                <w:bCs/>
                <w:kern w:val="2"/>
                <w:sz w:val="24"/>
                <w:szCs w:val="22"/>
                <w:highlight w:val="none"/>
              </w:rPr>
              <w:t>分。本项满分</w:t>
            </w:r>
            <w:r>
              <w:rPr>
                <w:rFonts w:hint="eastAsia" w:ascii="楷体" w:hAnsi="楷体" w:eastAsia="楷体" w:cs="宋体"/>
                <w:bCs/>
                <w:kern w:val="2"/>
                <w:sz w:val="24"/>
                <w:szCs w:val="22"/>
                <w:highlight w:val="none"/>
                <w:lang w:val="en-US" w:eastAsia="zh-CN"/>
              </w:rPr>
              <w:t>6</w:t>
            </w:r>
            <w:r>
              <w:rPr>
                <w:rFonts w:ascii="楷体" w:hAnsi="楷体" w:eastAsia="楷体" w:cs="宋体"/>
                <w:bCs/>
                <w:kern w:val="2"/>
                <w:sz w:val="24"/>
                <w:szCs w:val="22"/>
                <w:highlight w:val="none"/>
              </w:rPr>
              <w:t>分。</w:t>
            </w:r>
          </w:p>
          <w:p w14:paraId="66AE7E55">
            <w:pPr>
              <w:autoSpaceDE w:val="0"/>
              <w:autoSpaceDN w:val="0"/>
              <w:adjustRightInd w:val="0"/>
              <w:snapToGrid w:val="0"/>
              <w:textAlignment w:val="baseline"/>
              <w:rPr>
                <w:rFonts w:hint="eastAsia" w:ascii="楷体" w:hAnsi="楷体" w:eastAsia="楷体" w:cs="宋体"/>
                <w:b/>
                <w:bCs/>
                <w:kern w:val="2"/>
                <w:sz w:val="24"/>
                <w:szCs w:val="22"/>
                <w:highlight w:val="none"/>
              </w:rPr>
            </w:pPr>
            <w:r>
              <w:rPr>
                <w:rFonts w:ascii="楷体" w:hAnsi="楷体" w:eastAsia="楷体" w:cs="宋体"/>
                <w:bCs/>
                <w:kern w:val="2"/>
                <w:sz w:val="24"/>
                <w:szCs w:val="22"/>
                <w:highlight w:val="none"/>
              </w:rPr>
              <w:t>（3）投标人具有高速公路养护技术状况和运营服务分析类似业绩（包括高速公里</w:t>
            </w:r>
            <w:r>
              <w:rPr>
                <w:rFonts w:ascii="楷体" w:hAnsi="楷体" w:eastAsia="楷体" w:cs="宋体"/>
                <w:bCs/>
                <w:kern w:val="2"/>
                <w:sz w:val="24"/>
                <w:highlight w:val="none"/>
              </w:rPr>
              <w:t>路基、路面、桥隧、沿线设施养护状况分析和服务区、收费站运营服务分析</w:t>
            </w:r>
            <w:r>
              <w:rPr>
                <w:rFonts w:ascii="楷体" w:hAnsi="楷体" w:eastAsia="楷体" w:cs="宋体"/>
                <w:bCs/>
                <w:kern w:val="2"/>
                <w:sz w:val="24"/>
                <w:szCs w:val="22"/>
                <w:highlight w:val="none"/>
              </w:rPr>
              <w:t>），每个业绩得</w:t>
            </w:r>
            <w:r>
              <w:rPr>
                <w:rFonts w:hint="eastAsia" w:ascii="楷体" w:hAnsi="楷体" w:eastAsia="楷体" w:cs="宋体"/>
                <w:bCs/>
                <w:kern w:val="2"/>
                <w:sz w:val="24"/>
                <w:szCs w:val="22"/>
                <w:highlight w:val="none"/>
                <w:lang w:val="en-US" w:eastAsia="zh-CN"/>
              </w:rPr>
              <w:t>2</w:t>
            </w:r>
            <w:r>
              <w:rPr>
                <w:rFonts w:ascii="楷体" w:hAnsi="楷体" w:eastAsia="楷体" w:cs="宋体"/>
                <w:bCs/>
                <w:kern w:val="2"/>
                <w:sz w:val="24"/>
                <w:szCs w:val="22"/>
                <w:highlight w:val="none"/>
              </w:rPr>
              <w:t>分，本项最高得4分。</w:t>
            </w:r>
          </w:p>
          <w:p w14:paraId="4F3179CA">
            <w:pPr>
              <w:adjustRightInd w:val="0"/>
              <w:snapToGrid w:val="0"/>
              <w:rPr>
                <w:rFonts w:hint="eastAsia" w:ascii="楷体" w:hAnsi="楷体" w:eastAsia="楷体" w:cs="宋体"/>
                <w:bCs/>
                <w:kern w:val="2"/>
                <w:sz w:val="24"/>
                <w:highlight w:val="none"/>
              </w:rPr>
            </w:pPr>
            <w:r>
              <w:rPr>
                <w:rFonts w:ascii="楷体" w:hAnsi="楷体" w:eastAsia="楷体" w:cs="宋体"/>
                <w:b/>
                <w:bCs/>
                <w:kern w:val="2"/>
                <w:sz w:val="24"/>
                <w:szCs w:val="22"/>
                <w:highlight w:val="none"/>
              </w:rPr>
              <w:t>注：提供合同复印件（如合同不能体现相关内容的须补充提供业主证明文件或中标通知书等），并加盖供应商单位公章，资料提供不全或无法证明的不得分。</w:t>
            </w:r>
          </w:p>
        </w:tc>
        <w:tc>
          <w:tcPr>
            <w:tcW w:w="512" w:type="dxa"/>
            <w:vAlign w:val="center"/>
          </w:tcPr>
          <w:p w14:paraId="381A1E57">
            <w:pPr>
              <w:adjustRightInd w:val="0"/>
              <w:snapToGrid w:val="0"/>
              <w:jc w:val="center"/>
              <w:rPr>
                <w:rFonts w:hint="eastAsia" w:ascii="楷体" w:hAnsi="楷体" w:eastAsia="楷体" w:cs="宋体"/>
                <w:bCs/>
                <w:kern w:val="2"/>
                <w:sz w:val="24"/>
                <w:highlight w:val="none"/>
                <w:lang w:eastAsia="zh-CN"/>
              </w:rPr>
            </w:pPr>
            <w:r>
              <w:rPr>
                <w:rFonts w:ascii="楷体" w:hAnsi="楷体" w:eastAsia="楷体" w:cs="宋体"/>
                <w:bCs/>
                <w:kern w:val="2"/>
                <w:sz w:val="24"/>
                <w:highlight w:val="none"/>
              </w:rPr>
              <w:t>1</w:t>
            </w:r>
            <w:r>
              <w:rPr>
                <w:rFonts w:hint="eastAsia" w:ascii="楷体" w:hAnsi="楷体" w:eastAsia="楷体" w:cs="宋体"/>
                <w:bCs/>
                <w:kern w:val="2"/>
                <w:sz w:val="24"/>
                <w:highlight w:val="none"/>
                <w:lang w:val="en-US" w:eastAsia="zh-CN"/>
              </w:rPr>
              <w:t>6</w:t>
            </w:r>
          </w:p>
        </w:tc>
      </w:tr>
      <w:tr w14:paraId="05F09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vAlign w:val="center"/>
          </w:tcPr>
          <w:p w14:paraId="7DE559DD">
            <w:pPr>
              <w:adjustRightInd w:val="0"/>
              <w:snapToGrid w:val="0"/>
              <w:jc w:val="center"/>
              <w:rPr>
                <w:rFonts w:hint="eastAsia" w:ascii="楷体" w:hAnsi="楷体" w:eastAsia="楷体" w:cs="宋体"/>
                <w:bCs/>
                <w:kern w:val="2"/>
                <w:sz w:val="24"/>
                <w:highlight w:val="none"/>
              </w:rPr>
            </w:pPr>
          </w:p>
        </w:tc>
        <w:tc>
          <w:tcPr>
            <w:tcW w:w="581" w:type="dxa"/>
            <w:vMerge w:val="continue"/>
            <w:vAlign w:val="center"/>
          </w:tcPr>
          <w:p w14:paraId="62B57416">
            <w:pPr>
              <w:adjustRightInd w:val="0"/>
              <w:snapToGrid w:val="0"/>
              <w:jc w:val="center"/>
              <w:rPr>
                <w:rFonts w:hint="eastAsia" w:ascii="楷体" w:hAnsi="楷体" w:eastAsia="楷体" w:cs="宋体"/>
                <w:bCs/>
                <w:kern w:val="2"/>
                <w:sz w:val="24"/>
                <w:highlight w:val="none"/>
              </w:rPr>
            </w:pPr>
          </w:p>
        </w:tc>
        <w:tc>
          <w:tcPr>
            <w:tcW w:w="2188" w:type="dxa"/>
            <w:gridSpan w:val="2"/>
            <w:vAlign w:val="center"/>
          </w:tcPr>
          <w:p w14:paraId="6633531F">
            <w:pPr>
              <w:adjustRightInd w:val="0"/>
              <w:snapToGrid w:val="0"/>
              <w:rPr>
                <w:rFonts w:hint="eastAsia" w:ascii="楷体" w:hAnsi="楷体" w:eastAsia="楷体" w:cs="宋体"/>
                <w:bCs/>
                <w:kern w:val="2"/>
                <w:sz w:val="24"/>
                <w:highlight w:val="none"/>
              </w:rPr>
            </w:pPr>
            <w:r>
              <w:rPr>
                <w:rFonts w:ascii="楷体" w:hAnsi="楷体" w:eastAsia="楷体" w:cs="宋体"/>
                <w:bCs/>
                <w:kern w:val="2"/>
                <w:sz w:val="24"/>
                <w:highlight w:val="none"/>
              </w:rPr>
              <w:t>项目负责人（</w:t>
            </w:r>
            <w:r>
              <w:rPr>
                <w:rFonts w:hint="eastAsia" w:ascii="楷体" w:hAnsi="楷体" w:eastAsia="楷体" w:cs="宋体"/>
                <w:bCs/>
                <w:kern w:val="2"/>
                <w:sz w:val="24"/>
                <w:highlight w:val="none"/>
                <w:lang w:val="en-US" w:eastAsia="zh-CN"/>
              </w:rPr>
              <w:t>4</w:t>
            </w:r>
            <w:r>
              <w:rPr>
                <w:rFonts w:ascii="楷体" w:hAnsi="楷体" w:eastAsia="楷体" w:cs="宋体"/>
                <w:bCs/>
                <w:kern w:val="2"/>
                <w:sz w:val="24"/>
                <w:highlight w:val="none"/>
              </w:rPr>
              <w:t>分）</w:t>
            </w:r>
          </w:p>
        </w:tc>
        <w:tc>
          <w:tcPr>
            <w:tcW w:w="5719" w:type="dxa"/>
            <w:vAlign w:val="center"/>
          </w:tcPr>
          <w:p w14:paraId="5A08B203">
            <w:pPr>
              <w:adjustRightInd w:val="0"/>
              <w:snapToGrid w:val="0"/>
              <w:rPr>
                <w:rFonts w:hint="eastAsia" w:ascii="楷体" w:hAnsi="楷体" w:eastAsia="楷体" w:cs="宋体"/>
                <w:bCs/>
                <w:kern w:val="2"/>
                <w:sz w:val="24"/>
                <w:highlight w:val="none"/>
              </w:rPr>
            </w:pPr>
            <w:r>
              <w:rPr>
                <w:rFonts w:ascii="楷体" w:hAnsi="楷体" w:eastAsia="楷体" w:cs="宋体"/>
                <w:bCs/>
                <w:kern w:val="2"/>
                <w:sz w:val="24"/>
                <w:highlight w:val="none"/>
              </w:rPr>
              <w:t>1）项目负责人具有正高职称得</w:t>
            </w:r>
            <w:r>
              <w:rPr>
                <w:rFonts w:hint="eastAsia" w:ascii="楷体" w:hAnsi="楷体" w:eastAsia="楷体" w:cs="宋体"/>
                <w:bCs/>
                <w:kern w:val="2"/>
                <w:sz w:val="24"/>
                <w:highlight w:val="none"/>
                <w:lang w:val="en-US" w:eastAsia="zh-CN"/>
              </w:rPr>
              <w:t>1</w:t>
            </w:r>
            <w:r>
              <w:rPr>
                <w:rFonts w:ascii="楷体" w:hAnsi="楷体" w:eastAsia="楷体" w:cs="宋体"/>
                <w:bCs/>
                <w:kern w:val="2"/>
                <w:sz w:val="24"/>
                <w:highlight w:val="none"/>
              </w:rPr>
              <w:t>分、副高职称得</w:t>
            </w:r>
            <w:r>
              <w:rPr>
                <w:rFonts w:hint="eastAsia" w:ascii="楷体" w:hAnsi="楷体" w:eastAsia="楷体" w:cs="宋体"/>
                <w:bCs/>
                <w:kern w:val="2"/>
                <w:sz w:val="24"/>
                <w:highlight w:val="none"/>
                <w:lang w:val="en-US" w:eastAsia="zh-CN"/>
              </w:rPr>
              <w:t>0.5</w:t>
            </w:r>
            <w:r>
              <w:rPr>
                <w:rFonts w:ascii="楷体" w:hAnsi="楷体" w:eastAsia="楷体" w:cs="宋体"/>
                <w:bCs/>
                <w:kern w:val="2"/>
                <w:sz w:val="24"/>
                <w:highlight w:val="none"/>
              </w:rPr>
              <w:t>分，持有一级注册结构工程师证书得</w:t>
            </w:r>
            <w:r>
              <w:rPr>
                <w:rFonts w:hint="eastAsia" w:ascii="楷体" w:hAnsi="楷体" w:eastAsia="楷体" w:cs="宋体"/>
                <w:bCs/>
                <w:kern w:val="2"/>
                <w:sz w:val="24"/>
                <w:highlight w:val="none"/>
                <w:lang w:val="en-US" w:eastAsia="zh-CN"/>
              </w:rPr>
              <w:t>1</w:t>
            </w:r>
            <w:r>
              <w:rPr>
                <w:rFonts w:ascii="楷体" w:hAnsi="楷体" w:eastAsia="楷体" w:cs="宋体"/>
                <w:bCs/>
                <w:kern w:val="2"/>
                <w:sz w:val="24"/>
                <w:highlight w:val="none"/>
              </w:rPr>
              <w:t>分，本项最高得</w:t>
            </w:r>
            <w:r>
              <w:rPr>
                <w:rFonts w:hint="eastAsia" w:ascii="楷体" w:hAnsi="楷体" w:eastAsia="楷体" w:cs="宋体"/>
                <w:bCs/>
                <w:kern w:val="2"/>
                <w:sz w:val="24"/>
                <w:highlight w:val="none"/>
                <w:lang w:val="en-US" w:eastAsia="zh-CN"/>
              </w:rPr>
              <w:t>2</w:t>
            </w:r>
            <w:r>
              <w:rPr>
                <w:rFonts w:ascii="楷体" w:hAnsi="楷体" w:eastAsia="楷体" w:cs="宋体"/>
                <w:bCs/>
                <w:kern w:val="2"/>
                <w:sz w:val="24"/>
                <w:highlight w:val="none"/>
              </w:rPr>
              <w:t>分；（需提供其职称、证书复印件，并加盖投标人公章）</w:t>
            </w:r>
          </w:p>
          <w:p w14:paraId="1AA2108F">
            <w:pPr>
              <w:adjustRightInd w:val="0"/>
              <w:snapToGrid w:val="0"/>
              <w:rPr>
                <w:rFonts w:hint="eastAsia" w:ascii="楷体" w:hAnsi="楷体" w:eastAsia="楷体" w:cs="宋体"/>
                <w:bCs/>
                <w:kern w:val="2"/>
                <w:sz w:val="24"/>
                <w:highlight w:val="none"/>
              </w:rPr>
            </w:pPr>
            <w:r>
              <w:rPr>
                <w:rFonts w:ascii="楷体" w:hAnsi="楷体" w:eastAsia="楷体" w:cs="宋体"/>
                <w:bCs/>
                <w:kern w:val="2"/>
                <w:sz w:val="24"/>
                <w:highlight w:val="none"/>
              </w:rPr>
              <w:t>（2）项目负责人具有相关项目经验的，每有一个得</w:t>
            </w:r>
            <w:r>
              <w:rPr>
                <w:rFonts w:hint="eastAsia" w:ascii="楷体" w:hAnsi="楷体" w:eastAsia="楷体" w:cs="宋体"/>
                <w:bCs/>
                <w:kern w:val="2"/>
                <w:sz w:val="24"/>
                <w:highlight w:val="none"/>
                <w:lang w:val="en-US" w:eastAsia="zh-CN"/>
              </w:rPr>
              <w:t>1</w:t>
            </w:r>
            <w:r>
              <w:rPr>
                <w:rFonts w:ascii="楷体" w:hAnsi="楷体" w:eastAsia="楷体" w:cs="宋体"/>
                <w:bCs/>
                <w:kern w:val="2"/>
                <w:sz w:val="24"/>
                <w:highlight w:val="none"/>
              </w:rPr>
              <w:t>分，满分</w:t>
            </w:r>
            <w:r>
              <w:rPr>
                <w:rFonts w:hint="eastAsia" w:ascii="楷体" w:hAnsi="楷体" w:eastAsia="楷体" w:cs="宋体"/>
                <w:bCs/>
                <w:kern w:val="2"/>
                <w:sz w:val="24"/>
                <w:highlight w:val="none"/>
                <w:lang w:val="en-US" w:eastAsia="zh-CN"/>
              </w:rPr>
              <w:t>2</w:t>
            </w:r>
            <w:r>
              <w:rPr>
                <w:rFonts w:ascii="楷体" w:hAnsi="楷体" w:eastAsia="楷体" w:cs="宋体"/>
                <w:bCs/>
                <w:kern w:val="2"/>
                <w:sz w:val="24"/>
                <w:highlight w:val="none"/>
              </w:rPr>
              <w:t>分；（需提供项目合同或者委托人出具的履约证明材料，并加盖投标人公章）</w:t>
            </w:r>
          </w:p>
        </w:tc>
        <w:tc>
          <w:tcPr>
            <w:tcW w:w="512" w:type="dxa"/>
            <w:vAlign w:val="center"/>
          </w:tcPr>
          <w:p w14:paraId="5661EDE7">
            <w:pPr>
              <w:adjustRightInd w:val="0"/>
              <w:snapToGrid w:val="0"/>
              <w:jc w:val="center"/>
              <w:rPr>
                <w:rFonts w:hint="eastAsia" w:ascii="楷体" w:hAnsi="楷体" w:eastAsia="楷体" w:cs="宋体"/>
                <w:bCs/>
                <w:kern w:val="2"/>
                <w:sz w:val="24"/>
                <w:highlight w:val="none"/>
                <w:lang w:eastAsia="zh-CN"/>
              </w:rPr>
            </w:pPr>
            <w:r>
              <w:rPr>
                <w:rFonts w:hint="eastAsia" w:ascii="楷体" w:hAnsi="楷体" w:eastAsia="楷体" w:cs="宋体"/>
                <w:bCs/>
                <w:kern w:val="2"/>
                <w:sz w:val="24"/>
                <w:highlight w:val="none"/>
                <w:lang w:val="en-US" w:eastAsia="zh-CN"/>
              </w:rPr>
              <w:t>4</w:t>
            </w:r>
          </w:p>
        </w:tc>
      </w:tr>
      <w:tr w14:paraId="2BA2F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vAlign w:val="center"/>
          </w:tcPr>
          <w:p w14:paraId="7A5E2397">
            <w:pPr>
              <w:adjustRightInd w:val="0"/>
              <w:snapToGrid w:val="0"/>
              <w:rPr>
                <w:rFonts w:hint="eastAsia" w:ascii="楷体" w:hAnsi="楷体" w:eastAsia="楷体" w:cs="宋体"/>
                <w:kern w:val="2"/>
                <w:sz w:val="24"/>
                <w:highlight w:val="none"/>
              </w:rPr>
            </w:pPr>
          </w:p>
        </w:tc>
        <w:tc>
          <w:tcPr>
            <w:tcW w:w="581" w:type="dxa"/>
            <w:vMerge w:val="continue"/>
            <w:vAlign w:val="center"/>
          </w:tcPr>
          <w:p w14:paraId="08886134">
            <w:pPr>
              <w:adjustRightInd w:val="0"/>
              <w:snapToGrid w:val="0"/>
              <w:rPr>
                <w:rFonts w:hint="eastAsia" w:ascii="楷体" w:hAnsi="楷体" w:eastAsia="楷体" w:cs="宋体"/>
                <w:kern w:val="2"/>
                <w:sz w:val="24"/>
                <w:highlight w:val="none"/>
              </w:rPr>
            </w:pPr>
          </w:p>
        </w:tc>
        <w:tc>
          <w:tcPr>
            <w:tcW w:w="2188" w:type="dxa"/>
            <w:gridSpan w:val="2"/>
            <w:vAlign w:val="center"/>
          </w:tcPr>
          <w:p w14:paraId="7305B96A">
            <w:pPr>
              <w:adjustRightInd w:val="0"/>
              <w:snapToGrid w:val="0"/>
              <w:rPr>
                <w:rFonts w:hint="eastAsia" w:ascii="楷体" w:hAnsi="楷体" w:eastAsia="楷体" w:cs="宋体"/>
                <w:bCs/>
                <w:kern w:val="2"/>
                <w:sz w:val="24"/>
                <w:highlight w:val="none"/>
              </w:rPr>
            </w:pPr>
            <w:r>
              <w:rPr>
                <w:rFonts w:ascii="楷体" w:hAnsi="楷体" w:eastAsia="楷体" w:cs="宋体"/>
                <w:bCs/>
                <w:kern w:val="2"/>
                <w:sz w:val="24"/>
                <w:highlight w:val="none"/>
              </w:rPr>
              <w:t>项目组成员（10分）</w:t>
            </w:r>
          </w:p>
        </w:tc>
        <w:tc>
          <w:tcPr>
            <w:tcW w:w="5719" w:type="dxa"/>
            <w:vAlign w:val="center"/>
          </w:tcPr>
          <w:p w14:paraId="3DA71A2F">
            <w:pPr>
              <w:adjustRightInd w:val="0"/>
              <w:snapToGrid w:val="0"/>
              <w:rPr>
                <w:rFonts w:hint="eastAsia" w:ascii="楷体" w:hAnsi="楷体" w:eastAsia="楷体" w:cs="宋体"/>
                <w:bCs/>
                <w:kern w:val="2"/>
                <w:sz w:val="24"/>
                <w:highlight w:val="none"/>
              </w:rPr>
            </w:pPr>
            <w:r>
              <w:rPr>
                <w:rFonts w:ascii="楷体" w:hAnsi="楷体" w:eastAsia="楷体" w:cs="宋体"/>
                <w:bCs/>
                <w:kern w:val="2"/>
                <w:sz w:val="24"/>
                <w:highlight w:val="none"/>
              </w:rPr>
              <w:t>根据投标人拟投入的研究人员专业特长、资历、相关工作经验进行评分。</w:t>
            </w:r>
          </w:p>
          <w:p w14:paraId="4EA44E85">
            <w:pPr>
              <w:adjustRightInd w:val="0"/>
              <w:snapToGrid w:val="0"/>
              <w:rPr>
                <w:rFonts w:hint="eastAsia" w:ascii="楷体" w:hAnsi="楷体" w:eastAsia="楷体" w:cs="宋体"/>
                <w:bCs/>
                <w:kern w:val="2"/>
                <w:sz w:val="24"/>
                <w:highlight w:val="none"/>
              </w:rPr>
            </w:pPr>
            <w:r>
              <w:rPr>
                <w:rFonts w:ascii="楷体" w:hAnsi="楷体" w:eastAsia="楷体" w:cs="宋体"/>
                <w:bCs/>
                <w:kern w:val="2"/>
                <w:sz w:val="24"/>
                <w:highlight w:val="none"/>
              </w:rPr>
              <w:t>①投入人员数量满足项目需求规定，且属单位正式职工，得</w:t>
            </w:r>
            <w:r>
              <w:rPr>
                <w:rFonts w:hint="eastAsia" w:ascii="楷体" w:hAnsi="楷体" w:eastAsia="楷体" w:cs="宋体"/>
                <w:bCs/>
                <w:kern w:val="2"/>
                <w:sz w:val="24"/>
                <w:highlight w:val="none"/>
                <w:lang w:val="en-US" w:eastAsia="zh-CN"/>
              </w:rPr>
              <w:t>4</w:t>
            </w:r>
            <w:r>
              <w:rPr>
                <w:rFonts w:ascii="楷体" w:hAnsi="楷体" w:eastAsia="楷体" w:cs="宋体"/>
                <w:bCs/>
                <w:kern w:val="2"/>
                <w:sz w:val="24"/>
                <w:highlight w:val="none"/>
              </w:rPr>
              <w:t>分；（单位正式职工需提供投标人为其缴纳的近半年内任意一个月社保证明材料并加盖投标人公章，未提供不得分）</w:t>
            </w:r>
          </w:p>
          <w:p w14:paraId="10652F2B">
            <w:pPr>
              <w:adjustRightInd w:val="0"/>
              <w:snapToGrid w:val="0"/>
              <w:rPr>
                <w:rFonts w:hint="eastAsia" w:ascii="楷体" w:hAnsi="楷体" w:eastAsia="楷体" w:cs="宋体"/>
                <w:bCs/>
                <w:kern w:val="2"/>
                <w:sz w:val="24"/>
                <w:highlight w:val="none"/>
              </w:rPr>
            </w:pPr>
            <w:r>
              <w:rPr>
                <w:rFonts w:ascii="楷体" w:hAnsi="楷体" w:eastAsia="楷体" w:cs="宋体"/>
                <w:bCs/>
                <w:kern w:val="2"/>
                <w:sz w:val="24"/>
                <w:highlight w:val="none"/>
              </w:rPr>
              <w:t>②投入人员专业资质满足项目需求规定，得</w:t>
            </w:r>
            <w:r>
              <w:rPr>
                <w:rFonts w:hint="eastAsia" w:ascii="楷体" w:hAnsi="楷体" w:eastAsia="楷体" w:cs="宋体"/>
                <w:bCs/>
                <w:kern w:val="2"/>
                <w:sz w:val="24"/>
                <w:highlight w:val="none"/>
                <w:lang w:val="en-US" w:eastAsia="zh-CN"/>
              </w:rPr>
              <w:t>6</w:t>
            </w:r>
            <w:r>
              <w:rPr>
                <w:rFonts w:ascii="楷体" w:hAnsi="楷体" w:eastAsia="楷体" w:cs="宋体"/>
                <w:bCs/>
                <w:kern w:val="2"/>
                <w:sz w:val="24"/>
                <w:highlight w:val="none"/>
              </w:rPr>
              <w:t>分；（需提供其职称、证书复印件，并加盖投标人公章）</w:t>
            </w:r>
          </w:p>
          <w:p w14:paraId="6CC4A775">
            <w:pPr>
              <w:adjustRightInd w:val="0"/>
              <w:snapToGrid w:val="0"/>
              <w:rPr>
                <w:rFonts w:hint="eastAsia" w:ascii="楷体" w:hAnsi="楷体" w:eastAsia="楷体" w:cs="宋体"/>
                <w:bCs/>
                <w:kern w:val="2"/>
                <w:sz w:val="24"/>
                <w:highlight w:val="none"/>
              </w:rPr>
            </w:pPr>
            <w:r>
              <w:rPr>
                <w:rFonts w:ascii="楷体" w:hAnsi="楷体" w:eastAsia="楷体" w:cs="宋体"/>
                <w:bCs/>
                <w:kern w:val="2"/>
                <w:sz w:val="24"/>
                <w:highlight w:val="none"/>
              </w:rPr>
              <w:t>注：项目需求中针对人员的要求：</w:t>
            </w:r>
            <w:r>
              <w:rPr>
                <w:rFonts w:ascii="楷体" w:hAnsi="楷体" w:eastAsia="楷体" w:cs="宋体"/>
                <w:b/>
                <w:kern w:val="2"/>
                <w:sz w:val="24"/>
                <w:highlight w:val="none"/>
                <w:u w:val="thick"/>
              </w:rPr>
              <w:t>服务团队不得少于10人，均具有中级工程师及以上技术职称且持有相应专业执业资格证书（交通运输部公路工程、桥梁、隧道试验检测助理工程师或工程师资格证书），其中持有交通运输部公路试验检测助理工程师或工程师资格证书的不得少于3人，持有交通运输部桥梁工程（或桥梁隧道工程）试验检测助理工程师或工程师资格证书的不得少于3人，持有交通运输部交通工程试验检测助理工程师或工程师资格证书的不得少于2人；服务团队人员每人至少有一个相应的高速公路专项技术状况评定业绩</w:t>
            </w:r>
          </w:p>
        </w:tc>
        <w:tc>
          <w:tcPr>
            <w:tcW w:w="512" w:type="dxa"/>
            <w:vAlign w:val="center"/>
          </w:tcPr>
          <w:p w14:paraId="4F593069">
            <w:pPr>
              <w:adjustRightInd w:val="0"/>
              <w:snapToGrid w:val="0"/>
              <w:jc w:val="center"/>
              <w:rPr>
                <w:rFonts w:hint="eastAsia" w:ascii="楷体" w:hAnsi="楷体" w:eastAsia="楷体" w:cs="宋体"/>
                <w:bCs/>
                <w:kern w:val="2"/>
                <w:sz w:val="24"/>
                <w:highlight w:val="none"/>
              </w:rPr>
            </w:pPr>
            <w:r>
              <w:rPr>
                <w:rFonts w:ascii="楷体" w:hAnsi="楷体" w:eastAsia="楷体" w:cs="宋体"/>
                <w:bCs/>
                <w:kern w:val="2"/>
                <w:sz w:val="24"/>
                <w:highlight w:val="none"/>
              </w:rPr>
              <w:t>10</w:t>
            </w:r>
          </w:p>
        </w:tc>
      </w:tr>
      <w:tr w14:paraId="4F1C2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vAlign w:val="center"/>
          </w:tcPr>
          <w:p w14:paraId="26FE73AC">
            <w:pPr>
              <w:adjustRightInd w:val="0"/>
              <w:snapToGrid w:val="0"/>
              <w:rPr>
                <w:rFonts w:hint="eastAsia" w:ascii="楷体" w:hAnsi="楷体" w:eastAsia="楷体" w:cs="宋体"/>
                <w:kern w:val="2"/>
                <w:sz w:val="24"/>
                <w:highlight w:val="none"/>
              </w:rPr>
            </w:pPr>
          </w:p>
        </w:tc>
        <w:tc>
          <w:tcPr>
            <w:tcW w:w="581" w:type="dxa"/>
            <w:vMerge w:val="continue"/>
            <w:vAlign w:val="center"/>
          </w:tcPr>
          <w:p w14:paraId="0AA8471C">
            <w:pPr>
              <w:adjustRightInd w:val="0"/>
              <w:snapToGrid w:val="0"/>
              <w:rPr>
                <w:rFonts w:hint="eastAsia" w:ascii="楷体" w:hAnsi="楷体" w:eastAsia="楷体" w:cs="宋体"/>
                <w:kern w:val="2"/>
                <w:sz w:val="24"/>
                <w:highlight w:val="none"/>
              </w:rPr>
            </w:pPr>
          </w:p>
        </w:tc>
        <w:tc>
          <w:tcPr>
            <w:tcW w:w="2188" w:type="dxa"/>
            <w:gridSpan w:val="2"/>
            <w:vAlign w:val="center"/>
          </w:tcPr>
          <w:p w14:paraId="74BCA46E">
            <w:pPr>
              <w:adjustRightInd w:val="0"/>
              <w:snapToGrid w:val="0"/>
              <w:rPr>
                <w:rFonts w:hint="eastAsia" w:ascii="楷体" w:hAnsi="楷体" w:eastAsia="楷体" w:cs="宋体"/>
                <w:bCs/>
                <w:kern w:val="2"/>
                <w:sz w:val="24"/>
                <w:highlight w:val="none"/>
              </w:rPr>
            </w:pPr>
            <w:r>
              <w:rPr>
                <w:rFonts w:ascii="楷体" w:hAnsi="楷体" w:eastAsia="楷体" w:cs="宋体"/>
                <w:bCs/>
                <w:kern w:val="2"/>
                <w:sz w:val="24"/>
                <w:highlight w:val="none"/>
              </w:rPr>
              <w:t>投标人实力（5分）</w:t>
            </w:r>
          </w:p>
        </w:tc>
        <w:tc>
          <w:tcPr>
            <w:tcW w:w="5719" w:type="dxa"/>
            <w:vAlign w:val="center"/>
          </w:tcPr>
          <w:p w14:paraId="03FD1710">
            <w:pPr>
              <w:adjustRightInd w:val="0"/>
              <w:snapToGrid w:val="0"/>
              <w:rPr>
                <w:rFonts w:hint="eastAsia" w:ascii="楷体" w:hAnsi="楷体" w:eastAsia="楷体" w:cs="宋体"/>
                <w:bCs/>
                <w:kern w:val="2"/>
                <w:sz w:val="24"/>
                <w:highlight w:val="none"/>
              </w:rPr>
            </w:pPr>
            <w:r>
              <w:rPr>
                <w:rFonts w:ascii="楷体" w:hAnsi="楷体" w:eastAsia="楷体" w:cs="宋体"/>
                <w:bCs/>
                <w:kern w:val="2"/>
                <w:sz w:val="24"/>
                <w:highlight w:val="none"/>
              </w:rPr>
              <w:t>投标人具有公路工程试验检测综合甲级（</w:t>
            </w:r>
            <w:r>
              <w:rPr>
                <w:rFonts w:ascii="楷体" w:hAnsi="楷体" w:eastAsia="楷体"/>
                <w:kern w:val="2"/>
                <w:sz w:val="24"/>
                <w:highlight w:val="none"/>
              </w:rPr>
              <w:t>或公路水运工程质量检测机构公路工程-甲级</w:t>
            </w:r>
            <w:r>
              <w:rPr>
                <w:rFonts w:ascii="楷体" w:hAnsi="楷体" w:eastAsia="楷体" w:cs="宋体"/>
                <w:bCs/>
                <w:kern w:val="2"/>
                <w:sz w:val="24"/>
                <w:highlight w:val="none"/>
              </w:rPr>
              <w:t>）证书，得5分；具有公路工程试验检测综合乙级（</w:t>
            </w:r>
            <w:r>
              <w:rPr>
                <w:rFonts w:ascii="楷体" w:hAnsi="楷体" w:eastAsia="楷体"/>
                <w:kern w:val="2"/>
                <w:sz w:val="24"/>
                <w:highlight w:val="none"/>
              </w:rPr>
              <w:t>或公路水运工程质量检测机构公路工程-乙级</w:t>
            </w:r>
            <w:r>
              <w:rPr>
                <w:rFonts w:ascii="楷体" w:hAnsi="楷体" w:eastAsia="楷体" w:cs="宋体"/>
                <w:bCs/>
                <w:kern w:val="2"/>
                <w:sz w:val="24"/>
                <w:highlight w:val="none"/>
              </w:rPr>
              <w:t>）证书，得2分；低于乙级或未提供，本项不得分。</w:t>
            </w:r>
          </w:p>
        </w:tc>
        <w:tc>
          <w:tcPr>
            <w:tcW w:w="512" w:type="dxa"/>
            <w:vAlign w:val="center"/>
          </w:tcPr>
          <w:p w14:paraId="1F6A611C">
            <w:pPr>
              <w:adjustRightInd w:val="0"/>
              <w:snapToGrid w:val="0"/>
              <w:jc w:val="center"/>
              <w:rPr>
                <w:rFonts w:hint="eastAsia" w:ascii="楷体" w:hAnsi="楷体" w:eastAsia="楷体" w:cs="宋体"/>
                <w:bCs/>
                <w:kern w:val="2"/>
                <w:sz w:val="24"/>
                <w:highlight w:val="none"/>
              </w:rPr>
            </w:pPr>
            <w:r>
              <w:rPr>
                <w:rFonts w:ascii="楷体" w:hAnsi="楷体" w:eastAsia="楷体" w:cs="宋体"/>
                <w:bCs/>
                <w:kern w:val="2"/>
                <w:sz w:val="24"/>
                <w:highlight w:val="none"/>
              </w:rPr>
              <w:t>5</w:t>
            </w:r>
          </w:p>
        </w:tc>
      </w:tr>
      <w:tr w14:paraId="0E590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40" w:type="dxa"/>
            <w:gridSpan w:val="4"/>
          </w:tcPr>
          <w:p w14:paraId="071098F8">
            <w:pPr>
              <w:adjustRightInd w:val="0"/>
              <w:snapToGrid w:val="0"/>
              <w:jc w:val="center"/>
              <w:rPr>
                <w:rFonts w:hint="eastAsia" w:ascii="楷体" w:hAnsi="楷体" w:eastAsia="楷体" w:cs="宋体"/>
                <w:bCs/>
                <w:kern w:val="2"/>
                <w:sz w:val="24"/>
                <w:highlight w:val="none"/>
              </w:rPr>
            </w:pPr>
          </w:p>
        </w:tc>
        <w:tc>
          <w:tcPr>
            <w:tcW w:w="5719" w:type="dxa"/>
            <w:vAlign w:val="center"/>
          </w:tcPr>
          <w:p w14:paraId="22C91D24">
            <w:pPr>
              <w:adjustRightInd w:val="0"/>
              <w:snapToGrid w:val="0"/>
              <w:jc w:val="center"/>
              <w:rPr>
                <w:rFonts w:hint="eastAsia" w:ascii="楷体" w:hAnsi="楷体" w:eastAsia="楷体" w:cs="宋体"/>
                <w:bCs/>
                <w:kern w:val="2"/>
                <w:sz w:val="24"/>
                <w:highlight w:val="none"/>
              </w:rPr>
            </w:pPr>
            <w:r>
              <w:rPr>
                <w:rFonts w:ascii="楷体" w:hAnsi="楷体" w:eastAsia="楷体" w:cs="宋体"/>
                <w:bCs/>
                <w:kern w:val="2"/>
                <w:sz w:val="24"/>
                <w:highlight w:val="none"/>
              </w:rPr>
              <w:t>合                       计</w:t>
            </w:r>
          </w:p>
        </w:tc>
        <w:tc>
          <w:tcPr>
            <w:tcW w:w="512" w:type="dxa"/>
            <w:vAlign w:val="center"/>
          </w:tcPr>
          <w:p w14:paraId="186FA6A7">
            <w:pPr>
              <w:adjustRightInd w:val="0"/>
              <w:snapToGrid w:val="0"/>
              <w:jc w:val="center"/>
              <w:rPr>
                <w:rFonts w:hint="eastAsia" w:ascii="楷体" w:hAnsi="楷体" w:eastAsia="楷体" w:cs="宋体"/>
                <w:bCs/>
                <w:kern w:val="2"/>
                <w:sz w:val="24"/>
                <w:highlight w:val="none"/>
              </w:rPr>
            </w:pPr>
            <w:r>
              <w:rPr>
                <w:rFonts w:ascii="楷体" w:hAnsi="楷体" w:eastAsia="楷体" w:cs="宋体"/>
                <w:bCs/>
                <w:kern w:val="2"/>
                <w:sz w:val="24"/>
                <w:highlight w:val="none"/>
              </w:rPr>
              <w:t>100</w:t>
            </w:r>
          </w:p>
        </w:tc>
      </w:tr>
      <w:bookmarkEnd w:id="24"/>
    </w:tbl>
    <w:p w14:paraId="09665BEF">
      <w:pPr>
        <w:widowControl/>
        <w:tabs>
          <w:tab w:val="left" w:pos="0"/>
          <w:tab w:val="left" w:pos="720"/>
        </w:tabs>
        <w:spacing w:line="360" w:lineRule="auto"/>
        <w:jc w:val="left"/>
        <w:outlineLvl w:val="1"/>
        <w:rPr>
          <w:rFonts w:eastAsia="楷体"/>
          <w:sz w:val="20"/>
          <w:highlight w:val="none"/>
        </w:rPr>
      </w:pPr>
    </w:p>
    <w:p w14:paraId="36E1A12A">
      <w:pPr>
        <w:rPr>
          <w:rFonts w:ascii="楷体" w:eastAsia="楷体"/>
          <w:b/>
          <w:bCs/>
          <w:sz w:val="24"/>
          <w:szCs w:val="32"/>
          <w:highlight w:val="none"/>
        </w:rPr>
      </w:pPr>
      <w:r>
        <w:rPr>
          <w:rFonts w:hint="eastAsia" w:ascii="楷体" w:eastAsia="楷体"/>
          <w:b/>
          <w:bCs/>
          <w:sz w:val="24"/>
          <w:szCs w:val="32"/>
          <w:highlight w:val="none"/>
        </w:rPr>
        <w:t>备注：</w:t>
      </w:r>
    </w:p>
    <w:p w14:paraId="08F08AB9">
      <w:pPr>
        <w:pStyle w:val="212"/>
        <w:spacing w:line="360" w:lineRule="auto"/>
        <w:ind w:firstLine="482"/>
        <w:jc w:val="left"/>
        <w:rPr>
          <w:rFonts w:ascii="楷体" w:eastAsia="楷体"/>
          <w:b/>
          <w:bCs/>
          <w:sz w:val="24"/>
          <w:szCs w:val="32"/>
          <w:highlight w:val="none"/>
        </w:rPr>
      </w:pPr>
      <w:r>
        <w:rPr>
          <w:rFonts w:ascii="楷体" w:eastAsia="楷体"/>
          <w:b/>
          <w:bCs/>
          <w:sz w:val="24"/>
          <w:szCs w:val="32"/>
          <w:highlight w:val="none"/>
        </w:rPr>
        <w:t xml:space="preserve">1. </w:t>
      </w:r>
      <w:r>
        <w:rPr>
          <w:rFonts w:hint="eastAsia" w:ascii="楷体" w:eastAsia="楷体"/>
          <w:b/>
          <w:bCs/>
          <w:sz w:val="24"/>
          <w:szCs w:val="32"/>
          <w:highlight w:val="none"/>
        </w:rPr>
        <w:t>投标人的拟投入项目组成员，后期投标人中标后，合同执行过程中原则上不得更换，如确需更换，需经采购人书面认可。（投标人在质量保证措施中承诺，并加盖投标人公章）</w:t>
      </w:r>
    </w:p>
    <w:p w14:paraId="0F06931B">
      <w:pPr>
        <w:pStyle w:val="212"/>
        <w:spacing w:line="360" w:lineRule="auto"/>
        <w:ind w:firstLine="482"/>
        <w:jc w:val="left"/>
        <w:rPr>
          <w:rFonts w:ascii="楷体" w:eastAsia="楷体"/>
          <w:b/>
          <w:bCs/>
          <w:sz w:val="24"/>
          <w:szCs w:val="32"/>
          <w:highlight w:val="none"/>
        </w:rPr>
      </w:pPr>
      <w:r>
        <w:rPr>
          <w:rFonts w:hint="eastAsia" w:ascii="楷体" w:eastAsia="楷体"/>
          <w:b/>
          <w:bCs/>
          <w:sz w:val="24"/>
          <w:szCs w:val="32"/>
          <w:highlight w:val="none"/>
        </w:rPr>
        <w:t>2</w:t>
      </w:r>
      <w:r>
        <w:rPr>
          <w:rFonts w:ascii="楷体" w:eastAsia="楷体"/>
          <w:b/>
          <w:bCs/>
          <w:sz w:val="24"/>
          <w:szCs w:val="32"/>
          <w:highlight w:val="none"/>
        </w:rPr>
        <w:t xml:space="preserve">. </w:t>
      </w:r>
      <w:r>
        <w:rPr>
          <w:rFonts w:hint="eastAsia" w:ascii="楷体" w:eastAsia="楷体"/>
          <w:b/>
          <w:bCs/>
          <w:sz w:val="24"/>
          <w:szCs w:val="32"/>
          <w:highlight w:val="none"/>
        </w:rPr>
        <w:t>上述证明材料，投标文件中提供证明材料的复印件并加盖投标人公章，若投标人以联合体形式参与投标，则其提供联合体成员中任意一个成员单位中的证明材料，并加盖牵头人公章即可。</w:t>
      </w:r>
    </w:p>
    <w:p w14:paraId="0A46399F">
      <w:pPr>
        <w:pStyle w:val="212"/>
        <w:spacing w:line="360" w:lineRule="auto"/>
        <w:ind w:firstLine="482"/>
        <w:jc w:val="left"/>
        <w:rPr>
          <w:rFonts w:ascii="楷体" w:eastAsia="楷体"/>
          <w:b/>
          <w:bCs/>
          <w:sz w:val="24"/>
          <w:szCs w:val="32"/>
          <w:highlight w:val="none"/>
        </w:rPr>
      </w:pPr>
      <w:r>
        <w:rPr>
          <w:rFonts w:hint="eastAsia" w:ascii="楷体" w:eastAsia="楷体"/>
          <w:b/>
          <w:bCs/>
          <w:sz w:val="24"/>
          <w:szCs w:val="32"/>
          <w:highlight w:val="none"/>
        </w:rPr>
        <w:t>3.根据《关于推动解决政府采购异常低价问题的通知》（财库〔2026〕2号），政府采购评审中出现下列情形之一的，评审委员会应当启动异常低价响应审查程序：</w:t>
      </w:r>
    </w:p>
    <w:p w14:paraId="431D2ED3">
      <w:pPr>
        <w:pStyle w:val="212"/>
        <w:spacing w:line="360" w:lineRule="auto"/>
        <w:ind w:firstLine="482"/>
        <w:jc w:val="left"/>
        <w:rPr>
          <w:rFonts w:ascii="楷体" w:eastAsia="楷体"/>
          <w:b/>
          <w:bCs/>
          <w:sz w:val="24"/>
          <w:szCs w:val="32"/>
          <w:highlight w:val="none"/>
        </w:rPr>
      </w:pPr>
      <w:r>
        <w:rPr>
          <w:rFonts w:hint="eastAsia" w:ascii="楷体" w:eastAsia="楷体"/>
          <w:b/>
          <w:bCs/>
          <w:sz w:val="24"/>
          <w:szCs w:val="32"/>
          <w:highlight w:val="none"/>
        </w:rPr>
        <w:t>1.投标（响应）报价低于全部通过符合性审查供应商投标（响应）报价平均值50%的，即投标（响应）报价&lt;全部通过符合性审查供应商投标（响应）报价平均值×50%；</w:t>
      </w:r>
    </w:p>
    <w:p w14:paraId="519A38FB">
      <w:pPr>
        <w:pStyle w:val="212"/>
        <w:spacing w:line="360" w:lineRule="auto"/>
        <w:ind w:firstLine="482"/>
        <w:jc w:val="left"/>
        <w:rPr>
          <w:rFonts w:ascii="楷体" w:eastAsia="楷体"/>
          <w:b/>
          <w:bCs/>
          <w:sz w:val="24"/>
          <w:szCs w:val="32"/>
          <w:highlight w:val="none"/>
        </w:rPr>
      </w:pPr>
      <w:r>
        <w:rPr>
          <w:rFonts w:hint="eastAsia" w:ascii="楷体" w:eastAsia="楷体"/>
          <w:b/>
          <w:bCs/>
          <w:sz w:val="24"/>
          <w:szCs w:val="32"/>
          <w:highlight w:val="none"/>
        </w:rPr>
        <w:t>2.投标（响应）报价低于通过符合性审查的次低报价供应商投标（响应）报价50%的，即投标（响应）报价&lt;通过符合性审查的次低报价供应商投标（响应）报价×50%；</w:t>
      </w:r>
    </w:p>
    <w:p w14:paraId="2488D757">
      <w:pPr>
        <w:pStyle w:val="212"/>
        <w:spacing w:line="360" w:lineRule="auto"/>
        <w:ind w:firstLine="482"/>
        <w:jc w:val="left"/>
        <w:rPr>
          <w:rFonts w:ascii="楷体" w:eastAsia="楷体"/>
          <w:b/>
          <w:bCs/>
          <w:sz w:val="24"/>
          <w:szCs w:val="32"/>
          <w:highlight w:val="none"/>
        </w:rPr>
      </w:pPr>
      <w:r>
        <w:rPr>
          <w:rFonts w:hint="eastAsia" w:ascii="楷体" w:eastAsia="楷体"/>
          <w:b/>
          <w:bCs/>
          <w:sz w:val="24"/>
          <w:szCs w:val="32"/>
          <w:highlight w:val="none"/>
        </w:rPr>
        <w:t>3.投标（响应）报价低于采购项目最高限价45%的，即投标（响应）报价&lt;采购项目最高限价×45%；</w:t>
      </w:r>
    </w:p>
    <w:p w14:paraId="30B9FC7F">
      <w:pPr>
        <w:pStyle w:val="212"/>
        <w:spacing w:line="360" w:lineRule="auto"/>
        <w:ind w:firstLine="482"/>
        <w:jc w:val="left"/>
        <w:rPr>
          <w:rFonts w:ascii="楷体" w:eastAsia="楷体"/>
          <w:b/>
          <w:bCs/>
          <w:sz w:val="24"/>
          <w:szCs w:val="32"/>
          <w:highlight w:val="none"/>
        </w:rPr>
      </w:pPr>
      <w:r>
        <w:rPr>
          <w:rFonts w:hint="eastAsia" w:ascii="楷体" w:eastAsia="楷体"/>
          <w:b/>
          <w:bCs/>
          <w:sz w:val="24"/>
          <w:szCs w:val="32"/>
          <w:highlight w:val="none"/>
        </w:rPr>
        <w:t>4.评审委员会基于专业判断，认为供应商报价过低，有可能影响产品质量或者不能诚信履约的其他情形。（例如：评审委员会认为响应报价≤本项目最高限价×60%属于供应商报价过低，有可能影响产品质量或者不能诚信履约的其他情形时，则所有响应报价≤本项目最高限价×60%的供应商均须对投标价格作出解释。）</w:t>
      </w:r>
    </w:p>
    <w:p w14:paraId="6A187072">
      <w:pPr>
        <w:pStyle w:val="212"/>
        <w:spacing w:line="360" w:lineRule="auto"/>
        <w:ind w:firstLine="482"/>
        <w:jc w:val="left"/>
        <w:rPr>
          <w:rFonts w:ascii="楷体" w:eastAsia="楷体"/>
          <w:b/>
          <w:bCs/>
          <w:sz w:val="24"/>
          <w:szCs w:val="32"/>
          <w:highlight w:val="none"/>
        </w:rPr>
      </w:pPr>
      <w:r>
        <w:rPr>
          <w:rFonts w:hint="eastAsia" w:ascii="楷体" w:eastAsia="楷体"/>
          <w:b/>
          <w:bCs/>
          <w:sz w:val="24"/>
          <w:szCs w:val="32"/>
          <w:highlight w:val="none"/>
        </w:rPr>
        <w:t>评审委员会启动异常低价响应审查后，属于前述第①项至第④项情形的，评审委员会将要求相关供应商在评审现场合理的时间内对响应价格作出解释，提供项目具体成本测算等与报价合理性相关的书面说明及必要的证明材料，包括但不限于原材料成本、人工成本、制造费用等。响应供应商不能提供书面说明、证明材料，或者提供的书面说明、证明材料不能证明其报价合理性的，评审委员会将对该供应商作为无效响应处理。</w:t>
      </w:r>
    </w:p>
    <w:p w14:paraId="469EBD39">
      <w:pPr>
        <w:pStyle w:val="212"/>
        <w:spacing w:line="360" w:lineRule="auto"/>
        <w:ind w:firstLine="482"/>
        <w:jc w:val="left"/>
        <w:rPr>
          <w:rFonts w:ascii="楷体" w:eastAsia="楷体"/>
          <w:b/>
          <w:bCs/>
          <w:sz w:val="24"/>
          <w:szCs w:val="32"/>
          <w:highlight w:val="none"/>
          <w:u w:val="single"/>
        </w:rPr>
      </w:pPr>
      <w:r>
        <w:rPr>
          <w:rFonts w:hint="eastAsia" w:ascii="楷体" w:eastAsia="楷体"/>
          <w:b/>
          <w:bCs/>
          <w:sz w:val="24"/>
          <w:szCs w:val="32"/>
          <w:highlight w:val="none"/>
          <w:u w:val="single"/>
        </w:rPr>
        <w:t>请各位供应商注意：若投标（响应）报价低于采购项目最高限价（预算）45%的，即投标（响应）报价&lt;采购项目最高限价（预算）×45%的，请同时在投标（响应）文件中提供报价合理性相关书面说明及必要的证明材料。</w:t>
      </w:r>
    </w:p>
    <w:p w14:paraId="52CE1E8E">
      <w:pPr>
        <w:pStyle w:val="212"/>
        <w:ind w:firstLine="0"/>
        <w:rPr>
          <w:rStyle w:val="211"/>
          <w:rFonts w:ascii="楷体" w:eastAsia="楷体"/>
          <w:highlight w:val="none"/>
        </w:rPr>
      </w:pPr>
      <w:bookmarkStart w:id="25" w:name="_Toc37757283"/>
    </w:p>
    <w:p w14:paraId="4877082D">
      <w:pPr>
        <w:rPr>
          <w:rStyle w:val="211"/>
          <w:rFonts w:ascii="楷体" w:eastAsia="楷体"/>
          <w:highlight w:val="none"/>
        </w:rPr>
      </w:pPr>
      <w:r>
        <w:rPr>
          <w:rStyle w:val="211"/>
          <w:rFonts w:hint="eastAsia" w:ascii="楷体" w:eastAsia="楷体"/>
          <w:highlight w:val="none"/>
        </w:rPr>
        <w:br w:type="page" w:clear="all"/>
      </w:r>
    </w:p>
    <w:p w14:paraId="198170FB">
      <w:pPr>
        <w:jc w:val="center"/>
        <w:outlineLvl w:val="0"/>
        <w:rPr>
          <w:rFonts w:ascii="楷体" w:eastAsia="楷体"/>
          <w:b/>
          <w:sz w:val="44"/>
          <w:highlight w:val="none"/>
        </w:rPr>
      </w:pPr>
      <w:r>
        <w:rPr>
          <w:rStyle w:val="211"/>
          <w:rFonts w:hint="eastAsia" w:ascii="楷体" w:eastAsia="楷体"/>
          <w:highlight w:val="none"/>
        </w:rPr>
        <w:t xml:space="preserve">第五章 </w:t>
      </w:r>
      <w:bookmarkEnd w:id="25"/>
      <w:r>
        <w:rPr>
          <w:rStyle w:val="211"/>
          <w:rFonts w:hint="eastAsia" w:ascii="楷体" w:eastAsia="楷体"/>
          <w:highlight w:val="none"/>
        </w:rPr>
        <w:t>采购需求</w:t>
      </w:r>
    </w:p>
    <w:p w14:paraId="15D7FD5E">
      <w:pPr>
        <w:spacing w:line="360" w:lineRule="auto"/>
        <w:ind w:firstLine="482"/>
        <w:outlineLvl w:val="1"/>
        <w:rPr>
          <w:rFonts w:hint="eastAsia" w:ascii="楷体" w:hAnsi="楷体" w:eastAsia="楷体"/>
          <w:b/>
          <w:bCs/>
          <w:sz w:val="24"/>
          <w:highlight w:val="none"/>
        </w:rPr>
      </w:pPr>
      <w:r>
        <w:rPr>
          <w:b/>
          <w:sz w:val="24"/>
          <w:highlight w:val="none"/>
          <w:u w:val="single"/>
        </w:rPr>
        <w:t>注：</w:t>
      </w:r>
      <w:r>
        <w:rPr>
          <w:rFonts w:hint="eastAsia" w:ascii="楷体" w:eastAsia="楷体"/>
          <w:b/>
          <w:sz w:val="24"/>
          <w:highlight w:val="none"/>
          <w:u w:val="single"/>
        </w:rPr>
        <w:t>★项为必须满足的实质性要求，投标人需提供相应的佐证材料，若出现负偏离，未按要求提交的，应作无效投标处理。</w:t>
      </w:r>
    </w:p>
    <w:p w14:paraId="1A1FAAC2">
      <w:pPr>
        <w:spacing w:line="360" w:lineRule="auto"/>
        <w:ind w:firstLine="482"/>
        <w:outlineLvl w:val="1"/>
        <w:rPr>
          <w:rFonts w:hint="eastAsia" w:ascii="楷体" w:hAnsi="楷体" w:eastAsia="楷体"/>
          <w:b/>
          <w:bCs/>
          <w:sz w:val="24"/>
          <w:highlight w:val="none"/>
        </w:rPr>
      </w:pPr>
      <w:r>
        <w:rPr>
          <w:rFonts w:hint="eastAsia" w:ascii="楷体" w:hAnsi="楷体" w:eastAsia="楷体"/>
          <w:b/>
          <w:bCs/>
          <w:sz w:val="24"/>
          <w:highlight w:val="none"/>
        </w:rPr>
        <w:t>一、项目背景</w:t>
      </w:r>
    </w:p>
    <w:p w14:paraId="4BE6A360">
      <w:pPr>
        <w:snapToGrid w:val="0"/>
        <w:spacing w:line="360" w:lineRule="auto"/>
        <w:ind w:firstLine="480" w:firstLineChars="200"/>
        <w:textAlignment w:val="baseline"/>
        <w:rPr>
          <w:rFonts w:hint="eastAsia" w:ascii="楷体" w:hAnsi="楷体" w:eastAsia="楷体" w:cs="楷体"/>
          <w:sz w:val="24"/>
          <w:highlight w:val="none"/>
        </w:rPr>
      </w:pPr>
      <w:r>
        <w:rPr>
          <w:rFonts w:hint="eastAsia" w:ascii="楷体" w:hAnsi="楷体" w:eastAsia="楷体" w:cs="楷体"/>
          <w:sz w:val="24"/>
          <w:highlight w:val="none"/>
        </w:rPr>
        <w:t>截至2025年底，江苏省高速公路里程达到5428.809公里、桥梁12601座、隧道30道，路网规模进一步扩大；江苏高速公路投资主体有江苏交通控股公司、南京市公路中心、南京市交通集团、苏州交投集团、常州高速公司、连云港港口公管公司等6家单位，6家投资主体下设单位达22家，管理单位众多。为掌握全省高速公路的养护、运营、收费等状况，需定期分析经营管理单位养护运营及高速支队、大队的监管情况，鉴于高速公路路、桥、隧专业面广，技术性强的特点，需委托专业机构开展我省高速公路养护技术状况检测与分析工作，掌握我省高速实际运营状况、存在的问题，开展满意度调查，提供综合评价专业技术支持，以便于精准实施监督管理，提升江苏高速运营服务水平。同时，交通</w:t>
      </w:r>
      <w:r>
        <w:rPr>
          <w:rFonts w:hint="eastAsia" w:ascii="楷体" w:hAnsi="楷体" w:eastAsia="楷体" w:cs="楷体"/>
          <w:sz w:val="24"/>
          <w:highlight w:val="none"/>
          <w:lang w:val="en-US" w:eastAsia="zh-CN"/>
        </w:rPr>
        <w:t>运输</w:t>
      </w:r>
      <w:r>
        <w:rPr>
          <w:rFonts w:hint="eastAsia" w:ascii="楷体" w:hAnsi="楷体" w:eastAsia="楷体" w:cs="楷体"/>
          <w:sz w:val="24"/>
          <w:highlight w:val="none"/>
        </w:rPr>
        <w:t>部开展多项专项行动工作，涉及专业多，时间紧、任务重，需专业机构提供多专业技术支持。另外，省交通综合执法局道路局负责“国评”高速公路迎检工作，随着交通运输部路网中心对“国评”的深入，检查内容逐年增加、涉及专业范围逐年扩大，专业迎检准备工作量陡增，需要“国评”期间抽调专业人员配合完成相关工作。</w:t>
      </w:r>
    </w:p>
    <w:p w14:paraId="6A167DFA">
      <w:pPr>
        <w:snapToGrid w:val="0"/>
        <w:spacing w:line="360" w:lineRule="auto"/>
        <w:ind w:firstLine="480" w:firstLineChars="200"/>
        <w:textAlignment w:val="baseline"/>
        <w:rPr>
          <w:rFonts w:hint="eastAsia" w:ascii="楷体" w:hAnsi="楷体" w:eastAsia="楷体" w:cs="楷体"/>
          <w:sz w:val="24"/>
          <w:highlight w:val="none"/>
        </w:rPr>
      </w:pPr>
      <w:r>
        <w:rPr>
          <w:rFonts w:hint="eastAsia" w:ascii="楷体" w:hAnsi="楷体" w:eastAsia="楷体" w:cs="楷体"/>
          <w:sz w:val="24"/>
          <w:highlight w:val="none"/>
        </w:rPr>
        <w:t>根据交通运输部《进一步推进公路桥梁隧道结构监测工作实施方案（2024—2030年）》部署，2025年建设完成400座重点监测桥梁、1000座一般监测桥梁（结构监测500座和视频监控 500座），其中包含2025年交通运输部下发的147座桥梁结构监测系统建设试点任务（4座长大桥梁、143座桥计16个桥梁群）；完成了我省高速公路15座（30道）隧道的监测系统建设。另外，结合我省高速公路承灾体普查成果，完成了G4221沪武高速2处边坡自动化监测预警系统。目前，桥梁、隧道及高边坡监测系统初具规模，采集了大量数据，有必要委托专业机构开展监测数据分析及应用，数据分析成果为高速路网安全营运与科学养护提供支撑。</w:t>
      </w:r>
    </w:p>
    <w:p w14:paraId="7BEBD36E">
      <w:pPr>
        <w:spacing w:line="360" w:lineRule="auto"/>
        <w:ind w:firstLine="482"/>
        <w:outlineLvl w:val="1"/>
        <w:rPr>
          <w:rFonts w:hint="eastAsia" w:ascii="楷体" w:hAnsi="楷体" w:eastAsia="楷体"/>
          <w:b/>
          <w:bCs/>
          <w:sz w:val="24"/>
          <w:highlight w:val="none"/>
        </w:rPr>
      </w:pPr>
      <w:r>
        <w:rPr>
          <w:rFonts w:hint="eastAsia" w:ascii="楷体" w:hAnsi="楷体" w:eastAsia="楷体"/>
          <w:b/>
          <w:bCs/>
          <w:sz w:val="24"/>
          <w:highlight w:val="none"/>
        </w:rPr>
        <w:t>二、项目内容</w:t>
      </w:r>
    </w:p>
    <w:p w14:paraId="211B2D95">
      <w:pPr>
        <w:snapToGrid w:val="0"/>
        <w:spacing w:line="360" w:lineRule="auto"/>
        <w:ind w:firstLine="482" w:firstLineChars="200"/>
        <w:textAlignment w:val="baseline"/>
        <w:rPr>
          <w:rFonts w:hint="eastAsia" w:ascii="楷体" w:hAnsi="楷体" w:eastAsia="楷体" w:cs="楷体"/>
          <w:b/>
          <w:bCs/>
          <w:sz w:val="24"/>
          <w:highlight w:val="none"/>
        </w:rPr>
      </w:pPr>
      <w:r>
        <w:rPr>
          <w:rFonts w:hint="eastAsia" w:ascii="楷体" w:hAnsi="楷体" w:eastAsia="楷体" w:cs="楷体"/>
          <w:b/>
          <w:bCs/>
          <w:sz w:val="24"/>
          <w:highlight w:val="none"/>
        </w:rPr>
        <w:t>（一）全省高速公路养护技术状况检测</w:t>
      </w:r>
    </w:p>
    <w:p w14:paraId="2AB0621B">
      <w:pPr>
        <w:snapToGrid w:val="0"/>
        <w:spacing w:line="360" w:lineRule="auto"/>
        <w:ind w:firstLine="480" w:firstLineChars="200"/>
        <w:textAlignment w:val="baseline"/>
        <w:rPr>
          <w:rFonts w:hint="eastAsia" w:ascii="楷体" w:hAnsi="楷体" w:eastAsia="楷体" w:cs="楷体"/>
          <w:sz w:val="24"/>
          <w:highlight w:val="none"/>
        </w:rPr>
      </w:pPr>
      <w:r>
        <w:rPr>
          <w:rFonts w:hint="eastAsia" w:ascii="楷体" w:hAnsi="楷体" w:eastAsia="楷体" w:cs="楷体"/>
          <w:sz w:val="24"/>
          <w:highlight w:val="none"/>
        </w:rPr>
        <w:t>1.路况检测</w:t>
      </w:r>
    </w:p>
    <w:p w14:paraId="4BB06965">
      <w:pPr>
        <w:snapToGrid w:val="0"/>
        <w:spacing w:line="360" w:lineRule="auto"/>
        <w:ind w:firstLine="480" w:firstLineChars="200"/>
        <w:textAlignment w:val="baseline"/>
        <w:rPr>
          <w:rFonts w:hint="eastAsia" w:ascii="楷体" w:hAnsi="楷体" w:eastAsia="楷体" w:cs="楷体"/>
          <w:sz w:val="24"/>
          <w:highlight w:val="none"/>
        </w:rPr>
      </w:pPr>
      <w:r>
        <w:rPr>
          <w:rFonts w:hint="eastAsia" w:ascii="楷体" w:hAnsi="楷体" w:eastAsia="楷体" w:cs="楷体"/>
          <w:sz w:val="24"/>
          <w:highlight w:val="none"/>
        </w:rPr>
        <w:t>（1）开展2700公里高速公路第二车道路况检测，检测路面破损PCI、路面平整度RQI、路面车辙RDI、路面跳车PBI、路面抗滑SRI等指数；</w:t>
      </w:r>
    </w:p>
    <w:p w14:paraId="49C81B63">
      <w:pPr>
        <w:snapToGrid w:val="0"/>
        <w:spacing w:line="360" w:lineRule="auto"/>
        <w:ind w:firstLine="480" w:firstLineChars="200"/>
        <w:textAlignment w:val="baseline"/>
        <w:rPr>
          <w:rFonts w:hint="eastAsia" w:ascii="楷体" w:hAnsi="楷体" w:eastAsia="楷体" w:cs="楷体"/>
          <w:sz w:val="24"/>
          <w:highlight w:val="none"/>
        </w:rPr>
      </w:pPr>
      <w:r>
        <w:rPr>
          <w:rFonts w:hint="eastAsia" w:ascii="楷体" w:hAnsi="楷体" w:eastAsia="楷体" w:cs="楷体"/>
          <w:sz w:val="24"/>
          <w:highlight w:val="none"/>
        </w:rPr>
        <w:t>（2）开展路面图像处理，结合江苏省高速现有里程桩系统，以1000m作为基本路段单元对路面技术状况进行评价复核；并根据最新检测数据，将检测路段的路面技术状况划分为优、良、中、次、差五个等级，开展系统数据更新服务。</w:t>
      </w:r>
    </w:p>
    <w:p w14:paraId="1CCF7AAF">
      <w:pPr>
        <w:snapToGrid w:val="0"/>
        <w:spacing w:line="360" w:lineRule="auto"/>
        <w:ind w:firstLine="480" w:firstLineChars="200"/>
        <w:textAlignment w:val="baseline"/>
        <w:rPr>
          <w:rFonts w:hint="eastAsia" w:ascii="楷体" w:hAnsi="楷体" w:eastAsia="楷体" w:cs="楷体"/>
          <w:sz w:val="24"/>
          <w:highlight w:val="none"/>
        </w:rPr>
      </w:pPr>
      <w:r>
        <w:rPr>
          <w:rFonts w:hint="eastAsia" w:ascii="楷体" w:hAnsi="楷体" w:eastAsia="楷体" w:cs="楷体"/>
          <w:sz w:val="24"/>
          <w:highlight w:val="none"/>
        </w:rPr>
        <w:t>2.桥梁及护栏检测</w:t>
      </w:r>
    </w:p>
    <w:p w14:paraId="5EA25D9F">
      <w:pPr>
        <w:snapToGrid w:val="0"/>
        <w:spacing w:line="360" w:lineRule="auto"/>
        <w:ind w:firstLine="480" w:firstLineChars="200"/>
        <w:textAlignment w:val="baseline"/>
        <w:rPr>
          <w:rFonts w:hint="eastAsia" w:ascii="楷体" w:hAnsi="楷体" w:eastAsia="楷体" w:cs="楷体"/>
          <w:sz w:val="24"/>
          <w:highlight w:val="none"/>
        </w:rPr>
      </w:pPr>
      <w:r>
        <w:rPr>
          <w:rFonts w:hint="eastAsia" w:ascii="楷体" w:hAnsi="楷体" w:eastAsia="楷体" w:cs="楷体"/>
          <w:sz w:val="24"/>
          <w:highlight w:val="none"/>
        </w:rPr>
        <w:t>（1）对桥梁现场技术状况复核抽检2560延米。按照《公路桥涵养护规范》（JTG 5120-2021）的规定，以桥梁的关键部位与结构易损构件为重点，利用检测人员的专业知识、经验并结合相关检查仪器与设备对桥梁外观进行现场检测，对难以解决或日常养护中发现的重大问题进行复测。认真分析主要病害的成因，必要时进行特殊检测，以明确桥梁的实际病害情况，为准确评价桥梁的养护水平与技术状况提供合理的依据。选择年度开展护栏养护的段落，抽检1km，重点抽检路侧护栏高度、立柱埋深、壁厚等。</w:t>
      </w:r>
    </w:p>
    <w:p w14:paraId="15EE72A2">
      <w:pPr>
        <w:snapToGrid w:val="0"/>
        <w:spacing w:line="360" w:lineRule="auto"/>
        <w:ind w:firstLine="480" w:firstLineChars="200"/>
        <w:textAlignment w:val="baseline"/>
        <w:rPr>
          <w:rFonts w:hint="eastAsia" w:ascii="楷体" w:hAnsi="楷体" w:eastAsia="楷体" w:cs="楷体"/>
          <w:sz w:val="24"/>
          <w:highlight w:val="none"/>
        </w:rPr>
      </w:pPr>
      <w:r>
        <w:rPr>
          <w:rFonts w:hint="eastAsia" w:ascii="楷体" w:hAnsi="楷体" w:eastAsia="楷体" w:cs="楷体"/>
          <w:sz w:val="24"/>
          <w:highlight w:val="none"/>
        </w:rPr>
        <w:t>（2）对桥梁养护管理规范性分析，涵盖桥梁建设、管理、检测与养护、维修与改造等整个运营过程中的基本情况，重点分析桥梁养护管理制度的执行、桥梁养护工程师责任、桥梁分析评定、桥梁养护管理、应急处置管理、技术档案和信息管理系统建设等规范化情况，并利用数码设备对必要的资料进行采集。</w:t>
      </w:r>
    </w:p>
    <w:p w14:paraId="77B06A78">
      <w:pPr>
        <w:snapToGrid w:val="0"/>
        <w:spacing w:line="360" w:lineRule="auto"/>
        <w:ind w:firstLine="480" w:firstLineChars="200"/>
        <w:textAlignment w:val="baseline"/>
        <w:rPr>
          <w:rFonts w:hint="eastAsia" w:ascii="楷体" w:hAnsi="楷体" w:eastAsia="楷体" w:cs="楷体"/>
          <w:sz w:val="24"/>
          <w:highlight w:val="none"/>
        </w:rPr>
      </w:pPr>
      <w:r>
        <w:rPr>
          <w:rFonts w:hint="eastAsia" w:ascii="楷体" w:hAnsi="楷体" w:eastAsia="楷体" w:cs="楷体"/>
          <w:sz w:val="24"/>
          <w:highlight w:val="none"/>
        </w:rPr>
        <w:t>（3）系统数据更新服务，通过桥梁外业技术状况检测，对于桥梁基础数据信息有误的，反馈至桥梁管理系统技术支持单位，更新修正桥梁基础信息数据，并将最新的桥梁技术状况数据予以更新。</w:t>
      </w:r>
    </w:p>
    <w:p w14:paraId="45F17195">
      <w:pPr>
        <w:snapToGrid w:val="0"/>
        <w:spacing w:line="360" w:lineRule="auto"/>
        <w:ind w:firstLine="482" w:firstLineChars="200"/>
        <w:textAlignment w:val="baseline"/>
        <w:rPr>
          <w:rFonts w:hint="eastAsia" w:ascii="楷体" w:hAnsi="楷体" w:eastAsia="楷体" w:cs="楷体"/>
          <w:b/>
          <w:bCs/>
          <w:sz w:val="24"/>
          <w:highlight w:val="none"/>
        </w:rPr>
      </w:pPr>
      <w:r>
        <w:rPr>
          <w:rFonts w:hint="eastAsia" w:ascii="楷体" w:hAnsi="楷体" w:eastAsia="楷体" w:cs="楷体"/>
          <w:b/>
          <w:bCs/>
          <w:sz w:val="24"/>
          <w:highlight w:val="none"/>
        </w:rPr>
        <w:t>（二）全省高速公路养护技术状况分析</w:t>
      </w:r>
    </w:p>
    <w:p w14:paraId="5A9F41DC">
      <w:pPr>
        <w:snapToGrid w:val="0"/>
        <w:spacing w:line="360" w:lineRule="auto"/>
        <w:ind w:firstLine="480" w:firstLineChars="200"/>
        <w:textAlignment w:val="baseline"/>
        <w:rPr>
          <w:rFonts w:hint="eastAsia" w:ascii="楷体" w:hAnsi="楷体" w:eastAsia="楷体" w:cs="楷体"/>
          <w:sz w:val="24"/>
          <w:highlight w:val="none"/>
        </w:rPr>
      </w:pPr>
      <w:r>
        <w:rPr>
          <w:rFonts w:hint="eastAsia" w:ascii="楷体" w:hAnsi="楷体" w:eastAsia="楷体" w:cs="楷体"/>
          <w:sz w:val="24"/>
          <w:highlight w:val="none"/>
        </w:rPr>
        <w:t>1.对全省22家经营管理单位上报的路况数据进行系统整理综合分析，分析路段关键指标的发展趋势。</w:t>
      </w:r>
    </w:p>
    <w:p w14:paraId="2AAE81DF">
      <w:pPr>
        <w:snapToGrid w:val="0"/>
        <w:spacing w:line="360" w:lineRule="auto"/>
        <w:ind w:firstLine="480" w:firstLineChars="200"/>
        <w:textAlignment w:val="baseline"/>
        <w:rPr>
          <w:rFonts w:hint="eastAsia" w:ascii="楷体" w:hAnsi="楷体" w:eastAsia="楷体" w:cs="楷体"/>
          <w:sz w:val="24"/>
          <w:highlight w:val="none"/>
        </w:rPr>
      </w:pPr>
      <w:r>
        <w:rPr>
          <w:rFonts w:hint="eastAsia" w:ascii="楷体" w:hAnsi="楷体" w:eastAsia="楷体" w:cs="楷体"/>
          <w:sz w:val="24"/>
          <w:highlight w:val="none"/>
        </w:rPr>
        <w:t>2.对各高速公路大队、支队行业监管工作提供专业支持，对大队开展的路基、路面、桥隧、沿线设施养护状况及服务区、收费站运营服务质量现场监督检查提供专业技术支持，对大队例行现场检查发现的路、桥、隧存在病害问题进行分析，并提出专业建议。</w:t>
      </w:r>
      <w:r>
        <w:rPr>
          <w:rFonts w:hint="eastAsia" w:ascii="楷体" w:hAnsi="楷体" w:eastAsia="楷体" w:cs="楷体"/>
          <w:sz w:val="24"/>
          <w:highlight w:val="none"/>
          <w:lang w:val="en-US" w:eastAsia="zh-CN"/>
        </w:rPr>
        <w:t>对</w:t>
      </w:r>
      <w:r>
        <w:rPr>
          <w:rFonts w:hint="eastAsia" w:ascii="楷体" w:hAnsi="楷体" w:eastAsia="楷体" w:cs="楷体"/>
          <w:sz w:val="24"/>
          <w:highlight w:val="none"/>
        </w:rPr>
        <w:t>支队开展数字化监管和外业现场延伸检查</w:t>
      </w:r>
      <w:r>
        <w:rPr>
          <w:rFonts w:hint="eastAsia" w:ascii="楷体" w:hAnsi="楷体" w:eastAsia="楷体" w:cs="楷体"/>
          <w:sz w:val="24"/>
          <w:highlight w:val="none"/>
          <w:lang w:val="en-US" w:eastAsia="zh-CN"/>
        </w:rPr>
        <w:t>提供必要的专业咨询</w:t>
      </w:r>
      <w:r>
        <w:rPr>
          <w:rFonts w:hint="eastAsia" w:ascii="楷体" w:hAnsi="楷体" w:eastAsia="楷体" w:cs="楷体"/>
          <w:sz w:val="24"/>
          <w:highlight w:val="none"/>
        </w:rPr>
        <w:t>，其中数字化监管重点考察经营管理单位检查评定等工作开展情况、养护工程开展情况、科学决策与项目库管理、收费站优惠政策执行及投诉处置情况、服务区新能源充电桩建设及投诉处置情况。</w:t>
      </w:r>
    </w:p>
    <w:p w14:paraId="03B8FF8A">
      <w:pPr>
        <w:snapToGrid w:val="0"/>
        <w:spacing w:line="360" w:lineRule="auto"/>
        <w:ind w:firstLine="480" w:firstLineChars="200"/>
        <w:textAlignment w:val="baseline"/>
        <w:rPr>
          <w:rFonts w:hint="eastAsia" w:ascii="楷体" w:hAnsi="楷体" w:eastAsia="楷体" w:cs="楷体"/>
          <w:sz w:val="24"/>
          <w:highlight w:val="none"/>
        </w:rPr>
      </w:pPr>
      <w:r>
        <w:rPr>
          <w:rFonts w:hint="eastAsia" w:ascii="楷体" w:hAnsi="楷体" w:eastAsia="楷体" w:cs="楷体"/>
          <w:sz w:val="24"/>
          <w:highlight w:val="none"/>
        </w:rPr>
        <w:t>3.综合整理年度全省高速公路路桥隧技术状况，对于技术状况较差的路段、桥梁、隧道，并跟踪养护效果及其技术状况。</w:t>
      </w:r>
    </w:p>
    <w:p w14:paraId="6B2FF519">
      <w:pPr>
        <w:snapToGrid w:val="0"/>
        <w:spacing w:line="360" w:lineRule="auto"/>
        <w:ind w:firstLine="480" w:firstLineChars="200"/>
        <w:textAlignment w:val="baseline"/>
        <w:rPr>
          <w:rFonts w:hint="eastAsia" w:ascii="楷体" w:hAnsi="楷体" w:eastAsia="楷体" w:cs="楷体"/>
          <w:sz w:val="24"/>
          <w:highlight w:val="none"/>
        </w:rPr>
      </w:pPr>
      <w:r>
        <w:rPr>
          <w:rFonts w:hint="eastAsia" w:ascii="楷体" w:hAnsi="楷体" w:eastAsia="楷体" w:cs="楷体"/>
          <w:sz w:val="24"/>
          <w:highlight w:val="none"/>
        </w:rPr>
        <w:t>4.依据《江苏省高速公路养护状况和运营服务监督管理工作方案》，辅助省交通综合执法局开展社会公众满意度调查。调查内容涉及行车舒适服务、道路畅行服务、服务区服务、清障救援服务、交通总体服务体验等5大类指标18项小指标。基于各经营管理单位自检、大队现场例行检查、支队联检抽查、省交通综合执法局监测抽检、满意度调查等工作，对全省22家经营管理单位开展综合评价提供技术支持。</w:t>
      </w:r>
    </w:p>
    <w:p w14:paraId="29DAA11E">
      <w:pPr>
        <w:snapToGrid w:val="0"/>
        <w:spacing w:line="360" w:lineRule="auto"/>
        <w:ind w:firstLine="480" w:firstLineChars="200"/>
        <w:textAlignment w:val="baseline"/>
        <w:rPr>
          <w:rFonts w:hint="eastAsia" w:ascii="楷体" w:hAnsi="楷体" w:eastAsia="楷体" w:cs="楷体"/>
          <w:sz w:val="24"/>
          <w:highlight w:val="none"/>
        </w:rPr>
      </w:pPr>
      <w:r>
        <w:rPr>
          <w:rFonts w:hint="eastAsia" w:ascii="楷体" w:hAnsi="楷体" w:eastAsia="楷体" w:cs="楷体"/>
          <w:sz w:val="24"/>
          <w:highlight w:val="none"/>
        </w:rPr>
        <w:t>5.协助开展CBMS系统数据抽样核查工作，重点跟踪年报路、桥、隧动态数据质量。</w:t>
      </w:r>
    </w:p>
    <w:p w14:paraId="4363B811">
      <w:pPr>
        <w:snapToGrid w:val="0"/>
        <w:spacing w:line="360" w:lineRule="auto"/>
        <w:ind w:firstLine="480" w:firstLineChars="200"/>
        <w:textAlignment w:val="baseline"/>
        <w:rPr>
          <w:rFonts w:hint="eastAsia" w:ascii="楷体" w:hAnsi="楷体" w:eastAsia="楷体" w:cs="楷体"/>
          <w:sz w:val="24"/>
          <w:highlight w:val="none"/>
        </w:rPr>
      </w:pPr>
      <w:r>
        <w:rPr>
          <w:rFonts w:hint="eastAsia" w:ascii="楷体" w:hAnsi="楷体" w:eastAsia="楷体" w:cs="楷体"/>
          <w:sz w:val="24"/>
          <w:highlight w:val="none"/>
        </w:rPr>
        <w:t>6.</w:t>
      </w:r>
      <w:r>
        <w:rPr>
          <w:rFonts w:hint="eastAsia" w:ascii="楷体" w:hAnsi="楷体" w:eastAsia="楷体" w:cs="楷体"/>
          <w:sz w:val="24"/>
          <w:highlight w:val="none"/>
          <w:lang w:val="en-US" w:eastAsia="zh-CN"/>
        </w:rPr>
        <w:t>根据</w:t>
      </w:r>
      <w:r>
        <w:rPr>
          <w:rFonts w:hint="eastAsia" w:ascii="楷体" w:hAnsi="楷体" w:eastAsia="楷体" w:cs="楷体"/>
          <w:sz w:val="24"/>
          <w:highlight w:val="none"/>
        </w:rPr>
        <w:t>交通运输部、省交通运输厅重大专项行动工作</w:t>
      </w:r>
      <w:r>
        <w:rPr>
          <w:rFonts w:hint="eastAsia" w:ascii="楷体" w:hAnsi="楷体" w:eastAsia="楷体" w:cs="楷体"/>
          <w:sz w:val="24"/>
          <w:highlight w:val="none"/>
          <w:lang w:val="en-US" w:eastAsia="zh-CN"/>
        </w:rPr>
        <w:t>实际需要</w:t>
      </w:r>
      <w:r>
        <w:rPr>
          <w:rFonts w:hint="eastAsia" w:ascii="楷体" w:hAnsi="楷体" w:eastAsia="楷体" w:cs="楷体"/>
          <w:sz w:val="24"/>
          <w:highlight w:val="none"/>
        </w:rPr>
        <w:t>，提供必要的专业技术支持。</w:t>
      </w:r>
    </w:p>
    <w:p w14:paraId="6399388B">
      <w:pPr>
        <w:snapToGrid w:val="0"/>
        <w:spacing w:line="360" w:lineRule="auto"/>
        <w:ind w:firstLine="480" w:firstLineChars="200"/>
        <w:textAlignment w:val="baseline"/>
        <w:rPr>
          <w:rFonts w:hint="eastAsia" w:ascii="楷体" w:hAnsi="楷体" w:eastAsia="楷体" w:cs="楷体"/>
          <w:sz w:val="24"/>
          <w:highlight w:val="none"/>
        </w:rPr>
      </w:pPr>
      <w:r>
        <w:rPr>
          <w:rFonts w:hint="eastAsia" w:ascii="楷体" w:hAnsi="楷体" w:eastAsia="楷体" w:cs="楷体"/>
          <w:sz w:val="24"/>
          <w:highlight w:val="none"/>
        </w:rPr>
        <w:t>7.辅助分析研究“国评”监测方案，</w:t>
      </w:r>
      <w:r>
        <w:rPr>
          <w:rFonts w:hint="eastAsia" w:ascii="楷体" w:hAnsi="楷体" w:eastAsia="楷体" w:cs="楷体"/>
          <w:sz w:val="24"/>
          <w:highlight w:val="none"/>
          <w:lang w:val="en-US" w:eastAsia="zh-CN"/>
        </w:rPr>
        <w:t>提供</w:t>
      </w:r>
      <w:r>
        <w:rPr>
          <w:rFonts w:hint="eastAsia" w:ascii="楷体" w:hAnsi="楷体" w:eastAsia="楷体" w:cs="楷体"/>
          <w:sz w:val="24"/>
          <w:highlight w:val="none"/>
        </w:rPr>
        <w:t>内业外业专业方面的</w:t>
      </w:r>
      <w:r>
        <w:rPr>
          <w:rFonts w:hint="eastAsia" w:ascii="楷体" w:hAnsi="楷体" w:eastAsia="楷体" w:cs="楷体"/>
          <w:sz w:val="24"/>
          <w:highlight w:val="none"/>
          <w:lang w:val="en-US" w:eastAsia="zh-CN"/>
        </w:rPr>
        <w:t>咨询</w:t>
      </w:r>
      <w:r>
        <w:rPr>
          <w:rFonts w:hint="eastAsia" w:ascii="楷体" w:hAnsi="楷体" w:eastAsia="楷体" w:cs="楷体"/>
          <w:sz w:val="24"/>
          <w:highlight w:val="none"/>
        </w:rPr>
        <w:t>和技术支持工作。</w:t>
      </w:r>
    </w:p>
    <w:p w14:paraId="081B1A92">
      <w:pPr>
        <w:snapToGrid w:val="0"/>
        <w:spacing w:line="360" w:lineRule="auto"/>
        <w:ind w:firstLine="480" w:firstLineChars="200"/>
        <w:textAlignment w:val="baseline"/>
        <w:rPr>
          <w:rFonts w:hint="eastAsia" w:ascii="楷体" w:hAnsi="楷体" w:eastAsia="楷体" w:cs="楷体"/>
          <w:sz w:val="24"/>
          <w:highlight w:val="none"/>
        </w:rPr>
      </w:pPr>
      <w:r>
        <w:rPr>
          <w:rFonts w:hint="eastAsia" w:ascii="楷体" w:hAnsi="楷体" w:eastAsia="楷体" w:cs="楷体"/>
          <w:sz w:val="24"/>
          <w:highlight w:val="none"/>
        </w:rPr>
        <w:t>8.开展高速公路桥隧、高边坡2026年度监测数据分析工作。</w:t>
      </w:r>
    </w:p>
    <w:p w14:paraId="12D70000">
      <w:pPr>
        <w:spacing w:line="360" w:lineRule="auto"/>
        <w:ind w:firstLine="482"/>
        <w:outlineLvl w:val="1"/>
        <w:rPr>
          <w:rFonts w:hint="eastAsia" w:ascii="楷体" w:hAnsi="楷体" w:eastAsia="楷体"/>
          <w:b/>
          <w:bCs/>
          <w:sz w:val="24"/>
          <w:highlight w:val="none"/>
        </w:rPr>
      </w:pPr>
      <w:r>
        <w:rPr>
          <w:rFonts w:hint="eastAsia" w:ascii="楷体" w:hAnsi="楷体" w:eastAsia="楷体"/>
          <w:b/>
          <w:bCs/>
          <w:sz w:val="24"/>
          <w:highlight w:val="none"/>
        </w:rPr>
        <w:t>三、项目成果形式</w:t>
      </w:r>
    </w:p>
    <w:p w14:paraId="5D27B2E0">
      <w:pPr>
        <w:snapToGrid w:val="0"/>
        <w:spacing w:line="360" w:lineRule="auto"/>
        <w:ind w:firstLine="480" w:firstLineChars="200"/>
        <w:textAlignment w:val="baseline"/>
        <w:rPr>
          <w:rFonts w:hint="eastAsia" w:ascii="楷体" w:hAnsi="楷体" w:eastAsia="楷体" w:cs="楷体"/>
          <w:sz w:val="24"/>
          <w:highlight w:val="none"/>
        </w:rPr>
      </w:pPr>
      <w:r>
        <w:rPr>
          <w:rFonts w:hint="eastAsia" w:ascii="楷体" w:hAnsi="楷体" w:eastAsia="楷体" w:cs="楷体"/>
          <w:sz w:val="24"/>
          <w:highlight w:val="none"/>
        </w:rPr>
        <w:t>1.开展2026年江苏高速路面、桥梁、护栏抽检工作，现场采集数据，形成《2026年江苏省高速公路路面技术状况专项检测报告》、《2026年江苏省高速公路桥梁及护栏养护技术状况抽样检测报告》；</w:t>
      </w:r>
    </w:p>
    <w:p w14:paraId="57062207">
      <w:pPr>
        <w:snapToGrid w:val="0"/>
        <w:spacing w:line="360" w:lineRule="auto"/>
        <w:ind w:firstLine="480" w:firstLineChars="200"/>
        <w:textAlignment w:val="baseline"/>
        <w:rPr>
          <w:rFonts w:hint="eastAsia" w:ascii="楷体" w:hAnsi="楷体" w:eastAsia="楷体" w:cs="楷体"/>
          <w:sz w:val="24"/>
          <w:highlight w:val="none"/>
        </w:rPr>
      </w:pPr>
      <w:r>
        <w:rPr>
          <w:rFonts w:hint="eastAsia" w:ascii="楷体" w:hAnsi="楷体" w:eastAsia="楷体" w:cs="楷体"/>
          <w:sz w:val="24"/>
          <w:highlight w:val="none"/>
        </w:rPr>
        <w:t>2.定期分析高速公路PQI、BCI、SCI、TCI指标，通过历史数据纵向比对，找出不满足规范要求的路段，了解我省高速公路性能衰减情况，形成《2026年江苏省高速公路养护管理分析报告》，1次/半年度，作为养护监管依据；</w:t>
      </w:r>
    </w:p>
    <w:p w14:paraId="21543A8A">
      <w:pPr>
        <w:snapToGrid w:val="0"/>
        <w:spacing w:line="360" w:lineRule="auto"/>
        <w:ind w:firstLine="480" w:firstLineChars="200"/>
        <w:textAlignment w:val="baseline"/>
        <w:rPr>
          <w:rFonts w:hint="eastAsia" w:ascii="楷体" w:hAnsi="楷体" w:eastAsia="楷体" w:cs="楷体"/>
          <w:sz w:val="24"/>
          <w:highlight w:val="none"/>
        </w:rPr>
      </w:pPr>
      <w:r>
        <w:rPr>
          <w:rFonts w:hint="eastAsia" w:ascii="楷体" w:hAnsi="楷体" w:eastAsia="楷体" w:cs="楷体"/>
          <w:sz w:val="24"/>
          <w:highlight w:val="none"/>
        </w:rPr>
        <w:t>3.定期分析纳入省平台桥隧、高边坡2026年度监测数据，形成监测数据分析季报，1次/每季度，共4期。及时发现结构物的异常变化，通过“辅助诊断、辅助决策”提升养护针对性和科学性。</w:t>
      </w:r>
    </w:p>
    <w:p w14:paraId="37568B5D">
      <w:pPr>
        <w:snapToGrid w:val="0"/>
        <w:spacing w:line="360" w:lineRule="auto"/>
        <w:ind w:firstLine="480" w:firstLineChars="200"/>
        <w:textAlignment w:val="baseline"/>
        <w:rPr>
          <w:rFonts w:hint="eastAsia" w:ascii="楷体" w:hAnsi="楷体" w:eastAsia="楷体" w:cs="楷体"/>
          <w:sz w:val="24"/>
          <w:highlight w:val="none"/>
        </w:rPr>
      </w:pPr>
      <w:r>
        <w:rPr>
          <w:rFonts w:hint="eastAsia" w:ascii="楷体" w:hAnsi="楷体" w:eastAsia="楷体" w:cs="楷体"/>
          <w:sz w:val="24"/>
          <w:highlight w:val="none"/>
        </w:rPr>
        <w:t>4.本项目成果形成的知识产权均归属于甲方。</w:t>
      </w:r>
    </w:p>
    <w:p w14:paraId="0E2D305A">
      <w:pPr>
        <w:spacing w:line="360" w:lineRule="auto"/>
        <w:ind w:firstLine="482"/>
        <w:outlineLvl w:val="1"/>
        <w:rPr>
          <w:rFonts w:hint="eastAsia" w:ascii="楷体" w:hAnsi="楷体" w:eastAsia="楷体"/>
          <w:b/>
          <w:bCs/>
          <w:sz w:val="24"/>
          <w:highlight w:val="none"/>
        </w:rPr>
      </w:pPr>
      <w:r>
        <w:rPr>
          <w:rFonts w:hint="eastAsia" w:ascii="楷体" w:hAnsi="楷体" w:eastAsia="楷体"/>
          <w:b/>
          <w:bCs/>
          <w:sz w:val="24"/>
          <w:highlight w:val="none"/>
        </w:rPr>
        <w:t>四、需执行的标准规范和满足的质量安全要求</w:t>
      </w:r>
    </w:p>
    <w:p w14:paraId="76A49DB2">
      <w:pPr>
        <w:snapToGrid w:val="0"/>
        <w:spacing w:line="360" w:lineRule="auto"/>
        <w:ind w:firstLine="480" w:firstLineChars="200"/>
        <w:textAlignment w:val="baseline"/>
        <w:rPr>
          <w:rFonts w:hint="eastAsia" w:ascii="楷体" w:hAnsi="楷体" w:eastAsia="楷体" w:cs="楷体"/>
          <w:sz w:val="24"/>
          <w:highlight w:val="none"/>
        </w:rPr>
      </w:pPr>
      <w:r>
        <w:rPr>
          <w:rFonts w:hint="eastAsia" w:ascii="楷体" w:hAnsi="楷体" w:eastAsia="楷体" w:cs="楷体"/>
          <w:sz w:val="24"/>
          <w:highlight w:val="none"/>
        </w:rPr>
        <w:t>本项目开展过程中需执行公路养护、桥梁养护、隧道养护等众多的规范标准和部、省有关高速公路养护管理办法等制度文件。研究成果应客观反映高速公路养护管理实际情况，具有较强的专业指导与决策参考作用。</w:t>
      </w:r>
    </w:p>
    <w:p w14:paraId="2442ADED">
      <w:pPr>
        <w:spacing w:line="360" w:lineRule="auto"/>
        <w:ind w:firstLine="482"/>
        <w:outlineLvl w:val="1"/>
        <w:rPr>
          <w:rFonts w:hint="eastAsia" w:ascii="楷体" w:hAnsi="楷体" w:eastAsia="楷体"/>
          <w:b/>
          <w:bCs/>
          <w:sz w:val="24"/>
          <w:highlight w:val="none"/>
        </w:rPr>
      </w:pPr>
      <w:r>
        <w:rPr>
          <w:rFonts w:hint="eastAsia" w:ascii="楷体" w:hAnsi="楷体" w:eastAsia="楷体"/>
          <w:b/>
          <w:bCs/>
          <w:sz w:val="24"/>
          <w:highlight w:val="none"/>
        </w:rPr>
        <w:t>五、</w:t>
      </w:r>
      <w:r>
        <w:rPr>
          <w:rFonts w:ascii="楷体" w:hAnsi="楷体" w:eastAsia="楷体"/>
          <w:b/>
          <w:bCs/>
          <w:sz w:val="24"/>
          <w:highlight w:val="none"/>
        </w:rPr>
        <w:t>其他要求</w:t>
      </w:r>
    </w:p>
    <w:p w14:paraId="4EF09042">
      <w:pPr>
        <w:snapToGrid w:val="0"/>
        <w:spacing w:line="360" w:lineRule="auto"/>
        <w:ind w:firstLine="480" w:firstLineChars="200"/>
        <w:textAlignment w:val="baseline"/>
        <w:rPr>
          <w:rFonts w:hint="eastAsia" w:ascii="楷体" w:hAnsi="楷体" w:eastAsia="楷体" w:cs="楷体"/>
          <w:sz w:val="24"/>
          <w:highlight w:val="none"/>
        </w:rPr>
      </w:pPr>
      <w:r>
        <w:rPr>
          <w:rFonts w:hint="eastAsia" w:ascii="楷体" w:hAnsi="楷体" w:eastAsia="楷体" w:cs="楷体"/>
          <w:sz w:val="24"/>
          <w:highlight w:val="none"/>
        </w:rPr>
        <w:t>1.技术要求：</w:t>
      </w:r>
    </w:p>
    <w:p w14:paraId="7DDB1202">
      <w:pPr>
        <w:snapToGrid w:val="0"/>
        <w:spacing w:line="360" w:lineRule="auto"/>
        <w:ind w:firstLine="480" w:firstLineChars="200"/>
        <w:textAlignment w:val="baseline"/>
        <w:rPr>
          <w:rFonts w:hint="eastAsia" w:ascii="楷体" w:hAnsi="楷体" w:eastAsia="楷体" w:cs="楷体"/>
          <w:sz w:val="24"/>
          <w:highlight w:val="none"/>
        </w:rPr>
      </w:pPr>
      <w:r>
        <w:rPr>
          <w:rFonts w:hint="eastAsia" w:ascii="楷体" w:hAnsi="楷体" w:eastAsia="楷体" w:cs="楷体"/>
          <w:sz w:val="24"/>
          <w:highlight w:val="none"/>
        </w:rPr>
        <w:t>（1）投标人应根据采购需求和本项目实际，提供</w:t>
      </w:r>
      <w:r>
        <w:rPr>
          <w:rFonts w:ascii="楷体" w:hAnsi="楷体" w:eastAsia="楷体" w:cs="楷体"/>
          <w:sz w:val="24"/>
          <w:highlight w:val="none"/>
        </w:rPr>
        <w:t>检测工作的程序与方法</w:t>
      </w:r>
      <w:r>
        <w:rPr>
          <w:rFonts w:hint="eastAsia" w:ascii="楷体" w:hAnsi="楷体" w:eastAsia="楷体" w:cs="楷体"/>
          <w:sz w:val="24"/>
          <w:highlight w:val="none"/>
        </w:rPr>
        <w:t>，要求</w:t>
      </w:r>
      <w:r>
        <w:rPr>
          <w:rFonts w:ascii="楷体" w:hAnsi="楷体" w:eastAsia="楷体" w:cs="楷体"/>
          <w:sz w:val="24"/>
          <w:highlight w:val="none"/>
        </w:rPr>
        <w:t>检测方案科学合理、符合规范，准确把握要点，切合实际、针对性强，完整包含检测的内容、方法、检测频率、检测手段等内容，且检测成果形式、预期成果符合招标文件的要求，且在此基础上具有创新工作方法和思路</w:t>
      </w:r>
      <w:r>
        <w:rPr>
          <w:rFonts w:hint="eastAsia" w:ascii="楷体" w:hAnsi="楷体" w:eastAsia="楷体" w:cs="楷体"/>
          <w:sz w:val="24"/>
          <w:highlight w:val="none"/>
        </w:rPr>
        <w:t>。</w:t>
      </w:r>
    </w:p>
    <w:p w14:paraId="584ED55B">
      <w:pPr>
        <w:snapToGrid w:val="0"/>
        <w:spacing w:line="360" w:lineRule="auto"/>
        <w:ind w:firstLine="480" w:firstLineChars="200"/>
        <w:textAlignment w:val="baseline"/>
        <w:rPr>
          <w:rFonts w:hint="eastAsia" w:ascii="楷体" w:hAnsi="楷体" w:eastAsia="楷体" w:cs="楷体"/>
          <w:sz w:val="24"/>
          <w:highlight w:val="none"/>
        </w:rPr>
      </w:pPr>
      <w:r>
        <w:rPr>
          <w:rFonts w:hint="eastAsia" w:ascii="楷体" w:hAnsi="楷体" w:eastAsia="楷体" w:cs="楷体"/>
          <w:sz w:val="24"/>
          <w:highlight w:val="none"/>
        </w:rPr>
        <w:t>（2）投标人应根据采购需求和本项目实际，提供</w:t>
      </w:r>
      <w:r>
        <w:rPr>
          <w:rFonts w:ascii="楷体" w:hAnsi="楷体" w:eastAsia="楷体" w:cs="楷体"/>
          <w:sz w:val="24"/>
          <w:highlight w:val="none"/>
        </w:rPr>
        <w:t>检测工作服务的目标及保证措施</w:t>
      </w:r>
      <w:r>
        <w:rPr>
          <w:rFonts w:hint="eastAsia" w:ascii="楷体" w:hAnsi="楷体" w:eastAsia="楷体" w:cs="楷体"/>
          <w:sz w:val="24"/>
          <w:highlight w:val="none"/>
        </w:rPr>
        <w:t>，要求</w:t>
      </w:r>
      <w:r>
        <w:rPr>
          <w:rFonts w:ascii="楷体" w:hAnsi="楷体" w:eastAsia="楷体" w:cs="楷体"/>
          <w:sz w:val="24"/>
          <w:highlight w:val="none"/>
        </w:rPr>
        <w:t>制定了检测工作服务的目标，目标明确，能准确把握项目关键控制点，且定位准确、切合项目要求，且具有检测精度的技术措施、检测进度计划、检测进度，且投标人具备检测工作技术力量、设备等质量保证，交通工具等服务保障、应急等安全保障措施，在此基础上具有创新工作思路和方法</w:t>
      </w:r>
      <w:r>
        <w:rPr>
          <w:rFonts w:hint="eastAsia" w:ascii="楷体" w:hAnsi="楷体" w:eastAsia="楷体" w:cs="楷体"/>
          <w:sz w:val="24"/>
          <w:highlight w:val="none"/>
        </w:rPr>
        <w:t>。</w:t>
      </w:r>
    </w:p>
    <w:p w14:paraId="635BDCFF">
      <w:pPr>
        <w:snapToGrid w:val="0"/>
        <w:spacing w:line="360" w:lineRule="auto"/>
        <w:ind w:firstLine="480" w:firstLineChars="200"/>
        <w:textAlignment w:val="baseline"/>
        <w:rPr>
          <w:rFonts w:hint="eastAsia" w:ascii="楷体" w:hAnsi="楷体" w:eastAsia="楷体" w:cs="楷体"/>
          <w:sz w:val="24"/>
          <w:highlight w:val="none"/>
        </w:rPr>
      </w:pPr>
      <w:r>
        <w:rPr>
          <w:rFonts w:hint="eastAsia" w:ascii="楷体" w:hAnsi="楷体" w:eastAsia="楷体" w:cs="楷体"/>
          <w:sz w:val="24"/>
          <w:highlight w:val="none"/>
        </w:rPr>
        <w:t>（3）投标人应根据采购需求和本项目实际，提供</w:t>
      </w:r>
      <w:r>
        <w:rPr>
          <w:rFonts w:ascii="楷体" w:hAnsi="楷体" w:eastAsia="楷体" w:cs="楷体"/>
          <w:sz w:val="24"/>
          <w:highlight w:val="none"/>
        </w:rPr>
        <w:t>养护技术状况监测的重点和难点分析及对策措施</w:t>
      </w:r>
      <w:r>
        <w:rPr>
          <w:rFonts w:hint="eastAsia" w:ascii="楷体" w:hAnsi="楷体" w:eastAsia="楷体" w:cs="楷体"/>
          <w:sz w:val="24"/>
          <w:highlight w:val="none"/>
        </w:rPr>
        <w:t>，要求</w:t>
      </w:r>
      <w:r>
        <w:rPr>
          <w:rFonts w:ascii="楷体" w:hAnsi="楷体" w:eastAsia="楷体" w:cs="楷体"/>
          <w:sz w:val="24"/>
          <w:highlight w:val="none"/>
        </w:rPr>
        <w:t>检测实施方案列出了重点和难点及对策措施，重点和难点把握精准到位，对策措施切合项目实际、科学合理、针对性强、可操作性强，且有创新工作思路和方法</w:t>
      </w:r>
      <w:r>
        <w:rPr>
          <w:rFonts w:hint="eastAsia" w:ascii="楷体" w:hAnsi="楷体" w:eastAsia="楷体" w:cs="楷体"/>
          <w:sz w:val="24"/>
          <w:highlight w:val="none"/>
        </w:rPr>
        <w:t>。</w:t>
      </w:r>
    </w:p>
    <w:p w14:paraId="563A13C7">
      <w:pPr>
        <w:snapToGrid w:val="0"/>
        <w:spacing w:line="360" w:lineRule="auto"/>
        <w:ind w:firstLine="480" w:firstLineChars="200"/>
        <w:textAlignment w:val="baseline"/>
        <w:rPr>
          <w:rFonts w:hint="eastAsia" w:ascii="楷体" w:hAnsi="楷体" w:eastAsia="楷体" w:cs="楷体"/>
          <w:sz w:val="24"/>
          <w:highlight w:val="none"/>
        </w:rPr>
      </w:pPr>
      <w:r>
        <w:rPr>
          <w:rFonts w:hint="eastAsia" w:ascii="楷体" w:hAnsi="楷体" w:eastAsia="楷体" w:cs="楷体"/>
          <w:sz w:val="24"/>
          <w:highlight w:val="none"/>
        </w:rPr>
        <w:t>（4）投标人应根据采购需求和本项目实际，提供</w:t>
      </w:r>
      <w:r>
        <w:rPr>
          <w:rFonts w:ascii="楷体" w:hAnsi="楷体" w:eastAsia="楷体" w:cs="楷体"/>
          <w:sz w:val="24"/>
          <w:highlight w:val="none"/>
        </w:rPr>
        <w:t>养护技术状况监测服务适应性、针对性及服务响应性</w:t>
      </w:r>
      <w:r>
        <w:rPr>
          <w:rFonts w:hint="eastAsia" w:ascii="楷体" w:hAnsi="楷体" w:eastAsia="楷体" w:cs="楷体"/>
          <w:sz w:val="24"/>
          <w:highlight w:val="none"/>
        </w:rPr>
        <w:t>方案，要求</w:t>
      </w:r>
      <w:r>
        <w:rPr>
          <w:rFonts w:ascii="楷体" w:hAnsi="楷体" w:eastAsia="楷体" w:cs="楷体"/>
          <w:sz w:val="24"/>
          <w:highlight w:val="none"/>
        </w:rPr>
        <w:t>实施方案中项目管理机构驻地方案和人员投入来源能符合现场服务需求，投标人承诺的服务人员响应时间及到达现场时间符合现场服务需求，且具有独特的创新思路和工作方法</w:t>
      </w:r>
      <w:r>
        <w:rPr>
          <w:rFonts w:hint="eastAsia" w:ascii="楷体" w:hAnsi="楷体" w:eastAsia="楷体" w:cs="楷体"/>
          <w:sz w:val="24"/>
          <w:highlight w:val="none"/>
        </w:rPr>
        <w:t>。</w:t>
      </w:r>
    </w:p>
    <w:p w14:paraId="0D159DC6">
      <w:pPr>
        <w:snapToGrid w:val="0"/>
        <w:spacing w:line="360" w:lineRule="auto"/>
        <w:ind w:firstLine="480" w:firstLineChars="200"/>
        <w:textAlignment w:val="baseline"/>
        <w:rPr>
          <w:rFonts w:hint="eastAsia" w:ascii="楷体" w:hAnsi="楷体" w:eastAsia="楷体" w:cs="楷体"/>
          <w:sz w:val="24"/>
          <w:highlight w:val="none"/>
        </w:rPr>
      </w:pPr>
      <w:r>
        <w:rPr>
          <w:rFonts w:hint="eastAsia" w:ascii="楷体" w:hAnsi="楷体" w:eastAsia="楷体" w:cs="楷体"/>
          <w:sz w:val="24"/>
          <w:highlight w:val="none"/>
        </w:rPr>
        <w:t>（5）投标人应根据采购需求和本项目实际，提供</w:t>
      </w:r>
      <w:r>
        <w:rPr>
          <w:rFonts w:ascii="楷体" w:hAnsi="楷体" w:eastAsia="楷体" w:cs="楷体"/>
          <w:sz w:val="24"/>
          <w:highlight w:val="none"/>
        </w:rPr>
        <w:t>项目的理解与认识</w:t>
      </w:r>
      <w:r>
        <w:rPr>
          <w:rFonts w:hint="eastAsia" w:ascii="楷体" w:hAnsi="楷体" w:eastAsia="楷体" w:cs="楷体"/>
          <w:sz w:val="24"/>
          <w:highlight w:val="none"/>
        </w:rPr>
        <w:t>，要求</w:t>
      </w:r>
      <w:r>
        <w:rPr>
          <w:rFonts w:ascii="楷体" w:hAnsi="楷体" w:eastAsia="楷体" w:cs="楷体"/>
          <w:sz w:val="24"/>
          <w:highlight w:val="none"/>
        </w:rPr>
        <w:t>投标人熟悉行业动态，工作开展的依据、目的、要求的理解准确到位，且具有创新工作方法和思路</w:t>
      </w:r>
      <w:r>
        <w:rPr>
          <w:rFonts w:hint="eastAsia" w:ascii="楷体" w:hAnsi="楷体" w:eastAsia="楷体" w:cs="楷体"/>
          <w:sz w:val="24"/>
          <w:highlight w:val="none"/>
        </w:rPr>
        <w:t>。</w:t>
      </w:r>
    </w:p>
    <w:p w14:paraId="11527EAA">
      <w:pPr>
        <w:snapToGrid w:val="0"/>
        <w:spacing w:line="360" w:lineRule="auto"/>
        <w:ind w:firstLine="480" w:firstLineChars="200"/>
        <w:textAlignment w:val="baseline"/>
        <w:rPr>
          <w:rFonts w:hint="eastAsia" w:ascii="楷体" w:hAnsi="楷体" w:eastAsia="楷体" w:cs="楷体"/>
          <w:sz w:val="24"/>
          <w:highlight w:val="none"/>
        </w:rPr>
      </w:pPr>
      <w:r>
        <w:rPr>
          <w:rFonts w:hint="eastAsia" w:ascii="楷体" w:hAnsi="楷体" w:eastAsia="楷体" w:cs="楷体"/>
          <w:sz w:val="24"/>
          <w:highlight w:val="none"/>
        </w:rPr>
        <w:t>（6）投标人应根据采购需求和本项目实际，提供</w:t>
      </w:r>
      <w:r>
        <w:rPr>
          <w:rFonts w:ascii="楷体" w:hAnsi="楷体" w:eastAsia="楷体" w:cs="楷体"/>
          <w:sz w:val="24"/>
          <w:highlight w:val="none"/>
        </w:rPr>
        <w:t>总体实施思路和组织管理</w:t>
      </w:r>
      <w:r>
        <w:rPr>
          <w:rFonts w:hint="eastAsia" w:ascii="楷体" w:hAnsi="楷体" w:eastAsia="楷体" w:cs="楷体"/>
          <w:sz w:val="24"/>
          <w:highlight w:val="none"/>
        </w:rPr>
        <w:t>方案，要求</w:t>
      </w:r>
      <w:r>
        <w:rPr>
          <w:rFonts w:ascii="楷体" w:hAnsi="楷体" w:eastAsia="楷体" w:cs="楷体"/>
          <w:sz w:val="24"/>
          <w:highlight w:val="none"/>
        </w:rPr>
        <w:t>目标明确、思路清晰，总体架构布置合理，组织管理方案得力可行，且具有创新工作思路和方法</w:t>
      </w:r>
      <w:r>
        <w:rPr>
          <w:rFonts w:hint="eastAsia" w:ascii="楷体" w:hAnsi="楷体" w:eastAsia="楷体" w:cs="楷体"/>
          <w:sz w:val="24"/>
          <w:highlight w:val="none"/>
        </w:rPr>
        <w:t>。</w:t>
      </w:r>
    </w:p>
    <w:p w14:paraId="24D1E90C">
      <w:pPr>
        <w:snapToGrid w:val="0"/>
        <w:spacing w:line="360" w:lineRule="auto"/>
        <w:ind w:firstLine="480" w:firstLineChars="200"/>
        <w:textAlignment w:val="baseline"/>
        <w:rPr>
          <w:rFonts w:ascii="楷体" w:hAnsi="楷体" w:eastAsia="楷体" w:cs="楷体"/>
          <w:sz w:val="24"/>
          <w:highlight w:val="none"/>
        </w:rPr>
      </w:pPr>
      <w:r>
        <w:rPr>
          <w:rFonts w:hint="eastAsia" w:ascii="楷体" w:hAnsi="楷体" w:eastAsia="楷体" w:cs="楷体"/>
          <w:sz w:val="24"/>
          <w:highlight w:val="none"/>
        </w:rPr>
        <w:t>（7）投标人应根据采购需求和本项目实际，提供</w:t>
      </w:r>
      <w:r>
        <w:rPr>
          <w:rFonts w:ascii="楷体" w:hAnsi="楷体" w:eastAsia="楷体" w:cs="楷体"/>
          <w:sz w:val="24"/>
          <w:highlight w:val="none"/>
        </w:rPr>
        <w:t>本项目重点和难点分析及对应措施</w:t>
      </w:r>
      <w:r>
        <w:rPr>
          <w:rFonts w:hint="eastAsia" w:ascii="楷体" w:hAnsi="楷体" w:eastAsia="楷体" w:cs="楷体"/>
          <w:sz w:val="24"/>
          <w:highlight w:val="none"/>
        </w:rPr>
        <w:t>，要求</w:t>
      </w:r>
      <w:r>
        <w:rPr>
          <w:rFonts w:ascii="楷体" w:hAnsi="楷体" w:eastAsia="楷体" w:cs="楷体"/>
          <w:sz w:val="24"/>
          <w:highlight w:val="none"/>
        </w:rPr>
        <w:t>重点、难点理解准确到位，措施得力、针对性强，且具有独特的创新思路</w:t>
      </w:r>
      <w:r>
        <w:rPr>
          <w:rFonts w:hint="eastAsia" w:ascii="楷体" w:hAnsi="楷体" w:eastAsia="楷体" w:cs="楷体"/>
          <w:sz w:val="24"/>
          <w:highlight w:val="none"/>
        </w:rPr>
        <w:t>。</w:t>
      </w:r>
    </w:p>
    <w:p w14:paraId="1B71E3E8">
      <w:pPr>
        <w:snapToGrid w:val="0"/>
        <w:spacing w:line="360" w:lineRule="auto"/>
        <w:ind w:firstLine="480" w:firstLineChars="200"/>
        <w:textAlignment w:val="baseline"/>
        <w:rPr>
          <w:rFonts w:ascii="楷体" w:hAnsi="楷体" w:eastAsia="楷体" w:cs="楷体"/>
          <w:sz w:val="24"/>
          <w:highlight w:val="none"/>
        </w:rPr>
      </w:pPr>
    </w:p>
    <w:p w14:paraId="3C49B63A">
      <w:pPr>
        <w:snapToGrid w:val="0"/>
        <w:spacing w:line="360" w:lineRule="auto"/>
        <w:ind w:firstLine="480" w:firstLineChars="200"/>
        <w:textAlignment w:val="baseline"/>
        <w:rPr>
          <w:rFonts w:ascii="楷体" w:hAnsi="楷体" w:eastAsia="楷体" w:cs="楷体"/>
          <w:sz w:val="24"/>
          <w:highlight w:val="none"/>
        </w:rPr>
      </w:pPr>
      <w:r>
        <w:rPr>
          <w:rFonts w:hint="eastAsia" w:ascii="楷体" w:hAnsi="楷体" w:eastAsia="楷体" w:cs="楷体"/>
          <w:sz w:val="24"/>
          <w:highlight w:val="none"/>
        </w:rPr>
        <w:t>（8）投标人应根据采购需求和本项目实际，提供</w:t>
      </w:r>
      <w:r>
        <w:rPr>
          <w:rFonts w:ascii="楷体" w:hAnsi="楷体" w:eastAsia="楷体" w:cs="楷体"/>
          <w:sz w:val="24"/>
          <w:highlight w:val="none"/>
        </w:rPr>
        <w:t>项目管理计划与安排</w:t>
      </w:r>
      <w:r>
        <w:rPr>
          <w:rFonts w:hint="eastAsia" w:ascii="楷体" w:hAnsi="楷体" w:eastAsia="楷体" w:cs="楷体"/>
          <w:sz w:val="24"/>
          <w:highlight w:val="none"/>
        </w:rPr>
        <w:t>，要求</w:t>
      </w:r>
      <w:r>
        <w:rPr>
          <w:rFonts w:ascii="楷体" w:hAnsi="楷体" w:eastAsia="楷体" w:cs="楷体"/>
          <w:sz w:val="24"/>
          <w:highlight w:val="none"/>
        </w:rPr>
        <w:t>项目管理计划安排科学合理，措施得力、可操作性好，且相关措施具有创新工作思路和方法</w:t>
      </w:r>
      <w:r>
        <w:rPr>
          <w:rFonts w:hint="eastAsia" w:ascii="楷体" w:hAnsi="楷体" w:eastAsia="楷体" w:cs="楷体"/>
          <w:sz w:val="24"/>
          <w:highlight w:val="none"/>
        </w:rPr>
        <w:t>。</w:t>
      </w:r>
    </w:p>
    <w:p w14:paraId="72E0944D">
      <w:pPr>
        <w:snapToGrid w:val="0"/>
        <w:spacing w:line="360" w:lineRule="auto"/>
        <w:ind w:firstLine="480" w:firstLineChars="200"/>
        <w:textAlignment w:val="baseline"/>
        <w:rPr>
          <w:rFonts w:ascii="楷体" w:hAnsi="楷体" w:eastAsia="楷体" w:cs="楷体"/>
          <w:sz w:val="24"/>
          <w:highlight w:val="none"/>
        </w:rPr>
      </w:pPr>
      <w:r>
        <w:rPr>
          <w:rFonts w:hint="eastAsia" w:ascii="楷体" w:hAnsi="楷体" w:eastAsia="楷体" w:cs="楷体"/>
          <w:sz w:val="24"/>
          <w:highlight w:val="none"/>
        </w:rPr>
        <w:t>（9）投标人应根据采购需求和本项目实际，提供</w:t>
      </w:r>
      <w:r>
        <w:rPr>
          <w:rFonts w:ascii="楷体" w:hAnsi="楷体" w:eastAsia="楷体" w:cs="楷体"/>
          <w:sz w:val="24"/>
          <w:highlight w:val="none"/>
        </w:rPr>
        <w:t>质量、安全保证措施</w:t>
      </w:r>
      <w:r>
        <w:rPr>
          <w:rFonts w:hint="eastAsia" w:ascii="楷体" w:hAnsi="楷体" w:eastAsia="楷体" w:cs="楷体"/>
          <w:sz w:val="24"/>
          <w:highlight w:val="none"/>
        </w:rPr>
        <w:t>，要求</w:t>
      </w:r>
      <w:r>
        <w:rPr>
          <w:rFonts w:ascii="楷体" w:hAnsi="楷体" w:eastAsia="楷体" w:cs="楷体"/>
          <w:sz w:val="24"/>
          <w:highlight w:val="none"/>
        </w:rPr>
        <w:t>内容全面，措施得力、针对性强、可操作性好，且对应的工作和安全保证措施有独到的创新思路</w:t>
      </w:r>
      <w:r>
        <w:rPr>
          <w:rFonts w:hint="eastAsia" w:ascii="楷体" w:hAnsi="楷体" w:eastAsia="楷体" w:cs="楷体"/>
          <w:sz w:val="24"/>
          <w:highlight w:val="none"/>
        </w:rPr>
        <w:t>。</w:t>
      </w:r>
    </w:p>
    <w:p w14:paraId="23E6280F">
      <w:pPr>
        <w:snapToGrid w:val="0"/>
        <w:spacing w:line="360" w:lineRule="auto"/>
        <w:ind w:firstLine="480" w:firstLineChars="200"/>
        <w:textAlignment w:val="baseline"/>
        <w:rPr>
          <w:rFonts w:hint="eastAsia" w:ascii="楷体" w:hAnsi="楷体" w:eastAsia="楷体" w:cs="楷体"/>
          <w:sz w:val="24"/>
          <w:highlight w:val="none"/>
        </w:rPr>
      </w:pPr>
      <w:r>
        <w:rPr>
          <w:rFonts w:hint="eastAsia" w:ascii="楷体" w:hAnsi="楷体" w:eastAsia="楷体" w:cs="楷体"/>
          <w:sz w:val="24"/>
          <w:highlight w:val="none"/>
        </w:rPr>
        <w:t xml:space="preserve">2.商务要求： </w:t>
      </w:r>
    </w:p>
    <w:p w14:paraId="4F9B91DA">
      <w:pPr>
        <w:snapToGrid w:val="0"/>
        <w:spacing w:line="360" w:lineRule="auto"/>
        <w:ind w:firstLine="480" w:firstLineChars="200"/>
        <w:textAlignment w:val="baseline"/>
        <w:rPr>
          <w:rFonts w:hint="eastAsia" w:ascii="楷体" w:hAnsi="楷体" w:eastAsia="楷体" w:cs="楷体"/>
          <w:sz w:val="24"/>
          <w:highlight w:val="none"/>
        </w:rPr>
      </w:pPr>
      <w:r>
        <w:rPr>
          <w:rFonts w:hint="eastAsia" w:ascii="楷体" w:hAnsi="楷体" w:eastAsia="楷体" w:cs="楷体"/>
          <w:sz w:val="24"/>
          <w:highlight w:val="none"/>
        </w:rPr>
        <w:t>（1）</w:t>
      </w:r>
      <w:r>
        <w:rPr>
          <w:rFonts w:ascii="楷体" w:hAnsi="楷体" w:eastAsia="楷体" w:cs="楷体"/>
          <w:sz w:val="24"/>
          <w:highlight w:val="none"/>
        </w:rPr>
        <w:t>业绩经验</w:t>
      </w:r>
      <w:r>
        <w:rPr>
          <w:rFonts w:hint="eastAsia" w:ascii="楷体" w:hAnsi="楷体" w:eastAsia="楷体" w:cs="楷体"/>
          <w:sz w:val="24"/>
          <w:highlight w:val="none"/>
        </w:rPr>
        <w:t>：投标人2021年1月至今（以合同签订日期为准），投标人具有高速公路桥梁定检业绩（单个</w:t>
      </w:r>
      <w:r>
        <w:rPr>
          <w:rFonts w:hint="eastAsia" w:ascii="楷体" w:hAnsi="楷体" w:eastAsia="楷体" w:cs="楷体"/>
          <w:sz w:val="24"/>
          <w:highlight w:val="none"/>
          <w:lang w:val="en-US" w:eastAsia="zh-CN"/>
        </w:rPr>
        <w:t>业绩的</w:t>
      </w:r>
      <w:r>
        <w:rPr>
          <w:rFonts w:hint="eastAsia" w:ascii="楷体" w:hAnsi="楷体" w:eastAsia="楷体" w:cs="楷体"/>
          <w:sz w:val="24"/>
          <w:highlight w:val="none"/>
        </w:rPr>
        <w:t>高速公路桥梁检测总长度不小于2500延米）；具有高速公路技术状况检测业绩（单个</w:t>
      </w:r>
      <w:r>
        <w:rPr>
          <w:rFonts w:hint="eastAsia" w:ascii="楷体" w:hAnsi="楷体" w:eastAsia="楷体" w:cs="楷体"/>
          <w:sz w:val="24"/>
          <w:highlight w:val="none"/>
          <w:lang w:val="en-US" w:eastAsia="zh-CN"/>
        </w:rPr>
        <w:t>业绩的</w:t>
      </w:r>
      <w:r>
        <w:rPr>
          <w:rFonts w:hint="eastAsia" w:ascii="楷体" w:hAnsi="楷体" w:eastAsia="楷体" w:cs="楷体"/>
          <w:sz w:val="24"/>
          <w:highlight w:val="none"/>
        </w:rPr>
        <w:t>高速公路检测总里程不小于2500公里）；具有高速公路养护技术状况和运营服务分析类似业绩（包括高速公里路基、路面、桥隧、沿线设施养护状况分析和服务区、收费站运营服务分析）。</w:t>
      </w:r>
    </w:p>
    <w:p w14:paraId="1E374033">
      <w:pPr>
        <w:snapToGrid w:val="0"/>
        <w:spacing w:line="360" w:lineRule="auto"/>
        <w:ind w:firstLine="480" w:firstLineChars="200"/>
        <w:textAlignment w:val="baseline"/>
        <w:rPr>
          <w:rFonts w:hint="eastAsia" w:ascii="楷体" w:hAnsi="楷体" w:eastAsia="楷体" w:cs="楷体"/>
          <w:sz w:val="24"/>
          <w:highlight w:val="none"/>
        </w:rPr>
      </w:pPr>
      <w:r>
        <w:rPr>
          <w:rFonts w:hint="eastAsia" w:ascii="楷体" w:hAnsi="楷体" w:eastAsia="楷体" w:cs="楷体"/>
          <w:sz w:val="24"/>
          <w:highlight w:val="none"/>
        </w:rPr>
        <w:t>（2）</w:t>
      </w:r>
      <w:r>
        <w:rPr>
          <w:rFonts w:ascii="楷体" w:hAnsi="楷体" w:eastAsia="楷体" w:cs="楷体"/>
          <w:sz w:val="24"/>
          <w:highlight w:val="none"/>
        </w:rPr>
        <w:t>项目负责人</w:t>
      </w:r>
      <w:r>
        <w:rPr>
          <w:rFonts w:hint="eastAsia" w:ascii="楷体" w:hAnsi="楷体" w:eastAsia="楷体" w:cs="楷体"/>
          <w:sz w:val="24"/>
          <w:highlight w:val="none"/>
        </w:rPr>
        <w:t>：项目负责人具有高级职称；持有一级注册结构工程师证书；具有相关项目经验。</w:t>
      </w:r>
    </w:p>
    <w:p w14:paraId="48A69C80">
      <w:pPr>
        <w:snapToGrid w:val="0"/>
        <w:spacing w:line="360" w:lineRule="auto"/>
        <w:ind w:firstLine="480" w:firstLineChars="200"/>
        <w:textAlignment w:val="baseline"/>
        <w:rPr>
          <w:rFonts w:hint="eastAsia" w:ascii="楷体" w:hAnsi="楷体" w:eastAsia="楷体" w:cs="楷体"/>
          <w:sz w:val="24"/>
          <w:highlight w:val="none"/>
        </w:rPr>
      </w:pPr>
      <w:r>
        <w:rPr>
          <w:rFonts w:hint="eastAsia" w:ascii="楷体" w:hAnsi="楷体" w:eastAsia="楷体" w:cs="楷体"/>
          <w:sz w:val="24"/>
          <w:highlight w:val="none"/>
        </w:rPr>
        <w:t>（3）</w:t>
      </w:r>
      <w:r>
        <w:rPr>
          <w:rFonts w:ascii="楷体" w:hAnsi="楷体" w:eastAsia="楷体" w:cs="楷体"/>
          <w:sz w:val="24"/>
          <w:highlight w:val="none"/>
        </w:rPr>
        <w:t>项目组成员</w:t>
      </w:r>
      <w:r>
        <w:rPr>
          <w:rFonts w:hint="eastAsia" w:ascii="楷体" w:hAnsi="楷体" w:eastAsia="楷体" w:cs="楷体"/>
          <w:sz w:val="24"/>
          <w:highlight w:val="none"/>
        </w:rPr>
        <w:t>：</w:t>
      </w:r>
      <w:r>
        <w:rPr>
          <w:rFonts w:ascii="楷体" w:hAnsi="楷体" w:eastAsia="楷体" w:cs="楷体"/>
          <w:sz w:val="24"/>
          <w:highlight w:val="none"/>
        </w:rPr>
        <w:t>服务团队不得少于10人，均具有中级工程师及以上技术职称且持有相应专业执业资格证书（交通运输部公路工程、桥梁、隧道试验检测助理工程师或工程师资格证书），其中持有交通运输部公路试验检测助理工程师或工程师资格证书的不得少于3人，持有交通运输部桥梁工程（或桥梁隧道工程）试验检测助理工程师或工程师资格证书的不得少于3人，持有交通运输部交通工程试验检测助理工程师或工程师资格证书的不得少于2人；服务团队人员每人至少有一个相应的高速公路专项技术状况评定业绩。</w:t>
      </w:r>
    </w:p>
    <w:p w14:paraId="6BF745A3">
      <w:pPr>
        <w:snapToGrid w:val="0"/>
        <w:spacing w:line="360" w:lineRule="auto"/>
        <w:ind w:firstLine="480" w:firstLineChars="200"/>
        <w:textAlignment w:val="baseline"/>
        <w:rPr>
          <w:rFonts w:hint="eastAsia" w:ascii="楷体" w:hAnsi="楷体" w:eastAsia="楷体" w:cs="楷体"/>
          <w:sz w:val="24"/>
          <w:highlight w:val="none"/>
        </w:rPr>
      </w:pPr>
      <w:r>
        <w:rPr>
          <w:rFonts w:hint="eastAsia" w:ascii="楷体" w:hAnsi="楷体" w:eastAsia="楷体" w:cs="楷体"/>
          <w:sz w:val="24"/>
          <w:highlight w:val="none"/>
        </w:rPr>
        <w:t>（4）</w:t>
      </w:r>
      <w:r>
        <w:rPr>
          <w:rFonts w:ascii="楷体" w:hAnsi="楷体" w:eastAsia="楷体" w:cs="楷体"/>
          <w:sz w:val="24"/>
          <w:highlight w:val="none"/>
        </w:rPr>
        <w:t>投标人实力</w:t>
      </w:r>
      <w:r>
        <w:rPr>
          <w:rFonts w:hint="eastAsia" w:ascii="楷体" w:hAnsi="楷体" w:eastAsia="楷体" w:cs="楷体"/>
          <w:sz w:val="24"/>
          <w:highlight w:val="none"/>
        </w:rPr>
        <w:t>：</w:t>
      </w:r>
      <w:r>
        <w:rPr>
          <w:rFonts w:ascii="楷体" w:hAnsi="楷体" w:eastAsia="楷体" w:cs="楷体"/>
          <w:sz w:val="24"/>
          <w:highlight w:val="none"/>
        </w:rPr>
        <w:t>投标人具有公路工程试验检测综合（或公路水运工程质量检测机构公路工程）</w:t>
      </w:r>
      <w:r>
        <w:rPr>
          <w:rFonts w:hint="eastAsia" w:ascii="楷体" w:hAnsi="楷体" w:eastAsia="楷体" w:cs="楷体"/>
          <w:sz w:val="24"/>
          <w:highlight w:val="none"/>
        </w:rPr>
        <w:t>乙</w:t>
      </w:r>
      <w:r>
        <w:rPr>
          <w:rFonts w:ascii="楷体" w:hAnsi="楷体" w:eastAsia="楷体" w:cs="楷体"/>
          <w:sz w:val="24"/>
          <w:highlight w:val="none"/>
        </w:rPr>
        <w:t>级</w:t>
      </w:r>
      <w:r>
        <w:rPr>
          <w:rFonts w:hint="eastAsia" w:ascii="楷体" w:hAnsi="楷体" w:eastAsia="楷体" w:cs="楷体"/>
          <w:sz w:val="24"/>
          <w:highlight w:val="none"/>
        </w:rPr>
        <w:t>及以上</w:t>
      </w:r>
      <w:r>
        <w:rPr>
          <w:rFonts w:ascii="楷体" w:hAnsi="楷体" w:eastAsia="楷体" w:cs="楷体"/>
          <w:sz w:val="24"/>
          <w:highlight w:val="none"/>
        </w:rPr>
        <w:t>证书</w:t>
      </w:r>
      <w:r>
        <w:rPr>
          <w:rFonts w:hint="eastAsia" w:ascii="楷体" w:hAnsi="楷体" w:eastAsia="楷体" w:cs="楷体"/>
          <w:sz w:val="24"/>
          <w:highlight w:val="none"/>
        </w:rPr>
        <w:t>。</w:t>
      </w:r>
    </w:p>
    <w:p w14:paraId="73DD5EAF">
      <w:pPr>
        <w:snapToGrid w:val="0"/>
        <w:spacing w:line="360" w:lineRule="auto"/>
        <w:ind w:firstLine="480" w:firstLineChars="200"/>
        <w:textAlignment w:val="baseline"/>
        <w:rPr>
          <w:rFonts w:hint="eastAsia" w:ascii="楷体" w:hAnsi="楷体" w:eastAsia="楷体" w:cs="楷体"/>
          <w:sz w:val="24"/>
          <w:highlight w:val="none"/>
        </w:rPr>
      </w:pPr>
      <w:r>
        <w:rPr>
          <w:rFonts w:hint="eastAsia" w:ascii="楷体" w:hAnsi="楷体" w:eastAsia="楷体" w:cs="楷体"/>
          <w:sz w:val="24"/>
          <w:highlight w:val="none"/>
        </w:rPr>
        <w:t>投标人应具有与本项目相适应的相应能力，投标人应熟悉公路养护有关标准、规范和管理制度，应配备或租赁相关专业检测设备，至少包括多功能路况检测车、桥梁检测车、安全保障车。</w:t>
      </w:r>
    </w:p>
    <w:p w14:paraId="5CDCB2A2">
      <w:pPr>
        <w:snapToGrid w:val="0"/>
        <w:spacing w:line="360" w:lineRule="auto"/>
        <w:ind w:firstLine="480" w:firstLineChars="200"/>
        <w:textAlignment w:val="baseline"/>
        <w:rPr>
          <w:rFonts w:hint="eastAsia" w:ascii="楷体" w:hAnsi="楷体" w:eastAsia="楷体" w:cs="楷体"/>
          <w:sz w:val="24"/>
          <w:highlight w:val="none"/>
        </w:rPr>
      </w:pPr>
      <w:r>
        <w:rPr>
          <w:rFonts w:hint="eastAsia" w:ascii="楷体" w:hAnsi="楷体" w:eastAsia="楷体" w:cs="楷体"/>
          <w:sz w:val="24"/>
          <w:highlight w:val="none"/>
        </w:rPr>
        <w:t>投标人应熟悉交通部国桥库系统，能够获取本省高速历史检测数据，进行趋势规律分析。</w:t>
      </w:r>
    </w:p>
    <w:p w14:paraId="19BDDA47">
      <w:pPr>
        <w:spacing w:line="360" w:lineRule="auto"/>
        <w:ind w:firstLine="482"/>
        <w:outlineLvl w:val="1"/>
        <w:rPr>
          <w:rFonts w:hint="eastAsia" w:ascii="楷体" w:hAnsi="楷体" w:eastAsia="楷体"/>
          <w:b/>
          <w:bCs/>
          <w:sz w:val="24"/>
          <w:highlight w:val="none"/>
        </w:rPr>
      </w:pPr>
      <w:r>
        <w:rPr>
          <w:rFonts w:hint="eastAsia" w:ascii="楷体" w:hAnsi="楷体" w:eastAsia="楷体"/>
          <w:b/>
          <w:bCs/>
          <w:sz w:val="24"/>
          <w:highlight w:val="none"/>
        </w:rPr>
        <w:t>六、</w:t>
      </w:r>
      <w:r>
        <w:rPr>
          <w:rFonts w:ascii="楷体" w:hAnsi="楷体" w:eastAsia="楷体"/>
          <w:b/>
          <w:bCs/>
          <w:sz w:val="24"/>
          <w:highlight w:val="none"/>
        </w:rPr>
        <w:t>项目交付或实施的时间和地点</w:t>
      </w:r>
    </w:p>
    <w:p w14:paraId="236B9F13">
      <w:pPr>
        <w:snapToGrid w:val="0"/>
        <w:spacing w:line="360" w:lineRule="auto"/>
        <w:ind w:firstLine="480" w:firstLineChars="200"/>
        <w:textAlignment w:val="baseline"/>
        <w:rPr>
          <w:rFonts w:hint="eastAsia" w:ascii="楷体" w:hAnsi="楷体" w:eastAsia="楷体" w:cs="楷体"/>
          <w:sz w:val="24"/>
          <w:highlight w:val="none"/>
        </w:rPr>
      </w:pPr>
      <w:r>
        <w:rPr>
          <w:rFonts w:ascii="楷体" w:hAnsi="楷体" w:eastAsia="楷体" w:cs="楷体"/>
          <w:sz w:val="24"/>
          <w:highlight w:val="none"/>
        </w:rPr>
        <w:t>本项目要求在服务期内完成全部工作，提交相关成果。本项目实施时间自签订合同之日起，至2027年6月，本项目实施的地点在江苏省内。</w:t>
      </w:r>
    </w:p>
    <w:p w14:paraId="72C2681A">
      <w:pPr>
        <w:spacing w:line="360" w:lineRule="auto"/>
        <w:ind w:firstLine="482"/>
        <w:outlineLvl w:val="1"/>
        <w:rPr>
          <w:rFonts w:hint="eastAsia" w:ascii="楷体" w:hAnsi="楷体" w:eastAsia="楷体"/>
          <w:b/>
          <w:bCs/>
          <w:sz w:val="24"/>
          <w:highlight w:val="none"/>
        </w:rPr>
      </w:pPr>
      <w:r>
        <w:rPr>
          <w:rFonts w:hint="eastAsia" w:ascii="楷体" w:hAnsi="楷体" w:eastAsia="楷体"/>
          <w:b/>
          <w:bCs/>
          <w:sz w:val="24"/>
          <w:highlight w:val="none"/>
        </w:rPr>
        <w:t>七、</w:t>
      </w:r>
      <w:r>
        <w:rPr>
          <w:rFonts w:ascii="楷体" w:hAnsi="楷体" w:eastAsia="楷体"/>
          <w:b/>
          <w:bCs/>
          <w:sz w:val="24"/>
          <w:highlight w:val="none"/>
        </w:rPr>
        <w:t>质量保证和售后服务要求</w:t>
      </w:r>
    </w:p>
    <w:p w14:paraId="2720A33C">
      <w:pPr>
        <w:snapToGrid w:val="0"/>
        <w:spacing w:line="360" w:lineRule="auto"/>
        <w:ind w:firstLine="480" w:firstLineChars="200"/>
        <w:textAlignment w:val="baseline"/>
        <w:rPr>
          <w:rFonts w:hint="eastAsia" w:ascii="楷体" w:hAnsi="楷体" w:eastAsia="楷体" w:cs="楷体"/>
          <w:sz w:val="24"/>
          <w:highlight w:val="none"/>
        </w:rPr>
      </w:pPr>
      <w:r>
        <w:rPr>
          <w:rFonts w:ascii="楷体" w:hAnsi="楷体" w:eastAsia="楷体" w:cs="楷体"/>
          <w:sz w:val="24"/>
          <w:highlight w:val="none"/>
        </w:rPr>
        <w:t>项目承担单位应当保证检测质量。若因其本身出现检测质量问题，应按要求重新检测或补充检测。</w:t>
      </w:r>
    </w:p>
    <w:p w14:paraId="2A22FCF4">
      <w:pPr>
        <w:spacing w:line="360" w:lineRule="auto"/>
        <w:ind w:firstLine="482"/>
        <w:outlineLvl w:val="1"/>
        <w:rPr>
          <w:rFonts w:hint="eastAsia" w:ascii="楷体" w:hAnsi="楷体" w:eastAsia="楷体"/>
          <w:b/>
          <w:bCs/>
          <w:sz w:val="24"/>
          <w:highlight w:val="none"/>
        </w:rPr>
      </w:pPr>
      <w:r>
        <w:rPr>
          <w:rFonts w:hint="eastAsia" w:ascii="楷体" w:hAnsi="楷体" w:eastAsia="楷体"/>
          <w:b/>
          <w:bCs/>
          <w:sz w:val="24"/>
          <w:highlight w:val="none"/>
        </w:rPr>
        <w:t>八、验收标准</w:t>
      </w:r>
    </w:p>
    <w:p w14:paraId="1B4EF369">
      <w:pPr>
        <w:snapToGrid w:val="0"/>
        <w:spacing w:line="360" w:lineRule="auto"/>
        <w:ind w:firstLine="480" w:firstLineChars="200"/>
        <w:textAlignment w:val="baseline"/>
        <w:rPr>
          <w:rFonts w:hint="eastAsia" w:ascii="楷体" w:hAnsi="楷体" w:eastAsia="楷体" w:cs="楷体"/>
          <w:sz w:val="24"/>
          <w:highlight w:val="none"/>
        </w:rPr>
      </w:pPr>
      <w:r>
        <w:rPr>
          <w:rFonts w:hint="eastAsia" w:ascii="楷体" w:hAnsi="楷体" w:eastAsia="楷体" w:cs="楷体"/>
          <w:sz w:val="24"/>
          <w:highlight w:val="none"/>
        </w:rPr>
        <w:t>1．本合同履约验收要求为（包括但不限于：履约验收的实施主体、验收时间、验收方式、验收内容和标准参照《江苏省政府采购履约验收管理办法》要求，分于2026年12月15日前（养护技术状况抽样检测报告）、2027年6月30日前（养护状况分析报告、监测数据分析报告）采购人组织专家对供应商开展的相关工作进行验收。</w:t>
      </w:r>
    </w:p>
    <w:p w14:paraId="3EDCC3A8">
      <w:pPr>
        <w:snapToGrid w:val="0"/>
        <w:spacing w:line="360" w:lineRule="auto"/>
        <w:ind w:firstLine="480" w:firstLineChars="200"/>
        <w:textAlignment w:val="baseline"/>
        <w:rPr>
          <w:rFonts w:hint="eastAsia" w:ascii="楷体" w:hAnsi="楷体" w:eastAsia="楷体" w:cs="楷体"/>
          <w:sz w:val="24"/>
          <w:highlight w:val="none"/>
        </w:rPr>
      </w:pPr>
      <w:r>
        <w:rPr>
          <w:rFonts w:hint="eastAsia" w:ascii="楷体" w:hAnsi="楷体" w:eastAsia="楷体" w:cs="楷体"/>
          <w:sz w:val="24"/>
          <w:highlight w:val="none"/>
        </w:rPr>
        <w:t>2．采购人依据以上验收要求对供应商提供的相关服务进行阶段性验收（如有）及总体验收。</w:t>
      </w:r>
    </w:p>
    <w:p w14:paraId="364AECEF">
      <w:pPr>
        <w:snapToGrid w:val="0"/>
        <w:spacing w:line="360" w:lineRule="auto"/>
        <w:ind w:firstLine="480" w:firstLineChars="200"/>
        <w:textAlignment w:val="baseline"/>
        <w:rPr>
          <w:rFonts w:hint="eastAsia" w:ascii="楷体" w:hAnsi="楷体" w:eastAsia="楷体" w:cs="楷体"/>
          <w:sz w:val="24"/>
          <w:highlight w:val="none"/>
        </w:rPr>
      </w:pPr>
      <w:r>
        <w:rPr>
          <w:rFonts w:hint="eastAsia" w:ascii="楷体" w:hAnsi="楷体" w:eastAsia="楷体" w:cs="楷体"/>
          <w:sz w:val="24"/>
          <w:highlight w:val="none"/>
        </w:rPr>
        <w:t>3． 经验收不合格的，供应商应当按照采购人要求在指定的合理期限内进行整改和完善，直至符合验收相关标准。逾期不予整改或整改后仍不能符合相关要求，或导致合同目的无法实现，采购人有权依据法律程序解除合同，并追究供应商违约责任。</w:t>
      </w:r>
    </w:p>
    <w:p w14:paraId="73704BB0">
      <w:pPr>
        <w:spacing w:line="360" w:lineRule="auto"/>
        <w:ind w:firstLine="482"/>
        <w:outlineLvl w:val="1"/>
        <w:rPr>
          <w:rFonts w:hint="eastAsia" w:ascii="楷体" w:hAnsi="楷体" w:eastAsia="楷体"/>
          <w:b/>
          <w:bCs/>
          <w:sz w:val="24"/>
          <w:highlight w:val="none"/>
        </w:rPr>
      </w:pPr>
      <w:r>
        <w:rPr>
          <w:rFonts w:hint="eastAsia" w:ascii="楷体" w:hAnsi="楷体" w:eastAsia="楷体"/>
          <w:b/>
          <w:bCs/>
          <w:sz w:val="24"/>
          <w:highlight w:val="none"/>
        </w:rPr>
        <w:t>九、付款方式</w:t>
      </w:r>
    </w:p>
    <w:p w14:paraId="361487FD">
      <w:pPr>
        <w:snapToGrid w:val="0"/>
        <w:spacing w:line="360" w:lineRule="auto"/>
        <w:ind w:firstLine="480" w:firstLineChars="200"/>
        <w:textAlignment w:val="baseline"/>
        <w:rPr>
          <w:rFonts w:hint="eastAsia" w:ascii="楷体" w:hAnsi="楷体" w:eastAsia="楷体" w:cs="楷体"/>
          <w:sz w:val="24"/>
          <w:highlight w:val="none"/>
        </w:rPr>
      </w:pPr>
      <w:r>
        <w:rPr>
          <w:rFonts w:hint="eastAsia" w:ascii="楷体" w:hAnsi="楷体" w:eastAsia="楷体" w:cs="楷体"/>
          <w:sz w:val="24"/>
          <w:highlight w:val="none"/>
        </w:rPr>
        <w:t>1．合同签订后30个工作日内支付首付款，付款比例为合同金额的50%；</w:t>
      </w:r>
    </w:p>
    <w:p w14:paraId="4CB1C1DC">
      <w:pPr>
        <w:snapToGrid w:val="0"/>
        <w:spacing w:line="360" w:lineRule="auto"/>
        <w:ind w:firstLine="480" w:firstLineChars="200"/>
        <w:textAlignment w:val="baseline"/>
        <w:rPr>
          <w:rFonts w:hint="eastAsia" w:ascii="楷体" w:hAnsi="楷体" w:eastAsia="楷体" w:cs="楷体"/>
          <w:sz w:val="24"/>
          <w:highlight w:val="none"/>
        </w:rPr>
      </w:pPr>
      <w:r>
        <w:rPr>
          <w:rFonts w:hint="eastAsia" w:ascii="楷体" w:hAnsi="楷体" w:eastAsia="楷体" w:cs="楷体"/>
          <w:sz w:val="24"/>
          <w:highlight w:val="none"/>
        </w:rPr>
        <w:t>2．当养护技术状况抽样检测报告通过甲方验收时支付第二期款项，付款比例约为合同金额的30%（具体比例和金额在签订合同时明确）；</w:t>
      </w:r>
    </w:p>
    <w:p w14:paraId="5A6703AA">
      <w:pPr>
        <w:snapToGrid w:val="0"/>
        <w:spacing w:line="360" w:lineRule="auto"/>
        <w:ind w:firstLine="480" w:firstLineChars="200"/>
        <w:textAlignment w:val="baseline"/>
        <w:rPr>
          <w:rFonts w:hint="eastAsia" w:ascii="楷体" w:hAnsi="楷体" w:eastAsia="楷体" w:cs="楷体"/>
          <w:sz w:val="24"/>
          <w:highlight w:val="none"/>
        </w:rPr>
      </w:pPr>
      <w:r>
        <w:rPr>
          <w:rFonts w:hint="eastAsia" w:ascii="楷体" w:hAnsi="楷体" w:eastAsia="楷体" w:cs="楷体"/>
          <w:sz w:val="24"/>
          <w:highlight w:val="none"/>
        </w:rPr>
        <w:t>3．当供应商提供本合同所有服务成果并经采购人验收通过后30工作日内，支付剩余款项。</w:t>
      </w:r>
    </w:p>
    <w:p w14:paraId="3D047C6E">
      <w:pPr>
        <w:spacing w:line="360" w:lineRule="auto"/>
        <w:ind w:firstLine="480"/>
        <w:rPr>
          <w:rFonts w:hint="eastAsia" w:ascii="楷体" w:hAnsi="楷体" w:eastAsia="楷体" w:cs="楷体"/>
          <w:sz w:val="24"/>
          <w:highlight w:val="none"/>
          <w:u w:val="single"/>
        </w:rPr>
      </w:pPr>
      <w:r>
        <w:rPr>
          <w:rFonts w:hint="eastAsia" w:ascii="楷体" w:hAnsi="楷体" w:eastAsia="楷体" w:cs="楷体"/>
          <w:sz w:val="24"/>
          <w:highlight w:val="none"/>
          <w:u w:val="single"/>
        </w:rPr>
        <w:t>采购人在支付上述款项前，应收到供应商提供的与应付款项等额的税务发票。因供应商未能根据合同提交相应票据和资料，导致采购人未能如期付款的，采购人不承担延期付款责任。</w:t>
      </w:r>
    </w:p>
    <w:p w14:paraId="70266279">
      <w:pPr>
        <w:spacing w:line="360" w:lineRule="auto"/>
        <w:ind w:firstLine="482"/>
        <w:outlineLvl w:val="1"/>
        <w:rPr>
          <w:rFonts w:hint="eastAsia" w:ascii="楷体" w:hAnsi="楷体" w:eastAsia="楷体"/>
          <w:b/>
          <w:bCs/>
          <w:sz w:val="24"/>
          <w:highlight w:val="none"/>
        </w:rPr>
      </w:pPr>
      <w:r>
        <w:rPr>
          <w:rFonts w:hint="eastAsia" w:ascii="楷体" w:hAnsi="楷体" w:eastAsia="楷体"/>
          <w:b/>
          <w:bCs/>
          <w:sz w:val="24"/>
          <w:highlight w:val="none"/>
        </w:rPr>
        <w:t>十、其他</w:t>
      </w:r>
    </w:p>
    <w:p w14:paraId="0B9CA5FC">
      <w:pPr>
        <w:spacing w:line="360" w:lineRule="auto"/>
        <w:ind w:firstLine="482"/>
        <w:jc w:val="left"/>
        <w:rPr>
          <w:rStyle w:val="211"/>
          <w:rFonts w:ascii="楷体" w:eastAsia="楷体"/>
          <w:highlight w:val="none"/>
        </w:rPr>
      </w:pPr>
      <w:r>
        <w:rPr>
          <w:rFonts w:hint="eastAsia" w:ascii="楷体" w:hAnsi="楷体" w:eastAsia="楷体"/>
          <w:b/>
          <w:bCs/>
          <w:sz w:val="24"/>
          <w:highlight w:val="none"/>
          <w:u w:val="single"/>
        </w:rPr>
        <w:t>★投标供应商须提交加盖单位公章的《规范招投标及履约行为提醒单》（详见附件），承诺在项目投标和履约过程中遵守相关法律法规和廉政规定。未按要求提交的，应作无效投标处理。</w:t>
      </w:r>
      <w:r>
        <w:rPr>
          <w:rFonts w:hint="eastAsia"/>
          <w:highlight w:val="none"/>
        </w:rPr>
        <w:br w:type="page" w:clear="all"/>
      </w:r>
      <w:bookmarkStart w:id="26" w:name="_Toc37757284"/>
      <w:r>
        <w:rPr>
          <w:rFonts w:hint="eastAsia"/>
          <w:highlight w:val="none"/>
        </w:rPr>
        <w:t xml:space="preserve">                 </w:t>
      </w:r>
      <w:r>
        <w:rPr>
          <w:rStyle w:val="211"/>
          <w:rFonts w:hint="eastAsia" w:ascii="楷体" w:eastAsia="楷体"/>
          <w:highlight w:val="none"/>
        </w:rPr>
        <w:t>第六章 合同主要条款及格式</w:t>
      </w:r>
      <w:bookmarkEnd w:id="26"/>
    </w:p>
    <w:p w14:paraId="139868ED">
      <w:pPr>
        <w:widowControl/>
        <w:jc w:val="left"/>
        <w:rPr>
          <w:rFonts w:ascii="楷体" w:eastAsia="楷体"/>
          <w:sz w:val="20"/>
          <w:highlight w:val="none"/>
        </w:rPr>
      </w:pPr>
    </w:p>
    <w:p w14:paraId="58FDFE4C">
      <w:pPr>
        <w:spacing w:line="579" w:lineRule="exact"/>
        <w:rPr>
          <w:rFonts w:hint="eastAsia" w:ascii="楷体" w:hAnsi="楷体" w:eastAsia="楷体" w:cs="楷体"/>
          <w:b/>
          <w:bCs/>
          <w:color w:val="000000"/>
          <w:sz w:val="32"/>
          <w:szCs w:val="32"/>
          <w:highlight w:val="none"/>
        </w:rPr>
      </w:pPr>
      <w:bookmarkStart w:id="27" w:name="_Toc513029243"/>
      <w:bookmarkStart w:id="28" w:name="_Toc16938559"/>
      <w:bookmarkStart w:id="29" w:name="_Toc20823315"/>
      <w:bookmarkStart w:id="30" w:name="_Toc481604678"/>
      <w:r>
        <w:rPr>
          <w:rFonts w:hint="eastAsia" w:ascii="楷体" w:hAnsi="楷体" w:eastAsia="楷体" w:cs="楷体"/>
          <w:sz w:val="32"/>
          <w:szCs w:val="32"/>
          <w:highlight w:val="none"/>
        </w:rPr>
        <w:t>合同编号:</w:t>
      </w:r>
      <w:bookmarkStart w:id="31" w:name="PO_billNo"/>
      <w:bookmarkEnd w:id="31"/>
    </w:p>
    <w:p w14:paraId="23119E46">
      <w:pPr>
        <w:spacing w:line="500" w:lineRule="exact"/>
        <w:rPr>
          <w:rFonts w:hint="eastAsia" w:ascii="楷体" w:hAnsi="楷体" w:eastAsia="楷体" w:cs="楷体"/>
          <w:b/>
          <w:bCs/>
          <w:sz w:val="36"/>
          <w:szCs w:val="36"/>
          <w:highlight w:val="none"/>
        </w:rPr>
      </w:pPr>
    </w:p>
    <w:p w14:paraId="75F1B626">
      <w:pPr>
        <w:spacing w:line="500" w:lineRule="exact"/>
        <w:ind w:firstLine="723"/>
        <w:rPr>
          <w:rFonts w:hint="eastAsia" w:ascii="楷体" w:hAnsi="楷体" w:eastAsia="楷体" w:cs="楷体"/>
          <w:b/>
          <w:bCs/>
          <w:sz w:val="36"/>
          <w:szCs w:val="36"/>
          <w:highlight w:val="none"/>
        </w:rPr>
      </w:pPr>
    </w:p>
    <w:p w14:paraId="54E5BE06">
      <w:pPr>
        <w:spacing w:line="500" w:lineRule="exact"/>
        <w:ind w:firstLine="723"/>
        <w:rPr>
          <w:rFonts w:hint="eastAsia" w:ascii="楷体" w:hAnsi="楷体" w:eastAsia="楷体" w:cs="楷体"/>
          <w:b/>
          <w:bCs/>
          <w:sz w:val="36"/>
          <w:szCs w:val="36"/>
          <w:highlight w:val="none"/>
        </w:rPr>
      </w:pPr>
    </w:p>
    <w:p w14:paraId="0CB7CD84">
      <w:pPr>
        <w:spacing w:line="500" w:lineRule="exact"/>
        <w:ind w:firstLine="723"/>
        <w:rPr>
          <w:rFonts w:hint="eastAsia" w:ascii="楷体" w:hAnsi="楷体" w:eastAsia="楷体" w:cs="楷体"/>
          <w:b/>
          <w:bCs/>
          <w:sz w:val="36"/>
          <w:szCs w:val="36"/>
          <w:highlight w:val="none"/>
        </w:rPr>
      </w:pPr>
      <w:r>
        <w:rPr>
          <w:rFonts w:hint="eastAsia" w:ascii="楷体" w:hAnsi="楷体" w:eastAsia="楷体" w:cs="楷体"/>
          <w:b/>
          <w:bCs/>
          <w:sz w:val="36"/>
          <w:szCs w:val="36"/>
          <w:highlight w:val="none"/>
        </w:rPr>
        <w:t xml:space="preserve">                 </w:t>
      </w:r>
    </w:p>
    <w:p w14:paraId="0253F28F">
      <w:pPr>
        <w:tabs>
          <w:tab w:val="center" w:pos="4476"/>
          <w:tab w:val="left" w:pos="7335"/>
        </w:tabs>
        <w:spacing w:before="287" w:after="287" w:line="579" w:lineRule="exact"/>
        <w:jc w:val="left"/>
        <w:outlineLvl w:val="0"/>
        <w:rPr>
          <w:rFonts w:hint="eastAsia" w:ascii="楷体" w:hAnsi="楷体" w:eastAsia="楷体" w:cs="楷体"/>
          <w:bCs/>
          <w:sz w:val="36"/>
          <w:szCs w:val="36"/>
          <w:highlight w:val="none"/>
        </w:rPr>
      </w:pPr>
      <w:r>
        <w:rPr>
          <w:rFonts w:hint="eastAsia" w:ascii="楷体" w:hAnsi="楷体" w:eastAsia="楷体" w:cs="楷体"/>
          <w:b/>
          <w:sz w:val="36"/>
          <w:szCs w:val="36"/>
          <w:highlight w:val="none"/>
        </w:rPr>
        <w:tab/>
      </w:r>
      <w:r>
        <w:rPr>
          <w:rFonts w:hint="eastAsia" w:ascii="楷体" w:hAnsi="楷体" w:eastAsia="楷体" w:cs="楷体"/>
          <w:bCs/>
          <w:color w:val="000000"/>
          <w:sz w:val="44"/>
          <w:szCs w:val="44"/>
          <w:highlight w:val="none"/>
        </w:rPr>
        <w:t>省交通综合执法局政府采购合同</w:t>
      </w:r>
    </w:p>
    <w:p w14:paraId="698D14DD">
      <w:pPr>
        <w:tabs>
          <w:tab w:val="center" w:pos="4476"/>
          <w:tab w:val="left" w:pos="7335"/>
        </w:tabs>
        <w:spacing w:line="500" w:lineRule="exact"/>
        <w:jc w:val="center"/>
        <w:outlineLvl w:val="0"/>
        <w:rPr>
          <w:rFonts w:hint="eastAsia" w:ascii="楷体" w:hAnsi="楷体" w:eastAsia="楷体" w:cs="楷体"/>
          <w:sz w:val="36"/>
          <w:szCs w:val="36"/>
          <w:highlight w:val="none"/>
        </w:rPr>
      </w:pPr>
      <w:r>
        <w:rPr>
          <w:rFonts w:hint="eastAsia" w:ascii="楷体" w:hAnsi="楷体" w:eastAsia="楷体" w:cs="楷体"/>
          <w:sz w:val="36"/>
          <w:szCs w:val="36"/>
          <w:highlight w:val="none"/>
        </w:rPr>
        <w:t>（服务类示范文本）</w:t>
      </w:r>
    </w:p>
    <w:p w14:paraId="646655FA">
      <w:pPr>
        <w:tabs>
          <w:tab w:val="center" w:pos="4476"/>
          <w:tab w:val="left" w:pos="7335"/>
        </w:tabs>
        <w:spacing w:line="500" w:lineRule="exact"/>
        <w:jc w:val="center"/>
        <w:outlineLvl w:val="0"/>
        <w:rPr>
          <w:rFonts w:hint="eastAsia" w:ascii="楷体" w:hAnsi="楷体" w:eastAsia="楷体" w:cs="楷体"/>
          <w:bCs/>
          <w:sz w:val="36"/>
          <w:szCs w:val="36"/>
          <w:highlight w:val="none"/>
        </w:rPr>
      </w:pPr>
    </w:p>
    <w:p w14:paraId="44FD33AF">
      <w:pPr>
        <w:tabs>
          <w:tab w:val="right" w:pos="8953"/>
        </w:tabs>
        <w:spacing w:line="500" w:lineRule="exact"/>
        <w:rPr>
          <w:rFonts w:hint="eastAsia" w:ascii="楷体" w:hAnsi="楷体" w:eastAsia="楷体" w:cs="楷体"/>
          <w:sz w:val="36"/>
          <w:szCs w:val="36"/>
          <w:highlight w:val="none"/>
        </w:rPr>
      </w:pPr>
      <w:r>
        <w:rPr>
          <w:rFonts w:hint="eastAsia" w:ascii="楷体" w:hAnsi="楷体" w:eastAsia="楷体" w:cs="楷体"/>
          <w:sz w:val="36"/>
          <w:szCs w:val="36"/>
          <w:highlight w:val="none"/>
        </w:rPr>
        <w:t xml:space="preserve">                           </w:t>
      </w:r>
    </w:p>
    <w:p w14:paraId="40B48E93">
      <w:pPr>
        <w:tabs>
          <w:tab w:val="right" w:pos="8953"/>
        </w:tabs>
        <w:spacing w:line="500" w:lineRule="exact"/>
        <w:rPr>
          <w:rFonts w:hint="eastAsia" w:ascii="楷体" w:hAnsi="楷体" w:eastAsia="楷体" w:cs="楷体"/>
          <w:sz w:val="36"/>
          <w:szCs w:val="36"/>
          <w:highlight w:val="none"/>
        </w:rPr>
      </w:pPr>
    </w:p>
    <w:p w14:paraId="69CE7A9C">
      <w:pPr>
        <w:tabs>
          <w:tab w:val="right" w:pos="8953"/>
        </w:tabs>
        <w:spacing w:line="500" w:lineRule="exact"/>
        <w:rPr>
          <w:rFonts w:hint="eastAsia" w:ascii="楷体" w:hAnsi="楷体" w:eastAsia="楷体" w:cs="楷体"/>
          <w:sz w:val="36"/>
          <w:szCs w:val="36"/>
          <w:highlight w:val="none"/>
        </w:rPr>
      </w:pPr>
    </w:p>
    <w:p w14:paraId="3142B160">
      <w:pPr>
        <w:tabs>
          <w:tab w:val="right" w:pos="8953"/>
        </w:tabs>
        <w:spacing w:line="900" w:lineRule="exact"/>
        <w:jc w:val="left"/>
        <w:rPr>
          <w:rFonts w:hint="eastAsia" w:ascii="楷体" w:hAnsi="楷体" w:eastAsia="楷体" w:cs="楷体"/>
          <w:sz w:val="36"/>
          <w:szCs w:val="36"/>
          <w:highlight w:val="none"/>
        </w:rPr>
      </w:pPr>
    </w:p>
    <w:p w14:paraId="669B8FA2">
      <w:pPr>
        <w:tabs>
          <w:tab w:val="right" w:pos="8953"/>
        </w:tabs>
        <w:spacing w:line="900" w:lineRule="exact"/>
        <w:ind w:firstLine="643"/>
        <w:jc w:val="left"/>
        <w:rPr>
          <w:rFonts w:hint="eastAsia" w:ascii="楷体" w:hAnsi="楷体" w:eastAsia="楷体" w:cs="楷体"/>
          <w:b/>
          <w:sz w:val="32"/>
          <w:szCs w:val="32"/>
          <w:highlight w:val="none"/>
        </w:rPr>
      </w:pPr>
      <w:r>
        <w:rPr>
          <w:rFonts w:hint="eastAsia" w:ascii="楷体" w:hAnsi="楷体" w:eastAsia="楷体" w:cs="楷体"/>
          <w:b/>
          <w:sz w:val="32"/>
          <w:szCs w:val="32"/>
          <w:highlight w:val="none"/>
        </w:rPr>
        <w:t>项 目 名 称 ：</w:t>
      </w:r>
    </w:p>
    <w:p w14:paraId="78E218EF">
      <w:pPr>
        <w:spacing w:line="900" w:lineRule="exact"/>
        <w:rPr>
          <w:rFonts w:hint="eastAsia" w:ascii="楷体" w:hAnsi="楷体" w:eastAsia="楷体" w:cs="楷体"/>
          <w:b/>
          <w:sz w:val="32"/>
          <w:szCs w:val="32"/>
          <w:highlight w:val="none"/>
          <w:u w:val="single"/>
        </w:rPr>
      </w:pPr>
      <w:r>
        <w:rPr>
          <w:rFonts w:hint="eastAsia" w:ascii="楷体" w:hAnsi="楷体" w:eastAsia="楷体" w:cs="楷体"/>
          <w:b/>
          <w:sz w:val="32"/>
          <w:szCs w:val="32"/>
          <w:highlight w:val="none"/>
        </w:rPr>
        <w:t xml:space="preserve">     甲方（买方）：</w:t>
      </w:r>
    </w:p>
    <w:p w14:paraId="14E375EC">
      <w:pPr>
        <w:spacing w:line="900" w:lineRule="exact"/>
        <w:rPr>
          <w:rFonts w:hint="eastAsia" w:ascii="楷体" w:hAnsi="楷体" w:eastAsia="楷体" w:cs="楷体"/>
          <w:b/>
          <w:sz w:val="32"/>
          <w:szCs w:val="32"/>
          <w:highlight w:val="none"/>
          <w:u w:val="single"/>
        </w:rPr>
      </w:pPr>
      <w:r>
        <w:rPr>
          <w:rFonts w:hint="eastAsia" w:ascii="楷体" w:hAnsi="楷体" w:eastAsia="楷体" w:cs="楷体"/>
          <w:b/>
          <w:sz w:val="32"/>
          <w:szCs w:val="32"/>
          <w:highlight w:val="none"/>
        </w:rPr>
        <w:t xml:space="preserve">     乙方（卖方）：</w:t>
      </w:r>
    </w:p>
    <w:p w14:paraId="752FA431">
      <w:pPr>
        <w:spacing w:line="500" w:lineRule="exact"/>
        <w:rPr>
          <w:rFonts w:hint="eastAsia" w:ascii="楷体" w:hAnsi="楷体" w:eastAsia="楷体" w:cs="楷体"/>
          <w:sz w:val="36"/>
          <w:szCs w:val="36"/>
          <w:highlight w:val="none"/>
        </w:rPr>
      </w:pPr>
    </w:p>
    <w:p w14:paraId="3FBAD440">
      <w:pPr>
        <w:spacing w:line="500" w:lineRule="exact"/>
        <w:rPr>
          <w:rFonts w:hint="eastAsia" w:ascii="楷体" w:hAnsi="楷体" w:eastAsia="楷体" w:cs="楷体"/>
          <w:sz w:val="36"/>
          <w:szCs w:val="36"/>
          <w:highlight w:val="none"/>
        </w:rPr>
      </w:pPr>
    </w:p>
    <w:p w14:paraId="7D6D7D2E">
      <w:pPr>
        <w:spacing w:line="500" w:lineRule="exact"/>
        <w:rPr>
          <w:rFonts w:hint="eastAsia" w:ascii="楷体" w:hAnsi="楷体" w:eastAsia="楷体" w:cs="楷体"/>
          <w:sz w:val="36"/>
          <w:szCs w:val="36"/>
          <w:highlight w:val="none"/>
        </w:rPr>
      </w:pPr>
    </w:p>
    <w:p w14:paraId="6C68370F">
      <w:pPr>
        <w:pStyle w:val="24"/>
        <w:spacing w:line="380" w:lineRule="exact"/>
        <w:rPr>
          <w:rFonts w:hint="eastAsia" w:ascii="楷体" w:hAnsi="楷体" w:eastAsia="楷体" w:cs="楷体"/>
          <w:sz w:val="24"/>
          <w:szCs w:val="24"/>
          <w:highlight w:val="none"/>
        </w:rPr>
      </w:pPr>
    </w:p>
    <w:p w14:paraId="75152345">
      <w:pPr>
        <w:pStyle w:val="24"/>
        <w:spacing w:line="380" w:lineRule="exact"/>
        <w:ind w:firstLine="480"/>
        <w:rPr>
          <w:rFonts w:hint="eastAsia" w:ascii="楷体" w:hAnsi="楷体" w:eastAsia="楷体" w:cs="楷体"/>
          <w:sz w:val="24"/>
          <w:szCs w:val="24"/>
          <w:highlight w:val="none"/>
        </w:rPr>
      </w:pPr>
      <w:r>
        <w:rPr>
          <w:rFonts w:hint="eastAsia" w:ascii="楷体" w:hAnsi="楷体" w:eastAsia="楷体" w:cs="楷体"/>
          <w:sz w:val="24"/>
          <w:szCs w:val="24"/>
          <w:highlight w:val="none"/>
        </w:rPr>
        <w:t>甲、乙双方根据</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rPr>
        <w:t>（省政府采购中心/委托代理机构）</w:t>
      </w:r>
    </w:p>
    <w:p w14:paraId="46F712C4">
      <w:pPr>
        <w:pStyle w:val="24"/>
        <w:spacing w:line="380" w:lineRule="exact"/>
        <w:ind w:firstLine="480"/>
        <w:rPr>
          <w:rFonts w:hint="eastAsia" w:ascii="楷体" w:hAnsi="楷体" w:eastAsia="楷体" w:cs="楷体"/>
          <w:b/>
          <w:sz w:val="24"/>
          <w:szCs w:val="24"/>
          <w:highlight w:val="none"/>
        </w:rPr>
      </w:pP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rPr>
        <w:t>项目</w:t>
      </w:r>
      <w:r>
        <w:rPr>
          <w:rFonts w:hint="eastAsia" w:ascii="楷体" w:hAnsi="楷体" w:eastAsia="楷体" w:cs="楷体"/>
          <w:spacing w:val="-20"/>
          <w:sz w:val="24"/>
          <w:szCs w:val="24"/>
          <w:highlight w:val="none"/>
        </w:rPr>
        <w:t>☐</w:t>
      </w:r>
      <w:r>
        <w:rPr>
          <w:rFonts w:hint="eastAsia" w:ascii="楷体" w:hAnsi="楷体" w:eastAsia="楷体" w:cs="楷体"/>
          <w:sz w:val="24"/>
          <w:szCs w:val="24"/>
          <w:highlight w:val="none"/>
        </w:rPr>
        <w:t>公开招标</w:t>
      </w:r>
      <w:r>
        <w:rPr>
          <w:rFonts w:hint="eastAsia" w:ascii="楷体" w:hAnsi="楷体" w:eastAsia="楷体" w:cs="楷体"/>
          <w:spacing w:val="-20"/>
          <w:sz w:val="24"/>
          <w:szCs w:val="24"/>
          <w:highlight w:val="none"/>
        </w:rPr>
        <w:t>☐</w:t>
      </w:r>
      <w:r>
        <w:rPr>
          <w:rFonts w:hint="eastAsia" w:ascii="楷体" w:hAnsi="楷体" w:eastAsia="楷体" w:cs="楷体"/>
          <w:sz w:val="24"/>
          <w:szCs w:val="24"/>
          <w:highlight w:val="none"/>
        </w:rPr>
        <w:t>竞争性谈判</w:t>
      </w:r>
      <w:r>
        <w:rPr>
          <w:rFonts w:hint="eastAsia" w:ascii="楷体" w:hAnsi="楷体" w:eastAsia="楷体" w:cs="楷体"/>
          <w:spacing w:val="-20"/>
          <w:sz w:val="24"/>
          <w:szCs w:val="24"/>
          <w:highlight w:val="none"/>
        </w:rPr>
        <w:t>☐</w:t>
      </w:r>
      <w:r>
        <w:rPr>
          <w:rFonts w:hint="eastAsia" w:ascii="楷体" w:hAnsi="楷体" w:eastAsia="楷体" w:cs="楷体"/>
          <w:sz w:val="24"/>
          <w:szCs w:val="24"/>
          <w:highlight w:val="none"/>
        </w:rPr>
        <w:t>竞争性磋商</w:t>
      </w:r>
      <w:r>
        <w:rPr>
          <w:rFonts w:hint="eastAsia" w:ascii="楷体" w:hAnsi="楷体" w:eastAsia="楷体" w:cs="楷体"/>
          <w:spacing w:val="-20"/>
          <w:sz w:val="24"/>
          <w:szCs w:val="24"/>
          <w:highlight w:val="none"/>
        </w:rPr>
        <w:t>☐</w:t>
      </w:r>
      <w:r>
        <w:rPr>
          <w:rFonts w:hint="eastAsia" w:ascii="楷体" w:hAnsi="楷体" w:eastAsia="楷体" w:cs="楷体"/>
          <w:sz w:val="24"/>
          <w:szCs w:val="24"/>
          <w:highlight w:val="none"/>
        </w:rPr>
        <w:t>单一来源谈判</w:t>
      </w:r>
      <w:r>
        <w:rPr>
          <w:rFonts w:hint="eastAsia" w:ascii="楷体" w:hAnsi="楷体" w:eastAsia="楷体" w:cs="楷体"/>
          <w:spacing w:val="-20"/>
          <w:sz w:val="24"/>
          <w:szCs w:val="24"/>
          <w:highlight w:val="none"/>
        </w:rPr>
        <w:t>☐</w:t>
      </w:r>
      <w:r>
        <w:rPr>
          <w:rFonts w:hint="eastAsia" w:ascii="楷体" w:hAnsi="楷体" w:eastAsia="楷体" w:cs="楷体"/>
          <w:sz w:val="24"/>
          <w:szCs w:val="24"/>
          <w:highlight w:val="none"/>
        </w:rPr>
        <w:t>询价采购的结果，签署本合同。</w:t>
      </w:r>
    </w:p>
    <w:p w14:paraId="0F97B70F">
      <w:pPr>
        <w:pStyle w:val="24"/>
        <w:spacing w:line="380" w:lineRule="exact"/>
        <w:ind w:firstLine="354"/>
        <w:rPr>
          <w:rFonts w:hint="eastAsia" w:ascii="楷体" w:hAnsi="楷体" w:eastAsia="楷体" w:cs="楷体"/>
          <w:b/>
          <w:sz w:val="24"/>
          <w:szCs w:val="24"/>
          <w:highlight w:val="none"/>
        </w:rPr>
      </w:pPr>
      <w:r>
        <w:rPr>
          <w:rFonts w:hint="eastAsia" w:ascii="楷体" w:hAnsi="楷体" w:eastAsia="楷体" w:cs="楷体"/>
          <w:b/>
          <w:sz w:val="24"/>
          <w:szCs w:val="24"/>
          <w:highlight w:val="none"/>
        </w:rPr>
        <w:t>一、采购标的</w:t>
      </w:r>
    </w:p>
    <w:p w14:paraId="4A56635C">
      <w:pPr>
        <w:pStyle w:val="24"/>
        <w:spacing w:line="380" w:lineRule="exact"/>
        <w:ind w:firstLine="360"/>
        <w:rPr>
          <w:rFonts w:hint="eastAsia" w:ascii="楷体" w:hAnsi="楷体" w:eastAsia="楷体" w:cs="楷体"/>
          <w:sz w:val="24"/>
          <w:szCs w:val="24"/>
          <w:highlight w:val="none"/>
        </w:rPr>
      </w:pPr>
      <w:r>
        <w:rPr>
          <w:rFonts w:hint="eastAsia" w:ascii="楷体" w:hAnsi="楷体" w:eastAsia="楷体" w:cs="楷体"/>
          <w:sz w:val="24"/>
          <w:szCs w:val="24"/>
          <w:highlight w:val="none"/>
        </w:rPr>
        <w:t>1.1 服务名称</w:t>
      </w:r>
    </w:p>
    <w:p w14:paraId="6F2EA100">
      <w:pPr>
        <w:pStyle w:val="24"/>
        <w:spacing w:line="380" w:lineRule="exact"/>
        <w:rPr>
          <w:rFonts w:hint="eastAsia" w:ascii="楷体" w:hAnsi="楷体" w:eastAsia="楷体" w:cs="楷体"/>
          <w:sz w:val="24"/>
          <w:szCs w:val="24"/>
          <w:highlight w:val="none"/>
          <w:u w:val="single"/>
        </w:rPr>
      </w:pPr>
      <w:r>
        <w:rPr>
          <w:rFonts w:hint="eastAsia" w:ascii="楷体" w:hAnsi="楷体" w:eastAsia="楷体" w:cs="楷体"/>
          <w:sz w:val="24"/>
          <w:szCs w:val="24"/>
          <w:highlight w:val="none"/>
          <w:u w:val="single"/>
        </w:rPr>
        <w:t xml:space="preserve">                                                    </w:t>
      </w:r>
    </w:p>
    <w:p w14:paraId="6AE3825F">
      <w:pPr>
        <w:pStyle w:val="24"/>
        <w:spacing w:line="380" w:lineRule="exact"/>
        <w:ind w:firstLine="360"/>
        <w:rPr>
          <w:rFonts w:hint="eastAsia" w:ascii="楷体" w:hAnsi="楷体" w:eastAsia="楷体" w:cs="楷体"/>
          <w:sz w:val="24"/>
          <w:szCs w:val="24"/>
          <w:highlight w:val="none"/>
        </w:rPr>
      </w:pPr>
      <w:r>
        <w:rPr>
          <w:rFonts w:hint="eastAsia" w:ascii="楷体" w:hAnsi="楷体" w:eastAsia="楷体" w:cs="楷体"/>
          <w:sz w:val="24"/>
          <w:szCs w:val="24"/>
          <w:highlight w:val="none"/>
        </w:rPr>
        <w:t>1.2 服务范围、内容及服务要求</w:t>
      </w:r>
    </w:p>
    <w:p w14:paraId="350D5CA4">
      <w:pPr>
        <w:pStyle w:val="24"/>
        <w:spacing w:line="380" w:lineRule="exact"/>
        <w:rPr>
          <w:rFonts w:hint="eastAsia" w:ascii="楷体" w:hAnsi="楷体" w:eastAsia="楷体" w:cs="楷体"/>
          <w:sz w:val="24"/>
          <w:szCs w:val="24"/>
          <w:highlight w:val="none"/>
        </w:rPr>
      </w:pP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rPr>
        <w:t xml:space="preserve"> </w:t>
      </w:r>
    </w:p>
    <w:p w14:paraId="5CA7C93B">
      <w:pPr>
        <w:pStyle w:val="24"/>
        <w:spacing w:line="380" w:lineRule="exact"/>
        <w:ind w:firstLine="480"/>
        <w:rPr>
          <w:rFonts w:hint="eastAsia" w:ascii="楷体" w:hAnsi="楷体" w:eastAsia="楷体" w:cs="楷体"/>
          <w:sz w:val="24"/>
          <w:szCs w:val="24"/>
          <w:highlight w:val="none"/>
        </w:rPr>
      </w:pPr>
      <w:r>
        <w:rPr>
          <w:rFonts w:hint="eastAsia" w:ascii="楷体" w:hAnsi="楷体" w:eastAsia="楷体" w:cs="楷体"/>
          <w:sz w:val="24"/>
          <w:szCs w:val="24"/>
          <w:highlight w:val="none"/>
        </w:rPr>
        <w:t>1.3 服务期限按照第</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rPr>
        <w:t>种方式明确</w:t>
      </w:r>
    </w:p>
    <w:p w14:paraId="2BDFCB7B">
      <w:pPr>
        <w:pStyle w:val="24"/>
        <w:spacing w:line="380" w:lineRule="exact"/>
        <w:ind w:firstLine="480"/>
        <w:rPr>
          <w:rFonts w:hint="eastAsia" w:ascii="楷体" w:hAnsi="楷体" w:eastAsia="楷体" w:cs="楷体"/>
          <w:sz w:val="24"/>
          <w:szCs w:val="24"/>
          <w:highlight w:val="none"/>
        </w:rPr>
      </w:pPr>
      <w:r>
        <w:rPr>
          <w:rFonts w:hint="eastAsia" w:ascii="楷体" w:hAnsi="楷体" w:eastAsia="楷体" w:cs="楷体"/>
          <w:sz w:val="24"/>
          <w:szCs w:val="24"/>
          <w:highlight w:val="none"/>
        </w:rPr>
        <w:t>（1）本合同服务期限自</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rPr>
        <w:t>年</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rPr>
        <w:t>月</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rPr>
        <w:t>日起，至</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rPr>
        <w:t>年</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rPr>
        <w:t>月</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rPr>
        <w:t>日止。</w:t>
      </w:r>
    </w:p>
    <w:p w14:paraId="438DE881">
      <w:pPr>
        <w:pStyle w:val="24"/>
        <w:spacing w:line="380" w:lineRule="exact"/>
        <w:ind w:firstLine="480"/>
        <w:rPr>
          <w:rFonts w:hint="eastAsia" w:ascii="楷体" w:hAnsi="楷体" w:eastAsia="楷体" w:cs="楷体"/>
          <w:sz w:val="30"/>
          <w:szCs w:val="30"/>
          <w:highlight w:val="none"/>
        </w:rPr>
      </w:pPr>
      <w:r>
        <w:rPr>
          <w:rFonts w:hint="eastAsia" w:ascii="楷体" w:hAnsi="楷体" w:eastAsia="楷体" w:cs="楷体"/>
          <w:sz w:val="24"/>
          <w:szCs w:val="24"/>
          <w:highlight w:val="none"/>
        </w:rPr>
        <w:t>（2）本合同服务期限自签订合同之日起，至</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rPr>
        <w:t>年</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rPr>
        <w:t>月</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rPr>
        <w:t>日止。</w:t>
      </w:r>
    </w:p>
    <w:p w14:paraId="361D66E5">
      <w:pPr>
        <w:pStyle w:val="24"/>
        <w:spacing w:line="380" w:lineRule="exact"/>
        <w:ind w:firstLine="480"/>
        <w:rPr>
          <w:rFonts w:hint="eastAsia" w:ascii="楷体" w:hAnsi="楷体" w:eastAsia="楷体" w:cs="楷体"/>
          <w:sz w:val="24"/>
          <w:szCs w:val="24"/>
          <w:highlight w:val="none"/>
          <w:u w:val="single"/>
        </w:rPr>
      </w:pPr>
      <w:r>
        <w:rPr>
          <w:rFonts w:hint="eastAsia" w:ascii="楷体" w:hAnsi="楷体" w:eastAsia="楷体" w:cs="楷体"/>
          <w:sz w:val="24"/>
          <w:szCs w:val="24"/>
          <w:highlight w:val="none"/>
        </w:rPr>
        <w:t>（3）本合同服务期限自</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rPr>
        <w:t>年</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rPr>
        <w:t>月</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rPr>
        <w:t>日起，至</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rPr>
        <w:t>止。</w:t>
      </w:r>
    </w:p>
    <w:p w14:paraId="2101245A">
      <w:pPr>
        <w:pStyle w:val="24"/>
        <w:spacing w:line="380" w:lineRule="exact"/>
        <w:ind w:firstLine="352"/>
        <w:rPr>
          <w:rFonts w:hint="eastAsia" w:ascii="楷体" w:hAnsi="楷体" w:eastAsia="楷体" w:cs="楷体"/>
          <w:sz w:val="24"/>
          <w:szCs w:val="24"/>
          <w:highlight w:val="none"/>
        </w:rPr>
      </w:pPr>
      <w:r>
        <w:rPr>
          <w:rFonts w:hint="eastAsia" w:ascii="楷体" w:hAnsi="楷体" w:eastAsia="楷体" w:cs="楷体"/>
          <w:sz w:val="24"/>
          <w:szCs w:val="24"/>
          <w:highlight w:val="none"/>
        </w:rPr>
        <w:t>1.4服务地点（域）</w:t>
      </w:r>
    </w:p>
    <w:p w14:paraId="43DC5D46">
      <w:pPr>
        <w:pStyle w:val="24"/>
        <w:spacing w:line="380" w:lineRule="exact"/>
        <w:ind w:firstLine="352"/>
        <w:rPr>
          <w:rFonts w:hint="eastAsia" w:ascii="楷体" w:hAnsi="楷体" w:eastAsia="楷体" w:cs="楷体"/>
          <w:sz w:val="24"/>
          <w:szCs w:val="24"/>
          <w:highlight w:val="none"/>
        </w:rPr>
      </w:pPr>
      <w:r>
        <w:rPr>
          <w:rFonts w:hint="eastAsia" w:ascii="楷体" w:hAnsi="楷体" w:eastAsia="楷体" w:cs="楷体"/>
          <w:sz w:val="24"/>
          <w:szCs w:val="24"/>
          <w:highlight w:val="none"/>
        </w:rPr>
        <w:t>本合同约定的服务地点（域）：</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rPr>
        <w:t xml:space="preserve">。                                                               </w:t>
      </w:r>
    </w:p>
    <w:p w14:paraId="77F31254">
      <w:pPr>
        <w:pStyle w:val="24"/>
        <w:spacing w:line="380" w:lineRule="exact"/>
        <w:ind w:firstLine="354"/>
        <w:rPr>
          <w:rFonts w:hint="eastAsia" w:ascii="楷体" w:hAnsi="楷体" w:eastAsia="楷体" w:cs="楷体"/>
          <w:b/>
          <w:sz w:val="24"/>
          <w:szCs w:val="24"/>
          <w:highlight w:val="none"/>
        </w:rPr>
      </w:pPr>
      <w:r>
        <w:rPr>
          <w:rFonts w:hint="eastAsia" w:ascii="楷体" w:hAnsi="楷体" w:eastAsia="楷体" w:cs="楷体"/>
          <w:b/>
          <w:sz w:val="24"/>
          <w:szCs w:val="24"/>
          <w:highlight w:val="none"/>
        </w:rPr>
        <w:t>二、合同金额</w:t>
      </w:r>
    </w:p>
    <w:p w14:paraId="431320CB">
      <w:pPr>
        <w:pStyle w:val="24"/>
        <w:spacing w:line="380" w:lineRule="exact"/>
        <w:ind w:firstLine="352"/>
        <w:rPr>
          <w:rFonts w:hint="eastAsia" w:ascii="楷体" w:hAnsi="楷体" w:eastAsia="楷体" w:cs="楷体"/>
          <w:sz w:val="24"/>
          <w:szCs w:val="24"/>
          <w:highlight w:val="none"/>
          <w:u w:val="single"/>
        </w:rPr>
      </w:pPr>
      <w:r>
        <w:rPr>
          <w:rFonts w:hint="eastAsia" w:ascii="楷体" w:hAnsi="楷体" w:eastAsia="楷体" w:cs="楷体"/>
          <w:sz w:val="24"/>
          <w:szCs w:val="24"/>
          <w:highlight w:val="none"/>
        </w:rPr>
        <w:t>2.1本合同金额按照第</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rPr>
        <w:t>种方式明确：</w:t>
      </w:r>
    </w:p>
    <w:p w14:paraId="4FDDE463">
      <w:pPr>
        <w:pStyle w:val="24"/>
        <w:spacing w:line="380" w:lineRule="exact"/>
        <w:ind w:firstLine="352"/>
        <w:rPr>
          <w:rFonts w:hint="eastAsia" w:ascii="楷体" w:hAnsi="楷体" w:eastAsia="楷体" w:cs="楷体"/>
          <w:sz w:val="24"/>
          <w:szCs w:val="24"/>
          <w:highlight w:val="none"/>
        </w:rPr>
      </w:pPr>
      <w:r>
        <w:rPr>
          <w:rFonts w:hint="eastAsia" w:ascii="楷体" w:hAnsi="楷体" w:eastAsia="楷体" w:cs="楷体"/>
          <w:sz w:val="24"/>
          <w:szCs w:val="24"/>
          <w:highlight w:val="none"/>
        </w:rPr>
        <w:t>(1)本合同为固定总价合同，合同金额（含税）为人民币</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rPr>
        <w:t>整，（￥</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rPr>
        <w:t>整）。</w:t>
      </w:r>
    </w:p>
    <w:p w14:paraId="0E8F7F3D">
      <w:pPr>
        <w:pStyle w:val="24"/>
        <w:spacing w:line="380" w:lineRule="exact"/>
        <w:ind w:firstLine="352"/>
        <w:rPr>
          <w:rFonts w:hint="eastAsia" w:ascii="楷体" w:hAnsi="楷体" w:eastAsia="楷体" w:cs="楷体"/>
          <w:sz w:val="24"/>
          <w:szCs w:val="24"/>
          <w:highlight w:val="none"/>
          <w:u w:val="single"/>
        </w:rPr>
      </w:pPr>
      <w:r>
        <w:rPr>
          <w:rFonts w:hint="eastAsia" w:ascii="楷体" w:hAnsi="楷体" w:eastAsia="楷体" w:cs="楷体"/>
          <w:sz w:val="24"/>
          <w:szCs w:val="24"/>
          <w:highlight w:val="none"/>
        </w:rPr>
        <w:t>(2)本合同为固定单价合同，本项目预算金额为人民币</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rPr>
        <w:t>整（￥</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rPr>
        <w:t>整），合同实施过程中单价不予调整，结算的服务费用以最终实际发生的服务数量为准。服务单价确定方式：</w:t>
      </w:r>
      <w:r>
        <w:rPr>
          <w:rFonts w:hint="eastAsia" w:ascii="楷体" w:hAnsi="楷体" w:eastAsia="楷体" w:cs="楷体"/>
          <w:sz w:val="24"/>
          <w:szCs w:val="24"/>
          <w:highlight w:val="none"/>
          <w:u w:val="single"/>
        </w:rPr>
        <w:t xml:space="preserve">                                                                </w:t>
      </w:r>
    </w:p>
    <w:p w14:paraId="3210EF66">
      <w:pPr>
        <w:pStyle w:val="24"/>
        <w:spacing w:line="380" w:lineRule="exact"/>
        <w:ind w:firstLine="352"/>
        <w:rPr>
          <w:rFonts w:hint="eastAsia" w:ascii="楷体" w:hAnsi="楷体" w:eastAsia="楷体" w:cs="楷体"/>
          <w:sz w:val="24"/>
          <w:szCs w:val="24"/>
          <w:highlight w:val="none"/>
          <w:u w:val="single"/>
        </w:rPr>
      </w:pPr>
      <w:r>
        <w:rPr>
          <w:rFonts w:hint="eastAsia" w:ascii="楷体" w:hAnsi="楷体" w:eastAsia="楷体" w:cs="楷体"/>
          <w:sz w:val="24"/>
          <w:szCs w:val="24"/>
          <w:highlight w:val="none"/>
        </w:rPr>
        <w:t>(3)本合同为其他非固定总价合同，本项目预算金额为人民币</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rPr>
        <w:t>整（￥</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rPr>
        <w:t>整），服务费用计算方式：</w:t>
      </w:r>
      <w:r>
        <w:rPr>
          <w:rFonts w:hint="eastAsia" w:ascii="楷体" w:hAnsi="楷体" w:eastAsia="楷体" w:cs="楷体"/>
          <w:sz w:val="24"/>
          <w:szCs w:val="24"/>
          <w:highlight w:val="none"/>
          <w:u w:val="single"/>
        </w:rPr>
        <w:t xml:space="preserve">                                         </w:t>
      </w:r>
    </w:p>
    <w:p w14:paraId="4EBCE449">
      <w:pPr>
        <w:pStyle w:val="24"/>
        <w:spacing w:line="380" w:lineRule="exact"/>
        <w:rPr>
          <w:rFonts w:hint="eastAsia" w:ascii="楷体" w:hAnsi="楷体" w:eastAsia="楷体" w:cs="楷体"/>
          <w:sz w:val="24"/>
          <w:szCs w:val="24"/>
          <w:highlight w:val="none"/>
          <w:u w:val="single"/>
        </w:rPr>
      </w:pPr>
      <w:r>
        <w:rPr>
          <w:rFonts w:hint="eastAsia" w:ascii="楷体" w:hAnsi="楷体" w:eastAsia="楷体" w:cs="楷体"/>
          <w:sz w:val="24"/>
          <w:szCs w:val="24"/>
          <w:highlight w:val="none"/>
          <w:u w:val="single"/>
        </w:rPr>
        <w:t xml:space="preserve">                                                                         </w:t>
      </w:r>
    </w:p>
    <w:p w14:paraId="3F8EA241">
      <w:pPr>
        <w:pStyle w:val="24"/>
        <w:spacing w:line="380" w:lineRule="exact"/>
        <w:ind w:firstLine="352"/>
        <w:rPr>
          <w:rFonts w:hint="eastAsia" w:ascii="楷体" w:hAnsi="楷体" w:eastAsia="楷体" w:cs="楷体"/>
          <w:sz w:val="24"/>
          <w:szCs w:val="24"/>
          <w:highlight w:val="none"/>
        </w:rPr>
      </w:pPr>
      <w:r>
        <w:rPr>
          <w:rFonts w:hint="eastAsia" w:ascii="楷体" w:hAnsi="楷体" w:eastAsia="楷体" w:cs="楷体"/>
          <w:sz w:val="24"/>
          <w:szCs w:val="24"/>
          <w:highlight w:val="none"/>
        </w:rPr>
        <w:t>本合同价款包含所有乙方提供合同约定相关服务的报酬及乙方提供合同中相关服务所支出的必要费用，甲方在上述合同价款之外不再向乙方支付其他任何费用。</w:t>
      </w:r>
    </w:p>
    <w:p w14:paraId="5DF37A5E">
      <w:pPr>
        <w:pStyle w:val="24"/>
        <w:spacing w:line="380" w:lineRule="exact"/>
        <w:ind w:firstLine="352"/>
        <w:rPr>
          <w:rFonts w:hint="eastAsia" w:ascii="楷体" w:hAnsi="楷体" w:eastAsia="楷体" w:cs="楷体"/>
          <w:sz w:val="24"/>
          <w:szCs w:val="24"/>
          <w:highlight w:val="none"/>
        </w:rPr>
      </w:pPr>
      <w:r>
        <w:rPr>
          <w:rFonts w:hint="eastAsia" w:ascii="楷体" w:hAnsi="楷体" w:eastAsia="楷体" w:cs="楷体"/>
          <w:sz w:val="24"/>
          <w:szCs w:val="24"/>
          <w:highlight w:val="none"/>
        </w:rPr>
        <w:t>2.2关于合同金额计算的补充约定事项：</w:t>
      </w:r>
      <w:r>
        <w:rPr>
          <w:rFonts w:hint="eastAsia" w:ascii="楷体" w:hAnsi="楷体" w:eastAsia="楷体" w:cs="楷体"/>
          <w:sz w:val="24"/>
          <w:szCs w:val="24"/>
          <w:highlight w:val="none"/>
          <w:u w:val="single"/>
        </w:rPr>
        <w:t xml:space="preserve">                                    </w:t>
      </w:r>
    </w:p>
    <w:p w14:paraId="60AA516C">
      <w:pPr>
        <w:pStyle w:val="24"/>
        <w:spacing w:line="380" w:lineRule="exact"/>
        <w:ind w:firstLine="354"/>
        <w:rPr>
          <w:rFonts w:hint="eastAsia" w:ascii="楷体" w:hAnsi="楷体" w:eastAsia="楷体" w:cs="楷体"/>
          <w:b/>
          <w:sz w:val="24"/>
          <w:szCs w:val="24"/>
          <w:highlight w:val="none"/>
        </w:rPr>
      </w:pPr>
      <w:r>
        <w:rPr>
          <w:rFonts w:hint="eastAsia" w:ascii="楷体" w:hAnsi="楷体" w:eastAsia="楷体" w:cs="楷体"/>
          <w:b/>
          <w:sz w:val="24"/>
          <w:szCs w:val="24"/>
          <w:highlight w:val="none"/>
        </w:rPr>
        <w:t>三、合同履行</w:t>
      </w:r>
    </w:p>
    <w:p w14:paraId="01027DF2">
      <w:pPr>
        <w:pStyle w:val="24"/>
        <w:spacing w:line="380" w:lineRule="exact"/>
        <w:ind w:firstLine="352"/>
        <w:rPr>
          <w:rFonts w:hint="eastAsia" w:ascii="楷体" w:hAnsi="楷体" w:eastAsia="楷体" w:cs="楷体"/>
          <w:b/>
          <w:sz w:val="24"/>
          <w:szCs w:val="24"/>
          <w:highlight w:val="none"/>
        </w:rPr>
      </w:pPr>
      <w:r>
        <w:rPr>
          <w:rFonts w:hint="eastAsia" w:ascii="楷体" w:hAnsi="楷体" w:eastAsia="楷体" w:cs="楷体"/>
          <w:sz w:val="24"/>
          <w:szCs w:val="24"/>
          <w:highlight w:val="none"/>
        </w:rPr>
        <w:t>3.1本合同范围内服务的提供参照本项目采购文件以及乙方响应文件承诺的具体要求履行，甲乙双方通过补充条款进行特殊约定的从其约定。</w:t>
      </w:r>
    </w:p>
    <w:p w14:paraId="57A65AFE">
      <w:pPr>
        <w:pStyle w:val="24"/>
        <w:spacing w:line="380" w:lineRule="exact"/>
        <w:ind w:firstLine="352"/>
        <w:rPr>
          <w:rFonts w:hint="eastAsia" w:ascii="楷体" w:hAnsi="楷体" w:eastAsia="楷体" w:cs="楷体"/>
          <w:sz w:val="24"/>
          <w:szCs w:val="24"/>
          <w:highlight w:val="none"/>
          <w:u w:val="single"/>
        </w:rPr>
      </w:pPr>
      <w:r>
        <w:rPr>
          <w:rFonts w:hint="eastAsia" w:ascii="楷体" w:hAnsi="楷体" w:eastAsia="楷体" w:cs="楷体"/>
          <w:sz w:val="24"/>
          <w:szCs w:val="24"/>
          <w:highlight w:val="none"/>
        </w:rPr>
        <w:t>3.2补充条款：</w:t>
      </w:r>
      <w:r>
        <w:rPr>
          <w:rFonts w:hint="eastAsia" w:ascii="楷体" w:hAnsi="楷体" w:eastAsia="楷体" w:cs="楷体"/>
          <w:sz w:val="24"/>
          <w:szCs w:val="24"/>
          <w:highlight w:val="none"/>
          <w:u w:val="single"/>
        </w:rPr>
        <w:t xml:space="preserve">                                                  　    </w:t>
      </w:r>
    </w:p>
    <w:p w14:paraId="23FDB751">
      <w:pPr>
        <w:pStyle w:val="24"/>
        <w:spacing w:line="380" w:lineRule="exact"/>
        <w:ind w:firstLine="354"/>
        <w:rPr>
          <w:rFonts w:hint="eastAsia" w:ascii="楷体" w:hAnsi="楷体" w:eastAsia="楷体" w:cs="楷体"/>
          <w:b/>
          <w:sz w:val="24"/>
          <w:szCs w:val="24"/>
          <w:highlight w:val="none"/>
        </w:rPr>
      </w:pPr>
      <w:r>
        <w:rPr>
          <w:rFonts w:hint="eastAsia" w:ascii="楷体" w:hAnsi="楷体" w:eastAsia="楷体" w:cs="楷体"/>
          <w:b/>
          <w:sz w:val="24"/>
          <w:szCs w:val="24"/>
          <w:highlight w:val="none"/>
        </w:rPr>
        <w:t>四、服务成果内容和形式</w:t>
      </w:r>
    </w:p>
    <w:p w14:paraId="576E52BA">
      <w:pPr>
        <w:pStyle w:val="24"/>
        <w:spacing w:line="380" w:lineRule="exact"/>
        <w:ind w:firstLine="352"/>
        <w:rPr>
          <w:rFonts w:hint="eastAsia" w:ascii="楷体" w:hAnsi="楷体" w:eastAsia="楷体" w:cs="楷体"/>
          <w:sz w:val="24"/>
          <w:szCs w:val="24"/>
          <w:highlight w:val="none"/>
        </w:rPr>
      </w:pPr>
      <w:r>
        <w:rPr>
          <w:rFonts w:hint="eastAsia" w:ascii="楷体" w:hAnsi="楷体" w:eastAsia="楷体" w:cs="楷体"/>
          <w:sz w:val="24"/>
          <w:szCs w:val="24"/>
          <w:highlight w:val="none"/>
        </w:rPr>
        <w:t>4.1本合同应提交的成果内容、完成期限、成果形式及相关要求：</w:t>
      </w:r>
    </w:p>
    <w:p w14:paraId="3E687B2B">
      <w:pPr>
        <w:rPr>
          <w:rFonts w:hint="eastAsia" w:ascii="楷体" w:hAnsi="楷体" w:eastAsia="楷体" w:cs="楷体"/>
          <w:sz w:val="24"/>
          <w:highlight w:val="none"/>
          <w:u w:val="single"/>
        </w:rPr>
      </w:pPr>
      <w:r>
        <w:rPr>
          <w:rFonts w:hint="eastAsia" w:ascii="楷体" w:hAnsi="楷体" w:eastAsia="楷体" w:cs="楷体"/>
          <w:sz w:val="24"/>
          <w:highlight w:val="none"/>
        </w:rPr>
        <w:t xml:space="preserve">  </w:t>
      </w:r>
      <w:r>
        <w:rPr>
          <w:rFonts w:hint="eastAsia" w:ascii="楷体" w:hAnsi="楷体" w:eastAsia="楷体" w:cs="楷体"/>
          <w:sz w:val="24"/>
          <w:highlight w:val="none"/>
          <w:u w:val="single"/>
        </w:rPr>
        <w:t xml:space="preserve">                                                  </w:t>
      </w:r>
    </w:p>
    <w:p w14:paraId="4949F30B">
      <w:pPr>
        <w:pStyle w:val="24"/>
        <w:spacing w:line="380" w:lineRule="exact"/>
        <w:ind w:firstLine="354"/>
        <w:rPr>
          <w:rFonts w:hint="eastAsia" w:ascii="楷体" w:hAnsi="楷体" w:eastAsia="楷体" w:cs="楷体"/>
          <w:b/>
          <w:sz w:val="24"/>
          <w:szCs w:val="24"/>
          <w:highlight w:val="none"/>
        </w:rPr>
      </w:pPr>
      <w:r>
        <w:rPr>
          <w:rFonts w:hint="eastAsia" w:ascii="楷体" w:hAnsi="楷体" w:eastAsia="楷体" w:cs="楷体"/>
          <w:b/>
          <w:sz w:val="24"/>
          <w:szCs w:val="24"/>
          <w:highlight w:val="none"/>
        </w:rPr>
        <w:t>五、履约验收</w:t>
      </w:r>
    </w:p>
    <w:p w14:paraId="34FDBF58">
      <w:pPr>
        <w:spacing w:line="380" w:lineRule="exact"/>
        <w:ind w:firstLine="352"/>
        <w:jc w:val="left"/>
        <w:rPr>
          <w:rFonts w:hint="eastAsia" w:ascii="楷体" w:hAnsi="楷体" w:eastAsia="楷体" w:cs="楷体"/>
          <w:sz w:val="24"/>
          <w:highlight w:val="none"/>
          <w:u w:val="single"/>
        </w:rPr>
      </w:pPr>
      <w:r>
        <w:rPr>
          <w:rFonts w:hint="eastAsia" w:ascii="楷体" w:hAnsi="楷体" w:eastAsia="楷体" w:cs="楷体"/>
          <w:sz w:val="24"/>
          <w:highlight w:val="none"/>
        </w:rPr>
        <w:t>5.1 本合同履约验收要求为（包括但不限于：履约验收的实施主体、验收时间、验收方式、验收内容和标准）</w:t>
      </w:r>
      <w:r>
        <w:rPr>
          <w:rFonts w:hint="eastAsia" w:ascii="楷体" w:hAnsi="楷体" w:eastAsia="楷体" w:cs="楷体"/>
          <w:sz w:val="24"/>
          <w:highlight w:val="none"/>
          <w:u w:val="single"/>
        </w:rPr>
        <w:t xml:space="preserve">                                              </w:t>
      </w:r>
    </w:p>
    <w:p w14:paraId="05A25E5A">
      <w:pPr>
        <w:spacing w:line="380" w:lineRule="exact"/>
        <w:jc w:val="left"/>
        <w:rPr>
          <w:rFonts w:hint="eastAsia" w:ascii="楷体" w:hAnsi="楷体" w:eastAsia="楷体" w:cs="楷体"/>
          <w:sz w:val="24"/>
          <w:highlight w:val="none"/>
        </w:rPr>
      </w:pPr>
      <w:r>
        <w:rPr>
          <w:rFonts w:hint="eastAsia" w:ascii="楷体" w:hAnsi="楷体" w:eastAsia="楷体" w:cs="楷体"/>
          <w:sz w:val="24"/>
          <w:highlight w:val="none"/>
          <w:u w:val="single"/>
        </w:rPr>
        <w:t xml:space="preserve">                                                                        </w:t>
      </w:r>
      <w:r>
        <w:rPr>
          <w:rFonts w:hint="eastAsia" w:ascii="楷体" w:hAnsi="楷体" w:eastAsia="楷体" w:cs="楷体"/>
          <w:sz w:val="24"/>
          <w:highlight w:val="none"/>
        </w:rPr>
        <w:t>。</w:t>
      </w:r>
    </w:p>
    <w:p w14:paraId="410A4BD5">
      <w:pPr>
        <w:spacing w:line="380" w:lineRule="exact"/>
        <w:ind w:firstLine="352"/>
        <w:rPr>
          <w:rFonts w:hint="eastAsia" w:ascii="楷体" w:hAnsi="楷体" w:eastAsia="楷体" w:cs="楷体"/>
          <w:sz w:val="24"/>
          <w:highlight w:val="none"/>
        </w:rPr>
      </w:pPr>
      <w:r>
        <w:rPr>
          <w:rFonts w:hint="eastAsia" w:ascii="楷体" w:hAnsi="楷体" w:eastAsia="楷体" w:cs="楷体"/>
          <w:sz w:val="24"/>
          <w:highlight w:val="none"/>
        </w:rPr>
        <w:t>5.2 甲方依据以上验收要求对乙方提供的相关服务进行阶段性验收（如有）及总体验收。</w:t>
      </w:r>
    </w:p>
    <w:p w14:paraId="430BF981">
      <w:pPr>
        <w:spacing w:line="380" w:lineRule="exact"/>
        <w:ind w:firstLine="352"/>
        <w:rPr>
          <w:rFonts w:hint="eastAsia" w:ascii="楷体" w:hAnsi="楷体" w:eastAsia="楷体" w:cs="楷体"/>
          <w:sz w:val="24"/>
          <w:highlight w:val="none"/>
        </w:rPr>
      </w:pPr>
      <w:r>
        <w:rPr>
          <w:rFonts w:hint="eastAsia" w:ascii="楷体" w:hAnsi="楷体" w:eastAsia="楷体" w:cs="楷体"/>
          <w:sz w:val="24"/>
          <w:highlight w:val="none"/>
        </w:rPr>
        <w:t>5.3 经验收不合格的，乙方应当按照甲方要求在指定的合理期限内进行整改和完善，直至符合验收相关标准。逾期不予整改或整改后仍不能符合相关要求，或导致合同目的无法实现，甲方有权依据法律程序解除合同，并追究乙方违约责任。</w:t>
      </w:r>
    </w:p>
    <w:p w14:paraId="3D6F9C82">
      <w:pPr>
        <w:spacing w:line="380" w:lineRule="exact"/>
        <w:ind w:firstLine="354"/>
        <w:rPr>
          <w:rFonts w:hint="eastAsia" w:ascii="楷体" w:hAnsi="楷体" w:eastAsia="楷体" w:cs="楷体"/>
          <w:i/>
          <w:color w:val="FF0000"/>
          <w:highlight w:val="none"/>
        </w:rPr>
      </w:pPr>
      <w:r>
        <w:rPr>
          <w:rFonts w:hint="eastAsia" w:ascii="楷体" w:hAnsi="楷体" w:eastAsia="楷体" w:cs="楷体"/>
          <w:b/>
          <w:sz w:val="24"/>
          <w:highlight w:val="none"/>
        </w:rPr>
        <w:t xml:space="preserve">六、款项支付 </w:t>
      </w:r>
    </w:p>
    <w:p w14:paraId="7DD40E79">
      <w:pPr>
        <w:spacing w:line="380" w:lineRule="exact"/>
        <w:ind w:firstLine="352"/>
        <w:rPr>
          <w:rFonts w:hint="eastAsia" w:ascii="楷体" w:hAnsi="楷体" w:eastAsia="楷体" w:cs="楷体"/>
          <w:sz w:val="24"/>
          <w:highlight w:val="none"/>
        </w:rPr>
      </w:pPr>
      <w:r>
        <w:rPr>
          <w:rFonts w:hint="eastAsia" w:ascii="楷体" w:hAnsi="楷体" w:eastAsia="楷体" w:cs="楷体"/>
          <w:sz w:val="24"/>
          <w:highlight w:val="none"/>
        </w:rPr>
        <w:t>6.1 本合同款项采用以下第</w:t>
      </w:r>
      <w:r>
        <w:rPr>
          <w:rFonts w:hint="eastAsia" w:ascii="楷体" w:hAnsi="楷体" w:eastAsia="楷体" w:cs="楷体"/>
          <w:sz w:val="24"/>
          <w:highlight w:val="none"/>
          <w:u w:val="single"/>
        </w:rPr>
        <w:t xml:space="preserve">    </w:t>
      </w:r>
      <w:r>
        <w:rPr>
          <w:rFonts w:hint="eastAsia" w:ascii="楷体" w:hAnsi="楷体" w:eastAsia="楷体" w:cs="楷体"/>
          <w:sz w:val="24"/>
          <w:highlight w:val="none"/>
        </w:rPr>
        <w:t>种方式支付：</w:t>
      </w:r>
    </w:p>
    <w:p w14:paraId="4B3C43B3">
      <w:pPr>
        <w:spacing w:line="380" w:lineRule="exact"/>
        <w:ind w:firstLine="352"/>
        <w:rPr>
          <w:rFonts w:hint="eastAsia" w:ascii="楷体" w:hAnsi="楷体" w:eastAsia="楷体" w:cs="楷体"/>
          <w:sz w:val="24"/>
          <w:highlight w:val="none"/>
        </w:rPr>
      </w:pPr>
      <w:r>
        <w:rPr>
          <w:rFonts w:hint="eastAsia" w:ascii="楷体" w:hAnsi="楷体" w:eastAsia="楷体" w:cs="楷体"/>
          <w:sz w:val="24"/>
          <w:highlight w:val="none"/>
        </w:rPr>
        <w:t>(1) 本合同款项分三期支付。支付条件（时间）及支付金额如下：</w:t>
      </w:r>
    </w:p>
    <w:p w14:paraId="61FDFAB9">
      <w:pPr>
        <w:spacing w:line="380" w:lineRule="exact"/>
        <w:ind w:firstLine="352"/>
        <w:rPr>
          <w:rFonts w:hint="eastAsia" w:ascii="楷体" w:hAnsi="楷体" w:eastAsia="楷体" w:cs="楷体"/>
          <w:sz w:val="24"/>
          <w:highlight w:val="none"/>
          <w:u w:val="single"/>
        </w:rPr>
      </w:pPr>
      <w:r>
        <w:rPr>
          <w:rFonts w:hint="eastAsia" w:ascii="楷体" w:hAnsi="楷体" w:eastAsia="楷体" w:cs="楷体"/>
          <w:sz w:val="24"/>
          <w:highlight w:val="none"/>
        </w:rPr>
        <w:t>第一期:合同签订后</w:t>
      </w:r>
      <w:r>
        <w:rPr>
          <w:rFonts w:hint="eastAsia" w:ascii="楷体" w:hAnsi="楷体" w:eastAsia="楷体" w:cs="楷体"/>
          <w:sz w:val="24"/>
          <w:highlight w:val="none"/>
          <w:u w:val="single"/>
        </w:rPr>
        <w:t xml:space="preserve">  </w:t>
      </w:r>
      <w:r>
        <w:rPr>
          <w:rFonts w:hint="eastAsia" w:ascii="楷体" w:hAnsi="楷体" w:eastAsia="楷体" w:cs="楷体"/>
          <w:sz w:val="24"/>
          <w:highlight w:val="none"/>
        </w:rPr>
        <w:t>个工作日内支付首付款，付款比例为合同金额的</w:t>
      </w:r>
      <w:r>
        <w:rPr>
          <w:rFonts w:hint="eastAsia" w:ascii="楷体" w:hAnsi="楷体" w:eastAsia="楷体" w:cs="楷体"/>
          <w:sz w:val="24"/>
          <w:highlight w:val="none"/>
          <w:u w:val="single"/>
        </w:rPr>
        <w:t xml:space="preserve">    </w:t>
      </w:r>
      <w:r>
        <w:rPr>
          <w:rFonts w:hint="eastAsia" w:ascii="楷体" w:hAnsi="楷体" w:eastAsia="楷体" w:cs="楷体"/>
          <w:sz w:val="24"/>
          <w:highlight w:val="none"/>
        </w:rPr>
        <w:t>%,计人民币</w:t>
      </w:r>
      <w:r>
        <w:rPr>
          <w:rFonts w:hint="eastAsia" w:ascii="楷体" w:hAnsi="楷体" w:eastAsia="楷体" w:cs="楷体"/>
          <w:sz w:val="24"/>
          <w:highlight w:val="none"/>
          <w:u w:val="single"/>
        </w:rPr>
        <w:t xml:space="preserve">                     </w:t>
      </w:r>
      <w:r>
        <w:rPr>
          <w:rFonts w:hint="eastAsia" w:ascii="楷体" w:hAnsi="楷体" w:eastAsia="楷体" w:cs="楷体"/>
          <w:sz w:val="24"/>
          <w:highlight w:val="none"/>
        </w:rPr>
        <w:t>整（￥</w:t>
      </w:r>
      <w:r>
        <w:rPr>
          <w:rFonts w:hint="eastAsia" w:ascii="楷体" w:hAnsi="楷体" w:eastAsia="楷体" w:cs="楷体"/>
          <w:sz w:val="24"/>
          <w:highlight w:val="none"/>
          <w:u w:val="single"/>
        </w:rPr>
        <w:t xml:space="preserve">             </w:t>
      </w:r>
      <w:r>
        <w:rPr>
          <w:rFonts w:hint="eastAsia" w:ascii="楷体" w:hAnsi="楷体" w:eastAsia="楷体" w:cs="楷体"/>
          <w:sz w:val="24"/>
          <w:highlight w:val="none"/>
        </w:rPr>
        <w:t>整）。</w:t>
      </w:r>
    </w:p>
    <w:p w14:paraId="67887D19">
      <w:pPr>
        <w:spacing w:line="380" w:lineRule="exact"/>
        <w:ind w:firstLine="352"/>
        <w:rPr>
          <w:rFonts w:hint="eastAsia" w:ascii="楷体" w:hAnsi="楷体" w:eastAsia="楷体" w:cs="楷体"/>
          <w:sz w:val="24"/>
          <w:highlight w:val="none"/>
          <w:u w:val="single"/>
        </w:rPr>
      </w:pPr>
      <w:r>
        <w:rPr>
          <w:rFonts w:hint="eastAsia" w:ascii="楷体" w:hAnsi="楷体" w:eastAsia="楷体" w:cs="楷体"/>
          <w:sz w:val="24"/>
          <w:highlight w:val="none"/>
        </w:rPr>
        <w:t>第二期：当</w:t>
      </w:r>
      <w:r>
        <w:rPr>
          <w:rFonts w:hint="eastAsia" w:ascii="楷体" w:hAnsi="楷体" w:eastAsia="楷体" w:cs="楷体"/>
          <w:sz w:val="24"/>
          <w:highlight w:val="none"/>
          <w:u w:val="single"/>
        </w:rPr>
        <w:t xml:space="preserve">                         </w:t>
      </w:r>
      <w:r>
        <w:rPr>
          <w:rFonts w:hint="eastAsia" w:ascii="楷体" w:hAnsi="楷体" w:eastAsia="楷体" w:cs="楷体"/>
          <w:sz w:val="24"/>
          <w:highlight w:val="none"/>
        </w:rPr>
        <w:t>时支付第二期款项，付款比例为合同金额的</w:t>
      </w:r>
      <w:r>
        <w:rPr>
          <w:rFonts w:hint="eastAsia" w:ascii="楷体" w:hAnsi="楷体" w:eastAsia="楷体" w:cs="楷体"/>
          <w:sz w:val="24"/>
          <w:highlight w:val="none"/>
          <w:u w:val="single"/>
        </w:rPr>
        <w:t xml:space="preserve">    </w:t>
      </w:r>
      <w:r>
        <w:rPr>
          <w:rFonts w:hint="eastAsia" w:ascii="楷体" w:hAnsi="楷体" w:eastAsia="楷体" w:cs="楷体"/>
          <w:sz w:val="24"/>
          <w:highlight w:val="none"/>
        </w:rPr>
        <w:t>%,计人民币</w:t>
      </w:r>
      <w:r>
        <w:rPr>
          <w:rFonts w:hint="eastAsia" w:ascii="楷体" w:hAnsi="楷体" w:eastAsia="楷体" w:cs="楷体"/>
          <w:sz w:val="24"/>
          <w:highlight w:val="none"/>
          <w:u w:val="single"/>
        </w:rPr>
        <w:t xml:space="preserve">              </w:t>
      </w:r>
      <w:r>
        <w:rPr>
          <w:rFonts w:hint="eastAsia" w:ascii="楷体" w:hAnsi="楷体" w:eastAsia="楷体" w:cs="楷体"/>
          <w:sz w:val="24"/>
          <w:highlight w:val="none"/>
        </w:rPr>
        <w:t>整（￥</w:t>
      </w:r>
      <w:r>
        <w:rPr>
          <w:rFonts w:hint="eastAsia" w:ascii="楷体" w:hAnsi="楷体" w:eastAsia="楷体" w:cs="楷体"/>
          <w:sz w:val="24"/>
          <w:highlight w:val="none"/>
          <w:u w:val="single"/>
        </w:rPr>
        <w:t xml:space="preserve">           </w:t>
      </w:r>
      <w:r>
        <w:rPr>
          <w:rFonts w:hint="eastAsia" w:ascii="楷体" w:hAnsi="楷体" w:eastAsia="楷体" w:cs="楷体"/>
          <w:sz w:val="24"/>
          <w:highlight w:val="none"/>
        </w:rPr>
        <w:t>整）。</w:t>
      </w:r>
    </w:p>
    <w:p w14:paraId="7A340584">
      <w:pPr>
        <w:spacing w:line="380" w:lineRule="exact"/>
        <w:ind w:firstLine="352"/>
        <w:rPr>
          <w:rFonts w:hint="eastAsia" w:ascii="楷体" w:hAnsi="楷体" w:eastAsia="楷体" w:cs="楷体"/>
          <w:sz w:val="24"/>
          <w:highlight w:val="none"/>
        </w:rPr>
      </w:pPr>
      <w:r>
        <w:rPr>
          <w:rFonts w:hint="eastAsia" w:ascii="楷体" w:hAnsi="楷体" w:eastAsia="楷体" w:cs="楷体"/>
          <w:sz w:val="24"/>
          <w:highlight w:val="none"/>
        </w:rPr>
        <w:t>第三期：当乙方提供本合同所有服务成果并经甲方验收通过后</w:t>
      </w:r>
      <w:r>
        <w:rPr>
          <w:rFonts w:hint="eastAsia" w:ascii="楷体" w:hAnsi="楷体" w:eastAsia="楷体" w:cs="楷体"/>
          <w:sz w:val="24"/>
          <w:highlight w:val="none"/>
          <w:u w:val="single"/>
        </w:rPr>
        <w:t xml:space="preserve">    </w:t>
      </w:r>
      <w:r>
        <w:rPr>
          <w:rFonts w:hint="eastAsia" w:ascii="楷体" w:hAnsi="楷体" w:eastAsia="楷体" w:cs="楷体"/>
          <w:sz w:val="24"/>
          <w:highlight w:val="none"/>
        </w:rPr>
        <w:t>工作日内，支付剩余款项，计人民币</w:t>
      </w:r>
      <w:r>
        <w:rPr>
          <w:rFonts w:hint="eastAsia" w:ascii="楷体" w:hAnsi="楷体" w:eastAsia="楷体" w:cs="楷体"/>
          <w:sz w:val="24"/>
          <w:highlight w:val="none"/>
          <w:u w:val="single"/>
        </w:rPr>
        <w:t xml:space="preserve">                     </w:t>
      </w:r>
      <w:r>
        <w:rPr>
          <w:rFonts w:hint="eastAsia" w:ascii="楷体" w:hAnsi="楷体" w:eastAsia="楷体" w:cs="楷体"/>
          <w:sz w:val="24"/>
          <w:highlight w:val="none"/>
        </w:rPr>
        <w:t>整（￥</w:t>
      </w:r>
      <w:r>
        <w:rPr>
          <w:rFonts w:hint="eastAsia" w:ascii="楷体" w:hAnsi="楷体" w:eastAsia="楷体" w:cs="楷体"/>
          <w:sz w:val="24"/>
          <w:highlight w:val="none"/>
          <w:u w:val="single"/>
        </w:rPr>
        <w:t xml:space="preserve">             </w:t>
      </w:r>
      <w:r>
        <w:rPr>
          <w:rFonts w:hint="eastAsia" w:ascii="楷体" w:hAnsi="楷体" w:eastAsia="楷体" w:cs="楷体"/>
          <w:sz w:val="24"/>
          <w:highlight w:val="none"/>
        </w:rPr>
        <w:t>整）。</w:t>
      </w:r>
    </w:p>
    <w:p w14:paraId="38C48633">
      <w:pPr>
        <w:spacing w:line="380" w:lineRule="exact"/>
        <w:ind w:firstLine="352"/>
        <w:rPr>
          <w:rFonts w:hint="eastAsia" w:ascii="楷体" w:hAnsi="楷体" w:eastAsia="楷体" w:cs="楷体"/>
          <w:sz w:val="24"/>
          <w:highlight w:val="none"/>
        </w:rPr>
      </w:pPr>
      <w:r>
        <w:rPr>
          <w:rFonts w:hint="eastAsia" w:ascii="楷体" w:hAnsi="楷体" w:eastAsia="楷体" w:cs="楷体"/>
          <w:sz w:val="24"/>
          <w:highlight w:val="none"/>
        </w:rPr>
        <w:t>(2) 本合同款项分两期支付。支付条件（时间）及支付金额如下：</w:t>
      </w:r>
    </w:p>
    <w:p w14:paraId="665D2612">
      <w:pPr>
        <w:spacing w:line="380" w:lineRule="exact"/>
        <w:ind w:firstLine="352"/>
        <w:rPr>
          <w:rFonts w:hint="eastAsia" w:ascii="楷体" w:hAnsi="楷体" w:eastAsia="楷体" w:cs="楷体"/>
          <w:sz w:val="24"/>
          <w:highlight w:val="none"/>
        </w:rPr>
      </w:pPr>
      <w:r>
        <w:rPr>
          <w:rFonts w:hint="eastAsia" w:ascii="楷体" w:hAnsi="楷体" w:eastAsia="楷体" w:cs="楷体"/>
          <w:sz w:val="24"/>
          <w:highlight w:val="none"/>
        </w:rPr>
        <w:t>第一期:合同签订后</w:t>
      </w:r>
      <w:r>
        <w:rPr>
          <w:rFonts w:hint="eastAsia" w:ascii="楷体" w:hAnsi="楷体" w:eastAsia="楷体" w:cs="楷体"/>
          <w:sz w:val="24"/>
          <w:highlight w:val="none"/>
          <w:u w:val="single"/>
        </w:rPr>
        <w:t xml:space="preserve">  </w:t>
      </w:r>
      <w:r>
        <w:rPr>
          <w:rFonts w:hint="eastAsia" w:ascii="楷体" w:hAnsi="楷体" w:eastAsia="楷体" w:cs="楷体"/>
          <w:sz w:val="24"/>
          <w:highlight w:val="none"/>
        </w:rPr>
        <w:t>个工作日内支付首付款，付款比例为合同金额的</w:t>
      </w:r>
      <w:r>
        <w:rPr>
          <w:rFonts w:hint="eastAsia" w:ascii="楷体" w:hAnsi="楷体" w:eastAsia="楷体" w:cs="楷体"/>
          <w:sz w:val="24"/>
          <w:highlight w:val="none"/>
          <w:u w:val="single"/>
        </w:rPr>
        <w:t xml:space="preserve">    </w:t>
      </w:r>
      <w:r>
        <w:rPr>
          <w:rFonts w:hint="eastAsia" w:ascii="楷体" w:hAnsi="楷体" w:eastAsia="楷体" w:cs="楷体"/>
          <w:sz w:val="24"/>
          <w:highlight w:val="none"/>
        </w:rPr>
        <w:t>%,计人民币</w:t>
      </w:r>
      <w:r>
        <w:rPr>
          <w:rFonts w:hint="eastAsia" w:ascii="楷体" w:hAnsi="楷体" w:eastAsia="楷体" w:cs="楷体"/>
          <w:sz w:val="24"/>
          <w:highlight w:val="none"/>
          <w:u w:val="single"/>
        </w:rPr>
        <w:t xml:space="preserve">                     </w:t>
      </w:r>
      <w:r>
        <w:rPr>
          <w:rFonts w:hint="eastAsia" w:ascii="楷体" w:hAnsi="楷体" w:eastAsia="楷体" w:cs="楷体"/>
          <w:sz w:val="24"/>
          <w:highlight w:val="none"/>
        </w:rPr>
        <w:t>整（￥</w:t>
      </w:r>
      <w:r>
        <w:rPr>
          <w:rFonts w:hint="eastAsia" w:ascii="楷体" w:hAnsi="楷体" w:eastAsia="楷体" w:cs="楷体"/>
          <w:sz w:val="24"/>
          <w:highlight w:val="none"/>
          <w:u w:val="single"/>
        </w:rPr>
        <w:t xml:space="preserve">             </w:t>
      </w:r>
      <w:r>
        <w:rPr>
          <w:rFonts w:hint="eastAsia" w:ascii="楷体" w:hAnsi="楷体" w:eastAsia="楷体" w:cs="楷体"/>
          <w:sz w:val="24"/>
          <w:highlight w:val="none"/>
        </w:rPr>
        <w:t>整）。</w:t>
      </w:r>
    </w:p>
    <w:p w14:paraId="1E8A6EB0">
      <w:pPr>
        <w:spacing w:line="380" w:lineRule="exact"/>
        <w:ind w:firstLine="352"/>
        <w:rPr>
          <w:rFonts w:hint="eastAsia" w:ascii="楷体" w:hAnsi="楷体" w:eastAsia="楷体" w:cs="楷体"/>
          <w:sz w:val="24"/>
          <w:highlight w:val="none"/>
        </w:rPr>
      </w:pPr>
      <w:r>
        <w:rPr>
          <w:rFonts w:hint="eastAsia" w:ascii="楷体" w:hAnsi="楷体" w:eastAsia="楷体" w:cs="楷体"/>
          <w:sz w:val="24"/>
          <w:highlight w:val="none"/>
        </w:rPr>
        <w:t>第二期：当乙方提供本合同所有服务成果并经甲方验收通过后</w:t>
      </w:r>
      <w:r>
        <w:rPr>
          <w:rFonts w:hint="eastAsia" w:ascii="楷体" w:hAnsi="楷体" w:eastAsia="楷体" w:cs="楷体"/>
          <w:sz w:val="24"/>
          <w:highlight w:val="none"/>
          <w:u w:val="single"/>
        </w:rPr>
        <w:t xml:space="preserve">    </w:t>
      </w:r>
      <w:r>
        <w:rPr>
          <w:rFonts w:hint="eastAsia" w:ascii="楷体" w:hAnsi="楷体" w:eastAsia="楷体" w:cs="楷体"/>
          <w:sz w:val="24"/>
          <w:highlight w:val="none"/>
        </w:rPr>
        <w:t>工作日内，支付剩余款项，计人民币</w:t>
      </w:r>
      <w:r>
        <w:rPr>
          <w:rFonts w:hint="eastAsia" w:ascii="楷体" w:hAnsi="楷体" w:eastAsia="楷体" w:cs="楷体"/>
          <w:sz w:val="24"/>
          <w:highlight w:val="none"/>
          <w:u w:val="single"/>
        </w:rPr>
        <w:t xml:space="preserve">                     </w:t>
      </w:r>
      <w:r>
        <w:rPr>
          <w:rFonts w:hint="eastAsia" w:ascii="楷体" w:hAnsi="楷体" w:eastAsia="楷体" w:cs="楷体"/>
          <w:sz w:val="24"/>
          <w:highlight w:val="none"/>
        </w:rPr>
        <w:t>整（￥</w:t>
      </w:r>
      <w:r>
        <w:rPr>
          <w:rFonts w:hint="eastAsia" w:ascii="楷体" w:hAnsi="楷体" w:eastAsia="楷体" w:cs="楷体"/>
          <w:sz w:val="24"/>
          <w:highlight w:val="none"/>
          <w:u w:val="single"/>
        </w:rPr>
        <w:t xml:space="preserve">             </w:t>
      </w:r>
      <w:r>
        <w:rPr>
          <w:rFonts w:hint="eastAsia" w:ascii="楷体" w:hAnsi="楷体" w:eastAsia="楷体" w:cs="楷体"/>
          <w:sz w:val="24"/>
          <w:highlight w:val="none"/>
        </w:rPr>
        <w:t>整）。</w:t>
      </w:r>
    </w:p>
    <w:p w14:paraId="3FC509DD">
      <w:pPr>
        <w:numPr>
          <w:ilvl w:val="0"/>
          <w:numId w:val="2"/>
        </w:numPr>
        <w:spacing w:line="380" w:lineRule="exact"/>
        <w:ind w:firstLine="352"/>
        <w:rPr>
          <w:rFonts w:hint="eastAsia" w:ascii="楷体" w:hAnsi="楷体" w:eastAsia="楷体" w:cs="楷体"/>
          <w:sz w:val="24"/>
          <w:highlight w:val="none"/>
        </w:rPr>
      </w:pPr>
      <w:r>
        <w:rPr>
          <w:rFonts w:hint="eastAsia" w:ascii="楷体" w:hAnsi="楷体" w:eastAsia="楷体" w:cs="楷体"/>
          <w:sz w:val="24"/>
          <w:highlight w:val="none"/>
        </w:rPr>
        <w:t>乙方无预付款要求的，在</w:t>
      </w:r>
      <w:r>
        <w:rPr>
          <w:rFonts w:hint="eastAsia" w:ascii="楷体" w:hAnsi="楷体" w:eastAsia="楷体" w:cs="楷体"/>
          <w:sz w:val="24"/>
          <w:highlight w:val="none"/>
          <w:u w:val="single"/>
        </w:rPr>
        <w:t xml:space="preserve">            </w:t>
      </w:r>
      <w:r>
        <w:rPr>
          <w:rFonts w:hint="eastAsia" w:ascii="楷体" w:hAnsi="楷体" w:eastAsia="楷体" w:cs="楷体"/>
          <w:sz w:val="24"/>
          <w:highlight w:val="none"/>
        </w:rPr>
        <w:t>时按乙方实际完成的工作量据实结算。</w:t>
      </w:r>
    </w:p>
    <w:p w14:paraId="05183868">
      <w:pPr>
        <w:spacing w:line="380" w:lineRule="exact"/>
        <w:ind w:firstLine="352"/>
        <w:rPr>
          <w:rFonts w:hint="eastAsia" w:ascii="楷体" w:hAnsi="楷体" w:eastAsia="楷体" w:cs="楷体"/>
          <w:sz w:val="24"/>
          <w:highlight w:val="none"/>
        </w:rPr>
      </w:pPr>
      <w:r>
        <w:rPr>
          <w:rFonts w:hint="eastAsia" w:ascii="楷体" w:hAnsi="楷体" w:eastAsia="楷体" w:cs="楷体"/>
          <w:sz w:val="24"/>
          <w:highlight w:val="none"/>
        </w:rPr>
        <w:t>(4)合同签订后</w:t>
      </w:r>
      <w:r>
        <w:rPr>
          <w:rFonts w:hint="eastAsia" w:ascii="楷体" w:hAnsi="楷体" w:eastAsia="楷体" w:cs="楷体"/>
          <w:sz w:val="24"/>
          <w:highlight w:val="none"/>
          <w:u w:val="single"/>
        </w:rPr>
        <w:t xml:space="preserve">  </w:t>
      </w:r>
      <w:r>
        <w:rPr>
          <w:rFonts w:hint="eastAsia" w:ascii="楷体" w:hAnsi="楷体" w:eastAsia="楷体" w:cs="楷体"/>
          <w:sz w:val="24"/>
          <w:highlight w:val="none"/>
        </w:rPr>
        <w:t>个工作日内支付首付款，付款比例为合同金额的</w:t>
      </w:r>
      <w:r>
        <w:rPr>
          <w:rFonts w:hint="eastAsia" w:ascii="楷体" w:hAnsi="楷体" w:eastAsia="楷体" w:cs="楷体"/>
          <w:sz w:val="24"/>
          <w:highlight w:val="none"/>
          <w:u w:val="single"/>
        </w:rPr>
        <w:t xml:space="preserve">   </w:t>
      </w:r>
      <w:r>
        <w:rPr>
          <w:rFonts w:hint="eastAsia" w:ascii="楷体" w:hAnsi="楷体" w:eastAsia="楷体" w:cs="楷体"/>
          <w:sz w:val="24"/>
          <w:highlight w:val="none"/>
        </w:rPr>
        <w:t>%，计人民币</w:t>
      </w:r>
      <w:r>
        <w:rPr>
          <w:rFonts w:hint="eastAsia" w:ascii="楷体" w:hAnsi="楷体" w:eastAsia="楷体" w:cs="楷体"/>
          <w:sz w:val="24"/>
          <w:highlight w:val="none"/>
          <w:u w:val="single"/>
        </w:rPr>
        <w:t xml:space="preserve">        </w:t>
      </w:r>
      <w:r>
        <w:rPr>
          <w:rFonts w:hint="eastAsia" w:ascii="楷体" w:hAnsi="楷体" w:eastAsia="楷体" w:cs="楷体"/>
          <w:sz w:val="24"/>
          <w:highlight w:val="none"/>
        </w:rPr>
        <w:t xml:space="preserve"> 整（￥</w:t>
      </w:r>
      <w:r>
        <w:rPr>
          <w:rFonts w:hint="eastAsia" w:ascii="楷体" w:hAnsi="楷体" w:eastAsia="楷体" w:cs="楷体"/>
          <w:sz w:val="24"/>
          <w:highlight w:val="none"/>
          <w:u w:val="single"/>
        </w:rPr>
        <w:t xml:space="preserve">       </w:t>
      </w:r>
      <w:r>
        <w:rPr>
          <w:rFonts w:hint="eastAsia" w:ascii="楷体" w:hAnsi="楷体" w:eastAsia="楷体" w:cs="楷体"/>
          <w:sz w:val="24"/>
          <w:highlight w:val="none"/>
        </w:rPr>
        <w:t>整），其余费用</w:t>
      </w:r>
      <w:r>
        <w:rPr>
          <w:rFonts w:hint="eastAsia" w:ascii="楷体" w:hAnsi="楷体" w:eastAsia="楷体" w:cs="楷体"/>
          <w:sz w:val="24"/>
          <w:highlight w:val="none"/>
          <w:u w:val="single"/>
        </w:rPr>
        <w:t xml:space="preserve">          </w:t>
      </w:r>
      <w:r>
        <w:rPr>
          <w:rFonts w:hint="eastAsia" w:ascii="楷体" w:hAnsi="楷体" w:eastAsia="楷体" w:cs="楷体"/>
          <w:sz w:val="24"/>
          <w:highlight w:val="none"/>
        </w:rPr>
        <w:t>按乙方实际进度工作量据实结算。</w:t>
      </w:r>
    </w:p>
    <w:p w14:paraId="0D38AE73">
      <w:pPr>
        <w:spacing w:line="380" w:lineRule="exact"/>
        <w:rPr>
          <w:rFonts w:hint="eastAsia" w:ascii="楷体" w:hAnsi="楷体" w:eastAsia="楷体" w:cs="楷体"/>
          <w:sz w:val="24"/>
          <w:highlight w:val="none"/>
        </w:rPr>
      </w:pPr>
      <w:r>
        <w:rPr>
          <w:rFonts w:hint="eastAsia" w:ascii="楷体" w:hAnsi="楷体" w:eastAsia="楷体" w:cs="楷体"/>
          <w:sz w:val="24"/>
          <w:highlight w:val="none"/>
        </w:rPr>
        <w:t xml:space="preserve">    6.2甲方在支付上述款项前，应收到乙方提供的与应付款项等额的税务发票。因乙方未能根据合同提交相应票据和资料，导致甲方未能如期付款的，甲方不承担延期付款责任。</w:t>
      </w:r>
    </w:p>
    <w:p w14:paraId="52891BE3">
      <w:pPr>
        <w:pStyle w:val="24"/>
        <w:spacing w:line="380" w:lineRule="exact"/>
        <w:ind w:firstLine="354"/>
        <w:rPr>
          <w:rFonts w:hint="eastAsia" w:ascii="楷体" w:hAnsi="楷体" w:eastAsia="楷体" w:cs="楷体"/>
          <w:b/>
          <w:sz w:val="24"/>
          <w:szCs w:val="24"/>
          <w:highlight w:val="none"/>
        </w:rPr>
      </w:pPr>
      <w:r>
        <w:rPr>
          <w:rFonts w:hint="eastAsia" w:ascii="楷体" w:hAnsi="楷体" w:eastAsia="楷体" w:cs="楷体"/>
          <w:b/>
          <w:sz w:val="24"/>
          <w:szCs w:val="24"/>
          <w:highlight w:val="none"/>
        </w:rPr>
        <w:t>七、争议与纠纷处理</w:t>
      </w:r>
    </w:p>
    <w:p w14:paraId="70FFB073">
      <w:pPr>
        <w:spacing w:line="380" w:lineRule="exact"/>
        <w:ind w:firstLine="480"/>
        <w:rPr>
          <w:rFonts w:hint="eastAsia" w:ascii="楷体" w:hAnsi="楷体" w:eastAsia="楷体" w:cs="楷体"/>
          <w:sz w:val="24"/>
          <w:highlight w:val="none"/>
        </w:rPr>
      </w:pPr>
      <w:r>
        <w:rPr>
          <w:rFonts w:hint="eastAsia" w:ascii="楷体" w:hAnsi="楷体" w:eastAsia="楷体" w:cs="楷体"/>
          <w:sz w:val="24"/>
          <w:highlight w:val="none"/>
        </w:rPr>
        <w:t>7.1 本合同执行过程中发生争议或纠纷时，由甲乙双方协商解决，若协商不成，双方一致同意采用以下第</w:t>
      </w:r>
      <w:r>
        <w:rPr>
          <w:rFonts w:hint="eastAsia" w:ascii="楷体" w:hAnsi="楷体" w:eastAsia="楷体" w:cs="楷体"/>
          <w:sz w:val="24"/>
          <w:highlight w:val="none"/>
          <w:u w:val="single"/>
        </w:rPr>
        <w:t xml:space="preserve">    </w:t>
      </w:r>
      <w:r>
        <w:rPr>
          <w:rFonts w:hint="eastAsia" w:ascii="楷体" w:hAnsi="楷体" w:eastAsia="楷体" w:cs="楷体"/>
          <w:sz w:val="24"/>
          <w:highlight w:val="none"/>
        </w:rPr>
        <w:t>种方式处理：</w:t>
      </w:r>
    </w:p>
    <w:p w14:paraId="1C211594">
      <w:pPr>
        <w:spacing w:line="380" w:lineRule="exact"/>
        <w:ind w:firstLine="480"/>
        <w:rPr>
          <w:rFonts w:hint="eastAsia" w:ascii="楷体" w:hAnsi="楷体" w:eastAsia="楷体" w:cs="楷体"/>
          <w:sz w:val="24"/>
          <w:highlight w:val="none"/>
        </w:rPr>
      </w:pPr>
      <w:r>
        <w:rPr>
          <w:rFonts w:hint="eastAsia" w:ascii="楷体" w:hAnsi="楷体" w:eastAsia="楷体" w:cs="楷体"/>
          <w:sz w:val="24"/>
          <w:highlight w:val="none"/>
        </w:rPr>
        <w:t>（1）申请仲裁，约定向甲方所在地仲裁委员会申请仲裁。</w:t>
      </w:r>
    </w:p>
    <w:p w14:paraId="3C459486">
      <w:pPr>
        <w:spacing w:line="380" w:lineRule="exact"/>
        <w:ind w:firstLine="480"/>
        <w:rPr>
          <w:rFonts w:hint="eastAsia" w:ascii="楷体" w:hAnsi="楷体" w:eastAsia="楷体" w:cs="楷体"/>
          <w:sz w:val="24"/>
          <w:highlight w:val="none"/>
        </w:rPr>
      </w:pPr>
      <w:r>
        <w:rPr>
          <w:rFonts w:hint="eastAsia" w:ascii="楷体" w:hAnsi="楷体" w:eastAsia="楷体" w:cs="楷体"/>
          <w:sz w:val="24"/>
          <w:highlight w:val="none"/>
        </w:rPr>
        <w:t>（2）提起诉讼，约定向甲方所在地法院提起诉讼。</w:t>
      </w:r>
    </w:p>
    <w:p w14:paraId="545FB6A4">
      <w:pPr>
        <w:pStyle w:val="24"/>
        <w:spacing w:line="380" w:lineRule="exact"/>
        <w:ind w:firstLine="354"/>
        <w:rPr>
          <w:rFonts w:hint="eastAsia" w:ascii="楷体" w:hAnsi="楷体" w:eastAsia="楷体" w:cs="楷体"/>
          <w:b/>
          <w:sz w:val="24"/>
          <w:szCs w:val="24"/>
          <w:highlight w:val="none"/>
        </w:rPr>
      </w:pPr>
      <w:r>
        <w:rPr>
          <w:rFonts w:hint="eastAsia" w:ascii="楷体" w:hAnsi="楷体" w:eastAsia="楷体" w:cs="楷体"/>
          <w:b/>
          <w:sz w:val="24"/>
          <w:szCs w:val="24"/>
          <w:highlight w:val="none"/>
        </w:rPr>
        <w:t>八、知识产权</w:t>
      </w:r>
    </w:p>
    <w:p w14:paraId="76EE82DF">
      <w:pPr>
        <w:pStyle w:val="24"/>
        <w:spacing w:line="380" w:lineRule="exact"/>
        <w:ind w:firstLine="352"/>
        <w:rPr>
          <w:rFonts w:hint="eastAsia" w:ascii="楷体" w:hAnsi="楷体" w:eastAsia="楷体" w:cs="楷体"/>
          <w:sz w:val="24"/>
          <w:szCs w:val="24"/>
          <w:highlight w:val="none"/>
        </w:rPr>
      </w:pPr>
      <w:r>
        <w:rPr>
          <w:rFonts w:hint="eastAsia" w:ascii="楷体" w:hAnsi="楷体" w:eastAsia="楷体" w:cs="楷体"/>
          <w:sz w:val="24"/>
          <w:szCs w:val="24"/>
          <w:highlight w:val="none"/>
        </w:rPr>
        <w:t>8.1 乙方应保证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bookmarkEnd w:id="27"/>
      <w:bookmarkEnd w:id="28"/>
      <w:bookmarkEnd w:id="29"/>
    </w:p>
    <w:p w14:paraId="371FA849">
      <w:pPr>
        <w:pStyle w:val="24"/>
        <w:spacing w:line="380" w:lineRule="exact"/>
        <w:ind w:firstLine="354"/>
        <w:rPr>
          <w:rFonts w:hint="eastAsia" w:ascii="楷体" w:hAnsi="楷体" w:eastAsia="楷体" w:cs="楷体"/>
          <w:b/>
          <w:sz w:val="24"/>
          <w:szCs w:val="24"/>
          <w:highlight w:val="none"/>
        </w:rPr>
      </w:pPr>
      <w:r>
        <w:rPr>
          <w:rFonts w:hint="eastAsia" w:ascii="楷体" w:hAnsi="楷体" w:eastAsia="楷体" w:cs="楷体"/>
          <w:b/>
          <w:sz w:val="24"/>
          <w:szCs w:val="24"/>
          <w:highlight w:val="none"/>
        </w:rPr>
        <w:t>九、产权归属</w:t>
      </w:r>
    </w:p>
    <w:p w14:paraId="5487DB59">
      <w:pPr>
        <w:pStyle w:val="24"/>
        <w:spacing w:line="380" w:lineRule="exact"/>
        <w:ind w:firstLine="352"/>
        <w:rPr>
          <w:rFonts w:hint="eastAsia" w:ascii="楷体" w:hAnsi="楷体" w:eastAsia="楷体" w:cs="楷体"/>
          <w:sz w:val="24"/>
          <w:szCs w:val="24"/>
          <w:highlight w:val="none"/>
        </w:rPr>
      </w:pPr>
      <w:r>
        <w:rPr>
          <w:rFonts w:hint="eastAsia" w:ascii="楷体" w:hAnsi="楷体" w:eastAsia="楷体" w:cs="楷体"/>
          <w:sz w:val="24"/>
          <w:szCs w:val="24"/>
          <w:highlight w:val="none"/>
        </w:rPr>
        <w:t>9.1 本项目的成果形成的知识产权归属约定如下：</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rPr>
        <w:t>______________。</w:t>
      </w:r>
    </w:p>
    <w:p w14:paraId="7AF6D592">
      <w:pPr>
        <w:pStyle w:val="24"/>
        <w:spacing w:line="380" w:lineRule="exact"/>
        <w:rPr>
          <w:rFonts w:hint="eastAsia" w:ascii="楷体" w:hAnsi="楷体" w:eastAsia="楷体" w:cs="楷体"/>
          <w:sz w:val="24"/>
          <w:szCs w:val="24"/>
          <w:highlight w:val="none"/>
        </w:rPr>
      </w:pPr>
      <w:r>
        <w:rPr>
          <w:rFonts w:hint="eastAsia" w:ascii="楷体" w:hAnsi="楷体" w:eastAsia="楷体" w:cs="楷体"/>
          <w:sz w:val="24"/>
          <w:szCs w:val="24"/>
          <w:highlight w:val="none"/>
        </w:rPr>
        <w:t>如未约定，产权均归属于甲方。</w:t>
      </w:r>
    </w:p>
    <w:p w14:paraId="6A6C45FC">
      <w:pPr>
        <w:pStyle w:val="24"/>
        <w:spacing w:line="380" w:lineRule="exact"/>
        <w:ind w:firstLine="354"/>
        <w:rPr>
          <w:rFonts w:hint="eastAsia" w:ascii="楷体" w:hAnsi="楷体" w:eastAsia="楷体" w:cs="楷体"/>
          <w:b/>
          <w:sz w:val="24"/>
          <w:szCs w:val="24"/>
          <w:highlight w:val="none"/>
        </w:rPr>
      </w:pPr>
      <w:r>
        <w:rPr>
          <w:rFonts w:hint="eastAsia" w:ascii="楷体" w:hAnsi="楷体" w:eastAsia="楷体" w:cs="楷体"/>
          <w:b/>
          <w:sz w:val="24"/>
          <w:szCs w:val="24"/>
          <w:highlight w:val="none"/>
        </w:rPr>
        <w:t>十、权利和义务</w:t>
      </w:r>
    </w:p>
    <w:p w14:paraId="56C5CFCE">
      <w:pPr>
        <w:pStyle w:val="24"/>
        <w:spacing w:line="380" w:lineRule="exact"/>
        <w:ind w:firstLine="352"/>
        <w:rPr>
          <w:rFonts w:hint="eastAsia" w:ascii="楷体" w:hAnsi="楷体" w:eastAsia="楷体" w:cs="楷体"/>
          <w:sz w:val="24"/>
          <w:szCs w:val="24"/>
          <w:highlight w:val="none"/>
        </w:rPr>
      </w:pPr>
      <w:r>
        <w:rPr>
          <w:rFonts w:hint="eastAsia" w:ascii="楷体" w:hAnsi="楷体" w:eastAsia="楷体" w:cs="楷体"/>
          <w:sz w:val="24"/>
          <w:szCs w:val="24"/>
          <w:highlight w:val="none"/>
        </w:rPr>
        <w:t>10.1 甲方权利</w:t>
      </w:r>
    </w:p>
    <w:p w14:paraId="7DC1E3F4">
      <w:pPr>
        <w:pStyle w:val="24"/>
        <w:spacing w:line="380" w:lineRule="exact"/>
        <w:ind w:firstLine="352"/>
        <w:rPr>
          <w:rFonts w:hint="eastAsia" w:ascii="楷体" w:hAnsi="楷体" w:eastAsia="楷体" w:cs="楷体"/>
          <w:sz w:val="24"/>
          <w:szCs w:val="24"/>
          <w:highlight w:val="none"/>
        </w:rPr>
      </w:pPr>
      <w:r>
        <w:rPr>
          <w:rFonts w:hint="eastAsia" w:ascii="楷体" w:hAnsi="楷体" w:eastAsia="楷体" w:cs="楷体"/>
          <w:sz w:val="24"/>
          <w:szCs w:val="24"/>
          <w:highlight w:val="none"/>
        </w:rPr>
        <w:t>10.1.1甲方有权对乙方依照合同提供的服务进行监督和检查。</w:t>
      </w:r>
    </w:p>
    <w:p w14:paraId="12530AD8">
      <w:pPr>
        <w:pStyle w:val="24"/>
        <w:spacing w:line="380" w:lineRule="exact"/>
        <w:ind w:firstLine="352"/>
        <w:rPr>
          <w:rFonts w:hint="eastAsia" w:ascii="楷体" w:hAnsi="楷体" w:eastAsia="楷体" w:cs="楷体"/>
          <w:sz w:val="24"/>
          <w:szCs w:val="24"/>
          <w:highlight w:val="none"/>
        </w:rPr>
      </w:pPr>
      <w:r>
        <w:rPr>
          <w:rFonts w:hint="eastAsia" w:ascii="楷体" w:hAnsi="楷体" w:eastAsia="楷体" w:cs="楷体"/>
          <w:sz w:val="24"/>
          <w:szCs w:val="24"/>
          <w:highlight w:val="none"/>
        </w:rPr>
        <w:t>10.1.2甲方有权对所发现的问题进行调查和处理，若发现乙方完成的服务内容与合同约定不符的，甲方有权要求乙方限期整改，若造成甲方损失，还应承担违约责任。</w:t>
      </w:r>
    </w:p>
    <w:p w14:paraId="16D3B60C">
      <w:pPr>
        <w:pStyle w:val="24"/>
        <w:spacing w:line="380" w:lineRule="exact"/>
        <w:ind w:firstLine="352"/>
        <w:rPr>
          <w:rFonts w:hint="eastAsia" w:ascii="楷体" w:hAnsi="楷体" w:eastAsia="楷体" w:cs="楷体"/>
          <w:sz w:val="24"/>
          <w:szCs w:val="24"/>
          <w:highlight w:val="none"/>
        </w:rPr>
      </w:pPr>
      <w:r>
        <w:rPr>
          <w:rFonts w:hint="eastAsia" w:ascii="楷体" w:hAnsi="楷体" w:eastAsia="楷体" w:cs="楷体"/>
          <w:sz w:val="24"/>
          <w:szCs w:val="24"/>
          <w:highlight w:val="none"/>
        </w:rPr>
        <w:t>10.2 甲方义务</w:t>
      </w:r>
    </w:p>
    <w:p w14:paraId="52FB98F7">
      <w:pPr>
        <w:pStyle w:val="24"/>
        <w:spacing w:line="380" w:lineRule="exact"/>
        <w:ind w:firstLine="352"/>
        <w:rPr>
          <w:rFonts w:hint="eastAsia" w:ascii="楷体" w:hAnsi="楷体" w:eastAsia="楷体" w:cs="楷体"/>
          <w:sz w:val="24"/>
          <w:szCs w:val="24"/>
          <w:highlight w:val="none"/>
        </w:rPr>
      </w:pPr>
      <w:r>
        <w:rPr>
          <w:rFonts w:hint="eastAsia" w:ascii="楷体" w:hAnsi="楷体" w:eastAsia="楷体" w:cs="楷体"/>
          <w:sz w:val="24"/>
          <w:szCs w:val="24"/>
          <w:highlight w:val="none"/>
        </w:rPr>
        <w:t>10.2.1 在能力范围内，配合乙方履行本合同，尽量为乙方的履约提供必要的支持。</w:t>
      </w:r>
    </w:p>
    <w:p w14:paraId="192814D3">
      <w:pPr>
        <w:pStyle w:val="24"/>
        <w:spacing w:line="380" w:lineRule="exact"/>
        <w:ind w:firstLine="352"/>
        <w:rPr>
          <w:rFonts w:hint="eastAsia" w:ascii="楷体" w:hAnsi="楷体" w:eastAsia="楷体" w:cs="楷体"/>
          <w:sz w:val="24"/>
          <w:szCs w:val="24"/>
          <w:highlight w:val="none"/>
        </w:rPr>
      </w:pPr>
      <w:r>
        <w:rPr>
          <w:rFonts w:hint="eastAsia" w:ascii="楷体" w:hAnsi="楷体" w:eastAsia="楷体" w:cs="楷体"/>
          <w:sz w:val="24"/>
          <w:szCs w:val="24"/>
          <w:highlight w:val="none"/>
        </w:rPr>
        <w:t>10.2.2 按照合同约定向乙方支付款项。</w:t>
      </w:r>
    </w:p>
    <w:p w14:paraId="31B39501">
      <w:pPr>
        <w:pStyle w:val="24"/>
        <w:spacing w:line="380" w:lineRule="exact"/>
        <w:ind w:firstLine="352"/>
        <w:rPr>
          <w:rFonts w:hint="eastAsia" w:ascii="楷体" w:hAnsi="楷体" w:eastAsia="楷体" w:cs="楷体"/>
          <w:sz w:val="24"/>
          <w:szCs w:val="24"/>
          <w:highlight w:val="none"/>
        </w:rPr>
      </w:pPr>
      <w:r>
        <w:rPr>
          <w:rFonts w:hint="eastAsia" w:ascii="楷体" w:hAnsi="楷体" w:eastAsia="楷体" w:cs="楷体"/>
          <w:sz w:val="24"/>
          <w:szCs w:val="24"/>
          <w:highlight w:val="none"/>
        </w:rPr>
        <w:t>10.2.3 合同履行完毕后，及时组织验收。</w:t>
      </w:r>
    </w:p>
    <w:p w14:paraId="51682399">
      <w:pPr>
        <w:pStyle w:val="24"/>
        <w:spacing w:line="380" w:lineRule="exact"/>
        <w:ind w:firstLine="352"/>
        <w:rPr>
          <w:rFonts w:hint="eastAsia" w:ascii="楷体" w:hAnsi="楷体" w:eastAsia="楷体" w:cs="楷体"/>
          <w:sz w:val="24"/>
          <w:szCs w:val="24"/>
          <w:highlight w:val="none"/>
        </w:rPr>
      </w:pPr>
      <w:r>
        <w:rPr>
          <w:rFonts w:hint="eastAsia" w:ascii="楷体" w:hAnsi="楷体" w:eastAsia="楷体" w:cs="楷体"/>
          <w:sz w:val="24"/>
          <w:szCs w:val="24"/>
          <w:highlight w:val="none"/>
        </w:rPr>
        <w:t>10.3 乙方权利</w:t>
      </w:r>
    </w:p>
    <w:p w14:paraId="232A956D">
      <w:pPr>
        <w:pStyle w:val="24"/>
        <w:spacing w:line="380" w:lineRule="exact"/>
        <w:ind w:firstLine="352"/>
        <w:rPr>
          <w:rFonts w:hint="eastAsia" w:ascii="楷体" w:hAnsi="楷体" w:eastAsia="楷体" w:cs="楷体"/>
          <w:sz w:val="24"/>
          <w:szCs w:val="24"/>
          <w:highlight w:val="none"/>
        </w:rPr>
      </w:pPr>
      <w:r>
        <w:rPr>
          <w:rFonts w:hint="eastAsia" w:ascii="楷体" w:hAnsi="楷体" w:eastAsia="楷体" w:cs="楷体"/>
          <w:sz w:val="24"/>
          <w:szCs w:val="24"/>
          <w:highlight w:val="none"/>
        </w:rPr>
        <w:t>10.3.1 乙方有权依约收取费用。</w:t>
      </w:r>
    </w:p>
    <w:p w14:paraId="33B33F34">
      <w:pPr>
        <w:pStyle w:val="24"/>
        <w:spacing w:line="380" w:lineRule="exact"/>
        <w:ind w:firstLine="352"/>
        <w:rPr>
          <w:rFonts w:hint="eastAsia" w:ascii="楷体" w:hAnsi="楷体" w:eastAsia="楷体" w:cs="楷体"/>
          <w:sz w:val="24"/>
          <w:szCs w:val="24"/>
          <w:highlight w:val="none"/>
        </w:rPr>
      </w:pPr>
      <w:r>
        <w:rPr>
          <w:rFonts w:hint="eastAsia" w:ascii="楷体" w:hAnsi="楷体" w:eastAsia="楷体" w:cs="楷体"/>
          <w:sz w:val="24"/>
          <w:szCs w:val="24"/>
          <w:highlight w:val="none"/>
        </w:rPr>
        <w:t>10.3.2 乙方有权拒绝甲方提出的除合同约定和乙方承诺以外的其他要求。</w:t>
      </w:r>
    </w:p>
    <w:p w14:paraId="7E8C881A">
      <w:pPr>
        <w:pStyle w:val="24"/>
        <w:spacing w:line="380" w:lineRule="exact"/>
        <w:ind w:firstLine="352"/>
        <w:rPr>
          <w:rFonts w:hint="eastAsia" w:ascii="楷体" w:hAnsi="楷体" w:eastAsia="楷体" w:cs="楷体"/>
          <w:sz w:val="24"/>
          <w:szCs w:val="24"/>
          <w:highlight w:val="none"/>
        </w:rPr>
      </w:pPr>
      <w:r>
        <w:rPr>
          <w:rFonts w:hint="eastAsia" w:ascii="楷体" w:hAnsi="楷体" w:eastAsia="楷体" w:cs="楷体"/>
          <w:sz w:val="24"/>
          <w:szCs w:val="24"/>
          <w:highlight w:val="none"/>
        </w:rPr>
        <w:t>10.3.3 乙方有权拒绝甲方在服务过程中的不正当要求和违规行为，并可以依法主张其合法权利。</w:t>
      </w:r>
    </w:p>
    <w:p w14:paraId="704E41F5">
      <w:pPr>
        <w:pStyle w:val="24"/>
        <w:spacing w:line="380" w:lineRule="exact"/>
        <w:ind w:firstLine="352"/>
        <w:rPr>
          <w:rFonts w:hint="eastAsia" w:ascii="楷体" w:hAnsi="楷体" w:eastAsia="楷体" w:cs="楷体"/>
          <w:sz w:val="24"/>
          <w:szCs w:val="24"/>
          <w:highlight w:val="none"/>
        </w:rPr>
      </w:pPr>
      <w:r>
        <w:rPr>
          <w:rFonts w:hint="eastAsia" w:ascii="楷体" w:hAnsi="楷体" w:eastAsia="楷体" w:cs="楷体"/>
          <w:sz w:val="24"/>
          <w:szCs w:val="24"/>
          <w:highlight w:val="none"/>
        </w:rPr>
        <w:t>10.4 乙方义务</w:t>
      </w:r>
    </w:p>
    <w:p w14:paraId="05453F3B">
      <w:pPr>
        <w:pStyle w:val="24"/>
        <w:spacing w:line="380" w:lineRule="exact"/>
        <w:ind w:firstLine="352"/>
        <w:rPr>
          <w:rFonts w:hint="eastAsia" w:ascii="楷体" w:hAnsi="楷体" w:eastAsia="楷体" w:cs="楷体"/>
          <w:sz w:val="24"/>
          <w:szCs w:val="24"/>
          <w:highlight w:val="none"/>
        </w:rPr>
      </w:pPr>
      <w:r>
        <w:rPr>
          <w:rFonts w:hint="eastAsia" w:ascii="楷体" w:hAnsi="楷体" w:eastAsia="楷体" w:cs="楷体"/>
          <w:sz w:val="24"/>
          <w:szCs w:val="24"/>
          <w:highlight w:val="none"/>
        </w:rPr>
        <w:t>10.4.1 严格执行国家的法律、法规，守法经营，按章办事，自觉维护甲方的利益。</w:t>
      </w:r>
    </w:p>
    <w:p w14:paraId="4C976B36">
      <w:pPr>
        <w:pStyle w:val="24"/>
        <w:spacing w:line="380" w:lineRule="exact"/>
        <w:ind w:firstLine="352"/>
        <w:rPr>
          <w:rFonts w:hint="eastAsia" w:ascii="楷体" w:hAnsi="楷体" w:eastAsia="楷体" w:cs="楷体"/>
          <w:sz w:val="24"/>
          <w:szCs w:val="24"/>
          <w:highlight w:val="none"/>
        </w:rPr>
      </w:pPr>
      <w:r>
        <w:rPr>
          <w:rFonts w:hint="eastAsia" w:ascii="楷体" w:hAnsi="楷体" w:eastAsia="楷体" w:cs="楷体"/>
          <w:sz w:val="24"/>
          <w:szCs w:val="24"/>
          <w:highlight w:val="none"/>
        </w:rPr>
        <w:t>10.4.2 接受甲方的检查、监督，严格履行服务承诺，做到诚实、守信。</w:t>
      </w:r>
    </w:p>
    <w:p w14:paraId="67F8D9F8">
      <w:pPr>
        <w:pStyle w:val="24"/>
        <w:spacing w:line="380" w:lineRule="exact"/>
        <w:ind w:firstLine="352"/>
        <w:rPr>
          <w:rFonts w:hint="eastAsia" w:ascii="楷体" w:hAnsi="楷体" w:eastAsia="楷体" w:cs="楷体"/>
          <w:sz w:val="24"/>
          <w:szCs w:val="24"/>
          <w:highlight w:val="none"/>
        </w:rPr>
      </w:pPr>
      <w:r>
        <w:rPr>
          <w:rFonts w:hint="eastAsia" w:ascii="楷体" w:hAnsi="楷体" w:eastAsia="楷体" w:cs="楷体"/>
          <w:sz w:val="24"/>
          <w:szCs w:val="24"/>
          <w:highlight w:val="none"/>
        </w:rPr>
        <w:t>10.4.3按照响应文件的承诺以服务进程进行管理与控制，包括制定方案、合理配备工作人员、设施设备，按期组织实施，交付项目成果，保证服务项目质量。</w:t>
      </w:r>
    </w:p>
    <w:p w14:paraId="50CEF9C0">
      <w:pPr>
        <w:pStyle w:val="24"/>
        <w:spacing w:line="380" w:lineRule="exact"/>
        <w:ind w:firstLine="352"/>
        <w:rPr>
          <w:rFonts w:hint="eastAsia" w:ascii="楷体" w:hAnsi="楷体" w:eastAsia="楷体" w:cs="楷体"/>
          <w:sz w:val="24"/>
          <w:szCs w:val="24"/>
          <w:highlight w:val="none"/>
        </w:rPr>
      </w:pPr>
      <w:r>
        <w:rPr>
          <w:rFonts w:hint="eastAsia" w:ascii="楷体" w:hAnsi="楷体" w:eastAsia="楷体" w:cs="楷体"/>
          <w:sz w:val="24"/>
          <w:szCs w:val="24"/>
          <w:highlight w:val="none"/>
        </w:rPr>
        <w:t>10.4.4乙方应严格按照安全标准进行本项目服务，并采取必要的安全防护措施。若需上路作业应按规定办理相关手续，确保本项目服务人员、车辆及设备等的安全。乙方在服务过程中发生的任何交通、生产事故造成财产损失或人员伤亡，以及与其他第三方发生的任何纠纷或事故，甲方一律不承担任何责任和费用。</w:t>
      </w:r>
    </w:p>
    <w:p w14:paraId="2F5021DA">
      <w:pPr>
        <w:pStyle w:val="24"/>
        <w:spacing w:line="380" w:lineRule="exact"/>
        <w:ind w:firstLine="354"/>
        <w:rPr>
          <w:rFonts w:hint="eastAsia" w:ascii="楷体" w:hAnsi="楷体" w:eastAsia="楷体" w:cs="楷体"/>
          <w:sz w:val="24"/>
          <w:szCs w:val="24"/>
          <w:highlight w:val="none"/>
        </w:rPr>
      </w:pPr>
      <w:r>
        <w:rPr>
          <w:rFonts w:hint="eastAsia" w:ascii="楷体" w:hAnsi="楷体" w:eastAsia="楷体" w:cs="楷体"/>
          <w:b/>
          <w:sz w:val="24"/>
          <w:szCs w:val="24"/>
          <w:highlight w:val="none"/>
        </w:rPr>
        <w:t>十一、违约责任</w:t>
      </w:r>
    </w:p>
    <w:p w14:paraId="302F7FA3">
      <w:pPr>
        <w:spacing w:line="380" w:lineRule="exact"/>
        <w:ind w:firstLine="480"/>
        <w:rPr>
          <w:rFonts w:hint="eastAsia" w:ascii="楷体" w:hAnsi="楷体" w:eastAsia="楷体" w:cs="楷体"/>
          <w:sz w:val="24"/>
          <w:highlight w:val="none"/>
        </w:rPr>
      </w:pPr>
      <w:r>
        <w:rPr>
          <w:rFonts w:hint="eastAsia" w:ascii="楷体" w:hAnsi="楷体" w:eastAsia="楷体" w:cs="楷体"/>
          <w:sz w:val="24"/>
          <w:highlight w:val="none"/>
        </w:rPr>
        <w:t>11.1如乙方未按合同约定，或未按照甲、乙双方最终商定的整改期限内完成本项目，每延期一日(或每发生一次)，甲方有权要求乙方向甲方支付合同总价</w:t>
      </w:r>
      <w:r>
        <w:rPr>
          <w:rFonts w:hint="eastAsia" w:ascii="楷体" w:hAnsi="楷体" w:eastAsia="楷体" w:cs="楷体"/>
          <w:sz w:val="24"/>
          <w:highlight w:val="none"/>
          <w:u w:val="single"/>
        </w:rPr>
        <w:t xml:space="preserve">   </w:t>
      </w:r>
      <w:r>
        <w:rPr>
          <w:rFonts w:hint="eastAsia" w:ascii="楷体" w:hAnsi="楷体" w:eastAsia="楷体" w:cs="楷体"/>
          <w:sz w:val="24"/>
          <w:highlight w:val="none"/>
        </w:rPr>
        <w:t>‰的违约金，但违约金的总数不超过合同总价的10％。如延期超过</w:t>
      </w:r>
      <w:r>
        <w:rPr>
          <w:rFonts w:hint="eastAsia" w:ascii="楷体" w:hAnsi="楷体" w:eastAsia="楷体" w:cs="楷体"/>
          <w:sz w:val="24"/>
          <w:highlight w:val="none"/>
          <w:u w:val="single"/>
        </w:rPr>
        <w:t xml:space="preserve">   </w:t>
      </w:r>
      <w:r>
        <w:rPr>
          <w:rFonts w:hint="eastAsia" w:ascii="楷体" w:hAnsi="楷体" w:eastAsia="楷体" w:cs="楷体"/>
          <w:sz w:val="24"/>
          <w:highlight w:val="none"/>
        </w:rPr>
        <w:t>日或者延误服务确认</w:t>
      </w:r>
    </w:p>
    <w:p w14:paraId="29406915">
      <w:pPr>
        <w:spacing w:line="380" w:lineRule="exact"/>
        <w:ind w:firstLine="480"/>
        <w:rPr>
          <w:rFonts w:hint="eastAsia" w:ascii="楷体" w:hAnsi="楷体" w:eastAsia="楷体" w:cs="楷体"/>
          <w:sz w:val="24"/>
          <w:highlight w:val="none"/>
        </w:rPr>
      </w:pPr>
      <w:r>
        <w:rPr>
          <w:rFonts w:hint="eastAsia" w:ascii="楷体" w:hAnsi="楷体" w:eastAsia="楷体" w:cs="楷体"/>
          <w:sz w:val="24"/>
          <w:highlight w:val="none"/>
          <w:u w:val="single"/>
        </w:rPr>
        <w:t xml:space="preserve">   </w:t>
      </w:r>
      <w:r>
        <w:rPr>
          <w:rFonts w:hint="eastAsia" w:ascii="楷体" w:hAnsi="楷体" w:eastAsia="楷体" w:cs="楷体"/>
          <w:sz w:val="24"/>
          <w:highlight w:val="none"/>
        </w:rPr>
        <w:t>次，甲方有权解除合同，并要求乙方赔偿损失。</w:t>
      </w:r>
    </w:p>
    <w:p w14:paraId="270C0E71">
      <w:pPr>
        <w:spacing w:line="380" w:lineRule="exact"/>
        <w:rPr>
          <w:rFonts w:hint="eastAsia" w:ascii="楷体" w:hAnsi="楷体" w:eastAsia="楷体" w:cs="楷体"/>
          <w:sz w:val="24"/>
          <w:highlight w:val="none"/>
        </w:rPr>
      </w:pPr>
      <w:r>
        <w:rPr>
          <w:rFonts w:hint="eastAsia" w:ascii="楷体" w:hAnsi="楷体" w:eastAsia="楷体" w:cs="楷体"/>
          <w:sz w:val="24"/>
          <w:highlight w:val="none"/>
        </w:rPr>
        <w:t>　　11.2如甲方未按合同约定的期限付款，每延期一日，乙方有权要求甲方支付合同总价</w:t>
      </w:r>
      <w:r>
        <w:rPr>
          <w:rFonts w:hint="eastAsia" w:ascii="楷体" w:hAnsi="楷体" w:eastAsia="楷体" w:cs="楷体"/>
          <w:sz w:val="24"/>
          <w:highlight w:val="none"/>
          <w:u w:val="single"/>
        </w:rPr>
        <w:t xml:space="preserve">   </w:t>
      </w:r>
      <w:r>
        <w:rPr>
          <w:rFonts w:hint="eastAsia" w:ascii="楷体" w:hAnsi="楷体" w:eastAsia="楷体" w:cs="楷体"/>
          <w:sz w:val="24"/>
          <w:highlight w:val="none"/>
        </w:rPr>
        <w:t>‰的违约金，但违约金的总数不超过合同总价的10％。如延期付款超过</w:t>
      </w:r>
      <w:r>
        <w:rPr>
          <w:rFonts w:hint="eastAsia" w:ascii="楷体" w:hAnsi="楷体" w:eastAsia="楷体" w:cs="楷体"/>
          <w:sz w:val="24"/>
          <w:highlight w:val="none"/>
          <w:u w:val="single"/>
        </w:rPr>
        <w:t xml:space="preserve">   </w:t>
      </w:r>
      <w:r>
        <w:rPr>
          <w:rFonts w:hint="eastAsia" w:ascii="楷体" w:hAnsi="楷体" w:eastAsia="楷体" w:cs="楷体"/>
          <w:sz w:val="24"/>
          <w:highlight w:val="none"/>
        </w:rPr>
        <w:t>日，乙方有权解除合同，并要求甲方赔偿损失。</w:t>
      </w:r>
    </w:p>
    <w:p w14:paraId="1492C74A">
      <w:pPr>
        <w:spacing w:line="380" w:lineRule="exact"/>
        <w:rPr>
          <w:rFonts w:hint="eastAsia" w:ascii="楷体" w:hAnsi="楷体" w:eastAsia="楷体" w:cs="楷体"/>
          <w:sz w:val="24"/>
          <w:highlight w:val="none"/>
        </w:rPr>
      </w:pPr>
      <w:r>
        <w:rPr>
          <w:rFonts w:hint="eastAsia" w:ascii="楷体" w:hAnsi="楷体" w:eastAsia="楷体" w:cs="楷体"/>
          <w:sz w:val="24"/>
          <w:highlight w:val="none"/>
        </w:rPr>
        <w:t>　　11.3因乙方工作失误而造成的破坏或损失，乙方需承担赔偿或修复完好的责任，由此而发生的相关费用由乙方承担。</w:t>
      </w:r>
    </w:p>
    <w:p w14:paraId="5DF42B3C">
      <w:pPr>
        <w:spacing w:line="380" w:lineRule="exact"/>
        <w:rPr>
          <w:rFonts w:hint="eastAsia" w:ascii="楷体" w:hAnsi="楷体" w:eastAsia="楷体" w:cs="楷体"/>
          <w:sz w:val="24"/>
          <w:highlight w:val="none"/>
        </w:rPr>
      </w:pPr>
      <w:r>
        <w:rPr>
          <w:rFonts w:hint="eastAsia" w:ascii="楷体" w:hAnsi="楷体" w:eastAsia="楷体" w:cs="楷体"/>
          <w:sz w:val="24"/>
          <w:highlight w:val="none"/>
        </w:rPr>
        <w:t>　　11.4如因乙方服务工作不及时或者质量不能满足合同要求，造成影响的，甲方有权指定第三方进行服务，所发生费用全部由乙方承担。</w:t>
      </w:r>
    </w:p>
    <w:p w14:paraId="7B2B9654">
      <w:pPr>
        <w:spacing w:line="380" w:lineRule="exact"/>
        <w:rPr>
          <w:rFonts w:hint="eastAsia" w:ascii="楷体" w:hAnsi="楷体" w:eastAsia="楷体" w:cs="楷体"/>
          <w:sz w:val="24"/>
          <w:highlight w:val="none"/>
        </w:rPr>
      </w:pPr>
      <w:r>
        <w:rPr>
          <w:rFonts w:hint="eastAsia" w:ascii="楷体" w:hAnsi="楷体" w:eastAsia="楷体" w:cs="楷体"/>
          <w:sz w:val="24"/>
          <w:highlight w:val="none"/>
        </w:rPr>
        <w:t>　　11.5如发生违约事件，履约方要求违约方支付违约金时，应当以书面方式通知违约方，内容包括违约事件、违约金、支付时间和方式等，违约方在收到上述通知后，应当于7日内答复对方，并支付违约金。</w:t>
      </w:r>
    </w:p>
    <w:p w14:paraId="5233062E">
      <w:pPr>
        <w:spacing w:line="380" w:lineRule="exact"/>
        <w:rPr>
          <w:rFonts w:hint="eastAsia" w:ascii="楷体" w:hAnsi="楷体" w:eastAsia="楷体" w:cs="楷体"/>
          <w:sz w:val="24"/>
          <w:highlight w:val="none"/>
          <w:u w:val="single"/>
        </w:rPr>
      </w:pPr>
      <w:r>
        <w:rPr>
          <w:rFonts w:hint="eastAsia" w:ascii="楷体" w:hAnsi="楷体" w:eastAsia="楷体" w:cs="楷体"/>
          <w:sz w:val="24"/>
          <w:highlight w:val="none"/>
        </w:rPr>
        <w:t>　　11.6其他违约责任约定：</w:t>
      </w:r>
      <w:r>
        <w:rPr>
          <w:rFonts w:hint="eastAsia" w:ascii="楷体" w:hAnsi="楷体" w:eastAsia="楷体" w:cs="楷体"/>
          <w:sz w:val="24"/>
          <w:highlight w:val="none"/>
          <w:u w:val="single"/>
        </w:rPr>
        <w:t xml:space="preserve">                                               </w:t>
      </w:r>
    </w:p>
    <w:p w14:paraId="0A8101AF">
      <w:pPr>
        <w:pStyle w:val="24"/>
        <w:spacing w:line="380" w:lineRule="exact"/>
        <w:ind w:firstLine="354"/>
        <w:rPr>
          <w:rFonts w:hint="eastAsia" w:ascii="楷体" w:hAnsi="楷体" w:eastAsia="楷体" w:cs="楷体"/>
          <w:b/>
          <w:sz w:val="24"/>
          <w:szCs w:val="24"/>
          <w:highlight w:val="none"/>
        </w:rPr>
      </w:pPr>
      <w:r>
        <w:rPr>
          <w:rFonts w:hint="eastAsia" w:ascii="楷体" w:hAnsi="楷体" w:eastAsia="楷体" w:cs="楷体"/>
          <w:b/>
          <w:sz w:val="24"/>
          <w:szCs w:val="24"/>
          <w:highlight w:val="none"/>
        </w:rPr>
        <w:t>十二、保密条款</w:t>
      </w:r>
    </w:p>
    <w:p w14:paraId="122A4A6D">
      <w:pPr>
        <w:spacing w:line="380" w:lineRule="exact"/>
        <w:rPr>
          <w:rFonts w:hint="eastAsia" w:ascii="楷体" w:hAnsi="楷体" w:eastAsia="楷体" w:cs="楷体"/>
          <w:sz w:val="24"/>
          <w:highlight w:val="none"/>
        </w:rPr>
      </w:pPr>
      <w:r>
        <w:rPr>
          <w:rFonts w:hint="eastAsia" w:ascii="楷体" w:hAnsi="楷体" w:eastAsia="楷体" w:cs="楷体"/>
          <w:sz w:val="24"/>
          <w:highlight w:val="none"/>
        </w:rPr>
        <w:t xml:space="preserve">    12.1乙方在履行合同过程中对获知甲方信息资料均负有保密责任，未经许可不得向第三方泄露。如违反本条款规定，应当承担相应的法律责任，但法定或约定应向司法机关或仲裁机构提供的除外。</w:t>
      </w:r>
    </w:p>
    <w:p w14:paraId="7B7605BF">
      <w:pPr>
        <w:spacing w:line="380" w:lineRule="exact"/>
        <w:rPr>
          <w:rFonts w:hint="eastAsia" w:ascii="楷体" w:hAnsi="楷体" w:eastAsia="楷体" w:cs="楷体"/>
          <w:sz w:val="24"/>
          <w:highlight w:val="none"/>
        </w:rPr>
      </w:pPr>
      <w:r>
        <w:rPr>
          <w:rFonts w:hint="eastAsia" w:ascii="楷体" w:hAnsi="楷体" w:eastAsia="楷体" w:cs="楷体"/>
          <w:sz w:val="24"/>
          <w:highlight w:val="none"/>
        </w:rPr>
        <w:t xml:space="preserve">    12.2乙方对所获得甲方的保密信息负有保密义务的期限为永久，不受本合同解除的限制，直至保密信息已进入公共渠道或甲方以书面形式明确表示无须再负保密义务为止。</w:t>
      </w:r>
    </w:p>
    <w:p w14:paraId="79C75B88">
      <w:pPr>
        <w:spacing w:line="380" w:lineRule="exact"/>
        <w:rPr>
          <w:rFonts w:hint="eastAsia" w:ascii="楷体" w:hAnsi="楷体" w:eastAsia="楷体" w:cs="楷体"/>
          <w:sz w:val="24"/>
          <w:highlight w:val="none"/>
        </w:rPr>
      </w:pPr>
      <w:r>
        <w:rPr>
          <w:rFonts w:hint="eastAsia" w:ascii="楷体" w:hAnsi="楷体" w:eastAsia="楷体" w:cs="楷体"/>
          <w:sz w:val="24"/>
          <w:highlight w:val="none"/>
        </w:rPr>
        <w:t xml:space="preserve">    12.3甲方有特殊保密要求的，应当另行签订保密协议，以保密协议的约定为准。</w:t>
      </w:r>
    </w:p>
    <w:p w14:paraId="700F6704">
      <w:pPr>
        <w:pStyle w:val="24"/>
        <w:spacing w:line="380" w:lineRule="exact"/>
        <w:ind w:firstLine="354"/>
        <w:rPr>
          <w:rFonts w:hint="eastAsia" w:ascii="楷体" w:hAnsi="楷体" w:eastAsia="楷体" w:cs="楷体"/>
          <w:b/>
          <w:sz w:val="24"/>
          <w:szCs w:val="24"/>
          <w:highlight w:val="none"/>
        </w:rPr>
      </w:pPr>
      <w:r>
        <w:rPr>
          <w:rFonts w:hint="eastAsia" w:ascii="楷体" w:hAnsi="楷体" w:eastAsia="楷体" w:cs="楷体"/>
          <w:b/>
          <w:sz w:val="24"/>
          <w:szCs w:val="24"/>
          <w:highlight w:val="none"/>
        </w:rPr>
        <w:t>十三、转包或分包</w:t>
      </w:r>
    </w:p>
    <w:p w14:paraId="19EFF2FA">
      <w:pPr>
        <w:pStyle w:val="24"/>
        <w:spacing w:line="380" w:lineRule="exact"/>
        <w:ind w:firstLine="352"/>
        <w:rPr>
          <w:rFonts w:hint="eastAsia" w:ascii="楷体" w:hAnsi="楷体" w:eastAsia="楷体" w:cs="楷体"/>
          <w:sz w:val="24"/>
          <w:szCs w:val="24"/>
          <w:highlight w:val="none"/>
        </w:rPr>
      </w:pPr>
      <w:r>
        <w:rPr>
          <w:rFonts w:hint="eastAsia" w:ascii="楷体" w:hAnsi="楷体" w:eastAsia="楷体" w:cs="楷体"/>
          <w:sz w:val="24"/>
          <w:szCs w:val="24"/>
          <w:highlight w:val="none"/>
        </w:rPr>
        <w:t>13.1 本合同范围内的服务，应由乙方直接组织实施，不得转让他人。</w:t>
      </w:r>
    </w:p>
    <w:p w14:paraId="2549114D">
      <w:pPr>
        <w:pStyle w:val="24"/>
        <w:spacing w:line="380" w:lineRule="exact"/>
        <w:ind w:firstLine="352"/>
        <w:rPr>
          <w:rFonts w:hint="eastAsia" w:ascii="楷体" w:hAnsi="楷体" w:eastAsia="楷体" w:cs="楷体"/>
          <w:sz w:val="24"/>
          <w:szCs w:val="24"/>
          <w:highlight w:val="none"/>
        </w:rPr>
      </w:pPr>
      <w:r>
        <w:rPr>
          <w:rFonts w:hint="eastAsia" w:ascii="楷体" w:hAnsi="楷体" w:eastAsia="楷体" w:cs="楷体"/>
          <w:sz w:val="24"/>
          <w:szCs w:val="24"/>
          <w:highlight w:val="none"/>
        </w:rPr>
        <w:t>13.2 除非得到甲方的书面同意，乙方不得分包给他人。</w:t>
      </w:r>
    </w:p>
    <w:p w14:paraId="7F297E73">
      <w:pPr>
        <w:pStyle w:val="24"/>
        <w:spacing w:line="380" w:lineRule="exact"/>
        <w:ind w:firstLine="354"/>
        <w:rPr>
          <w:rFonts w:hint="eastAsia" w:ascii="楷体" w:hAnsi="楷体" w:eastAsia="楷体" w:cs="楷体"/>
          <w:b/>
          <w:sz w:val="24"/>
          <w:szCs w:val="24"/>
          <w:highlight w:val="none"/>
        </w:rPr>
      </w:pPr>
      <w:r>
        <w:rPr>
          <w:rFonts w:hint="eastAsia" w:ascii="楷体" w:hAnsi="楷体" w:eastAsia="楷体" w:cs="楷体"/>
          <w:b/>
          <w:sz w:val="24"/>
          <w:szCs w:val="24"/>
          <w:highlight w:val="none"/>
        </w:rPr>
        <w:t>十四、履约担保</w:t>
      </w:r>
    </w:p>
    <w:p w14:paraId="75E50CEB">
      <w:pPr>
        <w:pStyle w:val="24"/>
        <w:spacing w:line="380" w:lineRule="exact"/>
        <w:ind w:firstLine="352"/>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 14.1 本合同履约担保按照以下第_____种方式提供：</w:t>
      </w:r>
    </w:p>
    <w:p w14:paraId="6F2D790C">
      <w:pPr>
        <w:pStyle w:val="24"/>
        <w:spacing w:line="380" w:lineRule="exact"/>
        <w:ind w:firstLine="472"/>
        <w:rPr>
          <w:rFonts w:hint="eastAsia" w:ascii="楷体" w:hAnsi="楷体" w:eastAsia="楷体" w:cs="楷体"/>
          <w:sz w:val="24"/>
          <w:szCs w:val="24"/>
          <w:highlight w:val="none"/>
        </w:rPr>
      </w:pPr>
      <w:r>
        <w:rPr>
          <w:rFonts w:hint="eastAsia" w:ascii="楷体" w:hAnsi="楷体" w:eastAsia="楷体" w:cs="楷体"/>
          <w:sz w:val="24"/>
          <w:szCs w:val="24"/>
          <w:highlight w:val="none"/>
        </w:rPr>
        <w:t>(1) 乙方不提供履约担保。</w:t>
      </w:r>
    </w:p>
    <w:p w14:paraId="3E89ADEE">
      <w:pPr>
        <w:pStyle w:val="24"/>
        <w:spacing w:line="380" w:lineRule="exact"/>
        <w:ind w:firstLine="472"/>
        <w:rPr>
          <w:rFonts w:hint="eastAsia" w:ascii="楷体" w:hAnsi="楷体" w:eastAsia="楷体" w:cs="楷体"/>
          <w:sz w:val="24"/>
          <w:szCs w:val="24"/>
          <w:highlight w:val="none"/>
        </w:rPr>
      </w:pPr>
      <w:r>
        <w:rPr>
          <w:rFonts w:hint="eastAsia" w:ascii="楷体" w:hAnsi="楷体" w:eastAsia="楷体" w:cs="楷体"/>
          <w:sz w:val="24"/>
          <w:szCs w:val="24"/>
          <w:highlight w:val="none"/>
        </w:rPr>
        <w:t>(2) 乙方提供银行保函，保函金额为合同金额的</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rPr>
        <w:t>%,计人民币</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rPr>
        <w:t>整，</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rPr>
        <w:t>（￥</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rPr>
        <w:t>整），到期日为_______。</w:t>
      </w:r>
    </w:p>
    <w:p w14:paraId="42E264F1">
      <w:pPr>
        <w:pStyle w:val="24"/>
        <w:spacing w:line="380" w:lineRule="exact"/>
        <w:ind w:firstLine="472"/>
        <w:rPr>
          <w:rFonts w:hint="eastAsia" w:ascii="楷体" w:hAnsi="楷体" w:eastAsia="楷体" w:cs="楷体"/>
          <w:sz w:val="24"/>
          <w:szCs w:val="24"/>
          <w:highlight w:val="none"/>
        </w:rPr>
      </w:pPr>
      <w:r>
        <w:rPr>
          <w:rFonts w:hint="eastAsia" w:ascii="楷体" w:hAnsi="楷体" w:eastAsia="楷体" w:cs="楷体"/>
          <w:sz w:val="24"/>
          <w:szCs w:val="24"/>
          <w:highlight w:val="none"/>
        </w:rPr>
        <w:t>(3) 乙方采用银行汇票、转账支票或电汇方式缴纳履约保证金，金额为人民币__________整，在合同签订前___个工作日内一次性缴纳。合同履行结束后___个工作日内，将履约保证金退还给乙方（无息退还）。如乙方违反合同约定，甲方有权根据合同条款从履约保证金中扣除相应的违约金额。</w:t>
      </w:r>
    </w:p>
    <w:p w14:paraId="02475775">
      <w:pPr>
        <w:pStyle w:val="24"/>
        <w:spacing w:line="380" w:lineRule="exact"/>
        <w:ind w:firstLine="480"/>
        <w:rPr>
          <w:rFonts w:hint="eastAsia" w:ascii="楷体" w:hAnsi="楷体" w:eastAsia="楷体" w:cs="楷体"/>
          <w:sz w:val="24"/>
          <w:szCs w:val="24"/>
          <w:highlight w:val="none"/>
        </w:rPr>
      </w:pPr>
      <w:r>
        <w:rPr>
          <w:rFonts w:hint="eastAsia" w:ascii="楷体" w:hAnsi="楷体" w:eastAsia="楷体" w:cs="楷体"/>
          <w:sz w:val="24"/>
          <w:szCs w:val="24"/>
          <w:highlight w:val="none"/>
        </w:rPr>
        <w:t>若根据合同约定或因其它任何原因使该项履约保证金被甲方扣除或经协商抵扣或用于赔偿甲方及/或第三方损失等情形减少而不足本合同履约保证金规定数目的，乙方应当在该情形出现之日起3个工作日内日内将其补足。</w:t>
      </w:r>
    </w:p>
    <w:p w14:paraId="05F2D82F">
      <w:pPr>
        <w:pStyle w:val="24"/>
        <w:spacing w:line="380" w:lineRule="exact"/>
        <w:ind w:firstLine="354"/>
        <w:rPr>
          <w:rFonts w:hint="eastAsia" w:ascii="楷体" w:hAnsi="楷体" w:eastAsia="楷体" w:cs="楷体"/>
          <w:b/>
          <w:sz w:val="24"/>
          <w:szCs w:val="24"/>
          <w:highlight w:val="none"/>
        </w:rPr>
      </w:pPr>
      <w:r>
        <w:rPr>
          <w:rFonts w:hint="eastAsia" w:ascii="楷体" w:hAnsi="楷体" w:eastAsia="楷体" w:cs="楷体"/>
          <w:b/>
          <w:sz w:val="24"/>
          <w:szCs w:val="24"/>
          <w:highlight w:val="none"/>
        </w:rPr>
        <w:t>十五、其他条款</w:t>
      </w:r>
    </w:p>
    <w:p w14:paraId="505C2ACA">
      <w:pPr>
        <w:pStyle w:val="24"/>
        <w:spacing w:line="380" w:lineRule="exact"/>
        <w:rPr>
          <w:rFonts w:hint="eastAsia" w:ascii="楷体" w:hAnsi="楷体" w:eastAsia="楷体" w:cs="楷体"/>
          <w:b/>
          <w:sz w:val="24"/>
          <w:szCs w:val="24"/>
          <w:highlight w:val="none"/>
        </w:rPr>
      </w:pPr>
      <w:r>
        <w:rPr>
          <w:rFonts w:hint="eastAsia" w:ascii="楷体" w:hAnsi="楷体" w:eastAsia="楷体" w:cs="楷体"/>
          <w:sz w:val="24"/>
          <w:szCs w:val="24"/>
          <w:highlight w:val="none"/>
        </w:rPr>
        <w:t xml:space="preserve">     </w:t>
      </w:r>
      <w:r>
        <w:rPr>
          <w:rFonts w:hint="eastAsia" w:ascii="楷体" w:hAnsi="楷体" w:eastAsia="楷体" w:cs="楷体"/>
          <w:sz w:val="24"/>
          <w:szCs w:val="24"/>
          <w:highlight w:val="none"/>
          <w:u w:val="single"/>
        </w:rPr>
        <w:t xml:space="preserve">                                                                    </w:t>
      </w:r>
    </w:p>
    <w:p w14:paraId="7AE25C30">
      <w:pPr>
        <w:spacing w:line="380" w:lineRule="exact"/>
        <w:ind w:firstLine="480"/>
        <w:rPr>
          <w:rFonts w:hint="eastAsia" w:ascii="楷体" w:hAnsi="楷体" w:eastAsia="楷体" w:cs="楷体"/>
          <w:b/>
          <w:sz w:val="24"/>
          <w:highlight w:val="none"/>
        </w:rPr>
      </w:pPr>
      <w:r>
        <w:rPr>
          <w:rFonts w:hint="eastAsia" w:ascii="楷体" w:hAnsi="楷体" w:eastAsia="楷体" w:cs="楷体"/>
          <w:b/>
          <w:sz w:val="24"/>
          <w:highlight w:val="none"/>
        </w:rPr>
        <w:t>十六、组成本合同的文件</w:t>
      </w:r>
    </w:p>
    <w:p w14:paraId="58F7A608">
      <w:pPr>
        <w:spacing w:line="380" w:lineRule="exact"/>
        <w:rPr>
          <w:rFonts w:hint="eastAsia" w:ascii="楷体" w:hAnsi="楷体" w:eastAsia="楷体" w:cs="楷体"/>
          <w:sz w:val="24"/>
          <w:highlight w:val="none"/>
        </w:rPr>
      </w:pPr>
      <w:r>
        <w:rPr>
          <w:rFonts w:hint="eastAsia" w:ascii="楷体" w:hAnsi="楷体" w:eastAsia="楷体" w:cs="楷体"/>
          <w:sz w:val="24"/>
          <w:highlight w:val="none"/>
        </w:rPr>
        <w:t>　　16.1 合同及附件；</w:t>
      </w:r>
    </w:p>
    <w:p w14:paraId="2FA95FD7">
      <w:pPr>
        <w:spacing w:line="380" w:lineRule="exact"/>
        <w:rPr>
          <w:rFonts w:hint="eastAsia" w:ascii="楷体" w:hAnsi="楷体" w:eastAsia="楷体" w:cs="楷体"/>
          <w:sz w:val="24"/>
          <w:highlight w:val="none"/>
        </w:rPr>
      </w:pPr>
      <w:r>
        <w:rPr>
          <w:rFonts w:hint="eastAsia" w:ascii="楷体" w:hAnsi="楷体" w:eastAsia="楷体" w:cs="楷体"/>
          <w:sz w:val="24"/>
          <w:highlight w:val="none"/>
        </w:rPr>
        <w:t>　　16.2成交通知书；</w:t>
      </w:r>
    </w:p>
    <w:p w14:paraId="0FCE9A45">
      <w:pPr>
        <w:spacing w:line="380" w:lineRule="exact"/>
        <w:rPr>
          <w:rFonts w:hint="eastAsia" w:ascii="楷体" w:hAnsi="楷体" w:eastAsia="楷体" w:cs="楷体"/>
          <w:sz w:val="24"/>
          <w:highlight w:val="none"/>
        </w:rPr>
      </w:pPr>
      <w:r>
        <w:rPr>
          <w:rFonts w:hint="eastAsia" w:ascii="楷体" w:hAnsi="楷体" w:eastAsia="楷体" w:cs="楷体"/>
          <w:sz w:val="24"/>
          <w:highlight w:val="none"/>
        </w:rPr>
        <w:t>　　16.3采购文件和乙方的响应文件；</w:t>
      </w:r>
    </w:p>
    <w:p w14:paraId="0400F068">
      <w:pPr>
        <w:spacing w:line="380" w:lineRule="exact"/>
        <w:rPr>
          <w:rFonts w:hint="eastAsia" w:ascii="楷体" w:hAnsi="楷体" w:eastAsia="楷体" w:cs="楷体"/>
          <w:sz w:val="24"/>
          <w:highlight w:val="none"/>
        </w:rPr>
      </w:pPr>
      <w:r>
        <w:rPr>
          <w:rFonts w:hint="eastAsia" w:ascii="楷体" w:hAnsi="楷体" w:eastAsia="楷体" w:cs="楷体"/>
          <w:sz w:val="24"/>
          <w:highlight w:val="none"/>
        </w:rPr>
        <w:t>　　16.4采购过程中有关补充资料和澄清文件等（如有）；</w:t>
      </w:r>
    </w:p>
    <w:p w14:paraId="3313871F">
      <w:pPr>
        <w:spacing w:line="380" w:lineRule="exact"/>
        <w:rPr>
          <w:rFonts w:hint="eastAsia" w:ascii="楷体" w:hAnsi="楷体" w:eastAsia="楷体" w:cs="楷体"/>
          <w:sz w:val="24"/>
          <w:highlight w:val="none"/>
        </w:rPr>
      </w:pPr>
      <w:r>
        <w:rPr>
          <w:rFonts w:hint="eastAsia" w:ascii="楷体" w:hAnsi="楷体" w:eastAsia="楷体" w:cs="楷体"/>
          <w:sz w:val="24"/>
          <w:highlight w:val="none"/>
        </w:rPr>
        <w:t>　　16.5 甲乙双方商定的其他必要文件。</w:t>
      </w:r>
    </w:p>
    <w:p w14:paraId="0F3372BA">
      <w:pPr>
        <w:spacing w:line="380" w:lineRule="exact"/>
        <w:rPr>
          <w:rFonts w:hint="eastAsia" w:ascii="楷体" w:hAnsi="楷体" w:eastAsia="楷体" w:cs="楷体"/>
          <w:sz w:val="24"/>
          <w:highlight w:val="none"/>
        </w:rPr>
      </w:pPr>
      <w:r>
        <w:rPr>
          <w:rFonts w:hint="eastAsia" w:ascii="楷体" w:hAnsi="楷体" w:eastAsia="楷体" w:cs="楷体"/>
          <w:sz w:val="24"/>
          <w:highlight w:val="none"/>
        </w:rPr>
        <w:t>　　上述文件内容互为补充，如有不明确，由甲方负责解释。</w:t>
      </w:r>
    </w:p>
    <w:p w14:paraId="43C50178">
      <w:pPr>
        <w:pStyle w:val="212"/>
        <w:spacing w:line="380" w:lineRule="exact"/>
        <w:ind w:firstLine="0"/>
        <w:rPr>
          <w:rFonts w:hint="eastAsia" w:ascii="楷体" w:hAnsi="楷体" w:eastAsia="楷体" w:cs="楷体"/>
          <w:sz w:val="24"/>
          <w:highlight w:val="none"/>
        </w:rPr>
      </w:pPr>
      <w:r>
        <w:rPr>
          <w:rFonts w:hint="eastAsia" w:ascii="楷体" w:hAnsi="楷体" w:eastAsia="楷体" w:cs="楷体"/>
          <w:b/>
          <w:sz w:val="24"/>
          <w:highlight w:val="none"/>
        </w:rPr>
        <w:t>　　十七、不可抗力</w:t>
      </w:r>
    </w:p>
    <w:p w14:paraId="77D61F66">
      <w:pPr>
        <w:pStyle w:val="212"/>
        <w:spacing w:line="380" w:lineRule="exact"/>
        <w:ind w:firstLine="0"/>
        <w:rPr>
          <w:rFonts w:hint="eastAsia" w:ascii="楷体" w:hAnsi="楷体" w:eastAsia="楷体" w:cs="楷体"/>
          <w:sz w:val="24"/>
          <w:highlight w:val="none"/>
        </w:rPr>
      </w:pPr>
      <w:r>
        <w:rPr>
          <w:rFonts w:hint="eastAsia" w:ascii="楷体" w:hAnsi="楷体" w:eastAsia="楷体" w:cs="楷体"/>
          <w:sz w:val="24"/>
          <w:highlight w:val="none"/>
        </w:rPr>
        <w:t>　　17.1当事人一方因不可抗力不能履行合同的，应当及时通知对方，并积极采取措施以减轻或消除可能给对方造成的损失，并在事件结束后7个自然日内提供事实性证明。</w:t>
      </w:r>
    </w:p>
    <w:p w14:paraId="6C7F7ED8">
      <w:pPr>
        <w:pStyle w:val="212"/>
        <w:spacing w:line="380" w:lineRule="exact"/>
        <w:ind w:firstLine="0"/>
        <w:rPr>
          <w:rFonts w:hint="eastAsia" w:ascii="楷体" w:hAnsi="楷体" w:eastAsia="楷体" w:cs="楷体"/>
          <w:sz w:val="24"/>
          <w:highlight w:val="none"/>
        </w:rPr>
      </w:pPr>
      <w:r>
        <w:rPr>
          <w:rFonts w:hint="eastAsia" w:ascii="楷体" w:hAnsi="楷体" w:eastAsia="楷体" w:cs="楷体"/>
          <w:sz w:val="24"/>
          <w:highlight w:val="none"/>
        </w:rPr>
        <w:t>　　17.2因不可抗力不能履行合同的，根据不可抗力的影响，部分或者全部（由双方</w:t>
      </w:r>
    </w:p>
    <w:p w14:paraId="723208CC">
      <w:pPr>
        <w:pStyle w:val="212"/>
        <w:spacing w:line="380" w:lineRule="exact"/>
        <w:ind w:firstLine="0"/>
        <w:rPr>
          <w:rFonts w:hint="eastAsia" w:ascii="楷体" w:hAnsi="楷体" w:eastAsia="楷体" w:cs="楷体"/>
          <w:sz w:val="24"/>
          <w:highlight w:val="none"/>
        </w:rPr>
      </w:pPr>
      <w:r>
        <w:rPr>
          <w:rFonts w:hint="eastAsia" w:ascii="楷体" w:hAnsi="楷体" w:eastAsia="楷体" w:cs="楷体"/>
          <w:sz w:val="24"/>
          <w:highlight w:val="none"/>
        </w:rPr>
        <w:t>协商确定）免除责任，但法律另有规定的除外。当事人迟延履行合同后发生不可抗力的，不能免除责任。</w:t>
      </w:r>
    </w:p>
    <w:p w14:paraId="04885C58">
      <w:pPr>
        <w:pStyle w:val="212"/>
        <w:spacing w:line="380" w:lineRule="exact"/>
        <w:ind w:firstLine="0"/>
        <w:rPr>
          <w:rFonts w:hint="eastAsia" w:ascii="楷体" w:hAnsi="楷体" w:eastAsia="楷体" w:cs="楷体"/>
          <w:sz w:val="24"/>
          <w:highlight w:val="none"/>
        </w:rPr>
      </w:pPr>
      <w:r>
        <w:rPr>
          <w:rFonts w:hint="eastAsia" w:ascii="楷体" w:hAnsi="楷体" w:eastAsia="楷体" w:cs="楷体"/>
          <w:sz w:val="24"/>
          <w:highlight w:val="none"/>
        </w:rPr>
        <w:t>　　17.3因不可抗力使合同不能如期履行时，由双方协商确定是否延期履行或终止本</w:t>
      </w:r>
    </w:p>
    <w:p w14:paraId="7E4B5489">
      <w:pPr>
        <w:pStyle w:val="212"/>
        <w:spacing w:line="380" w:lineRule="exact"/>
        <w:ind w:firstLine="0"/>
        <w:rPr>
          <w:rFonts w:hint="eastAsia" w:ascii="楷体" w:hAnsi="楷体" w:eastAsia="楷体" w:cs="楷体"/>
          <w:sz w:val="24"/>
          <w:highlight w:val="none"/>
        </w:rPr>
      </w:pPr>
      <w:r>
        <w:rPr>
          <w:rFonts w:hint="eastAsia" w:ascii="楷体" w:hAnsi="楷体" w:eastAsia="楷体" w:cs="楷体"/>
          <w:sz w:val="24"/>
          <w:highlight w:val="none"/>
        </w:rPr>
        <w:t>合同。</w:t>
      </w:r>
    </w:p>
    <w:p w14:paraId="2AF7114B">
      <w:pPr>
        <w:pStyle w:val="24"/>
        <w:spacing w:line="380" w:lineRule="exact"/>
        <w:ind w:firstLine="354"/>
        <w:rPr>
          <w:rFonts w:hint="eastAsia" w:ascii="楷体" w:hAnsi="楷体" w:eastAsia="楷体" w:cs="楷体"/>
          <w:b/>
          <w:sz w:val="24"/>
          <w:szCs w:val="24"/>
          <w:highlight w:val="none"/>
        </w:rPr>
      </w:pPr>
      <w:r>
        <w:rPr>
          <w:rFonts w:hint="eastAsia" w:ascii="楷体" w:hAnsi="楷体" w:eastAsia="楷体" w:cs="楷体"/>
          <w:b/>
          <w:sz w:val="24"/>
          <w:szCs w:val="24"/>
          <w:highlight w:val="none"/>
        </w:rPr>
        <w:t>十八、合同生效及其他</w:t>
      </w:r>
    </w:p>
    <w:p w14:paraId="635F3818">
      <w:pPr>
        <w:pStyle w:val="24"/>
        <w:spacing w:line="380" w:lineRule="exact"/>
        <w:ind w:firstLine="352"/>
        <w:rPr>
          <w:rFonts w:hint="eastAsia" w:ascii="楷体" w:hAnsi="楷体" w:eastAsia="楷体" w:cs="楷体"/>
          <w:b/>
          <w:sz w:val="24"/>
          <w:szCs w:val="24"/>
          <w:highlight w:val="none"/>
        </w:rPr>
      </w:pPr>
      <w:r>
        <w:rPr>
          <w:rFonts w:hint="eastAsia" w:ascii="楷体" w:hAnsi="楷体" w:eastAsia="楷体" w:cs="楷体"/>
          <w:sz w:val="24"/>
          <w:szCs w:val="24"/>
          <w:highlight w:val="none"/>
        </w:rPr>
        <w:t>18.1 合同经双方法定代表人或授权委托代表人签字并加盖单位公章后生效。</w:t>
      </w:r>
    </w:p>
    <w:p w14:paraId="56F7E65B">
      <w:pPr>
        <w:pStyle w:val="24"/>
        <w:spacing w:line="380" w:lineRule="exact"/>
        <w:ind w:firstLine="352"/>
        <w:rPr>
          <w:rFonts w:hint="eastAsia" w:ascii="楷体" w:hAnsi="楷体" w:eastAsia="楷体" w:cs="楷体"/>
          <w:b/>
          <w:sz w:val="24"/>
          <w:szCs w:val="24"/>
          <w:highlight w:val="none"/>
        </w:rPr>
      </w:pPr>
      <w:r>
        <w:rPr>
          <w:rFonts w:hint="eastAsia" w:ascii="楷体" w:hAnsi="楷体" w:eastAsia="楷体" w:cs="楷体"/>
          <w:sz w:val="24"/>
          <w:szCs w:val="24"/>
          <w:highlight w:val="none"/>
        </w:rPr>
        <w:t>18.2 本合同未尽事宜，遵照国家合同相关法律法规执行。</w:t>
      </w:r>
    </w:p>
    <w:p w14:paraId="7F4D11A3">
      <w:pPr>
        <w:spacing w:line="380" w:lineRule="exact"/>
        <w:jc w:val="left"/>
        <w:rPr>
          <w:rFonts w:hint="eastAsia" w:ascii="楷体" w:hAnsi="楷体" w:eastAsia="楷体" w:cs="楷体"/>
          <w:sz w:val="24"/>
          <w:highlight w:val="none"/>
        </w:rPr>
      </w:pPr>
      <w:r>
        <w:rPr>
          <w:rFonts w:hint="eastAsia" w:ascii="楷体" w:hAnsi="楷体" w:eastAsia="楷体" w:cs="楷体"/>
          <w:sz w:val="24"/>
          <w:highlight w:val="none"/>
        </w:rPr>
        <w:t xml:space="preserve">    18. 3 本合同一式六份，具有同等法律效力，中文书写。甲乙双方各执三份。</w:t>
      </w:r>
    </w:p>
    <w:p w14:paraId="4AAA9F96">
      <w:pPr>
        <w:pStyle w:val="24"/>
        <w:spacing w:line="376" w:lineRule="exact"/>
        <w:ind w:firstLine="319"/>
        <w:rPr>
          <w:rFonts w:hint="eastAsia" w:ascii="楷体" w:hAnsi="楷体" w:eastAsia="楷体" w:cs="楷体"/>
          <w:sz w:val="24"/>
          <w:szCs w:val="24"/>
          <w:highlight w:val="none"/>
        </w:rPr>
      </w:pPr>
    </w:p>
    <w:p w14:paraId="0EB9239F">
      <w:pPr>
        <w:pStyle w:val="24"/>
        <w:spacing w:line="300" w:lineRule="exact"/>
        <w:ind w:firstLine="319"/>
        <w:rPr>
          <w:rFonts w:hint="eastAsia" w:ascii="楷体" w:hAnsi="楷体" w:eastAsia="楷体" w:cs="楷体"/>
          <w:sz w:val="24"/>
          <w:szCs w:val="24"/>
          <w:highlight w:val="none"/>
        </w:rPr>
      </w:pPr>
    </w:p>
    <w:p w14:paraId="6F985457">
      <w:pPr>
        <w:pStyle w:val="24"/>
        <w:spacing w:line="300" w:lineRule="exact"/>
        <w:ind w:firstLine="319"/>
        <w:rPr>
          <w:rFonts w:hint="eastAsia" w:ascii="楷体" w:hAnsi="楷体" w:eastAsia="楷体" w:cs="楷体"/>
          <w:sz w:val="24"/>
          <w:szCs w:val="24"/>
          <w:highlight w:val="none"/>
        </w:rPr>
      </w:pPr>
    </w:p>
    <w:p w14:paraId="41E875AE">
      <w:pPr>
        <w:pStyle w:val="24"/>
        <w:spacing w:line="300" w:lineRule="exact"/>
        <w:ind w:firstLine="319"/>
        <w:rPr>
          <w:rFonts w:hint="eastAsia" w:ascii="楷体" w:hAnsi="楷体" w:eastAsia="楷体" w:cs="楷体"/>
          <w:sz w:val="24"/>
          <w:szCs w:val="24"/>
          <w:highlight w:val="none"/>
        </w:rPr>
      </w:pPr>
      <w:r>
        <w:rPr>
          <w:rFonts w:hint="eastAsia" w:ascii="楷体" w:hAnsi="楷体" w:eastAsia="楷体" w:cs="楷体"/>
          <w:sz w:val="24"/>
          <w:szCs w:val="24"/>
          <w:highlight w:val="none"/>
        </w:rPr>
        <w:t>甲方（单位盖章）：                    乙方（单位盖章）：</w:t>
      </w:r>
    </w:p>
    <w:p w14:paraId="0DF77998">
      <w:pPr>
        <w:pStyle w:val="24"/>
        <w:spacing w:line="300" w:lineRule="exact"/>
        <w:ind w:firstLine="319"/>
        <w:rPr>
          <w:rFonts w:hint="eastAsia" w:ascii="楷体" w:hAnsi="楷体" w:eastAsia="楷体" w:cs="楷体"/>
          <w:sz w:val="24"/>
          <w:szCs w:val="24"/>
          <w:highlight w:val="none"/>
        </w:rPr>
      </w:pPr>
    </w:p>
    <w:p w14:paraId="6A00667A">
      <w:pPr>
        <w:pStyle w:val="24"/>
        <w:spacing w:line="300" w:lineRule="exact"/>
        <w:ind w:firstLine="319"/>
        <w:rPr>
          <w:rFonts w:hint="eastAsia" w:ascii="楷体" w:hAnsi="楷体" w:eastAsia="楷体" w:cs="楷体"/>
          <w:sz w:val="24"/>
          <w:szCs w:val="24"/>
          <w:highlight w:val="none"/>
        </w:rPr>
      </w:pPr>
      <w:r>
        <w:rPr>
          <w:rFonts w:hint="eastAsia" w:ascii="楷体" w:hAnsi="楷体" w:eastAsia="楷体" w:cs="楷体"/>
          <w:sz w:val="24"/>
          <w:szCs w:val="24"/>
          <w:highlight w:val="none"/>
        </w:rPr>
        <w:t>统一社会信用代码：                    统一社会信用代码：</w:t>
      </w:r>
    </w:p>
    <w:p w14:paraId="2C68413F">
      <w:pPr>
        <w:pStyle w:val="24"/>
        <w:spacing w:line="300" w:lineRule="exact"/>
        <w:ind w:firstLine="319"/>
        <w:rPr>
          <w:rFonts w:hint="eastAsia" w:ascii="楷体" w:hAnsi="楷体" w:eastAsia="楷体" w:cs="楷体"/>
          <w:sz w:val="24"/>
          <w:szCs w:val="24"/>
          <w:highlight w:val="none"/>
        </w:rPr>
      </w:pPr>
    </w:p>
    <w:p w14:paraId="369BC915">
      <w:pPr>
        <w:pStyle w:val="24"/>
        <w:spacing w:line="300" w:lineRule="exact"/>
        <w:ind w:firstLine="319"/>
        <w:rPr>
          <w:rFonts w:hint="eastAsia" w:ascii="楷体" w:hAnsi="楷体" w:eastAsia="楷体" w:cs="楷体"/>
          <w:sz w:val="24"/>
          <w:szCs w:val="24"/>
          <w:highlight w:val="none"/>
        </w:rPr>
      </w:pPr>
      <w:r>
        <w:rPr>
          <w:rFonts w:hint="eastAsia" w:ascii="楷体" w:hAnsi="楷体" w:eastAsia="楷体" w:cs="楷体"/>
          <w:sz w:val="24"/>
          <w:szCs w:val="24"/>
          <w:highlight w:val="none"/>
        </w:rPr>
        <w:t>单位住所地：                          单位住所地：</w:t>
      </w:r>
    </w:p>
    <w:p w14:paraId="117DF124">
      <w:pPr>
        <w:pStyle w:val="24"/>
        <w:spacing w:line="300" w:lineRule="exact"/>
        <w:ind w:firstLine="319"/>
        <w:rPr>
          <w:rFonts w:hint="eastAsia" w:ascii="楷体" w:hAnsi="楷体" w:eastAsia="楷体" w:cs="楷体"/>
          <w:sz w:val="24"/>
          <w:szCs w:val="24"/>
          <w:highlight w:val="none"/>
        </w:rPr>
      </w:pPr>
    </w:p>
    <w:p w14:paraId="2798A2A2">
      <w:pPr>
        <w:pStyle w:val="24"/>
        <w:spacing w:line="300" w:lineRule="exact"/>
        <w:ind w:firstLine="319"/>
        <w:rPr>
          <w:rFonts w:hint="eastAsia" w:ascii="楷体" w:hAnsi="楷体" w:eastAsia="楷体" w:cs="楷体"/>
          <w:sz w:val="24"/>
          <w:szCs w:val="24"/>
          <w:highlight w:val="none"/>
        </w:rPr>
      </w:pPr>
      <w:r>
        <w:rPr>
          <w:rFonts w:hint="eastAsia" w:ascii="楷体" w:hAnsi="楷体" w:eastAsia="楷体" w:cs="楷体"/>
          <w:sz w:val="24"/>
          <w:szCs w:val="24"/>
          <w:highlight w:val="none"/>
        </w:rPr>
        <w:t>法定代表人或授权代表：                法定代表人或授权代表：</w:t>
      </w:r>
    </w:p>
    <w:p w14:paraId="25A3EF4E">
      <w:pPr>
        <w:pStyle w:val="24"/>
        <w:spacing w:line="300" w:lineRule="exact"/>
        <w:ind w:firstLine="319"/>
        <w:rPr>
          <w:rFonts w:hint="eastAsia" w:ascii="楷体" w:hAnsi="楷体" w:eastAsia="楷体" w:cs="楷体"/>
          <w:sz w:val="24"/>
          <w:szCs w:val="24"/>
          <w:highlight w:val="none"/>
        </w:rPr>
      </w:pPr>
    </w:p>
    <w:p w14:paraId="1D203DA2">
      <w:pPr>
        <w:pStyle w:val="24"/>
        <w:spacing w:line="300" w:lineRule="exact"/>
        <w:ind w:firstLine="319"/>
        <w:rPr>
          <w:rFonts w:hint="eastAsia" w:ascii="楷体" w:hAnsi="楷体" w:eastAsia="楷体" w:cs="楷体"/>
          <w:sz w:val="24"/>
          <w:szCs w:val="24"/>
          <w:highlight w:val="none"/>
        </w:rPr>
      </w:pPr>
      <w:r>
        <w:rPr>
          <w:rFonts w:hint="eastAsia" w:ascii="楷体" w:hAnsi="楷体" w:eastAsia="楷体" w:cs="楷体"/>
          <w:sz w:val="24"/>
          <w:szCs w:val="24"/>
          <w:highlight w:val="none"/>
        </w:rPr>
        <w:t>联系电话：                            联系电话：</w:t>
      </w:r>
    </w:p>
    <w:p w14:paraId="78E92F76">
      <w:pPr>
        <w:pStyle w:val="24"/>
        <w:spacing w:line="300" w:lineRule="exact"/>
        <w:ind w:left="3009" w:hanging="2730"/>
        <w:rPr>
          <w:rFonts w:hint="eastAsia" w:ascii="楷体" w:hAnsi="楷体" w:eastAsia="楷体" w:cs="楷体"/>
          <w:highlight w:val="none"/>
        </w:rPr>
      </w:pPr>
      <w:r>
        <w:rPr>
          <w:rFonts w:hint="eastAsia" w:ascii="楷体" w:hAnsi="楷体" w:eastAsia="楷体" w:cs="楷体"/>
          <w:highlight w:val="none"/>
        </w:rPr>
        <w:t xml:space="preserve">                                                                                   </w:t>
      </w:r>
    </w:p>
    <w:p w14:paraId="24CECA3D">
      <w:pPr>
        <w:pStyle w:val="24"/>
        <w:spacing w:line="300" w:lineRule="exact"/>
        <w:ind w:left="3399" w:hanging="3120"/>
        <w:rPr>
          <w:rFonts w:ascii="Times New Roman"/>
          <w:sz w:val="24"/>
          <w:szCs w:val="24"/>
          <w:highlight w:val="none"/>
        </w:rPr>
        <w:sectPr>
          <w:headerReference r:id="rId10" w:type="default"/>
          <w:footerReference r:id="rId11" w:type="default"/>
          <w:pgSz w:w="11906" w:h="16838"/>
          <w:pgMar w:top="1440" w:right="1800" w:bottom="1440" w:left="1800" w:header="851" w:footer="992" w:gutter="0"/>
          <w:cols w:space="720" w:num="1"/>
          <w:docGrid w:linePitch="360" w:charSpace="0"/>
        </w:sectPr>
      </w:pPr>
      <w:r>
        <w:rPr>
          <w:rFonts w:hint="eastAsia" w:ascii="楷体" w:hAnsi="楷体" w:eastAsia="楷体" w:cs="楷体"/>
          <w:sz w:val="24"/>
          <w:szCs w:val="24"/>
          <w:highlight w:val="none"/>
        </w:rPr>
        <w:t>签订日期：     年   月  日  　  签订日期：      年   月</w:t>
      </w:r>
      <w:r>
        <w:rPr>
          <w:rFonts w:ascii="Times New Roman"/>
          <w:sz w:val="24"/>
          <w:szCs w:val="24"/>
          <w:highlight w:val="none"/>
        </w:rPr>
        <w:t xml:space="preserve">  </w:t>
      </w:r>
    </w:p>
    <w:p w14:paraId="2C31501E">
      <w:pPr>
        <w:jc w:val="center"/>
        <w:rPr>
          <w:rFonts w:hint="eastAsia" w:ascii="楷体" w:hAnsi="楷体" w:eastAsia="楷体" w:cs="楷体"/>
          <w:sz w:val="44"/>
          <w:szCs w:val="44"/>
          <w:highlight w:val="none"/>
        </w:rPr>
      </w:pPr>
      <w:r>
        <w:rPr>
          <w:rFonts w:hint="eastAsia" w:ascii="楷体" w:hAnsi="楷体" w:eastAsia="楷体" w:cs="楷体"/>
          <w:sz w:val="44"/>
          <w:szCs w:val="44"/>
          <w:highlight w:val="none"/>
        </w:rPr>
        <w:t>政府采购项目中标单位廉政合同</w:t>
      </w:r>
    </w:p>
    <w:p w14:paraId="7ADB4D16">
      <w:pPr>
        <w:ind w:firstLine="632"/>
        <w:rPr>
          <w:rFonts w:hint="eastAsia" w:ascii="楷体" w:hAnsi="楷体" w:eastAsia="楷体" w:cs="楷体"/>
          <w:sz w:val="24"/>
          <w:highlight w:val="none"/>
        </w:rPr>
      </w:pPr>
      <w:r>
        <w:rPr>
          <w:rFonts w:hint="eastAsia" w:ascii="楷体" w:hAnsi="楷体" w:eastAsia="楷体" w:cs="楷体"/>
          <w:sz w:val="24"/>
          <w:highlight w:val="none"/>
        </w:rPr>
        <w:t>合同编号：</w:t>
      </w:r>
    </w:p>
    <w:p w14:paraId="4A293C0E">
      <w:pPr>
        <w:ind w:firstLine="632"/>
        <w:rPr>
          <w:rFonts w:hint="eastAsia" w:ascii="楷体" w:hAnsi="楷体" w:eastAsia="楷体" w:cs="楷体"/>
          <w:sz w:val="24"/>
          <w:highlight w:val="none"/>
        </w:rPr>
      </w:pPr>
      <w:r>
        <w:rPr>
          <w:rFonts w:hint="eastAsia" w:ascii="楷体" w:hAnsi="楷体" w:eastAsia="楷体" w:cs="楷体"/>
          <w:sz w:val="24"/>
          <w:highlight w:val="none"/>
        </w:rPr>
        <w:t>项目名称：______________</w:t>
      </w:r>
    </w:p>
    <w:p w14:paraId="2AF1B0B1">
      <w:pPr>
        <w:ind w:firstLine="632"/>
        <w:rPr>
          <w:rFonts w:hint="eastAsia" w:ascii="楷体" w:hAnsi="楷体" w:eastAsia="楷体" w:cs="楷体"/>
          <w:sz w:val="24"/>
          <w:highlight w:val="none"/>
        </w:rPr>
      </w:pPr>
      <w:r>
        <w:rPr>
          <w:rFonts w:hint="eastAsia" w:ascii="楷体" w:hAnsi="楷体" w:eastAsia="楷体" w:cs="楷体"/>
          <w:sz w:val="24"/>
          <w:highlight w:val="none"/>
        </w:rPr>
        <w:t>项目编号：________________________</w:t>
      </w:r>
    </w:p>
    <w:p w14:paraId="15143458">
      <w:pPr>
        <w:ind w:firstLine="632"/>
        <w:rPr>
          <w:rFonts w:hint="eastAsia" w:ascii="楷体" w:hAnsi="楷体" w:eastAsia="楷体" w:cs="楷体"/>
          <w:sz w:val="24"/>
          <w:highlight w:val="none"/>
        </w:rPr>
      </w:pPr>
      <w:r>
        <w:rPr>
          <w:rFonts w:hint="eastAsia" w:ascii="楷体" w:hAnsi="楷体" w:eastAsia="楷体" w:cs="楷体"/>
          <w:sz w:val="24"/>
          <w:highlight w:val="none"/>
        </w:rPr>
        <w:t>签订地点：江苏省南京市____区</w:t>
      </w:r>
    </w:p>
    <w:p w14:paraId="4328D6BB">
      <w:pPr>
        <w:ind w:firstLine="632"/>
        <w:rPr>
          <w:rFonts w:hint="eastAsia" w:ascii="楷体" w:hAnsi="楷体" w:eastAsia="楷体" w:cs="楷体"/>
          <w:sz w:val="24"/>
          <w:highlight w:val="none"/>
        </w:rPr>
      </w:pPr>
      <w:r>
        <w:rPr>
          <w:rFonts w:hint="eastAsia" w:ascii="楷体" w:hAnsi="楷体" w:eastAsia="楷体" w:cs="楷体"/>
          <w:sz w:val="24"/>
          <w:highlight w:val="none"/>
        </w:rPr>
        <w:t>签订时间：______年____月____日</w:t>
      </w:r>
    </w:p>
    <w:p w14:paraId="10C297B5">
      <w:pPr>
        <w:rPr>
          <w:rFonts w:hint="eastAsia" w:ascii="楷体" w:hAnsi="楷体" w:eastAsia="楷体" w:cs="楷体"/>
          <w:sz w:val="24"/>
          <w:highlight w:val="none"/>
        </w:rPr>
      </w:pPr>
    </w:p>
    <w:p w14:paraId="1442B114">
      <w:pPr>
        <w:ind w:firstLine="632"/>
        <w:rPr>
          <w:rFonts w:hint="eastAsia" w:ascii="楷体" w:hAnsi="楷体" w:eastAsia="楷体" w:cs="楷体"/>
          <w:sz w:val="24"/>
          <w:highlight w:val="none"/>
        </w:rPr>
      </w:pPr>
      <w:r>
        <w:rPr>
          <w:rFonts w:hint="eastAsia" w:ascii="楷体" w:hAnsi="楷体" w:eastAsia="楷体" w:cs="楷体"/>
          <w:sz w:val="24"/>
          <w:highlight w:val="none"/>
        </w:rPr>
        <w:t>甲方（采购人）</w:t>
      </w:r>
    </w:p>
    <w:p w14:paraId="5D901A31">
      <w:pPr>
        <w:ind w:firstLine="632"/>
        <w:rPr>
          <w:rFonts w:hint="eastAsia" w:ascii="楷体" w:hAnsi="楷体" w:eastAsia="楷体" w:cs="楷体"/>
          <w:sz w:val="24"/>
          <w:highlight w:val="none"/>
        </w:rPr>
      </w:pPr>
      <w:r>
        <w:rPr>
          <w:rFonts w:hint="eastAsia" w:ascii="楷体" w:hAnsi="楷体" w:eastAsia="楷体" w:cs="楷体"/>
          <w:sz w:val="24"/>
          <w:highlight w:val="none"/>
        </w:rPr>
        <w:t>单位名称：________________________</w:t>
      </w:r>
    </w:p>
    <w:p w14:paraId="7C49A00A">
      <w:pPr>
        <w:ind w:firstLine="632"/>
        <w:rPr>
          <w:rFonts w:hint="eastAsia" w:ascii="楷体" w:hAnsi="楷体" w:eastAsia="楷体" w:cs="楷体"/>
          <w:sz w:val="24"/>
          <w:highlight w:val="none"/>
        </w:rPr>
      </w:pPr>
      <w:r>
        <w:rPr>
          <w:rFonts w:hint="eastAsia" w:ascii="楷体" w:hAnsi="楷体" w:eastAsia="楷体" w:cs="楷体"/>
          <w:sz w:val="24"/>
          <w:highlight w:val="none"/>
        </w:rPr>
        <w:t>统一社会信用代码：________________</w:t>
      </w:r>
    </w:p>
    <w:p w14:paraId="2F8DA275">
      <w:pPr>
        <w:ind w:firstLine="632"/>
        <w:rPr>
          <w:rFonts w:hint="eastAsia" w:ascii="楷体" w:hAnsi="楷体" w:eastAsia="楷体" w:cs="楷体"/>
          <w:sz w:val="24"/>
          <w:highlight w:val="none"/>
        </w:rPr>
      </w:pPr>
      <w:r>
        <w:rPr>
          <w:rFonts w:hint="eastAsia" w:ascii="楷体" w:hAnsi="楷体" w:eastAsia="楷体" w:cs="楷体"/>
          <w:sz w:val="24"/>
          <w:highlight w:val="none"/>
        </w:rPr>
        <w:t>地址：____________________________</w:t>
      </w:r>
    </w:p>
    <w:p w14:paraId="679E4209">
      <w:pPr>
        <w:ind w:firstLine="632"/>
        <w:rPr>
          <w:rFonts w:hint="eastAsia" w:ascii="楷体" w:hAnsi="楷体" w:eastAsia="楷体" w:cs="楷体"/>
          <w:sz w:val="24"/>
          <w:highlight w:val="none"/>
        </w:rPr>
      </w:pPr>
      <w:r>
        <w:rPr>
          <w:rFonts w:hint="eastAsia" w:ascii="楷体" w:hAnsi="楷体" w:eastAsia="楷体" w:cs="楷体"/>
          <w:sz w:val="24"/>
          <w:highlight w:val="none"/>
        </w:rPr>
        <w:t>联系人：____________ 联系电话：____________</w:t>
      </w:r>
    </w:p>
    <w:p w14:paraId="3D5843D0">
      <w:pPr>
        <w:rPr>
          <w:rFonts w:hint="eastAsia" w:ascii="楷体" w:hAnsi="楷体" w:eastAsia="楷体" w:cs="楷体"/>
          <w:sz w:val="24"/>
          <w:highlight w:val="none"/>
        </w:rPr>
      </w:pPr>
    </w:p>
    <w:p w14:paraId="7E2E55A8">
      <w:pPr>
        <w:ind w:firstLine="632"/>
        <w:rPr>
          <w:rFonts w:hint="eastAsia" w:ascii="楷体" w:hAnsi="楷体" w:eastAsia="楷体" w:cs="楷体"/>
          <w:sz w:val="24"/>
          <w:highlight w:val="none"/>
        </w:rPr>
      </w:pPr>
      <w:r>
        <w:rPr>
          <w:rFonts w:hint="eastAsia" w:ascii="楷体" w:hAnsi="楷体" w:eastAsia="楷体" w:cs="楷体"/>
          <w:sz w:val="24"/>
          <w:highlight w:val="none"/>
        </w:rPr>
        <w:t>乙方（中标供应商）</w:t>
      </w:r>
    </w:p>
    <w:p w14:paraId="5298F8BA">
      <w:pPr>
        <w:ind w:firstLine="632"/>
        <w:rPr>
          <w:rFonts w:hint="eastAsia" w:ascii="楷体" w:hAnsi="楷体" w:eastAsia="楷体" w:cs="楷体"/>
          <w:sz w:val="24"/>
          <w:highlight w:val="none"/>
        </w:rPr>
      </w:pPr>
      <w:r>
        <w:rPr>
          <w:rFonts w:hint="eastAsia" w:ascii="楷体" w:hAnsi="楷体" w:eastAsia="楷体" w:cs="楷体"/>
          <w:sz w:val="24"/>
          <w:highlight w:val="none"/>
        </w:rPr>
        <w:t>单位名称：________________________</w:t>
      </w:r>
    </w:p>
    <w:p w14:paraId="518AEA96">
      <w:pPr>
        <w:ind w:firstLine="632"/>
        <w:rPr>
          <w:rFonts w:hint="eastAsia" w:ascii="楷体" w:hAnsi="楷体" w:eastAsia="楷体" w:cs="楷体"/>
          <w:sz w:val="24"/>
          <w:highlight w:val="none"/>
        </w:rPr>
      </w:pPr>
      <w:r>
        <w:rPr>
          <w:rFonts w:hint="eastAsia" w:ascii="楷体" w:hAnsi="楷体" w:eastAsia="楷体" w:cs="楷体"/>
          <w:sz w:val="24"/>
          <w:highlight w:val="none"/>
        </w:rPr>
        <w:t>统一社会信用代码：________________</w:t>
      </w:r>
    </w:p>
    <w:p w14:paraId="59564F5D">
      <w:pPr>
        <w:ind w:firstLine="632"/>
        <w:rPr>
          <w:rFonts w:hint="eastAsia" w:ascii="楷体" w:hAnsi="楷体" w:eastAsia="楷体" w:cs="楷体"/>
          <w:sz w:val="24"/>
          <w:highlight w:val="none"/>
        </w:rPr>
      </w:pPr>
      <w:r>
        <w:rPr>
          <w:rFonts w:hint="eastAsia" w:ascii="楷体" w:hAnsi="楷体" w:eastAsia="楷体" w:cs="楷体"/>
          <w:sz w:val="24"/>
          <w:highlight w:val="none"/>
        </w:rPr>
        <w:t>地址：____________________________</w:t>
      </w:r>
    </w:p>
    <w:p w14:paraId="5F2F7894">
      <w:pPr>
        <w:ind w:firstLine="632"/>
        <w:rPr>
          <w:rFonts w:hint="eastAsia" w:ascii="楷体" w:hAnsi="楷体" w:eastAsia="楷体" w:cs="楷体"/>
          <w:sz w:val="24"/>
          <w:highlight w:val="none"/>
        </w:rPr>
      </w:pPr>
      <w:r>
        <w:rPr>
          <w:rFonts w:hint="eastAsia" w:ascii="楷体" w:hAnsi="楷体" w:eastAsia="楷体" w:cs="楷体"/>
          <w:sz w:val="24"/>
          <w:highlight w:val="none"/>
        </w:rPr>
        <w:t>法定代表人：______________________</w:t>
      </w:r>
    </w:p>
    <w:p w14:paraId="3B319EC8">
      <w:pPr>
        <w:ind w:firstLine="632"/>
        <w:rPr>
          <w:rFonts w:hint="eastAsia" w:ascii="楷体" w:hAnsi="楷体" w:eastAsia="楷体" w:cs="楷体"/>
          <w:sz w:val="24"/>
          <w:highlight w:val="none"/>
        </w:rPr>
      </w:pPr>
      <w:r>
        <w:rPr>
          <w:rFonts w:hint="eastAsia" w:ascii="楷体" w:hAnsi="楷体" w:eastAsia="楷体" w:cs="楷体"/>
          <w:sz w:val="24"/>
          <w:highlight w:val="none"/>
        </w:rPr>
        <w:t>项目负责人：______________________</w:t>
      </w:r>
    </w:p>
    <w:p w14:paraId="79A53066">
      <w:pPr>
        <w:ind w:firstLine="632"/>
        <w:rPr>
          <w:rFonts w:hint="eastAsia" w:ascii="楷体" w:hAnsi="楷体" w:eastAsia="楷体" w:cs="楷体"/>
          <w:sz w:val="24"/>
          <w:highlight w:val="none"/>
        </w:rPr>
      </w:pPr>
      <w:r>
        <w:rPr>
          <w:rFonts w:hint="eastAsia" w:ascii="楷体" w:hAnsi="楷体" w:eastAsia="楷体" w:cs="楷体"/>
          <w:sz w:val="24"/>
          <w:highlight w:val="none"/>
        </w:rPr>
        <w:t>联系电话：________________________</w:t>
      </w:r>
    </w:p>
    <w:p w14:paraId="513EBFC6">
      <w:pPr>
        <w:ind w:firstLine="632"/>
        <w:rPr>
          <w:rFonts w:hint="eastAsia" w:ascii="楷体" w:hAnsi="楷体" w:eastAsia="楷体" w:cs="楷体"/>
          <w:sz w:val="24"/>
          <w:highlight w:val="none"/>
        </w:rPr>
      </w:pPr>
      <w:r>
        <w:rPr>
          <w:rFonts w:hint="eastAsia" w:ascii="楷体" w:hAnsi="楷体" w:eastAsia="楷体" w:cs="楷体"/>
          <w:sz w:val="24"/>
          <w:highlight w:val="none"/>
        </w:rPr>
        <w:t>为规范江苏省交通运输综合行政执法监督局（以下简称“甲方”）政府采购项目履约行为，强化政府采购领域廉政风险防控，规范采购行为，维护国家利益、公共利益和甲乙双方合法权益，防范利益输送、围标串标、商业贿赂等违纪违法问题，保障采购项目公开、公平、公正、廉洁实施，依据《中华人民共和国民法典》《中华人民共和国政府采购法》《中华人民共和国政府采购法实施条例》《政府采购需求管理办法》《政府采购货物和服务招标投标管理办法》《江苏省政府采购履约验收管理办法》及江苏省交通运输厅关于政府采购廉政管控相关规定，结合甲方政府采购项目（以下简称“本项目”）实际情况，甲乙双方本着平等自愿、权责对等、诚实信用、廉洁自律的原则，经协商一致，订立本廉政合同。</w:t>
      </w:r>
    </w:p>
    <w:p w14:paraId="6F4FFF8B">
      <w:pPr>
        <w:ind w:firstLine="632"/>
        <w:rPr>
          <w:rFonts w:hint="eastAsia" w:ascii="楷体" w:hAnsi="楷体" w:eastAsia="楷体" w:cs="楷体"/>
          <w:sz w:val="24"/>
          <w:highlight w:val="none"/>
        </w:rPr>
      </w:pPr>
      <w:r>
        <w:rPr>
          <w:rFonts w:hint="eastAsia" w:ascii="楷体" w:hAnsi="楷体" w:eastAsia="楷体" w:cs="楷体"/>
          <w:sz w:val="24"/>
          <w:highlight w:val="none"/>
        </w:rPr>
        <w:t>本合同为上述项目主合同不可分割的组成部分，与主合同具有同等法律效力，主合同无效、被撤销或终止的，本合同关于廉政责任、违约责任、争议解决的条款依然有效。</w:t>
      </w:r>
    </w:p>
    <w:p w14:paraId="6B0B77EC">
      <w:pPr>
        <w:ind w:firstLine="632"/>
        <w:rPr>
          <w:rFonts w:hint="eastAsia" w:ascii="楷体" w:hAnsi="楷体" w:eastAsia="楷体" w:cs="楷体"/>
          <w:sz w:val="24"/>
          <w:highlight w:val="none"/>
        </w:rPr>
      </w:pPr>
      <w:r>
        <w:rPr>
          <w:rFonts w:hint="eastAsia" w:ascii="楷体" w:hAnsi="楷体" w:eastAsia="楷体" w:cs="楷体"/>
          <w:sz w:val="24"/>
          <w:highlight w:val="none"/>
        </w:rPr>
        <w:t>第一条 适用范围与期限</w:t>
      </w:r>
    </w:p>
    <w:p w14:paraId="32047F76">
      <w:pPr>
        <w:ind w:firstLine="632"/>
        <w:rPr>
          <w:rFonts w:hint="eastAsia" w:ascii="楷体" w:hAnsi="楷体" w:eastAsia="楷体" w:cs="楷体"/>
          <w:sz w:val="24"/>
          <w:highlight w:val="none"/>
        </w:rPr>
      </w:pPr>
      <w:r>
        <w:rPr>
          <w:rFonts w:hint="eastAsia" w:ascii="楷体" w:hAnsi="楷体" w:eastAsia="楷体" w:cs="楷体"/>
          <w:sz w:val="24"/>
          <w:highlight w:val="none"/>
        </w:rPr>
        <w:t>1</w:t>
      </w:r>
      <w:r>
        <w:rPr>
          <w:rFonts w:hint="eastAsia" w:ascii="楷体" w:hAnsi="楷体" w:eastAsia="楷体" w:cs="楷体"/>
          <w:color w:val="000000"/>
          <w:sz w:val="24"/>
          <w:highlight w:val="none"/>
        </w:rPr>
        <w:t>．</w:t>
      </w:r>
      <w:r>
        <w:rPr>
          <w:rFonts w:hint="eastAsia" w:ascii="楷体" w:hAnsi="楷体" w:eastAsia="楷体" w:cs="楷体"/>
          <w:sz w:val="24"/>
          <w:highlight w:val="none"/>
        </w:rPr>
        <w:t>本合同适用于本项目中标、签约、履约、供货、施工、服务、验收、付款、质保、售后服务全流程、全环节。</w:t>
      </w:r>
    </w:p>
    <w:p w14:paraId="719AACE7">
      <w:pPr>
        <w:ind w:firstLine="632"/>
        <w:rPr>
          <w:rFonts w:hint="eastAsia" w:ascii="楷体" w:hAnsi="楷体" w:eastAsia="楷体" w:cs="楷体"/>
          <w:sz w:val="24"/>
          <w:highlight w:val="none"/>
        </w:rPr>
      </w:pPr>
      <w:r>
        <w:rPr>
          <w:rFonts w:hint="eastAsia" w:ascii="楷体" w:hAnsi="楷体" w:eastAsia="楷体" w:cs="楷体"/>
          <w:sz w:val="24"/>
          <w:highlight w:val="none"/>
        </w:rPr>
        <w:t>2</w:t>
      </w:r>
      <w:r>
        <w:rPr>
          <w:rFonts w:hint="eastAsia" w:ascii="楷体" w:hAnsi="楷体" w:eastAsia="楷体" w:cs="楷体"/>
          <w:color w:val="000000"/>
          <w:sz w:val="24"/>
          <w:highlight w:val="none"/>
        </w:rPr>
        <w:t>．</w:t>
      </w:r>
      <w:r>
        <w:rPr>
          <w:rFonts w:hint="eastAsia" w:ascii="楷体" w:hAnsi="楷体" w:eastAsia="楷体" w:cs="楷体"/>
          <w:sz w:val="24"/>
          <w:highlight w:val="none"/>
        </w:rPr>
        <w:t>廉政责任期限：自合同签订之日起，至项目质保期满、款项结清、所有责任履行完毕之日止。</w:t>
      </w:r>
    </w:p>
    <w:p w14:paraId="55E80E5B">
      <w:pPr>
        <w:ind w:firstLine="632"/>
        <w:rPr>
          <w:rFonts w:hint="eastAsia" w:ascii="楷体" w:hAnsi="楷体" w:eastAsia="楷体" w:cs="楷体"/>
          <w:sz w:val="24"/>
          <w:highlight w:val="none"/>
        </w:rPr>
      </w:pPr>
      <w:r>
        <w:rPr>
          <w:rFonts w:hint="eastAsia" w:ascii="楷体" w:hAnsi="楷体" w:eastAsia="楷体" w:cs="楷体"/>
          <w:sz w:val="24"/>
          <w:highlight w:val="none"/>
        </w:rPr>
        <w:t>第二条 乙方（中标单位）廉政责任与禁止行为</w:t>
      </w:r>
    </w:p>
    <w:p w14:paraId="427B9D63">
      <w:pPr>
        <w:ind w:firstLine="632"/>
        <w:rPr>
          <w:rFonts w:hint="eastAsia" w:ascii="楷体" w:hAnsi="楷体" w:eastAsia="楷体" w:cs="楷体"/>
          <w:sz w:val="24"/>
          <w:highlight w:val="none"/>
        </w:rPr>
      </w:pPr>
      <w:r>
        <w:rPr>
          <w:rFonts w:hint="eastAsia" w:ascii="楷体" w:hAnsi="楷体" w:eastAsia="楷体" w:cs="楷体"/>
          <w:sz w:val="24"/>
          <w:highlight w:val="none"/>
        </w:rPr>
        <w:t>乙方郑重承诺，在项目全过程中严格遵守国家法律法规及政府采购廉政规定，坚决杜绝以下行为：</w:t>
      </w:r>
    </w:p>
    <w:p w14:paraId="1B51C120">
      <w:pPr>
        <w:ind w:firstLine="632"/>
        <w:rPr>
          <w:rFonts w:hint="eastAsia" w:ascii="楷体" w:hAnsi="楷体" w:eastAsia="楷体" w:cs="楷体"/>
          <w:sz w:val="24"/>
          <w:highlight w:val="none"/>
        </w:rPr>
      </w:pPr>
      <w:r>
        <w:rPr>
          <w:rFonts w:hint="eastAsia" w:ascii="楷体" w:hAnsi="楷体" w:eastAsia="楷体" w:cs="楷体"/>
          <w:sz w:val="24"/>
          <w:highlight w:val="none"/>
        </w:rPr>
        <w:t>1</w:t>
      </w:r>
      <w:r>
        <w:rPr>
          <w:rFonts w:hint="eastAsia" w:ascii="楷体" w:hAnsi="楷体" w:eastAsia="楷体" w:cs="楷体"/>
          <w:color w:val="000000"/>
          <w:sz w:val="24"/>
          <w:highlight w:val="none"/>
        </w:rPr>
        <w:t>．</w:t>
      </w:r>
      <w:r>
        <w:rPr>
          <w:rFonts w:hint="eastAsia" w:ascii="楷体" w:hAnsi="楷体" w:eastAsia="楷体" w:cs="楷体"/>
          <w:sz w:val="24"/>
          <w:highlight w:val="none"/>
        </w:rPr>
        <w:t>不得以任何形式向甲方工作人员、评审专家、监理、验收人员及上述人员亲属、特定关系人赠送现金、礼金、礼品、有价证券、支付凭证、消费卡、电子红包、土特产、奢侈品等任何财物。</w:t>
      </w:r>
    </w:p>
    <w:p w14:paraId="2A6A9A27">
      <w:pPr>
        <w:ind w:firstLine="632"/>
        <w:rPr>
          <w:rFonts w:hint="eastAsia" w:ascii="楷体" w:hAnsi="楷体" w:eastAsia="楷体" w:cs="楷体"/>
          <w:sz w:val="24"/>
          <w:highlight w:val="none"/>
        </w:rPr>
      </w:pPr>
      <w:r>
        <w:rPr>
          <w:rFonts w:hint="eastAsia" w:ascii="楷体" w:hAnsi="楷体" w:eastAsia="楷体" w:cs="楷体"/>
          <w:sz w:val="24"/>
          <w:highlight w:val="none"/>
        </w:rPr>
        <w:t>2</w:t>
      </w:r>
      <w:r>
        <w:rPr>
          <w:rFonts w:hint="eastAsia" w:ascii="楷体" w:hAnsi="楷体" w:eastAsia="楷体" w:cs="楷体"/>
          <w:color w:val="000000"/>
          <w:sz w:val="24"/>
          <w:highlight w:val="none"/>
        </w:rPr>
        <w:t>．</w:t>
      </w:r>
      <w:r>
        <w:rPr>
          <w:rFonts w:hint="eastAsia" w:ascii="楷体" w:hAnsi="楷体" w:eastAsia="楷体" w:cs="楷体"/>
          <w:sz w:val="24"/>
          <w:highlight w:val="none"/>
        </w:rPr>
        <w:t>不得提供或接受宴请、旅游、健身、娱乐、高消费活动，不得报销任何应由个人支付的费用，不得提供住房装修、车辆使用、家政服务等任何不正当利益。</w:t>
      </w:r>
    </w:p>
    <w:p w14:paraId="56A8A67B">
      <w:pPr>
        <w:ind w:firstLine="632"/>
        <w:rPr>
          <w:rFonts w:hint="eastAsia" w:ascii="楷体" w:hAnsi="楷体" w:eastAsia="楷体" w:cs="楷体"/>
          <w:sz w:val="24"/>
          <w:highlight w:val="none"/>
        </w:rPr>
      </w:pPr>
      <w:r>
        <w:rPr>
          <w:rFonts w:hint="eastAsia" w:ascii="楷体" w:hAnsi="楷体" w:eastAsia="楷体" w:cs="楷体"/>
          <w:sz w:val="24"/>
          <w:highlight w:val="none"/>
        </w:rPr>
        <w:t>3</w:t>
      </w:r>
      <w:r>
        <w:rPr>
          <w:rFonts w:hint="eastAsia" w:ascii="楷体" w:hAnsi="楷体" w:eastAsia="楷体" w:cs="楷体"/>
          <w:color w:val="000000"/>
          <w:sz w:val="24"/>
          <w:highlight w:val="none"/>
        </w:rPr>
        <w:t>．</w:t>
      </w:r>
      <w:r>
        <w:rPr>
          <w:rFonts w:hint="eastAsia" w:ascii="楷体" w:hAnsi="楷体" w:eastAsia="楷体" w:cs="楷体"/>
          <w:sz w:val="24"/>
          <w:highlight w:val="none"/>
        </w:rPr>
        <w:t>不得违法转包、擅自分包、挂靠经营，不得随意更换项目负责人、技术负责人、核心服务人员。</w:t>
      </w:r>
    </w:p>
    <w:p w14:paraId="1F078E22">
      <w:pPr>
        <w:ind w:firstLine="632"/>
        <w:rPr>
          <w:rFonts w:hint="eastAsia" w:ascii="楷体" w:hAnsi="楷体" w:eastAsia="楷体" w:cs="楷体"/>
          <w:sz w:val="24"/>
          <w:highlight w:val="none"/>
        </w:rPr>
      </w:pPr>
      <w:r>
        <w:rPr>
          <w:rFonts w:hint="eastAsia" w:ascii="楷体" w:hAnsi="楷体" w:eastAsia="楷体" w:cs="楷体"/>
          <w:sz w:val="24"/>
          <w:highlight w:val="none"/>
        </w:rPr>
        <w:t>4</w:t>
      </w:r>
      <w:r>
        <w:rPr>
          <w:rFonts w:hint="eastAsia" w:ascii="楷体" w:hAnsi="楷体" w:eastAsia="楷体" w:cs="楷体"/>
          <w:color w:val="000000"/>
          <w:sz w:val="24"/>
          <w:highlight w:val="none"/>
        </w:rPr>
        <w:t>．</w:t>
      </w:r>
      <w:r>
        <w:rPr>
          <w:rFonts w:hint="eastAsia" w:ascii="楷体" w:hAnsi="楷体" w:eastAsia="楷体" w:cs="楷体"/>
          <w:sz w:val="24"/>
          <w:highlight w:val="none"/>
        </w:rPr>
        <w:t>不得在合同约定之外，以任何名义向甲方或相关人员索要、收受回扣、好处费、中介费、感谢费、协调费等不正当利益。</w:t>
      </w:r>
    </w:p>
    <w:p w14:paraId="7FE472D5">
      <w:pPr>
        <w:ind w:firstLine="632"/>
        <w:rPr>
          <w:rFonts w:hint="eastAsia" w:ascii="楷体" w:hAnsi="楷体" w:eastAsia="楷体" w:cs="楷体"/>
          <w:sz w:val="24"/>
          <w:highlight w:val="none"/>
        </w:rPr>
      </w:pPr>
      <w:r>
        <w:rPr>
          <w:rFonts w:hint="eastAsia" w:ascii="楷体" w:hAnsi="楷体" w:eastAsia="楷体" w:cs="楷体"/>
          <w:sz w:val="24"/>
          <w:highlight w:val="none"/>
        </w:rPr>
        <w:t>5</w:t>
      </w:r>
      <w:r>
        <w:rPr>
          <w:rFonts w:hint="eastAsia" w:ascii="楷体" w:hAnsi="楷体" w:eastAsia="楷体" w:cs="楷体"/>
          <w:color w:val="000000"/>
          <w:sz w:val="24"/>
          <w:highlight w:val="none"/>
        </w:rPr>
        <w:t>．</w:t>
      </w:r>
      <w:r>
        <w:rPr>
          <w:rFonts w:hint="eastAsia" w:ascii="楷体" w:hAnsi="楷体" w:eastAsia="楷体" w:cs="楷体"/>
          <w:sz w:val="24"/>
          <w:highlight w:val="none"/>
        </w:rPr>
        <w:t>不得通过打招呼、递条子、托关系、宴请等方式干预评审、干预验收、干预付款等。</w:t>
      </w:r>
    </w:p>
    <w:p w14:paraId="7A165654">
      <w:pPr>
        <w:ind w:firstLine="632"/>
        <w:rPr>
          <w:rFonts w:hint="eastAsia" w:ascii="楷体" w:hAnsi="楷体" w:eastAsia="楷体" w:cs="楷体"/>
          <w:sz w:val="24"/>
          <w:highlight w:val="none"/>
        </w:rPr>
      </w:pPr>
      <w:r>
        <w:rPr>
          <w:rFonts w:hint="eastAsia" w:ascii="楷体" w:hAnsi="楷体" w:eastAsia="楷体" w:cs="楷体"/>
          <w:sz w:val="24"/>
          <w:highlight w:val="none"/>
        </w:rPr>
        <w:t>6</w:t>
      </w:r>
      <w:r>
        <w:rPr>
          <w:rFonts w:hint="eastAsia" w:ascii="楷体" w:hAnsi="楷体" w:eastAsia="楷体" w:cs="楷体"/>
          <w:color w:val="000000"/>
          <w:sz w:val="24"/>
          <w:highlight w:val="none"/>
        </w:rPr>
        <w:t>．</w:t>
      </w:r>
      <w:r>
        <w:rPr>
          <w:rFonts w:hint="eastAsia" w:ascii="楷体" w:hAnsi="楷体" w:eastAsia="楷体" w:cs="楷体"/>
          <w:sz w:val="24"/>
          <w:highlight w:val="none"/>
        </w:rPr>
        <w:t>不得以次充好、偷工减料、降低标准、拖延工期、虚假履约等方式损害甲方及公共利益。</w:t>
      </w:r>
    </w:p>
    <w:p w14:paraId="45FAC595">
      <w:pPr>
        <w:ind w:firstLine="632"/>
        <w:rPr>
          <w:rFonts w:hint="eastAsia" w:ascii="楷体" w:hAnsi="楷体" w:eastAsia="楷体" w:cs="楷体"/>
          <w:sz w:val="24"/>
          <w:highlight w:val="none"/>
        </w:rPr>
      </w:pPr>
      <w:r>
        <w:rPr>
          <w:rFonts w:hint="eastAsia" w:ascii="楷体" w:hAnsi="楷体" w:eastAsia="楷体" w:cs="楷体"/>
          <w:sz w:val="24"/>
          <w:highlight w:val="none"/>
        </w:rPr>
        <w:t>7</w:t>
      </w:r>
      <w:r>
        <w:rPr>
          <w:rFonts w:hint="eastAsia" w:ascii="楷体" w:hAnsi="楷体" w:eastAsia="楷体" w:cs="楷体"/>
          <w:color w:val="000000"/>
          <w:sz w:val="24"/>
          <w:highlight w:val="none"/>
        </w:rPr>
        <w:t>．</w:t>
      </w:r>
      <w:r>
        <w:rPr>
          <w:rFonts w:hint="eastAsia" w:ascii="楷体" w:hAnsi="楷体" w:eastAsia="楷体" w:cs="楷体"/>
          <w:sz w:val="24"/>
          <w:highlight w:val="none"/>
        </w:rPr>
        <w:t>不得拒绝、阻挠、逃避计划、财务、审计、纪检、采购人的监督检查，不得隐匿、伪造、篡改、销毁项目资料、财务凭证、合同文件、往来记录等。</w:t>
      </w:r>
    </w:p>
    <w:p w14:paraId="407AC2B7">
      <w:pPr>
        <w:ind w:firstLine="632"/>
        <w:rPr>
          <w:rFonts w:hint="eastAsia" w:ascii="楷体" w:hAnsi="楷体" w:eastAsia="楷体" w:cs="楷体"/>
          <w:sz w:val="24"/>
          <w:highlight w:val="none"/>
        </w:rPr>
      </w:pPr>
      <w:r>
        <w:rPr>
          <w:rFonts w:hint="eastAsia" w:ascii="楷体" w:hAnsi="楷体" w:eastAsia="楷体" w:cs="楷体"/>
          <w:sz w:val="24"/>
          <w:highlight w:val="none"/>
        </w:rPr>
        <w:t>8</w:t>
      </w:r>
      <w:r>
        <w:rPr>
          <w:rFonts w:hint="eastAsia" w:ascii="楷体" w:hAnsi="楷体" w:eastAsia="楷体" w:cs="楷体"/>
          <w:color w:val="000000"/>
          <w:sz w:val="24"/>
          <w:highlight w:val="none"/>
        </w:rPr>
        <w:t>．</w:t>
      </w:r>
      <w:r>
        <w:rPr>
          <w:rFonts w:hint="eastAsia" w:ascii="楷体" w:hAnsi="楷体" w:eastAsia="楷体" w:cs="楷体"/>
          <w:sz w:val="24"/>
          <w:highlight w:val="none"/>
        </w:rPr>
        <w:t>不得泄露本项目相关保密信息（包括但不限于采购文件、投标文件、技术参数、验收标准、履约细节等），不得建立或加入与本项目相关的不正当联络群，杜绝通过不正当渠道传递涉密信息。</w:t>
      </w:r>
    </w:p>
    <w:p w14:paraId="408CBB4D">
      <w:pPr>
        <w:ind w:firstLine="632"/>
        <w:rPr>
          <w:rFonts w:hint="eastAsia" w:ascii="楷体" w:hAnsi="楷体" w:eastAsia="楷体" w:cs="楷体"/>
          <w:sz w:val="24"/>
          <w:highlight w:val="none"/>
        </w:rPr>
      </w:pPr>
      <w:r>
        <w:rPr>
          <w:rFonts w:hint="eastAsia" w:ascii="楷体" w:hAnsi="楷体" w:eastAsia="楷体" w:cs="楷体"/>
          <w:sz w:val="24"/>
          <w:highlight w:val="none"/>
        </w:rPr>
        <w:t>第三条 甲方（采购人）廉政责任与禁止行为</w:t>
      </w:r>
    </w:p>
    <w:p w14:paraId="71FA441F">
      <w:pPr>
        <w:ind w:firstLine="632"/>
        <w:rPr>
          <w:rFonts w:hint="eastAsia" w:ascii="楷体" w:hAnsi="楷体" w:eastAsia="楷体" w:cs="楷体"/>
          <w:sz w:val="24"/>
          <w:highlight w:val="none"/>
        </w:rPr>
      </w:pPr>
      <w:r>
        <w:rPr>
          <w:rFonts w:hint="eastAsia" w:ascii="楷体" w:hAnsi="楷体" w:eastAsia="楷体" w:cs="楷体"/>
          <w:sz w:val="24"/>
          <w:highlight w:val="none"/>
        </w:rPr>
        <w:t>1</w:t>
      </w:r>
      <w:r>
        <w:rPr>
          <w:rFonts w:hint="eastAsia" w:ascii="楷体" w:hAnsi="楷体" w:eastAsia="楷体" w:cs="楷体"/>
          <w:color w:val="000000"/>
          <w:sz w:val="24"/>
          <w:highlight w:val="none"/>
        </w:rPr>
        <w:t>．</w:t>
      </w:r>
      <w:r>
        <w:rPr>
          <w:rFonts w:hint="eastAsia" w:ascii="楷体" w:hAnsi="楷体" w:eastAsia="楷体" w:cs="楷体"/>
          <w:sz w:val="24"/>
          <w:highlight w:val="none"/>
        </w:rPr>
        <w:t>甲方严格执行政府采购内控制度，坚持集体研究、公开透明，严禁个人擅自决定参数、验收标准及付款事项。</w:t>
      </w:r>
    </w:p>
    <w:p w14:paraId="29146095">
      <w:pPr>
        <w:ind w:firstLine="632"/>
        <w:rPr>
          <w:rFonts w:hint="eastAsia" w:ascii="楷体" w:hAnsi="楷体" w:eastAsia="楷体" w:cs="楷体"/>
          <w:sz w:val="24"/>
          <w:highlight w:val="none"/>
        </w:rPr>
      </w:pPr>
      <w:r>
        <w:rPr>
          <w:rFonts w:hint="eastAsia" w:ascii="楷体" w:hAnsi="楷体" w:eastAsia="楷体" w:cs="楷体"/>
          <w:sz w:val="24"/>
          <w:highlight w:val="none"/>
        </w:rPr>
        <w:t>2</w:t>
      </w:r>
      <w:r>
        <w:rPr>
          <w:rFonts w:hint="eastAsia" w:ascii="楷体" w:hAnsi="楷体" w:eastAsia="楷体" w:cs="楷体"/>
          <w:color w:val="000000"/>
          <w:sz w:val="24"/>
          <w:highlight w:val="none"/>
        </w:rPr>
        <w:t>．</w:t>
      </w:r>
      <w:r>
        <w:rPr>
          <w:rFonts w:hint="eastAsia" w:ascii="楷体" w:hAnsi="楷体" w:eastAsia="楷体" w:cs="楷体"/>
          <w:sz w:val="24"/>
          <w:highlight w:val="none"/>
        </w:rPr>
        <w:t>甲方工作人员严禁索取、收受、变相收受乙方任何财物、礼品、宴请、消费及不正当利益，严禁利用职权指定品牌、指定供应商、干预中标结果。</w:t>
      </w:r>
    </w:p>
    <w:p w14:paraId="0DCA0FC5">
      <w:pPr>
        <w:ind w:firstLine="632"/>
        <w:rPr>
          <w:rFonts w:hint="eastAsia" w:ascii="楷体" w:hAnsi="楷体" w:eastAsia="楷体" w:cs="楷体"/>
          <w:sz w:val="24"/>
          <w:highlight w:val="none"/>
        </w:rPr>
      </w:pPr>
      <w:r>
        <w:rPr>
          <w:rFonts w:hint="eastAsia" w:ascii="楷体" w:hAnsi="楷体" w:eastAsia="楷体" w:cs="楷体"/>
          <w:sz w:val="24"/>
          <w:highlight w:val="none"/>
        </w:rPr>
        <w:t>3</w:t>
      </w:r>
      <w:r>
        <w:rPr>
          <w:rFonts w:hint="eastAsia" w:ascii="楷体" w:hAnsi="楷体" w:eastAsia="楷体" w:cs="楷体"/>
          <w:color w:val="000000"/>
          <w:sz w:val="24"/>
          <w:highlight w:val="none"/>
        </w:rPr>
        <w:t>．</w:t>
      </w:r>
      <w:r>
        <w:rPr>
          <w:rFonts w:hint="eastAsia" w:ascii="楷体" w:hAnsi="楷体" w:eastAsia="楷体" w:cs="楷体"/>
          <w:sz w:val="24"/>
          <w:highlight w:val="none"/>
        </w:rPr>
        <w:t>甲方严禁违规变更合同实质性条款。</w:t>
      </w:r>
    </w:p>
    <w:p w14:paraId="1BCBB1AA">
      <w:pPr>
        <w:ind w:firstLine="632"/>
        <w:rPr>
          <w:rFonts w:hint="eastAsia" w:ascii="楷体" w:hAnsi="楷体" w:eastAsia="楷体" w:cs="楷体"/>
          <w:sz w:val="24"/>
          <w:highlight w:val="none"/>
        </w:rPr>
      </w:pPr>
      <w:r>
        <w:rPr>
          <w:rFonts w:hint="eastAsia" w:ascii="楷体" w:hAnsi="楷体" w:eastAsia="楷体" w:cs="楷体"/>
          <w:sz w:val="24"/>
          <w:highlight w:val="none"/>
        </w:rPr>
        <w:t>4</w:t>
      </w:r>
      <w:r>
        <w:rPr>
          <w:rFonts w:hint="eastAsia" w:ascii="楷体" w:hAnsi="楷体" w:eastAsia="楷体" w:cs="楷体"/>
          <w:color w:val="000000"/>
          <w:sz w:val="24"/>
          <w:highlight w:val="none"/>
        </w:rPr>
        <w:t>．</w:t>
      </w:r>
      <w:r>
        <w:rPr>
          <w:rFonts w:hint="eastAsia" w:ascii="楷体" w:hAnsi="楷体" w:eastAsia="楷体" w:cs="楷体"/>
          <w:sz w:val="24"/>
          <w:highlight w:val="none"/>
        </w:rPr>
        <w:t> 甲方应按规定及时组织验收、按期支付资金，不得无故拖延、刁难、设置不合理门槛，不得利用验收、付款职权谋取私利。</w:t>
      </w:r>
    </w:p>
    <w:p w14:paraId="706B89F7">
      <w:pPr>
        <w:ind w:firstLine="632"/>
        <w:rPr>
          <w:rFonts w:hint="eastAsia" w:ascii="楷体" w:hAnsi="楷体" w:eastAsia="楷体" w:cs="楷体"/>
          <w:sz w:val="24"/>
          <w:highlight w:val="none"/>
        </w:rPr>
      </w:pPr>
      <w:r>
        <w:rPr>
          <w:rFonts w:hint="eastAsia" w:ascii="楷体" w:hAnsi="楷体" w:eastAsia="楷体" w:cs="楷体"/>
          <w:sz w:val="24"/>
          <w:highlight w:val="none"/>
        </w:rPr>
        <w:t>5</w:t>
      </w:r>
      <w:r>
        <w:rPr>
          <w:rFonts w:hint="eastAsia" w:ascii="楷体" w:hAnsi="楷体" w:eastAsia="楷体" w:cs="楷体"/>
          <w:color w:val="000000"/>
          <w:sz w:val="24"/>
          <w:highlight w:val="none"/>
        </w:rPr>
        <w:t>．</w:t>
      </w:r>
      <w:r>
        <w:rPr>
          <w:rFonts w:hint="eastAsia" w:ascii="楷体" w:hAnsi="楷体" w:eastAsia="楷体" w:cs="楷体"/>
          <w:sz w:val="24"/>
          <w:highlight w:val="none"/>
        </w:rPr>
        <w:t>甲方与乙方存在利害关系的人员，必须主动申请回避，不得参与项目评审、验收、付款等关键环节。</w:t>
      </w:r>
    </w:p>
    <w:p w14:paraId="6898C64F">
      <w:pPr>
        <w:ind w:firstLine="632"/>
        <w:rPr>
          <w:rFonts w:hint="eastAsia" w:ascii="楷体" w:hAnsi="楷体" w:eastAsia="楷体" w:cs="楷体"/>
          <w:sz w:val="24"/>
          <w:highlight w:val="none"/>
        </w:rPr>
      </w:pPr>
      <w:r>
        <w:rPr>
          <w:rFonts w:hint="eastAsia" w:ascii="楷体" w:hAnsi="楷体" w:eastAsia="楷体" w:cs="楷体"/>
          <w:sz w:val="24"/>
          <w:highlight w:val="none"/>
        </w:rPr>
        <w:t>第四条 全过程留痕与档案管理</w:t>
      </w:r>
    </w:p>
    <w:p w14:paraId="47FCAF06">
      <w:pPr>
        <w:ind w:firstLine="632"/>
        <w:rPr>
          <w:rFonts w:hint="eastAsia" w:ascii="楷体" w:hAnsi="楷体" w:eastAsia="楷体" w:cs="楷体"/>
          <w:sz w:val="24"/>
          <w:highlight w:val="none"/>
        </w:rPr>
      </w:pPr>
      <w:r>
        <w:rPr>
          <w:rFonts w:hint="eastAsia" w:ascii="楷体" w:hAnsi="楷体" w:eastAsia="楷体" w:cs="楷体"/>
          <w:sz w:val="24"/>
          <w:highlight w:val="none"/>
        </w:rPr>
        <w:t>为落实政府采购全过程可追溯要求，双方严格执行以下留痕制度：</w:t>
      </w:r>
    </w:p>
    <w:p w14:paraId="43D3495A">
      <w:pPr>
        <w:ind w:firstLine="632"/>
        <w:rPr>
          <w:rFonts w:hint="eastAsia" w:ascii="楷体" w:hAnsi="楷体" w:eastAsia="楷体" w:cs="楷体"/>
          <w:sz w:val="24"/>
          <w:highlight w:val="none"/>
        </w:rPr>
      </w:pPr>
      <w:r>
        <w:rPr>
          <w:rFonts w:hint="eastAsia" w:ascii="楷体" w:hAnsi="楷体" w:eastAsia="楷体" w:cs="楷体"/>
          <w:sz w:val="24"/>
          <w:highlight w:val="none"/>
        </w:rPr>
        <w:t>1</w:t>
      </w:r>
      <w:r>
        <w:rPr>
          <w:rFonts w:hint="eastAsia" w:ascii="楷体" w:hAnsi="楷体" w:eastAsia="楷体" w:cs="楷体"/>
          <w:color w:val="000000"/>
          <w:sz w:val="24"/>
          <w:highlight w:val="none"/>
        </w:rPr>
        <w:t>．</w:t>
      </w:r>
      <w:r>
        <w:rPr>
          <w:rFonts w:hint="eastAsia" w:ascii="楷体" w:hAnsi="楷体" w:eastAsia="楷体" w:cs="楷体"/>
          <w:sz w:val="24"/>
          <w:highlight w:val="none"/>
        </w:rPr>
        <w:t>乙方须建立项目廉政台账，完整保存其自身履约过程中产生的文件资料，如：合同文件、投标资料、供货记录、施工日志、服务记录、验收单据、财务凭证、发票、往来函件等。</w:t>
      </w:r>
    </w:p>
    <w:p w14:paraId="1BB1E92C">
      <w:pPr>
        <w:ind w:firstLine="632"/>
        <w:rPr>
          <w:rFonts w:hint="eastAsia" w:ascii="楷体" w:hAnsi="楷体" w:eastAsia="楷体" w:cs="楷体"/>
          <w:sz w:val="24"/>
          <w:highlight w:val="none"/>
        </w:rPr>
      </w:pPr>
      <w:r>
        <w:rPr>
          <w:rFonts w:hint="eastAsia" w:ascii="楷体" w:hAnsi="楷体" w:eastAsia="楷体" w:cs="楷体"/>
          <w:sz w:val="24"/>
          <w:highlight w:val="none"/>
        </w:rPr>
        <w:t>2</w:t>
      </w:r>
      <w:r>
        <w:rPr>
          <w:rFonts w:hint="eastAsia" w:ascii="楷体" w:hAnsi="楷体" w:eastAsia="楷体" w:cs="楷体"/>
          <w:color w:val="000000"/>
          <w:sz w:val="24"/>
          <w:highlight w:val="none"/>
        </w:rPr>
        <w:t>．</w:t>
      </w:r>
      <w:r>
        <w:rPr>
          <w:rFonts w:hint="eastAsia" w:ascii="楷体" w:hAnsi="楷体" w:eastAsia="楷体" w:cs="楷体"/>
          <w:sz w:val="24"/>
          <w:highlight w:val="none"/>
        </w:rPr>
        <w:t> 所有关键环节（需求确认、变更、验收、付款）必须书面确认、签字盖章，严禁口头约定、私下变更。</w:t>
      </w:r>
    </w:p>
    <w:p w14:paraId="134B10E8">
      <w:pPr>
        <w:ind w:firstLine="632"/>
        <w:rPr>
          <w:rFonts w:hint="eastAsia" w:ascii="楷体" w:hAnsi="楷体" w:eastAsia="楷体" w:cs="楷体"/>
          <w:sz w:val="24"/>
          <w:highlight w:val="none"/>
        </w:rPr>
      </w:pPr>
      <w:r>
        <w:rPr>
          <w:rFonts w:hint="eastAsia" w:ascii="楷体" w:hAnsi="楷体" w:eastAsia="楷体" w:cs="楷体"/>
          <w:sz w:val="24"/>
          <w:highlight w:val="none"/>
        </w:rPr>
        <w:t>3</w:t>
      </w:r>
      <w:r>
        <w:rPr>
          <w:rFonts w:hint="eastAsia" w:ascii="楷体" w:hAnsi="楷体" w:eastAsia="楷体" w:cs="楷体"/>
          <w:color w:val="000000"/>
          <w:sz w:val="24"/>
          <w:highlight w:val="none"/>
        </w:rPr>
        <w:t>．</w:t>
      </w:r>
      <w:r>
        <w:rPr>
          <w:rFonts w:hint="eastAsia" w:ascii="楷体" w:hAnsi="楷体" w:eastAsia="楷体" w:cs="楷体"/>
          <w:sz w:val="24"/>
          <w:highlight w:val="none"/>
        </w:rPr>
        <w:t>项目档案保存期限不少于15年，随时接受计划、财务、审计、纪检等部门调阅核查。</w:t>
      </w:r>
    </w:p>
    <w:p w14:paraId="41D4588B">
      <w:pPr>
        <w:ind w:firstLine="632"/>
        <w:rPr>
          <w:rFonts w:hint="eastAsia" w:ascii="楷体" w:hAnsi="楷体" w:eastAsia="楷体" w:cs="楷体"/>
          <w:sz w:val="24"/>
          <w:highlight w:val="none"/>
        </w:rPr>
      </w:pPr>
      <w:r>
        <w:rPr>
          <w:rFonts w:hint="eastAsia" w:ascii="楷体" w:hAnsi="楷体" w:eastAsia="楷体" w:cs="楷体"/>
          <w:sz w:val="24"/>
          <w:highlight w:val="none"/>
        </w:rPr>
        <w:t>4</w:t>
      </w:r>
      <w:r>
        <w:rPr>
          <w:rFonts w:hint="eastAsia" w:ascii="楷体" w:hAnsi="楷体" w:eastAsia="楷体" w:cs="楷体"/>
          <w:color w:val="000000"/>
          <w:sz w:val="24"/>
          <w:highlight w:val="none"/>
        </w:rPr>
        <w:t>．</w:t>
      </w:r>
      <w:r>
        <w:rPr>
          <w:rFonts w:hint="eastAsia" w:ascii="楷体" w:hAnsi="楷体" w:eastAsia="楷体" w:cs="楷体"/>
          <w:sz w:val="24"/>
          <w:highlight w:val="none"/>
        </w:rPr>
        <w:t> 乙方须指定专人负责廉政联络与资料归档，如发生廉政风险线索，24小时内主动向甲方及纪检部门报告。</w:t>
      </w:r>
    </w:p>
    <w:p w14:paraId="0A55922F">
      <w:pPr>
        <w:ind w:firstLine="632"/>
        <w:rPr>
          <w:rFonts w:hint="eastAsia" w:ascii="楷体" w:hAnsi="楷体" w:eastAsia="楷体" w:cs="楷体"/>
          <w:sz w:val="24"/>
          <w:highlight w:val="none"/>
        </w:rPr>
      </w:pPr>
      <w:r>
        <w:rPr>
          <w:rFonts w:hint="eastAsia" w:ascii="楷体" w:hAnsi="楷体" w:eastAsia="楷体" w:cs="楷体"/>
          <w:sz w:val="24"/>
          <w:highlight w:val="none"/>
        </w:rPr>
        <w:t>第五条 异议与举报处理</w:t>
      </w:r>
    </w:p>
    <w:p w14:paraId="0FD5C5B5">
      <w:pPr>
        <w:ind w:firstLine="632"/>
        <w:rPr>
          <w:rFonts w:hint="eastAsia" w:ascii="楷体" w:hAnsi="楷体" w:eastAsia="楷体" w:cs="楷体"/>
          <w:sz w:val="24"/>
          <w:highlight w:val="none"/>
        </w:rPr>
      </w:pPr>
      <w:r>
        <w:rPr>
          <w:rFonts w:hint="eastAsia" w:ascii="楷体" w:hAnsi="楷体" w:eastAsia="楷体" w:cs="楷体"/>
          <w:sz w:val="24"/>
          <w:highlight w:val="none"/>
        </w:rPr>
        <w:t>1</w:t>
      </w:r>
      <w:r>
        <w:rPr>
          <w:rFonts w:hint="eastAsia" w:ascii="楷体" w:hAnsi="楷体" w:eastAsia="楷体" w:cs="楷体"/>
          <w:color w:val="000000"/>
          <w:sz w:val="24"/>
          <w:highlight w:val="none"/>
        </w:rPr>
        <w:t>．</w:t>
      </w:r>
      <w:r>
        <w:rPr>
          <w:rFonts w:hint="eastAsia" w:ascii="楷体" w:hAnsi="楷体" w:eastAsia="楷体" w:cs="楷体"/>
          <w:sz w:val="24"/>
          <w:highlight w:val="none"/>
        </w:rPr>
        <w:t>乙方如发现甲方或相关人员存在违纪违法、不廉洁行为，有权实名或匿名举报，甲方及监管部门必须严格保密、及时核查反馈。</w:t>
      </w:r>
    </w:p>
    <w:p w14:paraId="170E5FD0">
      <w:pPr>
        <w:ind w:firstLine="632"/>
        <w:rPr>
          <w:rFonts w:hint="eastAsia" w:ascii="楷体" w:hAnsi="楷体" w:eastAsia="楷体" w:cs="楷体"/>
          <w:sz w:val="24"/>
          <w:highlight w:val="none"/>
        </w:rPr>
      </w:pPr>
      <w:r>
        <w:rPr>
          <w:rFonts w:hint="eastAsia" w:ascii="楷体" w:hAnsi="楷体" w:eastAsia="楷体" w:cs="楷体"/>
          <w:sz w:val="24"/>
          <w:highlight w:val="none"/>
        </w:rPr>
        <w:t>2</w:t>
      </w:r>
      <w:r>
        <w:rPr>
          <w:rFonts w:hint="eastAsia" w:ascii="楷体" w:hAnsi="楷体" w:eastAsia="楷体" w:cs="楷体"/>
          <w:color w:val="000000"/>
          <w:sz w:val="24"/>
          <w:highlight w:val="none"/>
        </w:rPr>
        <w:t>．</w:t>
      </w:r>
      <w:r>
        <w:rPr>
          <w:rFonts w:hint="eastAsia" w:ascii="楷体" w:hAnsi="楷体" w:eastAsia="楷体" w:cs="楷体"/>
          <w:sz w:val="24"/>
          <w:highlight w:val="none"/>
        </w:rPr>
        <w:t>廉政监督举报方式：</w:t>
      </w:r>
    </w:p>
    <w:p w14:paraId="1D7E64BD">
      <w:pPr>
        <w:ind w:firstLine="632"/>
        <w:rPr>
          <w:rFonts w:hint="eastAsia" w:ascii="楷体" w:hAnsi="楷体" w:eastAsia="楷体" w:cs="楷体"/>
          <w:sz w:val="24"/>
          <w:highlight w:val="none"/>
        </w:rPr>
      </w:pPr>
      <w:r>
        <w:rPr>
          <w:rFonts w:hint="eastAsia" w:ascii="楷体" w:hAnsi="楷体" w:eastAsia="楷体" w:cs="楷体"/>
          <w:sz w:val="24"/>
          <w:highlight w:val="none"/>
        </w:rPr>
        <w:t>采购人监督电话：____________________</w:t>
      </w:r>
    </w:p>
    <w:p w14:paraId="14EB66A7">
      <w:pPr>
        <w:ind w:firstLine="632"/>
        <w:rPr>
          <w:rFonts w:hint="eastAsia" w:ascii="楷体" w:hAnsi="楷体" w:eastAsia="楷体" w:cs="楷体"/>
          <w:sz w:val="24"/>
          <w:highlight w:val="none"/>
        </w:rPr>
      </w:pPr>
      <w:r>
        <w:rPr>
          <w:rFonts w:hint="eastAsia" w:ascii="楷体" w:hAnsi="楷体" w:eastAsia="楷体" w:cs="楷体"/>
          <w:sz w:val="24"/>
          <w:highlight w:val="none"/>
        </w:rPr>
        <w:t>计划部门采购监督电话：______________</w:t>
      </w:r>
    </w:p>
    <w:p w14:paraId="25CDCCCB">
      <w:pPr>
        <w:ind w:firstLine="632"/>
        <w:rPr>
          <w:rFonts w:hint="eastAsia" w:ascii="楷体" w:hAnsi="楷体" w:eastAsia="楷体" w:cs="楷体"/>
          <w:sz w:val="24"/>
          <w:highlight w:val="none"/>
        </w:rPr>
      </w:pPr>
      <w:r>
        <w:rPr>
          <w:rFonts w:hint="eastAsia" w:ascii="楷体" w:hAnsi="楷体" w:eastAsia="楷体" w:cs="楷体"/>
          <w:sz w:val="24"/>
          <w:highlight w:val="none"/>
        </w:rPr>
        <w:t>3</w:t>
      </w:r>
      <w:r>
        <w:rPr>
          <w:rFonts w:hint="eastAsia" w:ascii="楷体" w:hAnsi="楷体" w:eastAsia="楷体" w:cs="楷体"/>
          <w:color w:val="000000"/>
          <w:sz w:val="24"/>
          <w:highlight w:val="none"/>
        </w:rPr>
        <w:t>．</w:t>
      </w:r>
      <w:r>
        <w:rPr>
          <w:rFonts w:hint="eastAsia" w:ascii="楷体" w:hAnsi="楷体" w:eastAsia="楷体" w:cs="楷体"/>
          <w:sz w:val="24"/>
          <w:highlight w:val="none"/>
        </w:rPr>
        <w:t>任何一方不得对举报人员打击报复、刁难设卡、中止履约、恶意扣款，违者承担全部法律责任。</w:t>
      </w:r>
    </w:p>
    <w:p w14:paraId="63363D18">
      <w:pPr>
        <w:ind w:firstLine="632"/>
        <w:rPr>
          <w:rFonts w:hint="eastAsia" w:ascii="楷体" w:hAnsi="楷体" w:eastAsia="楷体" w:cs="楷体"/>
          <w:sz w:val="24"/>
          <w:highlight w:val="none"/>
        </w:rPr>
      </w:pPr>
      <w:r>
        <w:rPr>
          <w:rFonts w:hint="eastAsia" w:ascii="楷体" w:hAnsi="楷体" w:eastAsia="楷体" w:cs="楷体"/>
          <w:sz w:val="24"/>
          <w:highlight w:val="none"/>
        </w:rPr>
        <w:t>第六条 违约责任（严格执行政府采购管控条款）</w:t>
      </w:r>
    </w:p>
    <w:p w14:paraId="32D2A826">
      <w:pPr>
        <w:ind w:firstLine="632"/>
        <w:rPr>
          <w:rFonts w:hint="eastAsia" w:ascii="楷体" w:hAnsi="楷体" w:eastAsia="楷体" w:cs="楷体"/>
          <w:sz w:val="24"/>
          <w:highlight w:val="none"/>
        </w:rPr>
      </w:pPr>
      <w:r>
        <w:rPr>
          <w:rFonts w:hint="eastAsia" w:ascii="楷体" w:hAnsi="楷体" w:eastAsia="楷体" w:cs="楷体"/>
          <w:sz w:val="24"/>
          <w:highlight w:val="none"/>
        </w:rPr>
        <w:t>（一）乙方违约责任</w:t>
      </w:r>
    </w:p>
    <w:p w14:paraId="568978E5">
      <w:pPr>
        <w:ind w:firstLine="632"/>
        <w:rPr>
          <w:rFonts w:hint="eastAsia" w:ascii="楷体" w:hAnsi="楷体" w:eastAsia="楷体" w:cs="楷体"/>
          <w:sz w:val="24"/>
          <w:highlight w:val="none"/>
        </w:rPr>
      </w:pPr>
      <w:r>
        <w:rPr>
          <w:rFonts w:hint="eastAsia" w:ascii="楷体" w:hAnsi="楷体" w:eastAsia="楷体" w:cs="楷体"/>
          <w:sz w:val="24"/>
          <w:highlight w:val="none"/>
        </w:rPr>
        <w:t>乙方违反本合同第二条任何一项禁止行为，均视为严重违约，甲方有权立即采取以下一项或多项措施：</w:t>
      </w:r>
    </w:p>
    <w:p w14:paraId="72EFC0C8">
      <w:pPr>
        <w:ind w:firstLine="632"/>
        <w:rPr>
          <w:rFonts w:hint="eastAsia" w:ascii="楷体" w:hAnsi="楷体" w:eastAsia="楷体" w:cs="楷体"/>
          <w:sz w:val="24"/>
          <w:highlight w:val="none"/>
        </w:rPr>
      </w:pPr>
      <w:r>
        <w:rPr>
          <w:rFonts w:hint="eastAsia" w:ascii="楷体" w:hAnsi="楷体" w:eastAsia="楷体" w:cs="楷体"/>
          <w:sz w:val="24"/>
          <w:highlight w:val="none"/>
        </w:rPr>
        <w:t>1</w:t>
      </w:r>
      <w:r>
        <w:rPr>
          <w:rFonts w:hint="eastAsia" w:ascii="楷体" w:hAnsi="楷体" w:eastAsia="楷体" w:cs="楷体"/>
          <w:color w:val="000000"/>
          <w:sz w:val="24"/>
          <w:highlight w:val="none"/>
        </w:rPr>
        <w:t>．</w:t>
      </w:r>
      <w:r>
        <w:rPr>
          <w:rFonts w:hint="eastAsia" w:ascii="楷体" w:hAnsi="楷体" w:eastAsia="楷体" w:cs="楷体"/>
          <w:sz w:val="24"/>
          <w:highlight w:val="none"/>
        </w:rPr>
        <w:t> 中止合同履行、暂停所有款项支付；</w:t>
      </w:r>
    </w:p>
    <w:p w14:paraId="72C39F75">
      <w:pPr>
        <w:ind w:firstLine="632"/>
        <w:rPr>
          <w:rFonts w:hint="eastAsia" w:ascii="楷体" w:hAnsi="楷体" w:eastAsia="楷体" w:cs="楷体"/>
          <w:sz w:val="24"/>
          <w:highlight w:val="none"/>
        </w:rPr>
      </w:pPr>
      <w:r>
        <w:rPr>
          <w:rFonts w:hint="eastAsia" w:ascii="楷体" w:hAnsi="楷体" w:eastAsia="楷体" w:cs="楷体"/>
          <w:sz w:val="24"/>
          <w:highlight w:val="none"/>
        </w:rPr>
        <w:t>2</w:t>
      </w:r>
      <w:r>
        <w:rPr>
          <w:rFonts w:hint="eastAsia" w:ascii="楷体" w:hAnsi="楷体" w:eastAsia="楷体" w:cs="楷体"/>
          <w:color w:val="000000"/>
          <w:sz w:val="24"/>
          <w:highlight w:val="none"/>
        </w:rPr>
        <w:t>．</w:t>
      </w:r>
      <w:r>
        <w:rPr>
          <w:rFonts w:hint="eastAsia" w:ascii="楷体" w:hAnsi="楷体" w:eastAsia="楷体" w:cs="楷体"/>
          <w:sz w:val="24"/>
          <w:highlight w:val="none"/>
        </w:rPr>
        <w:t> 没收全部履约保证金；</w:t>
      </w:r>
    </w:p>
    <w:p w14:paraId="55C92D6F">
      <w:pPr>
        <w:ind w:firstLine="632"/>
        <w:rPr>
          <w:rFonts w:hint="eastAsia" w:ascii="楷体" w:hAnsi="楷体" w:eastAsia="楷体" w:cs="楷体"/>
          <w:sz w:val="24"/>
          <w:highlight w:val="none"/>
        </w:rPr>
      </w:pPr>
      <w:r>
        <w:rPr>
          <w:rFonts w:hint="eastAsia" w:ascii="楷体" w:hAnsi="楷体" w:eastAsia="楷体" w:cs="楷体"/>
          <w:sz w:val="24"/>
          <w:highlight w:val="none"/>
        </w:rPr>
        <w:t>3</w:t>
      </w:r>
      <w:r>
        <w:rPr>
          <w:rFonts w:hint="eastAsia" w:ascii="楷体" w:hAnsi="楷体" w:eastAsia="楷体" w:cs="楷体"/>
          <w:color w:val="000000"/>
          <w:sz w:val="24"/>
          <w:highlight w:val="none"/>
        </w:rPr>
        <w:t>．</w:t>
      </w:r>
      <w:r>
        <w:rPr>
          <w:rFonts w:hint="eastAsia" w:ascii="楷体" w:hAnsi="楷体" w:eastAsia="楷体" w:cs="楷体"/>
          <w:sz w:val="24"/>
          <w:highlight w:val="none"/>
        </w:rPr>
        <w:t>单方解除主合同与廉政合同，拒付已发生款项，并追究经济损失；</w:t>
      </w:r>
    </w:p>
    <w:p w14:paraId="21E0E4C0">
      <w:pPr>
        <w:ind w:firstLine="632"/>
        <w:rPr>
          <w:rFonts w:hint="eastAsia" w:ascii="楷体" w:hAnsi="楷体" w:eastAsia="楷体" w:cs="楷体"/>
          <w:sz w:val="24"/>
          <w:highlight w:val="none"/>
        </w:rPr>
      </w:pPr>
      <w:r>
        <w:rPr>
          <w:rFonts w:hint="eastAsia" w:ascii="楷体" w:hAnsi="楷体" w:eastAsia="楷体" w:cs="楷体"/>
          <w:sz w:val="24"/>
          <w:highlight w:val="none"/>
        </w:rPr>
        <w:t>4</w:t>
      </w:r>
      <w:r>
        <w:rPr>
          <w:rFonts w:hint="eastAsia" w:ascii="楷体" w:hAnsi="楷体" w:eastAsia="楷体" w:cs="楷体"/>
          <w:color w:val="000000"/>
          <w:sz w:val="24"/>
          <w:highlight w:val="none"/>
        </w:rPr>
        <w:t>．</w:t>
      </w:r>
      <w:r>
        <w:rPr>
          <w:rFonts w:hint="eastAsia" w:ascii="楷体" w:hAnsi="楷体" w:eastAsia="楷体" w:cs="楷体"/>
          <w:sz w:val="24"/>
          <w:highlight w:val="none"/>
        </w:rPr>
        <w:t>追究乙方民事赔偿责任，包括但不限于损失赔偿、违约金、律师费、诉讼费、保全费等；</w:t>
      </w:r>
    </w:p>
    <w:p w14:paraId="4BB46308">
      <w:pPr>
        <w:ind w:firstLine="632"/>
        <w:rPr>
          <w:rFonts w:hint="eastAsia" w:ascii="楷体" w:hAnsi="楷体" w:eastAsia="楷体" w:cs="楷体"/>
          <w:sz w:val="24"/>
          <w:highlight w:val="none"/>
        </w:rPr>
      </w:pPr>
      <w:r>
        <w:rPr>
          <w:rFonts w:hint="eastAsia" w:ascii="楷体" w:hAnsi="楷体" w:eastAsia="楷体" w:cs="楷体"/>
          <w:sz w:val="24"/>
          <w:highlight w:val="none"/>
        </w:rPr>
        <w:t>5</w:t>
      </w:r>
      <w:r>
        <w:rPr>
          <w:rFonts w:hint="eastAsia" w:ascii="楷体" w:hAnsi="楷体" w:eastAsia="楷体" w:cs="楷体"/>
          <w:color w:val="000000"/>
          <w:sz w:val="24"/>
          <w:highlight w:val="none"/>
        </w:rPr>
        <w:t>．</w:t>
      </w:r>
      <w:r>
        <w:rPr>
          <w:rFonts w:hint="eastAsia" w:ascii="楷体" w:hAnsi="楷体" w:eastAsia="楷体" w:cs="楷体"/>
          <w:sz w:val="24"/>
          <w:highlight w:val="none"/>
        </w:rPr>
        <w:t>涉嫌违纪违法、商业贿赂、串通投标的，直接移交纪检监察机关、公安机关处理，依法追究刑事责任。</w:t>
      </w:r>
    </w:p>
    <w:p w14:paraId="6247F61B">
      <w:pPr>
        <w:ind w:firstLine="632"/>
        <w:rPr>
          <w:rFonts w:hint="eastAsia" w:ascii="楷体" w:hAnsi="楷体" w:eastAsia="楷体" w:cs="楷体"/>
          <w:sz w:val="24"/>
          <w:highlight w:val="none"/>
        </w:rPr>
      </w:pPr>
      <w:r>
        <w:rPr>
          <w:rFonts w:hint="eastAsia" w:ascii="楷体" w:hAnsi="楷体" w:eastAsia="楷体" w:cs="楷体"/>
          <w:sz w:val="24"/>
          <w:highlight w:val="none"/>
        </w:rPr>
        <w:t>（二）甲方违约责任</w:t>
      </w:r>
    </w:p>
    <w:p w14:paraId="7DB95F98">
      <w:pPr>
        <w:ind w:firstLine="632"/>
        <w:rPr>
          <w:rFonts w:hint="eastAsia" w:ascii="楷体" w:hAnsi="楷体" w:eastAsia="楷体" w:cs="楷体"/>
          <w:sz w:val="24"/>
          <w:highlight w:val="none"/>
        </w:rPr>
      </w:pPr>
      <w:r>
        <w:rPr>
          <w:rFonts w:hint="eastAsia" w:ascii="楷体" w:hAnsi="楷体" w:eastAsia="楷体" w:cs="楷体"/>
          <w:sz w:val="24"/>
          <w:highlight w:val="none"/>
        </w:rPr>
        <w:t>甲方工作人员违反廉政规定，经查证属实的，由甲方依规依纪处理；给乙方造成损失的，依法予以赔偿。</w:t>
      </w:r>
    </w:p>
    <w:p w14:paraId="4B9538BD">
      <w:pPr>
        <w:ind w:firstLine="632"/>
        <w:rPr>
          <w:rFonts w:hint="eastAsia" w:ascii="楷体" w:hAnsi="楷体" w:eastAsia="楷体" w:cs="楷体"/>
          <w:sz w:val="24"/>
          <w:highlight w:val="none"/>
        </w:rPr>
      </w:pPr>
      <w:r>
        <w:rPr>
          <w:rFonts w:hint="eastAsia" w:ascii="楷体" w:hAnsi="楷体" w:eastAsia="楷体" w:cs="楷体"/>
          <w:sz w:val="24"/>
          <w:highlight w:val="none"/>
        </w:rPr>
        <w:t>第七条 监督管理</w:t>
      </w:r>
    </w:p>
    <w:p w14:paraId="36AE8181">
      <w:pPr>
        <w:ind w:firstLine="632"/>
        <w:rPr>
          <w:rFonts w:hint="eastAsia" w:ascii="楷体" w:hAnsi="楷体" w:eastAsia="楷体" w:cs="楷体"/>
          <w:sz w:val="24"/>
          <w:highlight w:val="none"/>
        </w:rPr>
      </w:pPr>
      <w:r>
        <w:rPr>
          <w:rFonts w:hint="eastAsia" w:ascii="楷体" w:hAnsi="楷体" w:eastAsia="楷体" w:cs="楷体"/>
          <w:sz w:val="24"/>
          <w:highlight w:val="none"/>
        </w:rPr>
        <w:t>1</w:t>
      </w:r>
      <w:r>
        <w:rPr>
          <w:rFonts w:hint="eastAsia" w:ascii="楷体" w:hAnsi="楷体" w:eastAsia="楷体" w:cs="楷体"/>
          <w:color w:val="000000"/>
          <w:sz w:val="24"/>
          <w:highlight w:val="none"/>
        </w:rPr>
        <w:t>．</w:t>
      </w:r>
      <w:r>
        <w:rPr>
          <w:rFonts w:hint="eastAsia" w:ascii="楷体" w:hAnsi="楷体" w:eastAsia="楷体" w:cs="楷体"/>
          <w:sz w:val="24"/>
          <w:highlight w:val="none"/>
        </w:rPr>
        <w:t>本合同由双方或双方上级单位的纪检监察机关负责监督。由甲方或甲方上级单位的纪检监察机关约请乙方或乙方上级单位纪检监察机关对本合同履行情况进行检查，提出在本合同规定范围内的裁定意见。</w:t>
      </w:r>
    </w:p>
    <w:p w14:paraId="5FAAF958">
      <w:pPr>
        <w:ind w:firstLine="632"/>
        <w:rPr>
          <w:rFonts w:hint="eastAsia" w:ascii="楷体" w:hAnsi="楷体" w:eastAsia="楷体" w:cs="楷体"/>
          <w:sz w:val="24"/>
          <w:highlight w:val="none"/>
        </w:rPr>
      </w:pPr>
      <w:r>
        <w:rPr>
          <w:rFonts w:hint="eastAsia" w:ascii="楷体" w:hAnsi="楷体" w:eastAsia="楷体" w:cs="楷体"/>
          <w:sz w:val="24"/>
          <w:highlight w:val="none"/>
        </w:rPr>
        <w:t>2</w:t>
      </w:r>
      <w:r>
        <w:rPr>
          <w:rFonts w:hint="eastAsia" w:ascii="楷体" w:hAnsi="楷体" w:eastAsia="楷体" w:cs="楷体"/>
          <w:color w:val="000000"/>
          <w:sz w:val="24"/>
          <w:highlight w:val="none"/>
        </w:rPr>
        <w:t>．</w:t>
      </w:r>
      <w:r>
        <w:rPr>
          <w:rFonts w:hint="eastAsia" w:ascii="楷体" w:hAnsi="楷体" w:eastAsia="楷体" w:cs="楷体"/>
          <w:sz w:val="24"/>
          <w:highlight w:val="none"/>
        </w:rPr>
        <w:t> 甲方定期对项目进行廉政回访与风险排查，乙方须无条件配合。</w:t>
      </w:r>
    </w:p>
    <w:p w14:paraId="3D2C89BF">
      <w:pPr>
        <w:ind w:firstLine="632"/>
        <w:rPr>
          <w:rFonts w:hint="eastAsia" w:ascii="楷体" w:hAnsi="楷体" w:eastAsia="楷体" w:cs="楷体"/>
          <w:sz w:val="24"/>
          <w:highlight w:val="none"/>
        </w:rPr>
      </w:pPr>
      <w:r>
        <w:rPr>
          <w:rFonts w:hint="eastAsia" w:ascii="楷体" w:hAnsi="楷体" w:eastAsia="楷体" w:cs="楷体"/>
          <w:sz w:val="24"/>
          <w:highlight w:val="none"/>
        </w:rPr>
        <w:t>3</w:t>
      </w:r>
      <w:r>
        <w:rPr>
          <w:rFonts w:hint="eastAsia" w:ascii="楷体" w:hAnsi="楷体" w:eastAsia="楷体" w:cs="楷体"/>
          <w:color w:val="000000"/>
          <w:sz w:val="24"/>
          <w:highlight w:val="none"/>
        </w:rPr>
        <w:t>．</w:t>
      </w:r>
      <w:r>
        <w:rPr>
          <w:rFonts w:hint="eastAsia" w:ascii="楷体" w:hAnsi="楷体" w:eastAsia="楷体" w:cs="楷体"/>
          <w:sz w:val="24"/>
          <w:highlight w:val="none"/>
        </w:rPr>
        <w:t> 本合同作为项目验收、付款、归档的必备文件，无廉政合同不得启动验收与支付流程。</w:t>
      </w:r>
    </w:p>
    <w:p w14:paraId="70AD49FD">
      <w:pPr>
        <w:ind w:firstLine="632"/>
        <w:rPr>
          <w:rFonts w:hint="eastAsia" w:ascii="楷体" w:hAnsi="楷体" w:eastAsia="楷体" w:cs="楷体"/>
          <w:sz w:val="24"/>
          <w:highlight w:val="none"/>
        </w:rPr>
      </w:pPr>
      <w:r>
        <w:rPr>
          <w:rFonts w:hint="eastAsia" w:ascii="楷体" w:hAnsi="楷体" w:eastAsia="楷体" w:cs="楷体"/>
          <w:sz w:val="24"/>
          <w:highlight w:val="none"/>
        </w:rPr>
        <w:t>第八条 其他约定</w:t>
      </w:r>
    </w:p>
    <w:p w14:paraId="42FC5470">
      <w:pPr>
        <w:ind w:firstLine="632"/>
        <w:rPr>
          <w:rFonts w:hint="eastAsia" w:ascii="楷体" w:hAnsi="楷体" w:eastAsia="楷体" w:cs="楷体"/>
          <w:sz w:val="24"/>
          <w:highlight w:val="none"/>
        </w:rPr>
      </w:pPr>
      <w:r>
        <w:rPr>
          <w:rFonts w:hint="eastAsia" w:ascii="楷体" w:hAnsi="楷体" w:eastAsia="楷体" w:cs="楷体"/>
          <w:sz w:val="24"/>
          <w:highlight w:val="none"/>
        </w:rPr>
        <w:t>1</w:t>
      </w:r>
      <w:r>
        <w:rPr>
          <w:rFonts w:hint="eastAsia" w:ascii="楷体" w:hAnsi="楷体" w:eastAsia="楷体" w:cs="楷体"/>
          <w:color w:val="000000"/>
          <w:sz w:val="24"/>
          <w:highlight w:val="none"/>
        </w:rPr>
        <w:t>．</w:t>
      </w:r>
      <w:r>
        <w:rPr>
          <w:rFonts w:hint="eastAsia" w:ascii="楷体" w:hAnsi="楷体" w:eastAsia="楷体" w:cs="楷体"/>
          <w:sz w:val="24"/>
          <w:highlight w:val="none"/>
        </w:rPr>
        <w:t>本合同未尽事宜，按照国家、江苏省关于政府采购廉政管理的最新规定执行。</w:t>
      </w:r>
    </w:p>
    <w:p w14:paraId="65402B52">
      <w:pPr>
        <w:ind w:firstLine="632"/>
        <w:rPr>
          <w:rFonts w:hint="eastAsia" w:ascii="楷体" w:hAnsi="楷体" w:eastAsia="楷体" w:cs="楷体"/>
          <w:sz w:val="24"/>
          <w:highlight w:val="none"/>
        </w:rPr>
      </w:pPr>
      <w:r>
        <w:rPr>
          <w:rFonts w:hint="eastAsia" w:ascii="楷体" w:hAnsi="楷体" w:eastAsia="楷体" w:cs="楷体"/>
          <w:sz w:val="24"/>
          <w:highlight w:val="none"/>
        </w:rPr>
        <w:t>2</w:t>
      </w:r>
      <w:r>
        <w:rPr>
          <w:rFonts w:hint="eastAsia" w:ascii="楷体" w:hAnsi="楷体" w:eastAsia="楷体" w:cs="楷体"/>
          <w:color w:val="000000"/>
          <w:sz w:val="24"/>
          <w:highlight w:val="none"/>
        </w:rPr>
        <w:t>．</w:t>
      </w:r>
      <w:r>
        <w:rPr>
          <w:rFonts w:hint="eastAsia" w:ascii="楷体" w:hAnsi="楷体" w:eastAsia="楷体" w:cs="楷体"/>
          <w:sz w:val="24"/>
          <w:highlight w:val="none"/>
        </w:rPr>
        <w:t>因本合同产生争议，双方先行协商；协商不成的，提交项目所在地人民法院诉讼解决。</w:t>
      </w:r>
    </w:p>
    <w:p w14:paraId="69CAD270">
      <w:pPr>
        <w:ind w:firstLine="632"/>
        <w:rPr>
          <w:rFonts w:hint="eastAsia" w:ascii="楷体" w:hAnsi="楷体" w:eastAsia="楷体" w:cs="楷体"/>
          <w:sz w:val="24"/>
          <w:highlight w:val="none"/>
        </w:rPr>
      </w:pPr>
      <w:r>
        <w:rPr>
          <w:rFonts w:hint="eastAsia" w:ascii="楷体" w:hAnsi="楷体" w:eastAsia="楷体" w:cs="楷体"/>
          <w:sz w:val="24"/>
          <w:highlight w:val="none"/>
        </w:rPr>
        <w:t>3</w:t>
      </w:r>
      <w:r>
        <w:rPr>
          <w:rFonts w:hint="eastAsia" w:ascii="楷体" w:hAnsi="楷体" w:eastAsia="楷体" w:cs="楷体"/>
          <w:color w:val="000000"/>
          <w:sz w:val="24"/>
          <w:highlight w:val="none"/>
        </w:rPr>
        <w:t>．</w:t>
      </w:r>
      <w:r>
        <w:rPr>
          <w:rFonts w:hint="eastAsia" w:ascii="楷体" w:hAnsi="楷体" w:eastAsia="楷体" w:cs="楷体"/>
          <w:sz w:val="24"/>
          <w:highlight w:val="none"/>
        </w:rPr>
        <w:t>本合同一式肆份，甲方执贰份，乙方执贰份，具有同等法律效力。</w:t>
      </w:r>
    </w:p>
    <w:p w14:paraId="24F7F0E0">
      <w:pPr>
        <w:ind w:firstLine="632"/>
        <w:rPr>
          <w:rFonts w:hint="eastAsia" w:ascii="楷体" w:hAnsi="楷体" w:eastAsia="楷体" w:cs="楷体"/>
          <w:sz w:val="24"/>
          <w:highlight w:val="none"/>
        </w:rPr>
      </w:pPr>
      <w:r>
        <w:rPr>
          <w:rFonts w:hint="eastAsia" w:ascii="楷体" w:hAnsi="楷体" w:eastAsia="楷体" w:cs="楷体"/>
          <w:sz w:val="24"/>
          <w:highlight w:val="none"/>
        </w:rPr>
        <w:t>（以下为签署页，无正文）</w:t>
      </w:r>
    </w:p>
    <w:p w14:paraId="56E08136">
      <w:pPr>
        <w:ind w:firstLine="632"/>
        <w:rPr>
          <w:rFonts w:hint="eastAsia" w:ascii="楷体" w:hAnsi="楷体" w:eastAsia="楷体" w:cs="楷体"/>
          <w:sz w:val="24"/>
          <w:highlight w:val="none"/>
        </w:rPr>
      </w:pPr>
    </w:p>
    <w:p w14:paraId="7DC9EB86">
      <w:pPr>
        <w:ind w:firstLine="632"/>
        <w:rPr>
          <w:rFonts w:hint="eastAsia" w:ascii="楷体" w:hAnsi="楷体" w:eastAsia="楷体" w:cs="楷体"/>
          <w:sz w:val="24"/>
          <w:highlight w:val="none"/>
        </w:rPr>
      </w:pPr>
      <w:r>
        <w:rPr>
          <w:rFonts w:hint="eastAsia" w:ascii="楷体" w:hAnsi="楷体" w:eastAsia="楷体" w:cs="楷体"/>
          <w:sz w:val="24"/>
          <w:highlight w:val="none"/>
        </w:rPr>
        <w:t>甲方（采购人）：（盖章）</w:t>
      </w:r>
    </w:p>
    <w:p w14:paraId="465D7DFF">
      <w:pPr>
        <w:ind w:firstLine="632"/>
        <w:rPr>
          <w:rFonts w:hint="eastAsia" w:ascii="楷体" w:hAnsi="楷体" w:eastAsia="楷体" w:cs="楷体"/>
          <w:sz w:val="24"/>
          <w:highlight w:val="none"/>
        </w:rPr>
      </w:pPr>
      <w:r>
        <w:rPr>
          <w:rFonts w:hint="eastAsia" w:ascii="楷体" w:hAnsi="楷体" w:eastAsia="楷体" w:cs="楷体"/>
          <w:sz w:val="24"/>
          <w:highlight w:val="none"/>
        </w:rPr>
        <w:t>法定代表人/授权代表（签字）：</w:t>
      </w:r>
    </w:p>
    <w:p w14:paraId="0BB78578">
      <w:pPr>
        <w:ind w:firstLine="632"/>
        <w:rPr>
          <w:rFonts w:hint="eastAsia" w:ascii="楷体" w:hAnsi="楷体" w:eastAsia="楷体" w:cs="楷体"/>
          <w:sz w:val="24"/>
          <w:highlight w:val="none"/>
        </w:rPr>
      </w:pPr>
      <w:r>
        <w:rPr>
          <w:rFonts w:hint="eastAsia" w:ascii="楷体" w:hAnsi="楷体" w:eastAsia="楷体" w:cs="楷体"/>
          <w:sz w:val="24"/>
          <w:highlight w:val="none"/>
        </w:rPr>
        <w:t>日期：______年____月____日</w:t>
      </w:r>
    </w:p>
    <w:p w14:paraId="1A87FA4D">
      <w:pPr>
        <w:rPr>
          <w:rFonts w:hint="eastAsia" w:ascii="楷体" w:hAnsi="楷体" w:eastAsia="楷体" w:cs="楷体"/>
          <w:sz w:val="24"/>
          <w:highlight w:val="none"/>
        </w:rPr>
      </w:pPr>
    </w:p>
    <w:p w14:paraId="6D9A2E2B">
      <w:pPr>
        <w:ind w:firstLine="632"/>
        <w:rPr>
          <w:rFonts w:hint="eastAsia" w:ascii="楷体" w:hAnsi="楷体" w:eastAsia="楷体" w:cs="楷体"/>
          <w:sz w:val="24"/>
          <w:highlight w:val="none"/>
        </w:rPr>
      </w:pPr>
      <w:r>
        <w:rPr>
          <w:rFonts w:hint="eastAsia" w:ascii="楷体" w:hAnsi="楷体" w:eastAsia="楷体" w:cs="楷体"/>
          <w:sz w:val="24"/>
          <w:highlight w:val="none"/>
        </w:rPr>
        <w:t>乙方（中标供应商）：（盖章）</w:t>
      </w:r>
    </w:p>
    <w:p w14:paraId="4EEA0B6D">
      <w:pPr>
        <w:ind w:firstLine="632"/>
        <w:rPr>
          <w:rFonts w:hint="eastAsia" w:ascii="楷体" w:hAnsi="楷体" w:eastAsia="楷体" w:cs="楷体"/>
          <w:sz w:val="24"/>
          <w:highlight w:val="none"/>
        </w:rPr>
      </w:pPr>
      <w:r>
        <w:rPr>
          <w:rFonts w:hint="eastAsia" w:ascii="楷体" w:hAnsi="楷体" w:eastAsia="楷体" w:cs="楷体"/>
          <w:sz w:val="24"/>
          <w:highlight w:val="none"/>
        </w:rPr>
        <w:t>法定代表人（签字）：</w:t>
      </w:r>
    </w:p>
    <w:p w14:paraId="03C52C58">
      <w:pPr>
        <w:ind w:firstLine="632"/>
        <w:rPr>
          <w:rFonts w:hint="eastAsia" w:ascii="楷体" w:hAnsi="楷体" w:eastAsia="楷体" w:cs="楷体"/>
          <w:sz w:val="24"/>
          <w:highlight w:val="none"/>
        </w:rPr>
      </w:pPr>
      <w:r>
        <w:rPr>
          <w:rFonts w:hint="eastAsia" w:ascii="楷体" w:hAnsi="楷体" w:eastAsia="楷体" w:cs="楷体"/>
          <w:sz w:val="24"/>
          <w:highlight w:val="none"/>
        </w:rPr>
        <w:t>项目负责人（签字）：</w:t>
      </w:r>
    </w:p>
    <w:p w14:paraId="3E42D3FB">
      <w:pPr>
        <w:ind w:firstLine="632"/>
        <w:rPr>
          <w:rFonts w:hint="eastAsia" w:ascii="楷体" w:hAnsi="楷体" w:eastAsia="楷体" w:cs="楷体"/>
          <w:szCs w:val="32"/>
          <w:highlight w:val="none"/>
        </w:rPr>
      </w:pPr>
      <w:r>
        <w:rPr>
          <w:rFonts w:hint="eastAsia" w:ascii="楷体" w:hAnsi="楷体" w:eastAsia="楷体" w:cs="楷体"/>
          <w:sz w:val="24"/>
          <w:highlight w:val="none"/>
        </w:rPr>
        <w:t>日期：______年____月____日</w:t>
      </w:r>
    </w:p>
    <w:p w14:paraId="24CB1DE0">
      <w:pPr>
        <w:rPr>
          <w:rFonts w:hint="eastAsia" w:ascii="楷体" w:hAnsi="楷体" w:eastAsia="楷体" w:cs="楷体"/>
          <w:sz w:val="48"/>
          <w:szCs w:val="48"/>
          <w:highlight w:val="none"/>
        </w:rPr>
      </w:pPr>
      <w:r>
        <w:rPr>
          <w:rFonts w:hint="eastAsia" w:ascii="楷体" w:hAnsi="楷体" w:eastAsia="楷体" w:cs="楷体"/>
          <w:szCs w:val="32"/>
          <w:highlight w:val="none"/>
        </w:rPr>
        <w:br w:type="page" w:clear="all"/>
      </w:r>
    </w:p>
    <w:p w14:paraId="1F45DE1D">
      <w:pPr>
        <w:spacing w:line="700" w:lineRule="exact"/>
        <w:jc w:val="center"/>
        <w:rPr>
          <w:rFonts w:hint="eastAsia" w:ascii="楷体" w:hAnsi="楷体" w:eastAsia="楷体" w:cs="楷体"/>
          <w:sz w:val="44"/>
          <w:szCs w:val="44"/>
          <w:highlight w:val="none"/>
        </w:rPr>
      </w:pPr>
      <w:r>
        <w:rPr>
          <w:rFonts w:hint="eastAsia" w:ascii="楷体" w:hAnsi="楷体" w:eastAsia="楷体" w:cs="楷体"/>
          <w:sz w:val="44"/>
          <w:szCs w:val="44"/>
          <w:highlight w:val="none"/>
        </w:rPr>
        <w:t>政府采购项目中标单位廉政承诺书</w:t>
      </w:r>
    </w:p>
    <w:p w14:paraId="5666B9CD">
      <w:pPr>
        <w:spacing w:line="560" w:lineRule="exact"/>
        <w:rPr>
          <w:rFonts w:hint="eastAsia" w:ascii="楷体" w:hAnsi="楷体" w:eastAsia="楷体" w:cs="楷体"/>
          <w:sz w:val="24"/>
          <w:highlight w:val="none"/>
        </w:rPr>
      </w:pPr>
      <w:r>
        <w:rPr>
          <w:rFonts w:hint="eastAsia" w:ascii="楷体" w:hAnsi="楷体" w:eastAsia="楷体" w:cs="楷体"/>
          <w:sz w:val="24"/>
          <w:highlight w:val="none"/>
        </w:rPr>
        <w:t>省交通运输综合行政执法监督局：</w:t>
      </w:r>
    </w:p>
    <w:p w14:paraId="3DF2E150">
      <w:pPr>
        <w:spacing w:line="560" w:lineRule="exact"/>
        <w:ind w:firstLine="632"/>
        <w:rPr>
          <w:rFonts w:hint="eastAsia" w:ascii="楷体" w:hAnsi="楷体" w:eastAsia="楷体" w:cs="楷体"/>
          <w:sz w:val="24"/>
          <w:highlight w:val="none"/>
        </w:rPr>
      </w:pPr>
      <w:r>
        <w:rPr>
          <w:rFonts w:hint="eastAsia" w:ascii="楷体" w:hAnsi="楷体" w:eastAsia="楷体" w:cs="楷体"/>
          <w:sz w:val="24"/>
          <w:highlight w:val="none"/>
        </w:rPr>
        <w:t>根据党中央全面从严治党战略部署、交通运输部“清廉交通”建设指导意见以及江苏省交通运输行政执法监督局（以下简称“省交通综合执法局”）有关党风廉政建设要求，我方作为**[项目名称]（项目编号：[项目编号]**）的中标单位，为规范本项目履约行为，强化廉政风险防控，坚守廉洁从业底线，自觉接受采购单位及相关部门的监督，切实维护政府采购活动的公开、公平、公正，保障国家利益、公共利益和采购单位合法权益，根据《中华人民共和国政府采购法》《中华人民共和国政府采购法实施条例》《江苏省政府采购履约验收管理办法》等法律法规及相关规定，结合本项目实际，郑重作出如下廉政承诺，自愿接受采购单位及社会各界的监督，如有违反，自愿承担相应法律责任和违约责任。</w:t>
      </w:r>
    </w:p>
    <w:p w14:paraId="29BA8CDC">
      <w:pPr>
        <w:spacing w:line="560" w:lineRule="exact"/>
        <w:ind w:firstLine="632"/>
        <w:rPr>
          <w:rFonts w:hint="eastAsia" w:ascii="楷体" w:hAnsi="楷体" w:eastAsia="楷体" w:cs="楷体"/>
          <w:sz w:val="24"/>
          <w:highlight w:val="none"/>
        </w:rPr>
      </w:pPr>
      <w:r>
        <w:rPr>
          <w:rFonts w:hint="eastAsia" w:ascii="楷体" w:hAnsi="楷体" w:eastAsia="楷体" w:cs="楷体"/>
          <w:sz w:val="24"/>
          <w:highlight w:val="none"/>
        </w:rPr>
        <w:t>一、严格遵守法律法规与政策规定</w:t>
      </w:r>
    </w:p>
    <w:p w14:paraId="74BAA2BE">
      <w:pPr>
        <w:spacing w:line="560" w:lineRule="exact"/>
        <w:ind w:firstLine="632"/>
        <w:rPr>
          <w:rFonts w:hint="eastAsia" w:ascii="楷体" w:hAnsi="楷体" w:eastAsia="楷体" w:cs="楷体"/>
          <w:sz w:val="24"/>
          <w:highlight w:val="none"/>
        </w:rPr>
      </w:pPr>
      <w:r>
        <w:rPr>
          <w:rFonts w:hint="eastAsia" w:ascii="楷体" w:hAnsi="楷体" w:eastAsia="楷体" w:cs="楷体"/>
          <w:sz w:val="24"/>
          <w:highlight w:val="none"/>
        </w:rPr>
        <w:t>我方牢固树立“诚信履约、廉洁从业”理念，深刻认识政府采购工作的严肃性和重要性，严格遵守政府采购各项法律法规、行业准则和采购单位的相关规定，全面履行中标合同义务，恪守诚实信用原则，绝不违反合同实质性内容，助力营造风清气正的政府采购环境，配合采购单位推进“清廉交通”建设。</w:t>
      </w:r>
    </w:p>
    <w:p w14:paraId="37025686">
      <w:pPr>
        <w:ind w:firstLine="632"/>
        <w:rPr>
          <w:rFonts w:hint="eastAsia" w:ascii="楷体" w:hAnsi="楷体" w:eastAsia="楷体" w:cs="楷体"/>
          <w:sz w:val="24"/>
          <w:highlight w:val="none"/>
        </w:rPr>
      </w:pPr>
      <w:r>
        <w:rPr>
          <w:rFonts w:hint="eastAsia" w:ascii="楷体" w:hAnsi="楷体" w:eastAsia="楷体" w:cs="楷体"/>
          <w:sz w:val="24"/>
          <w:highlight w:val="none"/>
        </w:rPr>
        <w:t>二、杜绝利益输送等违规行为</w:t>
      </w:r>
    </w:p>
    <w:p w14:paraId="6FBE2420">
      <w:pPr>
        <w:spacing w:line="560" w:lineRule="exact"/>
        <w:ind w:firstLine="632"/>
        <w:rPr>
          <w:rFonts w:hint="eastAsia" w:ascii="楷体" w:hAnsi="楷体" w:eastAsia="楷体" w:cs="楷体"/>
          <w:sz w:val="24"/>
          <w:highlight w:val="none"/>
        </w:rPr>
      </w:pPr>
      <w:r>
        <w:rPr>
          <w:rFonts w:hint="eastAsia" w:ascii="楷体" w:hAnsi="楷体" w:eastAsia="楷体" w:cs="楷体"/>
          <w:sz w:val="24"/>
          <w:highlight w:val="none"/>
        </w:rPr>
        <w:t>1</w:t>
      </w:r>
      <w:r>
        <w:rPr>
          <w:rFonts w:hint="eastAsia" w:ascii="楷体" w:hAnsi="楷体" w:eastAsia="楷体" w:cs="楷体"/>
          <w:color w:val="000000"/>
          <w:sz w:val="24"/>
          <w:highlight w:val="none"/>
        </w:rPr>
        <w:t>．</w:t>
      </w:r>
      <w:r>
        <w:rPr>
          <w:rFonts w:hint="eastAsia" w:ascii="楷体" w:hAnsi="楷体" w:eastAsia="楷体" w:cs="楷体"/>
          <w:sz w:val="24"/>
          <w:highlight w:val="none"/>
        </w:rPr>
        <w:t>绝不向省交通综合执法局工作人员、采购代理机构、评审专家及其他相关关联人员赠送现金、礼品、有价证券、支付凭证、股权、回扣、好处费、其他财物等不正当利益，绝不安排宴请、旅游、健身、娱乐等可能影响公正履职的活动，绝不为工作人员本人或亲友提供任何形式的便利、帮助或优惠，绝不与工作人员发生借贷、租赁或合伙经营等个人经济关系；</w:t>
      </w:r>
    </w:p>
    <w:p w14:paraId="6C7CCA78">
      <w:pPr>
        <w:spacing w:line="560" w:lineRule="exact"/>
        <w:ind w:firstLine="632"/>
        <w:rPr>
          <w:rFonts w:hint="eastAsia" w:ascii="楷体" w:hAnsi="楷体" w:eastAsia="楷体" w:cs="楷体"/>
          <w:sz w:val="24"/>
          <w:highlight w:val="none"/>
        </w:rPr>
      </w:pPr>
      <w:r>
        <w:rPr>
          <w:rFonts w:hint="eastAsia" w:ascii="楷体" w:hAnsi="楷体" w:eastAsia="楷体" w:cs="楷体"/>
          <w:sz w:val="24"/>
          <w:highlight w:val="none"/>
        </w:rPr>
        <w:t>2</w:t>
      </w:r>
      <w:r>
        <w:rPr>
          <w:rFonts w:hint="eastAsia" w:ascii="楷体" w:hAnsi="楷体" w:eastAsia="楷体" w:cs="楷体"/>
          <w:color w:val="000000"/>
          <w:sz w:val="24"/>
          <w:highlight w:val="none"/>
        </w:rPr>
        <w:t>．</w:t>
      </w:r>
      <w:r>
        <w:rPr>
          <w:rFonts w:hint="eastAsia" w:ascii="楷体" w:hAnsi="楷体" w:eastAsia="楷体" w:cs="楷体"/>
          <w:sz w:val="24"/>
          <w:highlight w:val="none"/>
        </w:rPr>
        <w:t>绝不与省交通综合执法局工作人员私下协商、背离合同实质性内容签订补充协议；</w:t>
      </w:r>
    </w:p>
    <w:p w14:paraId="0A705EB3">
      <w:pPr>
        <w:spacing w:line="560" w:lineRule="exact"/>
        <w:ind w:firstLine="632"/>
        <w:rPr>
          <w:rFonts w:hint="eastAsia" w:ascii="楷体" w:hAnsi="楷体" w:eastAsia="楷体" w:cs="楷体"/>
          <w:sz w:val="24"/>
          <w:highlight w:val="none"/>
        </w:rPr>
      </w:pPr>
      <w:r>
        <w:rPr>
          <w:rFonts w:hint="eastAsia" w:ascii="楷体" w:hAnsi="楷体" w:eastAsia="楷体" w:cs="楷体"/>
          <w:sz w:val="24"/>
          <w:highlight w:val="none"/>
        </w:rPr>
        <w:t>3</w:t>
      </w:r>
      <w:r>
        <w:rPr>
          <w:rFonts w:hint="eastAsia" w:ascii="楷体" w:hAnsi="楷体" w:eastAsia="楷体" w:cs="楷体"/>
          <w:color w:val="000000"/>
          <w:sz w:val="24"/>
          <w:highlight w:val="none"/>
        </w:rPr>
        <w:t>．</w:t>
      </w:r>
      <w:r>
        <w:rPr>
          <w:rFonts w:hint="eastAsia" w:ascii="楷体" w:hAnsi="楷体" w:eastAsia="楷体" w:cs="楷体"/>
          <w:sz w:val="24"/>
          <w:highlight w:val="none"/>
        </w:rPr>
        <w:t>绝不在履约中以次充好、偷工减料、拖延工期；</w:t>
      </w:r>
    </w:p>
    <w:p w14:paraId="13EDAB4F">
      <w:pPr>
        <w:spacing w:line="560" w:lineRule="exact"/>
        <w:ind w:firstLine="632"/>
        <w:rPr>
          <w:rFonts w:hint="eastAsia" w:ascii="楷体" w:hAnsi="楷体" w:eastAsia="楷体" w:cs="楷体"/>
          <w:sz w:val="24"/>
          <w:highlight w:val="none"/>
        </w:rPr>
      </w:pPr>
      <w:r>
        <w:rPr>
          <w:rFonts w:hint="eastAsia" w:ascii="楷体" w:hAnsi="楷体" w:eastAsia="楷体" w:cs="楷体"/>
          <w:sz w:val="24"/>
          <w:highlight w:val="none"/>
        </w:rPr>
        <w:t>4</w:t>
      </w:r>
      <w:r>
        <w:rPr>
          <w:rFonts w:hint="eastAsia" w:ascii="楷体" w:hAnsi="楷体" w:eastAsia="楷体" w:cs="楷体"/>
          <w:color w:val="000000"/>
          <w:sz w:val="24"/>
          <w:highlight w:val="none"/>
        </w:rPr>
        <w:t>．</w:t>
      </w:r>
      <w:r>
        <w:rPr>
          <w:rFonts w:hint="eastAsia" w:ascii="楷体" w:hAnsi="楷体" w:eastAsia="楷体" w:cs="楷体"/>
          <w:sz w:val="24"/>
          <w:highlight w:val="none"/>
        </w:rPr>
        <w:t> 绝不将中标项目违法转包、擅自分包，或擅自变更项目负责人、核心技术人员；</w:t>
      </w:r>
    </w:p>
    <w:p w14:paraId="1FD1A49B">
      <w:pPr>
        <w:spacing w:line="560" w:lineRule="exact"/>
        <w:ind w:firstLine="632"/>
        <w:rPr>
          <w:rFonts w:hint="eastAsia" w:ascii="楷体" w:hAnsi="楷体" w:eastAsia="楷体" w:cs="楷体"/>
          <w:sz w:val="24"/>
          <w:highlight w:val="none"/>
        </w:rPr>
      </w:pPr>
      <w:r>
        <w:rPr>
          <w:rFonts w:hint="eastAsia" w:ascii="楷体" w:hAnsi="楷体" w:eastAsia="楷体" w:cs="楷体"/>
          <w:sz w:val="24"/>
          <w:highlight w:val="none"/>
        </w:rPr>
        <w:t>5</w:t>
      </w:r>
      <w:r>
        <w:rPr>
          <w:rFonts w:hint="eastAsia" w:ascii="楷体" w:hAnsi="楷体" w:eastAsia="楷体" w:cs="楷体"/>
          <w:color w:val="000000"/>
          <w:sz w:val="24"/>
          <w:highlight w:val="none"/>
        </w:rPr>
        <w:t>．</w:t>
      </w:r>
      <w:r>
        <w:rPr>
          <w:rFonts w:hint="eastAsia" w:ascii="楷体" w:hAnsi="楷体" w:eastAsia="楷体" w:cs="楷体"/>
          <w:sz w:val="24"/>
          <w:highlight w:val="none"/>
        </w:rPr>
        <w:t> 绝不索取、收受省交通综合执法局工作人员、采购代理机构的任何不当利益，也不利用项目实施便利谋取个人或第三方私利；</w:t>
      </w:r>
    </w:p>
    <w:p w14:paraId="48A49CE8">
      <w:pPr>
        <w:spacing w:line="560" w:lineRule="exact"/>
        <w:ind w:firstLine="632"/>
        <w:rPr>
          <w:rFonts w:hint="eastAsia" w:ascii="楷体" w:hAnsi="楷体" w:eastAsia="楷体" w:cs="楷体"/>
          <w:sz w:val="24"/>
          <w:highlight w:val="none"/>
        </w:rPr>
      </w:pPr>
      <w:r>
        <w:rPr>
          <w:rFonts w:hint="eastAsia" w:ascii="楷体" w:hAnsi="楷体" w:eastAsia="楷体" w:cs="楷体"/>
          <w:sz w:val="24"/>
          <w:highlight w:val="none"/>
        </w:rPr>
        <w:t>6</w:t>
      </w:r>
      <w:r>
        <w:rPr>
          <w:rFonts w:hint="eastAsia" w:ascii="楷体" w:hAnsi="楷体" w:eastAsia="楷体" w:cs="楷体"/>
          <w:color w:val="000000"/>
          <w:sz w:val="24"/>
          <w:highlight w:val="none"/>
        </w:rPr>
        <w:t>．</w:t>
      </w:r>
      <w:r>
        <w:rPr>
          <w:rFonts w:hint="eastAsia" w:ascii="楷体" w:hAnsi="楷体" w:eastAsia="楷体" w:cs="楷体"/>
          <w:sz w:val="24"/>
          <w:highlight w:val="none"/>
        </w:rPr>
        <w:t>严格遵守政府采购保密规定，绝不泄露本项目相关保密信息（包括但不限于采购文件、投标文件、技术参数、验收标准、履约细节等），绝不建立或加入与本项目相关的不正当联络群，杜绝通过不正当渠道传递涉密信息，切实履行保密义务。</w:t>
      </w:r>
    </w:p>
    <w:p w14:paraId="6E245EDF">
      <w:pPr>
        <w:keepNext/>
        <w:spacing w:line="560" w:lineRule="exact"/>
        <w:ind w:firstLine="632"/>
        <w:rPr>
          <w:rFonts w:hint="eastAsia" w:ascii="楷体" w:hAnsi="楷体" w:eastAsia="楷体" w:cs="楷体"/>
          <w:sz w:val="24"/>
          <w:highlight w:val="none"/>
        </w:rPr>
      </w:pPr>
      <w:r>
        <w:rPr>
          <w:rFonts w:hint="eastAsia" w:ascii="楷体" w:hAnsi="楷体" w:eastAsia="楷体" w:cs="楷体"/>
          <w:sz w:val="24"/>
          <w:highlight w:val="none"/>
        </w:rPr>
        <w:t>三、规范履约与主动接受监督</w:t>
      </w:r>
    </w:p>
    <w:p w14:paraId="0458951D">
      <w:pPr>
        <w:spacing w:line="560" w:lineRule="exact"/>
        <w:ind w:firstLine="632"/>
        <w:rPr>
          <w:rFonts w:hint="eastAsia" w:ascii="楷体" w:hAnsi="楷体" w:eastAsia="楷体" w:cs="楷体"/>
          <w:sz w:val="24"/>
          <w:highlight w:val="none"/>
        </w:rPr>
      </w:pPr>
      <w:r>
        <w:rPr>
          <w:rFonts w:hint="eastAsia" w:ascii="楷体" w:hAnsi="楷体" w:eastAsia="楷体" w:cs="楷体"/>
          <w:sz w:val="24"/>
          <w:highlight w:val="none"/>
        </w:rPr>
        <w:t>1</w:t>
      </w:r>
      <w:r>
        <w:rPr>
          <w:rFonts w:hint="eastAsia" w:ascii="楷体" w:hAnsi="楷体" w:eastAsia="楷体" w:cs="楷体"/>
          <w:color w:val="000000"/>
          <w:sz w:val="24"/>
          <w:highlight w:val="none"/>
        </w:rPr>
        <w:t>．</w:t>
      </w:r>
      <w:r>
        <w:rPr>
          <w:rFonts w:hint="eastAsia" w:ascii="楷体" w:hAnsi="楷体" w:eastAsia="楷体" w:cs="楷体"/>
          <w:sz w:val="24"/>
          <w:highlight w:val="none"/>
        </w:rPr>
        <w:t>严格按招标文件、投标文件及中标合同约定履约，严控项目质量、进度与成本，确保项目成果符合采购需求；</w:t>
      </w:r>
    </w:p>
    <w:p w14:paraId="555D3600">
      <w:pPr>
        <w:spacing w:line="560" w:lineRule="exact"/>
        <w:ind w:firstLine="632"/>
        <w:rPr>
          <w:rFonts w:hint="eastAsia" w:ascii="楷体" w:hAnsi="楷体" w:eastAsia="楷体" w:cs="楷体"/>
          <w:sz w:val="24"/>
          <w:highlight w:val="none"/>
        </w:rPr>
      </w:pPr>
      <w:r>
        <w:rPr>
          <w:rFonts w:hint="eastAsia" w:ascii="楷体" w:hAnsi="楷体" w:eastAsia="楷体" w:cs="楷体"/>
          <w:sz w:val="24"/>
          <w:highlight w:val="none"/>
        </w:rPr>
        <w:t>2</w:t>
      </w:r>
      <w:r>
        <w:rPr>
          <w:rFonts w:hint="eastAsia" w:ascii="楷体" w:hAnsi="楷体" w:eastAsia="楷体" w:cs="楷体"/>
          <w:color w:val="000000"/>
          <w:sz w:val="24"/>
          <w:highlight w:val="none"/>
        </w:rPr>
        <w:t>．</w:t>
      </w:r>
      <w:r>
        <w:rPr>
          <w:rFonts w:hint="eastAsia" w:ascii="楷体" w:hAnsi="楷体" w:eastAsia="楷体" w:cs="楷体"/>
          <w:sz w:val="24"/>
          <w:highlight w:val="none"/>
        </w:rPr>
        <w:t>主动接受省交通综合执法局计划、财务、纪检部门及社会公众的监督检查，如实提供项目资料、财务凭证、沟通记录等相关材料，不拒绝、不阻挠、不隐匿；</w:t>
      </w:r>
    </w:p>
    <w:p w14:paraId="73ED8E3D">
      <w:pPr>
        <w:spacing w:line="560" w:lineRule="exact"/>
        <w:ind w:firstLine="632"/>
        <w:rPr>
          <w:rFonts w:hint="eastAsia" w:ascii="楷体" w:hAnsi="楷体" w:eastAsia="楷体" w:cs="楷体"/>
          <w:sz w:val="24"/>
          <w:highlight w:val="none"/>
        </w:rPr>
      </w:pPr>
      <w:r>
        <w:rPr>
          <w:rFonts w:hint="eastAsia" w:ascii="楷体" w:hAnsi="楷体" w:eastAsia="楷体" w:cs="楷体"/>
          <w:sz w:val="24"/>
          <w:highlight w:val="none"/>
        </w:rPr>
        <w:t>3</w:t>
      </w:r>
      <w:r>
        <w:rPr>
          <w:rFonts w:hint="eastAsia" w:ascii="楷体" w:hAnsi="楷体" w:eastAsia="楷体" w:cs="楷体"/>
          <w:color w:val="000000"/>
          <w:sz w:val="24"/>
          <w:highlight w:val="none"/>
        </w:rPr>
        <w:t>．</w:t>
      </w:r>
      <w:r>
        <w:rPr>
          <w:rFonts w:hint="eastAsia" w:ascii="楷体" w:hAnsi="楷体" w:eastAsia="楷体" w:cs="楷体"/>
          <w:sz w:val="24"/>
          <w:highlight w:val="none"/>
        </w:rPr>
        <w:t>建立项目廉政台账，加强内部人员廉政教育，对参与项目的团队成员严格管理，杜绝违规行为，若发生相关问题，我方承担全部责任。</w:t>
      </w:r>
    </w:p>
    <w:p w14:paraId="7B76BE1B">
      <w:pPr>
        <w:spacing w:line="560" w:lineRule="exact"/>
        <w:ind w:firstLine="632"/>
        <w:rPr>
          <w:rFonts w:hint="eastAsia" w:ascii="楷体" w:hAnsi="楷体" w:eastAsia="楷体" w:cs="楷体"/>
          <w:sz w:val="24"/>
          <w:highlight w:val="none"/>
        </w:rPr>
      </w:pPr>
      <w:r>
        <w:rPr>
          <w:rFonts w:hint="eastAsia" w:ascii="楷体" w:hAnsi="楷体" w:eastAsia="楷体" w:cs="楷体"/>
          <w:sz w:val="24"/>
          <w:highlight w:val="none"/>
        </w:rPr>
        <w:t>四、违约责任承担</w:t>
      </w:r>
    </w:p>
    <w:p w14:paraId="15680D12">
      <w:pPr>
        <w:spacing w:line="560" w:lineRule="exact"/>
        <w:ind w:firstLine="632"/>
        <w:rPr>
          <w:rFonts w:hint="eastAsia" w:ascii="楷体" w:hAnsi="楷体" w:eastAsia="楷体" w:cs="楷体"/>
          <w:sz w:val="24"/>
          <w:highlight w:val="none"/>
        </w:rPr>
      </w:pPr>
      <w:r>
        <w:rPr>
          <w:rFonts w:hint="eastAsia" w:ascii="楷体" w:hAnsi="楷体" w:eastAsia="楷体" w:cs="楷体"/>
          <w:sz w:val="24"/>
          <w:highlight w:val="none"/>
        </w:rPr>
        <w:t>若我方违反上述任一承诺，自愿承担以下后果：</w:t>
      </w:r>
    </w:p>
    <w:p w14:paraId="53CA175F">
      <w:pPr>
        <w:spacing w:line="560" w:lineRule="exact"/>
        <w:ind w:firstLine="632"/>
        <w:rPr>
          <w:rFonts w:hint="eastAsia" w:ascii="楷体" w:hAnsi="楷体" w:eastAsia="楷体" w:cs="楷体"/>
          <w:sz w:val="24"/>
          <w:highlight w:val="none"/>
        </w:rPr>
      </w:pPr>
      <w:r>
        <w:rPr>
          <w:rFonts w:hint="eastAsia" w:ascii="楷体" w:hAnsi="楷体" w:eastAsia="楷体" w:cs="楷体"/>
          <w:sz w:val="24"/>
          <w:highlight w:val="none"/>
        </w:rPr>
        <w:t>1</w:t>
      </w:r>
      <w:r>
        <w:rPr>
          <w:rFonts w:hint="eastAsia" w:ascii="楷体" w:hAnsi="楷体" w:eastAsia="楷体" w:cs="楷体"/>
          <w:color w:val="000000"/>
          <w:sz w:val="24"/>
          <w:highlight w:val="none"/>
        </w:rPr>
        <w:t>．</w:t>
      </w:r>
      <w:r>
        <w:rPr>
          <w:rFonts w:hint="eastAsia" w:ascii="楷体" w:hAnsi="楷体" w:eastAsia="楷体" w:cs="楷体"/>
          <w:sz w:val="24"/>
          <w:highlight w:val="none"/>
        </w:rPr>
        <w:t>接受省交通综合执法局取消中标资格、没收履约保证金、终止合同、拒付工程款等处理；</w:t>
      </w:r>
    </w:p>
    <w:p w14:paraId="0AEF7B52">
      <w:pPr>
        <w:spacing w:line="560" w:lineRule="exact"/>
        <w:ind w:firstLine="632"/>
        <w:rPr>
          <w:rFonts w:hint="eastAsia" w:ascii="楷体" w:hAnsi="楷体" w:eastAsia="楷体" w:cs="楷体"/>
          <w:sz w:val="24"/>
          <w:highlight w:val="none"/>
        </w:rPr>
      </w:pPr>
      <w:r>
        <w:rPr>
          <w:rFonts w:hint="eastAsia" w:ascii="楷体" w:hAnsi="楷体" w:eastAsia="楷体" w:cs="楷体"/>
          <w:sz w:val="24"/>
          <w:highlight w:val="none"/>
        </w:rPr>
        <w:t>2</w:t>
      </w:r>
      <w:r>
        <w:rPr>
          <w:rFonts w:hint="eastAsia" w:ascii="楷体" w:hAnsi="楷体" w:eastAsia="楷体" w:cs="楷体"/>
          <w:color w:val="000000"/>
          <w:sz w:val="24"/>
          <w:highlight w:val="none"/>
        </w:rPr>
        <w:t>．</w:t>
      </w:r>
      <w:r>
        <w:rPr>
          <w:rFonts w:hint="eastAsia" w:ascii="楷体" w:hAnsi="楷体" w:eastAsia="楷体" w:cs="楷体"/>
          <w:sz w:val="24"/>
          <w:highlight w:val="none"/>
        </w:rPr>
        <w:t>承担由此给省交通综合执法局、采购代理机构造成的全部经济损失及相应法律责任（含民事、行政乃至刑事责任）。</w:t>
      </w:r>
    </w:p>
    <w:p w14:paraId="205AAA2B">
      <w:pPr>
        <w:spacing w:line="560" w:lineRule="exact"/>
        <w:ind w:firstLine="632"/>
        <w:rPr>
          <w:rFonts w:hint="eastAsia" w:ascii="楷体" w:hAnsi="楷体" w:eastAsia="楷体" w:cs="楷体"/>
          <w:sz w:val="24"/>
          <w:highlight w:val="none"/>
        </w:rPr>
      </w:pPr>
      <w:r>
        <w:rPr>
          <w:rFonts w:hint="eastAsia" w:ascii="楷体" w:hAnsi="楷体" w:eastAsia="楷体" w:cs="楷体"/>
          <w:sz w:val="24"/>
          <w:highlight w:val="none"/>
        </w:rPr>
        <w:t>本承诺书作为中标合同的有效组成部分，与合同具有同等法律效力，自我方签字盖章之日起生效，持续约束至项目完全履约完毕。</w:t>
      </w:r>
    </w:p>
    <w:p w14:paraId="513F01FF">
      <w:pPr>
        <w:spacing w:line="560" w:lineRule="exact"/>
        <w:rPr>
          <w:rFonts w:hint="eastAsia" w:ascii="楷体" w:hAnsi="楷体" w:eastAsia="楷体" w:cs="楷体"/>
          <w:sz w:val="24"/>
          <w:highlight w:val="none"/>
        </w:rPr>
      </w:pPr>
    </w:p>
    <w:p w14:paraId="793C6D53">
      <w:pPr>
        <w:spacing w:line="560" w:lineRule="exact"/>
        <w:ind w:firstLine="632"/>
        <w:rPr>
          <w:rFonts w:hint="eastAsia" w:ascii="楷体" w:hAnsi="楷体" w:eastAsia="楷体" w:cs="楷体"/>
          <w:sz w:val="24"/>
          <w:highlight w:val="none"/>
        </w:rPr>
      </w:pPr>
      <w:r>
        <w:rPr>
          <w:rFonts w:hint="eastAsia" w:ascii="楷体" w:hAnsi="楷体" w:eastAsia="楷体" w:cs="楷体"/>
          <w:sz w:val="24"/>
          <w:highlight w:val="none"/>
        </w:rPr>
        <w:t>承诺单位（公章）：[中标单位全称]</w:t>
      </w:r>
    </w:p>
    <w:p w14:paraId="1E3AF341">
      <w:pPr>
        <w:spacing w:line="560" w:lineRule="exact"/>
        <w:ind w:firstLine="632"/>
        <w:rPr>
          <w:rFonts w:hint="eastAsia" w:ascii="楷体" w:hAnsi="楷体" w:eastAsia="楷体" w:cs="楷体"/>
          <w:sz w:val="24"/>
          <w:highlight w:val="none"/>
        </w:rPr>
      </w:pPr>
      <w:r>
        <w:rPr>
          <w:rFonts w:hint="eastAsia" w:ascii="楷体" w:hAnsi="楷体" w:eastAsia="楷体" w:cs="楷体"/>
          <w:sz w:val="24"/>
          <w:highlight w:val="none"/>
        </w:rPr>
        <w:t>法定代表人/授权代表（签字）：[签字]</w:t>
      </w:r>
    </w:p>
    <w:p w14:paraId="5692BFE1">
      <w:pPr>
        <w:spacing w:line="560" w:lineRule="exact"/>
        <w:ind w:firstLine="632"/>
        <w:rPr>
          <w:rFonts w:hint="eastAsia" w:ascii="楷体" w:hAnsi="楷体" w:eastAsia="楷体" w:cs="楷体"/>
          <w:sz w:val="24"/>
          <w:highlight w:val="none"/>
        </w:rPr>
      </w:pPr>
      <w:r>
        <w:rPr>
          <w:rFonts w:hint="eastAsia" w:ascii="楷体" w:hAnsi="楷体" w:eastAsia="楷体" w:cs="楷体"/>
          <w:sz w:val="24"/>
          <w:highlight w:val="none"/>
        </w:rPr>
        <w:t>统一社会信用代码：[代码]</w:t>
      </w:r>
    </w:p>
    <w:p w14:paraId="56D80E94">
      <w:pPr>
        <w:spacing w:line="560" w:lineRule="exact"/>
        <w:ind w:firstLine="632"/>
        <w:rPr>
          <w:rFonts w:hint="eastAsia" w:ascii="楷体" w:hAnsi="楷体" w:eastAsia="楷体" w:cs="楷体"/>
          <w:sz w:val="22"/>
          <w:szCs w:val="36"/>
          <w:highlight w:val="none"/>
        </w:rPr>
      </w:pPr>
      <w:r>
        <w:rPr>
          <w:rFonts w:hint="eastAsia" w:ascii="楷体" w:hAnsi="楷体" w:eastAsia="楷体" w:cs="楷体"/>
          <w:sz w:val="24"/>
          <w:highlight w:val="none"/>
        </w:rPr>
        <w:t>日期：[YYYY年MM月DD日]</w:t>
      </w:r>
    </w:p>
    <w:p w14:paraId="39B41690">
      <w:pPr>
        <w:ind w:firstLine="632"/>
        <w:rPr>
          <w:rFonts w:hint="eastAsia" w:ascii="楷体" w:hAnsi="楷体" w:eastAsia="楷体" w:cs="楷体"/>
          <w:szCs w:val="32"/>
          <w:highlight w:val="none"/>
        </w:rPr>
      </w:pPr>
    </w:p>
    <w:p w14:paraId="4CD26123">
      <w:pPr>
        <w:rPr>
          <w:szCs w:val="32"/>
          <w:highlight w:val="none"/>
        </w:rPr>
      </w:pPr>
    </w:p>
    <w:p w14:paraId="3DE558DA">
      <w:pPr>
        <w:pStyle w:val="24"/>
        <w:spacing w:line="300" w:lineRule="exact"/>
        <w:rPr>
          <w:rFonts w:ascii="Times New Roman"/>
          <w:sz w:val="24"/>
          <w:szCs w:val="24"/>
          <w:highlight w:val="none"/>
        </w:rPr>
        <w:sectPr>
          <w:pgSz w:w="11906" w:h="16838"/>
          <w:pgMar w:top="1440" w:right="1800" w:bottom="1440" w:left="1800" w:header="851" w:footer="992" w:gutter="0"/>
          <w:cols w:space="720" w:num="1"/>
          <w:docGrid w:linePitch="360" w:charSpace="0"/>
        </w:sectPr>
      </w:pPr>
    </w:p>
    <w:p w14:paraId="228E7492">
      <w:pPr>
        <w:rPr>
          <w:rFonts w:ascii="楷体" w:eastAsia="楷体" w:cs="宋体"/>
          <w:sz w:val="20"/>
          <w:highlight w:val="none"/>
          <w:u w:val="single"/>
        </w:rPr>
      </w:pPr>
    </w:p>
    <w:p w14:paraId="4E1AC28E">
      <w:pPr>
        <w:pStyle w:val="212"/>
        <w:ind w:firstLine="0"/>
        <w:jc w:val="center"/>
        <w:outlineLvl w:val="0"/>
        <w:rPr>
          <w:rStyle w:val="211"/>
          <w:rFonts w:ascii="楷体" w:eastAsia="楷体"/>
          <w:highlight w:val="none"/>
        </w:rPr>
      </w:pPr>
      <w:bookmarkStart w:id="32" w:name="_Toc37757285"/>
    </w:p>
    <w:p w14:paraId="73A6A04B">
      <w:pPr>
        <w:pStyle w:val="212"/>
        <w:ind w:firstLine="0"/>
        <w:jc w:val="center"/>
        <w:outlineLvl w:val="0"/>
        <w:rPr>
          <w:rStyle w:val="211"/>
          <w:rFonts w:ascii="楷体" w:eastAsia="楷体"/>
          <w:highlight w:val="none"/>
        </w:rPr>
      </w:pPr>
      <w:r>
        <w:rPr>
          <w:rStyle w:val="211"/>
          <w:rFonts w:hint="eastAsia" w:ascii="楷体" w:eastAsia="楷体"/>
          <w:highlight w:val="none"/>
        </w:rPr>
        <w:t>第七章附件</w:t>
      </w:r>
      <w:bookmarkEnd w:id="30"/>
      <w:bookmarkEnd w:id="32"/>
    </w:p>
    <w:p w14:paraId="5A604DDD">
      <w:pPr>
        <w:spacing w:line="440" w:lineRule="exact"/>
        <w:jc w:val="center"/>
        <w:rPr>
          <w:rFonts w:hint="eastAsia" w:ascii="仿宋" w:hAnsi="仿宋" w:eastAsia="仿宋" w:cs="楷体"/>
          <w:color w:val="000000" w:themeColor="text1"/>
          <w:sz w:val="20"/>
          <w:szCs w:val="20"/>
          <w:highlight w:val="none"/>
          <w14:textFill>
            <w14:solidFill>
              <w14:schemeClr w14:val="tx1"/>
            </w14:solidFill>
          </w14:textFill>
        </w:rPr>
      </w:pPr>
    </w:p>
    <w:p w14:paraId="3B97F16D">
      <w:pPr>
        <w:spacing w:line="440" w:lineRule="exact"/>
        <w:jc w:val="center"/>
        <w:rPr>
          <w:rFonts w:hint="eastAsia" w:ascii="仿宋" w:hAnsi="仿宋" w:eastAsia="仿宋" w:cs="楷体"/>
          <w:color w:val="000000" w:themeColor="text1"/>
          <w:sz w:val="20"/>
          <w:szCs w:val="20"/>
          <w:highlight w:val="none"/>
          <w14:textFill>
            <w14:solidFill>
              <w14:schemeClr w14:val="tx1"/>
            </w14:solidFill>
          </w14:textFill>
        </w:rPr>
      </w:pPr>
    </w:p>
    <w:p w14:paraId="4F15A9C7">
      <w:pPr>
        <w:spacing w:line="440" w:lineRule="exact"/>
        <w:jc w:val="center"/>
        <w:rPr>
          <w:rFonts w:hint="eastAsia" w:ascii="仿宋" w:hAnsi="仿宋" w:eastAsia="仿宋" w:cs="楷体"/>
          <w:color w:val="000000" w:themeColor="text1"/>
          <w:sz w:val="20"/>
          <w:szCs w:val="20"/>
          <w:highlight w:val="none"/>
          <w14:textFill>
            <w14:solidFill>
              <w14:schemeClr w14:val="tx1"/>
            </w14:solidFill>
          </w14:textFill>
        </w:rPr>
      </w:pPr>
    </w:p>
    <w:p w14:paraId="0D1F2691">
      <w:pPr>
        <w:spacing w:line="440" w:lineRule="exact"/>
        <w:jc w:val="center"/>
        <w:rPr>
          <w:rFonts w:hint="eastAsia" w:ascii="仿宋" w:hAnsi="仿宋" w:eastAsia="仿宋" w:cs="楷体"/>
          <w:color w:val="000000" w:themeColor="text1"/>
          <w:sz w:val="20"/>
          <w:szCs w:val="20"/>
          <w:highlight w:val="none"/>
          <w14:textFill>
            <w14:solidFill>
              <w14:schemeClr w14:val="tx1"/>
            </w14:solidFill>
          </w14:textFill>
        </w:rPr>
      </w:pPr>
    </w:p>
    <w:p w14:paraId="7F173208">
      <w:pPr>
        <w:jc w:val="center"/>
        <w:outlineLvl w:val="0"/>
        <w:rPr>
          <w:rFonts w:hint="eastAsia" w:ascii="仿宋" w:hAnsi="仿宋" w:eastAsia="仿宋" w:cs="楷体"/>
          <w:color w:val="000000" w:themeColor="text1"/>
          <w:sz w:val="20"/>
          <w:szCs w:val="20"/>
          <w:highlight w:val="none"/>
          <w14:textFill>
            <w14:solidFill>
              <w14:schemeClr w14:val="tx1"/>
            </w14:solidFill>
          </w14:textFill>
        </w:rPr>
      </w:pPr>
    </w:p>
    <w:p w14:paraId="37E7674D">
      <w:pPr>
        <w:jc w:val="center"/>
        <w:rPr>
          <w:rFonts w:hint="eastAsia" w:ascii="仿宋" w:hAnsi="仿宋" w:eastAsia="仿宋" w:cs="楷体"/>
          <w:color w:val="000000" w:themeColor="text1"/>
          <w:sz w:val="20"/>
          <w:szCs w:val="20"/>
          <w:highlight w:val="none"/>
          <w14:textFill>
            <w14:solidFill>
              <w14:schemeClr w14:val="tx1"/>
            </w14:solidFill>
          </w14:textFill>
        </w:rPr>
      </w:pPr>
    </w:p>
    <w:p w14:paraId="4372BB55">
      <w:pPr>
        <w:widowControl/>
        <w:jc w:val="center"/>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b/>
          <w:bCs/>
          <w:color w:val="000000" w:themeColor="text1"/>
          <w:sz w:val="72"/>
          <w:szCs w:val="72"/>
          <w:highlight w:val="none"/>
          <w14:textFill>
            <w14:solidFill>
              <w14:schemeClr w14:val="tx1"/>
            </w14:solidFill>
          </w14:textFill>
        </w:rPr>
        <w:t>投标文件</w:t>
      </w:r>
    </w:p>
    <w:p w14:paraId="238974DC">
      <w:pPr>
        <w:rPr>
          <w:rFonts w:hint="eastAsia" w:ascii="楷体" w:hAnsi="楷体" w:eastAsia="楷体" w:cs="楷体"/>
          <w:color w:val="000000" w:themeColor="text1"/>
          <w:sz w:val="28"/>
          <w:szCs w:val="28"/>
          <w:highlight w:val="none"/>
          <w14:textFill>
            <w14:solidFill>
              <w14:schemeClr w14:val="tx1"/>
            </w14:solidFill>
          </w14:textFill>
        </w:rPr>
      </w:pPr>
    </w:p>
    <w:p w14:paraId="6B54F29D">
      <w:pPr>
        <w:rPr>
          <w:rFonts w:hint="eastAsia" w:ascii="楷体" w:hAnsi="楷体" w:eastAsia="楷体" w:cs="楷体"/>
          <w:color w:val="000000" w:themeColor="text1"/>
          <w:sz w:val="28"/>
          <w:szCs w:val="28"/>
          <w:highlight w:val="none"/>
          <w14:textFill>
            <w14:solidFill>
              <w14:schemeClr w14:val="tx1"/>
            </w14:solidFill>
          </w14:textFill>
        </w:rPr>
      </w:pPr>
    </w:p>
    <w:p w14:paraId="34EC50F2">
      <w:pPr>
        <w:rPr>
          <w:rFonts w:hint="eastAsia" w:ascii="楷体" w:hAnsi="楷体" w:eastAsia="楷体" w:cs="楷体"/>
          <w:color w:val="000000" w:themeColor="text1"/>
          <w:sz w:val="28"/>
          <w:szCs w:val="28"/>
          <w:highlight w:val="none"/>
          <w14:textFill>
            <w14:solidFill>
              <w14:schemeClr w14:val="tx1"/>
            </w14:solidFill>
          </w14:textFill>
        </w:rPr>
      </w:pPr>
    </w:p>
    <w:p w14:paraId="68EA1A92">
      <w:pPr>
        <w:rPr>
          <w:rFonts w:hint="eastAsia" w:ascii="楷体" w:hAnsi="楷体" w:eastAsia="楷体" w:cs="楷体"/>
          <w:color w:val="000000" w:themeColor="text1"/>
          <w:sz w:val="28"/>
          <w:szCs w:val="28"/>
          <w:highlight w:val="none"/>
          <w14:textFill>
            <w14:solidFill>
              <w14:schemeClr w14:val="tx1"/>
            </w14:solidFill>
          </w14:textFill>
        </w:rPr>
      </w:pPr>
    </w:p>
    <w:p w14:paraId="780A37E4">
      <w:pPr>
        <w:rPr>
          <w:rFonts w:hint="eastAsia" w:ascii="楷体" w:hAnsi="楷体" w:eastAsia="楷体" w:cs="楷体"/>
          <w:color w:val="000000" w:themeColor="text1"/>
          <w:sz w:val="28"/>
          <w:szCs w:val="28"/>
          <w:highlight w:val="none"/>
          <w14:textFill>
            <w14:solidFill>
              <w14:schemeClr w14:val="tx1"/>
            </w14:solidFill>
          </w14:textFill>
        </w:rPr>
      </w:pPr>
    </w:p>
    <w:p w14:paraId="3B0F1266">
      <w:pPr>
        <w:rPr>
          <w:rFonts w:hint="eastAsia" w:ascii="楷体" w:hAnsi="楷体" w:eastAsia="楷体" w:cs="楷体"/>
          <w:color w:val="000000" w:themeColor="text1"/>
          <w:sz w:val="28"/>
          <w:szCs w:val="28"/>
          <w:highlight w:val="none"/>
          <w14:textFill>
            <w14:solidFill>
              <w14:schemeClr w14:val="tx1"/>
            </w14:solidFill>
          </w14:textFill>
        </w:rPr>
      </w:pPr>
    </w:p>
    <w:p w14:paraId="4C41B489">
      <w:pPr>
        <w:widowControl/>
        <w:ind w:firstLine="1084"/>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b/>
          <w:bCs/>
          <w:color w:val="000000" w:themeColor="text1"/>
          <w:sz w:val="36"/>
          <w:szCs w:val="36"/>
          <w:highlight w:val="none"/>
          <w14:textFill>
            <w14:solidFill>
              <w14:schemeClr w14:val="tx1"/>
            </w14:solidFill>
          </w14:textFill>
        </w:rPr>
        <w:t>项 目 名 称：</w:t>
      </w:r>
      <w:r>
        <w:rPr>
          <w:rFonts w:hint="eastAsia" w:ascii="楷体" w:hAnsi="楷体" w:eastAsia="楷体" w:cs="楷体"/>
          <w:b/>
          <w:bCs/>
          <w:color w:val="000000" w:themeColor="text1"/>
          <w:sz w:val="36"/>
          <w:szCs w:val="36"/>
          <w:highlight w:val="none"/>
          <w:u w:val="single"/>
          <w14:textFill>
            <w14:solidFill>
              <w14:schemeClr w14:val="tx1"/>
            </w14:solidFill>
          </w14:textFill>
        </w:rPr>
        <w:t>               </w:t>
      </w:r>
    </w:p>
    <w:p w14:paraId="0FB7D1AD">
      <w:pPr>
        <w:pStyle w:val="44"/>
        <w:spacing w:before="0" w:beforeAutospacing="0" w:after="0" w:afterAutospacing="0"/>
        <w:ind w:firstLine="1084"/>
        <w:jc w:val="both"/>
        <w:rPr>
          <w:rFonts w:hint="eastAsia" w:ascii="楷体" w:hAnsi="楷体" w:eastAsia="楷体" w:cs="楷体"/>
          <w:color w:val="000000" w:themeColor="text1"/>
          <w:highlight w:val="none"/>
          <w14:textFill>
            <w14:solidFill>
              <w14:schemeClr w14:val="tx1"/>
            </w14:solidFill>
          </w14:textFill>
        </w:rPr>
      </w:pPr>
      <w:r>
        <w:rPr>
          <w:rFonts w:hint="eastAsia" w:ascii="楷体" w:hAnsi="楷体" w:eastAsia="楷体" w:cs="楷体"/>
          <w:b/>
          <w:bCs/>
          <w:color w:val="000000" w:themeColor="text1"/>
          <w:sz w:val="36"/>
          <w:szCs w:val="36"/>
          <w:highlight w:val="none"/>
          <w14:textFill>
            <w14:solidFill>
              <w14:schemeClr w14:val="tx1"/>
            </w14:solidFill>
          </w14:textFill>
        </w:rPr>
        <w:t>招 标 编 号：</w:t>
      </w:r>
      <w:r>
        <w:rPr>
          <w:rFonts w:hint="eastAsia" w:ascii="楷体" w:hAnsi="楷体" w:eastAsia="楷体" w:cs="楷体"/>
          <w:b/>
          <w:bCs/>
          <w:color w:val="000000" w:themeColor="text1"/>
          <w:sz w:val="36"/>
          <w:szCs w:val="36"/>
          <w:highlight w:val="none"/>
          <w:u w:val="single"/>
          <w14:textFill>
            <w14:solidFill>
              <w14:schemeClr w14:val="tx1"/>
            </w14:solidFill>
          </w14:textFill>
        </w:rPr>
        <w:t>               </w:t>
      </w:r>
    </w:p>
    <w:p w14:paraId="19F38E86">
      <w:pPr>
        <w:pStyle w:val="44"/>
        <w:spacing w:before="0" w:beforeAutospacing="0" w:after="0" w:afterAutospacing="0"/>
        <w:jc w:val="both"/>
        <w:rPr>
          <w:rFonts w:hint="eastAsia" w:ascii="楷体" w:hAnsi="楷体" w:eastAsia="楷体" w:cs="楷体"/>
          <w:color w:val="000000" w:themeColor="text1"/>
          <w:highlight w:val="none"/>
          <w14:textFill>
            <w14:solidFill>
              <w14:schemeClr w14:val="tx1"/>
            </w14:solidFill>
          </w14:textFill>
        </w:rPr>
      </w:pPr>
      <w:r>
        <w:rPr>
          <w:rFonts w:hint="eastAsia" w:ascii="楷体" w:hAnsi="楷体" w:eastAsia="楷体" w:cs="楷体"/>
          <w:b/>
          <w:bCs/>
          <w:color w:val="000000" w:themeColor="text1"/>
          <w:sz w:val="36"/>
          <w:szCs w:val="36"/>
          <w:highlight w:val="none"/>
          <w14:textFill>
            <w14:solidFill>
              <w14:schemeClr w14:val="tx1"/>
            </w14:solidFill>
          </w14:textFill>
        </w:rPr>
        <w:t>         投标人名称 ：</w:t>
      </w:r>
      <w:r>
        <w:rPr>
          <w:rFonts w:hint="eastAsia" w:ascii="楷体" w:hAnsi="楷体" w:eastAsia="楷体" w:cs="楷体"/>
          <w:b/>
          <w:bCs/>
          <w:color w:val="000000" w:themeColor="text1"/>
          <w:sz w:val="36"/>
          <w:szCs w:val="36"/>
          <w:highlight w:val="none"/>
          <w:u w:val="single"/>
          <w14:textFill>
            <w14:solidFill>
              <w14:schemeClr w14:val="tx1"/>
            </w14:solidFill>
          </w14:textFill>
        </w:rPr>
        <w:t>（加盖CA电子公章）</w:t>
      </w:r>
    </w:p>
    <w:p w14:paraId="2FAF78C2">
      <w:pPr>
        <w:pStyle w:val="44"/>
        <w:spacing w:before="0" w:beforeAutospacing="0" w:after="0" w:afterAutospacing="0"/>
        <w:jc w:val="both"/>
        <w:rPr>
          <w:rFonts w:hint="eastAsia" w:ascii="楷体" w:hAnsi="楷体" w:eastAsia="楷体" w:cs="楷体"/>
          <w:color w:val="000000" w:themeColor="text1"/>
          <w:highlight w:val="none"/>
          <w14:textFill>
            <w14:solidFill>
              <w14:schemeClr w14:val="tx1"/>
            </w14:solidFill>
          </w14:textFill>
        </w:rPr>
      </w:pPr>
      <w:r>
        <w:rPr>
          <w:rFonts w:hint="eastAsia" w:ascii="楷体" w:hAnsi="楷体" w:eastAsia="楷体" w:cs="楷体"/>
          <w:b/>
          <w:bCs/>
          <w:color w:val="000000" w:themeColor="text1"/>
          <w:sz w:val="36"/>
          <w:szCs w:val="36"/>
          <w:highlight w:val="none"/>
          <w14:textFill>
            <w14:solidFill>
              <w14:schemeClr w14:val="tx1"/>
            </w14:solidFill>
          </w14:textFill>
        </w:rPr>
        <w:t>         日期 ：</w:t>
      </w:r>
      <w:r>
        <w:rPr>
          <w:rFonts w:hint="eastAsia" w:ascii="楷体" w:hAnsi="楷体" w:eastAsia="楷体" w:cs="楷体"/>
          <w:b/>
          <w:bCs/>
          <w:color w:val="000000" w:themeColor="text1"/>
          <w:sz w:val="36"/>
          <w:szCs w:val="36"/>
          <w:highlight w:val="none"/>
          <w:u w:val="single"/>
          <w14:textFill>
            <w14:solidFill>
              <w14:schemeClr w14:val="tx1"/>
            </w14:solidFill>
          </w14:textFill>
        </w:rPr>
        <w:t>               </w:t>
      </w:r>
    </w:p>
    <w:p w14:paraId="79B8684A">
      <w:pPr>
        <w:spacing w:line="440" w:lineRule="exact"/>
        <w:jc w:val="center"/>
        <w:outlineLvl w:val="0"/>
        <w:rPr>
          <w:rFonts w:ascii="楷体" w:eastAsia="楷体"/>
          <w:b/>
          <w:bCs/>
          <w:sz w:val="44"/>
          <w:szCs w:val="44"/>
          <w:highlight w:val="none"/>
        </w:rPr>
      </w:pPr>
    </w:p>
    <w:p w14:paraId="3285D977">
      <w:pPr>
        <w:spacing w:line="440" w:lineRule="exact"/>
        <w:jc w:val="center"/>
        <w:outlineLvl w:val="0"/>
        <w:rPr>
          <w:rFonts w:ascii="楷体" w:eastAsia="楷体"/>
          <w:b/>
          <w:bCs/>
          <w:sz w:val="44"/>
          <w:szCs w:val="44"/>
          <w:highlight w:val="none"/>
        </w:rPr>
      </w:pPr>
    </w:p>
    <w:p w14:paraId="53F48A5D">
      <w:pPr>
        <w:spacing w:line="440" w:lineRule="exact"/>
        <w:jc w:val="center"/>
        <w:outlineLvl w:val="0"/>
        <w:rPr>
          <w:rFonts w:ascii="楷体" w:eastAsia="楷体"/>
          <w:b/>
          <w:bCs/>
          <w:sz w:val="44"/>
          <w:szCs w:val="44"/>
          <w:highlight w:val="none"/>
        </w:rPr>
      </w:pPr>
    </w:p>
    <w:p w14:paraId="676CED58">
      <w:pPr>
        <w:spacing w:line="440" w:lineRule="exact"/>
        <w:jc w:val="center"/>
        <w:outlineLvl w:val="0"/>
        <w:rPr>
          <w:rFonts w:ascii="楷体" w:eastAsia="楷体"/>
          <w:b/>
          <w:bCs/>
          <w:sz w:val="44"/>
          <w:szCs w:val="44"/>
          <w:highlight w:val="none"/>
        </w:rPr>
      </w:pPr>
    </w:p>
    <w:p w14:paraId="58DA47D2">
      <w:pPr>
        <w:spacing w:line="440" w:lineRule="exact"/>
        <w:jc w:val="center"/>
        <w:outlineLvl w:val="0"/>
        <w:rPr>
          <w:rFonts w:ascii="楷体" w:eastAsia="楷体"/>
          <w:b/>
          <w:bCs/>
          <w:sz w:val="44"/>
          <w:szCs w:val="44"/>
          <w:highlight w:val="none"/>
        </w:rPr>
      </w:pPr>
    </w:p>
    <w:p w14:paraId="490230FC">
      <w:pPr>
        <w:spacing w:line="440" w:lineRule="exact"/>
        <w:jc w:val="center"/>
        <w:outlineLvl w:val="0"/>
        <w:rPr>
          <w:rFonts w:ascii="楷体" w:eastAsia="楷体"/>
          <w:b/>
          <w:bCs/>
          <w:sz w:val="44"/>
          <w:szCs w:val="44"/>
          <w:highlight w:val="none"/>
        </w:rPr>
      </w:pPr>
    </w:p>
    <w:p w14:paraId="741E0A63">
      <w:pPr>
        <w:spacing w:line="440" w:lineRule="exact"/>
        <w:jc w:val="center"/>
        <w:outlineLvl w:val="0"/>
        <w:rPr>
          <w:rFonts w:ascii="楷体" w:eastAsia="楷体"/>
          <w:b/>
          <w:bCs/>
          <w:sz w:val="44"/>
          <w:szCs w:val="44"/>
          <w:highlight w:val="none"/>
        </w:rPr>
      </w:pPr>
    </w:p>
    <w:p w14:paraId="3F8165CF">
      <w:pPr>
        <w:rPr>
          <w:rFonts w:ascii="楷体" w:eastAsia="楷体"/>
          <w:b/>
          <w:bCs/>
          <w:sz w:val="44"/>
          <w:szCs w:val="44"/>
          <w:highlight w:val="none"/>
        </w:rPr>
      </w:pPr>
      <w:r>
        <w:rPr>
          <w:rFonts w:hint="eastAsia" w:ascii="楷体" w:eastAsia="楷体"/>
          <w:b/>
          <w:bCs/>
          <w:sz w:val="44"/>
          <w:szCs w:val="44"/>
          <w:highlight w:val="none"/>
        </w:rPr>
        <w:br w:type="page" w:clear="all"/>
      </w:r>
    </w:p>
    <w:p w14:paraId="622B9B20">
      <w:pPr>
        <w:spacing w:line="440" w:lineRule="exact"/>
        <w:jc w:val="center"/>
        <w:outlineLvl w:val="0"/>
        <w:rPr>
          <w:rFonts w:hint="eastAsia" w:ascii="楷体" w:hAnsi="楷体" w:eastAsia="楷体" w:cs="楷体"/>
          <w:b/>
          <w:bCs/>
          <w:color w:val="000000" w:themeColor="text1"/>
          <w:sz w:val="44"/>
          <w:szCs w:val="44"/>
          <w:highlight w:val="none"/>
          <w14:textFill>
            <w14:solidFill>
              <w14:schemeClr w14:val="tx1"/>
            </w14:solidFill>
          </w14:textFill>
        </w:rPr>
      </w:pPr>
      <w:r>
        <w:rPr>
          <w:rFonts w:hint="eastAsia" w:ascii="楷体" w:hAnsi="楷体" w:eastAsia="楷体" w:cs="楷体"/>
          <w:b/>
          <w:bCs/>
          <w:color w:val="000000" w:themeColor="text1"/>
          <w:sz w:val="44"/>
          <w:szCs w:val="44"/>
          <w:highlight w:val="none"/>
          <w14:textFill>
            <w14:solidFill>
              <w14:schemeClr w14:val="tx1"/>
            </w14:solidFill>
          </w14:textFill>
        </w:rPr>
        <w:t>响应文件主要目录</w:t>
      </w:r>
    </w:p>
    <w:p w14:paraId="3DEB0E2A">
      <w:pPr>
        <w:spacing w:line="440" w:lineRule="exact"/>
        <w:jc w:val="center"/>
        <w:outlineLvl w:val="0"/>
        <w:rPr>
          <w:rFonts w:hint="eastAsia" w:ascii="楷体" w:hAnsi="楷体" w:eastAsia="楷体" w:cs="楷体"/>
          <w:b/>
          <w:bCs/>
          <w:color w:val="000000" w:themeColor="text1"/>
          <w:sz w:val="44"/>
          <w:szCs w:val="44"/>
          <w:highlight w:val="none"/>
          <w14:textFill>
            <w14:solidFill>
              <w14:schemeClr w14:val="tx1"/>
            </w14:solidFill>
          </w14:textFill>
        </w:rPr>
      </w:pPr>
    </w:p>
    <w:p w14:paraId="7D8B3E8A">
      <w:pPr>
        <w:spacing w:line="440" w:lineRule="exact"/>
        <w:jc w:val="center"/>
        <w:rPr>
          <w:rFonts w:hint="eastAsia" w:ascii="楷体" w:hAnsi="楷体" w:eastAsia="楷体" w:cs="楷体"/>
          <w:b/>
          <w:bCs/>
          <w:color w:val="000000" w:themeColor="text1"/>
          <w:sz w:val="36"/>
          <w:szCs w:val="36"/>
          <w:highlight w:val="none"/>
          <w14:textFill>
            <w14:solidFill>
              <w14:schemeClr w14:val="tx1"/>
            </w14:solidFill>
          </w14:textFill>
        </w:rPr>
      </w:pPr>
      <w:r>
        <w:rPr>
          <w:rFonts w:hint="eastAsia" w:ascii="楷体" w:hAnsi="楷体" w:eastAsia="楷体" w:cs="楷体"/>
          <w:b/>
          <w:bCs/>
          <w:color w:val="000000" w:themeColor="text1"/>
          <w:sz w:val="32"/>
          <w:szCs w:val="40"/>
          <w:highlight w:val="none"/>
          <w:u w:val="single"/>
          <w14:textFill>
            <w14:solidFill>
              <w14:schemeClr w14:val="tx1"/>
            </w14:solidFill>
          </w14:textFill>
        </w:rPr>
        <w:t>（仅供参考，以苏采云系统内自动生成的顺序为准）</w:t>
      </w:r>
    </w:p>
    <w:p w14:paraId="61EB39CE">
      <w:pPr>
        <w:spacing w:line="360" w:lineRule="auto"/>
        <w:outlineLvl w:val="0"/>
        <w:rPr>
          <w:rFonts w:hint="eastAsia" w:ascii="楷体" w:hAnsi="楷体" w:eastAsia="楷体" w:cs="楷体"/>
          <w:bCs/>
          <w:color w:val="000000" w:themeColor="text1"/>
          <w:szCs w:val="21"/>
          <w:highlight w:val="none"/>
          <w14:textFill>
            <w14:solidFill>
              <w14:schemeClr w14:val="tx1"/>
            </w14:solidFill>
          </w14:textFill>
        </w:rPr>
      </w:pPr>
      <w:bookmarkStart w:id="33" w:name="_Hlk205391916"/>
    </w:p>
    <w:p w14:paraId="18156F7A">
      <w:pPr>
        <w:spacing w:line="360" w:lineRule="auto"/>
        <w:outlineLvl w:val="0"/>
        <w:rPr>
          <w:rFonts w:hint="eastAsia" w:ascii="楷体" w:hAnsi="楷体" w:eastAsia="楷体" w:cs="楷体"/>
          <w:bCs/>
          <w:color w:val="000000" w:themeColor="text1"/>
          <w:sz w:val="20"/>
          <w:szCs w:val="21"/>
          <w:highlight w:val="none"/>
          <w14:textFill>
            <w14:solidFill>
              <w14:schemeClr w14:val="tx1"/>
            </w14:solidFill>
          </w14:textFill>
        </w:rPr>
      </w:pPr>
      <w:r>
        <w:rPr>
          <w:rFonts w:hint="eastAsia" w:ascii="楷体" w:hAnsi="楷体" w:eastAsia="楷体" w:cs="楷体"/>
          <w:bCs/>
          <w:color w:val="000000" w:themeColor="text1"/>
          <w:szCs w:val="21"/>
          <w:highlight w:val="none"/>
          <w14:textFill>
            <w14:solidFill>
              <w14:schemeClr w14:val="tx1"/>
            </w14:solidFill>
          </w14:textFill>
        </w:rPr>
        <w:t>一、资格审查响应对照表…………………………………………………………</w:t>
      </w:r>
    </w:p>
    <w:p w14:paraId="0962546B">
      <w:pPr>
        <w:spacing w:line="360" w:lineRule="auto"/>
        <w:outlineLvl w:val="0"/>
        <w:rPr>
          <w:rFonts w:hint="eastAsia" w:ascii="楷体" w:hAnsi="楷体" w:eastAsia="楷体" w:cs="楷体"/>
          <w:bCs/>
          <w:color w:val="000000" w:themeColor="text1"/>
          <w:sz w:val="20"/>
          <w:szCs w:val="21"/>
          <w:highlight w:val="none"/>
          <w14:textFill>
            <w14:solidFill>
              <w14:schemeClr w14:val="tx1"/>
            </w14:solidFill>
          </w14:textFill>
        </w:rPr>
      </w:pPr>
      <w:r>
        <w:rPr>
          <w:rFonts w:hint="eastAsia" w:ascii="楷体" w:hAnsi="楷体" w:eastAsia="楷体" w:cs="楷体"/>
          <w:bCs/>
          <w:color w:val="000000" w:themeColor="text1"/>
          <w:szCs w:val="21"/>
          <w:highlight w:val="none"/>
          <w14:textFill>
            <w14:solidFill>
              <w14:schemeClr w14:val="tx1"/>
            </w14:solidFill>
          </w14:textFill>
        </w:rPr>
        <w:t>二、符合性审查响应对照表…………………………………………………………</w:t>
      </w:r>
    </w:p>
    <w:p w14:paraId="1C4D5016">
      <w:pPr>
        <w:spacing w:line="360" w:lineRule="auto"/>
        <w:outlineLvl w:val="0"/>
        <w:rPr>
          <w:rFonts w:hint="eastAsia" w:ascii="楷体" w:hAnsi="楷体" w:eastAsia="楷体" w:cs="楷体"/>
          <w:bCs/>
          <w:color w:val="000000" w:themeColor="text1"/>
          <w:sz w:val="20"/>
          <w:szCs w:val="21"/>
          <w:highlight w:val="none"/>
          <w14:textFill>
            <w14:solidFill>
              <w14:schemeClr w14:val="tx1"/>
            </w14:solidFill>
          </w14:textFill>
        </w:rPr>
      </w:pPr>
      <w:r>
        <w:rPr>
          <w:rFonts w:hint="eastAsia" w:ascii="楷体" w:hAnsi="楷体" w:eastAsia="楷体" w:cs="楷体"/>
          <w:bCs/>
          <w:color w:val="000000" w:themeColor="text1"/>
          <w:szCs w:val="21"/>
          <w:highlight w:val="none"/>
          <w14:textFill>
            <w14:solidFill>
              <w14:schemeClr w14:val="tx1"/>
            </w14:solidFill>
          </w14:textFill>
        </w:rPr>
        <w:t>三、技术规格偏离表格式………………………………………………………………………</w:t>
      </w:r>
    </w:p>
    <w:p w14:paraId="5D060CD8">
      <w:pPr>
        <w:spacing w:line="360" w:lineRule="auto"/>
        <w:outlineLvl w:val="0"/>
        <w:rPr>
          <w:rFonts w:hint="eastAsia" w:ascii="楷体" w:hAnsi="楷体" w:eastAsia="楷体" w:cs="楷体"/>
          <w:bCs/>
          <w:color w:val="000000" w:themeColor="text1"/>
          <w:sz w:val="20"/>
          <w:szCs w:val="21"/>
          <w:highlight w:val="none"/>
          <w14:textFill>
            <w14:solidFill>
              <w14:schemeClr w14:val="tx1"/>
            </w14:solidFill>
          </w14:textFill>
        </w:rPr>
      </w:pPr>
      <w:r>
        <w:rPr>
          <w:rFonts w:hint="eastAsia" w:ascii="楷体" w:hAnsi="楷体" w:eastAsia="楷体" w:cs="楷体"/>
          <w:bCs/>
          <w:color w:val="000000" w:themeColor="text1"/>
          <w:szCs w:val="21"/>
          <w:highlight w:val="none"/>
          <w14:textFill>
            <w14:solidFill>
              <w14:schemeClr w14:val="tx1"/>
            </w14:solidFill>
          </w14:textFill>
        </w:rPr>
        <w:t>四、商务条款偏离表格式………………………………………………………………</w:t>
      </w:r>
    </w:p>
    <w:p w14:paraId="4C27A4CB">
      <w:pPr>
        <w:spacing w:line="360" w:lineRule="auto"/>
        <w:outlineLvl w:val="0"/>
        <w:rPr>
          <w:rFonts w:hint="eastAsia" w:ascii="楷体" w:hAnsi="楷体" w:eastAsia="楷体" w:cs="楷体"/>
          <w:bCs/>
          <w:color w:val="000000" w:themeColor="text1"/>
          <w:sz w:val="20"/>
          <w:szCs w:val="21"/>
          <w:highlight w:val="none"/>
          <w14:textFill>
            <w14:solidFill>
              <w14:schemeClr w14:val="tx1"/>
            </w14:solidFill>
          </w14:textFill>
        </w:rPr>
      </w:pPr>
      <w:r>
        <w:rPr>
          <w:rFonts w:hint="eastAsia" w:ascii="楷体" w:hAnsi="楷体" w:eastAsia="楷体" w:cs="楷体"/>
          <w:bCs/>
          <w:color w:val="000000" w:themeColor="text1"/>
          <w:szCs w:val="21"/>
          <w:highlight w:val="none"/>
          <w14:textFill>
            <w14:solidFill>
              <w14:schemeClr w14:val="tx1"/>
            </w14:solidFill>
          </w14:textFill>
        </w:rPr>
        <w:t>五、其他……………………………………………………………………………</w:t>
      </w:r>
    </w:p>
    <w:p w14:paraId="27E9CFEC">
      <w:pPr>
        <w:spacing w:line="360" w:lineRule="auto"/>
        <w:outlineLvl w:val="0"/>
        <w:rPr>
          <w:rFonts w:hint="eastAsia" w:ascii="楷体" w:hAnsi="楷体" w:eastAsia="楷体" w:cs="楷体"/>
          <w:bCs/>
          <w:color w:val="000000" w:themeColor="text1"/>
          <w:szCs w:val="21"/>
          <w:highlight w:val="none"/>
          <w14:textFill>
            <w14:solidFill>
              <w14:schemeClr w14:val="tx1"/>
            </w14:solidFill>
          </w14:textFill>
        </w:rPr>
      </w:pPr>
      <w:r>
        <w:rPr>
          <w:rFonts w:hint="eastAsia" w:ascii="楷体" w:hAnsi="楷体" w:eastAsia="楷体" w:cs="楷体"/>
          <w:bCs/>
          <w:color w:val="000000" w:themeColor="text1"/>
          <w:szCs w:val="21"/>
          <w:highlight w:val="none"/>
          <w14:textFill>
            <w14:solidFill>
              <w14:schemeClr w14:val="tx1"/>
            </w14:solidFill>
          </w14:textFill>
        </w:rPr>
        <w:t>六、供应商认为需要提交的与本项目相关的其他材料……………………………</w:t>
      </w:r>
      <w:bookmarkEnd w:id="33"/>
    </w:p>
    <w:p w14:paraId="4FDA51D9">
      <w:pPr>
        <w:widowControl/>
        <w:shd w:val="clear" w:color="auto" w:fill="FFFFFF"/>
        <w:spacing w:line="360" w:lineRule="auto"/>
        <w:ind w:left="561"/>
        <w:jc w:val="center"/>
        <w:rPr>
          <w:rFonts w:ascii="楷体" w:eastAsia="楷体"/>
          <w:b/>
          <w:bCs/>
          <w:sz w:val="36"/>
          <w:szCs w:val="36"/>
          <w:highlight w:val="none"/>
        </w:rPr>
      </w:pPr>
    </w:p>
    <w:p w14:paraId="0582C5C1">
      <w:pPr>
        <w:widowControl/>
        <w:shd w:val="clear" w:color="auto" w:fill="FFFFFF"/>
        <w:spacing w:line="360" w:lineRule="auto"/>
        <w:ind w:left="561"/>
        <w:jc w:val="center"/>
        <w:rPr>
          <w:rFonts w:ascii="楷体" w:eastAsia="楷体"/>
          <w:b/>
          <w:bCs/>
          <w:sz w:val="36"/>
          <w:szCs w:val="36"/>
          <w:highlight w:val="none"/>
        </w:rPr>
      </w:pPr>
    </w:p>
    <w:p w14:paraId="04E94160">
      <w:pPr>
        <w:widowControl/>
        <w:shd w:val="clear" w:color="auto" w:fill="FFFFFF"/>
        <w:spacing w:line="360" w:lineRule="auto"/>
        <w:ind w:left="561"/>
        <w:jc w:val="center"/>
        <w:rPr>
          <w:rFonts w:ascii="楷体" w:eastAsia="楷体"/>
          <w:b/>
          <w:bCs/>
          <w:sz w:val="36"/>
          <w:szCs w:val="36"/>
          <w:highlight w:val="none"/>
        </w:rPr>
      </w:pPr>
    </w:p>
    <w:p w14:paraId="037DC590">
      <w:pPr>
        <w:widowControl/>
        <w:shd w:val="clear" w:color="auto" w:fill="FFFFFF"/>
        <w:spacing w:line="360" w:lineRule="auto"/>
        <w:ind w:left="561"/>
        <w:jc w:val="center"/>
        <w:rPr>
          <w:rFonts w:ascii="楷体" w:eastAsia="楷体"/>
          <w:b/>
          <w:bCs/>
          <w:sz w:val="36"/>
          <w:szCs w:val="36"/>
          <w:highlight w:val="none"/>
        </w:rPr>
      </w:pPr>
    </w:p>
    <w:p w14:paraId="0B10D5F2">
      <w:pPr>
        <w:widowControl/>
        <w:shd w:val="clear" w:color="auto" w:fill="FFFFFF"/>
        <w:spacing w:line="360" w:lineRule="auto"/>
        <w:ind w:left="561"/>
        <w:jc w:val="center"/>
        <w:rPr>
          <w:rFonts w:ascii="楷体" w:eastAsia="楷体"/>
          <w:b/>
          <w:bCs/>
          <w:sz w:val="36"/>
          <w:szCs w:val="36"/>
          <w:highlight w:val="none"/>
        </w:rPr>
      </w:pPr>
    </w:p>
    <w:p w14:paraId="1FEC53F9">
      <w:pPr>
        <w:widowControl/>
        <w:shd w:val="clear" w:color="auto" w:fill="FFFFFF"/>
        <w:spacing w:line="360" w:lineRule="auto"/>
        <w:rPr>
          <w:rFonts w:ascii="楷体" w:eastAsia="楷体" w:cs="宋体"/>
          <w:b/>
          <w:bCs/>
          <w:sz w:val="24"/>
          <w:highlight w:val="none"/>
        </w:rPr>
      </w:pPr>
    </w:p>
    <w:p w14:paraId="485E2DA1">
      <w:pPr>
        <w:widowControl/>
        <w:shd w:val="clear" w:color="auto" w:fill="FFFFFF"/>
        <w:spacing w:line="360" w:lineRule="auto"/>
        <w:rPr>
          <w:rFonts w:ascii="楷体" w:eastAsia="楷体" w:cs="宋体"/>
          <w:b/>
          <w:bCs/>
          <w:sz w:val="24"/>
          <w:highlight w:val="none"/>
        </w:rPr>
      </w:pPr>
    </w:p>
    <w:p w14:paraId="60095FD7">
      <w:pPr>
        <w:widowControl/>
        <w:shd w:val="clear" w:color="auto" w:fill="FFFFFF"/>
        <w:spacing w:line="360" w:lineRule="auto"/>
        <w:rPr>
          <w:rFonts w:ascii="楷体" w:eastAsia="楷体" w:cs="宋体"/>
          <w:b/>
          <w:bCs/>
          <w:sz w:val="24"/>
          <w:highlight w:val="none"/>
        </w:rPr>
      </w:pPr>
    </w:p>
    <w:p w14:paraId="62AE9997">
      <w:pPr>
        <w:widowControl/>
        <w:shd w:val="clear" w:color="auto" w:fill="FFFFFF"/>
        <w:spacing w:line="360" w:lineRule="auto"/>
        <w:rPr>
          <w:rFonts w:ascii="楷体" w:eastAsia="楷体" w:cs="宋体"/>
          <w:b/>
          <w:bCs/>
          <w:sz w:val="24"/>
          <w:highlight w:val="none"/>
        </w:rPr>
      </w:pPr>
    </w:p>
    <w:p w14:paraId="5F471191">
      <w:pPr>
        <w:pStyle w:val="3"/>
        <w:rPr>
          <w:rFonts w:ascii="楷体" w:eastAsia="楷体" w:cs="宋体"/>
          <w:sz w:val="24"/>
          <w:highlight w:val="none"/>
          <w:lang w:val="zh-CN"/>
        </w:rPr>
        <w:sectPr>
          <w:pgSz w:w="11906" w:h="16838"/>
          <w:pgMar w:top="1440" w:right="1800" w:bottom="1440" w:left="1800" w:header="851" w:footer="992" w:gutter="0"/>
          <w:cols w:space="720" w:num="1"/>
          <w:docGrid w:linePitch="360" w:charSpace="0"/>
        </w:sectPr>
      </w:pPr>
      <w:bookmarkStart w:id="34" w:name="_Toc20862"/>
      <w:bookmarkStart w:id="35" w:name="_Toc481604679"/>
    </w:p>
    <w:p w14:paraId="4479CE1A">
      <w:pPr>
        <w:pStyle w:val="3"/>
        <w:rPr>
          <w:rFonts w:ascii="楷体" w:eastAsia="楷体" w:cs="宋体"/>
          <w:sz w:val="24"/>
          <w:highlight w:val="none"/>
          <w:lang w:val="zh-CN"/>
        </w:rPr>
      </w:pPr>
      <w:r>
        <w:rPr>
          <w:rFonts w:hint="eastAsia" w:ascii="楷体" w:eastAsia="楷体" w:cs="宋体"/>
          <w:sz w:val="24"/>
          <w:highlight w:val="none"/>
          <w:lang w:val="zh-CN"/>
        </w:rPr>
        <w:t>附件一、资格性性检查响应对照表</w:t>
      </w:r>
      <w:bookmarkEnd w:id="34"/>
      <w:bookmarkEnd w:id="35"/>
    </w:p>
    <w:p w14:paraId="0FE4A0E7">
      <w:pPr>
        <w:ind w:firstLine="309"/>
        <w:rPr>
          <w:rFonts w:ascii="楷体" w:eastAsia="楷体" w:cs="宋体"/>
          <w:b/>
          <w:bCs/>
          <w:sz w:val="24"/>
          <w:highlight w:val="none"/>
        </w:rPr>
      </w:pPr>
      <w:r>
        <w:rPr>
          <w:rFonts w:hint="eastAsia" w:ascii="楷体" w:eastAsia="楷体"/>
          <w:sz w:val="24"/>
          <w:highlight w:val="none"/>
        </w:rPr>
        <w:t>投标人名称（加盖公章）：</w:t>
      </w:r>
    </w:p>
    <w:tbl>
      <w:tblPr>
        <w:tblStyle w:val="51"/>
        <w:tblW w:w="94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1"/>
        <w:gridCol w:w="8"/>
        <w:gridCol w:w="4940"/>
        <w:gridCol w:w="11"/>
        <w:gridCol w:w="1772"/>
        <w:gridCol w:w="10"/>
        <w:gridCol w:w="2088"/>
      </w:tblGrid>
      <w:tr w14:paraId="79BFA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5" w:hRule="atLeast"/>
        </w:trPr>
        <w:tc>
          <w:tcPr>
            <w:tcW w:w="639" w:type="dxa"/>
            <w:gridSpan w:val="2"/>
            <w:tcBorders>
              <w:top w:val="single" w:color="auto" w:sz="4" w:space="0"/>
              <w:left w:val="single" w:color="auto" w:sz="4" w:space="0"/>
              <w:bottom w:val="single" w:color="auto" w:sz="4" w:space="0"/>
              <w:right w:val="single" w:color="auto" w:sz="4" w:space="0"/>
            </w:tcBorders>
            <w:noWrap/>
            <w:vAlign w:val="center"/>
          </w:tcPr>
          <w:p w14:paraId="50FD6F25">
            <w:pPr>
              <w:spacing w:line="240" w:lineRule="atLeast"/>
              <w:jc w:val="center"/>
              <w:rPr>
                <w:rFonts w:ascii="楷体" w:eastAsia="楷体"/>
                <w:b/>
                <w:sz w:val="24"/>
                <w:highlight w:val="none"/>
              </w:rPr>
            </w:pPr>
            <w:r>
              <w:rPr>
                <w:rFonts w:hint="eastAsia" w:ascii="楷体" w:eastAsia="楷体"/>
                <w:b/>
                <w:sz w:val="24"/>
                <w:highlight w:val="none"/>
              </w:rPr>
              <w:t>序号</w:t>
            </w:r>
          </w:p>
        </w:tc>
        <w:tc>
          <w:tcPr>
            <w:tcW w:w="4940" w:type="dxa"/>
            <w:tcBorders>
              <w:top w:val="single" w:color="auto" w:sz="4" w:space="0"/>
              <w:left w:val="single" w:color="auto" w:sz="4" w:space="0"/>
              <w:bottom w:val="single" w:color="auto" w:sz="4" w:space="0"/>
              <w:right w:val="single" w:color="auto" w:sz="4" w:space="0"/>
            </w:tcBorders>
            <w:noWrap/>
            <w:vAlign w:val="center"/>
          </w:tcPr>
          <w:p w14:paraId="259DC53F">
            <w:pPr>
              <w:spacing w:line="240" w:lineRule="atLeast"/>
              <w:jc w:val="center"/>
              <w:rPr>
                <w:rFonts w:ascii="楷体" w:eastAsia="楷体"/>
                <w:b/>
                <w:sz w:val="24"/>
                <w:highlight w:val="none"/>
              </w:rPr>
            </w:pPr>
            <w:r>
              <w:rPr>
                <w:rFonts w:hint="eastAsia" w:ascii="楷体" w:eastAsia="楷体"/>
                <w:b/>
                <w:sz w:val="24"/>
                <w:highlight w:val="none"/>
              </w:rPr>
              <w:t>资格性检查响应内容</w:t>
            </w:r>
          </w:p>
        </w:tc>
        <w:tc>
          <w:tcPr>
            <w:tcW w:w="1793" w:type="dxa"/>
            <w:gridSpan w:val="3"/>
            <w:tcBorders>
              <w:top w:val="single" w:color="auto" w:sz="4" w:space="0"/>
              <w:left w:val="single" w:color="auto" w:sz="4" w:space="0"/>
              <w:bottom w:val="single" w:color="auto" w:sz="4" w:space="0"/>
              <w:right w:val="single" w:color="auto" w:sz="4" w:space="0"/>
            </w:tcBorders>
            <w:noWrap/>
            <w:vAlign w:val="center"/>
          </w:tcPr>
          <w:p w14:paraId="30A4BD75">
            <w:pPr>
              <w:spacing w:line="240" w:lineRule="atLeast"/>
              <w:jc w:val="center"/>
              <w:rPr>
                <w:rFonts w:ascii="楷体" w:eastAsia="楷体"/>
                <w:b/>
                <w:sz w:val="20"/>
                <w:szCs w:val="21"/>
                <w:highlight w:val="none"/>
              </w:rPr>
            </w:pPr>
            <w:r>
              <w:rPr>
                <w:rFonts w:hint="eastAsia" w:ascii="楷体" w:eastAsia="楷体"/>
                <w:b/>
                <w:szCs w:val="21"/>
                <w:highlight w:val="none"/>
              </w:rPr>
              <w:t>是否响应（满足）</w:t>
            </w:r>
          </w:p>
          <w:p w14:paraId="3B04F47E">
            <w:pPr>
              <w:spacing w:line="240" w:lineRule="atLeast"/>
              <w:jc w:val="center"/>
              <w:rPr>
                <w:rFonts w:ascii="楷体" w:eastAsia="楷体"/>
                <w:b/>
                <w:sz w:val="24"/>
                <w:highlight w:val="none"/>
              </w:rPr>
            </w:pPr>
            <w:r>
              <w:rPr>
                <w:rFonts w:hint="eastAsia" w:ascii="楷体" w:eastAsia="楷体"/>
                <w:b/>
                <w:sz w:val="24"/>
                <w:highlight w:val="none"/>
              </w:rPr>
              <w:t>（填是或者否）</w:t>
            </w:r>
          </w:p>
        </w:tc>
        <w:tc>
          <w:tcPr>
            <w:tcW w:w="2088" w:type="dxa"/>
            <w:tcBorders>
              <w:top w:val="single" w:color="auto" w:sz="4" w:space="0"/>
              <w:left w:val="single" w:color="auto" w:sz="4" w:space="0"/>
              <w:bottom w:val="single" w:color="auto" w:sz="4" w:space="0"/>
              <w:right w:val="single" w:color="auto" w:sz="4" w:space="0"/>
            </w:tcBorders>
            <w:noWrap/>
            <w:vAlign w:val="center"/>
          </w:tcPr>
          <w:p w14:paraId="48244816">
            <w:pPr>
              <w:spacing w:line="240" w:lineRule="atLeast"/>
              <w:jc w:val="center"/>
              <w:rPr>
                <w:rFonts w:ascii="楷体" w:eastAsia="楷体"/>
                <w:b/>
                <w:sz w:val="24"/>
                <w:highlight w:val="none"/>
              </w:rPr>
            </w:pPr>
            <w:r>
              <w:rPr>
                <w:rFonts w:hint="eastAsia" w:ascii="楷体" w:eastAsia="楷体"/>
                <w:b/>
                <w:sz w:val="24"/>
                <w:highlight w:val="none"/>
              </w:rPr>
              <w:t>投标文件中的</w:t>
            </w:r>
          </w:p>
          <w:p w14:paraId="32EE4451">
            <w:pPr>
              <w:spacing w:line="240" w:lineRule="atLeast"/>
              <w:jc w:val="center"/>
              <w:rPr>
                <w:rFonts w:ascii="楷体" w:eastAsia="楷体"/>
                <w:b/>
                <w:sz w:val="24"/>
                <w:highlight w:val="none"/>
              </w:rPr>
            </w:pPr>
            <w:r>
              <w:rPr>
                <w:rFonts w:hint="eastAsia" w:ascii="楷体" w:eastAsia="楷体"/>
                <w:b/>
                <w:sz w:val="24"/>
                <w:highlight w:val="none"/>
              </w:rPr>
              <w:t>页码位置</w:t>
            </w:r>
          </w:p>
        </w:tc>
      </w:tr>
      <w:tr w14:paraId="01565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9460" w:type="dxa"/>
            <w:gridSpan w:val="7"/>
            <w:tcBorders>
              <w:top w:val="single" w:color="auto" w:sz="4" w:space="0"/>
              <w:left w:val="single" w:color="auto" w:sz="4" w:space="0"/>
              <w:bottom w:val="single" w:color="auto" w:sz="4" w:space="0"/>
              <w:right w:val="single" w:color="auto" w:sz="4" w:space="0"/>
            </w:tcBorders>
            <w:noWrap/>
            <w:vAlign w:val="center"/>
          </w:tcPr>
          <w:p w14:paraId="486261FF">
            <w:pPr>
              <w:rPr>
                <w:rFonts w:ascii="楷体" w:eastAsia="楷体"/>
                <w:b/>
                <w:sz w:val="24"/>
                <w:highlight w:val="none"/>
              </w:rPr>
            </w:pPr>
            <w:r>
              <w:rPr>
                <w:rFonts w:ascii="楷体" w:eastAsia="楷体"/>
                <w:b/>
                <w:sz w:val="28"/>
                <w:szCs w:val="28"/>
                <w:highlight w:val="none"/>
              </w:rPr>
              <w:t>通用资格条件</w:t>
            </w:r>
            <w:r>
              <w:rPr>
                <w:rFonts w:hint="eastAsia" w:ascii="楷体" w:eastAsia="楷体"/>
                <w:b/>
                <w:sz w:val="28"/>
                <w:szCs w:val="28"/>
                <w:highlight w:val="none"/>
              </w:rPr>
              <w:t>（材料提供详见本项目第一章）</w:t>
            </w:r>
          </w:p>
        </w:tc>
      </w:tr>
      <w:tr w14:paraId="44711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639" w:type="dxa"/>
            <w:gridSpan w:val="2"/>
            <w:tcBorders>
              <w:top w:val="single" w:color="auto" w:sz="4" w:space="0"/>
              <w:left w:val="single" w:color="auto" w:sz="4" w:space="0"/>
              <w:bottom w:val="single" w:color="auto" w:sz="4" w:space="0"/>
              <w:right w:val="single" w:color="auto" w:sz="4" w:space="0"/>
            </w:tcBorders>
            <w:noWrap/>
            <w:vAlign w:val="center"/>
          </w:tcPr>
          <w:p w14:paraId="698D7478">
            <w:pPr>
              <w:jc w:val="center"/>
              <w:rPr>
                <w:rFonts w:ascii="楷体" w:eastAsia="楷体"/>
                <w:bCs/>
                <w:sz w:val="24"/>
                <w:highlight w:val="none"/>
              </w:rPr>
            </w:pPr>
            <w:r>
              <w:rPr>
                <w:rFonts w:ascii="楷体" w:eastAsia="楷体"/>
                <w:bCs/>
                <w:sz w:val="24"/>
                <w:highlight w:val="none"/>
              </w:rPr>
              <w:t>1</w:t>
            </w:r>
          </w:p>
        </w:tc>
        <w:tc>
          <w:tcPr>
            <w:tcW w:w="4940" w:type="dxa"/>
            <w:tcBorders>
              <w:top w:val="single" w:color="auto" w:sz="4" w:space="0"/>
              <w:left w:val="single" w:color="auto" w:sz="4" w:space="0"/>
              <w:bottom w:val="single" w:color="auto" w:sz="4" w:space="0"/>
              <w:right w:val="single" w:color="auto" w:sz="4" w:space="0"/>
            </w:tcBorders>
            <w:noWrap/>
            <w:vAlign w:val="center"/>
          </w:tcPr>
          <w:p w14:paraId="72BA11DC">
            <w:pPr>
              <w:widowControl/>
              <w:shd w:val="clear" w:color="auto" w:fill="FFFFFF"/>
              <w:spacing w:line="360" w:lineRule="auto"/>
              <w:rPr>
                <w:rFonts w:ascii="楷体" w:eastAsia="楷体"/>
                <w:szCs w:val="21"/>
                <w:highlight w:val="none"/>
              </w:rPr>
            </w:pPr>
            <w:r>
              <w:rPr>
                <w:rFonts w:hint="eastAsia" w:ascii="楷体" w:eastAsia="楷体"/>
                <w:szCs w:val="21"/>
                <w:highlight w:val="none"/>
              </w:rPr>
              <w:t>（1）具有独立承担民事责任的能力（提供营业执照或事业单位、社会团体法人证书等证明材料）;</w:t>
            </w:r>
          </w:p>
        </w:tc>
        <w:tc>
          <w:tcPr>
            <w:tcW w:w="1793" w:type="dxa"/>
            <w:gridSpan w:val="3"/>
            <w:tcBorders>
              <w:top w:val="single" w:color="auto" w:sz="4" w:space="0"/>
              <w:left w:val="single" w:color="auto" w:sz="4" w:space="0"/>
              <w:bottom w:val="single" w:color="auto" w:sz="4" w:space="0"/>
              <w:right w:val="single" w:color="auto" w:sz="4" w:space="0"/>
            </w:tcBorders>
            <w:noWrap/>
            <w:vAlign w:val="center"/>
          </w:tcPr>
          <w:p w14:paraId="674C0A4C">
            <w:pPr>
              <w:jc w:val="center"/>
              <w:rPr>
                <w:rFonts w:ascii="楷体" w:eastAsia="楷体"/>
                <w:b/>
                <w:sz w:val="24"/>
                <w:highlight w:val="none"/>
              </w:rPr>
            </w:pPr>
          </w:p>
        </w:tc>
        <w:tc>
          <w:tcPr>
            <w:tcW w:w="2088" w:type="dxa"/>
            <w:tcBorders>
              <w:top w:val="single" w:color="auto" w:sz="4" w:space="0"/>
              <w:left w:val="single" w:color="auto" w:sz="4" w:space="0"/>
              <w:bottom w:val="single" w:color="auto" w:sz="4" w:space="0"/>
              <w:right w:val="single" w:color="auto" w:sz="4" w:space="0"/>
            </w:tcBorders>
            <w:noWrap/>
            <w:vAlign w:val="center"/>
          </w:tcPr>
          <w:p w14:paraId="6B33FCAB">
            <w:pPr>
              <w:jc w:val="center"/>
              <w:rPr>
                <w:rFonts w:ascii="楷体" w:eastAsia="楷体"/>
                <w:b/>
                <w:sz w:val="24"/>
                <w:highlight w:val="none"/>
              </w:rPr>
            </w:pPr>
          </w:p>
        </w:tc>
      </w:tr>
      <w:tr w14:paraId="05CD0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7" w:hRule="atLeast"/>
        </w:trPr>
        <w:tc>
          <w:tcPr>
            <w:tcW w:w="639" w:type="dxa"/>
            <w:gridSpan w:val="2"/>
            <w:tcBorders>
              <w:top w:val="single" w:color="auto" w:sz="4" w:space="0"/>
              <w:left w:val="single" w:color="auto" w:sz="4" w:space="0"/>
              <w:bottom w:val="single" w:color="auto" w:sz="4" w:space="0"/>
              <w:right w:val="single" w:color="auto" w:sz="4" w:space="0"/>
            </w:tcBorders>
            <w:noWrap/>
            <w:vAlign w:val="center"/>
          </w:tcPr>
          <w:p w14:paraId="42993687">
            <w:pPr>
              <w:jc w:val="center"/>
              <w:rPr>
                <w:rFonts w:ascii="楷体" w:eastAsia="楷体"/>
                <w:bCs/>
                <w:sz w:val="24"/>
                <w:highlight w:val="none"/>
              </w:rPr>
            </w:pPr>
            <w:r>
              <w:rPr>
                <w:rFonts w:ascii="楷体" w:eastAsia="楷体"/>
                <w:bCs/>
                <w:sz w:val="24"/>
                <w:highlight w:val="none"/>
              </w:rPr>
              <w:t>2</w:t>
            </w:r>
          </w:p>
        </w:tc>
        <w:tc>
          <w:tcPr>
            <w:tcW w:w="4940" w:type="dxa"/>
            <w:tcBorders>
              <w:top w:val="single" w:color="auto" w:sz="4" w:space="0"/>
              <w:left w:val="single" w:color="auto" w:sz="4" w:space="0"/>
              <w:bottom w:val="single" w:color="auto" w:sz="4" w:space="0"/>
              <w:right w:val="single" w:color="auto" w:sz="4" w:space="0"/>
            </w:tcBorders>
            <w:noWrap/>
            <w:vAlign w:val="center"/>
          </w:tcPr>
          <w:p w14:paraId="0ACD9FEE">
            <w:pPr>
              <w:widowControl/>
              <w:shd w:val="clear" w:color="auto" w:fill="FFFFFF"/>
              <w:spacing w:line="360" w:lineRule="auto"/>
              <w:rPr>
                <w:rFonts w:ascii="楷体" w:eastAsia="楷体"/>
                <w:szCs w:val="21"/>
                <w:highlight w:val="none"/>
              </w:rPr>
            </w:pPr>
            <w:r>
              <w:rPr>
                <w:rFonts w:hint="eastAsia" w:ascii="楷体" w:eastAsia="楷体"/>
                <w:szCs w:val="21"/>
                <w:highlight w:val="none"/>
              </w:rPr>
              <w:t>（2）上一年度的财务状况报告（成立不满一年不需提供。若2025年财务状况报告未完成，可提交2024年的财务状况报表或近一年任意一个月的财务报表）；</w:t>
            </w:r>
          </w:p>
        </w:tc>
        <w:tc>
          <w:tcPr>
            <w:tcW w:w="1793" w:type="dxa"/>
            <w:gridSpan w:val="3"/>
            <w:tcBorders>
              <w:top w:val="single" w:color="auto" w:sz="4" w:space="0"/>
              <w:left w:val="single" w:color="auto" w:sz="4" w:space="0"/>
              <w:bottom w:val="single" w:color="auto" w:sz="4" w:space="0"/>
              <w:right w:val="single" w:color="auto" w:sz="4" w:space="0"/>
            </w:tcBorders>
            <w:noWrap/>
            <w:vAlign w:val="center"/>
          </w:tcPr>
          <w:p w14:paraId="0D7D1A7F">
            <w:pPr>
              <w:jc w:val="center"/>
              <w:rPr>
                <w:rFonts w:ascii="楷体" w:eastAsia="楷体"/>
                <w:b/>
                <w:sz w:val="24"/>
                <w:highlight w:val="none"/>
              </w:rPr>
            </w:pPr>
          </w:p>
        </w:tc>
        <w:tc>
          <w:tcPr>
            <w:tcW w:w="2088" w:type="dxa"/>
            <w:tcBorders>
              <w:top w:val="single" w:color="auto" w:sz="4" w:space="0"/>
              <w:left w:val="single" w:color="auto" w:sz="4" w:space="0"/>
              <w:bottom w:val="single" w:color="auto" w:sz="4" w:space="0"/>
              <w:right w:val="single" w:color="auto" w:sz="4" w:space="0"/>
            </w:tcBorders>
            <w:noWrap/>
            <w:vAlign w:val="center"/>
          </w:tcPr>
          <w:p w14:paraId="136E33FC">
            <w:pPr>
              <w:jc w:val="center"/>
              <w:rPr>
                <w:rFonts w:ascii="楷体" w:eastAsia="楷体"/>
                <w:b/>
                <w:sz w:val="24"/>
                <w:highlight w:val="none"/>
              </w:rPr>
            </w:pPr>
          </w:p>
        </w:tc>
      </w:tr>
      <w:tr w14:paraId="4319D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3" w:hRule="atLeast"/>
        </w:trPr>
        <w:tc>
          <w:tcPr>
            <w:tcW w:w="639" w:type="dxa"/>
            <w:gridSpan w:val="2"/>
            <w:tcBorders>
              <w:top w:val="single" w:color="auto" w:sz="4" w:space="0"/>
              <w:left w:val="single" w:color="auto" w:sz="4" w:space="0"/>
              <w:bottom w:val="single" w:color="auto" w:sz="4" w:space="0"/>
              <w:right w:val="single" w:color="auto" w:sz="4" w:space="0"/>
            </w:tcBorders>
            <w:noWrap/>
            <w:vAlign w:val="center"/>
          </w:tcPr>
          <w:p w14:paraId="25876EDA">
            <w:pPr>
              <w:jc w:val="center"/>
              <w:rPr>
                <w:rFonts w:ascii="楷体" w:eastAsia="楷体"/>
                <w:bCs/>
                <w:sz w:val="24"/>
                <w:highlight w:val="none"/>
              </w:rPr>
            </w:pPr>
            <w:r>
              <w:rPr>
                <w:rFonts w:ascii="楷体" w:eastAsia="楷体"/>
                <w:bCs/>
                <w:sz w:val="24"/>
                <w:highlight w:val="none"/>
              </w:rPr>
              <w:t>3</w:t>
            </w:r>
          </w:p>
        </w:tc>
        <w:tc>
          <w:tcPr>
            <w:tcW w:w="4940" w:type="dxa"/>
            <w:tcBorders>
              <w:top w:val="single" w:color="auto" w:sz="4" w:space="0"/>
              <w:left w:val="single" w:color="auto" w:sz="4" w:space="0"/>
              <w:bottom w:val="single" w:color="auto" w:sz="4" w:space="0"/>
              <w:right w:val="single" w:color="auto" w:sz="4" w:space="0"/>
            </w:tcBorders>
            <w:noWrap/>
            <w:vAlign w:val="center"/>
          </w:tcPr>
          <w:p w14:paraId="57B468E7">
            <w:pPr>
              <w:widowControl/>
              <w:shd w:val="clear" w:color="auto" w:fill="FFFFFF"/>
              <w:spacing w:line="360" w:lineRule="auto"/>
              <w:rPr>
                <w:rFonts w:ascii="楷体" w:eastAsia="楷体"/>
                <w:szCs w:val="21"/>
                <w:highlight w:val="none"/>
              </w:rPr>
            </w:pPr>
            <w:r>
              <w:rPr>
                <w:rFonts w:hint="eastAsia" w:ascii="楷体" w:eastAsia="楷体"/>
                <w:szCs w:val="21"/>
                <w:highlight w:val="none"/>
              </w:rPr>
              <w:t>（3）依法缴纳税收和社会保障资金的相关材料（提供参加本次采购活动前一年内至少一个月依法缴纳税收和社会保障资金的相关材料并加盖公章）；</w:t>
            </w:r>
          </w:p>
        </w:tc>
        <w:tc>
          <w:tcPr>
            <w:tcW w:w="1793" w:type="dxa"/>
            <w:gridSpan w:val="3"/>
            <w:tcBorders>
              <w:top w:val="single" w:color="auto" w:sz="4" w:space="0"/>
              <w:left w:val="single" w:color="auto" w:sz="4" w:space="0"/>
              <w:bottom w:val="single" w:color="auto" w:sz="4" w:space="0"/>
              <w:right w:val="single" w:color="auto" w:sz="4" w:space="0"/>
            </w:tcBorders>
            <w:noWrap/>
            <w:vAlign w:val="center"/>
          </w:tcPr>
          <w:p w14:paraId="3F29393D">
            <w:pPr>
              <w:jc w:val="center"/>
              <w:rPr>
                <w:rFonts w:ascii="楷体" w:eastAsia="楷体"/>
                <w:b/>
                <w:sz w:val="24"/>
                <w:highlight w:val="none"/>
              </w:rPr>
            </w:pPr>
          </w:p>
        </w:tc>
        <w:tc>
          <w:tcPr>
            <w:tcW w:w="2088" w:type="dxa"/>
            <w:tcBorders>
              <w:top w:val="single" w:color="auto" w:sz="4" w:space="0"/>
              <w:left w:val="single" w:color="auto" w:sz="4" w:space="0"/>
              <w:bottom w:val="single" w:color="auto" w:sz="4" w:space="0"/>
              <w:right w:val="single" w:color="auto" w:sz="4" w:space="0"/>
            </w:tcBorders>
            <w:noWrap/>
            <w:vAlign w:val="center"/>
          </w:tcPr>
          <w:p w14:paraId="2B85B267">
            <w:pPr>
              <w:jc w:val="center"/>
              <w:rPr>
                <w:rFonts w:ascii="楷体" w:eastAsia="楷体"/>
                <w:b/>
                <w:sz w:val="24"/>
                <w:highlight w:val="none"/>
              </w:rPr>
            </w:pPr>
          </w:p>
        </w:tc>
      </w:tr>
      <w:tr w14:paraId="33AB8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639" w:type="dxa"/>
            <w:gridSpan w:val="2"/>
            <w:tcBorders>
              <w:top w:val="single" w:color="auto" w:sz="4" w:space="0"/>
              <w:left w:val="single" w:color="auto" w:sz="4" w:space="0"/>
              <w:bottom w:val="single" w:color="auto" w:sz="4" w:space="0"/>
              <w:right w:val="single" w:color="auto" w:sz="4" w:space="0"/>
            </w:tcBorders>
            <w:noWrap/>
            <w:vAlign w:val="center"/>
          </w:tcPr>
          <w:p w14:paraId="51C1C8BF">
            <w:pPr>
              <w:jc w:val="center"/>
              <w:rPr>
                <w:rFonts w:ascii="楷体" w:eastAsia="楷体"/>
                <w:bCs/>
                <w:sz w:val="24"/>
                <w:highlight w:val="none"/>
              </w:rPr>
            </w:pPr>
            <w:r>
              <w:rPr>
                <w:rFonts w:ascii="楷体" w:eastAsia="楷体"/>
                <w:bCs/>
                <w:sz w:val="24"/>
                <w:highlight w:val="none"/>
              </w:rPr>
              <w:t>4</w:t>
            </w:r>
          </w:p>
        </w:tc>
        <w:tc>
          <w:tcPr>
            <w:tcW w:w="4940" w:type="dxa"/>
            <w:tcBorders>
              <w:top w:val="single" w:color="auto" w:sz="4" w:space="0"/>
              <w:left w:val="single" w:color="auto" w:sz="4" w:space="0"/>
              <w:bottom w:val="single" w:color="auto" w:sz="4" w:space="0"/>
              <w:right w:val="single" w:color="auto" w:sz="4" w:space="0"/>
            </w:tcBorders>
            <w:noWrap/>
            <w:vAlign w:val="center"/>
          </w:tcPr>
          <w:p w14:paraId="123F38FB">
            <w:pPr>
              <w:widowControl/>
              <w:shd w:val="clear" w:color="auto" w:fill="FFFFFF"/>
              <w:spacing w:line="360" w:lineRule="auto"/>
              <w:rPr>
                <w:rFonts w:ascii="楷体" w:eastAsia="楷体"/>
                <w:szCs w:val="21"/>
                <w:highlight w:val="none"/>
              </w:rPr>
            </w:pPr>
            <w:r>
              <w:rPr>
                <w:rFonts w:hint="eastAsia" w:ascii="楷体" w:eastAsia="楷体"/>
                <w:szCs w:val="21"/>
                <w:highlight w:val="none"/>
              </w:rPr>
              <w:t>（4）具有履行合同所必需的设备和专业技术能力（根据项目需求提供履行合同所必需的设备和专业技术能力的</w:t>
            </w:r>
            <w:r>
              <w:rPr>
                <w:rFonts w:hint="eastAsia" w:ascii="楷体" w:eastAsia="楷体"/>
                <w:szCs w:val="21"/>
                <w:highlight w:val="none"/>
                <w:lang w:val="en-US" w:eastAsia="zh-CN"/>
              </w:rPr>
              <w:t>声明或</w:t>
            </w:r>
            <w:r>
              <w:rPr>
                <w:rFonts w:hint="eastAsia" w:ascii="楷体" w:eastAsia="楷体"/>
                <w:szCs w:val="21"/>
                <w:highlight w:val="none"/>
              </w:rPr>
              <w:t>证明材料）；</w:t>
            </w:r>
          </w:p>
        </w:tc>
        <w:tc>
          <w:tcPr>
            <w:tcW w:w="1793" w:type="dxa"/>
            <w:gridSpan w:val="3"/>
            <w:tcBorders>
              <w:top w:val="single" w:color="auto" w:sz="4" w:space="0"/>
              <w:left w:val="single" w:color="auto" w:sz="4" w:space="0"/>
              <w:bottom w:val="single" w:color="auto" w:sz="4" w:space="0"/>
              <w:right w:val="single" w:color="auto" w:sz="4" w:space="0"/>
            </w:tcBorders>
            <w:noWrap/>
            <w:vAlign w:val="center"/>
          </w:tcPr>
          <w:p w14:paraId="1E79B6C0">
            <w:pPr>
              <w:jc w:val="center"/>
              <w:rPr>
                <w:rFonts w:ascii="楷体" w:eastAsia="楷体"/>
                <w:sz w:val="24"/>
                <w:highlight w:val="none"/>
              </w:rPr>
            </w:pPr>
          </w:p>
        </w:tc>
        <w:tc>
          <w:tcPr>
            <w:tcW w:w="2088" w:type="dxa"/>
            <w:tcBorders>
              <w:top w:val="single" w:color="auto" w:sz="4" w:space="0"/>
              <w:left w:val="single" w:color="auto" w:sz="4" w:space="0"/>
              <w:bottom w:val="single" w:color="auto" w:sz="4" w:space="0"/>
              <w:right w:val="single" w:color="auto" w:sz="4" w:space="0"/>
            </w:tcBorders>
            <w:noWrap/>
            <w:vAlign w:val="center"/>
          </w:tcPr>
          <w:p w14:paraId="3E6494C1">
            <w:pPr>
              <w:jc w:val="center"/>
              <w:rPr>
                <w:rFonts w:ascii="楷体" w:eastAsia="楷体"/>
                <w:sz w:val="24"/>
                <w:highlight w:val="none"/>
              </w:rPr>
            </w:pPr>
          </w:p>
        </w:tc>
      </w:tr>
      <w:tr w14:paraId="69FA2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7" w:hRule="atLeast"/>
        </w:trPr>
        <w:tc>
          <w:tcPr>
            <w:tcW w:w="639" w:type="dxa"/>
            <w:gridSpan w:val="2"/>
            <w:tcBorders>
              <w:top w:val="single" w:color="auto" w:sz="4" w:space="0"/>
              <w:left w:val="single" w:color="auto" w:sz="4" w:space="0"/>
              <w:bottom w:val="single" w:color="auto" w:sz="4" w:space="0"/>
              <w:right w:val="single" w:color="auto" w:sz="4" w:space="0"/>
            </w:tcBorders>
            <w:noWrap/>
            <w:vAlign w:val="center"/>
          </w:tcPr>
          <w:p w14:paraId="55A77505">
            <w:pPr>
              <w:jc w:val="center"/>
              <w:rPr>
                <w:rFonts w:ascii="楷体" w:eastAsia="楷体"/>
                <w:bCs/>
                <w:sz w:val="24"/>
                <w:highlight w:val="none"/>
              </w:rPr>
            </w:pPr>
            <w:r>
              <w:rPr>
                <w:rFonts w:ascii="楷体" w:eastAsia="楷体"/>
                <w:bCs/>
                <w:sz w:val="24"/>
                <w:highlight w:val="none"/>
              </w:rPr>
              <w:t>5</w:t>
            </w:r>
          </w:p>
        </w:tc>
        <w:tc>
          <w:tcPr>
            <w:tcW w:w="4940" w:type="dxa"/>
            <w:tcBorders>
              <w:top w:val="single" w:color="auto" w:sz="4" w:space="0"/>
              <w:left w:val="single" w:color="auto" w:sz="4" w:space="0"/>
              <w:bottom w:val="single" w:color="auto" w:sz="4" w:space="0"/>
              <w:right w:val="single" w:color="auto" w:sz="4" w:space="0"/>
            </w:tcBorders>
            <w:noWrap/>
            <w:vAlign w:val="center"/>
          </w:tcPr>
          <w:p w14:paraId="1441290B">
            <w:pPr>
              <w:widowControl/>
              <w:shd w:val="clear" w:color="auto" w:fill="FFFFFF"/>
              <w:spacing w:line="360" w:lineRule="auto"/>
              <w:rPr>
                <w:rFonts w:ascii="楷体" w:eastAsia="楷体"/>
                <w:sz w:val="20"/>
                <w:szCs w:val="21"/>
                <w:highlight w:val="none"/>
              </w:rPr>
            </w:pPr>
            <w:r>
              <w:rPr>
                <w:rFonts w:hint="eastAsia" w:ascii="楷体" w:eastAsia="楷体"/>
                <w:szCs w:val="21"/>
                <w:highlight w:val="none"/>
              </w:rPr>
              <w:t>（5）参加本次采购活动前三年内，在经营活动中没有重大违法记录（提供参加本次采购活动前3年内在经营活动中没有重大违法记录的书面声明）。</w:t>
            </w:r>
          </w:p>
        </w:tc>
        <w:tc>
          <w:tcPr>
            <w:tcW w:w="1793" w:type="dxa"/>
            <w:gridSpan w:val="3"/>
            <w:tcBorders>
              <w:top w:val="single" w:color="auto" w:sz="4" w:space="0"/>
              <w:left w:val="single" w:color="auto" w:sz="4" w:space="0"/>
              <w:bottom w:val="single" w:color="auto" w:sz="4" w:space="0"/>
              <w:right w:val="single" w:color="auto" w:sz="4" w:space="0"/>
            </w:tcBorders>
            <w:noWrap/>
            <w:vAlign w:val="center"/>
          </w:tcPr>
          <w:p w14:paraId="22D057E0">
            <w:pPr>
              <w:jc w:val="center"/>
              <w:rPr>
                <w:rFonts w:ascii="楷体" w:eastAsia="楷体"/>
                <w:sz w:val="24"/>
                <w:highlight w:val="none"/>
              </w:rPr>
            </w:pPr>
          </w:p>
        </w:tc>
        <w:tc>
          <w:tcPr>
            <w:tcW w:w="2088" w:type="dxa"/>
            <w:tcBorders>
              <w:top w:val="single" w:color="auto" w:sz="4" w:space="0"/>
              <w:left w:val="single" w:color="auto" w:sz="4" w:space="0"/>
              <w:bottom w:val="single" w:color="auto" w:sz="4" w:space="0"/>
              <w:right w:val="single" w:color="auto" w:sz="4" w:space="0"/>
            </w:tcBorders>
            <w:noWrap/>
            <w:vAlign w:val="center"/>
          </w:tcPr>
          <w:p w14:paraId="2DC7EDCA">
            <w:pPr>
              <w:jc w:val="center"/>
              <w:rPr>
                <w:rFonts w:ascii="楷体" w:eastAsia="楷体"/>
                <w:sz w:val="24"/>
                <w:highlight w:val="none"/>
              </w:rPr>
            </w:pPr>
          </w:p>
        </w:tc>
      </w:tr>
      <w:tr w14:paraId="7B8EA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trPr>
        <w:tc>
          <w:tcPr>
            <w:tcW w:w="639" w:type="dxa"/>
            <w:gridSpan w:val="2"/>
            <w:tcBorders>
              <w:top w:val="single" w:color="auto" w:sz="4" w:space="0"/>
              <w:left w:val="single" w:color="auto" w:sz="4" w:space="0"/>
              <w:bottom w:val="single" w:color="auto" w:sz="4" w:space="0"/>
              <w:right w:val="single" w:color="auto" w:sz="4" w:space="0"/>
            </w:tcBorders>
            <w:noWrap/>
            <w:vAlign w:val="center"/>
          </w:tcPr>
          <w:p w14:paraId="3CD630B4">
            <w:pPr>
              <w:jc w:val="center"/>
              <w:rPr>
                <w:rFonts w:ascii="楷体" w:eastAsia="楷体"/>
                <w:bCs/>
                <w:sz w:val="24"/>
                <w:highlight w:val="none"/>
              </w:rPr>
            </w:pPr>
            <w:r>
              <w:rPr>
                <w:rFonts w:hint="eastAsia" w:ascii="楷体" w:eastAsia="楷体"/>
                <w:bCs/>
                <w:sz w:val="24"/>
                <w:highlight w:val="none"/>
              </w:rPr>
              <w:t>6</w:t>
            </w:r>
          </w:p>
        </w:tc>
        <w:tc>
          <w:tcPr>
            <w:tcW w:w="4940" w:type="dxa"/>
            <w:tcBorders>
              <w:top w:val="single" w:color="auto" w:sz="4" w:space="0"/>
              <w:left w:val="single" w:color="auto" w:sz="4" w:space="0"/>
              <w:bottom w:val="single" w:color="auto" w:sz="4" w:space="0"/>
              <w:right w:val="single" w:color="auto" w:sz="4" w:space="0"/>
            </w:tcBorders>
            <w:noWrap/>
            <w:vAlign w:val="center"/>
          </w:tcPr>
          <w:p w14:paraId="00173094">
            <w:pPr>
              <w:widowControl/>
              <w:shd w:val="clear" w:color="auto" w:fill="FFFFFF"/>
              <w:spacing w:line="360" w:lineRule="auto"/>
              <w:rPr>
                <w:rFonts w:ascii="楷体" w:eastAsia="楷体"/>
                <w:sz w:val="20"/>
                <w:szCs w:val="21"/>
                <w:highlight w:val="none"/>
              </w:rPr>
            </w:pPr>
            <w:r>
              <w:rPr>
                <w:rFonts w:hint="eastAsia" w:ascii="楷体" w:eastAsia="楷体"/>
                <w:szCs w:val="21"/>
                <w:highlight w:val="none"/>
              </w:rPr>
              <w:t>法律、行政法规规定的其他条件（提供项目实施所必需的许可资质证明材料）：无。</w:t>
            </w:r>
          </w:p>
        </w:tc>
        <w:tc>
          <w:tcPr>
            <w:tcW w:w="1793" w:type="dxa"/>
            <w:gridSpan w:val="3"/>
            <w:tcBorders>
              <w:top w:val="single" w:color="auto" w:sz="4" w:space="0"/>
              <w:left w:val="single" w:color="auto" w:sz="4" w:space="0"/>
              <w:bottom w:val="single" w:color="auto" w:sz="4" w:space="0"/>
              <w:right w:val="single" w:color="auto" w:sz="4" w:space="0"/>
            </w:tcBorders>
            <w:noWrap/>
            <w:vAlign w:val="center"/>
          </w:tcPr>
          <w:p w14:paraId="14AF404F">
            <w:pPr>
              <w:jc w:val="center"/>
              <w:rPr>
                <w:rFonts w:ascii="楷体" w:eastAsia="楷体"/>
                <w:sz w:val="24"/>
                <w:highlight w:val="none"/>
              </w:rPr>
            </w:pPr>
          </w:p>
        </w:tc>
        <w:tc>
          <w:tcPr>
            <w:tcW w:w="2088" w:type="dxa"/>
            <w:tcBorders>
              <w:top w:val="single" w:color="auto" w:sz="4" w:space="0"/>
              <w:left w:val="single" w:color="auto" w:sz="4" w:space="0"/>
              <w:bottom w:val="single" w:color="auto" w:sz="4" w:space="0"/>
              <w:right w:val="single" w:color="auto" w:sz="4" w:space="0"/>
            </w:tcBorders>
            <w:noWrap/>
            <w:vAlign w:val="center"/>
          </w:tcPr>
          <w:p w14:paraId="2242E66D">
            <w:pPr>
              <w:jc w:val="center"/>
              <w:rPr>
                <w:rFonts w:ascii="楷体" w:eastAsia="楷体"/>
                <w:sz w:val="24"/>
                <w:highlight w:val="none"/>
              </w:rPr>
            </w:pPr>
          </w:p>
        </w:tc>
      </w:tr>
      <w:tr w14:paraId="7BFE8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7" w:hRule="atLeast"/>
        </w:trPr>
        <w:tc>
          <w:tcPr>
            <w:tcW w:w="639" w:type="dxa"/>
            <w:gridSpan w:val="2"/>
            <w:tcBorders>
              <w:top w:val="single" w:color="auto" w:sz="4" w:space="0"/>
              <w:left w:val="single" w:color="auto" w:sz="4" w:space="0"/>
              <w:bottom w:val="single" w:color="auto" w:sz="4" w:space="0"/>
              <w:right w:val="single" w:color="auto" w:sz="4" w:space="0"/>
            </w:tcBorders>
            <w:noWrap/>
            <w:vAlign w:val="center"/>
          </w:tcPr>
          <w:p w14:paraId="2BD95466">
            <w:pPr>
              <w:jc w:val="center"/>
              <w:rPr>
                <w:rFonts w:ascii="楷体" w:eastAsia="楷体"/>
                <w:bCs/>
                <w:sz w:val="24"/>
                <w:highlight w:val="none"/>
              </w:rPr>
            </w:pPr>
            <w:r>
              <w:rPr>
                <w:rFonts w:hint="eastAsia" w:ascii="楷体" w:eastAsia="楷体"/>
                <w:bCs/>
                <w:sz w:val="24"/>
                <w:highlight w:val="none"/>
              </w:rPr>
              <w:t>7</w:t>
            </w:r>
          </w:p>
        </w:tc>
        <w:tc>
          <w:tcPr>
            <w:tcW w:w="4940" w:type="dxa"/>
            <w:tcBorders>
              <w:top w:val="single" w:color="auto" w:sz="4" w:space="0"/>
              <w:left w:val="single" w:color="auto" w:sz="4" w:space="0"/>
              <w:bottom w:val="single" w:color="auto" w:sz="4" w:space="0"/>
              <w:right w:val="single" w:color="auto" w:sz="4" w:space="0"/>
            </w:tcBorders>
            <w:noWrap/>
            <w:vAlign w:val="center"/>
          </w:tcPr>
          <w:p w14:paraId="4B879D9A">
            <w:pPr>
              <w:widowControl/>
              <w:shd w:val="clear" w:color="auto" w:fill="FFFFFF"/>
              <w:spacing w:line="360" w:lineRule="auto"/>
              <w:rPr>
                <w:rFonts w:ascii="楷体" w:eastAsia="楷体"/>
                <w:szCs w:val="21"/>
                <w:highlight w:val="none"/>
              </w:rPr>
            </w:pPr>
            <w:r>
              <w:rPr>
                <w:rFonts w:hint="eastAsia" w:ascii="楷体" w:eastAsia="楷体"/>
                <w:szCs w:val="21"/>
                <w:highlight w:val="none"/>
              </w:rPr>
              <w:t>若供应商为联合体，则需提供联合体协议，联合体协议需对牵头方有明确说明，并加盖各方公章，联合体协议中要明确各方法律责任及承担本项目的比例情况（联合体协议格式参考本文件附件部分，非联合体参加本项目本项可不提供）</w:t>
            </w:r>
          </w:p>
        </w:tc>
        <w:tc>
          <w:tcPr>
            <w:tcW w:w="1793" w:type="dxa"/>
            <w:gridSpan w:val="3"/>
            <w:tcBorders>
              <w:top w:val="single" w:color="auto" w:sz="4" w:space="0"/>
              <w:left w:val="single" w:color="auto" w:sz="4" w:space="0"/>
              <w:bottom w:val="single" w:color="auto" w:sz="4" w:space="0"/>
              <w:right w:val="single" w:color="auto" w:sz="4" w:space="0"/>
            </w:tcBorders>
            <w:noWrap/>
            <w:vAlign w:val="center"/>
          </w:tcPr>
          <w:p w14:paraId="2CB600E7">
            <w:pPr>
              <w:jc w:val="center"/>
              <w:rPr>
                <w:rFonts w:ascii="楷体" w:eastAsia="楷体"/>
                <w:sz w:val="24"/>
                <w:highlight w:val="none"/>
              </w:rPr>
            </w:pPr>
          </w:p>
        </w:tc>
        <w:tc>
          <w:tcPr>
            <w:tcW w:w="2088" w:type="dxa"/>
            <w:tcBorders>
              <w:top w:val="single" w:color="auto" w:sz="4" w:space="0"/>
              <w:left w:val="single" w:color="auto" w:sz="4" w:space="0"/>
              <w:bottom w:val="single" w:color="auto" w:sz="4" w:space="0"/>
              <w:right w:val="single" w:color="auto" w:sz="4" w:space="0"/>
            </w:tcBorders>
            <w:noWrap/>
            <w:vAlign w:val="center"/>
          </w:tcPr>
          <w:p w14:paraId="5D4D5D3B">
            <w:pPr>
              <w:rPr>
                <w:rFonts w:ascii="楷体" w:eastAsia="楷体"/>
                <w:sz w:val="24"/>
                <w:highlight w:val="none"/>
              </w:rPr>
            </w:pPr>
          </w:p>
        </w:tc>
      </w:tr>
      <w:tr w14:paraId="6B9F3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9460" w:type="dxa"/>
            <w:gridSpan w:val="7"/>
            <w:tcBorders>
              <w:top w:val="single" w:color="auto" w:sz="4" w:space="0"/>
              <w:left w:val="single" w:color="auto" w:sz="4" w:space="0"/>
              <w:bottom w:val="single" w:color="auto" w:sz="4" w:space="0"/>
              <w:right w:val="single" w:color="auto" w:sz="4" w:space="0"/>
            </w:tcBorders>
            <w:noWrap/>
            <w:vAlign w:val="center"/>
          </w:tcPr>
          <w:p w14:paraId="6F7160E6">
            <w:pPr>
              <w:rPr>
                <w:rFonts w:ascii="楷体" w:eastAsia="楷体"/>
                <w:sz w:val="24"/>
                <w:highlight w:val="none"/>
              </w:rPr>
            </w:pPr>
            <w:bookmarkStart w:id="36" w:name="_Toc21853"/>
          </w:p>
        </w:tc>
      </w:tr>
      <w:tr w14:paraId="3B1E6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631" w:type="dxa"/>
            <w:tcBorders>
              <w:top w:val="single" w:color="auto" w:sz="4" w:space="0"/>
              <w:left w:val="single" w:color="auto" w:sz="4" w:space="0"/>
              <w:bottom w:val="single" w:color="auto" w:sz="4" w:space="0"/>
              <w:right w:val="single" w:color="auto" w:sz="4" w:space="0"/>
            </w:tcBorders>
            <w:noWrap/>
            <w:vAlign w:val="center"/>
          </w:tcPr>
          <w:p w14:paraId="569B3167">
            <w:pPr>
              <w:jc w:val="center"/>
              <w:rPr>
                <w:rFonts w:ascii="楷体" w:eastAsia="楷体"/>
                <w:bCs/>
                <w:sz w:val="24"/>
                <w:highlight w:val="none"/>
              </w:rPr>
            </w:pPr>
          </w:p>
        </w:tc>
        <w:tc>
          <w:tcPr>
            <w:tcW w:w="4959" w:type="dxa"/>
            <w:gridSpan w:val="3"/>
            <w:tcBorders>
              <w:top w:val="single" w:color="auto" w:sz="4" w:space="0"/>
              <w:left w:val="single" w:color="auto" w:sz="4" w:space="0"/>
              <w:bottom w:val="single" w:color="auto" w:sz="4" w:space="0"/>
              <w:right w:val="single" w:color="auto" w:sz="4" w:space="0"/>
            </w:tcBorders>
            <w:noWrap/>
            <w:vAlign w:val="center"/>
          </w:tcPr>
          <w:p w14:paraId="1AC31091">
            <w:pPr>
              <w:spacing w:line="360" w:lineRule="auto"/>
              <w:rPr>
                <w:rFonts w:ascii="楷体" w:eastAsia="楷体"/>
                <w:bCs/>
                <w:sz w:val="24"/>
                <w:highlight w:val="none"/>
              </w:rPr>
            </w:pPr>
          </w:p>
        </w:tc>
        <w:tc>
          <w:tcPr>
            <w:tcW w:w="1772" w:type="dxa"/>
            <w:tcBorders>
              <w:top w:val="single" w:color="auto" w:sz="4" w:space="0"/>
              <w:left w:val="single" w:color="auto" w:sz="4" w:space="0"/>
              <w:bottom w:val="single" w:color="auto" w:sz="4" w:space="0"/>
              <w:right w:val="single" w:color="auto" w:sz="4" w:space="0"/>
            </w:tcBorders>
            <w:noWrap/>
            <w:vAlign w:val="center"/>
          </w:tcPr>
          <w:p w14:paraId="485F3D7A">
            <w:pPr>
              <w:jc w:val="center"/>
              <w:rPr>
                <w:rFonts w:ascii="楷体" w:eastAsia="楷体"/>
                <w:bCs/>
                <w:sz w:val="24"/>
                <w:highlight w:val="none"/>
              </w:rPr>
            </w:pPr>
          </w:p>
        </w:tc>
        <w:tc>
          <w:tcPr>
            <w:tcW w:w="2098" w:type="dxa"/>
            <w:gridSpan w:val="2"/>
            <w:tcBorders>
              <w:top w:val="single" w:color="auto" w:sz="4" w:space="0"/>
              <w:left w:val="single" w:color="auto" w:sz="4" w:space="0"/>
              <w:bottom w:val="single" w:color="auto" w:sz="4" w:space="0"/>
              <w:right w:val="single" w:color="auto" w:sz="4" w:space="0"/>
            </w:tcBorders>
            <w:noWrap/>
            <w:vAlign w:val="center"/>
          </w:tcPr>
          <w:p w14:paraId="08C65102">
            <w:pPr>
              <w:jc w:val="center"/>
              <w:rPr>
                <w:rFonts w:ascii="楷体" w:eastAsia="楷体"/>
                <w:bCs/>
                <w:sz w:val="24"/>
                <w:highlight w:val="none"/>
              </w:rPr>
            </w:pPr>
          </w:p>
        </w:tc>
      </w:tr>
    </w:tbl>
    <w:p w14:paraId="190E188A">
      <w:pPr>
        <w:rPr>
          <w:rFonts w:hint="eastAsia" w:ascii="楷体" w:hAnsi="楷体" w:eastAsia="楷体" w:cs="楷体"/>
          <w:sz w:val="30"/>
          <w:szCs w:val="30"/>
          <w:highlight w:val="none"/>
        </w:rPr>
      </w:pPr>
      <w:r>
        <w:rPr>
          <w:rFonts w:hint="eastAsia" w:ascii="楷体" w:eastAsia="楷体" w:cs="宋体"/>
          <w:sz w:val="24"/>
          <w:highlight w:val="none"/>
        </w:rPr>
        <w:br w:type="page" w:clear="all"/>
      </w:r>
      <w:r>
        <w:rPr>
          <w:rFonts w:hint="eastAsia" w:ascii="楷体" w:hAnsi="楷体" w:eastAsia="楷体" w:cs="楷体"/>
          <w:sz w:val="30"/>
          <w:szCs w:val="30"/>
          <w:highlight w:val="none"/>
        </w:rPr>
        <w:t>具有独立承担民事责任的能力（提供营业执照或事业单位、社会团体法人证书等证明材料）；</w:t>
      </w:r>
    </w:p>
    <w:p w14:paraId="4CD02B37">
      <w:pPr>
        <w:rPr>
          <w:rFonts w:hint="eastAsia" w:ascii="楷体" w:hAnsi="楷体" w:eastAsia="楷体" w:cs="楷体"/>
          <w:sz w:val="30"/>
          <w:szCs w:val="30"/>
          <w:highlight w:val="none"/>
        </w:rPr>
      </w:pPr>
      <w:r>
        <w:rPr>
          <w:rFonts w:hint="eastAsia" w:ascii="楷体" w:hAnsi="楷体" w:eastAsia="楷体" w:cs="楷体"/>
          <w:sz w:val="30"/>
          <w:szCs w:val="30"/>
          <w:highlight w:val="none"/>
        </w:rPr>
        <w:br w:type="page" w:clear="all"/>
      </w:r>
    </w:p>
    <w:p w14:paraId="6916C8F3">
      <w:pPr>
        <w:rPr>
          <w:rFonts w:hint="eastAsia" w:ascii="楷体" w:hAnsi="楷体" w:eastAsia="楷体" w:cs="楷体"/>
          <w:sz w:val="30"/>
          <w:szCs w:val="30"/>
          <w:highlight w:val="none"/>
        </w:rPr>
      </w:pPr>
      <w:r>
        <w:rPr>
          <w:rFonts w:hint="eastAsia" w:ascii="楷体" w:hAnsi="楷体" w:eastAsia="楷体" w:cs="楷体"/>
          <w:sz w:val="30"/>
          <w:szCs w:val="30"/>
          <w:highlight w:val="none"/>
        </w:rPr>
        <w:t>上一年度的财务状况报告（成立不满一年不需提供。若2025年财务状况报告未完成，可提交2024年的财务状况报表或近一年任意一个月的财务报表）；</w:t>
      </w:r>
    </w:p>
    <w:p w14:paraId="2A2808AA">
      <w:pPr>
        <w:rPr>
          <w:rFonts w:hint="eastAsia" w:ascii="楷体" w:hAnsi="楷体" w:eastAsia="楷体" w:cs="楷体"/>
          <w:sz w:val="30"/>
          <w:szCs w:val="30"/>
          <w:highlight w:val="none"/>
        </w:rPr>
      </w:pPr>
      <w:r>
        <w:rPr>
          <w:rFonts w:hint="eastAsia" w:ascii="楷体" w:hAnsi="楷体" w:eastAsia="楷体" w:cs="楷体"/>
          <w:sz w:val="30"/>
          <w:szCs w:val="30"/>
          <w:highlight w:val="none"/>
        </w:rPr>
        <w:br w:type="page" w:clear="all"/>
      </w:r>
    </w:p>
    <w:p w14:paraId="5CE13B4C">
      <w:pPr>
        <w:rPr>
          <w:rFonts w:hint="eastAsia" w:ascii="楷体" w:hAnsi="楷体" w:eastAsia="楷体" w:cs="楷体"/>
          <w:sz w:val="30"/>
          <w:szCs w:val="30"/>
          <w:highlight w:val="none"/>
        </w:rPr>
      </w:pPr>
      <w:r>
        <w:rPr>
          <w:rFonts w:hint="eastAsia" w:ascii="楷体" w:hAnsi="楷体" w:eastAsia="楷体" w:cs="楷体"/>
          <w:sz w:val="30"/>
          <w:szCs w:val="30"/>
          <w:highlight w:val="none"/>
        </w:rPr>
        <w:t>依法缴纳税收和社会保障资金的相关材料（提供参加本次采购活动前一年内至少一个月依法缴纳税收和社会保障资金的相关材料并加盖公章）；</w:t>
      </w:r>
    </w:p>
    <w:p w14:paraId="47ACAEC5">
      <w:pPr>
        <w:rPr>
          <w:highlight w:val="none"/>
        </w:rPr>
      </w:pPr>
      <w:r>
        <w:rPr>
          <w:rFonts w:hint="eastAsia"/>
          <w:highlight w:val="none"/>
        </w:rPr>
        <w:br w:type="page" w:clear="all"/>
      </w:r>
    </w:p>
    <w:p w14:paraId="46B9A571">
      <w:pPr>
        <w:rPr>
          <w:rFonts w:hint="eastAsia" w:ascii="楷体" w:hAnsi="楷体" w:eastAsia="楷体" w:cs="楷体"/>
          <w:sz w:val="30"/>
          <w:szCs w:val="30"/>
          <w:highlight w:val="none"/>
        </w:rPr>
      </w:pPr>
      <w:r>
        <w:rPr>
          <w:rFonts w:hint="eastAsia" w:ascii="楷体" w:hAnsi="楷体" w:eastAsia="楷体" w:cs="楷体"/>
          <w:sz w:val="30"/>
          <w:szCs w:val="30"/>
          <w:highlight w:val="none"/>
        </w:rPr>
        <w:t>具有履行合同所必需的设备和专业技术能力（根据项目需求提供履行合同所必需的设备和专业技术能力的</w:t>
      </w:r>
      <w:r>
        <w:rPr>
          <w:rFonts w:hint="eastAsia" w:ascii="楷体" w:hAnsi="楷体" w:eastAsia="楷体" w:cs="楷体"/>
          <w:sz w:val="30"/>
          <w:szCs w:val="30"/>
          <w:highlight w:val="none"/>
          <w:lang w:val="en-US" w:eastAsia="zh-CN"/>
        </w:rPr>
        <w:t>声明或</w:t>
      </w:r>
      <w:r>
        <w:rPr>
          <w:rFonts w:hint="eastAsia" w:ascii="楷体" w:hAnsi="楷体" w:eastAsia="楷体" w:cs="楷体"/>
          <w:sz w:val="30"/>
          <w:szCs w:val="30"/>
          <w:highlight w:val="none"/>
        </w:rPr>
        <w:t>证明材料）；</w:t>
      </w:r>
    </w:p>
    <w:p w14:paraId="74776749">
      <w:pPr>
        <w:spacing w:line="460" w:lineRule="exact"/>
        <w:ind w:firstLine="492"/>
        <w:rPr>
          <w:rFonts w:hint="eastAsia" w:ascii="楷体" w:hAnsi="楷体" w:eastAsia="楷体" w:cs="宋体"/>
          <w:bCs/>
          <w:sz w:val="28"/>
          <w:szCs w:val="28"/>
        </w:rPr>
      </w:pPr>
    </w:p>
    <w:p w14:paraId="0D9D3499">
      <w:pPr>
        <w:spacing w:line="460" w:lineRule="exact"/>
        <w:ind w:firstLine="492"/>
        <w:rPr>
          <w:rFonts w:hint="eastAsia" w:ascii="楷体" w:hAnsi="楷体" w:eastAsia="楷体" w:cs="宋体"/>
          <w:bCs/>
          <w:sz w:val="28"/>
          <w:szCs w:val="28"/>
        </w:rPr>
      </w:pPr>
      <w:r>
        <w:rPr>
          <w:rFonts w:hint="eastAsia" w:ascii="楷体" w:hAnsi="楷体" w:eastAsia="楷体" w:cs="宋体"/>
          <w:bCs/>
          <w:sz w:val="28"/>
          <w:szCs w:val="28"/>
        </w:rPr>
        <w:t>我公司郑重声明：我公司具备履行本项采购合同所必需的设备和专业技术能力，为履行本项采购合同我公司具备如下主要设备和主要专业技术能力：</w:t>
      </w:r>
    </w:p>
    <w:p w14:paraId="62F78834">
      <w:pPr>
        <w:spacing w:line="460" w:lineRule="exact"/>
        <w:ind w:firstLine="492"/>
        <w:rPr>
          <w:rFonts w:hint="eastAsia" w:ascii="楷体" w:hAnsi="楷体" w:eastAsia="楷体" w:cs="宋体"/>
          <w:bCs/>
          <w:sz w:val="28"/>
          <w:szCs w:val="28"/>
        </w:rPr>
      </w:pPr>
      <w:r>
        <w:rPr>
          <w:rFonts w:hint="eastAsia" w:ascii="楷体" w:hAnsi="楷体" w:eastAsia="楷体" w:cs="宋体"/>
          <w:bCs/>
          <w:sz w:val="28"/>
          <w:szCs w:val="28"/>
        </w:rPr>
        <w:t>主要设备有：</w:t>
      </w:r>
      <w:r>
        <w:rPr>
          <w:rFonts w:hint="eastAsia" w:ascii="楷体" w:hAnsi="楷体" w:eastAsia="楷体" w:cs="宋体"/>
          <w:bCs/>
          <w:sz w:val="28"/>
          <w:szCs w:val="28"/>
          <w:u w:val="single"/>
        </w:rPr>
        <w:t xml:space="preserve">                </w:t>
      </w:r>
      <w:r>
        <w:rPr>
          <w:rFonts w:hint="eastAsia" w:ascii="楷体" w:hAnsi="楷体" w:eastAsia="楷体" w:cs="宋体"/>
          <w:bCs/>
          <w:sz w:val="28"/>
          <w:szCs w:val="28"/>
        </w:rPr>
        <w:t>。</w:t>
      </w:r>
    </w:p>
    <w:p w14:paraId="4D311CB0">
      <w:pPr>
        <w:spacing w:line="460" w:lineRule="exact"/>
        <w:ind w:firstLine="492"/>
        <w:rPr>
          <w:rFonts w:hint="eastAsia" w:ascii="楷体" w:hAnsi="楷体" w:eastAsia="楷体" w:cs="宋体"/>
          <w:bCs/>
          <w:sz w:val="28"/>
          <w:szCs w:val="28"/>
        </w:rPr>
      </w:pPr>
      <w:r>
        <w:rPr>
          <w:rFonts w:hint="eastAsia" w:ascii="楷体" w:hAnsi="楷体" w:eastAsia="楷体" w:cs="宋体"/>
          <w:bCs/>
          <w:sz w:val="28"/>
          <w:szCs w:val="28"/>
        </w:rPr>
        <w:t>主要专业技术能力有：</w:t>
      </w:r>
      <w:r>
        <w:rPr>
          <w:rFonts w:hint="eastAsia" w:ascii="楷体" w:hAnsi="楷体" w:eastAsia="楷体" w:cs="宋体"/>
          <w:bCs/>
          <w:sz w:val="28"/>
          <w:szCs w:val="28"/>
          <w:u w:val="single"/>
        </w:rPr>
        <w:t xml:space="preserve">                       </w:t>
      </w:r>
      <w:r>
        <w:rPr>
          <w:rFonts w:hint="eastAsia" w:ascii="楷体" w:hAnsi="楷体" w:eastAsia="楷体" w:cs="宋体"/>
          <w:bCs/>
          <w:sz w:val="28"/>
          <w:szCs w:val="28"/>
        </w:rPr>
        <w:t>。</w:t>
      </w:r>
    </w:p>
    <w:p w14:paraId="7026780E">
      <w:pPr>
        <w:pStyle w:val="12"/>
        <w:spacing w:line="360" w:lineRule="auto"/>
        <w:ind w:firstLine="0"/>
        <w:rPr>
          <w:rFonts w:hint="eastAsia" w:ascii="楷体" w:hAnsi="楷体" w:eastAsia="楷体" w:cs="宋体"/>
          <w:b/>
          <w:sz w:val="32"/>
          <w:szCs w:val="32"/>
        </w:rPr>
      </w:pPr>
    </w:p>
    <w:p w14:paraId="0ED8B56A">
      <w:pPr>
        <w:pStyle w:val="12"/>
        <w:spacing w:line="360" w:lineRule="auto"/>
        <w:ind w:firstLine="0"/>
        <w:rPr>
          <w:rFonts w:hint="eastAsia" w:ascii="楷体" w:hAnsi="楷体" w:eastAsia="楷体" w:cs="宋体"/>
          <w:b/>
          <w:sz w:val="32"/>
          <w:szCs w:val="32"/>
        </w:rPr>
      </w:pPr>
    </w:p>
    <w:p w14:paraId="2AB44E98">
      <w:pPr>
        <w:pStyle w:val="12"/>
        <w:spacing w:line="360" w:lineRule="auto"/>
        <w:ind w:firstLine="0"/>
        <w:rPr>
          <w:rFonts w:hint="eastAsia" w:ascii="楷体" w:hAnsi="楷体" w:eastAsia="楷体" w:cs="宋体"/>
          <w:b/>
          <w:sz w:val="32"/>
          <w:szCs w:val="32"/>
        </w:rPr>
      </w:pPr>
    </w:p>
    <w:p w14:paraId="6237E1B4">
      <w:pPr>
        <w:pStyle w:val="12"/>
        <w:wordWrap w:val="0"/>
        <w:spacing w:line="360" w:lineRule="auto"/>
        <w:ind w:firstLine="0"/>
        <w:jc w:val="right"/>
        <w:rPr>
          <w:rFonts w:hint="eastAsia" w:ascii="楷体" w:hAnsi="楷体" w:eastAsia="楷体" w:cs="宋体"/>
          <w:b/>
          <w:sz w:val="32"/>
          <w:szCs w:val="32"/>
          <w:u w:val="single"/>
        </w:rPr>
      </w:pPr>
      <w:r>
        <w:rPr>
          <w:rFonts w:hint="eastAsia" w:ascii="楷体" w:hAnsi="楷体" w:eastAsia="楷体" w:cs="宋体"/>
          <w:b/>
          <w:sz w:val="32"/>
          <w:szCs w:val="32"/>
        </w:rPr>
        <w:t>供应商名称（加盖CA电子公章）：</w:t>
      </w:r>
      <w:r>
        <w:rPr>
          <w:rFonts w:hint="eastAsia" w:ascii="楷体" w:hAnsi="楷体" w:eastAsia="楷体" w:cs="宋体"/>
          <w:b/>
          <w:sz w:val="32"/>
          <w:szCs w:val="32"/>
          <w:u w:val="single"/>
        </w:rPr>
        <w:t xml:space="preserve">            </w:t>
      </w:r>
    </w:p>
    <w:p w14:paraId="14DA90FB">
      <w:pPr>
        <w:pStyle w:val="12"/>
        <w:wordWrap w:val="0"/>
        <w:spacing w:line="360" w:lineRule="auto"/>
        <w:ind w:firstLine="0"/>
        <w:jc w:val="right"/>
        <w:rPr>
          <w:rFonts w:hint="eastAsia" w:ascii="楷体" w:hAnsi="楷体" w:eastAsia="楷体" w:cs="宋体"/>
          <w:b/>
          <w:sz w:val="32"/>
          <w:szCs w:val="32"/>
          <w:u w:val="single"/>
        </w:rPr>
      </w:pPr>
      <w:r>
        <w:rPr>
          <w:rFonts w:hint="eastAsia" w:ascii="楷体" w:hAnsi="楷体" w:eastAsia="楷体" w:cs="宋体"/>
          <w:b/>
          <w:sz w:val="32"/>
          <w:szCs w:val="32"/>
        </w:rPr>
        <w:t>授权代表签字：</w:t>
      </w:r>
      <w:r>
        <w:rPr>
          <w:rFonts w:hint="eastAsia" w:ascii="楷体" w:hAnsi="楷体" w:eastAsia="楷体" w:cs="宋体"/>
          <w:b/>
          <w:sz w:val="32"/>
          <w:szCs w:val="32"/>
          <w:u w:val="single"/>
        </w:rPr>
        <w:t xml:space="preserve">                </w:t>
      </w:r>
    </w:p>
    <w:p w14:paraId="1FF8B7D1">
      <w:pPr>
        <w:pStyle w:val="12"/>
        <w:spacing w:line="360" w:lineRule="auto"/>
        <w:ind w:firstLine="0"/>
        <w:rPr>
          <w:rFonts w:hint="eastAsia" w:ascii="楷体" w:hAnsi="楷体" w:eastAsia="楷体" w:cs="宋体"/>
          <w:b/>
          <w:sz w:val="32"/>
          <w:szCs w:val="32"/>
        </w:rPr>
      </w:pPr>
    </w:p>
    <w:p w14:paraId="5B0CACC7">
      <w:pPr>
        <w:rPr>
          <w:highlight w:val="none"/>
        </w:rPr>
      </w:pPr>
      <w:r>
        <w:rPr>
          <w:rFonts w:hint="eastAsia"/>
          <w:highlight w:val="none"/>
        </w:rPr>
        <w:br w:type="page" w:clear="all"/>
      </w:r>
    </w:p>
    <w:p w14:paraId="104D2823">
      <w:pPr>
        <w:rPr>
          <w:rFonts w:hint="eastAsia" w:ascii="楷体" w:hAnsi="楷体" w:eastAsia="楷体" w:cs="楷体"/>
          <w:sz w:val="30"/>
          <w:szCs w:val="30"/>
          <w:highlight w:val="none"/>
        </w:rPr>
      </w:pPr>
      <w:r>
        <w:rPr>
          <w:rFonts w:hint="eastAsia" w:ascii="楷体" w:hAnsi="楷体" w:eastAsia="楷体" w:cs="楷体"/>
          <w:sz w:val="30"/>
          <w:szCs w:val="30"/>
          <w:highlight w:val="none"/>
        </w:rPr>
        <w:t>参加本次采购活动前三年内，在经营活动中没有重大违法记录（提供参加本次采购活动前3年内在经营活动中没有重大违法记录的书面声明）；</w:t>
      </w:r>
    </w:p>
    <w:p w14:paraId="03415DBC">
      <w:pPr>
        <w:widowControl/>
        <w:shd w:val="clear" w:color="auto" w:fill="FFFFFF"/>
        <w:spacing w:line="360" w:lineRule="auto"/>
        <w:rPr>
          <w:rFonts w:hint="eastAsia" w:ascii="楷体" w:eastAsia="楷体"/>
          <w:szCs w:val="21"/>
          <w:highlight w:val="none"/>
        </w:rPr>
      </w:pPr>
    </w:p>
    <w:p w14:paraId="7A8CF4A2">
      <w:pPr>
        <w:widowControl/>
        <w:shd w:val="clear" w:color="auto" w:fill="FFFFFF"/>
        <w:spacing w:line="360" w:lineRule="auto"/>
        <w:rPr>
          <w:rFonts w:ascii="楷体" w:eastAsia="楷体"/>
          <w:sz w:val="20"/>
          <w:szCs w:val="21"/>
          <w:highlight w:val="none"/>
        </w:rPr>
      </w:pPr>
      <w:r>
        <w:rPr>
          <w:rFonts w:hint="eastAsia" w:ascii="楷体" w:eastAsia="楷体"/>
          <w:szCs w:val="21"/>
          <w:highlight w:val="none"/>
        </w:rPr>
        <w:t>致：江苏苏港建设项目管理有限公司</w:t>
      </w:r>
    </w:p>
    <w:p w14:paraId="5CAF077E">
      <w:pPr>
        <w:widowControl/>
        <w:shd w:val="clear" w:color="auto" w:fill="FFFFFF"/>
        <w:spacing w:line="360" w:lineRule="auto"/>
        <w:ind w:firstLine="420"/>
        <w:rPr>
          <w:rFonts w:ascii="楷体" w:eastAsia="楷体"/>
          <w:sz w:val="20"/>
          <w:szCs w:val="21"/>
          <w:highlight w:val="none"/>
        </w:rPr>
      </w:pPr>
      <w:r>
        <w:rPr>
          <w:rFonts w:hint="eastAsia" w:ascii="楷体" w:eastAsia="楷体"/>
          <w:szCs w:val="21"/>
          <w:highlight w:val="none"/>
        </w:rPr>
        <w:t>根据贵方</w:t>
      </w:r>
      <w:r>
        <w:rPr>
          <w:rFonts w:ascii="Calibri" w:hAnsi="Calibri" w:eastAsia="楷体" w:cs="Calibri"/>
          <w:szCs w:val="21"/>
          <w:highlight w:val="none"/>
          <w:u w:val="single"/>
        </w:rPr>
        <w:t>                                   </w:t>
      </w:r>
      <w:r>
        <w:rPr>
          <w:rFonts w:hint="eastAsia" w:ascii="楷体" w:eastAsia="楷体"/>
          <w:b/>
          <w:bCs/>
          <w:szCs w:val="21"/>
          <w:highlight w:val="none"/>
          <w:u w:val="single"/>
        </w:rPr>
        <w:t>（</w:t>
      </w:r>
      <w:r>
        <w:rPr>
          <w:rFonts w:hint="eastAsia" w:ascii="楷体" w:eastAsia="楷体"/>
          <w:szCs w:val="21"/>
          <w:highlight w:val="none"/>
        </w:rPr>
        <w:t>项目名称）</w:t>
      </w:r>
      <w:r>
        <w:rPr>
          <w:rFonts w:ascii="Calibri" w:hAnsi="Calibri" w:eastAsia="楷体" w:cs="Calibri"/>
          <w:szCs w:val="21"/>
          <w:highlight w:val="none"/>
        </w:rPr>
        <w:t> </w:t>
      </w:r>
      <w:r>
        <w:rPr>
          <w:rFonts w:ascii="Calibri" w:hAnsi="Calibri" w:eastAsia="楷体" w:cs="Calibri"/>
          <w:szCs w:val="21"/>
          <w:highlight w:val="none"/>
          <w:u w:val="single"/>
        </w:rPr>
        <w:t>            </w:t>
      </w:r>
      <w:r>
        <w:rPr>
          <w:rFonts w:hint="eastAsia" w:ascii="楷体" w:eastAsia="楷体"/>
          <w:szCs w:val="21"/>
          <w:highlight w:val="none"/>
        </w:rPr>
        <w:t>（项目编号）投标邀请，正式授权下述签字人</w:t>
      </w:r>
      <w:r>
        <w:rPr>
          <w:rFonts w:ascii="Calibri" w:hAnsi="Calibri" w:eastAsia="楷体" w:cs="Calibri"/>
          <w:szCs w:val="21"/>
          <w:highlight w:val="none"/>
          <w:u w:val="single"/>
        </w:rPr>
        <w:t>                        </w:t>
      </w:r>
      <w:r>
        <w:rPr>
          <w:rFonts w:ascii="楷体" w:eastAsia="楷体"/>
          <w:szCs w:val="21"/>
          <w:highlight w:val="none"/>
        </w:rPr>
        <w:t>(</w:t>
      </w:r>
      <w:r>
        <w:rPr>
          <w:rFonts w:hint="eastAsia" w:ascii="楷体" w:eastAsia="楷体"/>
          <w:szCs w:val="21"/>
          <w:highlight w:val="none"/>
        </w:rPr>
        <w:t>姓名和职务</w:t>
      </w:r>
      <w:r>
        <w:rPr>
          <w:rFonts w:ascii="楷体" w:eastAsia="楷体"/>
          <w:szCs w:val="21"/>
          <w:highlight w:val="none"/>
        </w:rPr>
        <w:t>)</w:t>
      </w:r>
      <w:r>
        <w:rPr>
          <w:rFonts w:hint="eastAsia" w:ascii="楷体" w:eastAsia="楷体"/>
          <w:szCs w:val="21"/>
          <w:highlight w:val="none"/>
        </w:rPr>
        <w:t>代表投标人</w:t>
      </w:r>
      <w:r>
        <w:rPr>
          <w:rFonts w:ascii="Calibri" w:hAnsi="Calibri" w:eastAsia="楷体" w:cs="Calibri"/>
          <w:szCs w:val="21"/>
          <w:highlight w:val="none"/>
          <w:u w:val="single"/>
        </w:rPr>
        <w:t>           </w:t>
      </w:r>
      <w:r>
        <w:rPr>
          <w:rFonts w:hint="eastAsia" w:ascii="楷体" w:eastAsia="楷体"/>
          <w:szCs w:val="21"/>
          <w:highlight w:val="none"/>
        </w:rPr>
        <w:t>（投标人名称），提交投标文件。</w:t>
      </w:r>
    </w:p>
    <w:p w14:paraId="0828A738">
      <w:pPr>
        <w:widowControl/>
        <w:shd w:val="clear" w:color="auto" w:fill="FFFFFF"/>
        <w:spacing w:line="360" w:lineRule="auto"/>
        <w:ind w:firstLine="420"/>
        <w:rPr>
          <w:rFonts w:ascii="楷体" w:eastAsia="楷体"/>
          <w:sz w:val="20"/>
          <w:szCs w:val="21"/>
          <w:highlight w:val="none"/>
        </w:rPr>
      </w:pPr>
      <w:r>
        <w:rPr>
          <w:rFonts w:hint="eastAsia" w:ascii="楷体" w:eastAsia="楷体"/>
          <w:szCs w:val="21"/>
          <w:highlight w:val="none"/>
        </w:rPr>
        <w:t>据此函，签字人兹宣布声明和承诺如下：</w:t>
      </w:r>
    </w:p>
    <w:p w14:paraId="595B6C0F">
      <w:pPr>
        <w:widowControl/>
        <w:shd w:val="clear" w:color="auto" w:fill="FFFFFF"/>
        <w:spacing w:line="360" w:lineRule="auto"/>
        <w:ind w:firstLine="422"/>
        <w:rPr>
          <w:rFonts w:ascii="楷体" w:eastAsia="楷体"/>
          <w:b/>
          <w:sz w:val="20"/>
          <w:szCs w:val="21"/>
          <w:highlight w:val="none"/>
        </w:rPr>
      </w:pPr>
      <w:r>
        <w:rPr>
          <w:rFonts w:hint="eastAsia" w:ascii="楷体" w:eastAsia="楷体"/>
          <w:b/>
          <w:szCs w:val="21"/>
          <w:highlight w:val="none"/>
        </w:rPr>
        <w:t>我单位参加本次采购活动前</w:t>
      </w:r>
      <w:r>
        <w:rPr>
          <w:rFonts w:ascii="楷体" w:eastAsia="楷体"/>
          <w:b/>
          <w:szCs w:val="21"/>
          <w:highlight w:val="none"/>
        </w:rPr>
        <w:t>3</w:t>
      </w:r>
      <w:r>
        <w:rPr>
          <w:rFonts w:hint="eastAsia" w:ascii="楷体" w:eastAsia="楷体"/>
          <w:b/>
          <w:szCs w:val="21"/>
          <w:highlight w:val="none"/>
        </w:rPr>
        <w:t>年内在经营活动中没有重大违法记录，且不是失信被执行人、重大税收违法案件当事人名单、政府采购严重违法失信行为记录名单的投标人。</w:t>
      </w:r>
    </w:p>
    <w:p w14:paraId="15505590">
      <w:pPr>
        <w:widowControl/>
        <w:shd w:val="clear" w:color="auto" w:fill="FFFFFF"/>
        <w:spacing w:line="360" w:lineRule="auto"/>
        <w:ind w:firstLine="420"/>
        <w:rPr>
          <w:rFonts w:ascii="楷体" w:eastAsia="楷体"/>
          <w:sz w:val="20"/>
          <w:szCs w:val="21"/>
          <w:highlight w:val="none"/>
        </w:rPr>
      </w:pPr>
      <w:r>
        <w:rPr>
          <w:rFonts w:hint="eastAsia" w:ascii="楷体" w:eastAsia="楷体"/>
          <w:szCs w:val="21"/>
          <w:highlight w:val="none"/>
        </w:rPr>
        <w:t>特此声明。</w:t>
      </w:r>
    </w:p>
    <w:p w14:paraId="384D452B">
      <w:pPr>
        <w:widowControl/>
        <w:shd w:val="clear" w:color="auto" w:fill="FFFFFF"/>
        <w:spacing w:line="360" w:lineRule="auto"/>
        <w:ind w:firstLine="400"/>
        <w:rPr>
          <w:rFonts w:ascii="楷体" w:eastAsia="楷体"/>
          <w:sz w:val="20"/>
          <w:szCs w:val="21"/>
          <w:highlight w:val="none"/>
        </w:rPr>
      </w:pPr>
    </w:p>
    <w:p w14:paraId="39784573">
      <w:pPr>
        <w:widowControl/>
        <w:shd w:val="clear" w:color="auto" w:fill="FFFFFF"/>
        <w:spacing w:line="360" w:lineRule="auto"/>
        <w:ind w:firstLine="400"/>
        <w:rPr>
          <w:rFonts w:ascii="楷体" w:eastAsia="楷体"/>
          <w:sz w:val="20"/>
          <w:szCs w:val="21"/>
          <w:highlight w:val="none"/>
        </w:rPr>
      </w:pPr>
    </w:p>
    <w:p w14:paraId="7550ECAA">
      <w:pPr>
        <w:widowControl/>
        <w:shd w:val="clear" w:color="auto" w:fill="FFFFFF"/>
        <w:spacing w:line="360" w:lineRule="auto"/>
        <w:ind w:firstLine="400"/>
        <w:rPr>
          <w:rFonts w:ascii="楷体" w:eastAsia="楷体"/>
          <w:sz w:val="20"/>
          <w:szCs w:val="21"/>
          <w:highlight w:val="none"/>
        </w:rPr>
      </w:pPr>
    </w:p>
    <w:p w14:paraId="1D98F62C">
      <w:pPr>
        <w:widowControl/>
        <w:shd w:val="clear" w:color="auto" w:fill="FFFFFF"/>
        <w:spacing w:line="360" w:lineRule="auto"/>
        <w:ind w:firstLine="400"/>
        <w:rPr>
          <w:rFonts w:ascii="楷体" w:eastAsia="楷体"/>
          <w:sz w:val="20"/>
          <w:szCs w:val="21"/>
          <w:highlight w:val="none"/>
        </w:rPr>
      </w:pPr>
    </w:p>
    <w:p w14:paraId="703B10FD">
      <w:pPr>
        <w:widowControl/>
        <w:shd w:val="clear" w:color="auto" w:fill="FFFFFF"/>
        <w:spacing w:line="360" w:lineRule="auto"/>
        <w:jc w:val="left"/>
        <w:rPr>
          <w:rFonts w:ascii="楷体" w:eastAsia="楷体"/>
          <w:sz w:val="20"/>
          <w:szCs w:val="21"/>
          <w:highlight w:val="none"/>
        </w:rPr>
      </w:pPr>
      <w:r>
        <w:rPr>
          <w:rFonts w:hint="eastAsia" w:ascii="楷体" w:eastAsia="楷体"/>
          <w:szCs w:val="21"/>
          <w:highlight w:val="none"/>
        </w:rPr>
        <w:t>投标人名称（加盖CA电子公章）：</w:t>
      </w:r>
    </w:p>
    <w:p w14:paraId="3FB7CFA6">
      <w:pPr>
        <w:widowControl/>
        <w:shd w:val="clear" w:color="auto" w:fill="FFFFFF"/>
        <w:spacing w:line="360" w:lineRule="auto"/>
        <w:ind w:firstLine="825"/>
        <w:jc w:val="left"/>
        <w:rPr>
          <w:rFonts w:ascii="楷体" w:eastAsia="楷体"/>
          <w:sz w:val="20"/>
          <w:szCs w:val="21"/>
          <w:highlight w:val="none"/>
        </w:rPr>
      </w:pPr>
      <w:r>
        <w:rPr>
          <w:rFonts w:hint="eastAsia" w:ascii="楷体" w:eastAsia="楷体"/>
          <w:szCs w:val="21"/>
          <w:highlight w:val="none"/>
        </w:rPr>
        <w:t>授权委托人签字：</w:t>
      </w:r>
      <w:r>
        <w:rPr>
          <w:rFonts w:ascii="Calibri" w:hAnsi="Calibri" w:eastAsia="楷体" w:cs="Calibri"/>
          <w:szCs w:val="21"/>
          <w:highlight w:val="none"/>
        </w:rPr>
        <w:t>                   </w:t>
      </w:r>
    </w:p>
    <w:p w14:paraId="48A8C56F">
      <w:pPr>
        <w:widowControl/>
        <w:shd w:val="clear" w:color="auto" w:fill="FFFFFF"/>
        <w:spacing w:line="360" w:lineRule="auto"/>
        <w:ind w:firstLine="840"/>
        <w:jc w:val="left"/>
        <w:rPr>
          <w:rFonts w:ascii="楷体" w:eastAsia="楷体"/>
          <w:sz w:val="20"/>
          <w:szCs w:val="21"/>
          <w:highlight w:val="none"/>
        </w:rPr>
      </w:pPr>
      <w:r>
        <w:rPr>
          <w:rFonts w:hint="eastAsia" w:ascii="楷体" w:eastAsia="楷体"/>
          <w:szCs w:val="21"/>
          <w:highlight w:val="none"/>
        </w:rPr>
        <w:t>日</w:t>
      </w:r>
      <w:r>
        <w:rPr>
          <w:rFonts w:ascii="Calibri" w:hAnsi="Calibri" w:eastAsia="楷体" w:cs="Calibri"/>
          <w:szCs w:val="21"/>
          <w:highlight w:val="none"/>
        </w:rPr>
        <w:t>     </w:t>
      </w:r>
      <w:r>
        <w:rPr>
          <w:rFonts w:hint="eastAsia" w:ascii="楷体" w:eastAsia="楷体"/>
          <w:szCs w:val="21"/>
          <w:highlight w:val="none"/>
        </w:rPr>
        <w:t>期：</w:t>
      </w:r>
      <w:r>
        <w:rPr>
          <w:rFonts w:ascii="Calibri" w:hAnsi="Calibri" w:eastAsia="楷体" w:cs="Calibri"/>
          <w:szCs w:val="21"/>
          <w:highlight w:val="none"/>
        </w:rPr>
        <w:t>        </w:t>
      </w:r>
      <w:r>
        <w:rPr>
          <w:rFonts w:hint="eastAsia" w:ascii="楷体" w:eastAsia="楷体"/>
          <w:szCs w:val="21"/>
          <w:highlight w:val="none"/>
        </w:rPr>
        <w:t>年</w:t>
      </w:r>
      <w:r>
        <w:rPr>
          <w:rFonts w:ascii="Calibri" w:hAnsi="Calibri" w:eastAsia="楷体" w:cs="Calibri"/>
          <w:szCs w:val="21"/>
          <w:highlight w:val="none"/>
        </w:rPr>
        <w:t>    </w:t>
      </w:r>
      <w:r>
        <w:rPr>
          <w:rFonts w:hint="eastAsia" w:ascii="楷体" w:eastAsia="楷体"/>
          <w:szCs w:val="21"/>
          <w:highlight w:val="none"/>
        </w:rPr>
        <w:t>月</w:t>
      </w:r>
      <w:r>
        <w:rPr>
          <w:rFonts w:ascii="Calibri" w:hAnsi="Calibri" w:eastAsia="楷体" w:cs="Calibri"/>
          <w:szCs w:val="21"/>
          <w:highlight w:val="none"/>
        </w:rPr>
        <w:t>    </w:t>
      </w:r>
      <w:r>
        <w:rPr>
          <w:rFonts w:hint="eastAsia" w:ascii="楷体" w:eastAsia="楷体"/>
          <w:szCs w:val="21"/>
          <w:highlight w:val="none"/>
        </w:rPr>
        <w:t>日</w:t>
      </w:r>
    </w:p>
    <w:p w14:paraId="7B097205">
      <w:pPr>
        <w:rPr>
          <w:rFonts w:hint="eastAsia" w:ascii="楷体" w:hAnsi="楷体" w:eastAsia="楷体" w:cs="楷体"/>
          <w:sz w:val="30"/>
          <w:szCs w:val="30"/>
          <w:highlight w:val="none"/>
        </w:rPr>
      </w:pPr>
      <w:r>
        <w:rPr>
          <w:rFonts w:hint="eastAsia" w:ascii="楷体" w:hAnsi="楷体" w:eastAsia="楷体" w:cs="楷体"/>
          <w:sz w:val="30"/>
          <w:szCs w:val="30"/>
          <w:highlight w:val="none"/>
        </w:rPr>
        <w:br w:type="page" w:clear="all"/>
      </w:r>
    </w:p>
    <w:p w14:paraId="34682992">
      <w:pPr>
        <w:rPr>
          <w:highlight w:val="none"/>
        </w:rPr>
      </w:pPr>
    </w:p>
    <w:p w14:paraId="1B0F9457">
      <w:pPr>
        <w:pStyle w:val="44"/>
        <w:widowControl w:val="0"/>
        <w:spacing w:before="0" w:beforeAutospacing="0" w:after="0" w:afterAutospacing="0" w:line="360" w:lineRule="auto"/>
        <w:jc w:val="center"/>
        <w:rPr>
          <w:rFonts w:hint="eastAsia" w:ascii="楷体" w:hAnsi="楷体" w:eastAsia="楷体" w:cs="楷体"/>
          <w:highlight w:val="none"/>
        </w:rPr>
      </w:pPr>
      <w:r>
        <w:rPr>
          <w:rFonts w:hint="eastAsia" w:ascii="楷体" w:hAnsi="楷体" w:eastAsia="楷体" w:cs="楷体"/>
          <w:b/>
          <w:bCs/>
          <w:color w:val="000000"/>
          <w:highlight w:val="none"/>
        </w:rPr>
        <w:t>中小微企业声明函（服务类项目）（采购包号：**）</w:t>
      </w:r>
    </w:p>
    <w:p w14:paraId="3FBAA054">
      <w:pPr>
        <w:pStyle w:val="44"/>
        <w:widowControl w:val="0"/>
        <w:spacing w:before="0" w:beforeAutospacing="0" w:after="0" w:afterAutospacing="0" w:line="360" w:lineRule="auto"/>
        <w:jc w:val="center"/>
        <w:rPr>
          <w:rFonts w:hint="eastAsia" w:ascii="楷体" w:hAnsi="楷体" w:eastAsia="楷体" w:cs="楷体"/>
          <w:highlight w:val="none"/>
        </w:rPr>
      </w:pPr>
      <w:r>
        <w:rPr>
          <w:rFonts w:hint="eastAsia" w:ascii="楷体" w:hAnsi="楷体" w:eastAsia="楷体" w:cs="楷体"/>
          <w:highlight w:val="none"/>
        </w:rPr>
        <w:t> </w:t>
      </w:r>
    </w:p>
    <w:p w14:paraId="75A57E5E">
      <w:pPr>
        <w:pStyle w:val="44"/>
        <w:widowControl w:val="0"/>
        <w:spacing w:before="0" w:beforeAutospacing="0" w:after="0" w:afterAutospacing="0" w:line="360" w:lineRule="auto"/>
        <w:ind w:firstLine="360"/>
        <w:jc w:val="both"/>
        <w:rPr>
          <w:rFonts w:hint="eastAsia" w:ascii="楷体" w:hAnsi="楷体" w:eastAsia="楷体" w:cs="楷体"/>
          <w:highlight w:val="none"/>
        </w:rPr>
      </w:pPr>
      <w:r>
        <w:rPr>
          <w:rFonts w:hint="eastAsia" w:ascii="楷体" w:hAnsi="楷体" w:eastAsia="楷体" w:cs="楷体"/>
          <w:color w:val="000000"/>
          <w:highlight w:val="none"/>
        </w:rPr>
        <w:t>本公司（联合体）郑重声明，根据《政府采购促进中小企业发展管理办法》(财库〔2020〕46号)的规定，本公司（联合体）参加</w:t>
      </w:r>
      <w:r>
        <w:rPr>
          <w:rFonts w:hint="eastAsia" w:ascii="楷体" w:hAnsi="楷体" w:eastAsia="楷体" w:cs="楷体"/>
          <w:color w:val="000000"/>
          <w:highlight w:val="none"/>
          <w:u w:val="single"/>
        </w:rPr>
        <w:t>（单位名称）</w:t>
      </w:r>
      <w:r>
        <w:rPr>
          <w:rFonts w:hint="eastAsia" w:ascii="楷体" w:hAnsi="楷体" w:eastAsia="楷体" w:cs="楷体"/>
          <w:color w:val="000000"/>
          <w:highlight w:val="none"/>
        </w:rPr>
        <w:t>采购编号为</w:t>
      </w:r>
      <w:r>
        <w:rPr>
          <w:rFonts w:hint="eastAsia" w:ascii="楷体" w:hAnsi="楷体" w:eastAsia="楷体" w:cs="楷体"/>
          <w:color w:val="000000"/>
          <w:highlight w:val="none"/>
          <w:u w:val="single"/>
        </w:rPr>
        <w:t>（采购编号）</w:t>
      </w:r>
      <w:r>
        <w:rPr>
          <w:rFonts w:hint="eastAsia" w:ascii="楷体" w:hAnsi="楷体" w:eastAsia="楷体" w:cs="楷体"/>
          <w:color w:val="000000"/>
          <w:highlight w:val="none"/>
        </w:rPr>
        <w:t>，</w:t>
      </w:r>
      <w:r>
        <w:rPr>
          <w:rFonts w:hint="eastAsia" w:ascii="楷体" w:hAnsi="楷体" w:eastAsia="楷体" w:cs="楷体"/>
          <w:color w:val="000000"/>
          <w:highlight w:val="none"/>
          <w:u w:val="single"/>
        </w:rPr>
        <w:t xml:space="preserve">      </w:t>
      </w:r>
      <w:r>
        <w:rPr>
          <w:rFonts w:hint="eastAsia" w:ascii="楷体" w:hAnsi="楷体" w:eastAsia="楷体" w:cs="楷体"/>
          <w:color w:val="000000"/>
          <w:highlight w:val="none"/>
        </w:rPr>
        <w:t>项目（项目名称）（采购包号：**）的采购活动，服务全部由符合政策的中小微企业承接。相关企业（含联合体中的中小微企业、签订采购包意向协议的中小微企业）的具体情况如下：</w:t>
      </w:r>
    </w:p>
    <w:p w14:paraId="68EDE3C4">
      <w:pPr>
        <w:pStyle w:val="44"/>
        <w:widowControl w:val="0"/>
        <w:spacing w:before="0" w:beforeAutospacing="0" w:after="0" w:afterAutospacing="0" w:line="360" w:lineRule="auto"/>
        <w:ind w:firstLine="360"/>
        <w:jc w:val="both"/>
        <w:rPr>
          <w:rFonts w:hint="eastAsia" w:ascii="楷体" w:hAnsi="楷体" w:eastAsia="楷体" w:cs="楷体"/>
          <w:highlight w:val="none"/>
        </w:rPr>
      </w:pPr>
      <w:r>
        <w:rPr>
          <w:rFonts w:hint="eastAsia" w:ascii="楷体" w:hAnsi="楷体" w:eastAsia="楷体" w:cs="楷体"/>
          <w:color w:val="000000"/>
          <w:highlight w:val="none"/>
        </w:rPr>
        <w:t>1.</w:t>
      </w:r>
      <w:r>
        <w:rPr>
          <w:rFonts w:hint="eastAsia" w:ascii="楷体" w:hAnsi="楷体" w:eastAsia="楷体" w:cs="楷体"/>
          <w:color w:val="000000"/>
          <w:highlight w:val="none"/>
          <w:u w:val="single"/>
        </w:rPr>
        <w:t>（标的名称）</w:t>
      </w:r>
      <w:r>
        <w:rPr>
          <w:rFonts w:hint="eastAsia" w:ascii="楷体" w:hAnsi="楷体" w:eastAsia="楷体" w:cs="楷体"/>
          <w:i/>
          <w:iCs/>
          <w:color w:val="000000"/>
          <w:highlight w:val="none"/>
        </w:rPr>
        <w:t>，</w:t>
      </w:r>
      <w:r>
        <w:rPr>
          <w:rFonts w:hint="eastAsia" w:ascii="楷体" w:hAnsi="楷体" w:eastAsia="楷体" w:cs="楷体"/>
          <w:color w:val="000000"/>
          <w:highlight w:val="none"/>
        </w:rPr>
        <w:t>属于</w:t>
      </w:r>
      <w:r>
        <w:rPr>
          <w:rFonts w:hint="eastAsia" w:ascii="楷体" w:hAnsi="楷体" w:eastAsia="楷体" w:cs="楷体"/>
          <w:color w:val="000000"/>
          <w:highlight w:val="none"/>
          <w:u w:val="single"/>
        </w:rPr>
        <w:t>（供应商填写招标文件中明确的所属行业）</w:t>
      </w:r>
      <w:r>
        <w:rPr>
          <w:rFonts w:hint="eastAsia" w:ascii="楷体" w:hAnsi="楷体" w:eastAsia="楷体" w:cs="楷体"/>
          <w:color w:val="000000"/>
          <w:highlight w:val="none"/>
        </w:rPr>
        <w:t>行业；承接企业为</w:t>
      </w:r>
      <w:r>
        <w:rPr>
          <w:rFonts w:hint="eastAsia" w:ascii="楷体" w:hAnsi="楷体" w:eastAsia="楷体" w:cs="楷体"/>
          <w:color w:val="000000"/>
          <w:highlight w:val="none"/>
          <w:u w:val="single"/>
        </w:rPr>
        <w:t>（企业名称）</w:t>
      </w:r>
      <w:r>
        <w:rPr>
          <w:rFonts w:hint="eastAsia" w:ascii="楷体" w:hAnsi="楷体" w:eastAsia="楷体" w:cs="楷体"/>
          <w:color w:val="000000"/>
          <w:highlight w:val="none"/>
        </w:rPr>
        <w:t>，从业人员</w:t>
      </w:r>
      <w:r>
        <w:rPr>
          <w:rFonts w:hint="eastAsia" w:ascii="楷体" w:hAnsi="楷体" w:eastAsia="楷体" w:cs="楷体"/>
          <w:color w:val="000000"/>
          <w:highlight w:val="none"/>
          <w:u w:val="single"/>
        </w:rPr>
        <w:t xml:space="preserve">      </w:t>
      </w:r>
      <w:r>
        <w:rPr>
          <w:rFonts w:hint="eastAsia" w:ascii="楷体" w:hAnsi="楷体" w:eastAsia="楷体" w:cs="楷体"/>
          <w:color w:val="000000"/>
          <w:highlight w:val="none"/>
        </w:rPr>
        <w:t>人，营业收入为</w:t>
      </w:r>
      <w:r>
        <w:rPr>
          <w:rFonts w:hint="eastAsia" w:ascii="楷体" w:hAnsi="楷体" w:eastAsia="楷体" w:cs="楷体"/>
          <w:color w:val="000000"/>
          <w:highlight w:val="none"/>
          <w:u w:val="single"/>
        </w:rPr>
        <w:t xml:space="preserve">     </w:t>
      </w:r>
      <w:r>
        <w:rPr>
          <w:rFonts w:hint="eastAsia" w:ascii="楷体" w:hAnsi="楷体" w:eastAsia="楷体" w:cs="楷体"/>
          <w:color w:val="000000"/>
          <w:highlight w:val="none"/>
        </w:rPr>
        <w:t>万元，资产总额为</w:t>
      </w:r>
      <w:r>
        <w:rPr>
          <w:rFonts w:hint="eastAsia" w:ascii="楷体" w:hAnsi="楷体" w:eastAsia="楷体" w:cs="楷体"/>
          <w:color w:val="000000"/>
          <w:highlight w:val="none"/>
          <w:u w:val="single"/>
        </w:rPr>
        <w:t xml:space="preserve">      </w:t>
      </w:r>
      <w:r>
        <w:rPr>
          <w:rFonts w:hint="eastAsia" w:ascii="楷体" w:hAnsi="楷体" w:eastAsia="楷体" w:cs="楷体"/>
          <w:color w:val="000000"/>
          <w:highlight w:val="none"/>
        </w:rPr>
        <w:t>万元</w:t>
      </w:r>
      <w:r>
        <w:rPr>
          <w:rFonts w:hint="eastAsia" w:ascii="楷体" w:hAnsi="楷体" w:eastAsia="楷体" w:cs="楷体"/>
          <w:color w:val="000000"/>
          <w:highlight w:val="none"/>
          <w:vertAlign w:val="superscript"/>
        </w:rPr>
        <w:t>1</w:t>
      </w:r>
      <w:r>
        <w:rPr>
          <w:rFonts w:hint="eastAsia" w:ascii="楷体" w:hAnsi="楷体" w:eastAsia="楷体" w:cs="楷体"/>
          <w:color w:val="000000"/>
          <w:highlight w:val="none"/>
        </w:rPr>
        <w:t>，属于</w:t>
      </w:r>
      <w:r>
        <w:rPr>
          <w:rFonts w:hint="eastAsia" w:ascii="楷体" w:hAnsi="楷体" w:eastAsia="楷体" w:cs="楷体"/>
          <w:color w:val="000000"/>
          <w:highlight w:val="none"/>
          <w:u w:val="single"/>
        </w:rPr>
        <w:t>（□中型企业 □小型企业 □微型企业）；</w:t>
      </w:r>
    </w:p>
    <w:p w14:paraId="0947CDB8">
      <w:pPr>
        <w:pStyle w:val="44"/>
        <w:widowControl w:val="0"/>
        <w:spacing w:before="0" w:beforeAutospacing="0" w:after="0" w:afterAutospacing="0" w:line="360" w:lineRule="auto"/>
        <w:ind w:firstLine="360"/>
        <w:jc w:val="both"/>
        <w:rPr>
          <w:rFonts w:hint="eastAsia" w:ascii="楷体" w:hAnsi="楷体" w:eastAsia="楷体" w:cs="楷体"/>
          <w:highlight w:val="none"/>
        </w:rPr>
      </w:pPr>
      <w:r>
        <w:rPr>
          <w:rFonts w:hint="eastAsia" w:ascii="楷体" w:hAnsi="楷体" w:eastAsia="楷体" w:cs="楷体"/>
          <w:color w:val="000000"/>
          <w:highlight w:val="none"/>
        </w:rPr>
        <w:t>2.</w:t>
      </w:r>
      <w:r>
        <w:rPr>
          <w:rFonts w:hint="eastAsia" w:ascii="楷体" w:hAnsi="楷体" w:eastAsia="楷体" w:cs="楷体"/>
          <w:color w:val="000000"/>
          <w:highlight w:val="none"/>
          <w:u w:val="single"/>
        </w:rPr>
        <w:t>（标的名称）</w:t>
      </w:r>
      <w:r>
        <w:rPr>
          <w:rFonts w:hint="eastAsia" w:ascii="楷体" w:hAnsi="楷体" w:eastAsia="楷体" w:cs="楷体"/>
          <w:i/>
          <w:iCs/>
          <w:color w:val="000000"/>
          <w:highlight w:val="none"/>
        </w:rPr>
        <w:t>，</w:t>
      </w:r>
      <w:r>
        <w:rPr>
          <w:rFonts w:hint="eastAsia" w:ascii="楷体" w:hAnsi="楷体" w:eastAsia="楷体" w:cs="楷体"/>
          <w:color w:val="000000"/>
          <w:highlight w:val="none"/>
        </w:rPr>
        <w:t>属于</w:t>
      </w:r>
      <w:r>
        <w:rPr>
          <w:rFonts w:hint="eastAsia" w:ascii="楷体" w:hAnsi="楷体" w:eastAsia="楷体" w:cs="楷体"/>
          <w:color w:val="000000"/>
          <w:highlight w:val="none"/>
          <w:u w:val="single"/>
        </w:rPr>
        <w:t>（供应商填写招标文件中明确的所属行业）</w:t>
      </w:r>
      <w:r>
        <w:rPr>
          <w:rFonts w:hint="eastAsia" w:ascii="楷体" w:hAnsi="楷体" w:eastAsia="楷体" w:cs="楷体"/>
          <w:color w:val="000000"/>
          <w:highlight w:val="none"/>
        </w:rPr>
        <w:t>行业；承接企业为</w:t>
      </w:r>
      <w:r>
        <w:rPr>
          <w:rFonts w:hint="eastAsia" w:ascii="楷体" w:hAnsi="楷体" w:eastAsia="楷体" w:cs="楷体"/>
          <w:color w:val="000000"/>
          <w:highlight w:val="none"/>
          <w:u w:val="single"/>
        </w:rPr>
        <w:t>（企业名称）</w:t>
      </w:r>
      <w:r>
        <w:rPr>
          <w:rFonts w:hint="eastAsia" w:ascii="楷体" w:hAnsi="楷体" w:eastAsia="楷体" w:cs="楷体"/>
          <w:color w:val="000000"/>
          <w:highlight w:val="none"/>
        </w:rPr>
        <w:t>，从业人员</w:t>
      </w:r>
      <w:r>
        <w:rPr>
          <w:rFonts w:hint="eastAsia" w:ascii="楷体" w:hAnsi="楷体" w:eastAsia="楷体" w:cs="楷体"/>
          <w:color w:val="000000"/>
          <w:highlight w:val="none"/>
          <w:u w:val="single"/>
        </w:rPr>
        <w:t xml:space="preserve">      </w:t>
      </w:r>
      <w:r>
        <w:rPr>
          <w:rFonts w:hint="eastAsia" w:ascii="楷体" w:hAnsi="楷体" w:eastAsia="楷体" w:cs="楷体"/>
          <w:color w:val="000000"/>
          <w:highlight w:val="none"/>
        </w:rPr>
        <w:t>人，营业收入为</w:t>
      </w:r>
      <w:r>
        <w:rPr>
          <w:rFonts w:hint="eastAsia" w:ascii="楷体" w:hAnsi="楷体" w:eastAsia="楷体" w:cs="楷体"/>
          <w:color w:val="000000"/>
          <w:highlight w:val="none"/>
          <w:u w:val="single"/>
        </w:rPr>
        <w:t xml:space="preserve">     </w:t>
      </w:r>
      <w:r>
        <w:rPr>
          <w:rFonts w:hint="eastAsia" w:ascii="楷体" w:hAnsi="楷体" w:eastAsia="楷体" w:cs="楷体"/>
          <w:color w:val="000000"/>
          <w:highlight w:val="none"/>
        </w:rPr>
        <w:t>万元，资产总额为</w:t>
      </w:r>
      <w:r>
        <w:rPr>
          <w:rFonts w:hint="eastAsia" w:ascii="楷体" w:hAnsi="楷体" w:eastAsia="楷体" w:cs="楷体"/>
          <w:color w:val="000000"/>
          <w:highlight w:val="none"/>
          <w:u w:val="single"/>
        </w:rPr>
        <w:t xml:space="preserve">      </w:t>
      </w:r>
      <w:r>
        <w:rPr>
          <w:rFonts w:hint="eastAsia" w:ascii="楷体" w:hAnsi="楷体" w:eastAsia="楷体" w:cs="楷体"/>
          <w:color w:val="000000"/>
          <w:highlight w:val="none"/>
        </w:rPr>
        <w:t>万元</w:t>
      </w:r>
      <w:r>
        <w:rPr>
          <w:rFonts w:hint="eastAsia" w:ascii="楷体" w:hAnsi="楷体" w:eastAsia="楷体" w:cs="楷体"/>
          <w:color w:val="000000"/>
          <w:highlight w:val="none"/>
          <w:vertAlign w:val="superscript"/>
        </w:rPr>
        <w:t>1</w:t>
      </w:r>
      <w:r>
        <w:rPr>
          <w:rFonts w:hint="eastAsia" w:ascii="楷体" w:hAnsi="楷体" w:eastAsia="楷体" w:cs="楷体"/>
          <w:color w:val="000000"/>
          <w:highlight w:val="none"/>
        </w:rPr>
        <w:t>，属于</w:t>
      </w:r>
      <w:r>
        <w:rPr>
          <w:rFonts w:hint="eastAsia" w:ascii="楷体" w:hAnsi="楷体" w:eastAsia="楷体" w:cs="楷体"/>
          <w:color w:val="000000"/>
          <w:highlight w:val="none"/>
          <w:u w:val="single"/>
        </w:rPr>
        <w:t>（□中型企业 □小型企业 □微型企业）；</w:t>
      </w:r>
    </w:p>
    <w:p w14:paraId="22ABB475">
      <w:pPr>
        <w:pStyle w:val="44"/>
        <w:widowControl w:val="0"/>
        <w:spacing w:before="0" w:beforeAutospacing="0" w:after="0" w:afterAutospacing="0" w:line="360" w:lineRule="auto"/>
        <w:ind w:firstLine="360"/>
        <w:jc w:val="both"/>
        <w:rPr>
          <w:rFonts w:hint="eastAsia" w:ascii="楷体" w:hAnsi="楷体" w:eastAsia="楷体" w:cs="楷体"/>
          <w:highlight w:val="none"/>
        </w:rPr>
      </w:pPr>
      <w:r>
        <w:rPr>
          <w:rFonts w:hint="eastAsia" w:ascii="楷体" w:hAnsi="楷体" w:eastAsia="楷体" w:cs="楷体"/>
          <w:color w:val="000000"/>
          <w:highlight w:val="none"/>
        </w:rPr>
        <w:t>……</w:t>
      </w:r>
    </w:p>
    <w:p w14:paraId="3036B137">
      <w:pPr>
        <w:pStyle w:val="44"/>
        <w:widowControl w:val="0"/>
        <w:spacing w:before="0" w:beforeAutospacing="0" w:after="0" w:afterAutospacing="0" w:line="360" w:lineRule="auto"/>
        <w:ind w:firstLine="360"/>
        <w:jc w:val="both"/>
        <w:rPr>
          <w:rFonts w:hint="eastAsia" w:ascii="楷体" w:hAnsi="楷体" w:eastAsia="楷体" w:cs="楷体"/>
          <w:highlight w:val="none"/>
        </w:rPr>
      </w:pPr>
      <w:r>
        <w:rPr>
          <w:rFonts w:hint="eastAsia" w:ascii="楷体" w:hAnsi="楷体" w:eastAsia="楷体" w:cs="楷体"/>
          <w:color w:val="000000"/>
          <w:highlight w:val="none"/>
        </w:rPr>
        <w:t>以上企业，不属于大企业的分支机构，不存在控股股东为大企业的情形，也不存在与大企业的负责人为同一人的情形。</w:t>
      </w:r>
    </w:p>
    <w:p w14:paraId="3D39541C">
      <w:pPr>
        <w:pStyle w:val="44"/>
        <w:widowControl w:val="0"/>
        <w:spacing w:before="0" w:beforeAutospacing="0" w:after="0" w:afterAutospacing="0" w:line="360" w:lineRule="auto"/>
        <w:ind w:firstLine="360"/>
        <w:jc w:val="both"/>
        <w:rPr>
          <w:rFonts w:hint="eastAsia" w:ascii="楷体" w:hAnsi="楷体" w:eastAsia="楷体" w:cs="楷体"/>
          <w:highlight w:val="none"/>
        </w:rPr>
      </w:pPr>
      <w:r>
        <w:rPr>
          <w:rFonts w:hint="eastAsia" w:ascii="楷体" w:hAnsi="楷体" w:eastAsia="楷体" w:cs="楷体"/>
          <w:color w:val="000000"/>
          <w:highlight w:val="none"/>
        </w:rPr>
        <w:t>本企业对上述声明内容的真实性负责。如有虚假，将依法承担相应责任</w:t>
      </w:r>
    </w:p>
    <w:p w14:paraId="5B5C9ACD">
      <w:pPr>
        <w:pStyle w:val="44"/>
        <w:widowControl w:val="0"/>
        <w:spacing w:before="0" w:beforeAutospacing="0" w:after="0" w:afterAutospacing="0" w:line="360" w:lineRule="auto"/>
        <w:ind w:right="720"/>
        <w:jc w:val="both"/>
        <w:rPr>
          <w:rFonts w:hint="eastAsia" w:ascii="楷体" w:hAnsi="楷体" w:eastAsia="楷体" w:cs="楷体"/>
          <w:highlight w:val="none"/>
        </w:rPr>
      </w:pPr>
      <w:r>
        <w:rPr>
          <w:rFonts w:hint="eastAsia" w:ascii="楷体" w:hAnsi="楷体" w:eastAsia="楷体" w:cs="楷体"/>
          <w:highlight w:val="none"/>
        </w:rPr>
        <w:t> </w:t>
      </w:r>
    </w:p>
    <w:p w14:paraId="0AAB8224">
      <w:pPr>
        <w:pStyle w:val="44"/>
        <w:widowControl w:val="0"/>
        <w:spacing w:before="0" w:beforeAutospacing="0" w:after="0" w:afterAutospacing="0" w:line="360" w:lineRule="auto"/>
        <w:ind w:right="180" w:firstLine="360"/>
        <w:jc w:val="center"/>
        <w:rPr>
          <w:rFonts w:hint="eastAsia" w:ascii="楷体" w:hAnsi="楷体" w:eastAsia="楷体" w:cs="楷体"/>
          <w:highlight w:val="none"/>
        </w:rPr>
      </w:pPr>
      <w:r>
        <w:rPr>
          <w:rFonts w:hint="eastAsia" w:ascii="楷体" w:hAnsi="楷体" w:eastAsia="楷体" w:cs="楷体"/>
          <w:color w:val="000000"/>
          <w:highlight w:val="none"/>
        </w:rPr>
        <w:t>                                   企业名称（加盖CA电子公章）：</w:t>
      </w:r>
    </w:p>
    <w:p w14:paraId="70AC667B">
      <w:pPr>
        <w:pStyle w:val="44"/>
        <w:widowControl w:val="0"/>
        <w:spacing w:before="0" w:beforeAutospacing="0" w:after="0" w:afterAutospacing="0" w:line="360" w:lineRule="auto"/>
        <w:ind w:right="180" w:firstLine="360"/>
        <w:jc w:val="center"/>
        <w:rPr>
          <w:rFonts w:hint="eastAsia" w:ascii="楷体" w:hAnsi="楷体" w:eastAsia="楷体" w:cs="楷体"/>
          <w:highlight w:val="none"/>
        </w:rPr>
      </w:pPr>
      <w:r>
        <w:rPr>
          <w:rFonts w:hint="eastAsia" w:ascii="楷体" w:hAnsi="楷体" w:eastAsia="楷体" w:cs="楷体"/>
          <w:color w:val="000000"/>
          <w:highlight w:val="none"/>
          <w:shd w:val="clear" w:color="auto" w:fill="FFFFFF"/>
        </w:rPr>
        <w:t xml:space="preserve"> 日期：___年____月____日 </w:t>
      </w:r>
    </w:p>
    <w:p w14:paraId="20E480DC">
      <w:pPr>
        <w:pStyle w:val="44"/>
        <w:widowControl w:val="0"/>
        <w:spacing w:before="0" w:beforeAutospacing="0" w:after="0" w:afterAutospacing="0" w:line="0" w:lineRule="atLeast"/>
        <w:ind w:firstLine="480"/>
        <w:jc w:val="both"/>
        <w:rPr>
          <w:rFonts w:hint="eastAsia" w:ascii="楷体" w:hAnsi="楷体" w:eastAsia="楷体" w:cs="楷体"/>
          <w:highlight w:val="none"/>
        </w:rPr>
      </w:pPr>
      <w:r>
        <w:rPr>
          <w:rFonts w:hint="eastAsia" w:ascii="楷体" w:hAnsi="楷体" w:eastAsia="楷体" w:cs="楷体"/>
          <w:highlight w:val="none"/>
        </w:rPr>
        <w:t> </w:t>
      </w:r>
    </w:p>
    <w:p w14:paraId="79303B47">
      <w:pPr>
        <w:pStyle w:val="44"/>
        <w:widowControl w:val="0"/>
        <w:spacing w:before="0" w:beforeAutospacing="0" w:after="0" w:afterAutospacing="0" w:line="0" w:lineRule="atLeast"/>
        <w:ind w:firstLine="480"/>
        <w:jc w:val="both"/>
        <w:rPr>
          <w:rFonts w:hint="eastAsia" w:ascii="楷体" w:hAnsi="楷体" w:eastAsia="楷体" w:cs="楷体"/>
          <w:highlight w:val="none"/>
        </w:rPr>
      </w:pPr>
      <w:r>
        <w:rPr>
          <w:rFonts w:hint="eastAsia" w:ascii="楷体" w:hAnsi="楷体" w:eastAsia="楷体" w:cs="楷体"/>
          <w:color w:val="000000"/>
          <w:highlight w:val="none"/>
        </w:rPr>
        <w:t>备注：</w:t>
      </w:r>
    </w:p>
    <w:p w14:paraId="4A5F1E4F">
      <w:pPr>
        <w:pStyle w:val="44"/>
        <w:widowControl w:val="0"/>
        <w:spacing w:before="0" w:beforeAutospacing="0" w:after="0" w:afterAutospacing="0" w:line="0" w:lineRule="atLeast"/>
        <w:ind w:firstLine="480"/>
        <w:jc w:val="both"/>
        <w:rPr>
          <w:rFonts w:hint="eastAsia" w:ascii="楷体" w:hAnsi="楷体" w:eastAsia="楷体" w:cs="楷体"/>
          <w:highlight w:val="none"/>
        </w:rPr>
      </w:pPr>
      <w:r>
        <w:rPr>
          <w:rFonts w:hint="eastAsia" w:ascii="楷体" w:hAnsi="楷体" w:eastAsia="楷体" w:cs="楷体"/>
          <w:color w:val="000000"/>
          <w:highlight w:val="none"/>
        </w:rPr>
        <w:t>1.从业人员、营业收入、资产总额填报上一年度数据，无上一年度数据的新成立企业可不填报。</w:t>
      </w:r>
    </w:p>
    <w:p w14:paraId="3E1A9EEE">
      <w:pPr>
        <w:pStyle w:val="44"/>
        <w:widowControl w:val="0"/>
        <w:spacing w:before="0" w:beforeAutospacing="0" w:after="0" w:afterAutospacing="0" w:line="0" w:lineRule="atLeast"/>
        <w:ind w:firstLine="480"/>
        <w:jc w:val="both"/>
        <w:rPr>
          <w:rFonts w:hint="eastAsia" w:ascii="楷体" w:hAnsi="楷体" w:eastAsia="楷体" w:cs="楷体"/>
          <w:highlight w:val="none"/>
        </w:rPr>
      </w:pPr>
      <w:r>
        <w:rPr>
          <w:rFonts w:hint="eastAsia" w:ascii="楷体" w:hAnsi="楷体" w:eastAsia="楷体" w:cs="楷体"/>
          <w:color w:val="000000"/>
          <w:highlight w:val="none"/>
        </w:rPr>
        <w:t>2.专门面向中小微型企业采购的项目，供应商如不提供此声明函，则不能通过资格审查；非专门面向中小微型企业采购的项目，供应商如不提供此声明函，价格将不做相应扣除。</w:t>
      </w:r>
    </w:p>
    <w:p w14:paraId="1E4FEF53">
      <w:pPr>
        <w:pStyle w:val="44"/>
        <w:widowControl w:val="0"/>
        <w:spacing w:before="0" w:beforeAutospacing="0" w:after="0" w:afterAutospacing="0" w:line="0" w:lineRule="atLeast"/>
        <w:ind w:firstLine="480"/>
        <w:jc w:val="both"/>
        <w:rPr>
          <w:rFonts w:hint="eastAsia" w:ascii="楷体" w:hAnsi="楷体" w:eastAsia="楷体" w:cs="楷体"/>
          <w:color w:val="000000"/>
          <w:highlight w:val="none"/>
        </w:rPr>
      </w:pPr>
      <w:r>
        <w:rPr>
          <w:rFonts w:hint="eastAsia" w:ascii="楷体" w:hAnsi="楷体" w:eastAsia="楷体" w:cs="楷体"/>
          <w:color w:val="000000"/>
          <w:highlight w:val="none"/>
        </w:rPr>
        <w:t>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rPr>
          <w:rFonts w:hint="eastAsia" w:ascii="楷体" w:hAnsi="楷体" w:eastAsia="楷体" w:cs="楷体"/>
          <w:color w:val="000000"/>
          <w:highlight w:val="none"/>
        </w:rPr>
        <w:br w:type="page" w:clear="all"/>
      </w:r>
    </w:p>
    <w:p w14:paraId="7B9CF4FA">
      <w:pPr>
        <w:spacing w:line="360" w:lineRule="auto"/>
        <w:jc w:val="center"/>
        <w:outlineLvl w:val="1"/>
        <w:rPr>
          <w:rFonts w:hint="eastAsia" w:ascii="楷体" w:hAnsi="楷体" w:eastAsia="楷体" w:cs="楷体"/>
          <w:b/>
          <w:bCs/>
          <w:color w:val="000000" w:themeColor="text1"/>
          <w:sz w:val="28"/>
          <w:highlight w:val="none"/>
          <w14:textFill>
            <w14:solidFill>
              <w14:schemeClr w14:val="tx1"/>
            </w14:solidFill>
          </w14:textFill>
        </w:rPr>
      </w:pPr>
      <w:r>
        <w:rPr>
          <w:rFonts w:hint="eastAsia" w:ascii="楷体" w:hAnsi="楷体" w:eastAsia="楷体" w:cs="楷体"/>
          <w:b/>
          <w:bCs/>
          <w:color w:val="000000" w:themeColor="text1"/>
          <w:sz w:val="28"/>
          <w:highlight w:val="none"/>
          <w14:textFill>
            <w14:solidFill>
              <w14:schemeClr w14:val="tx1"/>
            </w14:solidFill>
          </w14:textFill>
        </w:rPr>
        <w:t>残疾人福利性单位声明函</w:t>
      </w:r>
    </w:p>
    <w:p w14:paraId="4F6F1301">
      <w:pPr>
        <w:widowControl/>
        <w:spacing w:line="440" w:lineRule="exact"/>
        <w:ind w:firstLine="420"/>
        <w:jc w:val="left"/>
        <w:rPr>
          <w:rFonts w:hint="eastAsia" w:ascii="楷体" w:hAnsi="楷体" w:eastAsia="楷体" w:cs="楷体"/>
          <w:color w:val="000000" w:themeColor="text1"/>
          <w:sz w:val="20"/>
          <w:szCs w:val="21"/>
          <w:highlight w:val="none"/>
          <w14:textFill>
            <w14:solidFill>
              <w14:schemeClr w14:val="tx1"/>
            </w14:solidFill>
          </w14:textFill>
        </w:rPr>
      </w:pPr>
      <w:r>
        <w:rPr>
          <w:rFonts w:hint="eastAsia" w:ascii="楷体" w:hAnsi="楷体" w:eastAsia="楷体" w:cs="楷体"/>
          <w:color w:val="000000" w:themeColor="text1"/>
          <w:szCs w:val="21"/>
          <w:highlight w:val="none"/>
          <w14:textFill>
            <w14:solidFill>
              <w14:schemeClr w14:val="tx1"/>
            </w14:solidFill>
          </w14:textFill>
        </w:rPr>
        <w:t>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338F4B0">
      <w:pPr>
        <w:widowControl/>
        <w:spacing w:line="440" w:lineRule="exact"/>
        <w:ind w:firstLine="420"/>
        <w:jc w:val="left"/>
        <w:rPr>
          <w:rFonts w:hint="eastAsia" w:ascii="楷体" w:hAnsi="楷体" w:eastAsia="楷体" w:cs="楷体"/>
          <w:color w:val="000000" w:themeColor="text1"/>
          <w:sz w:val="20"/>
          <w:szCs w:val="21"/>
          <w:highlight w:val="none"/>
          <w14:textFill>
            <w14:solidFill>
              <w14:schemeClr w14:val="tx1"/>
            </w14:solidFill>
          </w14:textFill>
        </w:rPr>
      </w:pPr>
      <w:r>
        <w:rPr>
          <w:rFonts w:hint="eastAsia" w:ascii="楷体" w:hAnsi="楷体" w:eastAsia="楷体" w:cs="楷体"/>
          <w:color w:val="000000" w:themeColor="text1"/>
          <w:szCs w:val="21"/>
          <w:highlight w:val="none"/>
          <w14:textFill>
            <w14:solidFill>
              <w14:schemeClr w14:val="tx1"/>
            </w14:solidFill>
          </w14:textFill>
        </w:rPr>
        <w:t>本单位对上述声明的真实性负责。如有虚假，将依法承担相应责任。</w:t>
      </w:r>
    </w:p>
    <w:p w14:paraId="6B0FF048">
      <w:pPr>
        <w:widowControl/>
        <w:spacing w:line="440" w:lineRule="exact"/>
        <w:ind w:firstLine="5040"/>
        <w:jc w:val="left"/>
        <w:rPr>
          <w:rFonts w:hint="eastAsia" w:ascii="楷体" w:hAnsi="楷体" w:eastAsia="楷体" w:cs="楷体"/>
          <w:color w:val="000000" w:themeColor="text1"/>
          <w:sz w:val="20"/>
          <w:szCs w:val="21"/>
          <w:highlight w:val="none"/>
          <w14:textFill>
            <w14:solidFill>
              <w14:schemeClr w14:val="tx1"/>
            </w14:solidFill>
          </w14:textFill>
        </w:rPr>
      </w:pPr>
      <w:r>
        <w:rPr>
          <w:rFonts w:hint="eastAsia" w:ascii="楷体" w:hAnsi="楷体" w:eastAsia="楷体" w:cs="楷体"/>
          <w:color w:val="000000" w:themeColor="text1"/>
          <w:szCs w:val="21"/>
          <w:highlight w:val="none"/>
          <w14:textFill>
            <w14:solidFill>
              <w14:schemeClr w14:val="tx1"/>
            </w14:solidFill>
          </w14:textFill>
        </w:rPr>
        <w:t>单位名称（加盖电子公章）：</w:t>
      </w:r>
    </w:p>
    <w:p w14:paraId="5D81ED2B">
      <w:pPr>
        <w:widowControl/>
        <w:spacing w:line="440" w:lineRule="exact"/>
        <w:ind w:firstLine="5040"/>
        <w:jc w:val="left"/>
        <w:rPr>
          <w:rFonts w:hint="eastAsia" w:ascii="楷体" w:hAnsi="楷体" w:eastAsia="楷体" w:cs="楷体"/>
          <w:color w:val="000000" w:themeColor="text1"/>
          <w:szCs w:val="21"/>
          <w:highlight w:val="none"/>
          <w14:textFill>
            <w14:solidFill>
              <w14:schemeClr w14:val="tx1"/>
            </w14:solidFill>
          </w14:textFill>
        </w:rPr>
      </w:pPr>
      <w:r>
        <w:rPr>
          <w:rFonts w:hint="eastAsia" w:ascii="楷体" w:hAnsi="楷体" w:eastAsia="楷体" w:cs="楷体"/>
          <w:color w:val="000000" w:themeColor="text1"/>
          <w:szCs w:val="21"/>
          <w:highlight w:val="none"/>
          <w14:textFill>
            <w14:solidFill>
              <w14:schemeClr w14:val="tx1"/>
            </w14:solidFill>
          </w14:textFill>
        </w:rPr>
        <w:t>日期：</w:t>
      </w:r>
    </w:p>
    <w:p w14:paraId="5C7483EE">
      <w:pPr>
        <w:widowControl/>
        <w:spacing w:line="440" w:lineRule="exact"/>
        <w:jc w:val="left"/>
        <w:rPr>
          <w:rFonts w:hint="eastAsia" w:ascii="楷体" w:hAnsi="楷体" w:eastAsia="楷体" w:cs="楷体"/>
          <w:color w:val="000000" w:themeColor="text1"/>
          <w:szCs w:val="21"/>
          <w:highlight w:val="none"/>
          <w14:textFill>
            <w14:solidFill>
              <w14:schemeClr w14:val="tx1"/>
            </w14:solidFill>
          </w14:textFill>
        </w:rPr>
      </w:pPr>
    </w:p>
    <w:p w14:paraId="7CF61E38">
      <w:pPr>
        <w:spacing w:line="360" w:lineRule="auto"/>
        <w:jc w:val="center"/>
        <w:rPr>
          <w:rFonts w:ascii="楷体" w:eastAsia="楷体"/>
          <w:b/>
          <w:bCs/>
          <w:sz w:val="20"/>
          <w:highlight w:val="none"/>
        </w:rPr>
      </w:pPr>
    </w:p>
    <w:p w14:paraId="08F2459B">
      <w:pPr>
        <w:spacing w:line="360" w:lineRule="auto"/>
        <w:jc w:val="center"/>
        <w:outlineLvl w:val="1"/>
        <w:rPr>
          <w:rFonts w:ascii="楷体" w:eastAsia="楷体"/>
          <w:b/>
          <w:bCs/>
          <w:sz w:val="28"/>
          <w:highlight w:val="none"/>
        </w:rPr>
      </w:pPr>
      <w:r>
        <w:rPr>
          <w:rFonts w:hint="eastAsia" w:ascii="楷体" w:eastAsia="楷体"/>
          <w:b/>
          <w:bCs/>
          <w:sz w:val="28"/>
          <w:highlight w:val="none"/>
        </w:rPr>
        <w:t>属于监狱企业的证明文件</w:t>
      </w:r>
    </w:p>
    <w:p w14:paraId="5164F724">
      <w:pPr>
        <w:spacing w:line="360" w:lineRule="auto"/>
        <w:rPr>
          <w:rFonts w:ascii="楷体" w:eastAsia="楷体"/>
          <w:sz w:val="20"/>
          <w:highlight w:val="none"/>
        </w:rPr>
      </w:pPr>
      <w:r>
        <w:rPr>
          <w:rFonts w:hint="eastAsia" w:ascii="楷体" w:eastAsia="楷体"/>
          <w:highlight w:val="none"/>
        </w:rPr>
        <w:t>（</w:t>
      </w:r>
      <w:r>
        <w:rPr>
          <w:rFonts w:ascii="楷体" w:eastAsia="楷体"/>
          <w:highlight w:val="none"/>
        </w:rPr>
        <w:t>提供</w:t>
      </w:r>
      <w:r>
        <w:rPr>
          <w:rFonts w:hint="eastAsia" w:ascii="楷体" w:eastAsia="楷体"/>
          <w:highlight w:val="none"/>
        </w:rPr>
        <w:t>由省级以上监狱管理局、戒毒管理局(含新疆生产建设兵团)出具的属于监狱企业的证明文件）</w:t>
      </w:r>
    </w:p>
    <w:p w14:paraId="296A03E2">
      <w:pPr>
        <w:spacing w:line="360" w:lineRule="auto"/>
        <w:rPr>
          <w:rFonts w:ascii="楷体" w:eastAsia="楷体"/>
          <w:b/>
          <w:bCs/>
          <w:sz w:val="20"/>
          <w:highlight w:val="none"/>
        </w:rPr>
      </w:pPr>
    </w:p>
    <w:p w14:paraId="6323CCD7">
      <w:pPr>
        <w:spacing w:line="360" w:lineRule="auto"/>
        <w:rPr>
          <w:rFonts w:ascii="楷体" w:eastAsia="楷体"/>
          <w:b/>
          <w:bCs/>
          <w:sz w:val="20"/>
          <w:highlight w:val="none"/>
        </w:rPr>
      </w:pPr>
    </w:p>
    <w:p w14:paraId="6F7648D7">
      <w:pPr>
        <w:spacing w:line="360" w:lineRule="auto"/>
        <w:rPr>
          <w:rFonts w:ascii="楷体" w:eastAsia="楷体"/>
          <w:b/>
          <w:bCs/>
          <w:sz w:val="20"/>
          <w:highlight w:val="none"/>
        </w:rPr>
      </w:pPr>
    </w:p>
    <w:p w14:paraId="27D56029">
      <w:pPr>
        <w:spacing w:line="360" w:lineRule="auto"/>
        <w:jc w:val="center"/>
        <w:outlineLvl w:val="1"/>
        <w:rPr>
          <w:rFonts w:ascii="楷体" w:eastAsia="楷体"/>
          <w:b/>
          <w:bCs/>
          <w:sz w:val="20"/>
          <w:highlight w:val="none"/>
        </w:rPr>
      </w:pPr>
      <w:r>
        <w:rPr>
          <w:rFonts w:hint="eastAsia" w:ascii="楷体" w:eastAsia="楷体"/>
          <w:b/>
          <w:bCs/>
          <w:sz w:val="28"/>
          <w:highlight w:val="none"/>
        </w:rPr>
        <w:t>节能产品认证文件</w:t>
      </w:r>
    </w:p>
    <w:p w14:paraId="3FD6C8B4">
      <w:pPr>
        <w:spacing w:line="360" w:lineRule="auto"/>
        <w:rPr>
          <w:rFonts w:ascii="楷体" w:eastAsia="楷体"/>
          <w:bCs/>
          <w:sz w:val="20"/>
          <w:highlight w:val="none"/>
        </w:rPr>
      </w:pPr>
      <w:r>
        <w:rPr>
          <w:rFonts w:hint="eastAsia" w:ascii="楷体" w:eastAsia="楷体"/>
          <w:bCs/>
          <w:highlight w:val="none"/>
        </w:rPr>
        <w:t>（提供产品在《节能产品政府采购清单》中相应的页面）</w:t>
      </w:r>
    </w:p>
    <w:p w14:paraId="2DDE89FE">
      <w:pPr>
        <w:spacing w:line="360" w:lineRule="auto"/>
        <w:rPr>
          <w:rFonts w:ascii="楷体" w:eastAsia="楷体"/>
          <w:b/>
          <w:bCs/>
          <w:sz w:val="20"/>
          <w:highlight w:val="none"/>
        </w:rPr>
      </w:pPr>
    </w:p>
    <w:p w14:paraId="4D609EA1">
      <w:pPr>
        <w:spacing w:line="360" w:lineRule="auto"/>
        <w:rPr>
          <w:rFonts w:ascii="楷体" w:eastAsia="楷体"/>
          <w:b/>
          <w:bCs/>
          <w:sz w:val="20"/>
          <w:highlight w:val="none"/>
        </w:rPr>
      </w:pPr>
    </w:p>
    <w:p w14:paraId="0EB259A9">
      <w:pPr>
        <w:spacing w:line="360" w:lineRule="auto"/>
        <w:rPr>
          <w:rFonts w:ascii="楷体" w:eastAsia="楷体"/>
          <w:b/>
          <w:bCs/>
          <w:sz w:val="20"/>
          <w:highlight w:val="none"/>
        </w:rPr>
      </w:pPr>
    </w:p>
    <w:p w14:paraId="6B2673B2">
      <w:pPr>
        <w:spacing w:line="360" w:lineRule="auto"/>
        <w:rPr>
          <w:rFonts w:ascii="楷体" w:eastAsia="楷体"/>
          <w:b/>
          <w:bCs/>
          <w:sz w:val="20"/>
          <w:highlight w:val="none"/>
        </w:rPr>
      </w:pPr>
    </w:p>
    <w:p w14:paraId="3D31628F">
      <w:pPr>
        <w:spacing w:line="360" w:lineRule="auto"/>
        <w:rPr>
          <w:rFonts w:ascii="楷体" w:eastAsia="楷体"/>
          <w:b/>
          <w:bCs/>
          <w:sz w:val="20"/>
          <w:highlight w:val="none"/>
        </w:rPr>
      </w:pPr>
    </w:p>
    <w:p w14:paraId="2A9EDB32">
      <w:pPr>
        <w:spacing w:line="360" w:lineRule="auto"/>
        <w:rPr>
          <w:rFonts w:ascii="楷体" w:eastAsia="楷体"/>
          <w:b/>
          <w:bCs/>
          <w:sz w:val="20"/>
          <w:highlight w:val="none"/>
        </w:rPr>
      </w:pPr>
    </w:p>
    <w:p w14:paraId="2B4BDF70">
      <w:pPr>
        <w:spacing w:line="360" w:lineRule="auto"/>
        <w:jc w:val="center"/>
        <w:outlineLvl w:val="1"/>
        <w:rPr>
          <w:rFonts w:ascii="楷体" w:eastAsia="楷体"/>
          <w:b/>
          <w:bCs/>
          <w:sz w:val="28"/>
          <w:highlight w:val="none"/>
        </w:rPr>
      </w:pPr>
      <w:r>
        <w:rPr>
          <w:rFonts w:hint="eastAsia" w:ascii="楷体" w:eastAsia="楷体"/>
          <w:b/>
          <w:bCs/>
          <w:sz w:val="28"/>
          <w:highlight w:val="none"/>
        </w:rPr>
        <w:t>环境标志产品认证文件</w:t>
      </w:r>
    </w:p>
    <w:p w14:paraId="18C7901A">
      <w:pPr>
        <w:spacing w:line="360" w:lineRule="auto"/>
        <w:rPr>
          <w:rFonts w:ascii="楷体" w:eastAsia="楷体"/>
          <w:sz w:val="20"/>
          <w:highlight w:val="none"/>
        </w:rPr>
      </w:pPr>
      <w:r>
        <w:rPr>
          <w:rFonts w:hint="eastAsia" w:ascii="楷体" w:eastAsia="楷体"/>
          <w:bCs/>
          <w:highlight w:val="none"/>
        </w:rPr>
        <w:t>（提供产品在《环境标志产品政府采购清单》中相应的页面）</w:t>
      </w:r>
    </w:p>
    <w:p w14:paraId="3AEFE2B4">
      <w:pPr>
        <w:spacing w:line="360" w:lineRule="auto"/>
        <w:rPr>
          <w:rFonts w:ascii="楷体" w:eastAsia="楷体"/>
          <w:b/>
          <w:bCs/>
          <w:sz w:val="20"/>
          <w:highlight w:val="none"/>
        </w:rPr>
      </w:pPr>
    </w:p>
    <w:p w14:paraId="1FD8E224">
      <w:pPr>
        <w:spacing w:line="360" w:lineRule="auto"/>
        <w:rPr>
          <w:rFonts w:ascii="楷体" w:eastAsia="楷体"/>
          <w:b/>
          <w:bCs/>
          <w:sz w:val="20"/>
          <w:highlight w:val="none"/>
        </w:rPr>
      </w:pPr>
    </w:p>
    <w:p w14:paraId="5E68553E">
      <w:pPr>
        <w:spacing w:line="360" w:lineRule="auto"/>
        <w:rPr>
          <w:rFonts w:ascii="楷体" w:eastAsia="楷体"/>
          <w:b/>
          <w:bCs/>
          <w:sz w:val="20"/>
          <w:highlight w:val="none"/>
        </w:rPr>
      </w:pPr>
    </w:p>
    <w:p w14:paraId="639B2761">
      <w:pPr>
        <w:spacing w:line="360" w:lineRule="auto"/>
        <w:rPr>
          <w:rFonts w:ascii="楷体" w:eastAsia="楷体"/>
          <w:b/>
          <w:bCs/>
          <w:sz w:val="20"/>
          <w:highlight w:val="none"/>
        </w:rPr>
      </w:pPr>
    </w:p>
    <w:p w14:paraId="524297BE">
      <w:pPr>
        <w:spacing w:line="360" w:lineRule="auto"/>
        <w:rPr>
          <w:rFonts w:ascii="楷体" w:eastAsia="楷体"/>
          <w:b/>
          <w:bCs/>
          <w:sz w:val="20"/>
          <w:highlight w:val="none"/>
        </w:rPr>
      </w:pPr>
    </w:p>
    <w:p w14:paraId="5FC43641">
      <w:pPr>
        <w:spacing w:line="360" w:lineRule="auto"/>
        <w:rPr>
          <w:rFonts w:ascii="楷体" w:eastAsia="楷体"/>
          <w:b/>
          <w:bCs/>
          <w:sz w:val="20"/>
          <w:highlight w:val="none"/>
        </w:rPr>
      </w:pPr>
    </w:p>
    <w:p w14:paraId="05623A7A">
      <w:pPr>
        <w:pStyle w:val="44"/>
        <w:shd w:val="clear" w:color="auto" w:fill="FFFFFF"/>
        <w:spacing w:before="15" w:beforeAutospacing="0" w:after="15" w:afterAutospacing="0"/>
        <w:jc w:val="center"/>
        <w:rPr>
          <w:rFonts w:hint="eastAsia" w:ascii="楷体" w:hAnsi="楷体" w:eastAsia="楷体" w:cs="楷体"/>
          <w:highlight w:val="none"/>
        </w:rPr>
      </w:pPr>
      <w:r>
        <w:rPr>
          <w:rFonts w:hint="eastAsia" w:ascii="楷体" w:hAnsi="楷体" w:eastAsia="楷体" w:cs="楷体"/>
          <w:b/>
          <w:bCs/>
          <w:color w:val="333333"/>
          <w:sz w:val="30"/>
          <w:szCs w:val="30"/>
          <w:highlight w:val="none"/>
          <w:shd w:val="clear" w:color="auto" w:fill="FFFFFF"/>
        </w:rPr>
        <w:t>关于符合本国产品标准的声明函</w:t>
      </w:r>
    </w:p>
    <w:p w14:paraId="246A0C26">
      <w:pPr>
        <w:pStyle w:val="44"/>
        <w:shd w:val="clear" w:color="auto" w:fill="FFFFFF"/>
        <w:spacing w:before="15" w:beforeAutospacing="0" w:after="15" w:afterAutospacing="0"/>
        <w:ind w:firstLine="420"/>
        <w:rPr>
          <w:rFonts w:hint="eastAsia" w:ascii="楷体" w:hAnsi="楷体" w:eastAsia="楷体" w:cs="楷体"/>
          <w:highlight w:val="none"/>
        </w:rPr>
      </w:pPr>
      <w:r>
        <w:rPr>
          <w:rFonts w:hint="eastAsia" w:ascii="楷体" w:hAnsi="楷体" w:eastAsia="楷体" w:cs="楷体"/>
          <w:highlight w:val="none"/>
          <w:shd w:val="clear" w:color="auto" w:fill="FFFFFF"/>
        </w:rPr>
        <w:t> </w:t>
      </w:r>
    </w:p>
    <w:p w14:paraId="1360DFA1">
      <w:pPr>
        <w:pStyle w:val="44"/>
        <w:spacing w:before="0" w:beforeAutospacing="0" w:after="0" w:afterAutospacing="0" w:line="360" w:lineRule="auto"/>
        <w:ind w:firstLine="420"/>
        <w:rPr>
          <w:rFonts w:hint="eastAsia" w:ascii="楷体" w:hAnsi="楷体" w:eastAsia="楷体" w:cs="楷体"/>
          <w:highlight w:val="none"/>
        </w:rPr>
      </w:pPr>
      <w:r>
        <w:rPr>
          <w:rFonts w:hint="eastAsia" w:ascii="楷体" w:hAnsi="楷体" w:eastAsia="楷体" w:cs="楷体"/>
          <w:color w:val="000000"/>
          <w:highlight w:val="none"/>
        </w:rPr>
        <w:t>本公司（单位）郑重声明，根据《国务院办公厅关于在政府采购中实施本国产品标准及相关政策的通知》（国办发〔2025〕34号）的规定，本公司（单位）提供的以下产品属于本国产品。具体情况如下：</w:t>
      </w:r>
    </w:p>
    <w:p w14:paraId="066FE474">
      <w:pPr>
        <w:pStyle w:val="44"/>
        <w:shd w:val="clear" w:color="auto" w:fill="FFFFFF"/>
        <w:spacing w:before="30" w:beforeAutospacing="0" w:after="30" w:afterAutospacing="0" w:line="360" w:lineRule="auto"/>
        <w:ind w:firstLine="420"/>
        <w:rPr>
          <w:rFonts w:hint="eastAsia" w:ascii="楷体" w:hAnsi="楷体" w:eastAsia="楷体" w:cs="楷体"/>
          <w:highlight w:val="none"/>
        </w:rPr>
      </w:pPr>
      <w:r>
        <w:rPr>
          <w:rFonts w:hint="eastAsia" w:ascii="楷体" w:hAnsi="楷体" w:eastAsia="楷体" w:cs="楷体"/>
          <w:color w:val="000000"/>
          <w:highlight w:val="none"/>
          <w:shd w:val="clear" w:color="auto" w:fill="FFFFFF"/>
        </w:rPr>
        <w:t>1.</w:t>
      </w:r>
      <w:r>
        <w:rPr>
          <w:rFonts w:hint="eastAsia" w:ascii="楷体" w:hAnsi="楷体" w:eastAsia="楷体" w:cs="楷体"/>
          <w:color w:val="000000"/>
          <w:highlight w:val="none"/>
          <w:u w:val="single"/>
          <w:shd w:val="clear" w:color="auto" w:fill="FFFFFF"/>
        </w:rPr>
        <w:t>（产品名称1）</w:t>
      </w:r>
      <w:r>
        <w:rPr>
          <w:rFonts w:hint="eastAsia" w:ascii="楷体" w:hAnsi="楷体" w:eastAsia="楷体" w:cs="楷体"/>
          <w:color w:val="000000"/>
          <w:highlight w:val="none"/>
          <w:shd w:val="clear" w:color="auto" w:fill="FFFFFF"/>
          <w:vertAlign w:val="superscript"/>
        </w:rPr>
        <w:t>1</w:t>
      </w:r>
      <w:r>
        <w:rPr>
          <w:rFonts w:hint="eastAsia" w:ascii="楷体" w:hAnsi="楷体" w:eastAsia="楷体" w:cs="楷体"/>
          <w:color w:val="000000"/>
          <w:highlight w:val="none"/>
          <w:shd w:val="clear" w:color="auto" w:fill="FFFFFF"/>
        </w:rPr>
        <w:t>，生产厂为</w:t>
      </w:r>
      <w:r>
        <w:rPr>
          <w:rFonts w:hint="eastAsia" w:ascii="楷体" w:hAnsi="楷体" w:eastAsia="楷体" w:cs="楷体"/>
          <w:color w:val="000000"/>
          <w:highlight w:val="none"/>
          <w:u w:val="single"/>
          <w:shd w:val="clear" w:color="auto" w:fill="FFFFFF"/>
        </w:rPr>
        <w:t>（厂名）</w:t>
      </w:r>
      <w:r>
        <w:rPr>
          <w:rFonts w:hint="eastAsia" w:ascii="楷体" w:hAnsi="楷体" w:eastAsia="楷体" w:cs="楷体"/>
          <w:color w:val="000000"/>
          <w:highlight w:val="none"/>
          <w:shd w:val="clear" w:color="auto" w:fill="FFFFFF"/>
          <w:vertAlign w:val="superscript"/>
        </w:rPr>
        <w:t>2</w:t>
      </w:r>
      <w:r>
        <w:rPr>
          <w:rFonts w:hint="eastAsia" w:ascii="楷体" w:hAnsi="楷体" w:eastAsia="楷体" w:cs="楷体"/>
          <w:color w:val="000000"/>
          <w:highlight w:val="none"/>
          <w:shd w:val="clear" w:color="auto" w:fill="FFFFFF"/>
        </w:rPr>
        <w:t>，厂址为</w:t>
      </w:r>
      <w:r>
        <w:rPr>
          <w:rFonts w:hint="eastAsia" w:ascii="楷体" w:hAnsi="楷体" w:eastAsia="楷体" w:cs="楷体"/>
          <w:color w:val="000000"/>
          <w:highlight w:val="none"/>
          <w:u w:val="single"/>
          <w:shd w:val="clear" w:color="auto" w:fill="FFFFFF"/>
        </w:rPr>
        <w:t>（生产厂址）</w:t>
      </w:r>
      <w:r>
        <w:rPr>
          <w:rFonts w:hint="eastAsia" w:ascii="楷体" w:hAnsi="楷体" w:eastAsia="楷体" w:cs="楷体"/>
          <w:color w:val="000000"/>
          <w:highlight w:val="none"/>
          <w:shd w:val="clear" w:color="auto" w:fill="FFFFFF"/>
        </w:rPr>
        <w:t>。</w:t>
      </w:r>
      <w:r>
        <w:rPr>
          <w:rFonts w:hint="eastAsia" w:ascii="楷体" w:hAnsi="楷体" w:eastAsia="楷体" w:cs="楷体"/>
          <w:color w:val="000000"/>
          <w:highlight w:val="none"/>
          <w:u w:val="single"/>
          <w:shd w:val="clear" w:color="auto" w:fill="FFFFFF"/>
        </w:rPr>
        <w:t xml:space="preserve"> / </w:t>
      </w:r>
      <w:r>
        <w:rPr>
          <w:rFonts w:hint="eastAsia" w:ascii="楷体" w:hAnsi="楷体" w:eastAsia="楷体" w:cs="楷体"/>
          <w:color w:val="000000"/>
          <w:highlight w:val="none"/>
          <w:shd w:val="clear" w:color="auto" w:fill="FFFFFF"/>
        </w:rPr>
        <w:t>的中国境内生产的组件成本占比≥</w:t>
      </w:r>
      <w:r>
        <w:rPr>
          <w:rFonts w:hint="eastAsia" w:ascii="楷体" w:hAnsi="楷体" w:eastAsia="楷体" w:cs="楷体"/>
          <w:color w:val="000000"/>
          <w:highlight w:val="none"/>
          <w:u w:val="single"/>
          <w:shd w:val="clear" w:color="auto" w:fill="FFFFFF"/>
        </w:rPr>
        <w:t xml:space="preserve">  /  </w:t>
      </w:r>
      <w:r>
        <w:rPr>
          <w:rFonts w:hint="eastAsia" w:ascii="楷体" w:hAnsi="楷体" w:eastAsia="楷体" w:cs="楷体"/>
          <w:color w:val="000000"/>
          <w:highlight w:val="none"/>
          <w:shd w:val="clear" w:color="auto" w:fill="FFFFFF"/>
          <w:vertAlign w:val="superscript"/>
        </w:rPr>
        <w:t>3</w:t>
      </w:r>
      <w:r>
        <w:rPr>
          <w:rFonts w:hint="eastAsia" w:ascii="楷体" w:hAnsi="楷体" w:eastAsia="楷体" w:cs="楷体"/>
          <w:color w:val="000000"/>
          <w:highlight w:val="none"/>
          <w:shd w:val="clear" w:color="auto" w:fill="FFFFFF"/>
        </w:rPr>
        <w:t>。</w:t>
      </w:r>
      <w:r>
        <w:rPr>
          <w:rFonts w:hint="eastAsia" w:ascii="楷体" w:hAnsi="楷体" w:eastAsia="楷体" w:cs="楷体"/>
          <w:color w:val="000000"/>
          <w:highlight w:val="none"/>
          <w:u w:val="single"/>
          <w:shd w:val="clear" w:color="auto" w:fill="FFFFFF"/>
        </w:rPr>
        <w:t xml:space="preserve">  /  </w:t>
      </w:r>
      <w:r>
        <w:rPr>
          <w:rFonts w:hint="eastAsia" w:ascii="楷体" w:hAnsi="楷体" w:eastAsia="楷体" w:cs="楷体"/>
          <w:color w:val="000000"/>
          <w:highlight w:val="none"/>
          <w:shd w:val="clear" w:color="auto" w:fill="FFFFFF"/>
        </w:rPr>
        <w:t>的</w:t>
      </w:r>
      <w:r>
        <w:rPr>
          <w:rFonts w:hint="eastAsia" w:ascii="楷体" w:hAnsi="楷体" w:eastAsia="楷体" w:cs="楷体"/>
          <w:color w:val="000000"/>
          <w:highlight w:val="none"/>
          <w:u w:val="single"/>
          <w:shd w:val="clear" w:color="auto" w:fill="FFFFFF"/>
        </w:rPr>
        <w:t xml:space="preserve">  /  </w:t>
      </w:r>
      <w:r>
        <w:rPr>
          <w:rFonts w:hint="eastAsia" w:ascii="楷体" w:hAnsi="楷体" w:eastAsia="楷体" w:cs="楷体"/>
          <w:color w:val="000000"/>
          <w:highlight w:val="none"/>
          <w:shd w:val="clear" w:color="auto" w:fill="FFFFFF"/>
          <w:vertAlign w:val="superscript"/>
        </w:rPr>
        <w:t>4</w:t>
      </w:r>
      <w:r>
        <w:rPr>
          <w:rFonts w:hint="eastAsia" w:ascii="楷体" w:hAnsi="楷体" w:eastAsia="楷体" w:cs="楷体"/>
          <w:color w:val="000000"/>
          <w:highlight w:val="none"/>
          <w:shd w:val="clear" w:color="auto" w:fill="FFFFFF"/>
        </w:rPr>
        <w:t>在中国境内生产。</w:t>
      </w:r>
      <w:r>
        <w:rPr>
          <w:rFonts w:hint="eastAsia" w:ascii="楷体" w:hAnsi="楷体" w:eastAsia="楷体" w:cs="楷体"/>
          <w:color w:val="000000"/>
          <w:highlight w:val="none"/>
          <w:u w:val="single"/>
          <w:shd w:val="clear" w:color="auto" w:fill="FFFFFF"/>
        </w:rPr>
        <w:t xml:space="preserve">  /  </w:t>
      </w:r>
      <w:r>
        <w:rPr>
          <w:rFonts w:hint="eastAsia" w:ascii="楷体" w:hAnsi="楷体" w:eastAsia="楷体" w:cs="楷体"/>
          <w:color w:val="000000"/>
          <w:highlight w:val="none"/>
          <w:shd w:val="clear" w:color="auto" w:fill="FFFFFF"/>
        </w:rPr>
        <w:t>的</w:t>
      </w:r>
      <w:r>
        <w:rPr>
          <w:rFonts w:hint="eastAsia" w:ascii="楷体" w:hAnsi="楷体" w:eastAsia="楷体" w:cs="楷体"/>
          <w:color w:val="000000"/>
          <w:highlight w:val="none"/>
          <w:u w:val="single"/>
          <w:shd w:val="clear" w:color="auto" w:fill="FFFFFF"/>
        </w:rPr>
        <w:t xml:space="preserve">  /  </w:t>
      </w:r>
      <w:r>
        <w:rPr>
          <w:rFonts w:hint="eastAsia" w:ascii="楷体" w:hAnsi="楷体" w:eastAsia="楷体" w:cs="楷体"/>
          <w:color w:val="000000"/>
          <w:highlight w:val="none"/>
          <w:shd w:val="clear" w:color="auto" w:fill="FFFFFF"/>
          <w:vertAlign w:val="superscript"/>
        </w:rPr>
        <w:t>5</w:t>
      </w:r>
      <w:r>
        <w:rPr>
          <w:rFonts w:hint="eastAsia" w:ascii="楷体" w:hAnsi="楷体" w:eastAsia="楷体" w:cs="楷体"/>
          <w:color w:val="000000"/>
          <w:highlight w:val="none"/>
          <w:shd w:val="clear" w:color="auto" w:fill="FFFFFF"/>
        </w:rPr>
        <w:t>在中国境内完成。</w:t>
      </w:r>
    </w:p>
    <w:p w14:paraId="0D9BFC21">
      <w:pPr>
        <w:pStyle w:val="44"/>
        <w:shd w:val="clear" w:color="auto" w:fill="FFFFFF"/>
        <w:spacing w:before="30" w:beforeAutospacing="0" w:after="30" w:afterAutospacing="0" w:line="360" w:lineRule="auto"/>
        <w:ind w:firstLine="420"/>
        <w:rPr>
          <w:rFonts w:hint="eastAsia" w:ascii="楷体" w:hAnsi="楷体" w:eastAsia="楷体" w:cs="楷体"/>
          <w:highlight w:val="none"/>
        </w:rPr>
      </w:pPr>
      <w:r>
        <w:rPr>
          <w:rFonts w:hint="eastAsia" w:ascii="楷体" w:hAnsi="楷体" w:eastAsia="楷体" w:cs="楷体"/>
          <w:color w:val="000000"/>
          <w:highlight w:val="none"/>
          <w:shd w:val="clear" w:color="auto" w:fill="FFFFFF"/>
        </w:rPr>
        <w:t>2.</w:t>
      </w:r>
      <w:r>
        <w:rPr>
          <w:rFonts w:hint="eastAsia" w:ascii="楷体" w:hAnsi="楷体" w:eastAsia="楷体" w:cs="楷体"/>
          <w:color w:val="000000"/>
          <w:highlight w:val="none"/>
          <w:u w:val="single"/>
          <w:shd w:val="clear" w:color="auto" w:fill="FFFFFF"/>
        </w:rPr>
        <w:t>（产品名称2）</w:t>
      </w:r>
      <w:r>
        <w:rPr>
          <w:rFonts w:hint="eastAsia" w:ascii="楷体" w:hAnsi="楷体" w:eastAsia="楷体" w:cs="楷体"/>
          <w:color w:val="000000"/>
          <w:highlight w:val="none"/>
          <w:shd w:val="clear" w:color="auto" w:fill="FFFFFF"/>
        </w:rPr>
        <w:t>，生产厂为</w:t>
      </w:r>
      <w:r>
        <w:rPr>
          <w:rFonts w:hint="eastAsia" w:ascii="楷体" w:hAnsi="楷体" w:eastAsia="楷体" w:cs="楷体"/>
          <w:color w:val="000000"/>
          <w:highlight w:val="none"/>
          <w:u w:val="single"/>
          <w:shd w:val="clear" w:color="auto" w:fill="FFFFFF"/>
        </w:rPr>
        <w:t>（厂名）</w:t>
      </w:r>
      <w:r>
        <w:rPr>
          <w:rFonts w:hint="eastAsia" w:ascii="楷体" w:hAnsi="楷体" w:eastAsia="楷体" w:cs="楷体"/>
          <w:color w:val="000000"/>
          <w:highlight w:val="none"/>
          <w:shd w:val="clear" w:color="auto" w:fill="FFFFFF"/>
        </w:rPr>
        <w:t>，厂址为</w:t>
      </w:r>
      <w:r>
        <w:rPr>
          <w:rFonts w:hint="eastAsia" w:ascii="楷体" w:hAnsi="楷体" w:eastAsia="楷体" w:cs="楷体"/>
          <w:color w:val="000000"/>
          <w:highlight w:val="none"/>
          <w:u w:val="single"/>
          <w:shd w:val="clear" w:color="auto" w:fill="FFFFFF"/>
        </w:rPr>
        <w:t>（生产厂址）</w:t>
      </w:r>
      <w:r>
        <w:rPr>
          <w:rFonts w:hint="eastAsia" w:ascii="楷体" w:hAnsi="楷体" w:eastAsia="楷体" w:cs="楷体"/>
          <w:color w:val="000000"/>
          <w:highlight w:val="none"/>
          <w:shd w:val="clear" w:color="auto" w:fill="FFFFFF"/>
        </w:rPr>
        <w:t>。</w:t>
      </w:r>
      <w:r>
        <w:rPr>
          <w:rFonts w:hint="eastAsia" w:ascii="楷体" w:hAnsi="楷体" w:eastAsia="楷体" w:cs="楷体"/>
          <w:color w:val="000000"/>
          <w:highlight w:val="none"/>
          <w:u w:val="single"/>
          <w:shd w:val="clear" w:color="auto" w:fill="FFFFFF"/>
        </w:rPr>
        <w:t xml:space="preserve"> /  </w:t>
      </w:r>
      <w:r>
        <w:rPr>
          <w:rFonts w:hint="eastAsia" w:ascii="楷体" w:hAnsi="楷体" w:eastAsia="楷体" w:cs="楷体"/>
          <w:color w:val="000000"/>
          <w:highlight w:val="none"/>
          <w:shd w:val="clear" w:color="auto" w:fill="FFFFFF"/>
        </w:rPr>
        <w:t>的中国境内生产的组件成本占比≥</w:t>
      </w:r>
      <w:r>
        <w:rPr>
          <w:rFonts w:hint="eastAsia" w:ascii="楷体" w:hAnsi="楷体" w:eastAsia="楷体" w:cs="楷体"/>
          <w:color w:val="000000"/>
          <w:highlight w:val="none"/>
          <w:u w:val="single"/>
          <w:shd w:val="clear" w:color="auto" w:fill="FFFFFF"/>
        </w:rPr>
        <w:t xml:space="preserve">  /  </w:t>
      </w:r>
      <w:r>
        <w:rPr>
          <w:rFonts w:hint="eastAsia" w:ascii="楷体" w:hAnsi="楷体" w:eastAsia="楷体" w:cs="楷体"/>
          <w:color w:val="000000"/>
          <w:highlight w:val="none"/>
          <w:shd w:val="clear" w:color="auto" w:fill="FFFFFF"/>
        </w:rPr>
        <w:t>。</w:t>
      </w:r>
      <w:r>
        <w:rPr>
          <w:rFonts w:hint="eastAsia" w:ascii="楷体" w:hAnsi="楷体" w:eastAsia="楷体" w:cs="楷体"/>
          <w:color w:val="000000"/>
          <w:highlight w:val="none"/>
          <w:u w:val="single"/>
          <w:shd w:val="clear" w:color="auto" w:fill="FFFFFF"/>
        </w:rPr>
        <w:t xml:space="preserve">  /  </w:t>
      </w:r>
      <w:r>
        <w:rPr>
          <w:rFonts w:hint="eastAsia" w:ascii="楷体" w:hAnsi="楷体" w:eastAsia="楷体" w:cs="楷体"/>
          <w:color w:val="000000"/>
          <w:highlight w:val="none"/>
          <w:shd w:val="clear" w:color="auto" w:fill="FFFFFF"/>
        </w:rPr>
        <w:t>的</w:t>
      </w:r>
      <w:r>
        <w:rPr>
          <w:rFonts w:hint="eastAsia" w:ascii="楷体" w:hAnsi="楷体" w:eastAsia="楷体" w:cs="楷体"/>
          <w:color w:val="000000"/>
          <w:highlight w:val="none"/>
          <w:u w:val="single"/>
          <w:shd w:val="clear" w:color="auto" w:fill="FFFFFF"/>
        </w:rPr>
        <w:t xml:space="preserve">  /  </w:t>
      </w:r>
      <w:r>
        <w:rPr>
          <w:rFonts w:hint="eastAsia" w:ascii="楷体" w:hAnsi="楷体" w:eastAsia="楷体" w:cs="楷体"/>
          <w:color w:val="000000"/>
          <w:highlight w:val="none"/>
          <w:shd w:val="clear" w:color="auto" w:fill="FFFFFF"/>
        </w:rPr>
        <w:t>在中国境内生产。</w:t>
      </w:r>
      <w:r>
        <w:rPr>
          <w:rFonts w:hint="eastAsia" w:ascii="楷体" w:hAnsi="楷体" w:eastAsia="楷体" w:cs="楷体"/>
          <w:color w:val="000000"/>
          <w:highlight w:val="none"/>
          <w:u w:val="single"/>
          <w:shd w:val="clear" w:color="auto" w:fill="FFFFFF"/>
        </w:rPr>
        <w:t xml:space="preserve">  /  </w:t>
      </w:r>
      <w:r>
        <w:rPr>
          <w:rFonts w:hint="eastAsia" w:ascii="楷体" w:hAnsi="楷体" w:eastAsia="楷体" w:cs="楷体"/>
          <w:color w:val="000000"/>
          <w:highlight w:val="none"/>
          <w:shd w:val="clear" w:color="auto" w:fill="FFFFFF"/>
        </w:rPr>
        <w:t>的</w:t>
      </w:r>
      <w:r>
        <w:rPr>
          <w:rFonts w:hint="eastAsia" w:ascii="楷体" w:hAnsi="楷体" w:eastAsia="楷体" w:cs="楷体"/>
          <w:color w:val="000000"/>
          <w:highlight w:val="none"/>
          <w:u w:val="single"/>
          <w:shd w:val="clear" w:color="auto" w:fill="FFFFFF"/>
        </w:rPr>
        <w:t xml:space="preserve">  /  </w:t>
      </w:r>
      <w:r>
        <w:rPr>
          <w:rFonts w:hint="eastAsia" w:ascii="楷体" w:hAnsi="楷体" w:eastAsia="楷体" w:cs="楷体"/>
          <w:color w:val="000000"/>
          <w:highlight w:val="none"/>
          <w:shd w:val="clear" w:color="auto" w:fill="FFFFFF"/>
        </w:rPr>
        <w:t>在中国境内完成。</w:t>
      </w:r>
    </w:p>
    <w:p w14:paraId="34242421">
      <w:pPr>
        <w:pStyle w:val="44"/>
        <w:shd w:val="clear" w:color="auto" w:fill="FFFFFF"/>
        <w:spacing w:before="30" w:beforeAutospacing="0" w:after="30" w:afterAutospacing="0" w:line="360" w:lineRule="auto"/>
        <w:ind w:firstLine="420"/>
        <w:rPr>
          <w:rFonts w:hint="eastAsia" w:ascii="楷体" w:hAnsi="楷体" w:eastAsia="楷体" w:cs="楷体"/>
          <w:highlight w:val="none"/>
        </w:rPr>
      </w:pPr>
      <w:r>
        <w:rPr>
          <w:rFonts w:hint="eastAsia" w:ascii="楷体" w:hAnsi="楷体" w:eastAsia="楷体" w:cs="楷体"/>
          <w:color w:val="000000"/>
          <w:highlight w:val="none"/>
          <w:shd w:val="clear" w:color="auto" w:fill="FFFFFF"/>
        </w:rPr>
        <w:t>……</w:t>
      </w:r>
    </w:p>
    <w:p w14:paraId="698ACAEC">
      <w:pPr>
        <w:pStyle w:val="44"/>
        <w:shd w:val="clear" w:color="auto" w:fill="FFFFFF"/>
        <w:spacing w:before="30" w:beforeAutospacing="0" w:after="30" w:afterAutospacing="0" w:line="360" w:lineRule="auto"/>
        <w:ind w:firstLine="420"/>
        <w:rPr>
          <w:rFonts w:hint="eastAsia" w:ascii="楷体" w:hAnsi="楷体" w:eastAsia="楷体" w:cs="楷体"/>
          <w:highlight w:val="none"/>
        </w:rPr>
      </w:pPr>
      <w:r>
        <w:rPr>
          <w:rFonts w:hint="eastAsia" w:ascii="楷体" w:hAnsi="楷体" w:eastAsia="楷体" w:cs="楷体"/>
          <w:color w:val="000000"/>
          <w:highlight w:val="none"/>
          <w:shd w:val="clear" w:color="auto" w:fill="FFFFFF"/>
        </w:rPr>
        <w:t>本公司（单位）对上述声明内容的真实性负责。如有虚假，愿承担相应法律责任。</w:t>
      </w:r>
    </w:p>
    <w:p w14:paraId="0C979DC6">
      <w:pPr>
        <w:pStyle w:val="44"/>
        <w:shd w:val="clear" w:color="auto" w:fill="FFFFFF"/>
        <w:spacing w:before="30" w:beforeAutospacing="0" w:after="30" w:afterAutospacing="0" w:line="0" w:lineRule="atLeast"/>
        <w:rPr>
          <w:rFonts w:hint="eastAsia" w:ascii="楷体" w:hAnsi="楷体" w:eastAsia="楷体" w:cs="楷体"/>
          <w:highlight w:val="none"/>
        </w:rPr>
      </w:pPr>
      <w:r>
        <w:rPr>
          <w:rFonts w:hint="eastAsia" w:ascii="楷体" w:hAnsi="楷体" w:eastAsia="楷体" w:cs="楷体"/>
          <w:highlight w:val="none"/>
          <w:shd w:val="clear" w:color="auto" w:fill="FFFFFF"/>
        </w:rPr>
        <w:t> </w:t>
      </w:r>
    </w:p>
    <w:p w14:paraId="2F8C66D5">
      <w:pPr>
        <w:pStyle w:val="44"/>
        <w:shd w:val="clear" w:color="auto" w:fill="FFFFFF"/>
        <w:spacing w:before="30" w:beforeAutospacing="0" w:after="30" w:afterAutospacing="0" w:line="360" w:lineRule="auto"/>
        <w:jc w:val="right"/>
        <w:rPr>
          <w:rFonts w:hint="eastAsia" w:ascii="楷体" w:hAnsi="楷体" w:eastAsia="楷体" w:cs="楷体"/>
          <w:highlight w:val="none"/>
        </w:rPr>
      </w:pPr>
      <w:r>
        <w:rPr>
          <w:rFonts w:hint="eastAsia" w:ascii="楷体" w:hAnsi="楷体" w:eastAsia="楷体" w:cs="楷体"/>
          <w:color w:val="000000"/>
          <w:highlight w:val="none"/>
          <w:shd w:val="clear" w:color="auto" w:fill="FFFFFF"/>
        </w:rPr>
        <w:t xml:space="preserve">   公司（单位）名称（加盖CA电子公章）：         </w:t>
      </w:r>
    </w:p>
    <w:p w14:paraId="3851D22B">
      <w:pPr>
        <w:pStyle w:val="44"/>
        <w:shd w:val="clear" w:color="auto" w:fill="FFFFFF"/>
        <w:spacing w:before="30" w:beforeAutospacing="0" w:after="30" w:afterAutospacing="0" w:line="360" w:lineRule="auto"/>
        <w:jc w:val="center"/>
        <w:rPr>
          <w:rFonts w:hint="eastAsia" w:ascii="楷体" w:hAnsi="楷体" w:eastAsia="楷体" w:cs="楷体"/>
          <w:highlight w:val="none"/>
        </w:rPr>
      </w:pPr>
      <w:r>
        <w:rPr>
          <w:rFonts w:hint="eastAsia" w:ascii="楷体" w:hAnsi="楷体" w:eastAsia="楷体" w:cs="楷体"/>
          <w:color w:val="000000"/>
          <w:highlight w:val="none"/>
          <w:shd w:val="clear" w:color="auto" w:fill="FFFFFF"/>
        </w:rPr>
        <w:t xml:space="preserve">           日期：      年   月   日         </w:t>
      </w:r>
    </w:p>
    <w:p w14:paraId="35F89ED4">
      <w:pPr>
        <w:pStyle w:val="44"/>
        <w:shd w:val="clear" w:color="auto" w:fill="FFFFFF"/>
        <w:spacing w:before="30" w:beforeAutospacing="0" w:after="30" w:afterAutospacing="0" w:line="0" w:lineRule="atLeast"/>
        <w:rPr>
          <w:rFonts w:hint="eastAsia" w:ascii="楷体" w:hAnsi="楷体" w:eastAsia="楷体" w:cs="楷体"/>
          <w:highlight w:val="none"/>
        </w:rPr>
      </w:pPr>
      <w:r>
        <w:rPr>
          <w:rFonts w:hint="eastAsia" w:ascii="楷体" w:hAnsi="楷体" w:eastAsia="楷体" w:cs="楷体"/>
          <w:highlight w:val="none"/>
          <w:shd w:val="clear" w:color="auto" w:fill="FFFFFF"/>
        </w:rPr>
        <w:t> </w:t>
      </w:r>
    </w:p>
    <w:p w14:paraId="1DF1F160">
      <w:pPr>
        <w:pStyle w:val="44"/>
        <w:shd w:val="clear" w:color="auto" w:fill="FFFFFF"/>
        <w:spacing w:before="30" w:beforeAutospacing="0" w:after="30" w:afterAutospacing="0" w:line="0" w:lineRule="atLeast"/>
        <w:rPr>
          <w:rFonts w:hint="eastAsia" w:ascii="楷体" w:hAnsi="楷体" w:eastAsia="楷体" w:cs="楷体"/>
          <w:highlight w:val="none"/>
        </w:rPr>
      </w:pPr>
      <w:r>
        <w:rPr>
          <w:rFonts w:hint="eastAsia" w:ascii="楷体" w:hAnsi="楷体" w:eastAsia="楷体" w:cs="楷体"/>
          <w:highlight w:val="none"/>
          <w:shd w:val="clear" w:color="auto" w:fill="FFFFFF"/>
        </w:rPr>
        <w:t> </w:t>
      </w:r>
    </w:p>
    <w:p w14:paraId="65C5B8DA">
      <w:pPr>
        <w:pStyle w:val="44"/>
        <w:shd w:val="clear" w:color="auto" w:fill="FFFFFF"/>
        <w:spacing w:before="30" w:beforeAutospacing="0" w:after="30" w:afterAutospacing="0" w:line="0" w:lineRule="atLeast"/>
        <w:rPr>
          <w:rFonts w:hint="eastAsia" w:ascii="楷体" w:hAnsi="楷体" w:eastAsia="楷体" w:cs="楷体"/>
          <w:highlight w:val="none"/>
        </w:rPr>
      </w:pPr>
      <w:r>
        <w:rPr>
          <w:rFonts w:hint="eastAsia" w:ascii="楷体" w:hAnsi="楷体" w:eastAsia="楷体" w:cs="楷体"/>
          <w:color w:val="000000"/>
          <w:highlight w:val="none"/>
          <w:shd w:val="clear" w:color="auto" w:fill="FFFFFF"/>
        </w:rPr>
        <w:t>_________________</w:t>
      </w:r>
    </w:p>
    <w:p w14:paraId="6D518040">
      <w:pPr>
        <w:pStyle w:val="44"/>
        <w:shd w:val="clear" w:color="auto" w:fill="FFFFFF"/>
        <w:spacing w:before="30" w:beforeAutospacing="0" w:after="30" w:afterAutospacing="0" w:line="360" w:lineRule="auto"/>
        <w:rPr>
          <w:rFonts w:hint="eastAsia" w:ascii="楷体" w:hAnsi="楷体" w:eastAsia="楷体" w:cs="楷体"/>
          <w:highlight w:val="none"/>
        </w:rPr>
      </w:pPr>
      <w:r>
        <w:rPr>
          <w:rFonts w:hint="eastAsia" w:ascii="楷体" w:hAnsi="楷体" w:eastAsia="楷体" w:cs="楷体"/>
          <w:color w:val="000000"/>
          <w:highlight w:val="none"/>
          <w:shd w:val="clear" w:color="auto" w:fill="FFFFFF"/>
        </w:rPr>
        <w:t>1.产品如有型号，请在“产品名称”栏一并填写。</w:t>
      </w:r>
    </w:p>
    <w:p w14:paraId="6AB1F728">
      <w:pPr>
        <w:pStyle w:val="44"/>
        <w:shd w:val="clear" w:color="auto" w:fill="FFFFFF"/>
        <w:spacing w:before="30" w:beforeAutospacing="0" w:after="30" w:afterAutospacing="0" w:line="360" w:lineRule="auto"/>
        <w:rPr>
          <w:rFonts w:hint="eastAsia" w:ascii="楷体" w:hAnsi="楷体" w:eastAsia="楷体" w:cs="楷体"/>
          <w:highlight w:val="none"/>
        </w:rPr>
      </w:pPr>
      <w:r>
        <w:rPr>
          <w:rFonts w:hint="eastAsia" w:ascii="楷体" w:hAnsi="楷体" w:eastAsia="楷体" w:cs="楷体"/>
          <w:color w:val="000000"/>
          <w:highlight w:val="none"/>
          <w:shd w:val="clear" w:color="auto" w:fill="FFFFFF"/>
        </w:rPr>
        <w:t>2.生产厂名与厂址应与生产厂营业执照载明的相关信息保持一致。</w:t>
      </w:r>
    </w:p>
    <w:p w14:paraId="4863A68D">
      <w:pPr>
        <w:pStyle w:val="44"/>
        <w:shd w:val="clear" w:color="auto" w:fill="FFFFFF"/>
        <w:spacing w:before="30" w:beforeAutospacing="0" w:after="30" w:afterAutospacing="0" w:line="360" w:lineRule="auto"/>
        <w:rPr>
          <w:rFonts w:hint="eastAsia" w:ascii="楷体" w:hAnsi="楷体" w:eastAsia="楷体" w:cs="楷体"/>
          <w:highlight w:val="none"/>
        </w:rPr>
      </w:pPr>
      <w:r>
        <w:rPr>
          <w:rFonts w:hint="eastAsia" w:ascii="楷体" w:hAnsi="楷体" w:eastAsia="楷体" w:cs="楷体"/>
          <w:color w:val="000000"/>
          <w:highlight w:val="none"/>
          <w:shd w:val="clear" w:color="auto" w:fill="FFFFFF"/>
        </w:rPr>
        <w:t>3.该产品的中国境内生产的组件成本占比相关要求实施前，“规定比例”栏可不填，下同。</w:t>
      </w:r>
    </w:p>
    <w:p w14:paraId="31F95414">
      <w:pPr>
        <w:pStyle w:val="44"/>
        <w:shd w:val="clear" w:color="auto" w:fill="FFFFFF"/>
        <w:spacing w:before="30" w:beforeAutospacing="0" w:after="30" w:afterAutospacing="0" w:line="360" w:lineRule="auto"/>
        <w:rPr>
          <w:rFonts w:hint="eastAsia" w:ascii="楷体" w:hAnsi="楷体" w:eastAsia="楷体" w:cs="楷体"/>
          <w:highlight w:val="none"/>
        </w:rPr>
      </w:pPr>
      <w:r>
        <w:rPr>
          <w:rFonts w:hint="eastAsia" w:ascii="楷体" w:hAnsi="楷体" w:eastAsia="楷体" w:cs="楷体"/>
          <w:color w:val="000000"/>
          <w:highlight w:val="none"/>
          <w:shd w:val="clear" w:color="auto" w:fill="FFFFFF"/>
        </w:rPr>
        <w:t>4.该产品的关键组件要求实施前，“关键组件”栏可不填，下同。</w:t>
      </w:r>
    </w:p>
    <w:p w14:paraId="451B4979">
      <w:pPr>
        <w:pStyle w:val="44"/>
        <w:shd w:val="clear" w:color="auto" w:fill="FFFFFF"/>
        <w:spacing w:before="30" w:beforeAutospacing="0" w:after="30" w:afterAutospacing="0" w:line="360" w:lineRule="auto"/>
        <w:rPr>
          <w:rFonts w:hint="eastAsia" w:ascii="楷体" w:hAnsi="楷体" w:eastAsia="楷体" w:cs="楷体"/>
          <w:highlight w:val="none"/>
        </w:rPr>
      </w:pPr>
      <w:r>
        <w:rPr>
          <w:rFonts w:hint="eastAsia" w:ascii="楷体" w:hAnsi="楷体" w:eastAsia="楷体" w:cs="楷体"/>
          <w:color w:val="000000"/>
          <w:highlight w:val="none"/>
          <w:shd w:val="clear" w:color="auto" w:fill="FFFFFF"/>
        </w:rPr>
        <w:t>5.该产品的关键工序要求实施前，“关键工序”栏可不填，下同。</w:t>
      </w:r>
    </w:p>
    <w:p w14:paraId="42DE885D">
      <w:pPr>
        <w:pStyle w:val="44"/>
        <w:shd w:val="clear" w:color="auto" w:fill="FFFFFF"/>
        <w:spacing w:before="30" w:beforeAutospacing="0" w:after="30" w:afterAutospacing="0" w:line="360" w:lineRule="auto"/>
        <w:rPr>
          <w:rFonts w:hint="eastAsia" w:ascii="仿宋" w:hAnsi="仿宋" w:eastAsia="仿宋" w:cs="仿宋"/>
          <w:color w:val="000000" w:themeColor="text1"/>
          <w:szCs w:val="21"/>
          <w:highlight w:val="none"/>
          <w14:textFill>
            <w14:solidFill>
              <w14:schemeClr w14:val="tx1"/>
            </w14:solidFill>
          </w14:textFill>
        </w:rPr>
        <w:sectPr>
          <w:pgSz w:w="11906" w:h="16838"/>
          <w:pgMar w:top="1440" w:right="1800" w:bottom="1440" w:left="1800" w:header="851" w:footer="992" w:gutter="0"/>
          <w:cols w:space="720" w:num="1"/>
          <w:docGrid w:linePitch="360" w:charSpace="0"/>
        </w:sectPr>
      </w:pPr>
      <w:r>
        <w:rPr>
          <w:rFonts w:hint="eastAsia" w:ascii="楷体" w:hAnsi="楷体" w:eastAsia="楷体" w:cs="楷体"/>
          <w:color w:val="000000"/>
          <w:highlight w:val="none"/>
          <w:shd w:val="clear" w:color="auto" w:fill="FFFFFF"/>
        </w:rPr>
        <w:t>6.《声明函》中标注“</w:t>
      </w:r>
      <w:r>
        <w:rPr>
          <w:rFonts w:hint="eastAsia" w:ascii="楷体" w:hAnsi="楷体" w:eastAsia="楷体" w:cs="楷体"/>
          <w:color w:val="000000"/>
          <w:highlight w:val="none"/>
          <w:u w:val="single"/>
          <w:shd w:val="clear" w:color="auto" w:fill="FFFFFF"/>
        </w:rPr>
        <w:t xml:space="preserve">  /  </w:t>
      </w:r>
      <w:r>
        <w:rPr>
          <w:rFonts w:hint="eastAsia" w:ascii="楷体" w:hAnsi="楷体" w:eastAsia="楷体" w:cs="楷体"/>
          <w:color w:val="000000"/>
          <w:highlight w:val="none"/>
          <w:shd w:val="clear" w:color="auto" w:fill="FFFFFF"/>
        </w:rPr>
        <w:t>”的地方无需填写。</w:t>
      </w:r>
    </w:p>
    <w:p w14:paraId="6E2236B8">
      <w:pPr>
        <w:pStyle w:val="3"/>
        <w:rPr>
          <w:rFonts w:hint="eastAsia" w:ascii="仿宋" w:hAnsi="仿宋" w:eastAsia="仿宋" w:cs="楷体"/>
          <w:color w:val="000000" w:themeColor="text1"/>
          <w:sz w:val="24"/>
          <w:highlight w:val="none"/>
          <w:lang w:val="zh-CN"/>
          <w14:textFill>
            <w14:solidFill>
              <w14:schemeClr w14:val="tx1"/>
            </w14:solidFill>
          </w14:textFill>
        </w:rPr>
      </w:pPr>
      <w:r>
        <w:rPr>
          <w:rFonts w:hint="eastAsia" w:ascii="楷体" w:hAnsi="楷体" w:eastAsia="楷体" w:cs="楷体"/>
          <w:color w:val="000000" w:themeColor="text1"/>
          <w:highlight w:val="none"/>
          <w:lang w:val="zh-CN"/>
          <w14:textFill>
            <w14:solidFill>
              <w14:schemeClr w14:val="tx1"/>
            </w14:solidFill>
          </w14:textFill>
        </w:rPr>
        <w:t>二、符合性审查响应对照表</w:t>
      </w:r>
    </w:p>
    <w:tbl>
      <w:tblPr>
        <w:tblStyle w:val="51"/>
        <w:tblW w:w="94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9"/>
        <w:gridCol w:w="4940"/>
        <w:gridCol w:w="1793"/>
        <w:gridCol w:w="2088"/>
      </w:tblGrid>
      <w:tr w14:paraId="55E6F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5" w:hRule="atLeast"/>
        </w:trPr>
        <w:tc>
          <w:tcPr>
            <w:tcW w:w="639" w:type="dxa"/>
            <w:tcBorders>
              <w:top w:val="single" w:color="auto" w:sz="4" w:space="0"/>
              <w:left w:val="single" w:color="auto" w:sz="4" w:space="0"/>
              <w:bottom w:val="single" w:color="auto" w:sz="4" w:space="0"/>
              <w:right w:val="single" w:color="auto" w:sz="4" w:space="0"/>
            </w:tcBorders>
            <w:noWrap/>
            <w:vAlign w:val="center"/>
          </w:tcPr>
          <w:p w14:paraId="319A1001">
            <w:pPr>
              <w:spacing w:line="240" w:lineRule="atLeast"/>
              <w:jc w:val="center"/>
              <w:rPr>
                <w:rFonts w:hint="eastAsia" w:ascii="楷体" w:hAnsi="楷体" w:eastAsia="楷体" w:cs="楷体"/>
                <w:b/>
                <w:color w:val="000000" w:themeColor="text1"/>
                <w:sz w:val="24"/>
                <w:highlight w:val="none"/>
                <w14:textFill>
                  <w14:solidFill>
                    <w14:schemeClr w14:val="tx1"/>
                  </w14:solidFill>
                </w14:textFill>
              </w:rPr>
            </w:pPr>
            <w:r>
              <w:rPr>
                <w:rFonts w:hint="eastAsia" w:ascii="楷体" w:hAnsi="楷体" w:eastAsia="楷体" w:cs="楷体"/>
                <w:b/>
                <w:color w:val="000000" w:themeColor="text1"/>
                <w:sz w:val="24"/>
                <w:highlight w:val="none"/>
                <w14:textFill>
                  <w14:solidFill>
                    <w14:schemeClr w14:val="tx1"/>
                  </w14:solidFill>
                </w14:textFill>
              </w:rPr>
              <w:t>序号</w:t>
            </w:r>
          </w:p>
        </w:tc>
        <w:tc>
          <w:tcPr>
            <w:tcW w:w="4940" w:type="dxa"/>
            <w:tcBorders>
              <w:top w:val="single" w:color="auto" w:sz="4" w:space="0"/>
              <w:left w:val="single" w:color="auto" w:sz="4" w:space="0"/>
              <w:bottom w:val="single" w:color="auto" w:sz="4" w:space="0"/>
              <w:right w:val="single" w:color="auto" w:sz="4" w:space="0"/>
            </w:tcBorders>
            <w:noWrap/>
            <w:vAlign w:val="center"/>
          </w:tcPr>
          <w:p w14:paraId="7E64C436">
            <w:pPr>
              <w:spacing w:line="240" w:lineRule="atLeast"/>
              <w:jc w:val="center"/>
              <w:rPr>
                <w:rFonts w:hint="eastAsia" w:ascii="楷体" w:hAnsi="楷体" w:eastAsia="楷体" w:cs="楷体"/>
                <w:b/>
                <w:color w:val="000000" w:themeColor="text1"/>
                <w:sz w:val="24"/>
                <w:highlight w:val="none"/>
                <w14:textFill>
                  <w14:solidFill>
                    <w14:schemeClr w14:val="tx1"/>
                  </w14:solidFill>
                </w14:textFill>
              </w:rPr>
            </w:pPr>
            <w:r>
              <w:rPr>
                <w:rFonts w:hint="eastAsia" w:ascii="楷体" w:hAnsi="楷体" w:eastAsia="楷体" w:cs="楷体"/>
                <w:b/>
                <w:color w:val="000000" w:themeColor="text1"/>
                <w:sz w:val="24"/>
                <w:highlight w:val="none"/>
                <w14:textFill>
                  <w14:solidFill>
                    <w14:schemeClr w14:val="tx1"/>
                  </w14:solidFill>
                </w14:textFill>
              </w:rPr>
              <w:t>符合性审查响应对照表</w:t>
            </w:r>
          </w:p>
        </w:tc>
        <w:tc>
          <w:tcPr>
            <w:tcW w:w="1793" w:type="dxa"/>
            <w:tcBorders>
              <w:top w:val="single" w:color="auto" w:sz="4" w:space="0"/>
              <w:left w:val="single" w:color="auto" w:sz="4" w:space="0"/>
              <w:bottom w:val="single" w:color="auto" w:sz="4" w:space="0"/>
              <w:right w:val="single" w:color="auto" w:sz="4" w:space="0"/>
            </w:tcBorders>
            <w:noWrap/>
            <w:vAlign w:val="center"/>
          </w:tcPr>
          <w:p w14:paraId="7AC84140">
            <w:pPr>
              <w:spacing w:line="240" w:lineRule="atLeast"/>
              <w:jc w:val="center"/>
              <w:rPr>
                <w:rFonts w:hint="eastAsia" w:ascii="楷体" w:hAnsi="楷体" w:eastAsia="楷体" w:cs="楷体"/>
                <w:b/>
                <w:color w:val="000000" w:themeColor="text1"/>
                <w:sz w:val="20"/>
                <w:szCs w:val="21"/>
                <w:highlight w:val="none"/>
                <w14:textFill>
                  <w14:solidFill>
                    <w14:schemeClr w14:val="tx1"/>
                  </w14:solidFill>
                </w14:textFill>
              </w:rPr>
            </w:pPr>
            <w:r>
              <w:rPr>
                <w:rFonts w:hint="eastAsia" w:ascii="楷体" w:hAnsi="楷体" w:eastAsia="楷体" w:cs="楷体"/>
                <w:b/>
                <w:color w:val="000000" w:themeColor="text1"/>
                <w:szCs w:val="21"/>
                <w:highlight w:val="none"/>
                <w14:textFill>
                  <w14:solidFill>
                    <w14:schemeClr w14:val="tx1"/>
                  </w14:solidFill>
                </w14:textFill>
              </w:rPr>
              <w:t>是否响应（满足）</w:t>
            </w:r>
          </w:p>
          <w:p w14:paraId="6F7C3B58">
            <w:pPr>
              <w:spacing w:line="240" w:lineRule="atLeast"/>
              <w:jc w:val="center"/>
              <w:rPr>
                <w:rFonts w:hint="eastAsia" w:ascii="楷体" w:hAnsi="楷体" w:eastAsia="楷体" w:cs="楷体"/>
                <w:b/>
                <w:color w:val="000000" w:themeColor="text1"/>
                <w:sz w:val="24"/>
                <w:highlight w:val="none"/>
                <w14:textFill>
                  <w14:solidFill>
                    <w14:schemeClr w14:val="tx1"/>
                  </w14:solidFill>
                </w14:textFill>
              </w:rPr>
            </w:pPr>
            <w:r>
              <w:rPr>
                <w:rFonts w:hint="eastAsia" w:ascii="楷体" w:hAnsi="楷体" w:eastAsia="楷体" w:cs="楷体"/>
                <w:b/>
                <w:color w:val="000000" w:themeColor="text1"/>
                <w:sz w:val="24"/>
                <w:highlight w:val="none"/>
                <w14:textFill>
                  <w14:solidFill>
                    <w14:schemeClr w14:val="tx1"/>
                  </w14:solidFill>
                </w14:textFill>
              </w:rPr>
              <w:t>（填是或者否）</w:t>
            </w:r>
          </w:p>
        </w:tc>
        <w:tc>
          <w:tcPr>
            <w:tcW w:w="2088" w:type="dxa"/>
            <w:tcBorders>
              <w:top w:val="single" w:color="auto" w:sz="4" w:space="0"/>
              <w:left w:val="single" w:color="auto" w:sz="4" w:space="0"/>
              <w:bottom w:val="single" w:color="auto" w:sz="4" w:space="0"/>
              <w:right w:val="single" w:color="auto" w:sz="4" w:space="0"/>
            </w:tcBorders>
            <w:noWrap/>
            <w:vAlign w:val="center"/>
          </w:tcPr>
          <w:p w14:paraId="0BFD8BFE">
            <w:pPr>
              <w:spacing w:line="240" w:lineRule="atLeast"/>
              <w:jc w:val="center"/>
              <w:rPr>
                <w:rFonts w:hint="eastAsia" w:ascii="楷体" w:hAnsi="楷体" w:eastAsia="楷体" w:cs="楷体"/>
                <w:b/>
                <w:color w:val="000000" w:themeColor="text1"/>
                <w:sz w:val="24"/>
                <w:highlight w:val="none"/>
                <w14:textFill>
                  <w14:solidFill>
                    <w14:schemeClr w14:val="tx1"/>
                  </w14:solidFill>
                </w14:textFill>
              </w:rPr>
            </w:pPr>
            <w:r>
              <w:rPr>
                <w:rFonts w:hint="eastAsia" w:ascii="楷体" w:hAnsi="楷体" w:eastAsia="楷体" w:cs="楷体"/>
                <w:b/>
                <w:color w:val="000000" w:themeColor="text1"/>
                <w:sz w:val="24"/>
                <w:highlight w:val="none"/>
                <w14:textFill>
                  <w14:solidFill>
                    <w14:schemeClr w14:val="tx1"/>
                  </w14:solidFill>
                </w14:textFill>
              </w:rPr>
              <w:t>投标文件中的</w:t>
            </w:r>
          </w:p>
          <w:p w14:paraId="18F04DD7">
            <w:pPr>
              <w:spacing w:line="240" w:lineRule="atLeast"/>
              <w:jc w:val="center"/>
              <w:rPr>
                <w:rFonts w:hint="eastAsia" w:ascii="楷体" w:hAnsi="楷体" w:eastAsia="楷体" w:cs="楷体"/>
                <w:b/>
                <w:color w:val="000000" w:themeColor="text1"/>
                <w:sz w:val="24"/>
                <w:highlight w:val="none"/>
                <w14:textFill>
                  <w14:solidFill>
                    <w14:schemeClr w14:val="tx1"/>
                  </w14:solidFill>
                </w14:textFill>
              </w:rPr>
            </w:pPr>
            <w:r>
              <w:rPr>
                <w:rFonts w:hint="eastAsia" w:ascii="楷体" w:hAnsi="楷体" w:eastAsia="楷体" w:cs="楷体"/>
                <w:b/>
                <w:color w:val="000000" w:themeColor="text1"/>
                <w:sz w:val="24"/>
                <w:highlight w:val="none"/>
                <w14:textFill>
                  <w14:solidFill>
                    <w14:schemeClr w14:val="tx1"/>
                  </w14:solidFill>
                </w14:textFill>
              </w:rPr>
              <w:t>页码位置</w:t>
            </w:r>
          </w:p>
        </w:tc>
      </w:tr>
      <w:tr w14:paraId="27478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trPr>
        <w:tc>
          <w:tcPr>
            <w:tcW w:w="639" w:type="dxa"/>
            <w:tcBorders>
              <w:top w:val="single" w:color="auto" w:sz="4" w:space="0"/>
              <w:left w:val="single" w:color="auto" w:sz="4" w:space="0"/>
              <w:bottom w:val="single" w:color="auto" w:sz="4" w:space="0"/>
              <w:right w:val="single" w:color="auto" w:sz="4" w:space="0"/>
            </w:tcBorders>
            <w:noWrap/>
            <w:vAlign w:val="center"/>
          </w:tcPr>
          <w:p w14:paraId="19B5ED72">
            <w:pPr>
              <w:jc w:val="center"/>
              <w:rPr>
                <w:rFonts w:hint="eastAsia" w:ascii="楷体" w:hAnsi="楷体" w:eastAsia="楷体" w:cs="楷体"/>
                <w:bCs/>
                <w:color w:val="000000" w:themeColor="text1"/>
                <w:sz w:val="24"/>
                <w:highlight w:val="none"/>
                <w14:textFill>
                  <w14:solidFill>
                    <w14:schemeClr w14:val="tx1"/>
                  </w14:solidFill>
                </w14:textFill>
              </w:rPr>
            </w:pPr>
            <w:r>
              <w:rPr>
                <w:rFonts w:hint="eastAsia" w:ascii="楷体" w:hAnsi="楷体" w:eastAsia="楷体" w:cs="楷体"/>
                <w:bCs/>
                <w:color w:val="000000" w:themeColor="text1"/>
                <w:sz w:val="24"/>
                <w:highlight w:val="none"/>
                <w14:textFill>
                  <w14:solidFill>
                    <w14:schemeClr w14:val="tx1"/>
                  </w14:solidFill>
                </w14:textFill>
              </w:rPr>
              <w:t>1</w:t>
            </w:r>
          </w:p>
        </w:tc>
        <w:tc>
          <w:tcPr>
            <w:tcW w:w="4940" w:type="dxa"/>
            <w:noWrap/>
            <w:vAlign w:val="center"/>
          </w:tcPr>
          <w:p w14:paraId="7362E75B">
            <w:pPr>
              <w:widowControl/>
              <w:shd w:val="clear" w:color="auto" w:fill="FFFFFF"/>
              <w:spacing w:line="360" w:lineRule="auto"/>
              <w:rPr>
                <w:rFonts w:hint="eastAsia" w:ascii="楷体" w:hAnsi="楷体" w:eastAsia="楷体" w:cs="楷体"/>
                <w:color w:val="000000" w:themeColor="text1"/>
                <w:szCs w:val="21"/>
                <w:highlight w:val="none"/>
                <w:lang w:eastAsia="zh-CN"/>
                <w14:textFill>
                  <w14:solidFill>
                    <w14:schemeClr w14:val="tx1"/>
                  </w14:solidFill>
                </w14:textFill>
              </w:rPr>
            </w:pPr>
            <w:r>
              <w:rPr>
                <w:rFonts w:hint="eastAsia" w:ascii="楷体" w:hAnsi="楷体" w:eastAsia="楷体" w:cs="楷体"/>
                <w:color w:val="000000" w:themeColor="text1"/>
                <w:szCs w:val="21"/>
                <w:highlight w:val="none"/>
                <w14:textFill>
                  <w14:solidFill>
                    <w14:schemeClr w14:val="tx1"/>
                  </w14:solidFill>
                </w14:textFill>
              </w:rPr>
              <w:t>报价符合性审查</w:t>
            </w:r>
            <w:r>
              <w:rPr>
                <w:rFonts w:hint="eastAsia" w:ascii="楷体" w:hAnsi="楷体" w:eastAsia="楷体" w:cs="楷体"/>
                <w:color w:val="000000" w:themeColor="text1"/>
                <w:szCs w:val="21"/>
                <w:highlight w:val="none"/>
                <w:lang w:eastAsia="zh-CN"/>
                <w14:textFill>
                  <w14:solidFill>
                    <w14:schemeClr w14:val="tx1"/>
                  </w14:solidFill>
                </w14:textFill>
              </w:rPr>
              <w:t>（属于投标（响应）报价低于采购项目最高限价45%的，即投标（响应）报价&lt;采购项目最高限价×45%，供应商可随投标（响应）文件一并提交相关书面说明及必要的证明材料。）</w:t>
            </w:r>
          </w:p>
        </w:tc>
        <w:tc>
          <w:tcPr>
            <w:tcW w:w="1793" w:type="dxa"/>
            <w:tcBorders>
              <w:top w:val="single" w:color="auto" w:sz="4" w:space="0"/>
              <w:left w:val="single" w:color="auto" w:sz="4" w:space="0"/>
              <w:bottom w:val="single" w:color="auto" w:sz="4" w:space="0"/>
              <w:right w:val="single" w:color="auto" w:sz="4" w:space="0"/>
            </w:tcBorders>
            <w:noWrap/>
            <w:vAlign w:val="center"/>
          </w:tcPr>
          <w:p w14:paraId="3452900F">
            <w:pPr>
              <w:jc w:val="center"/>
              <w:rPr>
                <w:rFonts w:hint="eastAsia" w:ascii="楷体" w:hAnsi="楷体" w:eastAsia="楷体" w:cs="楷体"/>
                <w:b/>
                <w:color w:val="000000" w:themeColor="text1"/>
                <w:sz w:val="24"/>
                <w:highlight w:val="none"/>
                <w14:textFill>
                  <w14:solidFill>
                    <w14:schemeClr w14:val="tx1"/>
                  </w14:solidFill>
                </w14:textFill>
              </w:rPr>
            </w:pPr>
          </w:p>
        </w:tc>
        <w:tc>
          <w:tcPr>
            <w:tcW w:w="2088" w:type="dxa"/>
            <w:tcBorders>
              <w:top w:val="single" w:color="auto" w:sz="4" w:space="0"/>
              <w:left w:val="single" w:color="auto" w:sz="4" w:space="0"/>
              <w:bottom w:val="single" w:color="auto" w:sz="4" w:space="0"/>
              <w:right w:val="single" w:color="auto" w:sz="4" w:space="0"/>
            </w:tcBorders>
            <w:noWrap/>
            <w:vAlign w:val="center"/>
          </w:tcPr>
          <w:p w14:paraId="5E6D6EFB">
            <w:pPr>
              <w:jc w:val="center"/>
              <w:rPr>
                <w:rFonts w:hint="eastAsia" w:ascii="楷体" w:hAnsi="楷体" w:eastAsia="楷体" w:cs="楷体"/>
                <w:b/>
                <w:color w:val="000000" w:themeColor="text1"/>
                <w:sz w:val="24"/>
                <w:highlight w:val="none"/>
                <w14:textFill>
                  <w14:solidFill>
                    <w14:schemeClr w14:val="tx1"/>
                  </w14:solidFill>
                </w14:textFill>
              </w:rPr>
            </w:pPr>
          </w:p>
        </w:tc>
      </w:tr>
      <w:tr w14:paraId="7FA97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639" w:type="dxa"/>
            <w:tcBorders>
              <w:top w:val="single" w:color="auto" w:sz="4" w:space="0"/>
              <w:left w:val="single" w:color="auto" w:sz="4" w:space="0"/>
              <w:bottom w:val="single" w:color="auto" w:sz="4" w:space="0"/>
              <w:right w:val="single" w:color="auto" w:sz="4" w:space="0"/>
            </w:tcBorders>
            <w:noWrap/>
            <w:vAlign w:val="center"/>
          </w:tcPr>
          <w:p w14:paraId="7D9549AA">
            <w:pPr>
              <w:jc w:val="center"/>
              <w:rPr>
                <w:rFonts w:hint="eastAsia" w:ascii="楷体" w:hAnsi="楷体" w:eastAsia="楷体" w:cs="楷体"/>
                <w:bCs/>
                <w:color w:val="000000" w:themeColor="text1"/>
                <w:sz w:val="24"/>
                <w:highlight w:val="none"/>
                <w14:textFill>
                  <w14:solidFill>
                    <w14:schemeClr w14:val="tx1"/>
                  </w14:solidFill>
                </w14:textFill>
              </w:rPr>
            </w:pPr>
            <w:r>
              <w:rPr>
                <w:rFonts w:hint="eastAsia" w:ascii="楷体" w:hAnsi="楷体" w:eastAsia="楷体" w:cs="楷体"/>
                <w:bCs/>
                <w:color w:val="000000" w:themeColor="text1"/>
                <w:sz w:val="24"/>
                <w:highlight w:val="none"/>
                <w14:textFill>
                  <w14:solidFill>
                    <w14:schemeClr w14:val="tx1"/>
                  </w14:solidFill>
                </w14:textFill>
              </w:rPr>
              <w:t>2</w:t>
            </w:r>
          </w:p>
        </w:tc>
        <w:tc>
          <w:tcPr>
            <w:tcW w:w="4940" w:type="dxa"/>
            <w:noWrap/>
            <w:vAlign w:val="center"/>
          </w:tcPr>
          <w:p w14:paraId="6337E974">
            <w:pPr>
              <w:widowControl/>
              <w:shd w:val="clear" w:color="auto" w:fill="FFFFFF"/>
              <w:spacing w:line="360" w:lineRule="auto"/>
              <w:rPr>
                <w:rFonts w:hint="eastAsia" w:ascii="楷体" w:hAnsi="楷体" w:eastAsia="楷体" w:cs="楷体"/>
                <w:color w:val="000000" w:themeColor="text1"/>
                <w:szCs w:val="21"/>
                <w:highlight w:val="none"/>
                <w14:textFill>
                  <w14:solidFill>
                    <w14:schemeClr w14:val="tx1"/>
                  </w14:solidFill>
                </w14:textFill>
              </w:rPr>
            </w:pPr>
            <w:r>
              <w:rPr>
                <w:rFonts w:hint="eastAsia" w:ascii="楷体" w:hAnsi="楷体" w:eastAsia="楷体" w:cs="楷体"/>
                <w:color w:val="000000" w:themeColor="text1"/>
                <w:szCs w:val="21"/>
                <w:highlight w:val="none"/>
                <w14:textFill>
                  <w14:solidFill>
                    <w14:schemeClr w14:val="tx1"/>
                  </w14:solidFill>
                </w14:textFill>
              </w:rPr>
              <w:t>供应商在报价时未采用选择性报价或报价未超过预算（或最高限价）</w:t>
            </w:r>
          </w:p>
        </w:tc>
        <w:tc>
          <w:tcPr>
            <w:tcW w:w="1793" w:type="dxa"/>
            <w:tcBorders>
              <w:top w:val="single" w:color="auto" w:sz="4" w:space="0"/>
              <w:left w:val="single" w:color="auto" w:sz="4" w:space="0"/>
              <w:bottom w:val="single" w:color="auto" w:sz="4" w:space="0"/>
              <w:right w:val="single" w:color="auto" w:sz="4" w:space="0"/>
            </w:tcBorders>
            <w:noWrap/>
            <w:vAlign w:val="center"/>
          </w:tcPr>
          <w:p w14:paraId="7303FA27">
            <w:pPr>
              <w:jc w:val="center"/>
              <w:rPr>
                <w:rFonts w:hint="eastAsia" w:ascii="楷体" w:hAnsi="楷体" w:eastAsia="楷体" w:cs="楷体"/>
                <w:b/>
                <w:color w:val="000000" w:themeColor="text1"/>
                <w:sz w:val="24"/>
                <w:highlight w:val="none"/>
                <w14:textFill>
                  <w14:solidFill>
                    <w14:schemeClr w14:val="tx1"/>
                  </w14:solidFill>
                </w14:textFill>
              </w:rPr>
            </w:pPr>
          </w:p>
        </w:tc>
        <w:tc>
          <w:tcPr>
            <w:tcW w:w="2088" w:type="dxa"/>
            <w:tcBorders>
              <w:top w:val="single" w:color="auto" w:sz="4" w:space="0"/>
              <w:left w:val="single" w:color="auto" w:sz="4" w:space="0"/>
              <w:bottom w:val="single" w:color="auto" w:sz="4" w:space="0"/>
              <w:right w:val="single" w:color="auto" w:sz="4" w:space="0"/>
            </w:tcBorders>
            <w:noWrap/>
            <w:vAlign w:val="center"/>
          </w:tcPr>
          <w:p w14:paraId="7AA0A366">
            <w:pPr>
              <w:jc w:val="center"/>
              <w:rPr>
                <w:rFonts w:hint="eastAsia" w:ascii="楷体" w:hAnsi="楷体" w:eastAsia="楷体" w:cs="楷体"/>
                <w:b/>
                <w:color w:val="000000" w:themeColor="text1"/>
                <w:sz w:val="24"/>
                <w:highlight w:val="none"/>
                <w14:textFill>
                  <w14:solidFill>
                    <w14:schemeClr w14:val="tx1"/>
                  </w14:solidFill>
                </w14:textFill>
              </w:rPr>
            </w:pPr>
          </w:p>
        </w:tc>
      </w:tr>
      <w:tr w14:paraId="4B7BB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trPr>
        <w:tc>
          <w:tcPr>
            <w:tcW w:w="639" w:type="dxa"/>
            <w:tcBorders>
              <w:top w:val="single" w:color="auto" w:sz="4" w:space="0"/>
              <w:left w:val="single" w:color="auto" w:sz="4" w:space="0"/>
              <w:bottom w:val="single" w:color="auto" w:sz="4" w:space="0"/>
              <w:right w:val="single" w:color="auto" w:sz="4" w:space="0"/>
            </w:tcBorders>
            <w:noWrap/>
            <w:vAlign w:val="center"/>
          </w:tcPr>
          <w:p w14:paraId="2414BC73">
            <w:pPr>
              <w:jc w:val="center"/>
              <w:rPr>
                <w:rFonts w:hint="eastAsia" w:ascii="楷体" w:hAnsi="楷体" w:eastAsia="楷体" w:cs="楷体"/>
                <w:bCs/>
                <w:color w:val="000000" w:themeColor="text1"/>
                <w:sz w:val="24"/>
                <w:highlight w:val="none"/>
                <w14:textFill>
                  <w14:solidFill>
                    <w14:schemeClr w14:val="tx1"/>
                  </w14:solidFill>
                </w14:textFill>
              </w:rPr>
            </w:pPr>
            <w:r>
              <w:rPr>
                <w:rFonts w:hint="eastAsia" w:ascii="楷体" w:hAnsi="楷体" w:eastAsia="楷体" w:cs="楷体"/>
                <w:bCs/>
                <w:color w:val="000000" w:themeColor="text1"/>
                <w:sz w:val="24"/>
                <w:highlight w:val="none"/>
                <w14:textFill>
                  <w14:solidFill>
                    <w14:schemeClr w14:val="tx1"/>
                  </w14:solidFill>
                </w14:textFill>
              </w:rPr>
              <w:t>3</w:t>
            </w:r>
          </w:p>
        </w:tc>
        <w:tc>
          <w:tcPr>
            <w:tcW w:w="4940" w:type="dxa"/>
            <w:noWrap/>
            <w:vAlign w:val="center"/>
          </w:tcPr>
          <w:p w14:paraId="4A8E5853">
            <w:pPr>
              <w:widowControl/>
              <w:shd w:val="clear" w:color="auto" w:fill="FFFFFF"/>
              <w:spacing w:line="360" w:lineRule="auto"/>
              <w:rPr>
                <w:rFonts w:hint="eastAsia" w:ascii="楷体" w:hAnsi="楷体" w:eastAsia="楷体" w:cs="楷体"/>
                <w:color w:val="000000" w:themeColor="text1"/>
                <w:szCs w:val="21"/>
                <w:highlight w:val="none"/>
                <w14:textFill>
                  <w14:solidFill>
                    <w14:schemeClr w14:val="tx1"/>
                  </w14:solidFill>
                </w14:textFill>
              </w:rPr>
            </w:pPr>
            <w:r>
              <w:rPr>
                <w:rFonts w:hint="eastAsia" w:ascii="楷体" w:hAnsi="楷体" w:eastAsia="楷体" w:cs="楷体"/>
                <w:color w:val="000000" w:themeColor="text1"/>
                <w:szCs w:val="21"/>
                <w:highlight w:val="none"/>
                <w14:textFill>
                  <w14:solidFill>
                    <w14:schemeClr w14:val="tx1"/>
                  </w14:solidFill>
                </w14:textFill>
              </w:rPr>
              <w:t>投标文件的完整性审查：是否已按规定提供完整的投标文件</w:t>
            </w:r>
          </w:p>
        </w:tc>
        <w:tc>
          <w:tcPr>
            <w:tcW w:w="1793" w:type="dxa"/>
            <w:tcBorders>
              <w:top w:val="single" w:color="auto" w:sz="4" w:space="0"/>
              <w:left w:val="single" w:color="auto" w:sz="4" w:space="0"/>
              <w:bottom w:val="single" w:color="auto" w:sz="4" w:space="0"/>
              <w:right w:val="single" w:color="auto" w:sz="4" w:space="0"/>
            </w:tcBorders>
            <w:noWrap/>
            <w:vAlign w:val="center"/>
          </w:tcPr>
          <w:p w14:paraId="51DF4C1B">
            <w:pPr>
              <w:jc w:val="center"/>
              <w:rPr>
                <w:rFonts w:hint="eastAsia" w:ascii="楷体" w:hAnsi="楷体" w:eastAsia="楷体" w:cs="楷体"/>
                <w:b/>
                <w:color w:val="000000" w:themeColor="text1"/>
                <w:sz w:val="24"/>
                <w:highlight w:val="none"/>
                <w14:textFill>
                  <w14:solidFill>
                    <w14:schemeClr w14:val="tx1"/>
                  </w14:solidFill>
                </w14:textFill>
              </w:rPr>
            </w:pPr>
          </w:p>
        </w:tc>
        <w:tc>
          <w:tcPr>
            <w:tcW w:w="2088" w:type="dxa"/>
            <w:tcBorders>
              <w:top w:val="single" w:color="auto" w:sz="4" w:space="0"/>
              <w:left w:val="single" w:color="auto" w:sz="4" w:space="0"/>
              <w:bottom w:val="single" w:color="auto" w:sz="4" w:space="0"/>
              <w:right w:val="single" w:color="auto" w:sz="4" w:space="0"/>
            </w:tcBorders>
            <w:noWrap/>
            <w:vAlign w:val="center"/>
          </w:tcPr>
          <w:p w14:paraId="7E778D7C">
            <w:pPr>
              <w:jc w:val="center"/>
              <w:rPr>
                <w:rFonts w:hint="eastAsia" w:ascii="楷体" w:hAnsi="楷体" w:eastAsia="楷体" w:cs="楷体"/>
                <w:b/>
                <w:color w:val="000000" w:themeColor="text1"/>
                <w:sz w:val="24"/>
                <w:highlight w:val="none"/>
                <w14:textFill>
                  <w14:solidFill>
                    <w14:schemeClr w14:val="tx1"/>
                  </w14:solidFill>
                </w14:textFill>
              </w:rPr>
            </w:pPr>
          </w:p>
        </w:tc>
      </w:tr>
      <w:tr w14:paraId="38E22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trPr>
        <w:tc>
          <w:tcPr>
            <w:tcW w:w="639" w:type="dxa"/>
            <w:tcBorders>
              <w:top w:val="single" w:color="auto" w:sz="4" w:space="0"/>
              <w:left w:val="single" w:color="auto" w:sz="4" w:space="0"/>
              <w:bottom w:val="single" w:color="auto" w:sz="4" w:space="0"/>
              <w:right w:val="single" w:color="auto" w:sz="4" w:space="0"/>
            </w:tcBorders>
            <w:noWrap/>
            <w:vAlign w:val="center"/>
          </w:tcPr>
          <w:p w14:paraId="64B040EF">
            <w:pPr>
              <w:jc w:val="center"/>
              <w:rPr>
                <w:rFonts w:hint="eastAsia" w:ascii="楷体" w:hAnsi="楷体" w:eastAsia="楷体" w:cs="楷体"/>
                <w:bCs/>
                <w:color w:val="000000" w:themeColor="text1"/>
                <w:sz w:val="24"/>
                <w:highlight w:val="none"/>
                <w14:textFill>
                  <w14:solidFill>
                    <w14:schemeClr w14:val="tx1"/>
                  </w14:solidFill>
                </w14:textFill>
              </w:rPr>
            </w:pPr>
            <w:r>
              <w:rPr>
                <w:rFonts w:hint="eastAsia" w:ascii="楷体" w:hAnsi="楷体" w:eastAsia="楷体" w:cs="楷体"/>
                <w:bCs/>
                <w:color w:val="000000" w:themeColor="text1"/>
                <w:sz w:val="24"/>
                <w:highlight w:val="none"/>
                <w14:textFill>
                  <w14:solidFill>
                    <w14:schemeClr w14:val="tx1"/>
                  </w14:solidFill>
                </w14:textFill>
              </w:rPr>
              <w:t>4</w:t>
            </w:r>
          </w:p>
        </w:tc>
        <w:tc>
          <w:tcPr>
            <w:tcW w:w="4940" w:type="dxa"/>
            <w:noWrap/>
            <w:vAlign w:val="center"/>
          </w:tcPr>
          <w:p w14:paraId="58B7F3E1">
            <w:pPr>
              <w:widowControl/>
              <w:shd w:val="clear" w:color="auto" w:fill="FFFFFF"/>
              <w:spacing w:line="360" w:lineRule="auto"/>
              <w:rPr>
                <w:rFonts w:hint="eastAsia" w:ascii="楷体" w:hAnsi="楷体" w:eastAsia="楷体" w:cs="楷体"/>
                <w:color w:val="000000" w:themeColor="text1"/>
                <w:szCs w:val="21"/>
                <w:highlight w:val="none"/>
                <w14:textFill>
                  <w14:solidFill>
                    <w14:schemeClr w14:val="tx1"/>
                  </w14:solidFill>
                </w14:textFill>
              </w:rPr>
            </w:pPr>
            <w:r>
              <w:rPr>
                <w:rFonts w:hint="eastAsia" w:ascii="楷体" w:hAnsi="楷体" w:eastAsia="楷体" w:cs="楷体"/>
                <w:color w:val="000000" w:themeColor="text1"/>
                <w:szCs w:val="21"/>
                <w:highlight w:val="none"/>
                <w14:textFill>
                  <w14:solidFill>
                    <w14:schemeClr w14:val="tx1"/>
                  </w14:solidFill>
                </w14:textFill>
              </w:rPr>
              <w:t>投标文件的有效性审查：投标文件是否按照招标文件要求签署、盖章，有法定代表人有效委托书等</w:t>
            </w:r>
          </w:p>
        </w:tc>
        <w:tc>
          <w:tcPr>
            <w:tcW w:w="1793" w:type="dxa"/>
            <w:tcBorders>
              <w:top w:val="single" w:color="auto" w:sz="4" w:space="0"/>
              <w:left w:val="single" w:color="auto" w:sz="4" w:space="0"/>
              <w:bottom w:val="single" w:color="auto" w:sz="4" w:space="0"/>
              <w:right w:val="single" w:color="auto" w:sz="4" w:space="0"/>
            </w:tcBorders>
            <w:noWrap/>
            <w:vAlign w:val="center"/>
          </w:tcPr>
          <w:p w14:paraId="2413DD86">
            <w:pPr>
              <w:jc w:val="center"/>
              <w:rPr>
                <w:rFonts w:hint="eastAsia" w:ascii="楷体" w:hAnsi="楷体" w:eastAsia="楷体" w:cs="楷体"/>
                <w:color w:val="000000" w:themeColor="text1"/>
                <w:sz w:val="24"/>
                <w:highlight w:val="none"/>
                <w14:textFill>
                  <w14:solidFill>
                    <w14:schemeClr w14:val="tx1"/>
                  </w14:solidFill>
                </w14:textFill>
              </w:rPr>
            </w:pPr>
          </w:p>
        </w:tc>
        <w:tc>
          <w:tcPr>
            <w:tcW w:w="2088" w:type="dxa"/>
            <w:tcBorders>
              <w:top w:val="single" w:color="auto" w:sz="4" w:space="0"/>
              <w:left w:val="single" w:color="auto" w:sz="4" w:space="0"/>
              <w:bottom w:val="single" w:color="auto" w:sz="4" w:space="0"/>
              <w:right w:val="single" w:color="auto" w:sz="4" w:space="0"/>
            </w:tcBorders>
            <w:noWrap/>
            <w:vAlign w:val="center"/>
          </w:tcPr>
          <w:p w14:paraId="29262EE7">
            <w:pPr>
              <w:jc w:val="center"/>
              <w:rPr>
                <w:rFonts w:hint="eastAsia" w:ascii="楷体" w:hAnsi="楷体" w:eastAsia="楷体" w:cs="楷体"/>
                <w:color w:val="000000" w:themeColor="text1"/>
                <w:sz w:val="24"/>
                <w:highlight w:val="none"/>
                <w14:textFill>
                  <w14:solidFill>
                    <w14:schemeClr w14:val="tx1"/>
                  </w14:solidFill>
                </w14:textFill>
              </w:rPr>
            </w:pPr>
          </w:p>
        </w:tc>
      </w:tr>
      <w:tr w14:paraId="47714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7" w:hRule="atLeast"/>
        </w:trPr>
        <w:tc>
          <w:tcPr>
            <w:tcW w:w="639" w:type="dxa"/>
            <w:tcBorders>
              <w:top w:val="single" w:color="auto" w:sz="4" w:space="0"/>
              <w:left w:val="single" w:color="auto" w:sz="4" w:space="0"/>
              <w:bottom w:val="single" w:color="auto" w:sz="4" w:space="0"/>
              <w:right w:val="single" w:color="auto" w:sz="4" w:space="0"/>
            </w:tcBorders>
            <w:noWrap/>
            <w:vAlign w:val="center"/>
          </w:tcPr>
          <w:p w14:paraId="576CC3DF">
            <w:pPr>
              <w:jc w:val="center"/>
              <w:rPr>
                <w:rFonts w:hint="eastAsia" w:ascii="楷体" w:hAnsi="楷体" w:eastAsia="楷体" w:cs="楷体"/>
                <w:bCs/>
                <w:color w:val="000000" w:themeColor="text1"/>
                <w:sz w:val="24"/>
                <w:highlight w:val="none"/>
                <w14:textFill>
                  <w14:solidFill>
                    <w14:schemeClr w14:val="tx1"/>
                  </w14:solidFill>
                </w14:textFill>
              </w:rPr>
            </w:pPr>
            <w:r>
              <w:rPr>
                <w:rFonts w:hint="eastAsia" w:ascii="楷体" w:hAnsi="楷体" w:eastAsia="楷体" w:cs="楷体"/>
                <w:bCs/>
                <w:color w:val="000000" w:themeColor="text1"/>
                <w:sz w:val="24"/>
                <w:highlight w:val="none"/>
                <w14:textFill>
                  <w14:solidFill>
                    <w14:schemeClr w14:val="tx1"/>
                  </w14:solidFill>
                </w14:textFill>
              </w:rPr>
              <w:t>5</w:t>
            </w:r>
          </w:p>
        </w:tc>
        <w:tc>
          <w:tcPr>
            <w:tcW w:w="4940" w:type="dxa"/>
            <w:noWrap/>
            <w:vAlign w:val="center"/>
          </w:tcPr>
          <w:p w14:paraId="02A331E2">
            <w:pPr>
              <w:widowControl/>
              <w:shd w:val="clear" w:color="auto" w:fill="FFFFFF"/>
              <w:spacing w:line="360" w:lineRule="auto"/>
              <w:rPr>
                <w:rFonts w:hint="eastAsia" w:ascii="楷体" w:hAnsi="楷体" w:eastAsia="楷体" w:cs="楷体"/>
                <w:color w:val="000000" w:themeColor="text1"/>
                <w:szCs w:val="21"/>
                <w:highlight w:val="none"/>
                <w14:textFill>
                  <w14:solidFill>
                    <w14:schemeClr w14:val="tx1"/>
                  </w14:solidFill>
                </w14:textFill>
              </w:rPr>
            </w:pPr>
            <w:r>
              <w:rPr>
                <w:rFonts w:hint="eastAsia" w:ascii="楷体" w:hAnsi="楷体" w:eastAsia="楷体" w:cs="楷体"/>
                <w:color w:val="000000" w:themeColor="text1"/>
                <w:szCs w:val="21"/>
                <w:highlight w:val="none"/>
                <w14:textFill>
                  <w14:solidFill>
                    <w14:schemeClr w14:val="tx1"/>
                  </w14:solidFill>
                </w14:textFill>
              </w:rPr>
              <w:t>供应商单位负责人为同一人或者存在直接控股、管理关系的不同供应商，不得参加同一合同项下的政府采购活动</w:t>
            </w:r>
          </w:p>
        </w:tc>
        <w:tc>
          <w:tcPr>
            <w:tcW w:w="1793" w:type="dxa"/>
            <w:tcBorders>
              <w:top w:val="single" w:color="auto" w:sz="4" w:space="0"/>
              <w:left w:val="single" w:color="auto" w:sz="4" w:space="0"/>
              <w:bottom w:val="single" w:color="auto" w:sz="4" w:space="0"/>
              <w:right w:val="single" w:color="auto" w:sz="4" w:space="0"/>
            </w:tcBorders>
            <w:noWrap/>
            <w:vAlign w:val="center"/>
          </w:tcPr>
          <w:p w14:paraId="49BD65D8">
            <w:pPr>
              <w:jc w:val="center"/>
              <w:rPr>
                <w:rFonts w:hint="eastAsia" w:ascii="楷体" w:hAnsi="楷体" w:eastAsia="楷体" w:cs="楷体"/>
                <w:color w:val="000000" w:themeColor="text1"/>
                <w:sz w:val="24"/>
                <w:highlight w:val="none"/>
                <w14:textFill>
                  <w14:solidFill>
                    <w14:schemeClr w14:val="tx1"/>
                  </w14:solidFill>
                </w14:textFill>
              </w:rPr>
            </w:pPr>
          </w:p>
        </w:tc>
        <w:tc>
          <w:tcPr>
            <w:tcW w:w="2088" w:type="dxa"/>
            <w:tcBorders>
              <w:top w:val="single" w:color="auto" w:sz="4" w:space="0"/>
              <w:left w:val="single" w:color="auto" w:sz="4" w:space="0"/>
              <w:bottom w:val="single" w:color="auto" w:sz="4" w:space="0"/>
              <w:right w:val="single" w:color="auto" w:sz="4" w:space="0"/>
            </w:tcBorders>
            <w:noWrap/>
            <w:vAlign w:val="center"/>
          </w:tcPr>
          <w:p w14:paraId="01F8F8E6">
            <w:pPr>
              <w:jc w:val="center"/>
              <w:rPr>
                <w:rFonts w:hint="eastAsia" w:ascii="楷体" w:hAnsi="楷体" w:eastAsia="楷体" w:cs="楷体"/>
                <w:color w:val="000000" w:themeColor="text1"/>
                <w:sz w:val="24"/>
                <w:highlight w:val="none"/>
                <w14:textFill>
                  <w14:solidFill>
                    <w14:schemeClr w14:val="tx1"/>
                  </w14:solidFill>
                </w14:textFill>
              </w:rPr>
            </w:pPr>
          </w:p>
        </w:tc>
      </w:tr>
      <w:tr w14:paraId="0CBF8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trPr>
        <w:tc>
          <w:tcPr>
            <w:tcW w:w="639" w:type="dxa"/>
            <w:tcBorders>
              <w:top w:val="single" w:color="auto" w:sz="4" w:space="0"/>
              <w:left w:val="single" w:color="auto" w:sz="4" w:space="0"/>
              <w:bottom w:val="single" w:color="auto" w:sz="4" w:space="0"/>
              <w:right w:val="single" w:color="auto" w:sz="4" w:space="0"/>
            </w:tcBorders>
            <w:noWrap/>
            <w:vAlign w:val="center"/>
          </w:tcPr>
          <w:p w14:paraId="601C9075">
            <w:pPr>
              <w:jc w:val="center"/>
              <w:rPr>
                <w:rFonts w:hint="eastAsia" w:ascii="楷体" w:hAnsi="楷体" w:eastAsia="楷体" w:cs="楷体"/>
                <w:bCs/>
                <w:color w:val="000000" w:themeColor="text1"/>
                <w:sz w:val="24"/>
                <w:highlight w:val="none"/>
                <w14:textFill>
                  <w14:solidFill>
                    <w14:schemeClr w14:val="tx1"/>
                  </w14:solidFill>
                </w14:textFill>
              </w:rPr>
            </w:pPr>
            <w:r>
              <w:rPr>
                <w:rFonts w:hint="eastAsia" w:ascii="楷体" w:hAnsi="楷体" w:eastAsia="楷体" w:cs="楷体"/>
                <w:bCs/>
                <w:color w:val="000000" w:themeColor="text1"/>
                <w:sz w:val="24"/>
                <w:highlight w:val="none"/>
                <w14:textFill>
                  <w14:solidFill>
                    <w14:schemeClr w14:val="tx1"/>
                  </w14:solidFill>
                </w14:textFill>
              </w:rPr>
              <w:t>6</w:t>
            </w:r>
          </w:p>
        </w:tc>
        <w:tc>
          <w:tcPr>
            <w:tcW w:w="4940" w:type="dxa"/>
            <w:noWrap/>
            <w:vAlign w:val="center"/>
          </w:tcPr>
          <w:p w14:paraId="42DEBFC1">
            <w:pPr>
              <w:widowControl/>
              <w:shd w:val="clear" w:color="auto" w:fill="FFFFFF"/>
              <w:spacing w:line="360" w:lineRule="auto"/>
              <w:rPr>
                <w:rFonts w:hint="eastAsia" w:ascii="楷体" w:hAnsi="楷体" w:eastAsia="楷体" w:cs="楷体"/>
                <w:color w:val="000000" w:themeColor="text1"/>
                <w:szCs w:val="21"/>
                <w:highlight w:val="none"/>
                <w:lang w:val="zh-CN"/>
                <w14:textFill>
                  <w14:solidFill>
                    <w14:schemeClr w14:val="tx1"/>
                  </w14:solidFill>
                </w14:textFill>
              </w:rPr>
            </w:pPr>
            <w:r>
              <w:rPr>
                <w:rFonts w:hint="eastAsia" w:ascii="楷体" w:hAnsi="楷体" w:eastAsia="楷体" w:cs="楷体"/>
                <w:color w:val="000000" w:themeColor="text1"/>
                <w:szCs w:val="21"/>
                <w:highlight w:val="none"/>
                <w:lang w:val="zh-CN"/>
                <w14:textFill>
                  <w14:solidFill>
                    <w14:schemeClr w14:val="tx1"/>
                  </w14:solidFill>
                </w14:textFill>
              </w:rPr>
              <w:t>凡为采购项目提供整体设计、规范编制或者项目管理、监理、检测等服务的供应商，不得再参加本项目的采购活动</w:t>
            </w:r>
          </w:p>
        </w:tc>
        <w:tc>
          <w:tcPr>
            <w:tcW w:w="1793" w:type="dxa"/>
            <w:tcBorders>
              <w:top w:val="single" w:color="auto" w:sz="4" w:space="0"/>
              <w:left w:val="single" w:color="auto" w:sz="4" w:space="0"/>
              <w:bottom w:val="single" w:color="auto" w:sz="4" w:space="0"/>
              <w:right w:val="single" w:color="auto" w:sz="4" w:space="0"/>
            </w:tcBorders>
            <w:noWrap/>
            <w:vAlign w:val="center"/>
          </w:tcPr>
          <w:p w14:paraId="766F347D">
            <w:pPr>
              <w:jc w:val="center"/>
              <w:rPr>
                <w:rFonts w:hint="eastAsia" w:ascii="楷体" w:hAnsi="楷体" w:eastAsia="楷体" w:cs="楷体"/>
                <w:color w:val="000000" w:themeColor="text1"/>
                <w:sz w:val="24"/>
                <w:highlight w:val="none"/>
                <w14:textFill>
                  <w14:solidFill>
                    <w14:schemeClr w14:val="tx1"/>
                  </w14:solidFill>
                </w14:textFill>
              </w:rPr>
            </w:pPr>
          </w:p>
        </w:tc>
        <w:tc>
          <w:tcPr>
            <w:tcW w:w="2088" w:type="dxa"/>
            <w:tcBorders>
              <w:top w:val="single" w:color="auto" w:sz="4" w:space="0"/>
              <w:left w:val="single" w:color="auto" w:sz="4" w:space="0"/>
              <w:bottom w:val="single" w:color="auto" w:sz="4" w:space="0"/>
              <w:right w:val="single" w:color="auto" w:sz="4" w:space="0"/>
            </w:tcBorders>
            <w:noWrap/>
            <w:vAlign w:val="center"/>
          </w:tcPr>
          <w:p w14:paraId="233D9666">
            <w:pPr>
              <w:jc w:val="center"/>
              <w:rPr>
                <w:rFonts w:hint="eastAsia" w:ascii="楷体" w:hAnsi="楷体" w:eastAsia="楷体" w:cs="楷体"/>
                <w:color w:val="000000" w:themeColor="text1"/>
                <w:sz w:val="24"/>
                <w:highlight w:val="none"/>
                <w14:textFill>
                  <w14:solidFill>
                    <w14:schemeClr w14:val="tx1"/>
                  </w14:solidFill>
                </w14:textFill>
              </w:rPr>
            </w:pPr>
          </w:p>
        </w:tc>
      </w:tr>
      <w:tr w14:paraId="141FD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639" w:type="dxa"/>
            <w:tcBorders>
              <w:top w:val="single" w:color="auto" w:sz="4" w:space="0"/>
              <w:left w:val="single" w:color="auto" w:sz="4" w:space="0"/>
              <w:bottom w:val="single" w:color="auto" w:sz="4" w:space="0"/>
              <w:right w:val="single" w:color="auto" w:sz="4" w:space="0"/>
            </w:tcBorders>
            <w:noWrap/>
            <w:vAlign w:val="center"/>
          </w:tcPr>
          <w:p w14:paraId="2B5BE798">
            <w:pPr>
              <w:jc w:val="center"/>
              <w:rPr>
                <w:rFonts w:hint="eastAsia" w:ascii="楷体" w:hAnsi="楷体" w:eastAsia="楷体" w:cs="楷体"/>
                <w:bCs/>
                <w:color w:val="000000" w:themeColor="text1"/>
                <w:sz w:val="24"/>
                <w:highlight w:val="none"/>
                <w14:textFill>
                  <w14:solidFill>
                    <w14:schemeClr w14:val="tx1"/>
                  </w14:solidFill>
                </w14:textFill>
              </w:rPr>
            </w:pPr>
            <w:r>
              <w:rPr>
                <w:rFonts w:hint="eastAsia" w:ascii="楷体" w:hAnsi="楷体" w:eastAsia="楷体" w:cs="楷体"/>
                <w:bCs/>
                <w:color w:val="000000" w:themeColor="text1"/>
                <w:sz w:val="24"/>
                <w:highlight w:val="none"/>
                <w14:textFill>
                  <w14:solidFill>
                    <w14:schemeClr w14:val="tx1"/>
                  </w14:solidFill>
                </w14:textFill>
              </w:rPr>
              <w:t>7</w:t>
            </w:r>
          </w:p>
        </w:tc>
        <w:tc>
          <w:tcPr>
            <w:tcW w:w="4940" w:type="dxa"/>
            <w:noWrap/>
            <w:vAlign w:val="center"/>
          </w:tcPr>
          <w:p w14:paraId="7FD078B9">
            <w:pPr>
              <w:widowControl/>
              <w:shd w:val="clear" w:color="auto" w:fill="FFFFFF"/>
              <w:spacing w:line="360" w:lineRule="auto"/>
              <w:rPr>
                <w:rFonts w:hint="eastAsia" w:ascii="楷体" w:hAnsi="楷体" w:eastAsia="楷体" w:cs="楷体"/>
                <w:color w:val="000000" w:themeColor="text1"/>
                <w:szCs w:val="21"/>
                <w:highlight w:val="none"/>
                <w:lang w:eastAsia="zh-CN"/>
                <w14:textFill>
                  <w14:solidFill>
                    <w14:schemeClr w14:val="tx1"/>
                  </w14:solidFill>
                </w14:textFill>
              </w:rPr>
            </w:pPr>
            <w:r>
              <w:rPr>
                <w:rFonts w:hint="eastAsia" w:ascii="楷体" w:hAnsi="楷体" w:eastAsia="楷体" w:cs="楷体"/>
                <w:color w:val="000000" w:themeColor="text1"/>
                <w:szCs w:val="21"/>
                <w:highlight w:val="none"/>
                <w14:textFill>
                  <w14:solidFill>
                    <w14:schemeClr w14:val="tx1"/>
                  </w14:solidFill>
                </w14:textFill>
              </w:rPr>
              <w:t>未被“信用中国”网站(www.creditchina.gov.cn)列入失信被执行人、重大税收违法案件当事人名单、政府采购严重失信行为记录名单</w:t>
            </w:r>
            <w:r>
              <w:rPr>
                <w:rFonts w:hint="eastAsia" w:ascii="楷体" w:hAnsi="楷体" w:eastAsia="楷体" w:cs="楷体"/>
                <w:color w:val="000000" w:themeColor="text1"/>
                <w:szCs w:val="21"/>
                <w:highlight w:val="none"/>
                <w:lang w:eastAsia="zh-CN"/>
                <w14:textFill>
                  <w14:solidFill>
                    <w14:schemeClr w14:val="tx1"/>
                  </w14:solidFill>
                </w14:textFill>
              </w:rPr>
              <w:t>（</w:t>
            </w:r>
            <w:r>
              <w:rPr>
                <w:rFonts w:hint="eastAsia" w:ascii="楷体" w:hAnsi="楷体" w:eastAsia="楷体" w:cs="楷体"/>
                <w:color w:val="000000" w:themeColor="text1"/>
                <w:szCs w:val="21"/>
                <w:highlight w:val="none"/>
                <w:lang w:val="en-US" w:eastAsia="zh-CN"/>
                <w14:textFill>
                  <w14:solidFill>
                    <w14:schemeClr w14:val="tx1"/>
                  </w14:solidFill>
                </w14:textFill>
              </w:rPr>
              <w:t>代理机构于开标现场查询并保存</w:t>
            </w:r>
            <w:r>
              <w:rPr>
                <w:rFonts w:hint="eastAsia" w:ascii="楷体" w:hAnsi="楷体" w:eastAsia="楷体" w:cs="楷体"/>
                <w:color w:val="000000" w:themeColor="text1"/>
                <w:szCs w:val="21"/>
                <w:highlight w:val="none"/>
                <w:lang w:eastAsia="zh-CN"/>
                <w14:textFill>
                  <w14:solidFill>
                    <w14:schemeClr w14:val="tx1"/>
                  </w14:solidFill>
                </w14:textFill>
              </w:rPr>
              <w:t>）</w:t>
            </w:r>
          </w:p>
        </w:tc>
        <w:tc>
          <w:tcPr>
            <w:tcW w:w="1793" w:type="dxa"/>
            <w:tcBorders>
              <w:top w:val="single" w:color="auto" w:sz="4" w:space="0"/>
              <w:left w:val="single" w:color="auto" w:sz="4" w:space="0"/>
              <w:bottom w:val="single" w:color="auto" w:sz="4" w:space="0"/>
              <w:right w:val="single" w:color="auto" w:sz="4" w:space="0"/>
            </w:tcBorders>
            <w:noWrap/>
            <w:vAlign w:val="center"/>
          </w:tcPr>
          <w:p w14:paraId="7BB44E7C">
            <w:pPr>
              <w:jc w:val="center"/>
              <w:rPr>
                <w:rFonts w:hint="eastAsia" w:ascii="楷体" w:hAnsi="楷体" w:eastAsia="楷体" w:cs="楷体"/>
                <w:color w:val="000000" w:themeColor="text1"/>
                <w:sz w:val="24"/>
                <w:highlight w:val="none"/>
                <w14:textFill>
                  <w14:solidFill>
                    <w14:schemeClr w14:val="tx1"/>
                  </w14:solidFill>
                </w14:textFill>
              </w:rPr>
            </w:pPr>
          </w:p>
        </w:tc>
        <w:tc>
          <w:tcPr>
            <w:tcW w:w="2088" w:type="dxa"/>
            <w:tcBorders>
              <w:top w:val="single" w:color="auto" w:sz="4" w:space="0"/>
              <w:left w:val="single" w:color="auto" w:sz="4" w:space="0"/>
              <w:bottom w:val="single" w:color="auto" w:sz="4" w:space="0"/>
              <w:right w:val="single" w:color="auto" w:sz="4" w:space="0"/>
            </w:tcBorders>
            <w:noWrap/>
            <w:vAlign w:val="center"/>
          </w:tcPr>
          <w:p w14:paraId="4F33DFDC">
            <w:pPr>
              <w:rPr>
                <w:rFonts w:hint="eastAsia" w:ascii="楷体" w:hAnsi="楷体" w:eastAsia="楷体" w:cs="楷体"/>
                <w:color w:val="000000" w:themeColor="text1"/>
                <w:sz w:val="24"/>
                <w:highlight w:val="none"/>
                <w14:textFill>
                  <w14:solidFill>
                    <w14:schemeClr w14:val="tx1"/>
                  </w14:solidFill>
                </w14:textFill>
              </w:rPr>
            </w:pPr>
          </w:p>
        </w:tc>
      </w:tr>
      <w:tr w14:paraId="035D2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639" w:type="dxa"/>
            <w:tcBorders>
              <w:top w:val="single" w:color="auto" w:sz="4" w:space="0"/>
              <w:left w:val="single" w:color="auto" w:sz="4" w:space="0"/>
              <w:bottom w:val="single" w:color="auto" w:sz="4" w:space="0"/>
              <w:right w:val="single" w:color="auto" w:sz="4" w:space="0"/>
            </w:tcBorders>
            <w:noWrap/>
            <w:vAlign w:val="center"/>
          </w:tcPr>
          <w:p w14:paraId="253A829E">
            <w:pPr>
              <w:jc w:val="center"/>
              <w:rPr>
                <w:rFonts w:hint="eastAsia" w:ascii="楷体" w:hAnsi="楷体" w:eastAsia="楷体" w:cs="楷体"/>
                <w:bCs/>
                <w:color w:val="000000" w:themeColor="text1"/>
                <w:sz w:val="24"/>
                <w:highlight w:val="none"/>
                <w14:textFill>
                  <w14:solidFill>
                    <w14:schemeClr w14:val="tx1"/>
                  </w14:solidFill>
                </w14:textFill>
              </w:rPr>
            </w:pPr>
            <w:r>
              <w:rPr>
                <w:rFonts w:hint="eastAsia" w:ascii="楷体" w:hAnsi="楷体" w:eastAsia="楷体" w:cs="楷体"/>
                <w:bCs/>
                <w:color w:val="000000" w:themeColor="text1"/>
                <w:sz w:val="24"/>
                <w:highlight w:val="none"/>
                <w14:textFill>
                  <w14:solidFill>
                    <w14:schemeClr w14:val="tx1"/>
                  </w14:solidFill>
                </w14:textFill>
              </w:rPr>
              <w:t>8</w:t>
            </w:r>
          </w:p>
        </w:tc>
        <w:tc>
          <w:tcPr>
            <w:tcW w:w="4940" w:type="dxa"/>
            <w:tcBorders>
              <w:top w:val="single" w:color="auto" w:sz="4" w:space="0"/>
              <w:left w:val="single" w:color="auto" w:sz="4" w:space="0"/>
              <w:bottom w:val="single" w:color="auto" w:sz="4" w:space="0"/>
              <w:right w:val="single" w:color="auto" w:sz="4" w:space="0"/>
            </w:tcBorders>
            <w:noWrap/>
            <w:vAlign w:val="center"/>
          </w:tcPr>
          <w:p w14:paraId="50B19EEB">
            <w:pPr>
              <w:widowControl/>
              <w:shd w:val="clear" w:color="auto" w:fill="FFFFFF"/>
              <w:spacing w:line="360" w:lineRule="auto"/>
              <w:rPr>
                <w:rFonts w:hint="eastAsia" w:ascii="楷体" w:hAnsi="楷体" w:eastAsia="楷体" w:cs="楷体"/>
                <w:color w:val="000000" w:themeColor="text1"/>
                <w:szCs w:val="21"/>
                <w:highlight w:val="none"/>
                <w14:textFill>
                  <w14:solidFill>
                    <w14:schemeClr w14:val="tx1"/>
                  </w14:solidFill>
                </w14:textFill>
              </w:rPr>
            </w:pPr>
            <w:r>
              <w:rPr>
                <w:rFonts w:hint="eastAsia" w:ascii="楷体" w:hAnsi="楷体" w:eastAsia="楷体" w:cs="楷体"/>
                <w:color w:val="000000" w:themeColor="text1"/>
                <w:szCs w:val="21"/>
                <w:highlight w:val="none"/>
                <w14:textFill>
                  <w14:solidFill>
                    <w14:schemeClr w14:val="tx1"/>
                  </w14:solidFill>
                </w14:textFill>
              </w:rPr>
              <w:t>满足招标文件的实质性要求（实质性要求是指本招标文件中用带星号（“★”）说明的商务和技术要求）</w:t>
            </w:r>
          </w:p>
        </w:tc>
        <w:tc>
          <w:tcPr>
            <w:tcW w:w="1793" w:type="dxa"/>
            <w:tcBorders>
              <w:top w:val="single" w:color="auto" w:sz="4" w:space="0"/>
              <w:left w:val="single" w:color="auto" w:sz="4" w:space="0"/>
              <w:bottom w:val="single" w:color="auto" w:sz="4" w:space="0"/>
              <w:right w:val="single" w:color="auto" w:sz="4" w:space="0"/>
            </w:tcBorders>
            <w:noWrap/>
            <w:vAlign w:val="center"/>
          </w:tcPr>
          <w:p w14:paraId="492A8E10">
            <w:pPr>
              <w:jc w:val="center"/>
              <w:rPr>
                <w:rFonts w:hint="eastAsia" w:ascii="楷体" w:hAnsi="楷体" w:eastAsia="楷体" w:cs="楷体"/>
                <w:color w:val="000000" w:themeColor="text1"/>
                <w:sz w:val="24"/>
                <w:highlight w:val="none"/>
                <w14:textFill>
                  <w14:solidFill>
                    <w14:schemeClr w14:val="tx1"/>
                  </w14:solidFill>
                </w14:textFill>
              </w:rPr>
            </w:pPr>
          </w:p>
        </w:tc>
        <w:tc>
          <w:tcPr>
            <w:tcW w:w="2088" w:type="dxa"/>
            <w:tcBorders>
              <w:top w:val="single" w:color="auto" w:sz="4" w:space="0"/>
              <w:left w:val="single" w:color="auto" w:sz="4" w:space="0"/>
              <w:bottom w:val="single" w:color="auto" w:sz="4" w:space="0"/>
              <w:right w:val="single" w:color="auto" w:sz="4" w:space="0"/>
            </w:tcBorders>
            <w:noWrap/>
            <w:vAlign w:val="center"/>
          </w:tcPr>
          <w:p w14:paraId="0098DCD9">
            <w:pPr>
              <w:rPr>
                <w:rFonts w:hint="eastAsia" w:ascii="楷体" w:hAnsi="楷体" w:eastAsia="楷体" w:cs="楷体"/>
                <w:color w:val="000000" w:themeColor="text1"/>
                <w:sz w:val="24"/>
                <w:highlight w:val="none"/>
                <w14:textFill>
                  <w14:solidFill>
                    <w14:schemeClr w14:val="tx1"/>
                  </w14:solidFill>
                </w14:textFill>
              </w:rPr>
            </w:pPr>
          </w:p>
        </w:tc>
      </w:tr>
    </w:tbl>
    <w:p w14:paraId="06E17EB4">
      <w:pPr>
        <w:rPr>
          <w:highlight w:val="none"/>
        </w:rPr>
      </w:pPr>
    </w:p>
    <w:p w14:paraId="13C6756B">
      <w:pPr>
        <w:rPr>
          <w:rFonts w:ascii="楷体" w:eastAsia="楷体" w:cs="宋体"/>
          <w:b/>
          <w:sz w:val="24"/>
          <w:highlight w:val="none"/>
          <w:lang w:val="zh-CN"/>
        </w:rPr>
      </w:pPr>
      <w:bookmarkStart w:id="37" w:name="_Toc481604680"/>
      <w:r>
        <w:rPr>
          <w:rFonts w:hint="eastAsia" w:ascii="楷体" w:eastAsia="楷体" w:cs="宋体"/>
          <w:b/>
          <w:sz w:val="24"/>
          <w:highlight w:val="none"/>
          <w:lang w:val="zh-CN"/>
        </w:rPr>
        <w:br w:type="page" w:clear="all"/>
      </w:r>
    </w:p>
    <w:p w14:paraId="3F933BEC">
      <w:pPr>
        <w:spacing w:before="260" w:after="260" w:line="415" w:lineRule="auto"/>
        <w:outlineLvl w:val="0"/>
        <w:rPr>
          <w:rFonts w:ascii="楷体" w:eastAsia="楷体" w:cs="宋体"/>
          <w:b/>
          <w:sz w:val="30"/>
          <w:szCs w:val="30"/>
          <w:highlight w:val="none"/>
        </w:rPr>
      </w:pPr>
      <w:r>
        <w:rPr>
          <w:rFonts w:hint="eastAsia" w:ascii="楷体" w:eastAsia="楷体" w:cs="宋体"/>
          <w:b/>
          <w:sz w:val="30"/>
          <w:szCs w:val="30"/>
          <w:highlight w:val="none"/>
          <w:lang w:val="zh-CN"/>
        </w:rPr>
        <w:t>投标申请及声明格式</w:t>
      </w:r>
      <w:bookmarkEnd w:id="36"/>
      <w:bookmarkEnd w:id="37"/>
    </w:p>
    <w:p w14:paraId="0E6EB377">
      <w:pPr>
        <w:widowControl/>
        <w:shd w:val="clear" w:color="auto" w:fill="FFFFFF"/>
        <w:spacing w:line="360" w:lineRule="auto"/>
        <w:jc w:val="center"/>
        <w:outlineLvl w:val="1"/>
        <w:rPr>
          <w:rFonts w:ascii="楷体" w:eastAsia="楷体"/>
          <w:sz w:val="20"/>
          <w:szCs w:val="21"/>
          <w:highlight w:val="none"/>
        </w:rPr>
      </w:pPr>
      <w:r>
        <w:rPr>
          <w:rFonts w:hint="eastAsia" w:ascii="楷体" w:eastAsia="楷体"/>
          <w:sz w:val="36"/>
          <w:szCs w:val="36"/>
          <w:highlight w:val="none"/>
        </w:rPr>
        <w:t>投标申请及声明</w:t>
      </w:r>
    </w:p>
    <w:p w14:paraId="47E790D4">
      <w:pPr>
        <w:widowControl/>
        <w:shd w:val="clear" w:color="auto" w:fill="FFFFFF"/>
        <w:spacing w:line="360" w:lineRule="auto"/>
        <w:rPr>
          <w:rFonts w:ascii="楷体" w:eastAsia="楷体"/>
          <w:sz w:val="20"/>
          <w:szCs w:val="21"/>
          <w:highlight w:val="none"/>
        </w:rPr>
      </w:pPr>
      <w:r>
        <w:rPr>
          <w:rFonts w:ascii="Calibri" w:hAnsi="Calibri" w:eastAsia="楷体" w:cs="Calibri"/>
          <w:szCs w:val="21"/>
          <w:highlight w:val="none"/>
        </w:rPr>
        <w:t> </w:t>
      </w:r>
    </w:p>
    <w:p w14:paraId="19AC027D">
      <w:pPr>
        <w:widowControl/>
        <w:shd w:val="clear" w:color="auto" w:fill="FFFFFF"/>
        <w:spacing w:line="360" w:lineRule="auto"/>
        <w:rPr>
          <w:rFonts w:ascii="楷体" w:eastAsia="楷体"/>
          <w:sz w:val="20"/>
          <w:szCs w:val="21"/>
          <w:highlight w:val="none"/>
        </w:rPr>
      </w:pPr>
      <w:r>
        <w:rPr>
          <w:rFonts w:hint="eastAsia" w:ascii="楷体" w:eastAsia="楷体"/>
          <w:szCs w:val="21"/>
          <w:highlight w:val="none"/>
        </w:rPr>
        <w:t>致：江苏苏港建设项目管理有限公司</w:t>
      </w:r>
    </w:p>
    <w:p w14:paraId="76E83758">
      <w:pPr>
        <w:widowControl/>
        <w:shd w:val="clear" w:color="auto" w:fill="FFFFFF"/>
        <w:spacing w:line="360" w:lineRule="auto"/>
        <w:ind w:firstLine="420"/>
        <w:rPr>
          <w:rFonts w:ascii="楷体" w:eastAsia="楷体"/>
          <w:sz w:val="20"/>
          <w:szCs w:val="21"/>
          <w:highlight w:val="none"/>
        </w:rPr>
      </w:pPr>
      <w:r>
        <w:rPr>
          <w:rFonts w:hint="eastAsia" w:ascii="楷体" w:eastAsia="楷体"/>
          <w:szCs w:val="21"/>
          <w:highlight w:val="none"/>
        </w:rPr>
        <w:t>根据贵方</w:t>
      </w:r>
      <w:r>
        <w:rPr>
          <w:rFonts w:ascii="Calibri" w:hAnsi="Calibri" w:eastAsia="楷体" w:cs="Calibri"/>
          <w:szCs w:val="21"/>
          <w:highlight w:val="none"/>
          <w:u w:val="single"/>
        </w:rPr>
        <w:t>                                  </w:t>
      </w:r>
      <w:r>
        <w:rPr>
          <w:rFonts w:ascii="Calibri" w:hAnsi="Calibri" w:eastAsia="楷体" w:cs="Calibri"/>
          <w:highlight w:val="none"/>
          <w:u w:val="single"/>
        </w:rPr>
        <w:t> </w:t>
      </w:r>
      <w:r>
        <w:rPr>
          <w:rFonts w:hint="eastAsia" w:ascii="楷体" w:eastAsia="楷体"/>
          <w:szCs w:val="21"/>
          <w:highlight w:val="none"/>
        </w:rPr>
        <w:t>（项目名称）</w:t>
      </w:r>
      <w:r>
        <w:rPr>
          <w:rFonts w:ascii="Calibri" w:hAnsi="Calibri" w:eastAsia="楷体" w:cs="Calibri"/>
          <w:highlight w:val="none"/>
        </w:rPr>
        <w:t> </w:t>
      </w:r>
      <w:r>
        <w:rPr>
          <w:rFonts w:ascii="Calibri" w:hAnsi="Calibri" w:eastAsia="楷体" w:cs="Calibri"/>
          <w:szCs w:val="21"/>
          <w:highlight w:val="none"/>
          <w:u w:val="single"/>
        </w:rPr>
        <w:t>           </w:t>
      </w:r>
      <w:r>
        <w:rPr>
          <w:rFonts w:ascii="Calibri" w:hAnsi="Calibri" w:eastAsia="楷体" w:cs="Calibri"/>
          <w:highlight w:val="none"/>
          <w:u w:val="single"/>
        </w:rPr>
        <w:t> </w:t>
      </w:r>
      <w:r>
        <w:rPr>
          <w:rFonts w:hint="eastAsia" w:ascii="楷体" w:eastAsia="楷体"/>
          <w:szCs w:val="21"/>
          <w:highlight w:val="none"/>
        </w:rPr>
        <w:t>（项目编号）投标邀请，正式授权下述签字人</w:t>
      </w:r>
      <w:r>
        <w:rPr>
          <w:rFonts w:ascii="Calibri" w:hAnsi="Calibri" w:eastAsia="楷体" w:cs="Calibri"/>
          <w:szCs w:val="21"/>
          <w:highlight w:val="none"/>
          <w:u w:val="single"/>
        </w:rPr>
        <w:t>                       </w:t>
      </w:r>
      <w:r>
        <w:rPr>
          <w:rFonts w:ascii="Calibri" w:hAnsi="Calibri" w:eastAsia="楷体" w:cs="Calibri"/>
          <w:highlight w:val="none"/>
          <w:u w:val="single"/>
        </w:rPr>
        <w:t> </w:t>
      </w:r>
      <w:r>
        <w:rPr>
          <w:rFonts w:ascii="楷体" w:eastAsia="楷体"/>
          <w:szCs w:val="21"/>
          <w:highlight w:val="none"/>
        </w:rPr>
        <w:t>(</w:t>
      </w:r>
      <w:r>
        <w:rPr>
          <w:rFonts w:hint="eastAsia" w:ascii="楷体" w:eastAsia="楷体"/>
          <w:szCs w:val="21"/>
          <w:highlight w:val="none"/>
        </w:rPr>
        <w:t>姓名和职务</w:t>
      </w:r>
      <w:r>
        <w:rPr>
          <w:rFonts w:ascii="楷体" w:eastAsia="楷体"/>
          <w:szCs w:val="21"/>
          <w:highlight w:val="none"/>
        </w:rPr>
        <w:t>)</w:t>
      </w:r>
      <w:r>
        <w:rPr>
          <w:rFonts w:hint="eastAsia" w:ascii="楷体" w:eastAsia="楷体"/>
          <w:szCs w:val="21"/>
          <w:highlight w:val="none"/>
        </w:rPr>
        <w:t>代表投标人</w:t>
      </w:r>
      <w:r>
        <w:rPr>
          <w:rFonts w:ascii="Calibri" w:hAnsi="Calibri" w:eastAsia="楷体" w:cs="Calibri"/>
          <w:szCs w:val="21"/>
          <w:highlight w:val="none"/>
          <w:u w:val="single"/>
        </w:rPr>
        <w:t>          </w:t>
      </w:r>
      <w:r>
        <w:rPr>
          <w:rFonts w:ascii="Calibri" w:hAnsi="Calibri" w:eastAsia="楷体" w:cs="Calibri"/>
          <w:highlight w:val="none"/>
          <w:u w:val="single"/>
        </w:rPr>
        <w:t> </w:t>
      </w:r>
      <w:r>
        <w:rPr>
          <w:rFonts w:hint="eastAsia" w:ascii="楷体" w:eastAsia="楷体"/>
          <w:szCs w:val="21"/>
          <w:highlight w:val="none"/>
        </w:rPr>
        <w:t>（投标人名称），提交投标文件。</w:t>
      </w:r>
    </w:p>
    <w:p w14:paraId="45A0252D">
      <w:pPr>
        <w:widowControl/>
        <w:shd w:val="clear" w:color="auto" w:fill="FFFFFF"/>
        <w:spacing w:line="360" w:lineRule="auto"/>
        <w:ind w:firstLine="420"/>
        <w:rPr>
          <w:rFonts w:ascii="楷体" w:eastAsia="楷体"/>
          <w:sz w:val="20"/>
          <w:szCs w:val="21"/>
          <w:highlight w:val="none"/>
        </w:rPr>
      </w:pPr>
      <w:r>
        <w:rPr>
          <w:rFonts w:hint="eastAsia" w:ascii="楷体" w:eastAsia="楷体"/>
          <w:szCs w:val="21"/>
          <w:highlight w:val="none"/>
        </w:rPr>
        <w:t>据此函，签字人兹宣布声明和承诺如下：</w:t>
      </w:r>
    </w:p>
    <w:p w14:paraId="2BBF1314">
      <w:pPr>
        <w:widowControl/>
        <w:shd w:val="clear" w:color="auto" w:fill="FFFFFF"/>
        <w:spacing w:line="360" w:lineRule="auto"/>
        <w:ind w:firstLine="420"/>
        <w:rPr>
          <w:rFonts w:ascii="楷体" w:eastAsia="楷体"/>
          <w:sz w:val="20"/>
          <w:szCs w:val="21"/>
          <w:highlight w:val="none"/>
        </w:rPr>
      </w:pPr>
      <w:r>
        <w:rPr>
          <w:rFonts w:ascii="楷体" w:eastAsia="楷体"/>
          <w:szCs w:val="21"/>
          <w:highlight w:val="none"/>
        </w:rPr>
        <w:t>1</w:t>
      </w:r>
      <w:r>
        <w:rPr>
          <w:rFonts w:hint="eastAsia" w:ascii="楷体" w:eastAsia="楷体"/>
          <w:szCs w:val="21"/>
          <w:highlight w:val="none"/>
        </w:rPr>
        <w:t>、</w:t>
      </w:r>
      <w:r>
        <w:rPr>
          <w:rFonts w:hint="eastAsia" w:ascii="楷体" w:eastAsia="楷体"/>
          <w:b/>
          <w:bCs/>
          <w:szCs w:val="21"/>
          <w:highlight w:val="none"/>
        </w:rPr>
        <w:t>我们的资格条件完全符合政府采购法和本次招标要求</w:t>
      </w:r>
      <w:r>
        <w:rPr>
          <w:rFonts w:hint="eastAsia" w:ascii="楷体" w:eastAsia="楷体"/>
          <w:szCs w:val="21"/>
          <w:highlight w:val="none"/>
        </w:rPr>
        <w:t>，我们同意并向贵方提供了与投标有关的所有证据和资料。</w:t>
      </w:r>
    </w:p>
    <w:p w14:paraId="5C4BB709">
      <w:pPr>
        <w:widowControl/>
        <w:shd w:val="clear" w:color="auto" w:fill="FFFFFF"/>
        <w:spacing w:line="360" w:lineRule="auto"/>
        <w:ind w:firstLine="420"/>
        <w:rPr>
          <w:rFonts w:ascii="楷体" w:eastAsia="楷体"/>
          <w:sz w:val="20"/>
          <w:szCs w:val="21"/>
          <w:highlight w:val="none"/>
        </w:rPr>
      </w:pPr>
      <w:r>
        <w:rPr>
          <w:rFonts w:hint="eastAsia" w:ascii="楷体" w:eastAsia="楷体"/>
          <w:szCs w:val="21"/>
          <w:highlight w:val="none"/>
        </w:rPr>
        <w:t>2、本项目交付时间为：</w:t>
      </w:r>
      <w:r>
        <w:rPr>
          <w:rFonts w:hint="eastAsia" w:ascii="楷体" w:eastAsia="楷体"/>
          <w:szCs w:val="21"/>
          <w:highlight w:val="none"/>
          <w:u w:val="single"/>
        </w:rPr>
        <w:t>满足招标文件要求</w:t>
      </w:r>
      <w:r>
        <w:rPr>
          <w:rFonts w:hint="eastAsia" w:ascii="楷体" w:eastAsia="楷体"/>
          <w:szCs w:val="21"/>
          <w:highlight w:val="none"/>
        </w:rPr>
        <w:t>。</w:t>
      </w:r>
    </w:p>
    <w:p w14:paraId="5FB9CD21">
      <w:pPr>
        <w:widowControl/>
        <w:shd w:val="clear" w:color="auto" w:fill="FFFFFF"/>
        <w:spacing w:line="360" w:lineRule="auto"/>
        <w:ind w:firstLine="420"/>
        <w:rPr>
          <w:rFonts w:ascii="楷体" w:eastAsia="楷体"/>
          <w:sz w:val="20"/>
          <w:szCs w:val="21"/>
          <w:highlight w:val="none"/>
        </w:rPr>
      </w:pPr>
      <w:r>
        <w:rPr>
          <w:rFonts w:hint="eastAsia" w:ascii="楷体" w:eastAsia="楷体"/>
          <w:szCs w:val="21"/>
          <w:highlight w:val="none"/>
        </w:rPr>
        <w:t>3、我们已详细审核全部招标文件及其有效补充文件，我们放弃对招标文件任何误解的权利，提交投标文件后，</w:t>
      </w:r>
      <w:r>
        <w:rPr>
          <w:rFonts w:hint="eastAsia" w:ascii="楷体" w:eastAsia="楷体"/>
          <w:b/>
          <w:bCs/>
          <w:szCs w:val="21"/>
          <w:highlight w:val="none"/>
        </w:rPr>
        <w:t>不对招标文件本身提出质疑</w:t>
      </w:r>
      <w:r>
        <w:rPr>
          <w:rFonts w:hint="eastAsia" w:ascii="楷体" w:eastAsia="楷体"/>
          <w:szCs w:val="21"/>
          <w:highlight w:val="none"/>
        </w:rPr>
        <w:t>。</w:t>
      </w:r>
    </w:p>
    <w:p w14:paraId="75FF444D">
      <w:pPr>
        <w:widowControl/>
        <w:shd w:val="clear" w:color="auto" w:fill="FFFFFF"/>
        <w:spacing w:line="360" w:lineRule="auto"/>
        <w:ind w:firstLine="420"/>
        <w:rPr>
          <w:rFonts w:ascii="楷体" w:eastAsia="楷体"/>
          <w:sz w:val="20"/>
          <w:szCs w:val="21"/>
          <w:highlight w:val="none"/>
        </w:rPr>
      </w:pPr>
      <w:r>
        <w:rPr>
          <w:rFonts w:hint="eastAsia" w:ascii="楷体" w:eastAsia="楷体"/>
          <w:szCs w:val="21"/>
          <w:highlight w:val="none"/>
        </w:rPr>
        <w:t>4、我们同意从规定的开标日期起遵循本投标文件，并在规定的投标有效期期满之前均具有约束力。</w:t>
      </w:r>
    </w:p>
    <w:p w14:paraId="5CEC2B97">
      <w:pPr>
        <w:widowControl/>
        <w:shd w:val="clear" w:color="auto" w:fill="FFFFFF"/>
        <w:spacing w:line="360" w:lineRule="auto"/>
        <w:ind w:firstLine="420"/>
        <w:rPr>
          <w:rFonts w:ascii="楷体" w:eastAsia="楷体"/>
          <w:sz w:val="20"/>
          <w:szCs w:val="21"/>
          <w:highlight w:val="none"/>
        </w:rPr>
      </w:pPr>
      <w:r>
        <w:rPr>
          <w:rFonts w:ascii="楷体" w:eastAsia="楷体"/>
          <w:szCs w:val="21"/>
          <w:highlight w:val="none"/>
        </w:rPr>
        <w:t>5</w:t>
      </w:r>
      <w:r>
        <w:rPr>
          <w:rFonts w:hint="eastAsia" w:ascii="楷体" w:eastAsia="楷体"/>
          <w:szCs w:val="21"/>
          <w:highlight w:val="none"/>
        </w:rPr>
        <w:t>、一旦我方中标，我方将根据招标文件的规定严格履行合同，并保证于承诺的时间完成项目的启动</w:t>
      </w:r>
      <w:r>
        <w:rPr>
          <w:rFonts w:ascii="楷体" w:eastAsia="楷体"/>
          <w:szCs w:val="21"/>
          <w:highlight w:val="none"/>
        </w:rPr>
        <w:t>/</w:t>
      </w:r>
      <w:r>
        <w:rPr>
          <w:rFonts w:hint="eastAsia" w:ascii="楷体" w:eastAsia="楷体"/>
          <w:szCs w:val="21"/>
          <w:highlight w:val="none"/>
        </w:rPr>
        <w:t>集成、调试等服务，交付采购人验收、使用。</w:t>
      </w:r>
    </w:p>
    <w:p w14:paraId="6B51362A">
      <w:pPr>
        <w:widowControl/>
        <w:shd w:val="clear" w:color="auto" w:fill="FFFFFF"/>
        <w:spacing w:line="360" w:lineRule="auto"/>
        <w:ind w:firstLine="420"/>
        <w:rPr>
          <w:rFonts w:ascii="楷体" w:eastAsia="楷体"/>
          <w:sz w:val="20"/>
          <w:szCs w:val="21"/>
          <w:highlight w:val="none"/>
        </w:rPr>
      </w:pPr>
      <w:r>
        <w:rPr>
          <w:rFonts w:ascii="楷体" w:eastAsia="楷体"/>
          <w:szCs w:val="21"/>
          <w:highlight w:val="none"/>
        </w:rPr>
        <w:t>6</w:t>
      </w:r>
      <w:r>
        <w:rPr>
          <w:rFonts w:hint="eastAsia" w:ascii="楷体" w:eastAsia="楷体"/>
          <w:szCs w:val="21"/>
          <w:highlight w:val="none"/>
        </w:rPr>
        <w:t>、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2597E232">
      <w:pPr>
        <w:widowControl/>
        <w:shd w:val="clear" w:color="auto" w:fill="FFFFFF"/>
        <w:spacing w:line="360" w:lineRule="auto"/>
        <w:ind w:firstLine="420"/>
        <w:rPr>
          <w:rFonts w:ascii="楷体" w:eastAsia="楷体"/>
          <w:sz w:val="20"/>
          <w:szCs w:val="21"/>
          <w:highlight w:val="none"/>
        </w:rPr>
      </w:pPr>
      <w:r>
        <w:rPr>
          <w:rFonts w:ascii="楷体" w:eastAsia="楷体"/>
          <w:szCs w:val="21"/>
          <w:highlight w:val="none"/>
        </w:rPr>
        <w:t>7</w:t>
      </w:r>
      <w:r>
        <w:rPr>
          <w:rFonts w:hint="eastAsia" w:ascii="楷体" w:eastAsia="楷体"/>
          <w:szCs w:val="21"/>
          <w:highlight w:val="none"/>
        </w:rPr>
        <w:t>、与本投标有关的正式联系方式为：</w:t>
      </w:r>
    </w:p>
    <w:p w14:paraId="4ECD523C">
      <w:pPr>
        <w:widowControl/>
        <w:shd w:val="clear" w:color="auto" w:fill="FFFFFF"/>
        <w:spacing w:line="360" w:lineRule="auto"/>
        <w:ind w:firstLine="420"/>
        <w:rPr>
          <w:rFonts w:ascii="楷体" w:eastAsia="楷体"/>
          <w:sz w:val="20"/>
          <w:szCs w:val="21"/>
          <w:highlight w:val="none"/>
        </w:rPr>
      </w:pPr>
      <w:r>
        <w:rPr>
          <w:rFonts w:hint="eastAsia" w:ascii="楷体" w:eastAsia="楷体"/>
          <w:szCs w:val="21"/>
          <w:highlight w:val="none"/>
        </w:rPr>
        <w:t>地</w:t>
      </w:r>
      <w:r>
        <w:rPr>
          <w:rFonts w:ascii="Calibri" w:hAnsi="Calibri" w:eastAsia="楷体" w:cs="Calibri"/>
          <w:szCs w:val="21"/>
          <w:highlight w:val="none"/>
        </w:rPr>
        <w:t>  </w:t>
      </w:r>
      <w:r>
        <w:rPr>
          <w:rFonts w:ascii="Calibri" w:hAnsi="Calibri" w:eastAsia="楷体" w:cs="Calibri"/>
          <w:highlight w:val="none"/>
        </w:rPr>
        <w:t> </w:t>
      </w:r>
      <w:r>
        <w:rPr>
          <w:rFonts w:hint="eastAsia" w:ascii="楷体" w:eastAsia="楷体"/>
          <w:szCs w:val="21"/>
          <w:highlight w:val="none"/>
        </w:rPr>
        <w:t>址：</w:t>
      </w:r>
      <w:r>
        <w:rPr>
          <w:rFonts w:ascii="Calibri" w:hAnsi="Calibri" w:eastAsia="楷体" w:cs="Calibri"/>
          <w:szCs w:val="21"/>
          <w:highlight w:val="none"/>
          <w:u w:val="single"/>
        </w:rPr>
        <w:t>                      </w:t>
      </w:r>
    </w:p>
    <w:p w14:paraId="35D898DF">
      <w:pPr>
        <w:widowControl/>
        <w:shd w:val="clear" w:color="auto" w:fill="FFFFFF"/>
        <w:spacing w:line="360" w:lineRule="auto"/>
        <w:ind w:firstLine="420"/>
        <w:rPr>
          <w:rFonts w:ascii="楷体" w:eastAsia="楷体"/>
          <w:sz w:val="20"/>
          <w:szCs w:val="21"/>
          <w:highlight w:val="none"/>
        </w:rPr>
      </w:pPr>
      <w:r>
        <w:rPr>
          <w:rFonts w:hint="eastAsia" w:ascii="楷体" w:eastAsia="楷体"/>
          <w:szCs w:val="21"/>
          <w:highlight w:val="none"/>
        </w:rPr>
        <w:t>电</w:t>
      </w:r>
      <w:r>
        <w:rPr>
          <w:rFonts w:ascii="Calibri" w:hAnsi="Calibri" w:eastAsia="楷体" w:cs="Calibri"/>
          <w:szCs w:val="21"/>
          <w:highlight w:val="none"/>
        </w:rPr>
        <w:t>  </w:t>
      </w:r>
      <w:r>
        <w:rPr>
          <w:rFonts w:ascii="Calibri" w:hAnsi="Calibri" w:eastAsia="楷体" w:cs="Calibri"/>
          <w:highlight w:val="none"/>
        </w:rPr>
        <w:t> </w:t>
      </w:r>
      <w:r>
        <w:rPr>
          <w:rFonts w:hint="eastAsia" w:ascii="楷体" w:eastAsia="楷体"/>
          <w:szCs w:val="21"/>
          <w:highlight w:val="none"/>
        </w:rPr>
        <w:t>话：</w:t>
      </w:r>
      <w:r>
        <w:rPr>
          <w:rFonts w:ascii="Calibri" w:hAnsi="Calibri" w:eastAsia="楷体" w:cs="Calibri"/>
          <w:szCs w:val="21"/>
          <w:highlight w:val="none"/>
          <w:u w:val="single"/>
        </w:rPr>
        <w:t>                      </w:t>
      </w:r>
    </w:p>
    <w:p w14:paraId="516D6B04">
      <w:pPr>
        <w:widowControl/>
        <w:shd w:val="clear" w:color="auto" w:fill="FFFFFF"/>
        <w:spacing w:line="360" w:lineRule="auto"/>
        <w:ind w:firstLine="420"/>
        <w:rPr>
          <w:rFonts w:ascii="楷体" w:eastAsia="楷体"/>
          <w:sz w:val="20"/>
          <w:szCs w:val="21"/>
          <w:highlight w:val="none"/>
        </w:rPr>
      </w:pPr>
      <w:r>
        <w:rPr>
          <w:rFonts w:hint="eastAsia" w:ascii="楷体" w:eastAsia="楷体"/>
          <w:szCs w:val="21"/>
          <w:highlight w:val="none"/>
        </w:rPr>
        <w:t>传</w:t>
      </w:r>
      <w:r>
        <w:rPr>
          <w:rFonts w:ascii="Calibri" w:hAnsi="Calibri" w:eastAsia="楷体" w:cs="Calibri"/>
          <w:szCs w:val="21"/>
          <w:highlight w:val="none"/>
        </w:rPr>
        <w:t>  </w:t>
      </w:r>
      <w:r>
        <w:rPr>
          <w:rFonts w:ascii="Calibri" w:hAnsi="Calibri" w:eastAsia="楷体" w:cs="Calibri"/>
          <w:highlight w:val="none"/>
        </w:rPr>
        <w:t> </w:t>
      </w:r>
      <w:r>
        <w:rPr>
          <w:rFonts w:hint="eastAsia" w:ascii="楷体" w:eastAsia="楷体"/>
          <w:szCs w:val="21"/>
          <w:highlight w:val="none"/>
        </w:rPr>
        <w:t>真：</w:t>
      </w:r>
      <w:r>
        <w:rPr>
          <w:rFonts w:ascii="Calibri" w:hAnsi="Calibri" w:eastAsia="楷体" w:cs="Calibri"/>
          <w:szCs w:val="21"/>
          <w:highlight w:val="none"/>
          <w:u w:val="single"/>
        </w:rPr>
        <w:t>                      </w:t>
      </w:r>
    </w:p>
    <w:p w14:paraId="6DAF67A5">
      <w:pPr>
        <w:widowControl/>
        <w:shd w:val="clear" w:color="auto" w:fill="FFFFFF"/>
        <w:spacing w:line="360" w:lineRule="auto"/>
        <w:ind w:firstLine="420"/>
        <w:rPr>
          <w:rFonts w:ascii="楷体" w:eastAsia="楷体"/>
          <w:sz w:val="20"/>
          <w:szCs w:val="21"/>
          <w:highlight w:val="none"/>
        </w:rPr>
      </w:pPr>
      <w:r>
        <w:rPr>
          <w:rFonts w:hint="eastAsia" w:ascii="楷体" w:eastAsia="楷体"/>
          <w:szCs w:val="21"/>
          <w:highlight w:val="none"/>
        </w:rPr>
        <w:t>开户银行：</w:t>
      </w:r>
    </w:p>
    <w:p w14:paraId="7D28140F">
      <w:pPr>
        <w:widowControl/>
        <w:shd w:val="clear" w:color="auto" w:fill="FFFFFF"/>
        <w:spacing w:line="360" w:lineRule="auto"/>
        <w:ind w:firstLine="420"/>
        <w:rPr>
          <w:rFonts w:ascii="楷体" w:eastAsia="楷体"/>
          <w:sz w:val="20"/>
          <w:szCs w:val="21"/>
          <w:highlight w:val="none"/>
        </w:rPr>
      </w:pPr>
      <w:r>
        <w:rPr>
          <w:rFonts w:hint="eastAsia" w:ascii="楷体" w:eastAsia="楷体"/>
          <w:szCs w:val="21"/>
          <w:highlight w:val="none"/>
        </w:rPr>
        <w:t>银行账号：</w:t>
      </w:r>
    </w:p>
    <w:p w14:paraId="05966BAE">
      <w:pPr>
        <w:widowControl/>
        <w:shd w:val="clear" w:color="auto" w:fill="FFFFFF"/>
        <w:spacing w:line="360" w:lineRule="auto"/>
        <w:ind w:firstLine="420"/>
        <w:rPr>
          <w:rFonts w:ascii="楷体" w:eastAsia="楷体"/>
          <w:sz w:val="20"/>
          <w:szCs w:val="21"/>
          <w:highlight w:val="none"/>
        </w:rPr>
      </w:pPr>
      <w:r>
        <w:rPr>
          <w:rFonts w:hint="eastAsia" w:ascii="楷体" w:eastAsia="楷体"/>
          <w:szCs w:val="21"/>
          <w:highlight w:val="none"/>
        </w:rPr>
        <w:t>投标人授权代表姓名（签字）：</w:t>
      </w:r>
      <w:r>
        <w:rPr>
          <w:rFonts w:ascii="Calibri" w:hAnsi="Calibri" w:eastAsia="楷体" w:cs="Calibri"/>
          <w:szCs w:val="21"/>
          <w:highlight w:val="none"/>
          <w:u w:val="single"/>
        </w:rPr>
        <w:t>        </w:t>
      </w:r>
    </w:p>
    <w:p w14:paraId="76AD98CC">
      <w:pPr>
        <w:widowControl/>
        <w:shd w:val="clear" w:color="auto" w:fill="FFFFFF"/>
        <w:spacing w:line="360" w:lineRule="auto"/>
        <w:ind w:firstLine="420"/>
        <w:rPr>
          <w:rFonts w:ascii="楷体" w:eastAsia="楷体"/>
          <w:sz w:val="20"/>
          <w:szCs w:val="21"/>
          <w:highlight w:val="none"/>
        </w:rPr>
      </w:pPr>
      <w:r>
        <w:rPr>
          <w:rFonts w:hint="eastAsia" w:ascii="楷体" w:eastAsia="楷体"/>
          <w:szCs w:val="21"/>
          <w:highlight w:val="none"/>
        </w:rPr>
        <w:t>投标人名称：</w:t>
      </w:r>
      <w:r>
        <w:rPr>
          <w:rFonts w:ascii="Calibri" w:hAnsi="Calibri" w:eastAsia="楷体" w:cs="Calibri"/>
          <w:szCs w:val="21"/>
          <w:highlight w:val="none"/>
          <w:u w:val="single"/>
        </w:rPr>
        <w:t>                </w:t>
      </w:r>
      <w:r>
        <w:rPr>
          <w:rFonts w:ascii="Calibri" w:hAnsi="Calibri" w:eastAsia="楷体" w:cs="Calibri"/>
          <w:highlight w:val="none"/>
          <w:u w:val="single"/>
        </w:rPr>
        <w:t> </w:t>
      </w:r>
      <w:r>
        <w:rPr>
          <w:rFonts w:hint="eastAsia" w:ascii="楷体" w:eastAsia="楷体"/>
          <w:szCs w:val="21"/>
          <w:highlight w:val="none"/>
        </w:rPr>
        <w:t>（加盖CA电子公章）</w:t>
      </w:r>
    </w:p>
    <w:p w14:paraId="7CCBB8DA">
      <w:pPr>
        <w:widowControl/>
        <w:shd w:val="clear" w:color="auto" w:fill="FFFFFF"/>
        <w:spacing w:line="360" w:lineRule="auto"/>
        <w:ind w:firstLine="420"/>
        <w:rPr>
          <w:rFonts w:ascii="楷体" w:eastAsia="楷体"/>
          <w:sz w:val="20"/>
          <w:szCs w:val="21"/>
          <w:highlight w:val="none"/>
        </w:rPr>
      </w:pPr>
      <w:r>
        <w:rPr>
          <w:rFonts w:hint="eastAsia" w:ascii="楷体" w:eastAsia="楷体"/>
          <w:szCs w:val="21"/>
          <w:highlight w:val="none"/>
        </w:rPr>
        <w:t>日</w:t>
      </w:r>
      <w:r>
        <w:rPr>
          <w:rFonts w:ascii="Calibri" w:hAnsi="Calibri" w:eastAsia="楷体" w:cs="Calibri"/>
          <w:szCs w:val="21"/>
          <w:highlight w:val="none"/>
        </w:rPr>
        <w:t>   </w:t>
      </w:r>
      <w:r>
        <w:rPr>
          <w:rFonts w:ascii="Calibri" w:hAnsi="Calibri" w:eastAsia="楷体" w:cs="Calibri"/>
          <w:highlight w:val="none"/>
        </w:rPr>
        <w:t> </w:t>
      </w:r>
      <w:r>
        <w:rPr>
          <w:rFonts w:hint="eastAsia" w:ascii="楷体" w:eastAsia="楷体"/>
          <w:szCs w:val="21"/>
          <w:highlight w:val="none"/>
        </w:rPr>
        <w:t>期：</w:t>
      </w:r>
      <w:r>
        <w:rPr>
          <w:rFonts w:ascii="Calibri" w:hAnsi="Calibri" w:eastAsia="楷体" w:cs="Calibri"/>
          <w:szCs w:val="21"/>
          <w:highlight w:val="none"/>
          <w:u w:val="single"/>
        </w:rPr>
        <w:t>      </w:t>
      </w:r>
      <w:r>
        <w:rPr>
          <w:rFonts w:ascii="Calibri" w:hAnsi="Calibri" w:eastAsia="楷体" w:cs="Calibri"/>
          <w:highlight w:val="none"/>
          <w:u w:val="single"/>
        </w:rPr>
        <w:t> </w:t>
      </w:r>
      <w:r>
        <w:rPr>
          <w:rFonts w:hint="eastAsia" w:ascii="楷体" w:eastAsia="楷体"/>
          <w:szCs w:val="21"/>
          <w:highlight w:val="none"/>
        </w:rPr>
        <w:t>年</w:t>
      </w:r>
      <w:r>
        <w:rPr>
          <w:rFonts w:ascii="Calibri" w:hAnsi="Calibri" w:eastAsia="楷体" w:cs="Calibri"/>
          <w:szCs w:val="21"/>
          <w:highlight w:val="none"/>
          <w:u w:val="single"/>
        </w:rPr>
        <w:t>   </w:t>
      </w:r>
      <w:r>
        <w:rPr>
          <w:rFonts w:ascii="Calibri" w:hAnsi="Calibri" w:eastAsia="楷体" w:cs="Calibri"/>
          <w:highlight w:val="none"/>
          <w:u w:val="single"/>
        </w:rPr>
        <w:t> </w:t>
      </w:r>
      <w:r>
        <w:rPr>
          <w:rFonts w:hint="eastAsia" w:ascii="楷体" w:eastAsia="楷体"/>
          <w:szCs w:val="21"/>
          <w:highlight w:val="none"/>
        </w:rPr>
        <w:t>月</w:t>
      </w:r>
      <w:r>
        <w:rPr>
          <w:rFonts w:ascii="Calibri" w:hAnsi="Calibri" w:eastAsia="楷体" w:cs="Calibri"/>
          <w:szCs w:val="21"/>
          <w:highlight w:val="none"/>
          <w:u w:val="single"/>
        </w:rPr>
        <w:t>   </w:t>
      </w:r>
      <w:r>
        <w:rPr>
          <w:rFonts w:ascii="Calibri" w:hAnsi="Calibri" w:eastAsia="楷体" w:cs="Calibri"/>
          <w:highlight w:val="none"/>
          <w:u w:val="single"/>
        </w:rPr>
        <w:t> </w:t>
      </w:r>
      <w:r>
        <w:rPr>
          <w:rFonts w:hint="eastAsia" w:ascii="楷体" w:eastAsia="楷体"/>
          <w:szCs w:val="21"/>
          <w:highlight w:val="none"/>
        </w:rPr>
        <w:t>日</w:t>
      </w:r>
    </w:p>
    <w:p w14:paraId="2E7F6F05">
      <w:pPr>
        <w:widowControl/>
        <w:shd w:val="clear" w:color="auto" w:fill="FFFFFF"/>
        <w:spacing w:line="360" w:lineRule="auto"/>
        <w:ind w:firstLine="420"/>
        <w:rPr>
          <w:rFonts w:ascii="楷体" w:eastAsia="楷体" w:cs="宋体"/>
          <w:b/>
          <w:bCs/>
          <w:sz w:val="24"/>
          <w:szCs w:val="32"/>
          <w:highlight w:val="none"/>
        </w:rPr>
        <w:sectPr>
          <w:pgSz w:w="11906" w:h="16838"/>
          <w:pgMar w:top="1440" w:right="1800" w:bottom="1440" w:left="1800" w:header="851" w:footer="992" w:gutter="0"/>
          <w:cols w:space="720" w:num="1"/>
          <w:docGrid w:linePitch="360" w:charSpace="0"/>
        </w:sectPr>
      </w:pPr>
    </w:p>
    <w:p w14:paraId="69D2D4FA">
      <w:pPr>
        <w:pStyle w:val="3"/>
        <w:rPr>
          <w:rFonts w:ascii="楷体" w:hAnsi="Times New Roman" w:eastAsia="楷体" w:cs="宋体"/>
          <w:sz w:val="30"/>
          <w:szCs w:val="30"/>
          <w:highlight w:val="none"/>
          <w:lang w:val="zh-CN"/>
        </w:rPr>
      </w:pPr>
      <w:bookmarkStart w:id="38" w:name="_Toc31152"/>
      <w:bookmarkStart w:id="39" w:name="_Toc481604681"/>
      <w:r>
        <w:rPr>
          <w:rFonts w:hint="eastAsia" w:ascii="楷体" w:hAnsi="Times New Roman" w:eastAsia="楷体" w:cs="宋体"/>
          <w:sz w:val="30"/>
          <w:szCs w:val="30"/>
          <w:highlight w:val="none"/>
          <w:lang w:val="zh-CN"/>
        </w:rPr>
        <w:t>法定代表人授权委托书格式</w:t>
      </w:r>
      <w:bookmarkEnd w:id="38"/>
      <w:bookmarkEnd w:id="39"/>
    </w:p>
    <w:p w14:paraId="58416392">
      <w:pPr>
        <w:widowControl/>
        <w:shd w:val="clear" w:color="auto" w:fill="FFFFFF"/>
        <w:spacing w:line="360" w:lineRule="auto"/>
        <w:ind w:firstLine="720"/>
        <w:jc w:val="center"/>
        <w:rPr>
          <w:rFonts w:ascii="楷体" w:eastAsia="楷体"/>
          <w:sz w:val="36"/>
          <w:szCs w:val="36"/>
          <w:highlight w:val="none"/>
        </w:rPr>
      </w:pPr>
    </w:p>
    <w:p w14:paraId="5F95AF54">
      <w:pPr>
        <w:widowControl/>
        <w:shd w:val="clear" w:color="auto" w:fill="FFFFFF"/>
        <w:spacing w:line="360" w:lineRule="auto"/>
        <w:ind w:firstLine="720"/>
        <w:jc w:val="center"/>
        <w:outlineLvl w:val="1"/>
        <w:rPr>
          <w:rFonts w:ascii="楷体" w:eastAsia="楷体"/>
          <w:sz w:val="20"/>
          <w:szCs w:val="21"/>
          <w:highlight w:val="none"/>
        </w:rPr>
      </w:pPr>
      <w:r>
        <w:rPr>
          <w:rFonts w:hint="eastAsia" w:ascii="楷体" w:eastAsia="楷体"/>
          <w:sz w:val="36"/>
          <w:szCs w:val="36"/>
          <w:highlight w:val="none"/>
        </w:rPr>
        <w:t>法定代表人授权委托书</w:t>
      </w:r>
    </w:p>
    <w:p w14:paraId="0C741AD0">
      <w:pPr>
        <w:widowControl/>
        <w:shd w:val="clear" w:color="auto" w:fill="FFFFFF"/>
        <w:spacing w:line="360" w:lineRule="auto"/>
        <w:jc w:val="left"/>
        <w:rPr>
          <w:rFonts w:ascii="楷体" w:eastAsia="楷体"/>
          <w:sz w:val="20"/>
          <w:szCs w:val="21"/>
          <w:highlight w:val="none"/>
        </w:rPr>
      </w:pPr>
    </w:p>
    <w:p w14:paraId="5D354340">
      <w:pPr>
        <w:widowControl/>
        <w:shd w:val="clear" w:color="auto" w:fill="FFFFFF"/>
        <w:spacing w:line="360" w:lineRule="auto"/>
        <w:jc w:val="left"/>
        <w:rPr>
          <w:rFonts w:ascii="楷体" w:eastAsia="楷体"/>
          <w:sz w:val="20"/>
          <w:szCs w:val="21"/>
          <w:highlight w:val="none"/>
        </w:rPr>
      </w:pPr>
      <w:r>
        <w:rPr>
          <w:rFonts w:hint="eastAsia" w:ascii="楷体" w:eastAsia="楷体"/>
          <w:szCs w:val="21"/>
          <w:highlight w:val="none"/>
        </w:rPr>
        <w:t>致：江苏苏港建设项目管理有限公司</w:t>
      </w:r>
    </w:p>
    <w:p w14:paraId="5F61D619">
      <w:pPr>
        <w:widowControl/>
        <w:shd w:val="clear" w:color="auto" w:fill="FFFFFF"/>
        <w:spacing w:line="360" w:lineRule="auto"/>
        <w:ind w:firstLine="420"/>
        <w:jc w:val="left"/>
        <w:rPr>
          <w:rFonts w:ascii="楷体" w:eastAsia="楷体"/>
          <w:sz w:val="20"/>
          <w:szCs w:val="21"/>
          <w:highlight w:val="none"/>
        </w:rPr>
      </w:pPr>
      <w:r>
        <w:rPr>
          <w:rFonts w:hint="eastAsia" w:ascii="楷体" w:eastAsia="楷体"/>
          <w:szCs w:val="21"/>
          <w:highlight w:val="none"/>
        </w:rPr>
        <w:t>本授权书声明：注册于</w:t>
      </w:r>
      <w:r>
        <w:rPr>
          <w:rFonts w:ascii="Calibri" w:hAnsi="Calibri" w:eastAsia="楷体" w:cs="Calibri"/>
          <w:szCs w:val="21"/>
          <w:highlight w:val="none"/>
          <w:u w:val="single"/>
        </w:rPr>
        <w:t>                            </w:t>
      </w:r>
      <w:r>
        <w:rPr>
          <w:rFonts w:ascii="Calibri" w:hAnsi="Calibri" w:eastAsia="楷体" w:cs="Calibri"/>
          <w:highlight w:val="none"/>
          <w:u w:val="single"/>
        </w:rPr>
        <w:t> </w:t>
      </w:r>
      <w:r>
        <w:rPr>
          <w:rFonts w:hint="eastAsia" w:ascii="楷体" w:eastAsia="楷体"/>
          <w:szCs w:val="21"/>
          <w:highlight w:val="none"/>
        </w:rPr>
        <w:t>（投标人住址）的</w:t>
      </w:r>
      <w:r>
        <w:rPr>
          <w:rFonts w:ascii="Calibri" w:hAnsi="Calibri" w:eastAsia="楷体" w:cs="Calibri"/>
          <w:szCs w:val="21"/>
          <w:highlight w:val="none"/>
          <w:u w:val="single"/>
        </w:rPr>
        <w:t>                </w:t>
      </w:r>
      <w:r>
        <w:rPr>
          <w:rFonts w:ascii="Calibri" w:hAnsi="Calibri" w:eastAsia="楷体" w:cs="Calibri"/>
          <w:highlight w:val="none"/>
          <w:u w:val="single"/>
        </w:rPr>
        <w:t> </w:t>
      </w:r>
      <w:r>
        <w:rPr>
          <w:rFonts w:hint="eastAsia" w:ascii="楷体" w:eastAsia="楷体"/>
          <w:szCs w:val="21"/>
          <w:highlight w:val="none"/>
        </w:rPr>
        <w:t>（投标人名称）法定代表人</w:t>
      </w:r>
      <w:r>
        <w:rPr>
          <w:rFonts w:ascii="Calibri" w:hAnsi="Calibri" w:eastAsia="楷体" w:cs="Calibri"/>
          <w:szCs w:val="21"/>
          <w:highlight w:val="none"/>
          <w:u w:val="single"/>
        </w:rPr>
        <w:t>                     </w:t>
      </w:r>
      <w:r>
        <w:rPr>
          <w:rFonts w:ascii="Calibri" w:hAnsi="Calibri" w:eastAsia="楷体" w:cs="Calibri"/>
          <w:highlight w:val="none"/>
          <w:u w:val="single"/>
        </w:rPr>
        <w:t> </w:t>
      </w:r>
      <w:r>
        <w:rPr>
          <w:rFonts w:hint="eastAsia" w:ascii="楷体" w:eastAsia="楷体"/>
          <w:szCs w:val="21"/>
          <w:highlight w:val="none"/>
        </w:rPr>
        <w:t>（法定代表人姓名、职务）代表本公司授权在下面签字的</w:t>
      </w:r>
      <w:r>
        <w:rPr>
          <w:rFonts w:ascii="Calibri" w:hAnsi="Calibri" w:eastAsia="楷体" w:cs="Calibri"/>
          <w:szCs w:val="21"/>
          <w:highlight w:val="none"/>
          <w:u w:val="single"/>
        </w:rPr>
        <w:t>           </w:t>
      </w:r>
      <w:r>
        <w:rPr>
          <w:rFonts w:ascii="Calibri" w:hAnsi="Calibri" w:eastAsia="楷体" w:cs="Calibri"/>
          <w:highlight w:val="none"/>
          <w:u w:val="single"/>
        </w:rPr>
        <w:t> </w:t>
      </w:r>
      <w:r>
        <w:rPr>
          <w:rFonts w:hint="eastAsia" w:ascii="楷体" w:eastAsia="楷体"/>
          <w:szCs w:val="21"/>
          <w:highlight w:val="none"/>
        </w:rPr>
        <w:t>（投标人代表姓名、职务）为本公司的合法代理人，就贵方组织的</w:t>
      </w:r>
      <w:r>
        <w:rPr>
          <w:rFonts w:ascii="Calibri" w:hAnsi="Calibri" w:eastAsia="楷体" w:cs="Calibri"/>
          <w:b/>
          <w:bCs/>
          <w:szCs w:val="21"/>
          <w:highlight w:val="none"/>
          <w:u w:val="single"/>
        </w:rPr>
        <w:t>                           </w:t>
      </w:r>
      <w:r>
        <w:rPr>
          <w:rFonts w:ascii="Calibri" w:hAnsi="Calibri" w:eastAsia="楷体" w:cs="Calibri"/>
          <w:b/>
          <w:bCs/>
          <w:highlight w:val="none"/>
          <w:u w:val="single"/>
        </w:rPr>
        <w:t> </w:t>
      </w:r>
      <w:r>
        <w:rPr>
          <w:rFonts w:hint="eastAsia" w:ascii="楷体" w:eastAsia="楷体"/>
          <w:szCs w:val="21"/>
          <w:highlight w:val="none"/>
        </w:rPr>
        <w:t>（项目名称），</w:t>
      </w:r>
      <w:r>
        <w:rPr>
          <w:rFonts w:ascii="Calibri" w:hAnsi="Calibri" w:eastAsia="楷体" w:cs="Calibri"/>
          <w:szCs w:val="21"/>
          <w:highlight w:val="none"/>
          <w:u w:val="single"/>
        </w:rPr>
        <w:t>              </w:t>
      </w:r>
      <w:r>
        <w:rPr>
          <w:rFonts w:ascii="Calibri" w:hAnsi="Calibri" w:eastAsia="楷体" w:cs="Calibri"/>
          <w:highlight w:val="none"/>
          <w:u w:val="single"/>
        </w:rPr>
        <w:t> </w:t>
      </w:r>
      <w:r>
        <w:rPr>
          <w:rFonts w:hint="eastAsia" w:ascii="楷体" w:eastAsia="楷体"/>
          <w:szCs w:val="21"/>
          <w:highlight w:val="none"/>
        </w:rPr>
        <w:t>（项目编号）投标，以本公司名义处理一切与之有关的事务。</w:t>
      </w:r>
    </w:p>
    <w:p w14:paraId="475F73D8">
      <w:pPr>
        <w:widowControl/>
        <w:shd w:val="clear" w:color="auto" w:fill="FFFFFF"/>
        <w:spacing w:line="360" w:lineRule="auto"/>
        <w:jc w:val="left"/>
        <w:rPr>
          <w:rFonts w:ascii="楷体" w:eastAsia="楷体"/>
          <w:sz w:val="20"/>
          <w:szCs w:val="21"/>
          <w:highlight w:val="none"/>
        </w:rPr>
      </w:pPr>
      <w:r>
        <w:rPr>
          <w:rFonts w:ascii="Calibri" w:hAnsi="Calibri" w:eastAsia="楷体" w:cs="Calibri"/>
          <w:szCs w:val="21"/>
          <w:highlight w:val="none"/>
        </w:rPr>
        <w:t>   </w:t>
      </w:r>
      <w:r>
        <w:rPr>
          <w:rFonts w:ascii="Calibri" w:hAnsi="Calibri" w:eastAsia="楷体" w:cs="Calibri"/>
          <w:highlight w:val="none"/>
        </w:rPr>
        <w:t> </w:t>
      </w:r>
      <w:r>
        <w:rPr>
          <w:rFonts w:hint="eastAsia" w:ascii="楷体" w:eastAsia="楷体"/>
          <w:szCs w:val="21"/>
          <w:highlight w:val="none"/>
        </w:rPr>
        <w:t>本授权书于</w:t>
      </w:r>
      <w:r>
        <w:rPr>
          <w:rFonts w:ascii="Calibri" w:hAnsi="Calibri" w:eastAsia="楷体" w:cs="Calibri"/>
          <w:szCs w:val="21"/>
          <w:highlight w:val="none"/>
        </w:rPr>
        <w:t>   </w:t>
      </w:r>
      <w:r>
        <w:rPr>
          <w:rFonts w:ascii="Calibri" w:hAnsi="Calibri" w:eastAsia="楷体" w:cs="Calibri"/>
          <w:highlight w:val="none"/>
        </w:rPr>
        <w:t> </w:t>
      </w:r>
      <w:r>
        <w:rPr>
          <w:rFonts w:hint="eastAsia" w:ascii="楷体" w:eastAsia="楷体"/>
          <w:szCs w:val="21"/>
          <w:highlight w:val="none"/>
        </w:rPr>
        <w:t>年</w:t>
      </w:r>
      <w:r>
        <w:rPr>
          <w:rFonts w:ascii="Calibri" w:hAnsi="Calibri" w:eastAsia="楷体" w:cs="Calibri"/>
          <w:szCs w:val="21"/>
          <w:highlight w:val="none"/>
        </w:rPr>
        <w:t> </w:t>
      </w:r>
      <w:r>
        <w:rPr>
          <w:rFonts w:ascii="Calibri" w:hAnsi="Calibri" w:eastAsia="楷体" w:cs="Calibri"/>
          <w:highlight w:val="none"/>
        </w:rPr>
        <w:t> </w:t>
      </w:r>
      <w:r>
        <w:rPr>
          <w:rFonts w:hint="eastAsia" w:ascii="楷体" w:eastAsia="楷体"/>
          <w:szCs w:val="21"/>
          <w:highlight w:val="none"/>
        </w:rPr>
        <w:t>月</w:t>
      </w:r>
      <w:r>
        <w:rPr>
          <w:rFonts w:ascii="Calibri" w:hAnsi="Calibri" w:eastAsia="楷体" w:cs="Calibri"/>
          <w:szCs w:val="21"/>
          <w:highlight w:val="none"/>
        </w:rPr>
        <w:t> </w:t>
      </w:r>
      <w:r>
        <w:rPr>
          <w:rFonts w:ascii="Calibri" w:hAnsi="Calibri" w:eastAsia="楷体" w:cs="Calibri"/>
          <w:highlight w:val="none"/>
        </w:rPr>
        <w:t> </w:t>
      </w:r>
      <w:r>
        <w:rPr>
          <w:rFonts w:hint="eastAsia" w:ascii="楷体" w:eastAsia="楷体"/>
          <w:szCs w:val="21"/>
          <w:highlight w:val="none"/>
        </w:rPr>
        <w:t>日签字或签章生效，特此声明。</w:t>
      </w:r>
    </w:p>
    <w:p w14:paraId="33EBFB7D">
      <w:pPr>
        <w:widowControl/>
        <w:shd w:val="clear" w:color="auto" w:fill="FFFFFF"/>
        <w:spacing w:line="360" w:lineRule="auto"/>
        <w:jc w:val="left"/>
        <w:rPr>
          <w:rFonts w:ascii="楷体" w:eastAsia="楷体"/>
          <w:sz w:val="20"/>
          <w:szCs w:val="21"/>
          <w:highlight w:val="none"/>
        </w:rPr>
      </w:pPr>
      <w:r>
        <w:rPr>
          <w:rFonts w:ascii="Calibri" w:hAnsi="Calibri" w:eastAsia="楷体" w:cs="Calibri"/>
          <w:szCs w:val="21"/>
          <w:highlight w:val="none"/>
        </w:rPr>
        <w:t>   </w:t>
      </w:r>
      <w:r>
        <w:rPr>
          <w:rFonts w:ascii="Calibri" w:hAnsi="Calibri" w:eastAsia="楷体" w:cs="Calibri"/>
          <w:highlight w:val="none"/>
        </w:rPr>
        <w:t> </w:t>
      </w:r>
      <w:r>
        <w:rPr>
          <w:rFonts w:hint="eastAsia" w:ascii="楷体" w:eastAsia="楷体"/>
          <w:szCs w:val="21"/>
          <w:highlight w:val="none"/>
        </w:rPr>
        <w:t>法定代表人签字或签章：</w:t>
      </w:r>
    </w:p>
    <w:p w14:paraId="7F1BB1F7">
      <w:pPr>
        <w:widowControl/>
        <w:shd w:val="clear" w:color="auto" w:fill="FFFFFF"/>
        <w:spacing w:line="360" w:lineRule="auto"/>
        <w:ind w:firstLine="210"/>
        <w:jc w:val="left"/>
        <w:rPr>
          <w:rFonts w:ascii="楷体" w:eastAsia="楷体"/>
          <w:sz w:val="20"/>
          <w:szCs w:val="21"/>
          <w:highlight w:val="none"/>
        </w:rPr>
      </w:pPr>
      <w:r>
        <w:rPr>
          <w:rFonts w:hint="eastAsia" w:ascii="楷体" w:eastAsia="楷体"/>
          <w:szCs w:val="21"/>
          <w:highlight w:val="none"/>
        </w:rPr>
        <w:t>授权委托人签字：</w:t>
      </w:r>
      <w:r>
        <w:rPr>
          <w:rFonts w:ascii="Calibri" w:hAnsi="Calibri" w:eastAsia="楷体" w:cs="Calibri"/>
          <w:szCs w:val="21"/>
          <w:highlight w:val="none"/>
        </w:rPr>
        <w:t>                   </w:t>
      </w:r>
    </w:p>
    <w:p w14:paraId="64873C7A">
      <w:pPr>
        <w:widowControl/>
        <w:shd w:val="clear" w:color="auto" w:fill="FFFFFF"/>
        <w:spacing w:line="360" w:lineRule="auto"/>
        <w:ind w:firstLine="210"/>
        <w:jc w:val="left"/>
        <w:rPr>
          <w:rFonts w:ascii="楷体" w:eastAsia="楷体"/>
          <w:sz w:val="20"/>
          <w:szCs w:val="21"/>
          <w:highlight w:val="none"/>
        </w:rPr>
      </w:pPr>
      <w:r>
        <w:rPr>
          <w:rFonts w:hint="eastAsia" w:ascii="楷体" w:eastAsia="楷体"/>
          <w:szCs w:val="21"/>
          <w:highlight w:val="none"/>
        </w:rPr>
        <w:t>投标单位加盖CA电子公章：</w:t>
      </w:r>
    </w:p>
    <w:p w14:paraId="3327F5F4">
      <w:pPr>
        <w:widowControl/>
        <w:shd w:val="clear" w:color="auto" w:fill="FFFFFF"/>
        <w:spacing w:line="360" w:lineRule="auto"/>
        <w:ind w:firstLine="840"/>
        <w:jc w:val="right"/>
        <w:rPr>
          <w:rFonts w:ascii="楷体" w:eastAsia="楷体"/>
          <w:sz w:val="20"/>
          <w:szCs w:val="21"/>
          <w:highlight w:val="none"/>
        </w:rPr>
      </w:pPr>
      <w:r>
        <w:rPr>
          <w:rFonts w:hint="eastAsia" w:ascii="楷体" w:eastAsia="楷体"/>
          <w:szCs w:val="21"/>
          <w:highlight w:val="none"/>
        </w:rPr>
        <w:t>日</w:t>
      </w:r>
      <w:r>
        <w:rPr>
          <w:rFonts w:ascii="Calibri" w:hAnsi="Calibri" w:eastAsia="楷体" w:cs="Calibri"/>
          <w:szCs w:val="21"/>
          <w:highlight w:val="none"/>
        </w:rPr>
        <w:t>    </w:t>
      </w:r>
      <w:r>
        <w:rPr>
          <w:rFonts w:ascii="Calibri" w:hAnsi="Calibri" w:eastAsia="楷体" w:cs="Calibri"/>
          <w:highlight w:val="none"/>
        </w:rPr>
        <w:t> </w:t>
      </w:r>
      <w:r>
        <w:rPr>
          <w:rFonts w:hint="eastAsia" w:ascii="楷体" w:eastAsia="楷体"/>
          <w:szCs w:val="21"/>
          <w:highlight w:val="none"/>
        </w:rPr>
        <w:t>期：</w:t>
      </w:r>
      <w:r>
        <w:rPr>
          <w:rFonts w:ascii="Calibri" w:hAnsi="Calibri" w:eastAsia="楷体" w:cs="Calibri"/>
          <w:szCs w:val="21"/>
          <w:highlight w:val="none"/>
        </w:rPr>
        <w:t>       </w:t>
      </w:r>
      <w:r>
        <w:rPr>
          <w:rFonts w:ascii="Calibri" w:hAnsi="Calibri" w:eastAsia="楷体" w:cs="Calibri"/>
          <w:highlight w:val="none"/>
        </w:rPr>
        <w:t> </w:t>
      </w:r>
      <w:r>
        <w:rPr>
          <w:rFonts w:hint="eastAsia" w:ascii="楷体" w:eastAsia="楷体"/>
          <w:szCs w:val="21"/>
          <w:highlight w:val="none"/>
        </w:rPr>
        <w:t>年</w:t>
      </w:r>
      <w:r>
        <w:rPr>
          <w:rFonts w:ascii="Calibri" w:hAnsi="Calibri" w:eastAsia="楷体" w:cs="Calibri"/>
          <w:szCs w:val="21"/>
          <w:highlight w:val="none"/>
        </w:rPr>
        <w:t>   </w:t>
      </w:r>
      <w:r>
        <w:rPr>
          <w:rFonts w:ascii="Calibri" w:hAnsi="Calibri" w:eastAsia="楷体" w:cs="Calibri"/>
          <w:highlight w:val="none"/>
        </w:rPr>
        <w:t> </w:t>
      </w:r>
      <w:r>
        <w:rPr>
          <w:rFonts w:hint="eastAsia" w:ascii="楷体" w:eastAsia="楷体"/>
          <w:szCs w:val="21"/>
          <w:highlight w:val="none"/>
        </w:rPr>
        <w:t>月</w:t>
      </w:r>
      <w:r>
        <w:rPr>
          <w:rFonts w:ascii="Calibri" w:hAnsi="Calibri" w:eastAsia="楷体" w:cs="Calibri"/>
          <w:szCs w:val="21"/>
          <w:highlight w:val="none"/>
        </w:rPr>
        <w:t>   </w:t>
      </w:r>
      <w:r>
        <w:rPr>
          <w:rFonts w:ascii="Calibri" w:hAnsi="Calibri" w:eastAsia="楷体" w:cs="Calibri"/>
          <w:highlight w:val="none"/>
        </w:rPr>
        <w:t> </w:t>
      </w:r>
      <w:r>
        <w:rPr>
          <w:rFonts w:hint="eastAsia" w:ascii="楷体" w:eastAsia="楷体"/>
          <w:szCs w:val="21"/>
          <w:highlight w:val="none"/>
        </w:rPr>
        <w:t>日</w:t>
      </w:r>
    </w:p>
    <w:p w14:paraId="1F135F1E">
      <w:pPr>
        <w:widowControl/>
        <w:shd w:val="clear" w:color="auto" w:fill="FFFFFF"/>
        <w:spacing w:line="360" w:lineRule="auto"/>
        <w:ind w:firstLine="800"/>
        <w:jc w:val="left"/>
        <w:rPr>
          <w:rFonts w:ascii="楷体" w:eastAsia="楷体"/>
          <w:sz w:val="20"/>
          <w:szCs w:val="21"/>
          <w:highlight w:val="none"/>
        </w:rPr>
      </w:pPr>
    </w:p>
    <w:p w14:paraId="4534D4B2">
      <w:pPr>
        <w:widowControl/>
        <w:shd w:val="clear" w:color="auto" w:fill="FFFFFF"/>
        <w:spacing w:line="360" w:lineRule="auto"/>
        <w:ind w:firstLine="800"/>
        <w:jc w:val="left"/>
        <w:rPr>
          <w:rFonts w:ascii="楷体" w:eastAsia="楷体"/>
          <w:sz w:val="20"/>
          <w:szCs w:val="21"/>
          <w:highlight w:val="none"/>
        </w:rPr>
      </w:pPr>
    </w:p>
    <w:p w14:paraId="16D07F7E">
      <w:pPr>
        <w:widowControl/>
        <w:shd w:val="clear" w:color="auto" w:fill="FFFFFF"/>
        <w:spacing w:line="360" w:lineRule="auto"/>
        <w:jc w:val="left"/>
        <w:rPr>
          <w:rFonts w:ascii="楷体" w:eastAsia="楷体"/>
          <w:sz w:val="20"/>
          <w:szCs w:val="21"/>
          <w:highlight w:val="none"/>
        </w:rPr>
      </w:pPr>
      <w:r>
        <w:rPr>
          <w:rFonts w:hint="eastAsia" w:ascii="楷体" w:eastAsia="楷体"/>
          <w:szCs w:val="21"/>
          <w:highlight w:val="none"/>
        </w:rPr>
        <w:t>法定代表人和授权委托人身份证明材料复印件，并加盖公章：</w:t>
      </w:r>
    </w:p>
    <w:p w14:paraId="57B7BB8B">
      <w:pPr>
        <w:widowControl/>
        <w:shd w:val="clear" w:color="auto" w:fill="FFFFFF"/>
        <w:spacing w:line="360" w:lineRule="auto"/>
        <w:ind w:firstLine="420"/>
        <w:jc w:val="left"/>
        <w:rPr>
          <w:rFonts w:ascii="楷体" w:eastAsia="楷体"/>
          <w:sz w:val="20"/>
          <w:szCs w:val="21"/>
          <w:highlight w:val="none"/>
        </w:rPr>
      </w:pPr>
      <w:r>
        <w:rPr>
          <w:rFonts w:ascii="Calibri" w:hAnsi="Calibri" w:eastAsia="楷体" w:cs="Calibri"/>
          <w:szCs w:val="21"/>
          <w:highlight w:val="none"/>
        </w:rPr>
        <w:t> </w:t>
      </w:r>
    </w:p>
    <w:p w14:paraId="3EA2BB3B">
      <w:pPr>
        <w:widowControl/>
        <w:shd w:val="clear" w:color="auto" w:fill="FFFFFF"/>
        <w:spacing w:line="360" w:lineRule="auto"/>
        <w:ind w:firstLine="420"/>
        <w:jc w:val="left"/>
        <w:rPr>
          <w:rFonts w:ascii="楷体" w:eastAsia="楷体"/>
          <w:sz w:val="20"/>
          <w:szCs w:val="21"/>
          <w:highlight w:val="none"/>
        </w:rPr>
      </w:pPr>
      <w:r>
        <w:rPr>
          <w:rFonts w:ascii="Calibri" w:hAnsi="Calibri" w:eastAsia="楷体" w:cs="Calibri"/>
          <w:szCs w:val="21"/>
          <w:highlight w:val="none"/>
        </w:rPr>
        <w:t> </w:t>
      </w:r>
    </w:p>
    <w:p w14:paraId="03F5AA51">
      <w:pPr>
        <w:widowControl/>
        <w:shd w:val="clear" w:color="auto" w:fill="FFFFFF"/>
        <w:spacing w:line="360" w:lineRule="auto"/>
        <w:ind w:firstLine="420"/>
        <w:jc w:val="left"/>
        <w:rPr>
          <w:rFonts w:ascii="楷体" w:eastAsia="楷体"/>
          <w:sz w:val="20"/>
          <w:szCs w:val="21"/>
          <w:highlight w:val="none"/>
        </w:rPr>
      </w:pPr>
      <w:r>
        <w:rPr>
          <w:rFonts w:ascii="Calibri" w:hAnsi="Calibri" w:eastAsia="楷体" w:cs="Calibri"/>
          <w:szCs w:val="21"/>
          <w:highlight w:val="none"/>
        </w:rPr>
        <w:t> </w:t>
      </w:r>
    </w:p>
    <w:p w14:paraId="02939DC7">
      <w:pPr>
        <w:pStyle w:val="3"/>
        <w:rPr>
          <w:rFonts w:ascii="楷体" w:eastAsia="楷体" w:cs="宋体"/>
          <w:sz w:val="24"/>
          <w:highlight w:val="none"/>
        </w:rPr>
      </w:pPr>
      <w:r>
        <w:rPr>
          <w:rFonts w:ascii="楷体" w:eastAsia="楷体"/>
          <w:b w:val="0"/>
          <w:szCs w:val="21"/>
          <w:highlight w:val="none"/>
        </w:rPr>
        <w:br w:type="page" w:clear="all"/>
      </w:r>
    </w:p>
    <w:p w14:paraId="74187F2E">
      <w:pPr>
        <w:spacing w:before="260" w:after="260" w:line="415" w:lineRule="auto"/>
        <w:outlineLvl w:val="0"/>
        <w:rPr>
          <w:rFonts w:ascii="楷体" w:eastAsia="楷体" w:cs="宋体"/>
          <w:b/>
          <w:sz w:val="30"/>
          <w:szCs w:val="30"/>
          <w:highlight w:val="none"/>
          <w:lang w:val="zh-CN"/>
        </w:rPr>
      </w:pPr>
      <w:bookmarkStart w:id="40" w:name="_Toc1558"/>
      <w:bookmarkStart w:id="41" w:name="_Toc481604682"/>
      <w:r>
        <w:rPr>
          <w:rFonts w:hint="eastAsia" w:ascii="楷体" w:eastAsia="楷体" w:cs="宋体"/>
          <w:b/>
          <w:sz w:val="30"/>
          <w:szCs w:val="30"/>
          <w:highlight w:val="none"/>
          <w:lang w:val="zh-CN"/>
        </w:rPr>
        <w:t>开标一览表格式</w:t>
      </w:r>
      <w:bookmarkEnd w:id="40"/>
      <w:bookmarkEnd w:id="41"/>
    </w:p>
    <w:p w14:paraId="6AD40823">
      <w:pPr>
        <w:widowControl/>
        <w:shd w:val="clear" w:color="auto" w:fill="FFFFFF"/>
        <w:spacing w:line="720" w:lineRule="auto"/>
        <w:rPr>
          <w:rFonts w:ascii="楷体" w:eastAsia="楷体" w:cs="宋体"/>
          <w:b/>
          <w:bCs/>
          <w:sz w:val="24"/>
          <w:szCs w:val="32"/>
          <w:highlight w:val="none"/>
        </w:rPr>
      </w:pPr>
    </w:p>
    <w:p w14:paraId="6349245E">
      <w:pPr>
        <w:widowControl/>
        <w:shd w:val="clear" w:color="auto" w:fill="FFFFFF"/>
        <w:spacing w:line="360" w:lineRule="auto"/>
        <w:jc w:val="center"/>
        <w:outlineLvl w:val="1"/>
        <w:rPr>
          <w:rFonts w:ascii="楷体" w:eastAsia="楷体"/>
          <w:sz w:val="36"/>
          <w:szCs w:val="36"/>
          <w:highlight w:val="none"/>
        </w:rPr>
      </w:pPr>
      <w:r>
        <w:rPr>
          <w:rFonts w:hint="eastAsia" w:ascii="楷体" w:eastAsia="楷体"/>
          <w:sz w:val="36"/>
          <w:szCs w:val="36"/>
          <w:highlight w:val="none"/>
        </w:rPr>
        <w:t>开标一览表（按苏采云系统模板为准）</w:t>
      </w:r>
    </w:p>
    <w:p w14:paraId="08051B85">
      <w:pPr>
        <w:widowControl/>
        <w:shd w:val="clear" w:color="auto" w:fill="FFFFFF"/>
        <w:spacing w:line="360" w:lineRule="auto"/>
        <w:jc w:val="left"/>
        <w:rPr>
          <w:rFonts w:ascii="楷体" w:eastAsia="楷体"/>
          <w:sz w:val="20"/>
          <w:szCs w:val="21"/>
          <w:highlight w:val="none"/>
        </w:rPr>
      </w:pPr>
    </w:p>
    <w:tbl>
      <w:tblPr>
        <w:tblStyle w:val="51"/>
        <w:tblW w:w="0" w:type="auto"/>
        <w:tblInd w:w="407" w:type="dxa"/>
        <w:shd w:val="clear" w:color="auto" w:fill="FFFFFF"/>
        <w:tblLayout w:type="fixed"/>
        <w:tblCellMar>
          <w:top w:w="0" w:type="dxa"/>
          <w:left w:w="0" w:type="dxa"/>
          <w:bottom w:w="0" w:type="dxa"/>
          <w:right w:w="0" w:type="dxa"/>
        </w:tblCellMar>
      </w:tblPr>
      <w:tblGrid>
        <w:gridCol w:w="620"/>
        <w:gridCol w:w="171"/>
        <w:gridCol w:w="1996"/>
        <w:gridCol w:w="1043"/>
        <w:gridCol w:w="1119"/>
        <w:gridCol w:w="235"/>
        <w:gridCol w:w="1143"/>
        <w:gridCol w:w="863"/>
        <w:gridCol w:w="1249"/>
      </w:tblGrid>
      <w:tr w14:paraId="1A855736">
        <w:tblPrEx>
          <w:shd w:val="clear" w:color="auto" w:fill="FFFFFF"/>
          <w:tblCellMar>
            <w:top w:w="0" w:type="dxa"/>
            <w:left w:w="0" w:type="dxa"/>
            <w:bottom w:w="0" w:type="dxa"/>
            <w:right w:w="0" w:type="dxa"/>
          </w:tblCellMar>
        </w:tblPrEx>
        <w:trPr>
          <w:trHeight w:val="284" w:hRule="atLeast"/>
        </w:trPr>
        <w:tc>
          <w:tcPr>
            <w:tcW w:w="5184" w:type="dxa"/>
            <w:gridSpan w:val="6"/>
            <w:tcBorders>
              <w:top w:val="nil"/>
              <w:left w:val="nil"/>
              <w:bottom w:val="single" w:color="auto" w:sz="8" w:space="0"/>
              <w:right w:val="nil"/>
            </w:tcBorders>
            <w:shd w:val="clear" w:color="auto" w:fill="FFFFFF"/>
            <w:noWrap/>
            <w:tcMar>
              <w:left w:w="108" w:type="dxa"/>
              <w:right w:w="108" w:type="dxa"/>
            </w:tcMar>
            <w:vAlign w:val="center"/>
          </w:tcPr>
          <w:p w14:paraId="46FD69F9">
            <w:pPr>
              <w:widowControl/>
              <w:spacing w:line="360" w:lineRule="auto"/>
              <w:jc w:val="left"/>
              <w:rPr>
                <w:rFonts w:ascii="楷体" w:eastAsia="楷体"/>
                <w:sz w:val="20"/>
                <w:szCs w:val="21"/>
                <w:highlight w:val="none"/>
              </w:rPr>
            </w:pPr>
            <w:r>
              <w:rPr>
                <w:rFonts w:hint="eastAsia" w:ascii="楷体" w:eastAsia="楷体"/>
                <w:szCs w:val="21"/>
                <w:highlight w:val="none"/>
              </w:rPr>
              <w:t>项目名称：</w:t>
            </w:r>
          </w:p>
        </w:tc>
        <w:tc>
          <w:tcPr>
            <w:tcW w:w="3255" w:type="dxa"/>
            <w:gridSpan w:val="3"/>
            <w:tcBorders>
              <w:top w:val="nil"/>
              <w:left w:val="nil"/>
              <w:bottom w:val="single" w:color="auto" w:sz="8" w:space="0"/>
              <w:right w:val="nil"/>
            </w:tcBorders>
            <w:shd w:val="clear" w:color="auto" w:fill="FFFFFF"/>
            <w:noWrap/>
            <w:tcMar>
              <w:left w:w="108" w:type="dxa"/>
              <w:right w:w="108" w:type="dxa"/>
            </w:tcMar>
            <w:vAlign w:val="center"/>
          </w:tcPr>
          <w:p w14:paraId="02D75931">
            <w:pPr>
              <w:widowControl/>
              <w:spacing w:line="360" w:lineRule="auto"/>
              <w:jc w:val="left"/>
              <w:rPr>
                <w:rFonts w:ascii="楷体" w:eastAsia="楷体"/>
                <w:sz w:val="20"/>
                <w:szCs w:val="21"/>
                <w:highlight w:val="none"/>
              </w:rPr>
            </w:pPr>
            <w:r>
              <w:rPr>
                <w:rFonts w:hint="eastAsia" w:ascii="楷体" w:eastAsia="楷体"/>
                <w:szCs w:val="21"/>
                <w:highlight w:val="none"/>
              </w:rPr>
              <w:t>项目编号：</w:t>
            </w:r>
            <w:r>
              <w:rPr>
                <w:rFonts w:ascii="Calibri" w:hAnsi="Calibri" w:eastAsia="楷体" w:cs="Calibri"/>
                <w:szCs w:val="21"/>
                <w:highlight w:val="none"/>
              </w:rPr>
              <w:t>     </w:t>
            </w:r>
          </w:p>
        </w:tc>
      </w:tr>
      <w:tr w14:paraId="10FAC94F">
        <w:tblPrEx>
          <w:shd w:val="clear" w:color="auto" w:fill="FFFFFF"/>
          <w:tblCellMar>
            <w:top w:w="0" w:type="dxa"/>
            <w:left w:w="0" w:type="dxa"/>
            <w:bottom w:w="0" w:type="dxa"/>
            <w:right w:w="0" w:type="dxa"/>
          </w:tblCellMar>
        </w:tblPrEx>
        <w:trPr>
          <w:trHeight w:val="933" w:hRule="atLeast"/>
        </w:trPr>
        <w:tc>
          <w:tcPr>
            <w:tcW w:w="620" w:type="dxa"/>
            <w:tcBorders>
              <w:top w:val="single" w:color="auto" w:sz="8" w:space="0"/>
              <w:left w:val="single" w:color="auto" w:sz="8" w:space="0"/>
              <w:bottom w:val="single" w:color="auto" w:sz="8" w:space="0"/>
              <w:right w:val="single" w:color="auto" w:sz="8" w:space="0"/>
            </w:tcBorders>
            <w:shd w:val="clear" w:color="auto" w:fill="FFFFFF"/>
            <w:noWrap/>
            <w:tcMar>
              <w:left w:w="108" w:type="dxa"/>
              <w:right w:w="108" w:type="dxa"/>
            </w:tcMar>
            <w:vAlign w:val="center"/>
          </w:tcPr>
          <w:p w14:paraId="086F851F">
            <w:pPr>
              <w:widowControl/>
              <w:spacing w:line="360" w:lineRule="auto"/>
              <w:jc w:val="center"/>
              <w:rPr>
                <w:rFonts w:ascii="楷体" w:eastAsia="楷体"/>
                <w:sz w:val="20"/>
                <w:szCs w:val="21"/>
                <w:highlight w:val="none"/>
              </w:rPr>
            </w:pPr>
            <w:r>
              <w:rPr>
                <w:rFonts w:hint="eastAsia" w:ascii="楷体" w:eastAsia="楷体"/>
                <w:szCs w:val="21"/>
                <w:highlight w:val="none"/>
              </w:rPr>
              <w:t>序号</w:t>
            </w:r>
          </w:p>
        </w:tc>
        <w:tc>
          <w:tcPr>
            <w:tcW w:w="3210" w:type="dxa"/>
            <w:gridSpan w:val="3"/>
            <w:tcBorders>
              <w:top w:val="single" w:color="auto" w:sz="8" w:space="0"/>
              <w:left w:val="single" w:color="auto" w:sz="8" w:space="0"/>
              <w:bottom w:val="single" w:color="auto" w:sz="8" w:space="0"/>
              <w:right w:val="single" w:color="auto" w:sz="8" w:space="0"/>
            </w:tcBorders>
            <w:shd w:val="clear" w:color="auto" w:fill="FFFFFF"/>
            <w:noWrap/>
            <w:tcMar>
              <w:left w:w="108" w:type="dxa"/>
              <w:right w:w="108" w:type="dxa"/>
            </w:tcMar>
            <w:vAlign w:val="center"/>
          </w:tcPr>
          <w:p w14:paraId="395299DA">
            <w:pPr>
              <w:widowControl/>
              <w:spacing w:line="360" w:lineRule="auto"/>
              <w:jc w:val="center"/>
              <w:rPr>
                <w:rFonts w:ascii="楷体" w:eastAsia="楷体"/>
                <w:sz w:val="20"/>
                <w:szCs w:val="21"/>
                <w:highlight w:val="none"/>
              </w:rPr>
            </w:pPr>
            <w:r>
              <w:rPr>
                <w:rFonts w:hint="eastAsia" w:ascii="楷体" w:eastAsia="楷体"/>
                <w:szCs w:val="21"/>
                <w:highlight w:val="none"/>
              </w:rPr>
              <w:t>名</w:t>
            </w:r>
            <w:r>
              <w:rPr>
                <w:rFonts w:ascii="Calibri" w:hAnsi="Calibri" w:eastAsia="楷体" w:cs="Calibri"/>
                <w:szCs w:val="21"/>
                <w:highlight w:val="none"/>
              </w:rPr>
              <w:t>       </w:t>
            </w:r>
            <w:r>
              <w:rPr>
                <w:rFonts w:ascii="Calibri" w:hAnsi="Calibri" w:eastAsia="楷体" w:cs="Calibri"/>
                <w:highlight w:val="none"/>
              </w:rPr>
              <w:t> </w:t>
            </w:r>
            <w:r>
              <w:rPr>
                <w:rFonts w:hint="eastAsia" w:ascii="楷体" w:eastAsia="楷体"/>
                <w:szCs w:val="21"/>
                <w:highlight w:val="none"/>
              </w:rPr>
              <w:t>称</w:t>
            </w:r>
          </w:p>
        </w:tc>
        <w:tc>
          <w:tcPr>
            <w:tcW w:w="3360" w:type="dxa"/>
            <w:gridSpan w:val="4"/>
            <w:tcBorders>
              <w:top w:val="single" w:color="auto" w:sz="8" w:space="0"/>
              <w:left w:val="single" w:color="auto" w:sz="8" w:space="0"/>
              <w:bottom w:val="single" w:color="auto" w:sz="8" w:space="0"/>
              <w:right w:val="single" w:color="auto" w:sz="8" w:space="0"/>
            </w:tcBorders>
            <w:shd w:val="clear" w:color="auto" w:fill="FFFFFF"/>
            <w:noWrap/>
            <w:tcMar>
              <w:left w:w="108" w:type="dxa"/>
              <w:right w:w="108" w:type="dxa"/>
            </w:tcMar>
            <w:vAlign w:val="center"/>
          </w:tcPr>
          <w:p w14:paraId="30E524C0">
            <w:pPr>
              <w:widowControl/>
              <w:spacing w:line="360" w:lineRule="auto"/>
              <w:jc w:val="center"/>
              <w:rPr>
                <w:rFonts w:ascii="楷体" w:eastAsia="楷体"/>
                <w:sz w:val="20"/>
                <w:szCs w:val="21"/>
                <w:highlight w:val="none"/>
              </w:rPr>
            </w:pPr>
            <w:r>
              <w:rPr>
                <w:rFonts w:hint="eastAsia" w:ascii="楷体" w:eastAsia="楷体"/>
                <w:szCs w:val="21"/>
                <w:highlight w:val="none"/>
              </w:rPr>
              <w:t>报价（万元）</w:t>
            </w:r>
          </w:p>
        </w:tc>
        <w:tc>
          <w:tcPr>
            <w:tcW w:w="1249" w:type="dxa"/>
            <w:tcBorders>
              <w:top w:val="single" w:color="auto" w:sz="8" w:space="0"/>
              <w:left w:val="single" w:color="auto" w:sz="8" w:space="0"/>
              <w:bottom w:val="single" w:color="auto" w:sz="8" w:space="0"/>
              <w:right w:val="single" w:color="auto" w:sz="8" w:space="0"/>
            </w:tcBorders>
            <w:shd w:val="clear" w:color="auto" w:fill="FFFFFF"/>
            <w:noWrap/>
            <w:tcMar>
              <w:left w:w="108" w:type="dxa"/>
              <w:right w:w="108" w:type="dxa"/>
            </w:tcMar>
            <w:vAlign w:val="center"/>
          </w:tcPr>
          <w:p w14:paraId="61BFAA72">
            <w:pPr>
              <w:widowControl/>
              <w:spacing w:line="360" w:lineRule="auto"/>
              <w:jc w:val="center"/>
              <w:rPr>
                <w:rFonts w:ascii="楷体" w:eastAsia="楷体"/>
                <w:sz w:val="20"/>
                <w:szCs w:val="21"/>
                <w:highlight w:val="none"/>
              </w:rPr>
            </w:pPr>
            <w:r>
              <w:rPr>
                <w:rFonts w:hint="eastAsia" w:ascii="楷体" w:eastAsia="楷体"/>
                <w:szCs w:val="21"/>
                <w:highlight w:val="none"/>
              </w:rPr>
              <w:t>备注</w:t>
            </w:r>
          </w:p>
        </w:tc>
      </w:tr>
      <w:tr w14:paraId="75118F8E">
        <w:tblPrEx>
          <w:shd w:val="clear" w:color="auto" w:fill="FFFFFF"/>
          <w:tblCellMar>
            <w:top w:w="0" w:type="dxa"/>
            <w:left w:w="0" w:type="dxa"/>
            <w:bottom w:w="0" w:type="dxa"/>
            <w:right w:w="0" w:type="dxa"/>
          </w:tblCellMar>
        </w:tblPrEx>
        <w:trPr>
          <w:trHeight w:val="284" w:hRule="atLeast"/>
        </w:trPr>
        <w:tc>
          <w:tcPr>
            <w:tcW w:w="620" w:type="dxa"/>
            <w:tcBorders>
              <w:top w:val="single" w:color="auto" w:sz="8" w:space="0"/>
              <w:left w:val="single" w:color="auto" w:sz="8" w:space="0"/>
              <w:bottom w:val="single" w:color="auto" w:sz="8" w:space="0"/>
              <w:right w:val="single" w:color="auto" w:sz="8" w:space="0"/>
            </w:tcBorders>
            <w:shd w:val="clear" w:color="auto" w:fill="FFFFFF"/>
            <w:noWrap/>
            <w:tcMar>
              <w:left w:w="108" w:type="dxa"/>
              <w:right w:w="108" w:type="dxa"/>
            </w:tcMar>
            <w:vAlign w:val="center"/>
          </w:tcPr>
          <w:p w14:paraId="000992C7">
            <w:pPr>
              <w:widowControl/>
              <w:spacing w:line="360" w:lineRule="auto"/>
              <w:jc w:val="center"/>
              <w:rPr>
                <w:rFonts w:ascii="楷体" w:eastAsia="楷体"/>
                <w:sz w:val="20"/>
                <w:szCs w:val="21"/>
                <w:highlight w:val="none"/>
              </w:rPr>
            </w:pPr>
            <w:r>
              <w:rPr>
                <w:rFonts w:hint="eastAsia" w:ascii="楷体" w:eastAsia="楷体"/>
                <w:spacing w:val="-2"/>
                <w:szCs w:val="21"/>
                <w:highlight w:val="none"/>
              </w:rPr>
              <w:t>1</w:t>
            </w:r>
          </w:p>
        </w:tc>
        <w:tc>
          <w:tcPr>
            <w:tcW w:w="3210" w:type="dxa"/>
            <w:gridSpan w:val="3"/>
            <w:tcBorders>
              <w:top w:val="single" w:color="auto" w:sz="8" w:space="0"/>
              <w:left w:val="single" w:color="auto" w:sz="8" w:space="0"/>
              <w:bottom w:val="single" w:color="auto" w:sz="8" w:space="0"/>
              <w:right w:val="single" w:color="auto" w:sz="8" w:space="0"/>
            </w:tcBorders>
            <w:shd w:val="clear" w:color="auto" w:fill="FFFFFF"/>
            <w:noWrap/>
            <w:tcMar>
              <w:left w:w="108" w:type="dxa"/>
              <w:right w:w="108" w:type="dxa"/>
            </w:tcMar>
            <w:vAlign w:val="center"/>
          </w:tcPr>
          <w:p w14:paraId="0A507CD1">
            <w:pPr>
              <w:spacing w:line="360" w:lineRule="exact"/>
              <w:jc w:val="center"/>
              <w:rPr>
                <w:rFonts w:ascii="楷体" w:eastAsia="楷体"/>
                <w:sz w:val="20"/>
                <w:szCs w:val="21"/>
                <w:highlight w:val="none"/>
              </w:rPr>
            </w:pPr>
            <w:r>
              <w:rPr>
                <w:rFonts w:hint="eastAsia" w:ascii="楷体" w:eastAsia="楷体"/>
                <w:szCs w:val="21"/>
                <w:highlight w:val="none"/>
              </w:rPr>
              <w:t>投标报价</w:t>
            </w:r>
          </w:p>
        </w:tc>
        <w:tc>
          <w:tcPr>
            <w:tcW w:w="3360" w:type="dxa"/>
            <w:gridSpan w:val="4"/>
            <w:tcBorders>
              <w:top w:val="single" w:color="auto" w:sz="8" w:space="0"/>
              <w:left w:val="single" w:color="auto" w:sz="8" w:space="0"/>
              <w:bottom w:val="single" w:color="auto" w:sz="8" w:space="0"/>
              <w:right w:val="single" w:color="auto" w:sz="8" w:space="0"/>
            </w:tcBorders>
            <w:shd w:val="clear" w:color="auto" w:fill="FFFFFF"/>
            <w:noWrap/>
            <w:tcMar>
              <w:left w:w="108" w:type="dxa"/>
              <w:right w:w="108" w:type="dxa"/>
            </w:tcMar>
            <w:vAlign w:val="center"/>
          </w:tcPr>
          <w:p w14:paraId="4CD10AF5">
            <w:pPr>
              <w:widowControl/>
              <w:spacing w:line="360" w:lineRule="auto"/>
              <w:jc w:val="center"/>
              <w:rPr>
                <w:rFonts w:ascii="楷体" w:eastAsia="楷体"/>
                <w:sz w:val="20"/>
                <w:szCs w:val="21"/>
                <w:highlight w:val="none"/>
              </w:rPr>
            </w:pPr>
            <w:r>
              <w:rPr>
                <w:rFonts w:ascii="Calibri" w:hAnsi="Calibri" w:eastAsia="楷体" w:cs="Calibri"/>
                <w:szCs w:val="21"/>
                <w:highlight w:val="none"/>
              </w:rPr>
              <w:t> </w:t>
            </w:r>
          </w:p>
        </w:tc>
        <w:tc>
          <w:tcPr>
            <w:tcW w:w="1249" w:type="dxa"/>
            <w:tcBorders>
              <w:top w:val="single" w:color="auto" w:sz="8" w:space="0"/>
              <w:left w:val="single" w:color="auto" w:sz="8" w:space="0"/>
              <w:bottom w:val="single" w:color="auto" w:sz="8" w:space="0"/>
              <w:right w:val="single" w:color="auto" w:sz="8" w:space="0"/>
            </w:tcBorders>
            <w:shd w:val="clear" w:color="auto" w:fill="FFFFFF"/>
            <w:noWrap/>
            <w:tcMar>
              <w:left w:w="108" w:type="dxa"/>
              <w:right w:w="108" w:type="dxa"/>
            </w:tcMar>
            <w:vAlign w:val="center"/>
          </w:tcPr>
          <w:p w14:paraId="0A9E46DF">
            <w:pPr>
              <w:widowControl/>
              <w:spacing w:line="360" w:lineRule="auto"/>
              <w:jc w:val="center"/>
              <w:rPr>
                <w:rFonts w:ascii="楷体" w:eastAsia="楷体"/>
                <w:sz w:val="20"/>
                <w:szCs w:val="21"/>
                <w:highlight w:val="none"/>
              </w:rPr>
            </w:pPr>
            <w:r>
              <w:rPr>
                <w:rFonts w:ascii="Calibri" w:hAnsi="Calibri" w:eastAsia="楷体" w:cs="Calibri"/>
                <w:szCs w:val="21"/>
                <w:highlight w:val="none"/>
              </w:rPr>
              <w:t> </w:t>
            </w:r>
          </w:p>
        </w:tc>
      </w:tr>
      <w:tr w14:paraId="03895A3B">
        <w:tblPrEx>
          <w:shd w:val="clear" w:color="auto" w:fill="FFFFFF"/>
          <w:tblCellMar>
            <w:top w:w="0" w:type="dxa"/>
            <w:left w:w="0" w:type="dxa"/>
            <w:bottom w:w="0" w:type="dxa"/>
            <w:right w:w="0" w:type="dxa"/>
          </w:tblCellMar>
        </w:tblPrEx>
        <w:trPr>
          <w:trHeight w:val="284" w:hRule="atLeast"/>
        </w:trPr>
        <w:tc>
          <w:tcPr>
            <w:tcW w:w="2787" w:type="dxa"/>
            <w:gridSpan w:val="3"/>
            <w:tcBorders>
              <w:top w:val="single" w:color="auto" w:sz="8" w:space="0"/>
              <w:left w:val="single" w:color="auto" w:sz="8" w:space="0"/>
              <w:bottom w:val="single" w:color="auto" w:sz="8" w:space="0"/>
              <w:right w:val="single" w:color="auto" w:sz="8" w:space="0"/>
            </w:tcBorders>
            <w:shd w:val="clear" w:color="auto" w:fill="FFFFFF"/>
            <w:noWrap/>
            <w:tcMar>
              <w:left w:w="108" w:type="dxa"/>
              <w:right w:w="108" w:type="dxa"/>
            </w:tcMar>
            <w:vAlign w:val="center"/>
          </w:tcPr>
          <w:p w14:paraId="3DBD43C8">
            <w:pPr>
              <w:widowControl/>
              <w:spacing w:line="360" w:lineRule="auto"/>
              <w:jc w:val="center"/>
              <w:rPr>
                <w:rFonts w:ascii="楷体" w:eastAsia="楷体"/>
                <w:sz w:val="20"/>
                <w:szCs w:val="21"/>
                <w:highlight w:val="none"/>
              </w:rPr>
            </w:pPr>
            <w:r>
              <w:rPr>
                <w:rFonts w:hint="eastAsia" w:ascii="楷体" w:eastAsia="楷体"/>
                <w:szCs w:val="21"/>
                <w:highlight w:val="none"/>
              </w:rPr>
              <w:t>服务时间</w:t>
            </w:r>
          </w:p>
        </w:tc>
        <w:tc>
          <w:tcPr>
            <w:tcW w:w="5652" w:type="dxa"/>
            <w:gridSpan w:val="6"/>
            <w:tcBorders>
              <w:top w:val="single" w:color="auto" w:sz="8" w:space="0"/>
              <w:left w:val="single" w:color="auto" w:sz="8" w:space="0"/>
              <w:bottom w:val="single" w:color="auto" w:sz="8" w:space="0"/>
              <w:right w:val="single" w:color="auto" w:sz="8" w:space="0"/>
            </w:tcBorders>
            <w:shd w:val="clear" w:color="auto" w:fill="FFFFFF"/>
            <w:noWrap/>
            <w:tcMar>
              <w:left w:w="108" w:type="dxa"/>
              <w:right w:w="108" w:type="dxa"/>
            </w:tcMar>
            <w:vAlign w:val="center"/>
          </w:tcPr>
          <w:p w14:paraId="20DE199D">
            <w:pPr>
              <w:widowControl/>
              <w:spacing w:line="360" w:lineRule="auto"/>
              <w:jc w:val="left"/>
              <w:rPr>
                <w:rFonts w:ascii="楷体" w:eastAsia="楷体"/>
                <w:sz w:val="20"/>
                <w:szCs w:val="21"/>
                <w:highlight w:val="none"/>
              </w:rPr>
            </w:pPr>
            <w:r>
              <w:rPr>
                <w:rFonts w:hint="eastAsia" w:ascii="楷体" w:eastAsia="楷体"/>
                <w:szCs w:val="21"/>
                <w:highlight w:val="none"/>
              </w:rPr>
              <w:t>满足招标文件要求</w:t>
            </w:r>
          </w:p>
        </w:tc>
      </w:tr>
      <w:tr w14:paraId="3150C81A">
        <w:tblPrEx>
          <w:shd w:val="clear" w:color="auto" w:fill="FFFFFF"/>
          <w:tblCellMar>
            <w:top w:w="0" w:type="dxa"/>
            <w:left w:w="0" w:type="dxa"/>
            <w:bottom w:w="0" w:type="dxa"/>
            <w:right w:w="0" w:type="dxa"/>
          </w:tblCellMar>
        </w:tblPrEx>
        <w:tc>
          <w:tcPr>
            <w:tcW w:w="791" w:type="dxa"/>
            <w:gridSpan w:val="2"/>
            <w:tcBorders>
              <w:top w:val="nil"/>
              <w:left w:val="nil"/>
              <w:bottom w:val="nil"/>
              <w:right w:val="nil"/>
            </w:tcBorders>
            <w:shd w:val="clear" w:color="auto" w:fill="FFFFFF"/>
            <w:noWrap/>
            <w:vAlign w:val="center"/>
          </w:tcPr>
          <w:p w14:paraId="475733C5">
            <w:pPr>
              <w:widowControl/>
              <w:spacing w:line="360" w:lineRule="auto"/>
              <w:jc w:val="left"/>
              <w:rPr>
                <w:rFonts w:ascii="楷体" w:eastAsia="楷体" w:cs="宋体"/>
                <w:sz w:val="2"/>
                <w:highlight w:val="none"/>
              </w:rPr>
            </w:pPr>
          </w:p>
        </w:tc>
        <w:tc>
          <w:tcPr>
            <w:tcW w:w="1996" w:type="dxa"/>
            <w:tcBorders>
              <w:top w:val="nil"/>
              <w:left w:val="nil"/>
              <w:bottom w:val="nil"/>
              <w:right w:val="nil"/>
            </w:tcBorders>
            <w:shd w:val="clear" w:color="auto" w:fill="FFFFFF"/>
            <w:noWrap/>
            <w:vAlign w:val="center"/>
          </w:tcPr>
          <w:p w14:paraId="7769D817">
            <w:pPr>
              <w:widowControl/>
              <w:spacing w:line="360" w:lineRule="auto"/>
              <w:jc w:val="left"/>
              <w:rPr>
                <w:rFonts w:ascii="楷体" w:eastAsia="楷体" w:cs="宋体"/>
                <w:sz w:val="2"/>
                <w:highlight w:val="none"/>
              </w:rPr>
            </w:pPr>
          </w:p>
        </w:tc>
        <w:tc>
          <w:tcPr>
            <w:tcW w:w="2162" w:type="dxa"/>
            <w:gridSpan w:val="2"/>
            <w:tcBorders>
              <w:top w:val="nil"/>
              <w:left w:val="nil"/>
              <w:bottom w:val="nil"/>
              <w:right w:val="nil"/>
            </w:tcBorders>
            <w:shd w:val="clear" w:color="auto" w:fill="FFFFFF"/>
            <w:noWrap/>
            <w:vAlign w:val="center"/>
          </w:tcPr>
          <w:p w14:paraId="3293EE28">
            <w:pPr>
              <w:widowControl/>
              <w:spacing w:line="360" w:lineRule="auto"/>
              <w:jc w:val="left"/>
              <w:rPr>
                <w:rFonts w:ascii="楷体" w:eastAsia="楷体" w:cs="宋体"/>
                <w:sz w:val="2"/>
                <w:highlight w:val="none"/>
              </w:rPr>
            </w:pPr>
          </w:p>
        </w:tc>
        <w:tc>
          <w:tcPr>
            <w:tcW w:w="235" w:type="dxa"/>
            <w:tcBorders>
              <w:top w:val="nil"/>
              <w:left w:val="nil"/>
              <w:bottom w:val="nil"/>
              <w:right w:val="nil"/>
            </w:tcBorders>
            <w:shd w:val="clear" w:color="auto" w:fill="FFFFFF"/>
            <w:noWrap/>
            <w:vAlign w:val="center"/>
          </w:tcPr>
          <w:p w14:paraId="70243B7C">
            <w:pPr>
              <w:widowControl/>
              <w:spacing w:line="360" w:lineRule="auto"/>
              <w:jc w:val="left"/>
              <w:rPr>
                <w:rFonts w:ascii="楷体" w:eastAsia="楷体" w:cs="宋体"/>
                <w:sz w:val="2"/>
                <w:highlight w:val="none"/>
              </w:rPr>
            </w:pPr>
          </w:p>
        </w:tc>
        <w:tc>
          <w:tcPr>
            <w:tcW w:w="1143" w:type="dxa"/>
            <w:tcBorders>
              <w:top w:val="nil"/>
              <w:left w:val="nil"/>
              <w:bottom w:val="nil"/>
              <w:right w:val="nil"/>
            </w:tcBorders>
            <w:shd w:val="clear" w:color="auto" w:fill="FFFFFF"/>
            <w:noWrap/>
            <w:vAlign w:val="center"/>
          </w:tcPr>
          <w:p w14:paraId="390B04C6">
            <w:pPr>
              <w:widowControl/>
              <w:spacing w:line="360" w:lineRule="auto"/>
              <w:jc w:val="left"/>
              <w:rPr>
                <w:rFonts w:ascii="楷体" w:eastAsia="楷体" w:cs="宋体"/>
                <w:sz w:val="2"/>
                <w:highlight w:val="none"/>
              </w:rPr>
            </w:pPr>
          </w:p>
        </w:tc>
        <w:tc>
          <w:tcPr>
            <w:tcW w:w="2112" w:type="dxa"/>
            <w:gridSpan w:val="2"/>
            <w:tcBorders>
              <w:top w:val="nil"/>
              <w:left w:val="nil"/>
              <w:bottom w:val="nil"/>
              <w:right w:val="nil"/>
            </w:tcBorders>
            <w:shd w:val="clear" w:color="auto" w:fill="FFFFFF"/>
            <w:noWrap/>
            <w:vAlign w:val="center"/>
          </w:tcPr>
          <w:p w14:paraId="76C2FC2A">
            <w:pPr>
              <w:widowControl/>
              <w:spacing w:line="360" w:lineRule="auto"/>
              <w:jc w:val="left"/>
              <w:rPr>
                <w:rFonts w:ascii="楷体" w:eastAsia="楷体" w:cs="宋体"/>
                <w:sz w:val="2"/>
                <w:highlight w:val="none"/>
              </w:rPr>
            </w:pPr>
          </w:p>
        </w:tc>
      </w:tr>
    </w:tbl>
    <w:p w14:paraId="03195634">
      <w:pPr>
        <w:widowControl/>
        <w:shd w:val="clear" w:color="auto" w:fill="FFFFFF"/>
        <w:spacing w:line="360" w:lineRule="auto"/>
        <w:jc w:val="left"/>
        <w:rPr>
          <w:rFonts w:ascii="楷体" w:eastAsia="楷体"/>
          <w:sz w:val="20"/>
          <w:szCs w:val="21"/>
          <w:highlight w:val="none"/>
        </w:rPr>
      </w:pPr>
    </w:p>
    <w:p w14:paraId="7E0CCAAD">
      <w:pPr>
        <w:widowControl/>
        <w:shd w:val="clear" w:color="auto" w:fill="FFFFFF"/>
        <w:spacing w:line="360" w:lineRule="auto"/>
        <w:jc w:val="left"/>
        <w:rPr>
          <w:rFonts w:ascii="楷体" w:eastAsia="楷体"/>
          <w:sz w:val="20"/>
          <w:szCs w:val="21"/>
          <w:highlight w:val="none"/>
        </w:rPr>
      </w:pPr>
      <w:r>
        <w:rPr>
          <w:rFonts w:hint="eastAsia" w:ascii="楷体" w:eastAsia="楷体"/>
          <w:szCs w:val="21"/>
          <w:highlight w:val="none"/>
        </w:rPr>
        <w:t>投标人名称（加盖CA电子公章）</w:t>
      </w:r>
      <w:r>
        <w:rPr>
          <w:rFonts w:ascii="楷体" w:eastAsia="楷体"/>
          <w:szCs w:val="21"/>
          <w:highlight w:val="none"/>
        </w:rPr>
        <w:t>:</w:t>
      </w:r>
      <w:r>
        <w:rPr>
          <w:rFonts w:ascii="Calibri" w:hAnsi="Calibri" w:eastAsia="楷体" w:cs="Calibri"/>
          <w:szCs w:val="21"/>
          <w:highlight w:val="none"/>
          <w:u w:val="single"/>
        </w:rPr>
        <w:t>                        </w:t>
      </w:r>
      <w:r>
        <w:rPr>
          <w:rFonts w:ascii="Calibri" w:hAnsi="Calibri" w:eastAsia="楷体" w:cs="Calibri"/>
          <w:highlight w:val="none"/>
          <w:u w:val="single"/>
        </w:rPr>
        <w:t> </w:t>
      </w:r>
    </w:p>
    <w:p w14:paraId="4BC83B1F">
      <w:pPr>
        <w:widowControl/>
        <w:shd w:val="clear" w:color="auto" w:fill="FFFFFF"/>
        <w:spacing w:line="360" w:lineRule="auto"/>
        <w:jc w:val="left"/>
        <w:rPr>
          <w:rFonts w:ascii="楷体" w:eastAsia="楷体"/>
          <w:sz w:val="24"/>
          <w:highlight w:val="none"/>
        </w:rPr>
      </w:pPr>
      <w:r>
        <w:rPr>
          <w:rFonts w:hint="eastAsia" w:ascii="楷体" w:eastAsia="楷体"/>
          <w:sz w:val="24"/>
          <w:highlight w:val="none"/>
        </w:rPr>
        <w:t>说明：</w:t>
      </w:r>
    </w:p>
    <w:p w14:paraId="5B90F0CC">
      <w:pPr>
        <w:widowControl/>
        <w:shd w:val="clear" w:color="auto" w:fill="FFFFFF"/>
        <w:spacing w:line="360" w:lineRule="auto"/>
        <w:ind w:firstLine="422"/>
        <w:jc w:val="left"/>
        <w:rPr>
          <w:rFonts w:ascii="楷体" w:eastAsia="楷体" w:cs="宋体"/>
          <w:sz w:val="20"/>
          <w:szCs w:val="21"/>
          <w:highlight w:val="none"/>
        </w:rPr>
      </w:pPr>
      <w:r>
        <w:rPr>
          <w:rFonts w:hint="eastAsia" w:ascii="楷体" w:eastAsia="楷体" w:cs="宋体"/>
          <w:b/>
          <w:szCs w:val="21"/>
          <w:highlight w:val="none"/>
        </w:rPr>
        <w:t>1、</w:t>
      </w:r>
      <w:r>
        <w:rPr>
          <w:rFonts w:hint="eastAsia" w:ascii="楷体" w:eastAsia="楷体" w:cs="宋体"/>
          <w:szCs w:val="21"/>
          <w:highlight w:val="none"/>
        </w:rPr>
        <w:t>本服务仅接受一个价格，不得填报有选择性报价方案。若有优惠条款须注明，但不得影响报价，影响产品整体功能。</w:t>
      </w:r>
    </w:p>
    <w:p w14:paraId="6272A876">
      <w:pPr>
        <w:widowControl/>
        <w:shd w:val="clear" w:color="auto" w:fill="FFFFFF"/>
        <w:spacing w:line="360" w:lineRule="auto"/>
        <w:jc w:val="left"/>
        <w:rPr>
          <w:rFonts w:ascii="楷体" w:eastAsia="楷体"/>
          <w:sz w:val="20"/>
          <w:szCs w:val="21"/>
          <w:highlight w:val="none"/>
        </w:rPr>
      </w:pPr>
      <w:r>
        <w:rPr>
          <w:rFonts w:ascii="Calibri" w:hAnsi="Calibri" w:eastAsia="楷体" w:cs="Calibri"/>
          <w:szCs w:val="21"/>
          <w:highlight w:val="none"/>
        </w:rPr>
        <w:t> </w:t>
      </w:r>
    </w:p>
    <w:p w14:paraId="63B5955A">
      <w:pPr>
        <w:widowControl/>
        <w:shd w:val="clear" w:color="auto" w:fill="FFFFFF"/>
        <w:spacing w:line="360" w:lineRule="auto"/>
        <w:jc w:val="left"/>
        <w:rPr>
          <w:rFonts w:ascii="楷体" w:eastAsia="楷体"/>
          <w:sz w:val="20"/>
          <w:szCs w:val="21"/>
          <w:highlight w:val="none"/>
        </w:rPr>
      </w:pPr>
      <w:r>
        <w:rPr>
          <w:rFonts w:ascii="楷体" w:eastAsia="楷体"/>
          <w:szCs w:val="21"/>
          <w:highlight w:val="none"/>
        </w:rPr>
        <w:br w:type="page" w:clear="all"/>
      </w:r>
    </w:p>
    <w:p w14:paraId="482F7968">
      <w:pPr>
        <w:widowControl/>
        <w:shd w:val="clear" w:color="auto" w:fill="FFFFFF"/>
        <w:spacing w:line="360" w:lineRule="auto"/>
        <w:jc w:val="center"/>
        <w:outlineLvl w:val="1"/>
        <w:rPr>
          <w:rFonts w:ascii="楷体" w:eastAsia="楷体"/>
          <w:sz w:val="36"/>
          <w:szCs w:val="36"/>
          <w:highlight w:val="none"/>
        </w:rPr>
      </w:pPr>
      <w:r>
        <w:rPr>
          <w:rFonts w:hint="eastAsia" w:ascii="楷体" w:eastAsia="楷体"/>
          <w:sz w:val="36"/>
          <w:szCs w:val="36"/>
          <w:highlight w:val="none"/>
        </w:rPr>
        <w:t>分项报价表</w:t>
      </w:r>
    </w:p>
    <w:tbl>
      <w:tblPr>
        <w:tblStyle w:val="5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1"/>
        <w:gridCol w:w="3960"/>
        <w:gridCol w:w="946"/>
        <w:gridCol w:w="946"/>
        <w:gridCol w:w="948"/>
      </w:tblGrid>
      <w:tr w14:paraId="6773F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891" w:type="dxa"/>
            <w:tcBorders>
              <w:top w:val="single" w:color="auto" w:sz="4" w:space="0"/>
              <w:left w:val="single" w:color="auto" w:sz="4" w:space="0"/>
              <w:bottom w:val="single" w:color="auto" w:sz="4" w:space="0"/>
              <w:right w:val="single" w:color="auto" w:sz="4" w:space="0"/>
            </w:tcBorders>
            <w:noWrap/>
            <w:vAlign w:val="center"/>
          </w:tcPr>
          <w:p w14:paraId="60517135">
            <w:pPr>
              <w:widowControl/>
              <w:shd w:val="clear" w:color="auto" w:fill="FFFFFF"/>
              <w:spacing w:line="360" w:lineRule="auto"/>
              <w:jc w:val="center"/>
              <w:rPr>
                <w:rFonts w:ascii="楷体" w:eastAsia="楷体" w:cs="宋体"/>
                <w:b/>
                <w:bCs/>
                <w:sz w:val="24"/>
                <w:highlight w:val="none"/>
              </w:rPr>
            </w:pPr>
            <w:r>
              <w:rPr>
                <w:rFonts w:hint="eastAsia" w:ascii="楷体" w:eastAsia="楷体" w:cs="宋体"/>
                <w:b/>
                <w:bCs/>
                <w:sz w:val="24"/>
                <w:highlight w:val="none"/>
              </w:rPr>
              <w:t>序号</w:t>
            </w:r>
          </w:p>
        </w:tc>
        <w:tc>
          <w:tcPr>
            <w:tcW w:w="3960" w:type="dxa"/>
            <w:tcBorders>
              <w:top w:val="single" w:color="auto" w:sz="4" w:space="0"/>
              <w:left w:val="single" w:color="auto" w:sz="4" w:space="0"/>
              <w:bottom w:val="single" w:color="auto" w:sz="4" w:space="0"/>
              <w:right w:val="single" w:color="auto" w:sz="4" w:space="0"/>
            </w:tcBorders>
            <w:noWrap/>
            <w:vAlign w:val="center"/>
          </w:tcPr>
          <w:p w14:paraId="2F70E3B5">
            <w:pPr>
              <w:widowControl/>
              <w:shd w:val="clear" w:color="auto" w:fill="FFFFFF"/>
              <w:spacing w:line="360" w:lineRule="auto"/>
              <w:jc w:val="center"/>
              <w:rPr>
                <w:rFonts w:ascii="楷体" w:eastAsia="楷体"/>
                <w:sz w:val="20"/>
                <w:szCs w:val="21"/>
                <w:highlight w:val="none"/>
              </w:rPr>
            </w:pPr>
            <w:r>
              <w:rPr>
                <w:rFonts w:hint="eastAsia" w:ascii="楷体" w:eastAsia="楷体" w:cs="宋体"/>
                <w:b/>
                <w:bCs/>
                <w:sz w:val="24"/>
                <w:highlight w:val="none"/>
              </w:rPr>
              <w:t>内容描述</w:t>
            </w:r>
          </w:p>
        </w:tc>
        <w:tc>
          <w:tcPr>
            <w:tcW w:w="946" w:type="dxa"/>
            <w:tcBorders>
              <w:top w:val="single" w:color="auto" w:sz="4" w:space="0"/>
              <w:left w:val="single" w:color="auto" w:sz="4" w:space="0"/>
              <w:bottom w:val="single" w:color="auto" w:sz="4" w:space="0"/>
              <w:right w:val="single" w:color="auto" w:sz="4" w:space="0"/>
            </w:tcBorders>
            <w:noWrap/>
            <w:vAlign w:val="center"/>
          </w:tcPr>
          <w:p w14:paraId="18DC6E59">
            <w:pPr>
              <w:widowControl/>
              <w:shd w:val="clear" w:color="auto" w:fill="FFFFFF"/>
              <w:spacing w:line="360" w:lineRule="auto"/>
              <w:jc w:val="left"/>
              <w:rPr>
                <w:rFonts w:ascii="楷体" w:eastAsia="楷体"/>
                <w:sz w:val="20"/>
                <w:szCs w:val="21"/>
                <w:highlight w:val="none"/>
              </w:rPr>
            </w:pPr>
            <w:r>
              <w:rPr>
                <w:rFonts w:hint="eastAsia" w:ascii="楷体" w:eastAsia="楷体"/>
                <w:szCs w:val="21"/>
                <w:highlight w:val="none"/>
              </w:rPr>
              <w:t>单价</w:t>
            </w:r>
          </w:p>
          <w:p w14:paraId="5B820CC5">
            <w:pPr>
              <w:widowControl/>
              <w:shd w:val="clear" w:color="auto" w:fill="FFFFFF"/>
              <w:spacing w:line="360" w:lineRule="auto"/>
              <w:jc w:val="left"/>
              <w:rPr>
                <w:rFonts w:ascii="楷体" w:eastAsia="楷体"/>
                <w:sz w:val="20"/>
                <w:szCs w:val="21"/>
                <w:highlight w:val="none"/>
              </w:rPr>
            </w:pPr>
            <w:r>
              <w:rPr>
                <w:rFonts w:hint="eastAsia" w:ascii="楷体" w:eastAsia="楷体"/>
                <w:szCs w:val="21"/>
                <w:highlight w:val="none"/>
              </w:rPr>
              <w:t>元</w:t>
            </w:r>
          </w:p>
        </w:tc>
        <w:tc>
          <w:tcPr>
            <w:tcW w:w="946" w:type="dxa"/>
            <w:tcBorders>
              <w:top w:val="single" w:color="auto" w:sz="4" w:space="0"/>
              <w:left w:val="single" w:color="auto" w:sz="4" w:space="0"/>
              <w:bottom w:val="single" w:color="auto" w:sz="4" w:space="0"/>
              <w:right w:val="single" w:color="auto" w:sz="4" w:space="0"/>
            </w:tcBorders>
            <w:noWrap/>
            <w:vAlign w:val="center"/>
          </w:tcPr>
          <w:p w14:paraId="2730C380">
            <w:pPr>
              <w:widowControl/>
              <w:shd w:val="clear" w:color="auto" w:fill="FFFFFF"/>
              <w:spacing w:line="360" w:lineRule="auto"/>
              <w:jc w:val="left"/>
              <w:rPr>
                <w:rFonts w:ascii="楷体" w:eastAsia="楷体"/>
                <w:sz w:val="20"/>
                <w:szCs w:val="21"/>
                <w:highlight w:val="none"/>
              </w:rPr>
            </w:pPr>
            <w:r>
              <w:rPr>
                <w:rFonts w:hint="eastAsia" w:ascii="楷体" w:eastAsia="楷体"/>
                <w:szCs w:val="21"/>
                <w:highlight w:val="none"/>
              </w:rPr>
              <w:t>合计</w:t>
            </w:r>
          </w:p>
          <w:p w14:paraId="14C8C87D">
            <w:pPr>
              <w:widowControl/>
              <w:shd w:val="clear" w:color="auto" w:fill="FFFFFF"/>
              <w:spacing w:line="360" w:lineRule="auto"/>
              <w:jc w:val="left"/>
              <w:rPr>
                <w:rFonts w:ascii="楷体" w:eastAsia="楷体"/>
                <w:sz w:val="20"/>
                <w:szCs w:val="21"/>
                <w:highlight w:val="none"/>
              </w:rPr>
            </w:pPr>
            <w:r>
              <w:rPr>
                <w:rFonts w:hint="eastAsia" w:ascii="楷体" w:eastAsia="楷体"/>
                <w:szCs w:val="21"/>
                <w:highlight w:val="none"/>
              </w:rPr>
              <w:t>元</w:t>
            </w:r>
          </w:p>
        </w:tc>
        <w:tc>
          <w:tcPr>
            <w:tcW w:w="948" w:type="dxa"/>
            <w:tcBorders>
              <w:top w:val="single" w:color="auto" w:sz="4" w:space="0"/>
              <w:left w:val="single" w:color="auto" w:sz="4" w:space="0"/>
              <w:bottom w:val="single" w:color="auto" w:sz="4" w:space="0"/>
              <w:right w:val="single" w:color="auto" w:sz="4" w:space="0"/>
            </w:tcBorders>
            <w:noWrap/>
            <w:vAlign w:val="center"/>
          </w:tcPr>
          <w:p w14:paraId="75C025B8">
            <w:pPr>
              <w:widowControl/>
              <w:shd w:val="clear" w:color="auto" w:fill="FFFFFF"/>
              <w:spacing w:line="360" w:lineRule="auto"/>
              <w:jc w:val="left"/>
              <w:rPr>
                <w:rFonts w:ascii="楷体" w:eastAsia="楷体"/>
                <w:sz w:val="20"/>
                <w:szCs w:val="21"/>
                <w:highlight w:val="none"/>
              </w:rPr>
            </w:pPr>
            <w:r>
              <w:rPr>
                <w:rFonts w:hint="eastAsia" w:ascii="楷体" w:eastAsia="楷体"/>
                <w:szCs w:val="21"/>
                <w:highlight w:val="none"/>
              </w:rPr>
              <w:t>备注说明</w:t>
            </w:r>
          </w:p>
        </w:tc>
      </w:tr>
      <w:tr w14:paraId="2461D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 w:hRule="atLeast"/>
        </w:trPr>
        <w:tc>
          <w:tcPr>
            <w:tcW w:w="891" w:type="dxa"/>
            <w:tcBorders>
              <w:top w:val="single" w:color="auto" w:sz="4" w:space="0"/>
              <w:left w:val="single" w:color="auto" w:sz="4" w:space="0"/>
              <w:bottom w:val="single" w:color="auto" w:sz="4" w:space="0"/>
              <w:right w:val="single" w:color="auto" w:sz="4" w:space="0"/>
            </w:tcBorders>
            <w:noWrap/>
            <w:vAlign w:val="center"/>
          </w:tcPr>
          <w:p w14:paraId="675F0274">
            <w:pPr>
              <w:widowControl/>
              <w:shd w:val="clear" w:color="auto" w:fill="FFFFFF"/>
              <w:spacing w:line="360" w:lineRule="auto"/>
              <w:jc w:val="left"/>
              <w:rPr>
                <w:rFonts w:ascii="楷体" w:eastAsia="楷体"/>
                <w:b/>
                <w:sz w:val="20"/>
                <w:szCs w:val="21"/>
                <w:highlight w:val="none"/>
              </w:rPr>
            </w:pPr>
            <w:r>
              <w:rPr>
                <w:rFonts w:hint="eastAsia" w:ascii="楷体" w:eastAsia="楷体"/>
                <w:b/>
                <w:szCs w:val="21"/>
                <w:highlight w:val="none"/>
              </w:rPr>
              <w:t>1、</w:t>
            </w:r>
          </w:p>
        </w:tc>
        <w:tc>
          <w:tcPr>
            <w:tcW w:w="3960" w:type="dxa"/>
            <w:tcBorders>
              <w:top w:val="single" w:color="auto" w:sz="4" w:space="0"/>
              <w:left w:val="single" w:color="auto" w:sz="4" w:space="0"/>
              <w:bottom w:val="single" w:color="auto" w:sz="4" w:space="0"/>
              <w:right w:val="single" w:color="auto" w:sz="4" w:space="0"/>
            </w:tcBorders>
            <w:noWrap/>
            <w:vAlign w:val="center"/>
          </w:tcPr>
          <w:p w14:paraId="42EE0E2E">
            <w:pPr>
              <w:widowControl/>
              <w:shd w:val="clear" w:color="auto" w:fill="FFFFFF"/>
              <w:spacing w:line="360" w:lineRule="auto"/>
              <w:jc w:val="left"/>
              <w:rPr>
                <w:rFonts w:ascii="楷体" w:eastAsia="楷体"/>
                <w:b/>
                <w:sz w:val="20"/>
                <w:szCs w:val="21"/>
                <w:highlight w:val="none"/>
              </w:rPr>
            </w:pPr>
          </w:p>
        </w:tc>
        <w:tc>
          <w:tcPr>
            <w:tcW w:w="946" w:type="dxa"/>
            <w:tcBorders>
              <w:top w:val="single" w:color="auto" w:sz="4" w:space="0"/>
              <w:left w:val="single" w:color="auto" w:sz="4" w:space="0"/>
              <w:bottom w:val="single" w:color="auto" w:sz="4" w:space="0"/>
              <w:right w:val="single" w:color="auto" w:sz="4" w:space="0"/>
            </w:tcBorders>
            <w:noWrap/>
            <w:vAlign w:val="center"/>
          </w:tcPr>
          <w:p w14:paraId="41A2E615">
            <w:pPr>
              <w:widowControl/>
              <w:shd w:val="clear" w:color="auto" w:fill="FFFFFF"/>
              <w:spacing w:line="360" w:lineRule="auto"/>
              <w:jc w:val="left"/>
              <w:rPr>
                <w:rFonts w:ascii="楷体" w:eastAsia="楷体"/>
                <w:b/>
                <w:sz w:val="20"/>
                <w:szCs w:val="21"/>
                <w:highlight w:val="none"/>
              </w:rPr>
            </w:pPr>
          </w:p>
        </w:tc>
        <w:tc>
          <w:tcPr>
            <w:tcW w:w="946" w:type="dxa"/>
            <w:tcBorders>
              <w:top w:val="single" w:color="auto" w:sz="4" w:space="0"/>
              <w:left w:val="single" w:color="auto" w:sz="4" w:space="0"/>
              <w:bottom w:val="single" w:color="auto" w:sz="4" w:space="0"/>
              <w:right w:val="single" w:color="auto" w:sz="4" w:space="0"/>
            </w:tcBorders>
            <w:noWrap/>
            <w:vAlign w:val="center"/>
          </w:tcPr>
          <w:p w14:paraId="216198A2">
            <w:pPr>
              <w:widowControl/>
              <w:shd w:val="clear" w:color="auto" w:fill="FFFFFF"/>
              <w:spacing w:line="360" w:lineRule="auto"/>
              <w:jc w:val="left"/>
              <w:rPr>
                <w:rFonts w:ascii="楷体" w:eastAsia="楷体"/>
                <w:b/>
                <w:sz w:val="20"/>
                <w:szCs w:val="21"/>
                <w:highlight w:val="none"/>
              </w:rPr>
            </w:pPr>
          </w:p>
        </w:tc>
        <w:tc>
          <w:tcPr>
            <w:tcW w:w="948" w:type="dxa"/>
            <w:tcBorders>
              <w:top w:val="single" w:color="auto" w:sz="4" w:space="0"/>
              <w:left w:val="single" w:color="auto" w:sz="4" w:space="0"/>
              <w:bottom w:val="single" w:color="auto" w:sz="4" w:space="0"/>
              <w:right w:val="single" w:color="auto" w:sz="4" w:space="0"/>
            </w:tcBorders>
            <w:noWrap/>
            <w:vAlign w:val="center"/>
          </w:tcPr>
          <w:p w14:paraId="382952FF">
            <w:pPr>
              <w:widowControl/>
              <w:shd w:val="clear" w:color="auto" w:fill="FFFFFF"/>
              <w:spacing w:line="360" w:lineRule="auto"/>
              <w:jc w:val="left"/>
              <w:rPr>
                <w:rFonts w:ascii="楷体" w:eastAsia="楷体"/>
                <w:b/>
                <w:sz w:val="20"/>
                <w:szCs w:val="21"/>
                <w:highlight w:val="none"/>
              </w:rPr>
            </w:pPr>
          </w:p>
        </w:tc>
      </w:tr>
      <w:tr w14:paraId="208BB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 w:hRule="atLeast"/>
        </w:trPr>
        <w:tc>
          <w:tcPr>
            <w:tcW w:w="891" w:type="dxa"/>
            <w:tcBorders>
              <w:top w:val="single" w:color="auto" w:sz="4" w:space="0"/>
              <w:left w:val="single" w:color="auto" w:sz="4" w:space="0"/>
              <w:bottom w:val="single" w:color="auto" w:sz="4" w:space="0"/>
              <w:right w:val="single" w:color="auto" w:sz="4" w:space="0"/>
            </w:tcBorders>
            <w:noWrap/>
            <w:vAlign w:val="center"/>
          </w:tcPr>
          <w:p w14:paraId="58ED6D28">
            <w:pPr>
              <w:widowControl/>
              <w:shd w:val="clear" w:color="auto" w:fill="FFFFFF"/>
              <w:spacing w:line="360" w:lineRule="auto"/>
              <w:jc w:val="left"/>
              <w:rPr>
                <w:rFonts w:ascii="楷体" w:eastAsia="楷体"/>
                <w:b/>
                <w:sz w:val="20"/>
                <w:szCs w:val="21"/>
                <w:highlight w:val="none"/>
              </w:rPr>
            </w:pPr>
            <w:r>
              <w:rPr>
                <w:rFonts w:hint="eastAsia" w:ascii="楷体" w:eastAsia="楷体"/>
                <w:b/>
                <w:szCs w:val="21"/>
                <w:highlight w:val="none"/>
              </w:rPr>
              <w:t>1.1</w:t>
            </w:r>
          </w:p>
        </w:tc>
        <w:tc>
          <w:tcPr>
            <w:tcW w:w="3960" w:type="dxa"/>
            <w:tcBorders>
              <w:top w:val="single" w:color="auto" w:sz="4" w:space="0"/>
              <w:left w:val="single" w:color="auto" w:sz="4" w:space="0"/>
              <w:bottom w:val="single" w:color="auto" w:sz="4" w:space="0"/>
              <w:right w:val="single" w:color="auto" w:sz="4" w:space="0"/>
            </w:tcBorders>
            <w:noWrap/>
            <w:vAlign w:val="center"/>
          </w:tcPr>
          <w:p w14:paraId="27816FA6">
            <w:pPr>
              <w:widowControl/>
              <w:shd w:val="clear" w:color="auto" w:fill="FFFFFF"/>
              <w:spacing w:line="360" w:lineRule="auto"/>
              <w:jc w:val="left"/>
              <w:rPr>
                <w:rFonts w:ascii="楷体" w:eastAsia="楷体"/>
                <w:b/>
                <w:sz w:val="20"/>
                <w:szCs w:val="21"/>
                <w:highlight w:val="none"/>
              </w:rPr>
            </w:pPr>
          </w:p>
        </w:tc>
        <w:tc>
          <w:tcPr>
            <w:tcW w:w="946" w:type="dxa"/>
            <w:tcBorders>
              <w:top w:val="single" w:color="auto" w:sz="4" w:space="0"/>
              <w:left w:val="single" w:color="auto" w:sz="4" w:space="0"/>
              <w:bottom w:val="single" w:color="auto" w:sz="4" w:space="0"/>
              <w:right w:val="single" w:color="auto" w:sz="4" w:space="0"/>
            </w:tcBorders>
            <w:noWrap/>
            <w:vAlign w:val="center"/>
          </w:tcPr>
          <w:p w14:paraId="2BA4FE29">
            <w:pPr>
              <w:widowControl/>
              <w:shd w:val="clear" w:color="auto" w:fill="FFFFFF"/>
              <w:spacing w:line="360" w:lineRule="auto"/>
              <w:jc w:val="left"/>
              <w:rPr>
                <w:rFonts w:ascii="楷体" w:eastAsia="楷体"/>
                <w:b/>
                <w:sz w:val="20"/>
                <w:szCs w:val="21"/>
                <w:highlight w:val="none"/>
              </w:rPr>
            </w:pPr>
          </w:p>
        </w:tc>
        <w:tc>
          <w:tcPr>
            <w:tcW w:w="946" w:type="dxa"/>
            <w:tcBorders>
              <w:top w:val="single" w:color="auto" w:sz="4" w:space="0"/>
              <w:left w:val="single" w:color="auto" w:sz="4" w:space="0"/>
              <w:bottom w:val="single" w:color="auto" w:sz="4" w:space="0"/>
              <w:right w:val="single" w:color="auto" w:sz="4" w:space="0"/>
            </w:tcBorders>
            <w:noWrap/>
            <w:vAlign w:val="center"/>
          </w:tcPr>
          <w:p w14:paraId="73B72FFA">
            <w:pPr>
              <w:widowControl/>
              <w:shd w:val="clear" w:color="auto" w:fill="FFFFFF"/>
              <w:spacing w:line="360" w:lineRule="auto"/>
              <w:jc w:val="left"/>
              <w:rPr>
                <w:rFonts w:ascii="楷体" w:eastAsia="楷体"/>
                <w:b/>
                <w:sz w:val="20"/>
                <w:szCs w:val="21"/>
                <w:highlight w:val="none"/>
              </w:rPr>
            </w:pPr>
          </w:p>
        </w:tc>
        <w:tc>
          <w:tcPr>
            <w:tcW w:w="948" w:type="dxa"/>
            <w:tcBorders>
              <w:top w:val="single" w:color="auto" w:sz="4" w:space="0"/>
              <w:left w:val="single" w:color="auto" w:sz="4" w:space="0"/>
              <w:bottom w:val="single" w:color="auto" w:sz="4" w:space="0"/>
              <w:right w:val="single" w:color="auto" w:sz="4" w:space="0"/>
            </w:tcBorders>
            <w:noWrap/>
            <w:vAlign w:val="center"/>
          </w:tcPr>
          <w:p w14:paraId="55B875CA">
            <w:pPr>
              <w:widowControl/>
              <w:shd w:val="clear" w:color="auto" w:fill="FFFFFF"/>
              <w:spacing w:line="360" w:lineRule="auto"/>
              <w:jc w:val="left"/>
              <w:rPr>
                <w:rFonts w:ascii="楷体" w:eastAsia="楷体"/>
                <w:b/>
                <w:sz w:val="20"/>
                <w:szCs w:val="21"/>
                <w:highlight w:val="none"/>
              </w:rPr>
            </w:pPr>
          </w:p>
        </w:tc>
      </w:tr>
      <w:tr w14:paraId="1E37B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 w:hRule="atLeast"/>
        </w:trPr>
        <w:tc>
          <w:tcPr>
            <w:tcW w:w="891" w:type="dxa"/>
            <w:tcBorders>
              <w:top w:val="single" w:color="auto" w:sz="4" w:space="0"/>
              <w:left w:val="single" w:color="auto" w:sz="4" w:space="0"/>
              <w:bottom w:val="single" w:color="auto" w:sz="4" w:space="0"/>
              <w:right w:val="single" w:color="auto" w:sz="4" w:space="0"/>
            </w:tcBorders>
            <w:noWrap/>
            <w:vAlign w:val="center"/>
          </w:tcPr>
          <w:p w14:paraId="2BD88AFA">
            <w:pPr>
              <w:widowControl/>
              <w:shd w:val="clear" w:color="auto" w:fill="FFFFFF"/>
              <w:spacing w:line="360" w:lineRule="auto"/>
              <w:jc w:val="left"/>
              <w:rPr>
                <w:rFonts w:ascii="楷体" w:eastAsia="楷体"/>
                <w:b/>
                <w:sz w:val="20"/>
                <w:szCs w:val="21"/>
                <w:highlight w:val="none"/>
              </w:rPr>
            </w:pPr>
            <w:r>
              <w:rPr>
                <w:rFonts w:hint="eastAsia" w:ascii="楷体" w:eastAsia="楷体"/>
                <w:b/>
                <w:szCs w:val="21"/>
                <w:highlight w:val="none"/>
              </w:rPr>
              <w:t>1.2</w:t>
            </w:r>
          </w:p>
        </w:tc>
        <w:tc>
          <w:tcPr>
            <w:tcW w:w="3960" w:type="dxa"/>
            <w:tcBorders>
              <w:top w:val="single" w:color="auto" w:sz="4" w:space="0"/>
              <w:left w:val="single" w:color="auto" w:sz="4" w:space="0"/>
              <w:bottom w:val="single" w:color="auto" w:sz="4" w:space="0"/>
              <w:right w:val="single" w:color="auto" w:sz="4" w:space="0"/>
            </w:tcBorders>
            <w:noWrap/>
            <w:vAlign w:val="center"/>
          </w:tcPr>
          <w:p w14:paraId="2D5870DD">
            <w:pPr>
              <w:widowControl/>
              <w:shd w:val="clear" w:color="auto" w:fill="FFFFFF"/>
              <w:spacing w:line="360" w:lineRule="auto"/>
              <w:jc w:val="left"/>
              <w:rPr>
                <w:rFonts w:ascii="楷体" w:eastAsia="楷体"/>
                <w:b/>
                <w:sz w:val="20"/>
                <w:szCs w:val="21"/>
                <w:highlight w:val="none"/>
              </w:rPr>
            </w:pPr>
          </w:p>
        </w:tc>
        <w:tc>
          <w:tcPr>
            <w:tcW w:w="946" w:type="dxa"/>
            <w:tcBorders>
              <w:top w:val="single" w:color="auto" w:sz="4" w:space="0"/>
              <w:left w:val="single" w:color="auto" w:sz="4" w:space="0"/>
              <w:bottom w:val="single" w:color="auto" w:sz="4" w:space="0"/>
              <w:right w:val="single" w:color="auto" w:sz="4" w:space="0"/>
            </w:tcBorders>
            <w:noWrap/>
            <w:vAlign w:val="center"/>
          </w:tcPr>
          <w:p w14:paraId="34EE922C">
            <w:pPr>
              <w:widowControl/>
              <w:shd w:val="clear" w:color="auto" w:fill="FFFFFF"/>
              <w:spacing w:line="360" w:lineRule="auto"/>
              <w:jc w:val="left"/>
              <w:rPr>
                <w:rFonts w:ascii="楷体" w:eastAsia="楷体"/>
                <w:b/>
                <w:sz w:val="20"/>
                <w:szCs w:val="21"/>
                <w:highlight w:val="none"/>
              </w:rPr>
            </w:pPr>
          </w:p>
        </w:tc>
        <w:tc>
          <w:tcPr>
            <w:tcW w:w="946" w:type="dxa"/>
            <w:tcBorders>
              <w:top w:val="single" w:color="auto" w:sz="4" w:space="0"/>
              <w:left w:val="single" w:color="auto" w:sz="4" w:space="0"/>
              <w:bottom w:val="single" w:color="auto" w:sz="4" w:space="0"/>
              <w:right w:val="single" w:color="auto" w:sz="4" w:space="0"/>
            </w:tcBorders>
            <w:noWrap/>
            <w:vAlign w:val="center"/>
          </w:tcPr>
          <w:p w14:paraId="3F6A6B31">
            <w:pPr>
              <w:widowControl/>
              <w:shd w:val="clear" w:color="auto" w:fill="FFFFFF"/>
              <w:spacing w:line="360" w:lineRule="auto"/>
              <w:jc w:val="left"/>
              <w:rPr>
                <w:rFonts w:ascii="楷体" w:eastAsia="楷体"/>
                <w:b/>
                <w:sz w:val="20"/>
                <w:szCs w:val="21"/>
                <w:highlight w:val="none"/>
              </w:rPr>
            </w:pPr>
          </w:p>
        </w:tc>
        <w:tc>
          <w:tcPr>
            <w:tcW w:w="948" w:type="dxa"/>
            <w:tcBorders>
              <w:top w:val="single" w:color="auto" w:sz="4" w:space="0"/>
              <w:left w:val="single" w:color="auto" w:sz="4" w:space="0"/>
              <w:bottom w:val="single" w:color="auto" w:sz="4" w:space="0"/>
              <w:right w:val="single" w:color="auto" w:sz="4" w:space="0"/>
            </w:tcBorders>
            <w:noWrap/>
            <w:vAlign w:val="center"/>
          </w:tcPr>
          <w:p w14:paraId="709EFC08">
            <w:pPr>
              <w:widowControl/>
              <w:shd w:val="clear" w:color="auto" w:fill="FFFFFF"/>
              <w:spacing w:line="360" w:lineRule="auto"/>
              <w:jc w:val="left"/>
              <w:rPr>
                <w:rFonts w:ascii="楷体" w:eastAsia="楷体"/>
                <w:b/>
                <w:sz w:val="20"/>
                <w:szCs w:val="21"/>
                <w:highlight w:val="none"/>
              </w:rPr>
            </w:pPr>
          </w:p>
        </w:tc>
      </w:tr>
      <w:tr w14:paraId="69AEA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 w:hRule="atLeast"/>
        </w:trPr>
        <w:tc>
          <w:tcPr>
            <w:tcW w:w="891" w:type="dxa"/>
            <w:tcBorders>
              <w:top w:val="single" w:color="auto" w:sz="4" w:space="0"/>
              <w:left w:val="single" w:color="auto" w:sz="4" w:space="0"/>
              <w:bottom w:val="single" w:color="auto" w:sz="4" w:space="0"/>
              <w:right w:val="single" w:color="auto" w:sz="4" w:space="0"/>
            </w:tcBorders>
            <w:noWrap/>
            <w:vAlign w:val="center"/>
          </w:tcPr>
          <w:p w14:paraId="5AB9F1C8">
            <w:pPr>
              <w:widowControl/>
              <w:shd w:val="clear" w:color="auto" w:fill="FFFFFF"/>
              <w:spacing w:line="360" w:lineRule="auto"/>
              <w:jc w:val="left"/>
              <w:rPr>
                <w:rFonts w:ascii="楷体" w:eastAsia="楷体"/>
                <w:b/>
                <w:sz w:val="20"/>
                <w:szCs w:val="21"/>
                <w:highlight w:val="none"/>
              </w:rPr>
            </w:pPr>
            <w:r>
              <w:rPr>
                <w:rFonts w:hint="eastAsia" w:ascii="楷体" w:eastAsia="楷体"/>
                <w:b/>
                <w:szCs w:val="21"/>
                <w:highlight w:val="none"/>
              </w:rPr>
              <w:t>1.3</w:t>
            </w:r>
          </w:p>
        </w:tc>
        <w:tc>
          <w:tcPr>
            <w:tcW w:w="3960" w:type="dxa"/>
            <w:tcBorders>
              <w:top w:val="single" w:color="auto" w:sz="4" w:space="0"/>
              <w:left w:val="single" w:color="auto" w:sz="4" w:space="0"/>
              <w:bottom w:val="single" w:color="auto" w:sz="4" w:space="0"/>
              <w:right w:val="single" w:color="auto" w:sz="4" w:space="0"/>
            </w:tcBorders>
            <w:noWrap/>
            <w:vAlign w:val="center"/>
          </w:tcPr>
          <w:p w14:paraId="2A7D66EA">
            <w:pPr>
              <w:widowControl/>
              <w:shd w:val="clear" w:color="auto" w:fill="FFFFFF"/>
              <w:spacing w:line="360" w:lineRule="auto"/>
              <w:jc w:val="left"/>
              <w:rPr>
                <w:rFonts w:ascii="楷体" w:eastAsia="楷体"/>
                <w:b/>
                <w:sz w:val="20"/>
                <w:szCs w:val="21"/>
                <w:highlight w:val="none"/>
              </w:rPr>
            </w:pPr>
          </w:p>
        </w:tc>
        <w:tc>
          <w:tcPr>
            <w:tcW w:w="946" w:type="dxa"/>
            <w:tcBorders>
              <w:top w:val="single" w:color="auto" w:sz="4" w:space="0"/>
              <w:left w:val="single" w:color="auto" w:sz="4" w:space="0"/>
              <w:bottom w:val="single" w:color="auto" w:sz="4" w:space="0"/>
              <w:right w:val="single" w:color="auto" w:sz="4" w:space="0"/>
            </w:tcBorders>
            <w:noWrap/>
            <w:vAlign w:val="center"/>
          </w:tcPr>
          <w:p w14:paraId="27E1F002">
            <w:pPr>
              <w:widowControl/>
              <w:shd w:val="clear" w:color="auto" w:fill="FFFFFF"/>
              <w:spacing w:line="360" w:lineRule="auto"/>
              <w:jc w:val="left"/>
              <w:rPr>
                <w:rFonts w:ascii="楷体" w:eastAsia="楷体"/>
                <w:b/>
                <w:sz w:val="20"/>
                <w:szCs w:val="21"/>
                <w:highlight w:val="none"/>
              </w:rPr>
            </w:pPr>
          </w:p>
        </w:tc>
        <w:tc>
          <w:tcPr>
            <w:tcW w:w="946" w:type="dxa"/>
            <w:tcBorders>
              <w:top w:val="single" w:color="auto" w:sz="4" w:space="0"/>
              <w:left w:val="single" w:color="auto" w:sz="4" w:space="0"/>
              <w:bottom w:val="single" w:color="auto" w:sz="4" w:space="0"/>
              <w:right w:val="single" w:color="auto" w:sz="4" w:space="0"/>
            </w:tcBorders>
            <w:noWrap/>
            <w:vAlign w:val="center"/>
          </w:tcPr>
          <w:p w14:paraId="21C13DC4">
            <w:pPr>
              <w:widowControl/>
              <w:shd w:val="clear" w:color="auto" w:fill="FFFFFF"/>
              <w:spacing w:line="360" w:lineRule="auto"/>
              <w:jc w:val="left"/>
              <w:rPr>
                <w:rFonts w:ascii="楷体" w:eastAsia="楷体"/>
                <w:b/>
                <w:sz w:val="20"/>
                <w:szCs w:val="21"/>
                <w:highlight w:val="none"/>
              </w:rPr>
            </w:pPr>
          </w:p>
        </w:tc>
        <w:tc>
          <w:tcPr>
            <w:tcW w:w="948" w:type="dxa"/>
            <w:tcBorders>
              <w:top w:val="single" w:color="auto" w:sz="4" w:space="0"/>
              <w:left w:val="single" w:color="auto" w:sz="4" w:space="0"/>
              <w:bottom w:val="single" w:color="auto" w:sz="4" w:space="0"/>
              <w:right w:val="single" w:color="auto" w:sz="4" w:space="0"/>
            </w:tcBorders>
            <w:noWrap/>
            <w:vAlign w:val="center"/>
          </w:tcPr>
          <w:p w14:paraId="0D6B5528">
            <w:pPr>
              <w:widowControl/>
              <w:shd w:val="clear" w:color="auto" w:fill="FFFFFF"/>
              <w:spacing w:line="360" w:lineRule="auto"/>
              <w:jc w:val="left"/>
              <w:rPr>
                <w:rFonts w:ascii="楷体" w:eastAsia="楷体"/>
                <w:b/>
                <w:sz w:val="20"/>
                <w:szCs w:val="21"/>
                <w:highlight w:val="none"/>
              </w:rPr>
            </w:pPr>
          </w:p>
        </w:tc>
      </w:tr>
      <w:tr w14:paraId="70F86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 w:hRule="atLeast"/>
        </w:trPr>
        <w:tc>
          <w:tcPr>
            <w:tcW w:w="891" w:type="dxa"/>
            <w:tcBorders>
              <w:top w:val="single" w:color="auto" w:sz="4" w:space="0"/>
              <w:left w:val="single" w:color="auto" w:sz="4" w:space="0"/>
              <w:bottom w:val="single" w:color="auto" w:sz="4" w:space="0"/>
              <w:right w:val="single" w:color="auto" w:sz="4" w:space="0"/>
            </w:tcBorders>
            <w:noWrap/>
            <w:vAlign w:val="center"/>
          </w:tcPr>
          <w:p w14:paraId="6C6C8150">
            <w:pPr>
              <w:widowControl/>
              <w:shd w:val="clear" w:color="auto" w:fill="FFFFFF"/>
              <w:spacing w:line="360" w:lineRule="auto"/>
              <w:jc w:val="left"/>
              <w:rPr>
                <w:rFonts w:ascii="楷体" w:eastAsia="楷体"/>
                <w:b/>
                <w:sz w:val="20"/>
                <w:szCs w:val="21"/>
                <w:highlight w:val="none"/>
              </w:rPr>
            </w:pPr>
          </w:p>
        </w:tc>
        <w:tc>
          <w:tcPr>
            <w:tcW w:w="3960" w:type="dxa"/>
            <w:tcBorders>
              <w:top w:val="single" w:color="auto" w:sz="4" w:space="0"/>
              <w:left w:val="single" w:color="auto" w:sz="4" w:space="0"/>
              <w:bottom w:val="single" w:color="auto" w:sz="4" w:space="0"/>
              <w:right w:val="single" w:color="auto" w:sz="4" w:space="0"/>
            </w:tcBorders>
            <w:noWrap/>
            <w:vAlign w:val="center"/>
          </w:tcPr>
          <w:p w14:paraId="19A9DAF1">
            <w:pPr>
              <w:widowControl/>
              <w:shd w:val="clear" w:color="auto" w:fill="FFFFFF"/>
              <w:spacing w:line="360" w:lineRule="auto"/>
              <w:jc w:val="left"/>
              <w:rPr>
                <w:rFonts w:ascii="楷体" w:eastAsia="楷体"/>
                <w:b/>
                <w:sz w:val="20"/>
                <w:szCs w:val="21"/>
                <w:highlight w:val="none"/>
              </w:rPr>
            </w:pPr>
          </w:p>
        </w:tc>
        <w:tc>
          <w:tcPr>
            <w:tcW w:w="946" w:type="dxa"/>
            <w:tcBorders>
              <w:top w:val="single" w:color="auto" w:sz="4" w:space="0"/>
              <w:left w:val="single" w:color="auto" w:sz="4" w:space="0"/>
              <w:bottom w:val="single" w:color="auto" w:sz="4" w:space="0"/>
              <w:right w:val="single" w:color="auto" w:sz="4" w:space="0"/>
            </w:tcBorders>
            <w:noWrap/>
            <w:vAlign w:val="center"/>
          </w:tcPr>
          <w:p w14:paraId="24411337">
            <w:pPr>
              <w:widowControl/>
              <w:shd w:val="clear" w:color="auto" w:fill="FFFFFF"/>
              <w:spacing w:line="360" w:lineRule="auto"/>
              <w:jc w:val="left"/>
              <w:rPr>
                <w:rFonts w:ascii="楷体" w:eastAsia="楷体"/>
                <w:b/>
                <w:sz w:val="20"/>
                <w:szCs w:val="21"/>
                <w:highlight w:val="none"/>
              </w:rPr>
            </w:pPr>
          </w:p>
        </w:tc>
        <w:tc>
          <w:tcPr>
            <w:tcW w:w="946" w:type="dxa"/>
            <w:tcBorders>
              <w:top w:val="single" w:color="auto" w:sz="4" w:space="0"/>
              <w:left w:val="single" w:color="auto" w:sz="4" w:space="0"/>
              <w:bottom w:val="single" w:color="auto" w:sz="4" w:space="0"/>
              <w:right w:val="single" w:color="auto" w:sz="4" w:space="0"/>
            </w:tcBorders>
            <w:noWrap/>
            <w:vAlign w:val="center"/>
          </w:tcPr>
          <w:p w14:paraId="6F8AD947">
            <w:pPr>
              <w:widowControl/>
              <w:shd w:val="clear" w:color="auto" w:fill="FFFFFF"/>
              <w:spacing w:line="360" w:lineRule="auto"/>
              <w:jc w:val="left"/>
              <w:rPr>
                <w:rFonts w:ascii="楷体" w:eastAsia="楷体"/>
                <w:b/>
                <w:sz w:val="20"/>
                <w:szCs w:val="21"/>
                <w:highlight w:val="none"/>
              </w:rPr>
            </w:pPr>
          </w:p>
        </w:tc>
        <w:tc>
          <w:tcPr>
            <w:tcW w:w="948" w:type="dxa"/>
            <w:tcBorders>
              <w:top w:val="single" w:color="auto" w:sz="4" w:space="0"/>
              <w:left w:val="single" w:color="auto" w:sz="4" w:space="0"/>
              <w:bottom w:val="single" w:color="auto" w:sz="4" w:space="0"/>
              <w:right w:val="single" w:color="auto" w:sz="4" w:space="0"/>
            </w:tcBorders>
            <w:noWrap/>
            <w:vAlign w:val="center"/>
          </w:tcPr>
          <w:p w14:paraId="3CBE70C1">
            <w:pPr>
              <w:widowControl/>
              <w:shd w:val="clear" w:color="auto" w:fill="FFFFFF"/>
              <w:spacing w:line="360" w:lineRule="auto"/>
              <w:jc w:val="left"/>
              <w:rPr>
                <w:rFonts w:ascii="楷体" w:eastAsia="楷体"/>
                <w:b/>
                <w:sz w:val="20"/>
                <w:szCs w:val="21"/>
                <w:highlight w:val="none"/>
              </w:rPr>
            </w:pPr>
          </w:p>
        </w:tc>
      </w:tr>
      <w:tr w14:paraId="2DBF3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 w:hRule="atLeast"/>
        </w:trPr>
        <w:tc>
          <w:tcPr>
            <w:tcW w:w="891" w:type="dxa"/>
            <w:tcBorders>
              <w:top w:val="single" w:color="auto" w:sz="4" w:space="0"/>
              <w:left w:val="single" w:color="auto" w:sz="4" w:space="0"/>
              <w:bottom w:val="single" w:color="auto" w:sz="4" w:space="0"/>
              <w:right w:val="single" w:color="auto" w:sz="4" w:space="0"/>
            </w:tcBorders>
            <w:noWrap/>
            <w:vAlign w:val="center"/>
          </w:tcPr>
          <w:p w14:paraId="05B82FFE">
            <w:pPr>
              <w:widowControl/>
              <w:shd w:val="clear" w:color="auto" w:fill="FFFFFF"/>
              <w:spacing w:line="360" w:lineRule="auto"/>
              <w:jc w:val="left"/>
              <w:rPr>
                <w:rFonts w:ascii="楷体" w:eastAsia="楷体"/>
                <w:b/>
                <w:sz w:val="20"/>
                <w:szCs w:val="21"/>
                <w:highlight w:val="none"/>
              </w:rPr>
            </w:pPr>
            <w:r>
              <w:rPr>
                <w:rFonts w:hint="eastAsia" w:ascii="楷体" w:eastAsia="楷体"/>
                <w:b/>
                <w:szCs w:val="21"/>
                <w:highlight w:val="none"/>
              </w:rPr>
              <w:t>2、</w:t>
            </w:r>
          </w:p>
        </w:tc>
        <w:tc>
          <w:tcPr>
            <w:tcW w:w="3960" w:type="dxa"/>
            <w:tcBorders>
              <w:top w:val="single" w:color="auto" w:sz="4" w:space="0"/>
              <w:left w:val="single" w:color="auto" w:sz="4" w:space="0"/>
              <w:bottom w:val="single" w:color="auto" w:sz="4" w:space="0"/>
              <w:right w:val="single" w:color="auto" w:sz="4" w:space="0"/>
            </w:tcBorders>
            <w:noWrap/>
            <w:vAlign w:val="center"/>
          </w:tcPr>
          <w:p w14:paraId="0615C42C">
            <w:pPr>
              <w:widowControl/>
              <w:shd w:val="clear" w:color="auto" w:fill="FFFFFF"/>
              <w:spacing w:line="360" w:lineRule="auto"/>
              <w:jc w:val="left"/>
              <w:rPr>
                <w:rFonts w:ascii="楷体" w:eastAsia="楷体"/>
                <w:b/>
                <w:sz w:val="20"/>
                <w:szCs w:val="21"/>
                <w:highlight w:val="none"/>
              </w:rPr>
            </w:pPr>
          </w:p>
        </w:tc>
        <w:tc>
          <w:tcPr>
            <w:tcW w:w="946" w:type="dxa"/>
            <w:tcBorders>
              <w:top w:val="single" w:color="auto" w:sz="4" w:space="0"/>
              <w:left w:val="single" w:color="auto" w:sz="4" w:space="0"/>
              <w:bottom w:val="single" w:color="auto" w:sz="4" w:space="0"/>
              <w:right w:val="single" w:color="auto" w:sz="4" w:space="0"/>
            </w:tcBorders>
            <w:noWrap/>
            <w:vAlign w:val="center"/>
          </w:tcPr>
          <w:p w14:paraId="0C137580">
            <w:pPr>
              <w:widowControl/>
              <w:shd w:val="clear" w:color="auto" w:fill="FFFFFF"/>
              <w:spacing w:line="360" w:lineRule="auto"/>
              <w:jc w:val="left"/>
              <w:rPr>
                <w:rFonts w:ascii="楷体" w:eastAsia="楷体"/>
                <w:b/>
                <w:sz w:val="20"/>
                <w:szCs w:val="21"/>
                <w:highlight w:val="none"/>
              </w:rPr>
            </w:pPr>
          </w:p>
        </w:tc>
        <w:tc>
          <w:tcPr>
            <w:tcW w:w="946" w:type="dxa"/>
            <w:tcBorders>
              <w:top w:val="single" w:color="auto" w:sz="4" w:space="0"/>
              <w:left w:val="single" w:color="auto" w:sz="4" w:space="0"/>
              <w:bottom w:val="single" w:color="auto" w:sz="4" w:space="0"/>
              <w:right w:val="single" w:color="auto" w:sz="4" w:space="0"/>
            </w:tcBorders>
            <w:noWrap/>
            <w:vAlign w:val="center"/>
          </w:tcPr>
          <w:p w14:paraId="618F54BD">
            <w:pPr>
              <w:widowControl/>
              <w:shd w:val="clear" w:color="auto" w:fill="FFFFFF"/>
              <w:spacing w:line="360" w:lineRule="auto"/>
              <w:jc w:val="left"/>
              <w:rPr>
                <w:rFonts w:ascii="楷体" w:eastAsia="楷体"/>
                <w:b/>
                <w:sz w:val="20"/>
                <w:szCs w:val="21"/>
                <w:highlight w:val="none"/>
              </w:rPr>
            </w:pPr>
          </w:p>
        </w:tc>
        <w:tc>
          <w:tcPr>
            <w:tcW w:w="948" w:type="dxa"/>
            <w:tcBorders>
              <w:top w:val="single" w:color="auto" w:sz="4" w:space="0"/>
              <w:left w:val="single" w:color="auto" w:sz="4" w:space="0"/>
              <w:bottom w:val="single" w:color="auto" w:sz="4" w:space="0"/>
              <w:right w:val="single" w:color="auto" w:sz="4" w:space="0"/>
            </w:tcBorders>
            <w:noWrap/>
            <w:vAlign w:val="center"/>
          </w:tcPr>
          <w:p w14:paraId="52B2BB10">
            <w:pPr>
              <w:widowControl/>
              <w:shd w:val="clear" w:color="auto" w:fill="FFFFFF"/>
              <w:spacing w:line="360" w:lineRule="auto"/>
              <w:jc w:val="left"/>
              <w:rPr>
                <w:rFonts w:ascii="楷体" w:eastAsia="楷体"/>
                <w:b/>
                <w:sz w:val="20"/>
                <w:szCs w:val="21"/>
                <w:highlight w:val="none"/>
              </w:rPr>
            </w:pPr>
          </w:p>
        </w:tc>
      </w:tr>
      <w:tr w14:paraId="5EB54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91" w:type="dxa"/>
            <w:tcBorders>
              <w:top w:val="single" w:color="auto" w:sz="4" w:space="0"/>
              <w:left w:val="single" w:color="auto" w:sz="4" w:space="0"/>
              <w:bottom w:val="single" w:color="auto" w:sz="4" w:space="0"/>
              <w:right w:val="single" w:color="auto" w:sz="4" w:space="0"/>
            </w:tcBorders>
            <w:noWrap/>
            <w:vAlign w:val="center"/>
          </w:tcPr>
          <w:p w14:paraId="1CB7F3F6">
            <w:pPr>
              <w:widowControl/>
              <w:shd w:val="clear" w:color="auto" w:fill="FFFFFF"/>
              <w:spacing w:line="360" w:lineRule="auto"/>
              <w:jc w:val="left"/>
              <w:rPr>
                <w:rFonts w:ascii="楷体" w:eastAsia="楷体"/>
                <w:b/>
                <w:sz w:val="20"/>
                <w:szCs w:val="21"/>
                <w:highlight w:val="none"/>
              </w:rPr>
            </w:pPr>
            <w:r>
              <w:rPr>
                <w:rFonts w:hint="eastAsia" w:ascii="楷体" w:eastAsia="楷体"/>
                <w:b/>
                <w:szCs w:val="21"/>
                <w:highlight w:val="none"/>
              </w:rPr>
              <w:t>2.1</w:t>
            </w:r>
          </w:p>
        </w:tc>
        <w:tc>
          <w:tcPr>
            <w:tcW w:w="3960" w:type="dxa"/>
            <w:tcBorders>
              <w:top w:val="single" w:color="auto" w:sz="4" w:space="0"/>
              <w:left w:val="single" w:color="auto" w:sz="4" w:space="0"/>
              <w:bottom w:val="single" w:color="auto" w:sz="4" w:space="0"/>
              <w:right w:val="single" w:color="auto" w:sz="4" w:space="0"/>
            </w:tcBorders>
            <w:noWrap/>
            <w:vAlign w:val="center"/>
          </w:tcPr>
          <w:p w14:paraId="5816DAB0">
            <w:pPr>
              <w:widowControl/>
              <w:shd w:val="clear" w:color="auto" w:fill="FFFFFF"/>
              <w:spacing w:line="360" w:lineRule="auto"/>
              <w:jc w:val="left"/>
              <w:rPr>
                <w:rFonts w:ascii="楷体" w:eastAsia="楷体"/>
                <w:b/>
                <w:sz w:val="20"/>
                <w:szCs w:val="21"/>
                <w:highlight w:val="none"/>
              </w:rPr>
            </w:pPr>
          </w:p>
        </w:tc>
        <w:tc>
          <w:tcPr>
            <w:tcW w:w="946" w:type="dxa"/>
            <w:tcBorders>
              <w:top w:val="single" w:color="auto" w:sz="4" w:space="0"/>
              <w:left w:val="single" w:color="auto" w:sz="4" w:space="0"/>
              <w:bottom w:val="single" w:color="auto" w:sz="4" w:space="0"/>
              <w:right w:val="single" w:color="auto" w:sz="4" w:space="0"/>
            </w:tcBorders>
            <w:noWrap/>
            <w:vAlign w:val="center"/>
          </w:tcPr>
          <w:p w14:paraId="7FD08639">
            <w:pPr>
              <w:widowControl/>
              <w:shd w:val="clear" w:color="auto" w:fill="FFFFFF"/>
              <w:spacing w:line="360" w:lineRule="auto"/>
              <w:jc w:val="left"/>
              <w:rPr>
                <w:rFonts w:ascii="楷体" w:eastAsia="楷体"/>
                <w:b/>
                <w:sz w:val="20"/>
                <w:szCs w:val="21"/>
                <w:highlight w:val="none"/>
              </w:rPr>
            </w:pPr>
          </w:p>
        </w:tc>
        <w:tc>
          <w:tcPr>
            <w:tcW w:w="946" w:type="dxa"/>
            <w:tcBorders>
              <w:top w:val="single" w:color="auto" w:sz="4" w:space="0"/>
              <w:left w:val="single" w:color="auto" w:sz="4" w:space="0"/>
              <w:bottom w:val="single" w:color="auto" w:sz="4" w:space="0"/>
              <w:right w:val="single" w:color="auto" w:sz="4" w:space="0"/>
            </w:tcBorders>
            <w:noWrap/>
            <w:vAlign w:val="center"/>
          </w:tcPr>
          <w:p w14:paraId="7DBA354F">
            <w:pPr>
              <w:widowControl/>
              <w:shd w:val="clear" w:color="auto" w:fill="FFFFFF"/>
              <w:spacing w:line="360" w:lineRule="auto"/>
              <w:jc w:val="left"/>
              <w:rPr>
                <w:rFonts w:ascii="楷体" w:eastAsia="楷体"/>
                <w:b/>
                <w:sz w:val="20"/>
                <w:szCs w:val="21"/>
                <w:highlight w:val="none"/>
              </w:rPr>
            </w:pPr>
          </w:p>
        </w:tc>
        <w:tc>
          <w:tcPr>
            <w:tcW w:w="948" w:type="dxa"/>
            <w:tcBorders>
              <w:top w:val="single" w:color="auto" w:sz="4" w:space="0"/>
              <w:left w:val="single" w:color="auto" w:sz="4" w:space="0"/>
              <w:bottom w:val="single" w:color="auto" w:sz="4" w:space="0"/>
              <w:right w:val="single" w:color="auto" w:sz="4" w:space="0"/>
            </w:tcBorders>
            <w:noWrap/>
            <w:vAlign w:val="center"/>
          </w:tcPr>
          <w:p w14:paraId="6B9C1A99">
            <w:pPr>
              <w:widowControl/>
              <w:shd w:val="clear" w:color="auto" w:fill="FFFFFF"/>
              <w:spacing w:line="360" w:lineRule="auto"/>
              <w:jc w:val="left"/>
              <w:rPr>
                <w:rFonts w:ascii="楷体" w:eastAsia="楷体"/>
                <w:b/>
                <w:sz w:val="20"/>
                <w:szCs w:val="21"/>
                <w:highlight w:val="none"/>
              </w:rPr>
            </w:pPr>
          </w:p>
        </w:tc>
      </w:tr>
      <w:tr w14:paraId="23E66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 w:hRule="atLeast"/>
        </w:trPr>
        <w:tc>
          <w:tcPr>
            <w:tcW w:w="891" w:type="dxa"/>
            <w:tcBorders>
              <w:top w:val="single" w:color="auto" w:sz="4" w:space="0"/>
              <w:left w:val="single" w:color="auto" w:sz="4" w:space="0"/>
              <w:bottom w:val="single" w:color="auto" w:sz="4" w:space="0"/>
              <w:right w:val="single" w:color="auto" w:sz="4" w:space="0"/>
            </w:tcBorders>
            <w:noWrap/>
            <w:vAlign w:val="center"/>
          </w:tcPr>
          <w:p w14:paraId="6B4BA041">
            <w:pPr>
              <w:widowControl/>
              <w:shd w:val="clear" w:color="auto" w:fill="FFFFFF"/>
              <w:spacing w:line="360" w:lineRule="auto"/>
              <w:jc w:val="left"/>
              <w:rPr>
                <w:rFonts w:ascii="楷体" w:eastAsia="楷体"/>
                <w:b/>
                <w:sz w:val="20"/>
                <w:szCs w:val="21"/>
                <w:highlight w:val="none"/>
              </w:rPr>
            </w:pPr>
            <w:r>
              <w:rPr>
                <w:rFonts w:hint="eastAsia" w:ascii="楷体" w:eastAsia="楷体"/>
                <w:b/>
                <w:szCs w:val="21"/>
                <w:highlight w:val="none"/>
              </w:rPr>
              <w:t>2.2</w:t>
            </w:r>
          </w:p>
        </w:tc>
        <w:tc>
          <w:tcPr>
            <w:tcW w:w="3960" w:type="dxa"/>
            <w:tcBorders>
              <w:top w:val="single" w:color="auto" w:sz="4" w:space="0"/>
              <w:left w:val="single" w:color="auto" w:sz="4" w:space="0"/>
              <w:bottom w:val="single" w:color="auto" w:sz="4" w:space="0"/>
              <w:right w:val="single" w:color="auto" w:sz="4" w:space="0"/>
            </w:tcBorders>
            <w:noWrap/>
            <w:vAlign w:val="center"/>
          </w:tcPr>
          <w:p w14:paraId="4F4FBC2C">
            <w:pPr>
              <w:widowControl/>
              <w:shd w:val="clear" w:color="auto" w:fill="FFFFFF"/>
              <w:spacing w:line="360" w:lineRule="auto"/>
              <w:jc w:val="left"/>
              <w:rPr>
                <w:rFonts w:ascii="楷体" w:eastAsia="楷体"/>
                <w:b/>
                <w:sz w:val="20"/>
                <w:szCs w:val="21"/>
                <w:highlight w:val="none"/>
              </w:rPr>
            </w:pPr>
          </w:p>
        </w:tc>
        <w:tc>
          <w:tcPr>
            <w:tcW w:w="946" w:type="dxa"/>
            <w:tcBorders>
              <w:top w:val="single" w:color="auto" w:sz="4" w:space="0"/>
              <w:left w:val="single" w:color="auto" w:sz="4" w:space="0"/>
              <w:bottom w:val="single" w:color="auto" w:sz="4" w:space="0"/>
              <w:right w:val="single" w:color="auto" w:sz="4" w:space="0"/>
            </w:tcBorders>
            <w:noWrap/>
            <w:vAlign w:val="center"/>
          </w:tcPr>
          <w:p w14:paraId="40F2C6D1">
            <w:pPr>
              <w:widowControl/>
              <w:shd w:val="clear" w:color="auto" w:fill="FFFFFF"/>
              <w:spacing w:line="360" w:lineRule="auto"/>
              <w:jc w:val="left"/>
              <w:rPr>
                <w:rFonts w:ascii="楷体" w:eastAsia="楷体"/>
                <w:b/>
                <w:sz w:val="20"/>
                <w:szCs w:val="21"/>
                <w:highlight w:val="none"/>
              </w:rPr>
            </w:pPr>
          </w:p>
        </w:tc>
        <w:tc>
          <w:tcPr>
            <w:tcW w:w="946" w:type="dxa"/>
            <w:tcBorders>
              <w:top w:val="single" w:color="auto" w:sz="4" w:space="0"/>
              <w:left w:val="single" w:color="auto" w:sz="4" w:space="0"/>
              <w:bottom w:val="single" w:color="auto" w:sz="4" w:space="0"/>
              <w:right w:val="single" w:color="auto" w:sz="4" w:space="0"/>
            </w:tcBorders>
            <w:noWrap/>
            <w:vAlign w:val="center"/>
          </w:tcPr>
          <w:p w14:paraId="3CC209CE">
            <w:pPr>
              <w:widowControl/>
              <w:shd w:val="clear" w:color="auto" w:fill="FFFFFF"/>
              <w:spacing w:line="360" w:lineRule="auto"/>
              <w:jc w:val="left"/>
              <w:rPr>
                <w:rFonts w:ascii="楷体" w:eastAsia="楷体"/>
                <w:b/>
                <w:sz w:val="20"/>
                <w:szCs w:val="21"/>
                <w:highlight w:val="none"/>
              </w:rPr>
            </w:pPr>
          </w:p>
        </w:tc>
        <w:tc>
          <w:tcPr>
            <w:tcW w:w="948" w:type="dxa"/>
            <w:tcBorders>
              <w:top w:val="single" w:color="auto" w:sz="4" w:space="0"/>
              <w:left w:val="single" w:color="auto" w:sz="4" w:space="0"/>
              <w:bottom w:val="single" w:color="auto" w:sz="4" w:space="0"/>
              <w:right w:val="single" w:color="auto" w:sz="4" w:space="0"/>
            </w:tcBorders>
            <w:noWrap/>
            <w:vAlign w:val="center"/>
          </w:tcPr>
          <w:p w14:paraId="7AFF016B">
            <w:pPr>
              <w:widowControl/>
              <w:shd w:val="clear" w:color="auto" w:fill="FFFFFF"/>
              <w:spacing w:line="360" w:lineRule="auto"/>
              <w:jc w:val="left"/>
              <w:rPr>
                <w:rFonts w:ascii="楷体" w:eastAsia="楷体"/>
                <w:b/>
                <w:sz w:val="20"/>
                <w:szCs w:val="21"/>
                <w:highlight w:val="none"/>
              </w:rPr>
            </w:pPr>
          </w:p>
        </w:tc>
      </w:tr>
      <w:tr w14:paraId="55B32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 w:hRule="atLeast"/>
        </w:trPr>
        <w:tc>
          <w:tcPr>
            <w:tcW w:w="891" w:type="dxa"/>
            <w:tcBorders>
              <w:top w:val="single" w:color="auto" w:sz="4" w:space="0"/>
              <w:left w:val="single" w:color="auto" w:sz="4" w:space="0"/>
              <w:bottom w:val="single" w:color="auto" w:sz="4" w:space="0"/>
              <w:right w:val="single" w:color="auto" w:sz="4" w:space="0"/>
            </w:tcBorders>
            <w:noWrap/>
            <w:vAlign w:val="center"/>
          </w:tcPr>
          <w:p w14:paraId="5826213D">
            <w:pPr>
              <w:widowControl/>
              <w:shd w:val="clear" w:color="auto" w:fill="FFFFFF"/>
              <w:spacing w:line="360" w:lineRule="auto"/>
              <w:jc w:val="left"/>
              <w:rPr>
                <w:rFonts w:ascii="楷体" w:eastAsia="楷体"/>
                <w:b/>
                <w:sz w:val="20"/>
                <w:szCs w:val="21"/>
                <w:highlight w:val="none"/>
              </w:rPr>
            </w:pPr>
            <w:r>
              <w:rPr>
                <w:rFonts w:hint="eastAsia" w:ascii="楷体" w:eastAsia="楷体"/>
                <w:b/>
                <w:szCs w:val="21"/>
                <w:highlight w:val="none"/>
              </w:rPr>
              <w:t>2.2</w:t>
            </w:r>
          </w:p>
        </w:tc>
        <w:tc>
          <w:tcPr>
            <w:tcW w:w="3960" w:type="dxa"/>
            <w:tcBorders>
              <w:top w:val="single" w:color="auto" w:sz="4" w:space="0"/>
              <w:left w:val="single" w:color="auto" w:sz="4" w:space="0"/>
              <w:bottom w:val="single" w:color="auto" w:sz="4" w:space="0"/>
              <w:right w:val="single" w:color="auto" w:sz="4" w:space="0"/>
            </w:tcBorders>
            <w:noWrap/>
            <w:vAlign w:val="center"/>
          </w:tcPr>
          <w:p w14:paraId="49D6021E">
            <w:pPr>
              <w:widowControl/>
              <w:shd w:val="clear" w:color="auto" w:fill="FFFFFF"/>
              <w:spacing w:line="360" w:lineRule="auto"/>
              <w:jc w:val="left"/>
              <w:rPr>
                <w:rFonts w:ascii="楷体" w:eastAsia="楷体"/>
                <w:b/>
                <w:sz w:val="20"/>
                <w:szCs w:val="21"/>
                <w:highlight w:val="none"/>
              </w:rPr>
            </w:pPr>
          </w:p>
        </w:tc>
        <w:tc>
          <w:tcPr>
            <w:tcW w:w="946" w:type="dxa"/>
            <w:tcBorders>
              <w:top w:val="single" w:color="auto" w:sz="4" w:space="0"/>
              <w:left w:val="single" w:color="auto" w:sz="4" w:space="0"/>
              <w:bottom w:val="single" w:color="auto" w:sz="4" w:space="0"/>
              <w:right w:val="single" w:color="auto" w:sz="4" w:space="0"/>
            </w:tcBorders>
            <w:noWrap/>
            <w:vAlign w:val="center"/>
          </w:tcPr>
          <w:p w14:paraId="321C1463">
            <w:pPr>
              <w:widowControl/>
              <w:shd w:val="clear" w:color="auto" w:fill="FFFFFF"/>
              <w:spacing w:line="360" w:lineRule="auto"/>
              <w:jc w:val="left"/>
              <w:rPr>
                <w:rFonts w:ascii="楷体" w:eastAsia="楷体"/>
                <w:b/>
                <w:sz w:val="20"/>
                <w:szCs w:val="21"/>
                <w:highlight w:val="none"/>
              </w:rPr>
            </w:pPr>
          </w:p>
        </w:tc>
        <w:tc>
          <w:tcPr>
            <w:tcW w:w="946" w:type="dxa"/>
            <w:tcBorders>
              <w:top w:val="single" w:color="auto" w:sz="4" w:space="0"/>
              <w:left w:val="single" w:color="auto" w:sz="4" w:space="0"/>
              <w:bottom w:val="single" w:color="auto" w:sz="4" w:space="0"/>
              <w:right w:val="single" w:color="auto" w:sz="4" w:space="0"/>
            </w:tcBorders>
            <w:noWrap/>
            <w:vAlign w:val="center"/>
          </w:tcPr>
          <w:p w14:paraId="7A46EB7C">
            <w:pPr>
              <w:widowControl/>
              <w:shd w:val="clear" w:color="auto" w:fill="FFFFFF"/>
              <w:spacing w:line="360" w:lineRule="auto"/>
              <w:jc w:val="left"/>
              <w:rPr>
                <w:rFonts w:ascii="楷体" w:eastAsia="楷体"/>
                <w:b/>
                <w:sz w:val="20"/>
                <w:szCs w:val="21"/>
                <w:highlight w:val="none"/>
              </w:rPr>
            </w:pPr>
          </w:p>
        </w:tc>
        <w:tc>
          <w:tcPr>
            <w:tcW w:w="948" w:type="dxa"/>
            <w:tcBorders>
              <w:top w:val="single" w:color="auto" w:sz="4" w:space="0"/>
              <w:left w:val="single" w:color="auto" w:sz="4" w:space="0"/>
              <w:bottom w:val="single" w:color="auto" w:sz="4" w:space="0"/>
              <w:right w:val="single" w:color="auto" w:sz="4" w:space="0"/>
            </w:tcBorders>
            <w:noWrap/>
            <w:vAlign w:val="center"/>
          </w:tcPr>
          <w:p w14:paraId="0DC4E5DE">
            <w:pPr>
              <w:widowControl/>
              <w:shd w:val="clear" w:color="auto" w:fill="FFFFFF"/>
              <w:spacing w:line="360" w:lineRule="auto"/>
              <w:jc w:val="left"/>
              <w:rPr>
                <w:rFonts w:ascii="楷体" w:eastAsia="楷体"/>
                <w:b/>
                <w:sz w:val="20"/>
                <w:szCs w:val="21"/>
                <w:highlight w:val="none"/>
              </w:rPr>
            </w:pPr>
          </w:p>
        </w:tc>
      </w:tr>
      <w:tr w14:paraId="51CB0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 w:hRule="atLeast"/>
        </w:trPr>
        <w:tc>
          <w:tcPr>
            <w:tcW w:w="891" w:type="dxa"/>
            <w:tcBorders>
              <w:top w:val="single" w:color="auto" w:sz="4" w:space="0"/>
              <w:left w:val="single" w:color="auto" w:sz="4" w:space="0"/>
              <w:bottom w:val="single" w:color="auto" w:sz="4" w:space="0"/>
              <w:right w:val="single" w:color="auto" w:sz="4" w:space="0"/>
            </w:tcBorders>
            <w:noWrap/>
            <w:vAlign w:val="center"/>
          </w:tcPr>
          <w:p w14:paraId="54BF07FC">
            <w:pPr>
              <w:widowControl/>
              <w:shd w:val="clear" w:color="auto" w:fill="FFFFFF"/>
              <w:spacing w:line="360" w:lineRule="auto"/>
              <w:jc w:val="left"/>
              <w:rPr>
                <w:rFonts w:ascii="楷体" w:eastAsia="楷体"/>
                <w:b/>
                <w:sz w:val="20"/>
                <w:szCs w:val="21"/>
                <w:highlight w:val="none"/>
              </w:rPr>
            </w:pPr>
          </w:p>
        </w:tc>
        <w:tc>
          <w:tcPr>
            <w:tcW w:w="3960" w:type="dxa"/>
            <w:tcBorders>
              <w:top w:val="single" w:color="auto" w:sz="4" w:space="0"/>
              <w:left w:val="single" w:color="auto" w:sz="4" w:space="0"/>
              <w:bottom w:val="single" w:color="auto" w:sz="4" w:space="0"/>
              <w:right w:val="single" w:color="auto" w:sz="4" w:space="0"/>
            </w:tcBorders>
            <w:noWrap/>
            <w:vAlign w:val="center"/>
          </w:tcPr>
          <w:p w14:paraId="3FA243CF">
            <w:pPr>
              <w:widowControl/>
              <w:shd w:val="clear" w:color="auto" w:fill="FFFFFF"/>
              <w:spacing w:line="360" w:lineRule="auto"/>
              <w:jc w:val="left"/>
              <w:rPr>
                <w:rFonts w:ascii="楷体" w:eastAsia="楷体"/>
                <w:b/>
                <w:sz w:val="20"/>
                <w:szCs w:val="21"/>
                <w:highlight w:val="none"/>
              </w:rPr>
            </w:pPr>
            <w:r>
              <w:rPr>
                <w:rFonts w:hint="eastAsia" w:ascii="楷体" w:eastAsia="楷体"/>
                <w:b/>
                <w:szCs w:val="21"/>
                <w:highlight w:val="none"/>
              </w:rPr>
              <w:t>......</w:t>
            </w:r>
          </w:p>
        </w:tc>
        <w:tc>
          <w:tcPr>
            <w:tcW w:w="946" w:type="dxa"/>
            <w:tcBorders>
              <w:top w:val="single" w:color="auto" w:sz="4" w:space="0"/>
              <w:left w:val="single" w:color="auto" w:sz="4" w:space="0"/>
              <w:bottom w:val="single" w:color="auto" w:sz="4" w:space="0"/>
              <w:right w:val="single" w:color="auto" w:sz="4" w:space="0"/>
            </w:tcBorders>
            <w:noWrap/>
            <w:vAlign w:val="center"/>
          </w:tcPr>
          <w:p w14:paraId="4F10404E">
            <w:pPr>
              <w:widowControl/>
              <w:shd w:val="clear" w:color="auto" w:fill="FFFFFF"/>
              <w:spacing w:line="360" w:lineRule="auto"/>
              <w:jc w:val="left"/>
              <w:rPr>
                <w:rFonts w:ascii="楷体" w:eastAsia="楷体"/>
                <w:b/>
                <w:sz w:val="20"/>
                <w:szCs w:val="21"/>
                <w:highlight w:val="none"/>
              </w:rPr>
            </w:pPr>
          </w:p>
        </w:tc>
        <w:tc>
          <w:tcPr>
            <w:tcW w:w="946" w:type="dxa"/>
            <w:tcBorders>
              <w:top w:val="single" w:color="auto" w:sz="4" w:space="0"/>
              <w:left w:val="single" w:color="auto" w:sz="4" w:space="0"/>
              <w:bottom w:val="single" w:color="auto" w:sz="4" w:space="0"/>
              <w:right w:val="single" w:color="auto" w:sz="4" w:space="0"/>
            </w:tcBorders>
            <w:noWrap/>
            <w:vAlign w:val="center"/>
          </w:tcPr>
          <w:p w14:paraId="3D7FBD96">
            <w:pPr>
              <w:widowControl/>
              <w:shd w:val="clear" w:color="auto" w:fill="FFFFFF"/>
              <w:spacing w:line="360" w:lineRule="auto"/>
              <w:jc w:val="left"/>
              <w:rPr>
                <w:rFonts w:ascii="楷体" w:eastAsia="楷体"/>
                <w:b/>
                <w:sz w:val="20"/>
                <w:szCs w:val="21"/>
                <w:highlight w:val="none"/>
              </w:rPr>
            </w:pPr>
          </w:p>
        </w:tc>
        <w:tc>
          <w:tcPr>
            <w:tcW w:w="948" w:type="dxa"/>
            <w:tcBorders>
              <w:top w:val="single" w:color="auto" w:sz="4" w:space="0"/>
              <w:left w:val="single" w:color="auto" w:sz="4" w:space="0"/>
              <w:bottom w:val="single" w:color="auto" w:sz="4" w:space="0"/>
              <w:right w:val="single" w:color="auto" w:sz="4" w:space="0"/>
            </w:tcBorders>
            <w:noWrap/>
            <w:vAlign w:val="center"/>
          </w:tcPr>
          <w:p w14:paraId="689907BE">
            <w:pPr>
              <w:widowControl/>
              <w:shd w:val="clear" w:color="auto" w:fill="FFFFFF"/>
              <w:spacing w:line="360" w:lineRule="auto"/>
              <w:jc w:val="left"/>
              <w:rPr>
                <w:rFonts w:ascii="楷体" w:eastAsia="楷体"/>
                <w:b/>
                <w:sz w:val="20"/>
                <w:szCs w:val="21"/>
                <w:highlight w:val="none"/>
              </w:rPr>
            </w:pPr>
          </w:p>
        </w:tc>
      </w:tr>
      <w:tr w14:paraId="1F42A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 w:hRule="atLeast"/>
        </w:trPr>
        <w:tc>
          <w:tcPr>
            <w:tcW w:w="891" w:type="dxa"/>
            <w:tcBorders>
              <w:top w:val="single" w:color="auto" w:sz="4" w:space="0"/>
              <w:left w:val="single" w:color="auto" w:sz="4" w:space="0"/>
              <w:bottom w:val="single" w:color="auto" w:sz="4" w:space="0"/>
              <w:right w:val="single" w:color="auto" w:sz="4" w:space="0"/>
            </w:tcBorders>
            <w:noWrap/>
            <w:vAlign w:val="center"/>
          </w:tcPr>
          <w:p w14:paraId="74A1B469">
            <w:pPr>
              <w:widowControl/>
              <w:shd w:val="clear" w:color="auto" w:fill="FFFFFF"/>
              <w:spacing w:line="360" w:lineRule="auto"/>
              <w:jc w:val="left"/>
              <w:rPr>
                <w:rFonts w:ascii="楷体" w:eastAsia="楷体" w:cs="宋体"/>
                <w:sz w:val="24"/>
                <w:highlight w:val="none"/>
              </w:rPr>
            </w:pPr>
          </w:p>
        </w:tc>
        <w:tc>
          <w:tcPr>
            <w:tcW w:w="3960" w:type="dxa"/>
            <w:tcBorders>
              <w:top w:val="single" w:color="auto" w:sz="4" w:space="0"/>
              <w:left w:val="single" w:color="auto" w:sz="4" w:space="0"/>
              <w:bottom w:val="single" w:color="auto" w:sz="4" w:space="0"/>
              <w:right w:val="single" w:color="auto" w:sz="4" w:space="0"/>
            </w:tcBorders>
            <w:noWrap/>
            <w:vAlign w:val="center"/>
          </w:tcPr>
          <w:p w14:paraId="7A932271">
            <w:pPr>
              <w:widowControl/>
              <w:shd w:val="clear" w:color="auto" w:fill="FFFFFF"/>
              <w:spacing w:line="360" w:lineRule="auto"/>
              <w:jc w:val="left"/>
              <w:rPr>
                <w:rFonts w:ascii="楷体" w:eastAsia="楷体" w:cs="宋体"/>
                <w:sz w:val="24"/>
                <w:highlight w:val="none"/>
              </w:rPr>
            </w:pPr>
            <w:r>
              <w:rPr>
                <w:rFonts w:hint="eastAsia" w:ascii="楷体" w:eastAsia="楷体" w:cs="宋体"/>
                <w:sz w:val="24"/>
                <w:highlight w:val="none"/>
              </w:rPr>
              <w:t>合计（即投标报价）</w:t>
            </w:r>
          </w:p>
        </w:tc>
        <w:tc>
          <w:tcPr>
            <w:tcW w:w="946" w:type="dxa"/>
            <w:tcBorders>
              <w:top w:val="single" w:color="auto" w:sz="4" w:space="0"/>
              <w:left w:val="single" w:color="auto" w:sz="4" w:space="0"/>
              <w:bottom w:val="single" w:color="auto" w:sz="4" w:space="0"/>
              <w:right w:val="single" w:color="auto" w:sz="4" w:space="0"/>
            </w:tcBorders>
            <w:noWrap/>
            <w:vAlign w:val="center"/>
          </w:tcPr>
          <w:p w14:paraId="799D4474">
            <w:pPr>
              <w:widowControl/>
              <w:shd w:val="clear" w:color="auto" w:fill="FFFFFF"/>
              <w:spacing w:line="360" w:lineRule="auto"/>
              <w:jc w:val="left"/>
              <w:rPr>
                <w:rFonts w:ascii="楷体" w:eastAsia="楷体"/>
                <w:b/>
                <w:sz w:val="20"/>
                <w:szCs w:val="21"/>
                <w:highlight w:val="none"/>
              </w:rPr>
            </w:pPr>
          </w:p>
        </w:tc>
        <w:tc>
          <w:tcPr>
            <w:tcW w:w="946" w:type="dxa"/>
            <w:tcBorders>
              <w:top w:val="single" w:color="auto" w:sz="4" w:space="0"/>
              <w:left w:val="single" w:color="auto" w:sz="4" w:space="0"/>
              <w:bottom w:val="single" w:color="auto" w:sz="4" w:space="0"/>
              <w:right w:val="single" w:color="auto" w:sz="4" w:space="0"/>
            </w:tcBorders>
            <w:noWrap/>
            <w:vAlign w:val="center"/>
          </w:tcPr>
          <w:p w14:paraId="21581CA4">
            <w:pPr>
              <w:widowControl/>
              <w:shd w:val="clear" w:color="auto" w:fill="FFFFFF"/>
              <w:spacing w:line="360" w:lineRule="auto"/>
              <w:jc w:val="left"/>
              <w:rPr>
                <w:rFonts w:ascii="楷体" w:eastAsia="楷体"/>
                <w:b/>
                <w:sz w:val="20"/>
                <w:szCs w:val="21"/>
                <w:highlight w:val="none"/>
              </w:rPr>
            </w:pPr>
          </w:p>
        </w:tc>
        <w:tc>
          <w:tcPr>
            <w:tcW w:w="948" w:type="dxa"/>
            <w:tcBorders>
              <w:top w:val="single" w:color="auto" w:sz="4" w:space="0"/>
              <w:left w:val="single" w:color="auto" w:sz="4" w:space="0"/>
              <w:bottom w:val="single" w:color="auto" w:sz="4" w:space="0"/>
              <w:right w:val="single" w:color="auto" w:sz="4" w:space="0"/>
            </w:tcBorders>
            <w:noWrap/>
            <w:vAlign w:val="center"/>
          </w:tcPr>
          <w:p w14:paraId="4C4F74DA">
            <w:pPr>
              <w:widowControl/>
              <w:shd w:val="clear" w:color="auto" w:fill="FFFFFF"/>
              <w:spacing w:line="360" w:lineRule="auto"/>
              <w:jc w:val="left"/>
              <w:rPr>
                <w:rFonts w:ascii="楷体" w:eastAsia="楷体"/>
                <w:b/>
                <w:sz w:val="20"/>
                <w:szCs w:val="21"/>
                <w:highlight w:val="none"/>
              </w:rPr>
            </w:pPr>
          </w:p>
        </w:tc>
      </w:tr>
    </w:tbl>
    <w:p w14:paraId="5C33263E">
      <w:pPr>
        <w:widowControl/>
        <w:shd w:val="clear" w:color="auto" w:fill="FFFFFF"/>
        <w:spacing w:line="360" w:lineRule="auto"/>
        <w:jc w:val="left"/>
        <w:rPr>
          <w:rFonts w:ascii="楷体" w:eastAsia="楷体"/>
          <w:sz w:val="20"/>
          <w:szCs w:val="21"/>
          <w:highlight w:val="none"/>
        </w:rPr>
      </w:pPr>
      <w:r>
        <w:rPr>
          <w:rFonts w:hint="eastAsia" w:ascii="楷体" w:eastAsia="楷体"/>
          <w:szCs w:val="21"/>
          <w:highlight w:val="none"/>
        </w:rPr>
        <w:t>说明：</w:t>
      </w:r>
    </w:p>
    <w:p w14:paraId="3C500FFC">
      <w:pPr>
        <w:widowControl/>
        <w:numPr>
          <w:ilvl w:val="0"/>
          <w:numId w:val="3"/>
        </w:numPr>
        <w:shd w:val="clear" w:color="auto" w:fill="FFFFFF"/>
        <w:spacing w:line="360" w:lineRule="auto"/>
        <w:ind w:firstLine="210"/>
        <w:jc w:val="left"/>
        <w:rPr>
          <w:rFonts w:ascii="楷体" w:eastAsia="楷体"/>
          <w:sz w:val="20"/>
          <w:szCs w:val="21"/>
          <w:highlight w:val="none"/>
        </w:rPr>
      </w:pPr>
      <w:r>
        <w:rPr>
          <w:rFonts w:ascii="楷体" w:eastAsia="楷体"/>
          <w:szCs w:val="21"/>
          <w:highlight w:val="none"/>
        </w:rPr>
        <w:t>如果行数不够，请自行增加。</w:t>
      </w:r>
    </w:p>
    <w:p w14:paraId="668206B8">
      <w:pPr>
        <w:widowControl/>
        <w:shd w:val="clear" w:color="auto" w:fill="FFFFFF"/>
        <w:spacing w:line="360" w:lineRule="auto"/>
        <w:jc w:val="left"/>
        <w:rPr>
          <w:rFonts w:ascii="楷体" w:eastAsia="楷体"/>
          <w:sz w:val="20"/>
          <w:szCs w:val="21"/>
          <w:highlight w:val="none"/>
        </w:rPr>
      </w:pPr>
      <w:r>
        <w:rPr>
          <w:rFonts w:hint="eastAsia" w:ascii="楷体" w:eastAsia="楷体"/>
          <w:szCs w:val="21"/>
          <w:highlight w:val="none"/>
        </w:rPr>
        <w:t>投标人名称：</w:t>
      </w:r>
      <w:r>
        <w:rPr>
          <w:rFonts w:ascii="Calibri" w:hAnsi="Calibri" w:eastAsia="楷体" w:cs="Calibri"/>
          <w:szCs w:val="21"/>
          <w:highlight w:val="none"/>
          <w:u w:val="single"/>
        </w:rPr>
        <w:t>               </w:t>
      </w:r>
      <w:r>
        <w:rPr>
          <w:rFonts w:ascii="Calibri" w:hAnsi="Calibri" w:eastAsia="楷体" w:cs="Calibri"/>
          <w:highlight w:val="none"/>
          <w:u w:val="single"/>
        </w:rPr>
        <w:t> </w:t>
      </w:r>
      <w:r>
        <w:rPr>
          <w:rFonts w:hint="eastAsia" w:ascii="楷体" w:eastAsia="楷体"/>
          <w:szCs w:val="21"/>
          <w:highlight w:val="none"/>
        </w:rPr>
        <w:t>（加盖CA电子公章）</w:t>
      </w:r>
    </w:p>
    <w:p w14:paraId="2548A852">
      <w:pPr>
        <w:spacing w:line="600" w:lineRule="exact"/>
        <w:jc w:val="center"/>
        <w:rPr>
          <w:rFonts w:hint="eastAsia" w:ascii="楷体" w:hAnsi="楷体" w:eastAsia="楷体" w:cs="楷体"/>
          <w:sz w:val="52"/>
          <w:szCs w:val="52"/>
          <w:highlight w:val="none"/>
        </w:rPr>
      </w:pPr>
      <w:r>
        <w:rPr>
          <w:rFonts w:ascii="楷体" w:eastAsia="楷体"/>
          <w:sz w:val="24"/>
          <w:highlight w:val="none"/>
        </w:rPr>
        <w:br w:type="page" w:clear="all"/>
      </w:r>
      <w:r>
        <w:rPr>
          <w:rFonts w:hint="eastAsia" w:ascii="楷体" w:eastAsia="楷体"/>
          <w:sz w:val="44"/>
          <w:szCs w:val="44"/>
          <w:highlight w:val="none"/>
        </w:rPr>
        <w:t>★</w:t>
      </w:r>
      <w:r>
        <w:rPr>
          <w:rFonts w:hint="eastAsia" w:ascii="楷体" w:hAnsi="楷体" w:eastAsia="楷体" w:cs="楷体"/>
          <w:sz w:val="44"/>
          <w:szCs w:val="44"/>
          <w:highlight w:val="none"/>
        </w:rPr>
        <w:t>规范招投标及履约行为提醒单</w:t>
      </w:r>
    </w:p>
    <w:p w14:paraId="6F6E25B5">
      <w:pPr>
        <w:spacing w:line="500" w:lineRule="exact"/>
        <w:rPr>
          <w:rFonts w:hint="eastAsia" w:ascii="楷体" w:hAnsi="楷体" w:eastAsia="楷体" w:cs="楷体"/>
          <w:sz w:val="24"/>
          <w:szCs w:val="40"/>
          <w:highlight w:val="none"/>
          <w:u w:val="single"/>
        </w:rPr>
      </w:pPr>
    </w:p>
    <w:p w14:paraId="6FA97B60">
      <w:pPr>
        <w:spacing w:line="360" w:lineRule="exact"/>
        <w:ind w:firstLine="632"/>
        <w:rPr>
          <w:rFonts w:hint="eastAsia" w:ascii="楷体" w:hAnsi="楷体" w:eastAsia="楷体" w:cs="楷体"/>
          <w:sz w:val="28"/>
          <w:szCs w:val="28"/>
          <w:highlight w:val="none"/>
        </w:rPr>
      </w:pPr>
      <w:r>
        <w:rPr>
          <w:rFonts w:hint="eastAsia" w:ascii="楷体" w:hAnsi="楷体" w:eastAsia="楷体" w:cs="楷体"/>
          <w:sz w:val="28"/>
          <w:szCs w:val="28"/>
          <w:highlight w:val="none"/>
        </w:rPr>
        <w:t>为推进我局招投标及合同履行工作公开、透明、规范运行，现将相关党风廉政要求提醒如下：</w:t>
      </w:r>
    </w:p>
    <w:p w14:paraId="53EEFDFF">
      <w:pPr>
        <w:spacing w:line="360" w:lineRule="exact"/>
        <w:ind w:firstLine="632"/>
        <w:rPr>
          <w:rFonts w:hint="eastAsia" w:ascii="楷体" w:hAnsi="楷体" w:eastAsia="楷体" w:cs="楷体"/>
          <w:sz w:val="28"/>
          <w:szCs w:val="28"/>
          <w:highlight w:val="none"/>
        </w:rPr>
      </w:pPr>
      <w:r>
        <w:rPr>
          <w:rFonts w:hint="eastAsia" w:ascii="楷体" w:hAnsi="楷体" w:eastAsia="楷体" w:cs="楷体"/>
          <w:sz w:val="28"/>
          <w:szCs w:val="28"/>
          <w:highlight w:val="none"/>
        </w:rPr>
        <w:t>1．严格遵守党和国家有关法律法规等相关规定开展招投标和履行合同工作，坚持公开、公正、诚信、透明的原则（除法律认定的商业秘密和合同文件另有规定之外），不得损害国家和集体利益。</w:t>
      </w:r>
    </w:p>
    <w:p w14:paraId="1292FDAD">
      <w:pPr>
        <w:tabs>
          <w:tab w:val="left" w:pos="-720"/>
        </w:tabs>
        <w:spacing w:line="360" w:lineRule="exact"/>
        <w:ind w:firstLine="632"/>
        <w:rPr>
          <w:rFonts w:hint="eastAsia" w:ascii="楷体" w:hAnsi="楷体" w:eastAsia="楷体" w:cs="楷体"/>
          <w:sz w:val="28"/>
          <w:szCs w:val="28"/>
          <w:highlight w:val="none"/>
        </w:rPr>
      </w:pPr>
      <w:r>
        <w:rPr>
          <w:rFonts w:hint="eastAsia" w:ascii="楷体" w:hAnsi="楷体" w:eastAsia="楷体" w:cs="楷体"/>
          <w:sz w:val="28"/>
          <w:szCs w:val="28"/>
          <w:highlight w:val="none"/>
        </w:rPr>
        <w:t>2．严禁相互串通投标或者与招标人串通投标，不得约定抬高报价、轮流中标、分配中标项目等。严禁以诋毁、诽谤其他供应商，或散布虚假信息、恶意投诉等不正当手段妨碍、排挤竞争对手，干扰正常招标采购秩序，不得损害其他供应商合法权益及国家利益。</w:t>
      </w:r>
    </w:p>
    <w:p w14:paraId="2C1A87C0">
      <w:pPr>
        <w:tabs>
          <w:tab w:val="left" w:pos="-720"/>
        </w:tabs>
        <w:spacing w:line="360" w:lineRule="exact"/>
        <w:ind w:firstLine="632"/>
        <w:rPr>
          <w:rFonts w:hint="eastAsia" w:ascii="楷体" w:hAnsi="楷体" w:eastAsia="楷体" w:cs="楷体"/>
          <w:sz w:val="28"/>
          <w:szCs w:val="28"/>
          <w:highlight w:val="none"/>
        </w:rPr>
      </w:pPr>
      <w:r>
        <w:rPr>
          <w:rFonts w:hint="eastAsia" w:ascii="楷体" w:hAnsi="楷体" w:eastAsia="楷体" w:cs="楷体"/>
          <w:sz w:val="28"/>
          <w:szCs w:val="28"/>
          <w:highlight w:val="none"/>
        </w:rPr>
        <w:t>3．严禁私下接触评审专家、采购项目负责人及关键岗位人员，不得通过打探评审信息、泄露评审内容、私下沟通报价等方式干扰评审工作。严禁通过说情打招呼、递条子、托关系等方式，或利用职权关联、利益输送等手段干预采购流程，不得通过中介、代理人等间接渠道实施上述违规行为。</w:t>
      </w:r>
    </w:p>
    <w:p w14:paraId="10D6A98B">
      <w:pPr>
        <w:tabs>
          <w:tab w:val="left" w:pos="-720"/>
        </w:tabs>
        <w:spacing w:line="360" w:lineRule="exact"/>
        <w:ind w:firstLine="632"/>
        <w:rPr>
          <w:rFonts w:hint="eastAsia" w:ascii="楷体" w:hAnsi="楷体" w:eastAsia="楷体" w:cs="楷体"/>
          <w:sz w:val="28"/>
          <w:szCs w:val="28"/>
          <w:highlight w:val="none"/>
        </w:rPr>
      </w:pPr>
      <w:r>
        <w:rPr>
          <w:rFonts w:hint="eastAsia" w:ascii="楷体" w:hAnsi="楷体" w:eastAsia="楷体" w:cs="楷体"/>
          <w:sz w:val="28"/>
          <w:szCs w:val="28"/>
          <w:highlight w:val="none"/>
        </w:rPr>
        <w:t>4. 严禁弄虚作假，确保投标文件中提供的所有材料（包括资质证书、业绩证明、人员证书、财务报表等）真实、合法、有效，不存在任何伪造、变造、虚假内容；严禁擅自撤回、虚假响应；严禁他人名义投标，不出借、转让资质证书供他人投标；严禁低于成本的报价竞标。</w:t>
      </w:r>
    </w:p>
    <w:p w14:paraId="1632F657">
      <w:pPr>
        <w:spacing w:line="360" w:lineRule="exact"/>
        <w:ind w:firstLine="632"/>
        <w:rPr>
          <w:rFonts w:hint="eastAsia" w:ascii="楷体" w:hAnsi="楷体" w:eastAsia="楷体" w:cs="楷体"/>
          <w:sz w:val="28"/>
          <w:szCs w:val="28"/>
          <w:highlight w:val="none"/>
        </w:rPr>
      </w:pPr>
      <w:r>
        <w:rPr>
          <w:rFonts w:hint="eastAsia" w:ascii="楷体" w:hAnsi="楷体" w:eastAsia="楷体" w:cs="楷体"/>
          <w:sz w:val="28"/>
          <w:szCs w:val="28"/>
          <w:highlight w:val="none"/>
        </w:rPr>
        <w:t>5. 严禁以任何理由向我局工作人员、代理机构、评审专家行贿或赠送现金、礼品、有价证券、支付凭证、电子红包等不正当利益；不得以任何名义为我局工作人员报销应由我局单位或个人支付的任何费用；不得以任何理由提供宴请、旅游、娱乐、健身等可能影响公正评审的活动安排；不得为我局单位或个人购置或提供通讯工具、交通工具和高档办公用品等。</w:t>
      </w:r>
    </w:p>
    <w:p w14:paraId="3C212DF7">
      <w:pPr>
        <w:spacing w:line="360" w:lineRule="exact"/>
        <w:ind w:firstLine="632"/>
        <w:rPr>
          <w:rFonts w:hint="eastAsia" w:ascii="楷体" w:hAnsi="楷体" w:eastAsia="楷体" w:cs="楷体"/>
          <w:sz w:val="28"/>
          <w:szCs w:val="28"/>
          <w:highlight w:val="none"/>
        </w:rPr>
      </w:pPr>
      <w:r>
        <w:rPr>
          <w:rFonts w:hint="eastAsia" w:ascii="楷体" w:hAnsi="楷体" w:eastAsia="楷体" w:cs="楷体"/>
          <w:sz w:val="28"/>
          <w:szCs w:val="28"/>
          <w:highlight w:val="none"/>
        </w:rPr>
        <w:t>6. 若中标，严格按招标文件和投标文件的约定签订合同并履行，严禁无正当理由放弃中标或拒绝签订合同；严格按照合同约定条款履行义务，防止因不及时履约对我局带来的廉政风险。</w:t>
      </w:r>
    </w:p>
    <w:p w14:paraId="5FED25B6">
      <w:pPr>
        <w:spacing w:line="360" w:lineRule="exact"/>
        <w:ind w:firstLine="632"/>
        <w:rPr>
          <w:rFonts w:hint="eastAsia" w:ascii="楷体" w:hAnsi="楷体" w:eastAsia="楷体" w:cs="楷体"/>
          <w:sz w:val="28"/>
          <w:szCs w:val="28"/>
          <w:highlight w:val="none"/>
        </w:rPr>
      </w:pPr>
      <w:r>
        <w:rPr>
          <w:rFonts w:hint="eastAsia" w:ascii="楷体" w:hAnsi="楷体" w:eastAsia="楷体" w:cs="楷体"/>
          <w:sz w:val="28"/>
          <w:szCs w:val="28"/>
          <w:highlight w:val="none"/>
        </w:rPr>
        <w:t>请贵单位认真遵守相关法律法规开展工作，如发现我局在业务活动中有违反廉政规定的行为，应及时提醒纠正，向局机关纪委反映。</w:t>
      </w:r>
    </w:p>
    <w:p w14:paraId="27CC8DD0">
      <w:pPr>
        <w:spacing w:line="360" w:lineRule="exact"/>
        <w:ind w:firstLine="632"/>
        <w:rPr>
          <w:rFonts w:hint="eastAsia" w:ascii="楷体" w:hAnsi="楷体" w:eastAsia="楷体" w:cs="楷体"/>
          <w:sz w:val="28"/>
          <w:szCs w:val="28"/>
          <w:highlight w:val="none"/>
        </w:rPr>
      </w:pPr>
      <w:r>
        <w:rPr>
          <w:rFonts w:hint="eastAsia" w:ascii="楷体" w:hAnsi="楷体" w:eastAsia="楷体" w:cs="楷体"/>
          <w:sz w:val="28"/>
          <w:szCs w:val="28"/>
          <w:highlight w:val="none"/>
        </w:rPr>
        <w:t>我局对贵单位开展情况将进行全过程监督，一旦发现贵单位有违反党和国家有关法律法规的，将视情取消资格并移送相关部门处理。局机关纪委联系人：杭平，电话：025-84329738。</w:t>
      </w:r>
    </w:p>
    <w:p w14:paraId="6D691E1B">
      <w:pPr>
        <w:spacing w:line="360" w:lineRule="exact"/>
        <w:ind w:firstLine="632"/>
        <w:rPr>
          <w:rFonts w:hint="eastAsia" w:ascii="楷体" w:hAnsi="楷体" w:eastAsia="楷体" w:cs="楷体"/>
          <w:sz w:val="28"/>
          <w:szCs w:val="28"/>
          <w:highlight w:val="none"/>
        </w:rPr>
      </w:pPr>
    </w:p>
    <w:p w14:paraId="74B4DED4">
      <w:pPr>
        <w:spacing w:line="360" w:lineRule="exact"/>
        <w:ind w:firstLine="632"/>
        <w:rPr>
          <w:rFonts w:hint="eastAsia" w:ascii="楷体" w:hAnsi="楷体" w:eastAsia="楷体" w:cs="楷体"/>
          <w:sz w:val="28"/>
          <w:szCs w:val="28"/>
          <w:highlight w:val="none"/>
        </w:rPr>
      </w:pPr>
    </w:p>
    <w:p w14:paraId="59D54FF1">
      <w:pPr>
        <w:spacing w:line="360" w:lineRule="exact"/>
        <w:ind w:firstLine="2240"/>
        <w:jc w:val="right"/>
        <w:rPr>
          <w:rFonts w:hint="eastAsia" w:ascii="楷体" w:hAnsi="楷体" w:eastAsia="楷体" w:cs="楷体"/>
          <w:sz w:val="28"/>
          <w:szCs w:val="28"/>
          <w:highlight w:val="none"/>
        </w:rPr>
      </w:pPr>
      <w:r>
        <w:rPr>
          <w:rFonts w:hint="eastAsia" w:ascii="楷体" w:hAnsi="楷体" w:eastAsia="楷体" w:cs="楷体"/>
          <w:sz w:val="28"/>
          <w:szCs w:val="28"/>
          <w:highlight w:val="none"/>
        </w:rPr>
        <w:t>江苏省交通运输综合行政执法监督局</w:t>
      </w:r>
    </w:p>
    <w:p w14:paraId="6768C42A">
      <w:pPr>
        <w:pBdr>
          <w:bottom w:val="single" w:color="auto" w:sz="6" w:space="8"/>
        </w:pBdr>
        <w:spacing w:line="360" w:lineRule="exact"/>
        <w:ind w:firstLine="632"/>
        <w:jc w:val="right"/>
        <w:rPr>
          <w:rFonts w:hint="eastAsia" w:ascii="楷体" w:hAnsi="楷体" w:eastAsia="楷体" w:cs="楷体"/>
          <w:sz w:val="28"/>
          <w:szCs w:val="28"/>
          <w:highlight w:val="none"/>
        </w:rPr>
      </w:pPr>
      <w:r>
        <w:rPr>
          <w:rFonts w:hint="eastAsia" w:ascii="楷体" w:hAnsi="楷体" w:eastAsia="楷体" w:cs="楷体"/>
          <w:sz w:val="28"/>
          <w:szCs w:val="28"/>
          <w:highlight w:val="none"/>
        </w:rPr>
        <w:t xml:space="preserve">                   2026年</w:t>
      </w:r>
      <w:r>
        <w:rPr>
          <w:rFonts w:hint="eastAsia" w:ascii="楷体" w:hAnsi="楷体" w:eastAsia="楷体" w:cs="楷体"/>
          <w:sz w:val="28"/>
          <w:szCs w:val="28"/>
          <w:highlight w:val="none"/>
          <w:lang w:val="en-US" w:eastAsia="zh-CN"/>
        </w:rPr>
        <w:t>7</w:t>
      </w:r>
      <w:r>
        <w:rPr>
          <w:rFonts w:hint="eastAsia" w:ascii="楷体" w:hAnsi="楷体" w:eastAsia="楷体" w:cs="楷体"/>
          <w:sz w:val="28"/>
          <w:szCs w:val="28"/>
          <w:highlight w:val="none"/>
        </w:rPr>
        <w:t>月</w:t>
      </w:r>
      <w:r>
        <w:rPr>
          <w:rFonts w:hint="eastAsia" w:ascii="楷体" w:hAnsi="楷体" w:eastAsia="楷体" w:cs="楷体"/>
          <w:sz w:val="28"/>
          <w:szCs w:val="28"/>
          <w:highlight w:val="none"/>
          <w:lang w:val="en-US" w:eastAsia="zh-CN"/>
        </w:rPr>
        <w:t>14</w:t>
      </w:r>
      <w:r>
        <w:rPr>
          <w:rFonts w:hint="eastAsia" w:ascii="楷体" w:hAnsi="楷体" w:eastAsia="楷体" w:cs="楷体"/>
          <w:sz w:val="28"/>
          <w:szCs w:val="28"/>
          <w:highlight w:val="none"/>
        </w:rPr>
        <w:t>日</w:t>
      </w:r>
    </w:p>
    <w:p w14:paraId="393A6383">
      <w:pPr>
        <w:spacing w:line="360" w:lineRule="exact"/>
        <w:ind w:firstLine="632"/>
        <w:rPr>
          <w:rFonts w:hint="eastAsia" w:ascii="楷体" w:hAnsi="楷体" w:eastAsia="楷体" w:cs="楷体"/>
          <w:sz w:val="28"/>
          <w:szCs w:val="28"/>
          <w:highlight w:val="none"/>
        </w:rPr>
      </w:pPr>
    </w:p>
    <w:p w14:paraId="100873C8">
      <w:pPr>
        <w:spacing w:line="360" w:lineRule="exact"/>
        <w:rPr>
          <w:rFonts w:hint="eastAsia" w:ascii="楷体" w:hAnsi="楷体" w:eastAsia="楷体" w:cs="楷体"/>
          <w:sz w:val="28"/>
          <w:szCs w:val="28"/>
          <w:highlight w:val="none"/>
        </w:rPr>
      </w:pPr>
      <w:r>
        <w:rPr>
          <w:rFonts w:hint="eastAsia" w:ascii="楷体" w:hAnsi="楷体" w:eastAsia="楷体" w:cs="楷体"/>
          <w:sz w:val="28"/>
          <w:szCs w:val="28"/>
          <w:highlight w:val="none"/>
        </w:rPr>
        <w:t>参与单位承诺：</w:t>
      </w:r>
    </w:p>
    <w:p w14:paraId="2F4E754E">
      <w:pPr>
        <w:spacing w:line="360" w:lineRule="exact"/>
        <w:ind w:firstLine="632"/>
        <w:rPr>
          <w:rFonts w:hint="eastAsia" w:ascii="楷体" w:hAnsi="楷体" w:eastAsia="楷体" w:cs="楷体"/>
          <w:sz w:val="28"/>
          <w:szCs w:val="28"/>
          <w:highlight w:val="none"/>
        </w:rPr>
      </w:pPr>
      <w:r>
        <w:rPr>
          <w:rFonts w:hint="eastAsia" w:ascii="楷体" w:hAnsi="楷体" w:eastAsia="楷体" w:cs="楷体"/>
          <w:sz w:val="28"/>
          <w:szCs w:val="28"/>
          <w:highlight w:val="none"/>
        </w:rPr>
        <w:t>我单位已阅知并接受上述提醒，并保证在本项目投标和履约过程中认真遵守相关法律法规和你单位廉政规定。</w:t>
      </w:r>
    </w:p>
    <w:p w14:paraId="6FF70D45">
      <w:pPr>
        <w:spacing w:line="360" w:lineRule="exact"/>
        <w:ind w:firstLine="632"/>
        <w:rPr>
          <w:rFonts w:hint="eastAsia" w:ascii="楷体" w:hAnsi="楷体" w:eastAsia="楷体" w:cs="楷体"/>
          <w:sz w:val="28"/>
          <w:szCs w:val="28"/>
          <w:highlight w:val="none"/>
        </w:rPr>
      </w:pPr>
    </w:p>
    <w:p w14:paraId="73C50B65">
      <w:pPr>
        <w:spacing w:line="360" w:lineRule="exact"/>
        <w:jc w:val="right"/>
        <w:rPr>
          <w:rFonts w:hint="eastAsia" w:ascii="楷体" w:hAnsi="楷体" w:eastAsia="楷体" w:cs="楷体"/>
          <w:sz w:val="28"/>
          <w:szCs w:val="28"/>
          <w:highlight w:val="none"/>
        </w:rPr>
      </w:pPr>
      <w:r>
        <w:rPr>
          <w:rFonts w:hint="eastAsia" w:ascii="楷体" w:hAnsi="楷体" w:eastAsia="楷体" w:cs="楷体"/>
          <w:sz w:val="28"/>
          <w:szCs w:val="28"/>
          <w:highlight w:val="none"/>
        </w:rPr>
        <w:t xml:space="preserve">                         单位（加盖CA电子公章）： </w:t>
      </w:r>
    </w:p>
    <w:p w14:paraId="6953214B">
      <w:pPr>
        <w:spacing w:line="360" w:lineRule="exact"/>
        <w:jc w:val="right"/>
        <w:rPr>
          <w:rFonts w:hint="eastAsia" w:ascii="楷体" w:hAnsi="楷体" w:eastAsia="楷体" w:cs="楷体"/>
          <w:sz w:val="24"/>
          <w:szCs w:val="40"/>
          <w:highlight w:val="none"/>
        </w:rPr>
      </w:pPr>
      <w:r>
        <w:rPr>
          <w:rFonts w:hint="eastAsia" w:ascii="楷体" w:hAnsi="楷体" w:eastAsia="楷体" w:cs="楷体"/>
          <w:sz w:val="28"/>
          <w:szCs w:val="28"/>
          <w:highlight w:val="none"/>
        </w:rPr>
        <w:t xml:space="preserve">                            年   月  日</w:t>
      </w:r>
    </w:p>
    <w:p w14:paraId="353120F9">
      <w:pPr>
        <w:rPr>
          <w:rFonts w:hint="eastAsia" w:ascii="楷体" w:hAnsi="楷体" w:eastAsia="楷体" w:cs="楷体"/>
          <w:color w:val="000000" w:themeColor="text1"/>
          <w:highlight w:val="none"/>
          <w14:textFill>
            <w14:solidFill>
              <w14:schemeClr w14:val="tx1"/>
            </w14:solidFill>
          </w14:textFill>
        </w:rPr>
      </w:pPr>
      <w:r>
        <w:rPr>
          <w:rFonts w:hint="eastAsia" w:ascii="楷体" w:hAnsi="楷体" w:eastAsia="楷体" w:cs="楷体"/>
          <w:color w:val="000000" w:themeColor="text1"/>
          <w:highlight w:val="none"/>
          <w14:textFill>
            <w14:solidFill>
              <w14:schemeClr w14:val="tx1"/>
            </w14:solidFill>
          </w14:textFill>
        </w:rPr>
        <w:br w:type="page" w:clear="all"/>
      </w:r>
    </w:p>
    <w:p w14:paraId="38CACB6C">
      <w:pPr>
        <w:rPr>
          <w:rFonts w:ascii="楷体" w:eastAsia="楷体"/>
          <w:sz w:val="24"/>
          <w:highlight w:val="none"/>
        </w:rPr>
      </w:pPr>
    </w:p>
    <w:p w14:paraId="56EAB557">
      <w:pPr>
        <w:rPr>
          <w:highlight w:val="none"/>
          <w:lang w:val="zh-CN"/>
        </w:rPr>
      </w:pPr>
    </w:p>
    <w:p w14:paraId="053BB2E9">
      <w:pPr>
        <w:spacing w:before="260" w:after="260" w:line="415" w:lineRule="auto"/>
        <w:outlineLvl w:val="0"/>
        <w:rPr>
          <w:rFonts w:ascii="楷体" w:eastAsia="楷体" w:cs="宋体"/>
          <w:b/>
          <w:sz w:val="30"/>
          <w:szCs w:val="30"/>
          <w:highlight w:val="none"/>
          <w:lang w:val="zh-CN"/>
        </w:rPr>
      </w:pPr>
      <w:bookmarkStart w:id="42" w:name="_Toc481604683"/>
      <w:bookmarkStart w:id="43" w:name="_Toc6456"/>
      <w:r>
        <w:rPr>
          <w:rFonts w:hint="eastAsia" w:ascii="楷体" w:eastAsia="楷体" w:cs="宋体"/>
          <w:b/>
          <w:sz w:val="30"/>
          <w:szCs w:val="30"/>
          <w:highlight w:val="none"/>
          <w:lang w:val="zh-CN"/>
        </w:rPr>
        <w:t>技术规格偏离表格式</w:t>
      </w:r>
      <w:bookmarkEnd w:id="42"/>
      <w:bookmarkEnd w:id="43"/>
    </w:p>
    <w:p w14:paraId="5E4B4220">
      <w:pPr>
        <w:widowControl/>
        <w:shd w:val="clear" w:color="auto" w:fill="FFFFFF"/>
        <w:spacing w:line="360" w:lineRule="auto"/>
        <w:ind w:left="435"/>
        <w:jc w:val="left"/>
        <w:rPr>
          <w:rFonts w:ascii="楷体" w:eastAsia="楷体"/>
          <w:sz w:val="20"/>
          <w:szCs w:val="21"/>
          <w:highlight w:val="none"/>
        </w:rPr>
      </w:pPr>
      <w:r>
        <w:rPr>
          <w:rFonts w:ascii="Calibri" w:hAnsi="Calibri" w:eastAsia="楷体" w:cs="Calibri"/>
          <w:sz w:val="24"/>
          <w:highlight w:val="none"/>
        </w:rPr>
        <w:t> </w:t>
      </w:r>
    </w:p>
    <w:p w14:paraId="0834A949">
      <w:pPr>
        <w:widowControl/>
        <w:shd w:val="clear" w:color="auto" w:fill="FFFFFF"/>
        <w:spacing w:line="360" w:lineRule="auto"/>
        <w:ind w:left="420"/>
        <w:jc w:val="center"/>
        <w:outlineLvl w:val="1"/>
        <w:rPr>
          <w:rFonts w:ascii="楷体" w:eastAsia="楷体"/>
          <w:sz w:val="20"/>
          <w:szCs w:val="21"/>
          <w:highlight w:val="none"/>
        </w:rPr>
      </w:pPr>
      <w:r>
        <w:rPr>
          <w:rFonts w:hint="eastAsia" w:ascii="楷体" w:eastAsia="楷体"/>
          <w:sz w:val="36"/>
          <w:szCs w:val="36"/>
          <w:highlight w:val="none"/>
        </w:rPr>
        <w:t>技术规格偏离表</w:t>
      </w:r>
    </w:p>
    <w:p w14:paraId="674EF8F5">
      <w:pPr>
        <w:widowControl/>
        <w:shd w:val="clear" w:color="auto" w:fill="FFFFFF"/>
        <w:spacing w:line="360" w:lineRule="auto"/>
        <w:jc w:val="left"/>
        <w:rPr>
          <w:rFonts w:ascii="楷体" w:eastAsia="楷体"/>
          <w:sz w:val="20"/>
          <w:szCs w:val="21"/>
          <w:highlight w:val="none"/>
        </w:rPr>
      </w:pPr>
      <w:r>
        <w:rPr>
          <w:rFonts w:ascii="Calibri" w:hAnsi="Calibri" w:eastAsia="楷体" w:cs="Calibri"/>
          <w:sz w:val="24"/>
          <w:highlight w:val="none"/>
        </w:rPr>
        <w:t>                       </w:t>
      </w:r>
    </w:p>
    <w:tbl>
      <w:tblPr>
        <w:tblStyle w:val="51"/>
        <w:tblW w:w="0" w:type="auto"/>
        <w:jc w:val="center"/>
        <w:tblLayout w:type="fixed"/>
        <w:tblCellMar>
          <w:top w:w="0" w:type="dxa"/>
          <w:left w:w="0" w:type="dxa"/>
          <w:bottom w:w="0" w:type="dxa"/>
          <w:right w:w="0" w:type="dxa"/>
        </w:tblCellMar>
      </w:tblPr>
      <w:tblGrid>
        <w:gridCol w:w="642"/>
        <w:gridCol w:w="1495"/>
        <w:gridCol w:w="1931"/>
        <w:gridCol w:w="1298"/>
        <w:gridCol w:w="1714"/>
        <w:gridCol w:w="1246"/>
      </w:tblGrid>
      <w:tr w14:paraId="36219531">
        <w:tblPrEx>
          <w:tblCellMar>
            <w:top w:w="0" w:type="dxa"/>
            <w:left w:w="0" w:type="dxa"/>
            <w:bottom w:w="0" w:type="dxa"/>
            <w:right w:w="0" w:type="dxa"/>
          </w:tblCellMar>
        </w:tblPrEx>
        <w:trPr>
          <w:trHeight w:val="284" w:hRule="atLeast"/>
          <w:jc w:val="center"/>
        </w:trPr>
        <w:tc>
          <w:tcPr>
            <w:tcW w:w="5366" w:type="dxa"/>
            <w:gridSpan w:val="4"/>
            <w:tcBorders>
              <w:top w:val="nil"/>
              <w:left w:val="nil"/>
              <w:bottom w:val="single" w:color="auto" w:sz="8" w:space="0"/>
              <w:right w:val="nil"/>
            </w:tcBorders>
            <w:noWrap/>
            <w:tcMar>
              <w:left w:w="10" w:type="dxa"/>
              <w:right w:w="10" w:type="dxa"/>
            </w:tcMar>
            <w:vAlign w:val="center"/>
          </w:tcPr>
          <w:p w14:paraId="5BB1CBFC">
            <w:pPr>
              <w:widowControl/>
              <w:spacing w:line="360" w:lineRule="auto"/>
              <w:jc w:val="left"/>
              <w:rPr>
                <w:rFonts w:ascii="楷体" w:eastAsia="楷体"/>
                <w:sz w:val="20"/>
                <w:szCs w:val="21"/>
                <w:highlight w:val="none"/>
              </w:rPr>
            </w:pPr>
            <w:r>
              <w:rPr>
                <w:rFonts w:hint="eastAsia" w:ascii="楷体" w:eastAsia="楷体"/>
                <w:szCs w:val="21"/>
                <w:highlight w:val="none"/>
              </w:rPr>
              <w:t>项目名称：</w:t>
            </w:r>
          </w:p>
        </w:tc>
        <w:tc>
          <w:tcPr>
            <w:tcW w:w="2960" w:type="dxa"/>
            <w:gridSpan w:val="2"/>
            <w:tcBorders>
              <w:top w:val="nil"/>
              <w:left w:val="nil"/>
              <w:bottom w:val="single" w:color="auto" w:sz="8" w:space="0"/>
              <w:right w:val="nil"/>
            </w:tcBorders>
            <w:noWrap/>
            <w:tcMar>
              <w:left w:w="10" w:type="dxa"/>
              <w:right w:w="10" w:type="dxa"/>
            </w:tcMar>
            <w:vAlign w:val="center"/>
          </w:tcPr>
          <w:p w14:paraId="4EEB5B7C">
            <w:pPr>
              <w:widowControl/>
              <w:spacing w:line="360" w:lineRule="auto"/>
              <w:jc w:val="left"/>
              <w:rPr>
                <w:rFonts w:ascii="楷体" w:eastAsia="楷体"/>
                <w:sz w:val="20"/>
                <w:szCs w:val="21"/>
                <w:highlight w:val="none"/>
              </w:rPr>
            </w:pPr>
            <w:r>
              <w:rPr>
                <w:rFonts w:hint="eastAsia" w:ascii="楷体" w:eastAsia="楷体"/>
                <w:szCs w:val="21"/>
                <w:highlight w:val="none"/>
              </w:rPr>
              <w:t>项目编号：</w:t>
            </w:r>
            <w:r>
              <w:rPr>
                <w:rFonts w:ascii="Calibri" w:hAnsi="Calibri" w:eastAsia="楷体" w:cs="Calibri"/>
                <w:szCs w:val="21"/>
                <w:highlight w:val="none"/>
              </w:rPr>
              <w:t>            </w:t>
            </w:r>
          </w:p>
        </w:tc>
      </w:tr>
      <w:tr w14:paraId="7C8AF330">
        <w:tblPrEx>
          <w:tblCellMar>
            <w:top w:w="0" w:type="dxa"/>
            <w:left w:w="0" w:type="dxa"/>
            <w:bottom w:w="0" w:type="dxa"/>
            <w:right w:w="0" w:type="dxa"/>
          </w:tblCellMar>
        </w:tblPrEx>
        <w:trPr>
          <w:trHeight w:val="284" w:hRule="atLeast"/>
          <w:jc w:val="center"/>
        </w:trPr>
        <w:tc>
          <w:tcPr>
            <w:tcW w:w="642"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416536EB">
            <w:pPr>
              <w:widowControl/>
              <w:spacing w:line="360" w:lineRule="auto"/>
              <w:jc w:val="center"/>
              <w:rPr>
                <w:rFonts w:ascii="楷体" w:eastAsia="楷体"/>
                <w:sz w:val="20"/>
                <w:szCs w:val="21"/>
                <w:highlight w:val="none"/>
              </w:rPr>
            </w:pPr>
            <w:r>
              <w:rPr>
                <w:rFonts w:hint="eastAsia" w:ascii="楷体" w:eastAsia="楷体"/>
                <w:szCs w:val="21"/>
                <w:highlight w:val="none"/>
              </w:rPr>
              <w:t>序号</w:t>
            </w:r>
          </w:p>
        </w:tc>
        <w:tc>
          <w:tcPr>
            <w:tcW w:w="1495"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62F89F19">
            <w:pPr>
              <w:widowControl/>
              <w:spacing w:line="360" w:lineRule="auto"/>
              <w:jc w:val="center"/>
              <w:rPr>
                <w:rFonts w:ascii="楷体" w:eastAsia="楷体"/>
                <w:sz w:val="20"/>
                <w:szCs w:val="21"/>
                <w:highlight w:val="none"/>
              </w:rPr>
            </w:pPr>
            <w:r>
              <w:rPr>
                <w:rFonts w:hint="eastAsia" w:ascii="楷体" w:eastAsia="楷体"/>
                <w:szCs w:val="21"/>
                <w:highlight w:val="none"/>
              </w:rPr>
              <w:t>招标文件条目号</w:t>
            </w:r>
          </w:p>
        </w:tc>
        <w:tc>
          <w:tcPr>
            <w:tcW w:w="1931"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76FC7817">
            <w:pPr>
              <w:widowControl/>
              <w:spacing w:line="360" w:lineRule="auto"/>
              <w:jc w:val="center"/>
              <w:rPr>
                <w:rFonts w:ascii="楷体" w:eastAsia="楷体"/>
                <w:sz w:val="20"/>
                <w:szCs w:val="21"/>
                <w:highlight w:val="none"/>
              </w:rPr>
            </w:pPr>
            <w:r>
              <w:rPr>
                <w:rFonts w:hint="eastAsia" w:ascii="楷体" w:eastAsia="楷体"/>
                <w:szCs w:val="21"/>
                <w:highlight w:val="none"/>
              </w:rPr>
              <w:t>招标要求规格</w:t>
            </w:r>
          </w:p>
        </w:tc>
        <w:tc>
          <w:tcPr>
            <w:tcW w:w="3012" w:type="dxa"/>
            <w:gridSpan w:val="2"/>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4E980DC7">
            <w:pPr>
              <w:widowControl/>
              <w:spacing w:line="360" w:lineRule="auto"/>
              <w:jc w:val="center"/>
              <w:rPr>
                <w:rFonts w:ascii="楷体" w:eastAsia="楷体"/>
                <w:sz w:val="20"/>
                <w:szCs w:val="21"/>
                <w:highlight w:val="none"/>
              </w:rPr>
            </w:pPr>
            <w:r>
              <w:rPr>
                <w:rFonts w:hint="eastAsia" w:ascii="楷体" w:eastAsia="楷体"/>
                <w:szCs w:val="21"/>
                <w:highlight w:val="none"/>
              </w:rPr>
              <w:t>投标响应</w:t>
            </w:r>
          </w:p>
        </w:tc>
        <w:tc>
          <w:tcPr>
            <w:tcW w:w="1246"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3A557C36">
            <w:pPr>
              <w:widowControl/>
              <w:spacing w:line="360" w:lineRule="auto"/>
              <w:jc w:val="center"/>
              <w:rPr>
                <w:rFonts w:ascii="楷体" w:eastAsia="楷体"/>
                <w:sz w:val="20"/>
                <w:szCs w:val="21"/>
                <w:highlight w:val="none"/>
              </w:rPr>
            </w:pPr>
            <w:r>
              <w:rPr>
                <w:rFonts w:hint="eastAsia" w:ascii="楷体" w:eastAsia="楷体"/>
                <w:szCs w:val="21"/>
                <w:highlight w:val="none"/>
              </w:rPr>
              <w:t>偏离</w:t>
            </w:r>
          </w:p>
        </w:tc>
      </w:tr>
      <w:tr w14:paraId="58F02B28">
        <w:tblPrEx>
          <w:tblCellMar>
            <w:top w:w="0" w:type="dxa"/>
            <w:left w:w="0" w:type="dxa"/>
            <w:bottom w:w="0" w:type="dxa"/>
            <w:right w:w="0" w:type="dxa"/>
          </w:tblCellMar>
        </w:tblPrEx>
        <w:trPr>
          <w:trHeight w:val="284" w:hRule="atLeast"/>
          <w:jc w:val="center"/>
        </w:trPr>
        <w:tc>
          <w:tcPr>
            <w:tcW w:w="642"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79A074E4">
            <w:pPr>
              <w:widowControl/>
              <w:spacing w:line="360" w:lineRule="auto"/>
              <w:jc w:val="center"/>
              <w:rPr>
                <w:rFonts w:ascii="楷体" w:eastAsia="楷体"/>
                <w:sz w:val="20"/>
                <w:szCs w:val="21"/>
                <w:highlight w:val="none"/>
              </w:rPr>
            </w:pPr>
            <w:r>
              <w:rPr>
                <w:rFonts w:ascii="Calibri" w:hAnsi="Calibri" w:eastAsia="楷体" w:cs="Calibri"/>
                <w:szCs w:val="21"/>
                <w:highlight w:val="none"/>
              </w:rPr>
              <w:t> </w:t>
            </w:r>
          </w:p>
        </w:tc>
        <w:tc>
          <w:tcPr>
            <w:tcW w:w="1495"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1BB143CB">
            <w:pPr>
              <w:widowControl/>
              <w:spacing w:line="360" w:lineRule="auto"/>
              <w:jc w:val="center"/>
              <w:rPr>
                <w:rFonts w:ascii="楷体" w:eastAsia="楷体"/>
                <w:sz w:val="20"/>
                <w:szCs w:val="21"/>
                <w:highlight w:val="none"/>
              </w:rPr>
            </w:pPr>
            <w:r>
              <w:rPr>
                <w:rFonts w:ascii="Calibri" w:hAnsi="Calibri" w:eastAsia="楷体" w:cs="Calibri"/>
                <w:szCs w:val="21"/>
                <w:highlight w:val="none"/>
              </w:rPr>
              <w:t> </w:t>
            </w:r>
          </w:p>
        </w:tc>
        <w:tc>
          <w:tcPr>
            <w:tcW w:w="1931"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7A828B0C">
            <w:pPr>
              <w:widowControl/>
              <w:spacing w:line="360" w:lineRule="auto"/>
              <w:jc w:val="center"/>
              <w:rPr>
                <w:rFonts w:ascii="楷体" w:eastAsia="楷体"/>
                <w:sz w:val="20"/>
                <w:szCs w:val="21"/>
                <w:highlight w:val="none"/>
              </w:rPr>
            </w:pPr>
            <w:r>
              <w:rPr>
                <w:rFonts w:ascii="Calibri" w:hAnsi="Calibri" w:eastAsia="楷体" w:cs="Calibri"/>
                <w:szCs w:val="21"/>
                <w:highlight w:val="none"/>
              </w:rPr>
              <w:t> </w:t>
            </w:r>
          </w:p>
        </w:tc>
        <w:tc>
          <w:tcPr>
            <w:tcW w:w="3012" w:type="dxa"/>
            <w:gridSpan w:val="2"/>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7D1D566C">
            <w:pPr>
              <w:widowControl/>
              <w:spacing w:line="360" w:lineRule="auto"/>
              <w:jc w:val="center"/>
              <w:rPr>
                <w:rFonts w:ascii="楷体" w:eastAsia="楷体"/>
                <w:sz w:val="20"/>
                <w:szCs w:val="21"/>
                <w:highlight w:val="none"/>
              </w:rPr>
            </w:pPr>
            <w:r>
              <w:rPr>
                <w:rFonts w:ascii="Calibri" w:hAnsi="Calibri" w:eastAsia="楷体" w:cs="Calibri"/>
                <w:szCs w:val="21"/>
                <w:highlight w:val="none"/>
              </w:rPr>
              <w:t> </w:t>
            </w:r>
          </w:p>
        </w:tc>
        <w:tc>
          <w:tcPr>
            <w:tcW w:w="1246"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6989723B">
            <w:pPr>
              <w:widowControl/>
              <w:spacing w:line="360" w:lineRule="auto"/>
              <w:jc w:val="center"/>
              <w:rPr>
                <w:rFonts w:ascii="楷体" w:eastAsia="楷体"/>
                <w:sz w:val="20"/>
                <w:szCs w:val="21"/>
                <w:highlight w:val="none"/>
              </w:rPr>
            </w:pPr>
            <w:r>
              <w:rPr>
                <w:rFonts w:ascii="Calibri" w:hAnsi="Calibri" w:eastAsia="楷体" w:cs="Calibri"/>
                <w:szCs w:val="21"/>
                <w:highlight w:val="none"/>
              </w:rPr>
              <w:t> </w:t>
            </w:r>
          </w:p>
        </w:tc>
      </w:tr>
      <w:tr w14:paraId="51FBB2FA">
        <w:tblPrEx>
          <w:tblCellMar>
            <w:top w:w="0" w:type="dxa"/>
            <w:left w:w="0" w:type="dxa"/>
            <w:bottom w:w="0" w:type="dxa"/>
            <w:right w:w="0" w:type="dxa"/>
          </w:tblCellMar>
        </w:tblPrEx>
        <w:trPr>
          <w:trHeight w:val="284" w:hRule="atLeast"/>
          <w:jc w:val="center"/>
        </w:trPr>
        <w:tc>
          <w:tcPr>
            <w:tcW w:w="642"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10B482B0">
            <w:pPr>
              <w:widowControl/>
              <w:spacing w:line="360" w:lineRule="auto"/>
              <w:jc w:val="center"/>
              <w:rPr>
                <w:rFonts w:ascii="楷体" w:eastAsia="楷体"/>
                <w:sz w:val="20"/>
                <w:szCs w:val="21"/>
                <w:highlight w:val="none"/>
              </w:rPr>
            </w:pPr>
            <w:r>
              <w:rPr>
                <w:rFonts w:ascii="Calibri" w:hAnsi="Calibri" w:eastAsia="楷体" w:cs="Calibri"/>
                <w:szCs w:val="21"/>
                <w:highlight w:val="none"/>
              </w:rPr>
              <w:t> </w:t>
            </w:r>
          </w:p>
        </w:tc>
        <w:tc>
          <w:tcPr>
            <w:tcW w:w="1495"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780655A7">
            <w:pPr>
              <w:widowControl/>
              <w:spacing w:line="360" w:lineRule="auto"/>
              <w:jc w:val="center"/>
              <w:rPr>
                <w:rFonts w:ascii="楷体" w:eastAsia="楷体"/>
                <w:sz w:val="20"/>
                <w:szCs w:val="21"/>
                <w:highlight w:val="none"/>
              </w:rPr>
            </w:pPr>
            <w:r>
              <w:rPr>
                <w:rFonts w:ascii="Calibri" w:hAnsi="Calibri" w:eastAsia="楷体" w:cs="Calibri"/>
                <w:szCs w:val="21"/>
                <w:highlight w:val="none"/>
              </w:rPr>
              <w:t> </w:t>
            </w:r>
          </w:p>
        </w:tc>
        <w:tc>
          <w:tcPr>
            <w:tcW w:w="1931"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2610DEF5">
            <w:pPr>
              <w:widowControl/>
              <w:spacing w:line="360" w:lineRule="auto"/>
              <w:jc w:val="center"/>
              <w:rPr>
                <w:rFonts w:ascii="楷体" w:eastAsia="楷体"/>
                <w:sz w:val="20"/>
                <w:szCs w:val="21"/>
                <w:highlight w:val="none"/>
              </w:rPr>
            </w:pPr>
            <w:r>
              <w:rPr>
                <w:rFonts w:ascii="Calibri" w:hAnsi="Calibri" w:eastAsia="楷体" w:cs="Calibri"/>
                <w:szCs w:val="21"/>
                <w:highlight w:val="none"/>
              </w:rPr>
              <w:t> </w:t>
            </w:r>
          </w:p>
        </w:tc>
        <w:tc>
          <w:tcPr>
            <w:tcW w:w="3012" w:type="dxa"/>
            <w:gridSpan w:val="2"/>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70461712">
            <w:pPr>
              <w:widowControl/>
              <w:spacing w:line="360" w:lineRule="auto"/>
              <w:jc w:val="center"/>
              <w:rPr>
                <w:rFonts w:ascii="楷体" w:eastAsia="楷体"/>
                <w:sz w:val="20"/>
                <w:szCs w:val="21"/>
                <w:highlight w:val="none"/>
              </w:rPr>
            </w:pPr>
            <w:r>
              <w:rPr>
                <w:rFonts w:ascii="Calibri" w:hAnsi="Calibri" w:eastAsia="楷体" w:cs="Calibri"/>
                <w:szCs w:val="21"/>
                <w:highlight w:val="none"/>
              </w:rPr>
              <w:t> </w:t>
            </w:r>
          </w:p>
        </w:tc>
        <w:tc>
          <w:tcPr>
            <w:tcW w:w="1246"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4BF004F9">
            <w:pPr>
              <w:widowControl/>
              <w:spacing w:line="360" w:lineRule="auto"/>
              <w:jc w:val="center"/>
              <w:rPr>
                <w:rFonts w:ascii="楷体" w:eastAsia="楷体"/>
                <w:sz w:val="20"/>
                <w:szCs w:val="21"/>
                <w:highlight w:val="none"/>
              </w:rPr>
            </w:pPr>
            <w:r>
              <w:rPr>
                <w:rFonts w:ascii="Calibri" w:hAnsi="Calibri" w:eastAsia="楷体" w:cs="Calibri"/>
                <w:szCs w:val="21"/>
                <w:highlight w:val="none"/>
              </w:rPr>
              <w:t> </w:t>
            </w:r>
          </w:p>
        </w:tc>
      </w:tr>
      <w:tr w14:paraId="1DDE684D">
        <w:tblPrEx>
          <w:tblCellMar>
            <w:top w:w="0" w:type="dxa"/>
            <w:left w:w="0" w:type="dxa"/>
            <w:bottom w:w="0" w:type="dxa"/>
            <w:right w:w="0" w:type="dxa"/>
          </w:tblCellMar>
        </w:tblPrEx>
        <w:trPr>
          <w:trHeight w:val="284" w:hRule="atLeast"/>
          <w:jc w:val="center"/>
        </w:trPr>
        <w:tc>
          <w:tcPr>
            <w:tcW w:w="642"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400DF796">
            <w:pPr>
              <w:widowControl/>
              <w:spacing w:line="360" w:lineRule="auto"/>
              <w:jc w:val="center"/>
              <w:rPr>
                <w:rFonts w:ascii="楷体" w:eastAsia="楷体"/>
                <w:sz w:val="20"/>
                <w:szCs w:val="21"/>
                <w:highlight w:val="none"/>
              </w:rPr>
            </w:pPr>
            <w:r>
              <w:rPr>
                <w:rFonts w:ascii="Calibri" w:hAnsi="Calibri" w:eastAsia="楷体" w:cs="Calibri"/>
                <w:szCs w:val="21"/>
                <w:highlight w:val="none"/>
              </w:rPr>
              <w:t> </w:t>
            </w:r>
          </w:p>
        </w:tc>
        <w:tc>
          <w:tcPr>
            <w:tcW w:w="1495"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72E01C5E">
            <w:pPr>
              <w:widowControl/>
              <w:spacing w:line="360" w:lineRule="auto"/>
              <w:jc w:val="center"/>
              <w:rPr>
                <w:rFonts w:ascii="楷体" w:eastAsia="楷体"/>
                <w:sz w:val="20"/>
                <w:szCs w:val="21"/>
                <w:highlight w:val="none"/>
              </w:rPr>
            </w:pPr>
            <w:r>
              <w:rPr>
                <w:rFonts w:ascii="Calibri" w:hAnsi="Calibri" w:eastAsia="楷体" w:cs="Calibri"/>
                <w:szCs w:val="21"/>
                <w:highlight w:val="none"/>
              </w:rPr>
              <w:t> </w:t>
            </w:r>
          </w:p>
        </w:tc>
        <w:tc>
          <w:tcPr>
            <w:tcW w:w="1931"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1AAD2B0D">
            <w:pPr>
              <w:widowControl/>
              <w:spacing w:line="360" w:lineRule="auto"/>
              <w:jc w:val="center"/>
              <w:rPr>
                <w:rFonts w:ascii="楷体" w:eastAsia="楷体"/>
                <w:sz w:val="20"/>
                <w:szCs w:val="21"/>
                <w:highlight w:val="none"/>
              </w:rPr>
            </w:pPr>
            <w:r>
              <w:rPr>
                <w:rFonts w:ascii="Calibri" w:hAnsi="Calibri" w:eastAsia="楷体" w:cs="Calibri"/>
                <w:szCs w:val="21"/>
                <w:highlight w:val="none"/>
              </w:rPr>
              <w:t> </w:t>
            </w:r>
          </w:p>
        </w:tc>
        <w:tc>
          <w:tcPr>
            <w:tcW w:w="3012" w:type="dxa"/>
            <w:gridSpan w:val="2"/>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00595097">
            <w:pPr>
              <w:widowControl/>
              <w:spacing w:line="360" w:lineRule="auto"/>
              <w:jc w:val="center"/>
              <w:rPr>
                <w:rFonts w:ascii="楷体" w:eastAsia="楷体"/>
                <w:sz w:val="20"/>
                <w:szCs w:val="21"/>
                <w:highlight w:val="none"/>
              </w:rPr>
            </w:pPr>
            <w:r>
              <w:rPr>
                <w:rFonts w:ascii="Calibri" w:hAnsi="Calibri" w:eastAsia="楷体" w:cs="Calibri"/>
                <w:szCs w:val="21"/>
                <w:highlight w:val="none"/>
              </w:rPr>
              <w:t> </w:t>
            </w:r>
          </w:p>
        </w:tc>
        <w:tc>
          <w:tcPr>
            <w:tcW w:w="1246"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7D75738A">
            <w:pPr>
              <w:widowControl/>
              <w:spacing w:line="360" w:lineRule="auto"/>
              <w:jc w:val="center"/>
              <w:rPr>
                <w:rFonts w:ascii="楷体" w:eastAsia="楷体"/>
                <w:sz w:val="20"/>
                <w:szCs w:val="21"/>
                <w:highlight w:val="none"/>
              </w:rPr>
            </w:pPr>
            <w:r>
              <w:rPr>
                <w:rFonts w:ascii="Calibri" w:hAnsi="Calibri" w:eastAsia="楷体" w:cs="Calibri"/>
                <w:szCs w:val="21"/>
                <w:highlight w:val="none"/>
              </w:rPr>
              <w:t> </w:t>
            </w:r>
          </w:p>
        </w:tc>
      </w:tr>
      <w:tr w14:paraId="2A62ACA7">
        <w:tblPrEx>
          <w:tblCellMar>
            <w:top w:w="0" w:type="dxa"/>
            <w:left w:w="0" w:type="dxa"/>
            <w:bottom w:w="0" w:type="dxa"/>
            <w:right w:w="0" w:type="dxa"/>
          </w:tblCellMar>
        </w:tblPrEx>
        <w:trPr>
          <w:jc w:val="center"/>
        </w:trPr>
        <w:tc>
          <w:tcPr>
            <w:tcW w:w="642" w:type="dxa"/>
            <w:tcBorders>
              <w:top w:val="nil"/>
              <w:left w:val="nil"/>
              <w:bottom w:val="nil"/>
              <w:right w:val="nil"/>
            </w:tcBorders>
            <w:noWrap/>
            <w:tcMar>
              <w:left w:w="10" w:type="dxa"/>
              <w:right w:w="10" w:type="dxa"/>
            </w:tcMar>
            <w:vAlign w:val="center"/>
          </w:tcPr>
          <w:p w14:paraId="78541AE0">
            <w:pPr>
              <w:widowControl/>
              <w:spacing w:line="360" w:lineRule="auto"/>
              <w:jc w:val="left"/>
              <w:rPr>
                <w:rFonts w:ascii="楷体" w:eastAsia="楷体"/>
                <w:sz w:val="20"/>
                <w:szCs w:val="21"/>
                <w:highlight w:val="none"/>
              </w:rPr>
            </w:pPr>
            <w:r>
              <w:rPr>
                <w:rFonts w:ascii="Calibri" w:hAnsi="Calibri" w:eastAsia="楷体" w:cs="Calibri"/>
                <w:szCs w:val="21"/>
                <w:highlight w:val="none"/>
              </w:rPr>
              <w:t> </w:t>
            </w:r>
          </w:p>
        </w:tc>
        <w:tc>
          <w:tcPr>
            <w:tcW w:w="1495" w:type="dxa"/>
            <w:tcBorders>
              <w:top w:val="nil"/>
              <w:left w:val="nil"/>
              <w:bottom w:val="nil"/>
              <w:right w:val="nil"/>
            </w:tcBorders>
            <w:noWrap/>
            <w:tcMar>
              <w:left w:w="10" w:type="dxa"/>
              <w:right w:w="10" w:type="dxa"/>
            </w:tcMar>
            <w:vAlign w:val="center"/>
          </w:tcPr>
          <w:p w14:paraId="4D97F976">
            <w:pPr>
              <w:widowControl/>
              <w:spacing w:line="360" w:lineRule="auto"/>
              <w:jc w:val="left"/>
              <w:rPr>
                <w:rFonts w:ascii="楷体" w:eastAsia="楷体"/>
                <w:sz w:val="20"/>
                <w:szCs w:val="21"/>
                <w:highlight w:val="none"/>
              </w:rPr>
            </w:pPr>
            <w:r>
              <w:rPr>
                <w:rFonts w:ascii="Calibri" w:hAnsi="Calibri" w:eastAsia="楷体" w:cs="Calibri"/>
                <w:szCs w:val="21"/>
                <w:highlight w:val="none"/>
              </w:rPr>
              <w:t> </w:t>
            </w:r>
          </w:p>
        </w:tc>
        <w:tc>
          <w:tcPr>
            <w:tcW w:w="1931" w:type="dxa"/>
            <w:tcBorders>
              <w:top w:val="nil"/>
              <w:left w:val="nil"/>
              <w:bottom w:val="nil"/>
              <w:right w:val="nil"/>
            </w:tcBorders>
            <w:noWrap/>
            <w:tcMar>
              <w:left w:w="10" w:type="dxa"/>
              <w:right w:w="10" w:type="dxa"/>
            </w:tcMar>
            <w:vAlign w:val="center"/>
          </w:tcPr>
          <w:p w14:paraId="5A4A07E5">
            <w:pPr>
              <w:widowControl/>
              <w:spacing w:line="360" w:lineRule="auto"/>
              <w:jc w:val="left"/>
              <w:rPr>
                <w:rFonts w:ascii="楷体" w:eastAsia="楷体"/>
                <w:sz w:val="20"/>
                <w:szCs w:val="21"/>
                <w:highlight w:val="none"/>
              </w:rPr>
            </w:pPr>
            <w:r>
              <w:rPr>
                <w:rFonts w:ascii="Calibri" w:hAnsi="Calibri" w:eastAsia="楷体" w:cs="Calibri"/>
                <w:szCs w:val="21"/>
                <w:highlight w:val="none"/>
              </w:rPr>
              <w:t> </w:t>
            </w:r>
          </w:p>
        </w:tc>
        <w:tc>
          <w:tcPr>
            <w:tcW w:w="1298" w:type="dxa"/>
            <w:tcBorders>
              <w:top w:val="nil"/>
              <w:left w:val="nil"/>
              <w:bottom w:val="nil"/>
              <w:right w:val="nil"/>
            </w:tcBorders>
            <w:noWrap/>
            <w:tcMar>
              <w:left w:w="10" w:type="dxa"/>
              <w:right w:w="10" w:type="dxa"/>
            </w:tcMar>
            <w:vAlign w:val="center"/>
          </w:tcPr>
          <w:p w14:paraId="651DC8D6">
            <w:pPr>
              <w:widowControl/>
              <w:spacing w:line="360" w:lineRule="auto"/>
              <w:jc w:val="left"/>
              <w:rPr>
                <w:rFonts w:ascii="楷体" w:eastAsia="楷体"/>
                <w:sz w:val="20"/>
                <w:szCs w:val="21"/>
                <w:highlight w:val="none"/>
              </w:rPr>
            </w:pPr>
            <w:r>
              <w:rPr>
                <w:rFonts w:ascii="Calibri" w:hAnsi="Calibri" w:eastAsia="楷体" w:cs="Calibri"/>
                <w:szCs w:val="21"/>
                <w:highlight w:val="none"/>
              </w:rPr>
              <w:t> </w:t>
            </w:r>
          </w:p>
        </w:tc>
        <w:tc>
          <w:tcPr>
            <w:tcW w:w="1714" w:type="dxa"/>
            <w:tcBorders>
              <w:top w:val="nil"/>
              <w:left w:val="nil"/>
              <w:bottom w:val="nil"/>
              <w:right w:val="nil"/>
            </w:tcBorders>
            <w:noWrap/>
            <w:tcMar>
              <w:left w:w="10" w:type="dxa"/>
              <w:right w:w="10" w:type="dxa"/>
            </w:tcMar>
            <w:vAlign w:val="center"/>
          </w:tcPr>
          <w:p w14:paraId="42AEA21E">
            <w:pPr>
              <w:widowControl/>
              <w:spacing w:line="360" w:lineRule="auto"/>
              <w:jc w:val="left"/>
              <w:rPr>
                <w:rFonts w:ascii="楷体" w:eastAsia="楷体"/>
                <w:sz w:val="20"/>
                <w:szCs w:val="21"/>
                <w:highlight w:val="none"/>
              </w:rPr>
            </w:pPr>
            <w:r>
              <w:rPr>
                <w:rFonts w:ascii="Calibri" w:hAnsi="Calibri" w:eastAsia="楷体" w:cs="Calibri"/>
                <w:szCs w:val="21"/>
                <w:highlight w:val="none"/>
              </w:rPr>
              <w:t> </w:t>
            </w:r>
          </w:p>
        </w:tc>
        <w:tc>
          <w:tcPr>
            <w:tcW w:w="1246" w:type="dxa"/>
            <w:tcBorders>
              <w:top w:val="nil"/>
              <w:left w:val="nil"/>
              <w:bottom w:val="nil"/>
              <w:right w:val="nil"/>
            </w:tcBorders>
            <w:noWrap/>
            <w:tcMar>
              <w:left w:w="10" w:type="dxa"/>
              <w:right w:w="10" w:type="dxa"/>
            </w:tcMar>
            <w:vAlign w:val="center"/>
          </w:tcPr>
          <w:p w14:paraId="408E33B6">
            <w:pPr>
              <w:widowControl/>
              <w:spacing w:line="360" w:lineRule="auto"/>
              <w:jc w:val="left"/>
              <w:rPr>
                <w:rFonts w:ascii="楷体" w:eastAsia="楷体"/>
                <w:sz w:val="20"/>
                <w:szCs w:val="21"/>
                <w:highlight w:val="none"/>
              </w:rPr>
            </w:pPr>
            <w:r>
              <w:rPr>
                <w:rFonts w:ascii="Calibri" w:hAnsi="Calibri" w:eastAsia="楷体" w:cs="Calibri"/>
                <w:szCs w:val="21"/>
                <w:highlight w:val="none"/>
              </w:rPr>
              <w:t> </w:t>
            </w:r>
          </w:p>
        </w:tc>
      </w:tr>
      <w:tr w14:paraId="45B4D0A9">
        <w:tblPrEx>
          <w:tblCellMar>
            <w:top w:w="0" w:type="dxa"/>
            <w:left w:w="0" w:type="dxa"/>
            <w:bottom w:w="0" w:type="dxa"/>
            <w:right w:w="0" w:type="dxa"/>
          </w:tblCellMar>
        </w:tblPrEx>
        <w:trPr>
          <w:jc w:val="center"/>
        </w:trPr>
        <w:tc>
          <w:tcPr>
            <w:tcW w:w="642" w:type="dxa"/>
            <w:tcBorders>
              <w:top w:val="nil"/>
              <w:left w:val="nil"/>
              <w:bottom w:val="nil"/>
              <w:right w:val="nil"/>
            </w:tcBorders>
            <w:noWrap/>
            <w:vAlign w:val="center"/>
          </w:tcPr>
          <w:p w14:paraId="26864CD9">
            <w:pPr>
              <w:widowControl/>
              <w:spacing w:line="360" w:lineRule="auto"/>
              <w:jc w:val="left"/>
              <w:rPr>
                <w:rFonts w:ascii="楷体" w:eastAsia="楷体" w:cs="宋体"/>
                <w:sz w:val="2"/>
                <w:highlight w:val="none"/>
              </w:rPr>
            </w:pPr>
          </w:p>
        </w:tc>
        <w:tc>
          <w:tcPr>
            <w:tcW w:w="1495" w:type="dxa"/>
            <w:tcBorders>
              <w:top w:val="nil"/>
              <w:left w:val="nil"/>
              <w:bottom w:val="nil"/>
              <w:right w:val="nil"/>
            </w:tcBorders>
            <w:noWrap/>
            <w:vAlign w:val="center"/>
          </w:tcPr>
          <w:p w14:paraId="093EF3EE">
            <w:pPr>
              <w:widowControl/>
              <w:spacing w:line="360" w:lineRule="auto"/>
              <w:jc w:val="left"/>
              <w:rPr>
                <w:rFonts w:ascii="楷体" w:eastAsia="楷体" w:cs="宋体"/>
                <w:sz w:val="2"/>
                <w:highlight w:val="none"/>
              </w:rPr>
            </w:pPr>
          </w:p>
        </w:tc>
        <w:tc>
          <w:tcPr>
            <w:tcW w:w="1931" w:type="dxa"/>
            <w:tcBorders>
              <w:top w:val="nil"/>
              <w:left w:val="nil"/>
              <w:bottom w:val="nil"/>
              <w:right w:val="nil"/>
            </w:tcBorders>
            <w:noWrap/>
            <w:vAlign w:val="center"/>
          </w:tcPr>
          <w:p w14:paraId="4F20B5CC">
            <w:pPr>
              <w:widowControl/>
              <w:spacing w:line="360" w:lineRule="auto"/>
              <w:jc w:val="left"/>
              <w:rPr>
                <w:rFonts w:ascii="楷体" w:eastAsia="楷体" w:cs="宋体"/>
                <w:sz w:val="2"/>
                <w:highlight w:val="none"/>
              </w:rPr>
            </w:pPr>
          </w:p>
        </w:tc>
        <w:tc>
          <w:tcPr>
            <w:tcW w:w="1298" w:type="dxa"/>
            <w:tcBorders>
              <w:top w:val="nil"/>
              <w:left w:val="nil"/>
              <w:bottom w:val="nil"/>
              <w:right w:val="nil"/>
            </w:tcBorders>
            <w:noWrap/>
            <w:vAlign w:val="center"/>
          </w:tcPr>
          <w:p w14:paraId="34EB1FC3">
            <w:pPr>
              <w:widowControl/>
              <w:spacing w:line="360" w:lineRule="auto"/>
              <w:jc w:val="left"/>
              <w:rPr>
                <w:rFonts w:ascii="楷体" w:eastAsia="楷体" w:cs="宋体"/>
                <w:sz w:val="2"/>
                <w:highlight w:val="none"/>
              </w:rPr>
            </w:pPr>
          </w:p>
        </w:tc>
        <w:tc>
          <w:tcPr>
            <w:tcW w:w="1714" w:type="dxa"/>
            <w:tcBorders>
              <w:top w:val="nil"/>
              <w:left w:val="nil"/>
              <w:bottom w:val="nil"/>
              <w:right w:val="nil"/>
            </w:tcBorders>
            <w:noWrap/>
            <w:vAlign w:val="center"/>
          </w:tcPr>
          <w:p w14:paraId="3B2E4EB6">
            <w:pPr>
              <w:widowControl/>
              <w:spacing w:line="360" w:lineRule="auto"/>
              <w:jc w:val="left"/>
              <w:rPr>
                <w:rFonts w:ascii="楷体" w:eastAsia="楷体" w:cs="宋体"/>
                <w:sz w:val="2"/>
                <w:highlight w:val="none"/>
              </w:rPr>
            </w:pPr>
          </w:p>
        </w:tc>
        <w:tc>
          <w:tcPr>
            <w:tcW w:w="1246" w:type="dxa"/>
            <w:tcBorders>
              <w:top w:val="nil"/>
              <w:left w:val="nil"/>
              <w:bottom w:val="nil"/>
              <w:right w:val="nil"/>
            </w:tcBorders>
            <w:noWrap/>
            <w:vAlign w:val="center"/>
          </w:tcPr>
          <w:p w14:paraId="7A8E71E8">
            <w:pPr>
              <w:widowControl/>
              <w:spacing w:line="360" w:lineRule="auto"/>
              <w:jc w:val="left"/>
              <w:rPr>
                <w:rFonts w:ascii="楷体" w:eastAsia="楷体" w:cs="宋体"/>
                <w:sz w:val="2"/>
                <w:highlight w:val="none"/>
              </w:rPr>
            </w:pPr>
          </w:p>
        </w:tc>
      </w:tr>
    </w:tbl>
    <w:p w14:paraId="44B5B524">
      <w:pPr>
        <w:widowControl/>
        <w:shd w:val="clear" w:color="auto" w:fill="FFFFFF"/>
        <w:spacing w:line="360" w:lineRule="auto"/>
        <w:jc w:val="left"/>
        <w:rPr>
          <w:rFonts w:ascii="楷体" w:eastAsia="楷体"/>
          <w:sz w:val="20"/>
          <w:szCs w:val="21"/>
          <w:highlight w:val="none"/>
        </w:rPr>
      </w:pPr>
      <w:r>
        <w:rPr>
          <w:rFonts w:hint="eastAsia" w:ascii="楷体" w:eastAsia="楷体"/>
          <w:szCs w:val="21"/>
          <w:highlight w:val="none"/>
        </w:rPr>
        <w:t>说明：</w:t>
      </w:r>
    </w:p>
    <w:p w14:paraId="09F30671">
      <w:pPr>
        <w:widowControl/>
        <w:shd w:val="clear" w:color="auto" w:fill="FFFFFF"/>
        <w:spacing w:line="360" w:lineRule="auto"/>
        <w:jc w:val="left"/>
        <w:rPr>
          <w:rFonts w:ascii="楷体" w:eastAsia="楷体"/>
          <w:sz w:val="20"/>
          <w:szCs w:val="21"/>
          <w:highlight w:val="none"/>
        </w:rPr>
      </w:pPr>
      <w:r>
        <w:rPr>
          <w:rFonts w:hint="eastAsia" w:ascii="楷体" w:eastAsia="楷体"/>
          <w:szCs w:val="21"/>
          <w:highlight w:val="none"/>
        </w:rPr>
        <w:t>如果行数不够，请自行增加。</w:t>
      </w:r>
    </w:p>
    <w:p w14:paraId="4B4AC0CB">
      <w:pPr>
        <w:widowControl/>
        <w:shd w:val="clear" w:color="auto" w:fill="FFFFFF"/>
        <w:spacing w:line="360" w:lineRule="auto"/>
        <w:jc w:val="left"/>
        <w:rPr>
          <w:rFonts w:ascii="楷体" w:eastAsia="楷体"/>
          <w:szCs w:val="21"/>
          <w:highlight w:val="none"/>
        </w:rPr>
      </w:pPr>
      <w:r>
        <w:rPr>
          <w:rFonts w:hint="eastAsia" w:ascii="楷体" w:eastAsia="楷体"/>
          <w:szCs w:val="21"/>
          <w:highlight w:val="none"/>
        </w:rPr>
        <w:t>投标人名称：</w:t>
      </w:r>
      <w:r>
        <w:rPr>
          <w:rFonts w:ascii="Calibri" w:hAnsi="Calibri" w:eastAsia="楷体" w:cs="Calibri"/>
          <w:szCs w:val="21"/>
          <w:highlight w:val="none"/>
          <w:u w:val="single"/>
        </w:rPr>
        <w:t>                                 </w:t>
      </w:r>
      <w:r>
        <w:rPr>
          <w:rFonts w:ascii="Calibri" w:hAnsi="Calibri" w:eastAsia="楷体" w:cs="Calibri"/>
          <w:highlight w:val="none"/>
          <w:u w:val="single"/>
        </w:rPr>
        <w:t> </w:t>
      </w:r>
      <w:r>
        <w:rPr>
          <w:rFonts w:hint="eastAsia" w:ascii="楷体" w:eastAsia="楷体"/>
          <w:szCs w:val="21"/>
          <w:highlight w:val="none"/>
        </w:rPr>
        <w:t>（加盖CA电子公章</w:t>
      </w:r>
      <w:bookmarkStart w:id="48" w:name="_GoBack"/>
      <w:bookmarkEnd w:id="48"/>
      <w:r>
        <w:rPr>
          <w:rFonts w:hint="eastAsia" w:ascii="楷体" w:eastAsia="楷体"/>
          <w:szCs w:val="21"/>
          <w:highlight w:val="none"/>
        </w:rPr>
        <w:t>）</w:t>
      </w:r>
    </w:p>
    <w:p w14:paraId="0DD2F7E0">
      <w:pPr>
        <w:rPr>
          <w:rFonts w:ascii="楷体" w:eastAsia="楷体"/>
          <w:szCs w:val="21"/>
          <w:highlight w:val="none"/>
        </w:rPr>
      </w:pPr>
      <w:r>
        <w:rPr>
          <w:rFonts w:hint="eastAsia" w:ascii="楷体" w:eastAsia="楷体"/>
          <w:szCs w:val="21"/>
          <w:highlight w:val="none"/>
        </w:rPr>
        <w:br w:type="page" w:clear="all"/>
      </w:r>
    </w:p>
    <w:p w14:paraId="717C14D4">
      <w:pPr>
        <w:rPr>
          <w:rFonts w:hint="eastAsia" w:ascii="楷体" w:hAnsi="楷体" w:eastAsia="楷体" w:cs="楷体"/>
          <w:sz w:val="30"/>
          <w:szCs w:val="30"/>
          <w:highlight w:val="none"/>
        </w:rPr>
      </w:pPr>
      <w:r>
        <w:rPr>
          <w:rFonts w:ascii="楷体" w:hAnsi="楷体" w:eastAsia="楷体" w:cs="楷体"/>
          <w:sz w:val="30"/>
          <w:szCs w:val="30"/>
          <w:highlight w:val="none"/>
        </w:rPr>
        <w:t>检测工作的程序与方法</w:t>
      </w:r>
      <w:r>
        <w:rPr>
          <w:rFonts w:hint="eastAsia" w:ascii="楷体" w:hAnsi="楷体" w:eastAsia="楷体" w:cs="楷体"/>
          <w:sz w:val="30"/>
          <w:szCs w:val="30"/>
          <w:highlight w:val="none"/>
        </w:rPr>
        <w:t>；（内容格式自定）</w:t>
      </w:r>
    </w:p>
    <w:p w14:paraId="4037FBA8">
      <w:pPr>
        <w:rPr>
          <w:rFonts w:hint="eastAsia" w:ascii="楷体" w:hAnsi="楷体" w:eastAsia="楷体" w:cs="楷体"/>
          <w:sz w:val="30"/>
          <w:szCs w:val="30"/>
          <w:highlight w:val="none"/>
        </w:rPr>
        <w:sectPr>
          <w:pgSz w:w="11906" w:h="16838"/>
          <w:pgMar w:top="1440" w:right="1803" w:bottom="1440" w:left="1803" w:header="851" w:footer="992" w:gutter="0"/>
          <w:cols w:space="720" w:num="1"/>
          <w:docGrid w:linePitch="360" w:charSpace="0"/>
        </w:sectPr>
      </w:pPr>
    </w:p>
    <w:p w14:paraId="3EBE3293">
      <w:pPr>
        <w:rPr>
          <w:rFonts w:hint="eastAsia" w:ascii="楷体" w:hAnsi="楷体" w:eastAsia="楷体" w:cs="楷体"/>
          <w:sz w:val="30"/>
          <w:szCs w:val="30"/>
          <w:highlight w:val="none"/>
        </w:rPr>
      </w:pPr>
      <w:r>
        <w:rPr>
          <w:rFonts w:ascii="楷体" w:hAnsi="楷体" w:eastAsia="楷体" w:cs="楷体"/>
          <w:sz w:val="30"/>
          <w:szCs w:val="30"/>
          <w:highlight w:val="none"/>
        </w:rPr>
        <w:t>检测工作服务的目标及保证措施</w:t>
      </w:r>
      <w:r>
        <w:rPr>
          <w:rFonts w:hint="eastAsia" w:ascii="楷体" w:hAnsi="楷体" w:eastAsia="楷体" w:cs="楷体"/>
          <w:sz w:val="30"/>
          <w:szCs w:val="30"/>
          <w:highlight w:val="none"/>
        </w:rPr>
        <w:t>；（内容格式自定）</w:t>
      </w:r>
    </w:p>
    <w:p w14:paraId="21A70360">
      <w:pPr>
        <w:rPr>
          <w:rFonts w:hint="eastAsia" w:ascii="楷体" w:hAnsi="楷体" w:eastAsia="楷体" w:cs="楷体"/>
          <w:sz w:val="30"/>
          <w:szCs w:val="30"/>
          <w:highlight w:val="none"/>
        </w:rPr>
      </w:pPr>
      <w:r>
        <w:rPr>
          <w:rFonts w:hint="eastAsia" w:ascii="楷体" w:hAnsi="楷体" w:eastAsia="楷体" w:cs="楷体"/>
          <w:sz w:val="30"/>
          <w:szCs w:val="30"/>
          <w:highlight w:val="none"/>
        </w:rPr>
        <w:br w:type="page" w:clear="all"/>
      </w:r>
    </w:p>
    <w:p w14:paraId="1F3948C7">
      <w:pPr>
        <w:rPr>
          <w:rFonts w:hint="eastAsia" w:ascii="楷体" w:hAnsi="楷体" w:eastAsia="楷体" w:cs="楷体"/>
          <w:sz w:val="30"/>
          <w:szCs w:val="30"/>
          <w:highlight w:val="none"/>
        </w:rPr>
        <w:sectPr>
          <w:pgSz w:w="11906" w:h="16838"/>
          <w:pgMar w:top="1440" w:right="1803" w:bottom="1440" w:left="1803" w:header="851" w:footer="992" w:gutter="0"/>
          <w:cols w:space="720" w:num="1"/>
          <w:docGrid w:linePitch="360" w:charSpace="0"/>
        </w:sectPr>
      </w:pPr>
    </w:p>
    <w:p w14:paraId="73A9B808">
      <w:pPr>
        <w:rPr>
          <w:rFonts w:hint="eastAsia" w:ascii="楷体" w:hAnsi="楷体" w:eastAsia="楷体" w:cs="楷体"/>
          <w:sz w:val="30"/>
          <w:szCs w:val="30"/>
          <w:highlight w:val="none"/>
        </w:rPr>
      </w:pPr>
      <w:r>
        <w:rPr>
          <w:rFonts w:ascii="楷体" w:hAnsi="楷体" w:eastAsia="楷体" w:cs="楷体"/>
          <w:sz w:val="30"/>
          <w:szCs w:val="30"/>
          <w:highlight w:val="none"/>
        </w:rPr>
        <w:t>养护技术状况监测的重点和难点分析及对策措施</w:t>
      </w:r>
      <w:r>
        <w:rPr>
          <w:rFonts w:hint="eastAsia" w:ascii="楷体" w:hAnsi="楷体" w:cs="楷体"/>
          <w:sz w:val="30"/>
          <w:szCs w:val="30"/>
          <w:highlight w:val="none"/>
        </w:rPr>
        <w:t>；</w:t>
      </w:r>
      <w:r>
        <w:rPr>
          <w:rFonts w:hint="eastAsia" w:ascii="楷体" w:hAnsi="楷体" w:eastAsia="楷体" w:cs="楷体"/>
          <w:sz w:val="30"/>
          <w:szCs w:val="30"/>
          <w:highlight w:val="none"/>
        </w:rPr>
        <w:t>（内容格式自定）</w:t>
      </w:r>
    </w:p>
    <w:p w14:paraId="5105FE85">
      <w:pPr>
        <w:rPr>
          <w:rFonts w:hint="eastAsia" w:ascii="楷体" w:hAnsi="楷体" w:cs="楷体"/>
          <w:sz w:val="30"/>
          <w:szCs w:val="30"/>
          <w:highlight w:val="none"/>
        </w:rPr>
        <w:sectPr>
          <w:pgSz w:w="11906" w:h="16838"/>
          <w:pgMar w:top="1440" w:right="1803" w:bottom="1440" w:left="1803" w:header="851" w:footer="992" w:gutter="0"/>
          <w:cols w:space="720" w:num="1"/>
          <w:docGrid w:linePitch="360" w:charSpace="0"/>
        </w:sectPr>
      </w:pPr>
    </w:p>
    <w:p w14:paraId="6E0218A5">
      <w:pPr>
        <w:rPr>
          <w:rFonts w:hint="eastAsia" w:ascii="楷体" w:hAnsi="楷体" w:eastAsia="楷体" w:cs="楷体"/>
          <w:sz w:val="30"/>
          <w:szCs w:val="30"/>
          <w:highlight w:val="none"/>
        </w:rPr>
      </w:pPr>
      <w:r>
        <w:rPr>
          <w:rFonts w:ascii="楷体" w:hAnsi="楷体" w:eastAsia="楷体" w:cs="楷体"/>
          <w:sz w:val="30"/>
          <w:szCs w:val="30"/>
          <w:highlight w:val="none"/>
        </w:rPr>
        <w:t>养护技术状况监测服务适应性、针对性及服务响应性</w:t>
      </w:r>
      <w:r>
        <w:rPr>
          <w:rFonts w:hint="eastAsia" w:ascii="楷体" w:hAnsi="楷体" w:eastAsia="楷体" w:cs="楷体"/>
          <w:sz w:val="30"/>
          <w:szCs w:val="30"/>
          <w:highlight w:val="none"/>
        </w:rPr>
        <w:t>；（内容格式自定）</w:t>
      </w:r>
    </w:p>
    <w:p w14:paraId="61785419">
      <w:pPr>
        <w:rPr>
          <w:rFonts w:hint="eastAsia" w:ascii="楷体" w:hAnsi="楷体" w:eastAsia="楷体" w:cs="楷体"/>
          <w:sz w:val="30"/>
          <w:szCs w:val="30"/>
          <w:highlight w:val="none"/>
        </w:rPr>
        <w:sectPr>
          <w:pgSz w:w="11906" w:h="16838"/>
          <w:pgMar w:top="1440" w:right="1803" w:bottom="1440" w:left="1803" w:header="851" w:footer="992" w:gutter="0"/>
          <w:cols w:space="720" w:num="1"/>
          <w:docGrid w:linePitch="360" w:charSpace="0"/>
        </w:sectPr>
      </w:pPr>
    </w:p>
    <w:p w14:paraId="603F1B1F">
      <w:pPr>
        <w:rPr>
          <w:rFonts w:hint="eastAsia" w:ascii="楷体" w:hAnsi="楷体" w:eastAsia="楷体" w:cs="楷体"/>
          <w:sz w:val="30"/>
          <w:szCs w:val="30"/>
          <w:highlight w:val="none"/>
        </w:rPr>
      </w:pPr>
      <w:r>
        <w:rPr>
          <w:rFonts w:ascii="楷体" w:hAnsi="楷体" w:eastAsia="楷体" w:cs="楷体"/>
          <w:sz w:val="30"/>
          <w:szCs w:val="30"/>
          <w:highlight w:val="none"/>
        </w:rPr>
        <w:t>项目的理解与认识</w:t>
      </w:r>
      <w:r>
        <w:rPr>
          <w:rFonts w:hint="eastAsia" w:ascii="楷体" w:hAnsi="楷体" w:eastAsia="楷体" w:cs="楷体"/>
          <w:sz w:val="30"/>
          <w:szCs w:val="30"/>
          <w:highlight w:val="none"/>
        </w:rPr>
        <w:t>；（内容格式自定）</w:t>
      </w:r>
    </w:p>
    <w:p w14:paraId="70005E82">
      <w:pPr>
        <w:rPr>
          <w:rFonts w:hint="eastAsia" w:ascii="楷体" w:hAnsi="楷体" w:eastAsia="楷体" w:cs="楷体"/>
          <w:sz w:val="30"/>
          <w:szCs w:val="30"/>
          <w:highlight w:val="none"/>
        </w:rPr>
      </w:pPr>
    </w:p>
    <w:p w14:paraId="593690CB">
      <w:pPr>
        <w:rPr>
          <w:rFonts w:hint="eastAsia" w:ascii="楷体" w:hAnsi="楷体" w:eastAsia="楷体" w:cs="楷体"/>
          <w:sz w:val="30"/>
          <w:szCs w:val="30"/>
          <w:highlight w:val="none"/>
        </w:rPr>
      </w:pPr>
      <w:r>
        <w:rPr>
          <w:rFonts w:hint="eastAsia" w:ascii="楷体" w:hAnsi="楷体" w:eastAsia="楷体" w:cs="楷体"/>
          <w:sz w:val="30"/>
          <w:szCs w:val="30"/>
          <w:highlight w:val="none"/>
        </w:rPr>
        <w:br w:type="page"/>
      </w:r>
    </w:p>
    <w:p w14:paraId="1D5DA76C">
      <w:pPr>
        <w:rPr>
          <w:rFonts w:hint="eastAsia" w:ascii="楷体" w:hAnsi="楷体" w:eastAsia="楷体" w:cs="楷体"/>
          <w:sz w:val="30"/>
          <w:szCs w:val="30"/>
          <w:highlight w:val="none"/>
        </w:rPr>
      </w:pPr>
      <w:r>
        <w:rPr>
          <w:rFonts w:ascii="楷体" w:hAnsi="楷体" w:eastAsia="楷体" w:cs="楷体"/>
          <w:sz w:val="30"/>
          <w:szCs w:val="30"/>
          <w:highlight w:val="none"/>
        </w:rPr>
        <w:t>总体实施思路和组织管理</w:t>
      </w:r>
      <w:r>
        <w:rPr>
          <w:rFonts w:hint="eastAsia" w:ascii="楷体" w:hAnsi="楷体" w:eastAsia="楷体" w:cs="楷体"/>
          <w:sz w:val="30"/>
          <w:szCs w:val="30"/>
          <w:highlight w:val="none"/>
        </w:rPr>
        <w:t>；（内容格式自定）</w:t>
      </w:r>
    </w:p>
    <w:p w14:paraId="2CEC8E63">
      <w:pPr>
        <w:rPr>
          <w:rFonts w:hint="eastAsia" w:ascii="楷体" w:hAnsi="楷体" w:eastAsia="楷体" w:cs="楷体"/>
          <w:sz w:val="30"/>
          <w:szCs w:val="30"/>
          <w:highlight w:val="none"/>
        </w:rPr>
      </w:pPr>
    </w:p>
    <w:p w14:paraId="0A1F2FA1">
      <w:pPr>
        <w:rPr>
          <w:rFonts w:hint="eastAsia" w:ascii="楷体" w:hAnsi="楷体" w:eastAsia="楷体" w:cs="楷体"/>
          <w:sz w:val="30"/>
          <w:szCs w:val="30"/>
          <w:highlight w:val="none"/>
        </w:rPr>
      </w:pPr>
      <w:r>
        <w:rPr>
          <w:rFonts w:hint="eastAsia" w:ascii="楷体" w:hAnsi="楷体" w:eastAsia="楷体" w:cs="楷体"/>
          <w:sz w:val="30"/>
          <w:szCs w:val="30"/>
          <w:highlight w:val="none"/>
        </w:rPr>
        <w:br w:type="page"/>
      </w:r>
    </w:p>
    <w:p w14:paraId="6972E7C9">
      <w:pPr>
        <w:rPr>
          <w:rFonts w:hint="eastAsia" w:ascii="楷体" w:hAnsi="楷体" w:eastAsia="楷体" w:cs="楷体"/>
          <w:sz w:val="30"/>
          <w:szCs w:val="30"/>
          <w:highlight w:val="none"/>
        </w:rPr>
      </w:pPr>
      <w:r>
        <w:rPr>
          <w:rFonts w:ascii="楷体" w:hAnsi="楷体" w:eastAsia="楷体" w:cs="楷体"/>
          <w:sz w:val="30"/>
          <w:szCs w:val="30"/>
          <w:highlight w:val="none"/>
        </w:rPr>
        <w:t>本项目重点和难点分析及对应措施</w:t>
      </w:r>
      <w:r>
        <w:rPr>
          <w:rFonts w:hint="eastAsia" w:ascii="楷体" w:hAnsi="楷体" w:eastAsia="楷体" w:cs="楷体"/>
          <w:sz w:val="30"/>
          <w:szCs w:val="30"/>
          <w:highlight w:val="none"/>
        </w:rPr>
        <w:t>；（内容格式自定）</w:t>
      </w:r>
    </w:p>
    <w:p w14:paraId="783301FA">
      <w:pPr>
        <w:rPr>
          <w:rFonts w:hint="eastAsia" w:ascii="楷体" w:hAnsi="楷体" w:eastAsia="楷体" w:cs="楷体"/>
          <w:sz w:val="30"/>
          <w:szCs w:val="30"/>
          <w:highlight w:val="none"/>
        </w:rPr>
      </w:pPr>
    </w:p>
    <w:p w14:paraId="57DFCC9B">
      <w:pPr>
        <w:rPr>
          <w:rFonts w:hint="eastAsia" w:ascii="楷体" w:hAnsi="楷体" w:eastAsia="楷体" w:cs="楷体"/>
          <w:sz w:val="30"/>
          <w:szCs w:val="30"/>
          <w:highlight w:val="none"/>
        </w:rPr>
      </w:pPr>
      <w:r>
        <w:rPr>
          <w:rFonts w:hint="eastAsia" w:ascii="楷体" w:hAnsi="楷体" w:eastAsia="楷体" w:cs="楷体"/>
          <w:sz w:val="30"/>
          <w:szCs w:val="30"/>
          <w:highlight w:val="none"/>
        </w:rPr>
        <w:br w:type="page"/>
      </w:r>
    </w:p>
    <w:p w14:paraId="3FB928A8">
      <w:pPr>
        <w:rPr>
          <w:rFonts w:hint="eastAsia" w:ascii="楷体" w:hAnsi="楷体" w:eastAsia="楷体" w:cs="楷体"/>
          <w:sz w:val="30"/>
          <w:szCs w:val="30"/>
          <w:highlight w:val="none"/>
        </w:rPr>
      </w:pPr>
      <w:r>
        <w:rPr>
          <w:rFonts w:ascii="楷体" w:hAnsi="楷体" w:eastAsia="楷体" w:cs="楷体"/>
          <w:sz w:val="30"/>
          <w:szCs w:val="30"/>
          <w:highlight w:val="none"/>
        </w:rPr>
        <w:t>项目管理计划与安排</w:t>
      </w:r>
      <w:r>
        <w:rPr>
          <w:rFonts w:hint="eastAsia" w:ascii="楷体" w:hAnsi="楷体" w:eastAsia="楷体" w:cs="楷体"/>
          <w:sz w:val="30"/>
          <w:szCs w:val="30"/>
          <w:highlight w:val="none"/>
        </w:rPr>
        <w:t>；（内容格式自定）</w:t>
      </w:r>
    </w:p>
    <w:p w14:paraId="3D598069">
      <w:pPr>
        <w:rPr>
          <w:rFonts w:hint="eastAsia" w:ascii="楷体" w:hAnsi="楷体" w:eastAsia="楷体" w:cs="楷体"/>
          <w:sz w:val="30"/>
          <w:szCs w:val="30"/>
          <w:highlight w:val="none"/>
        </w:rPr>
      </w:pPr>
    </w:p>
    <w:p w14:paraId="2DA00BA5">
      <w:pPr>
        <w:rPr>
          <w:rFonts w:hint="eastAsia" w:ascii="楷体" w:hAnsi="楷体" w:eastAsia="楷体" w:cs="楷体"/>
          <w:sz w:val="30"/>
          <w:szCs w:val="30"/>
          <w:highlight w:val="none"/>
        </w:rPr>
      </w:pPr>
      <w:r>
        <w:rPr>
          <w:rFonts w:hint="eastAsia" w:ascii="楷体" w:hAnsi="楷体" w:eastAsia="楷体" w:cs="楷体"/>
          <w:sz w:val="30"/>
          <w:szCs w:val="30"/>
          <w:highlight w:val="none"/>
        </w:rPr>
        <w:br w:type="page"/>
      </w:r>
    </w:p>
    <w:p w14:paraId="6FEB8810">
      <w:pPr>
        <w:rPr>
          <w:rFonts w:hint="eastAsia" w:ascii="楷体" w:hAnsi="楷体" w:eastAsia="楷体" w:cs="楷体"/>
          <w:sz w:val="30"/>
          <w:szCs w:val="30"/>
          <w:highlight w:val="none"/>
        </w:rPr>
      </w:pPr>
      <w:r>
        <w:rPr>
          <w:rFonts w:ascii="楷体" w:hAnsi="楷体" w:eastAsia="楷体" w:cs="楷体"/>
          <w:sz w:val="30"/>
          <w:szCs w:val="30"/>
          <w:highlight w:val="none"/>
        </w:rPr>
        <w:t>质量、安全保证措施</w:t>
      </w:r>
      <w:r>
        <w:rPr>
          <w:rFonts w:hint="eastAsia" w:ascii="楷体" w:hAnsi="楷体" w:eastAsia="楷体" w:cs="楷体"/>
          <w:sz w:val="30"/>
          <w:szCs w:val="30"/>
          <w:highlight w:val="none"/>
        </w:rPr>
        <w:t>；（内容格式自定）</w:t>
      </w:r>
    </w:p>
    <w:p w14:paraId="39CFC6D3">
      <w:pPr>
        <w:rPr>
          <w:rFonts w:hint="eastAsia" w:ascii="楷体" w:hAnsi="楷体" w:eastAsia="楷体" w:cs="楷体"/>
          <w:sz w:val="30"/>
          <w:szCs w:val="30"/>
          <w:highlight w:val="none"/>
        </w:rPr>
      </w:pPr>
    </w:p>
    <w:p w14:paraId="730B4D9D">
      <w:pPr>
        <w:rPr>
          <w:rFonts w:ascii="楷体" w:eastAsia="楷体" w:cs="宋体"/>
          <w:b/>
          <w:sz w:val="24"/>
          <w:highlight w:val="none"/>
          <w:lang w:val="zh-CN"/>
        </w:rPr>
      </w:pPr>
      <w:bookmarkStart w:id="44" w:name="_Toc2435"/>
      <w:bookmarkStart w:id="45" w:name="_Toc481604684"/>
      <w:r>
        <w:rPr>
          <w:rFonts w:hint="eastAsia" w:ascii="楷体" w:eastAsia="楷体" w:cs="宋体"/>
          <w:b/>
          <w:sz w:val="24"/>
          <w:highlight w:val="none"/>
          <w:lang w:val="zh-CN"/>
        </w:rPr>
        <w:br w:type="page" w:clear="all"/>
      </w:r>
    </w:p>
    <w:p w14:paraId="13AD6C62">
      <w:pPr>
        <w:spacing w:before="260" w:after="260" w:line="415" w:lineRule="auto"/>
        <w:outlineLvl w:val="0"/>
        <w:rPr>
          <w:rFonts w:ascii="楷体" w:eastAsia="楷体" w:cs="宋体"/>
          <w:b/>
          <w:sz w:val="30"/>
          <w:szCs w:val="30"/>
          <w:highlight w:val="none"/>
          <w:lang w:val="zh-CN"/>
        </w:rPr>
      </w:pPr>
      <w:r>
        <w:rPr>
          <w:rFonts w:hint="eastAsia" w:ascii="楷体" w:eastAsia="楷体" w:cs="宋体"/>
          <w:b/>
          <w:sz w:val="30"/>
          <w:szCs w:val="30"/>
          <w:highlight w:val="none"/>
          <w:lang w:val="zh-CN"/>
        </w:rPr>
        <w:t>商务条款偏离表格式</w:t>
      </w:r>
      <w:bookmarkEnd w:id="44"/>
      <w:bookmarkEnd w:id="45"/>
    </w:p>
    <w:p w14:paraId="7F23B840">
      <w:pPr>
        <w:widowControl/>
        <w:shd w:val="clear" w:color="auto" w:fill="FFFFFF"/>
        <w:spacing w:line="360" w:lineRule="auto"/>
        <w:jc w:val="left"/>
        <w:rPr>
          <w:rFonts w:ascii="楷体" w:eastAsia="楷体"/>
          <w:sz w:val="20"/>
          <w:szCs w:val="21"/>
          <w:highlight w:val="none"/>
        </w:rPr>
      </w:pPr>
      <w:r>
        <w:rPr>
          <w:rFonts w:ascii="Calibri" w:hAnsi="Calibri" w:eastAsia="楷体" w:cs="Calibri"/>
          <w:szCs w:val="21"/>
          <w:highlight w:val="none"/>
        </w:rPr>
        <w:t> </w:t>
      </w:r>
    </w:p>
    <w:p w14:paraId="1860687D">
      <w:pPr>
        <w:widowControl/>
        <w:shd w:val="clear" w:color="auto" w:fill="FFFFFF"/>
        <w:spacing w:line="360" w:lineRule="auto"/>
        <w:ind w:left="420"/>
        <w:jc w:val="center"/>
        <w:outlineLvl w:val="1"/>
        <w:rPr>
          <w:rFonts w:ascii="楷体" w:eastAsia="楷体"/>
          <w:sz w:val="20"/>
          <w:szCs w:val="21"/>
          <w:highlight w:val="none"/>
        </w:rPr>
      </w:pPr>
      <w:r>
        <w:rPr>
          <w:rFonts w:hint="eastAsia" w:ascii="楷体" w:eastAsia="楷体"/>
          <w:sz w:val="36"/>
          <w:szCs w:val="36"/>
          <w:highlight w:val="none"/>
        </w:rPr>
        <w:t>商务条款偏离表</w:t>
      </w:r>
    </w:p>
    <w:p w14:paraId="459532FD">
      <w:pPr>
        <w:widowControl/>
        <w:shd w:val="clear" w:color="auto" w:fill="FFFFFF"/>
        <w:spacing w:line="360" w:lineRule="auto"/>
        <w:jc w:val="left"/>
        <w:rPr>
          <w:rFonts w:ascii="楷体" w:eastAsia="楷体"/>
          <w:sz w:val="20"/>
          <w:szCs w:val="21"/>
          <w:highlight w:val="none"/>
        </w:rPr>
      </w:pPr>
      <w:r>
        <w:rPr>
          <w:rFonts w:ascii="Calibri" w:hAnsi="Calibri" w:eastAsia="楷体" w:cs="Calibri"/>
          <w:sz w:val="24"/>
          <w:highlight w:val="none"/>
        </w:rPr>
        <w:t> </w:t>
      </w:r>
    </w:p>
    <w:tbl>
      <w:tblPr>
        <w:tblStyle w:val="51"/>
        <w:tblW w:w="0" w:type="auto"/>
        <w:jc w:val="center"/>
        <w:tblLayout w:type="fixed"/>
        <w:tblCellMar>
          <w:top w:w="0" w:type="dxa"/>
          <w:left w:w="0" w:type="dxa"/>
          <w:bottom w:w="0" w:type="dxa"/>
          <w:right w:w="0" w:type="dxa"/>
        </w:tblCellMar>
      </w:tblPr>
      <w:tblGrid>
        <w:gridCol w:w="560"/>
        <w:gridCol w:w="1320"/>
        <w:gridCol w:w="2166"/>
        <w:gridCol w:w="1320"/>
        <w:gridCol w:w="1759"/>
        <w:gridCol w:w="1201"/>
      </w:tblGrid>
      <w:tr w14:paraId="7A915B7D">
        <w:trPr>
          <w:trHeight w:val="284" w:hRule="atLeast"/>
          <w:tblHeader/>
          <w:jc w:val="center"/>
        </w:trPr>
        <w:tc>
          <w:tcPr>
            <w:tcW w:w="5366" w:type="dxa"/>
            <w:gridSpan w:val="4"/>
            <w:tcBorders>
              <w:top w:val="nil"/>
              <w:left w:val="nil"/>
              <w:bottom w:val="single" w:color="auto" w:sz="8" w:space="0"/>
              <w:right w:val="nil"/>
            </w:tcBorders>
            <w:noWrap/>
            <w:tcMar>
              <w:left w:w="10" w:type="dxa"/>
              <w:right w:w="10" w:type="dxa"/>
            </w:tcMar>
            <w:vAlign w:val="center"/>
          </w:tcPr>
          <w:p w14:paraId="07D1FADE">
            <w:pPr>
              <w:widowControl/>
              <w:spacing w:line="360" w:lineRule="auto"/>
              <w:jc w:val="left"/>
              <w:rPr>
                <w:rFonts w:ascii="楷体" w:eastAsia="楷体"/>
                <w:sz w:val="20"/>
                <w:szCs w:val="21"/>
                <w:highlight w:val="none"/>
              </w:rPr>
            </w:pPr>
            <w:r>
              <w:rPr>
                <w:rFonts w:hint="eastAsia" w:ascii="楷体" w:eastAsia="楷体"/>
                <w:szCs w:val="21"/>
                <w:highlight w:val="none"/>
              </w:rPr>
              <w:t>项目名称：</w:t>
            </w:r>
          </w:p>
        </w:tc>
        <w:tc>
          <w:tcPr>
            <w:tcW w:w="2960" w:type="dxa"/>
            <w:gridSpan w:val="2"/>
            <w:tcBorders>
              <w:top w:val="nil"/>
              <w:left w:val="nil"/>
              <w:bottom w:val="single" w:color="auto" w:sz="8" w:space="0"/>
              <w:right w:val="nil"/>
            </w:tcBorders>
            <w:noWrap/>
            <w:tcMar>
              <w:left w:w="10" w:type="dxa"/>
              <w:right w:w="10" w:type="dxa"/>
            </w:tcMar>
            <w:vAlign w:val="center"/>
          </w:tcPr>
          <w:p w14:paraId="1D91B9CB">
            <w:pPr>
              <w:widowControl/>
              <w:spacing w:line="360" w:lineRule="auto"/>
              <w:jc w:val="left"/>
              <w:rPr>
                <w:rFonts w:ascii="楷体" w:eastAsia="楷体"/>
                <w:sz w:val="20"/>
                <w:szCs w:val="21"/>
                <w:highlight w:val="none"/>
              </w:rPr>
            </w:pPr>
            <w:r>
              <w:rPr>
                <w:rFonts w:hint="eastAsia" w:ascii="楷体" w:eastAsia="楷体"/>
                <w:szCs w:val="21"/>
                <w:highlight w:val="none"/>
              </w:rPr>
              <w:t>项目编号：</w:t>
            </w:r>
            <w:r>
              <w:rPr>
                <w:rFonts w:ascii="Calibri" w:hAnsi="Calibri" w:eastAsia="楷体" w:cs="Calibri"/>
                <w:szCs w:val="21"/>
                <w:highlight w:val="none"/>
              </w:rPr>
              <w:t>            </w:t>
            </w:r>
          </w:p>
        </w:tc>
      </w:tr>
      <w:tr w14:paraId="0F8D382B">
        <w:tblPrEx>
          <w:tblCellMar>
            <w:top w:w="0" w:type="dxa"/>
            <w:left w:w="0" w:type="dxa"/>
            <w:bottom w:w="0" w:type="dxa"/>
            <w:right w:w="0" w:type="dxa"/>
          </w:tblCellMar>
        </w:tblPrEx>
        <w:trPr>
          <w:trHeight w:val="284" w:hRule="atLeast"/>
          <w:jc w:val="center"/>
        </w:trPr>
        <w:tc>
          <w:tcPr>
            <w:tcW w:w="560"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356FB3D6">
            <w:pPr>
              <w:widowControl/>
              <w:spacing w:line="360" w:lineRule="auto"/>
              <w:jc w:val="center"/>
              <w:rPr>
                <w:rFonts w:ascii="楷体" w:eastAsia="楷体"/>
                <w:sz w:val="20"/>
                <w:szCs w:val="21"/>
                <w:highlight w:val="none"/>
              </w:rPr>
            </w:pPr>
            <w:r>
              <w:rPr>
                <w:rFonts w:hint="eastAsia" w:ascii="楷体" w:eastAsia="楷体"/>
                <w:szCs w:val="21"/>
                <w:highlight w:val="none"/>
              </w:rPr>
              <w:t>序号</w:t>
            </w:r>
          </w:p>
        </w:tc>
        <w:tc>
          <w:tcPr>
            <w:tcW w:w="1320"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1952E21A">
            <w:pPr>
              <w:widowControl/>
              <w:spacing w:line="360" w:lineRule="auto"/>
              <w:jc w:val="center"/>
              <w:rPr>
                <w:rFonts w:ascii="楷体" w:eastAsia="楷体"/>
                <w:sz w:val="20"/>
                <w:szCs w:val="21"/>
                <w:highlight w:val="none"/>
              </w:rPr>
            </w:pPr>
            <w:r>
              <w:rPr>
                <w:rFonts w:hint="eastAsia" w:ascii="楷体" w:eastAsia="楷体"/>
                <w:szCs w:val="21"/>
                <w:highlight w:val="none"/>
              </w:rPr>
              <w:t>招标文件条目号</w:t>
            </w:r>
          </w:p>
        </w:tc>
        <w:tc>
          <w:tcPr>
            <w:tcW w:w="2166"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1BB8AC41">
            <w:pPr>
              <w:widowControl/>
              <w:spacing w:line="360" w:lineRule="auto"/>
              <w:jc w:val="center"/>
              <w:rPr>
                <w:rFonts w:ascii="楷体" w:eastAsia="楷体"/>
                <w:sz w:val="20"/>
                <w:szCs w:val="21"/>
                <w:highlight w:val="none"/>
              </w:rPr>
            </w:pPr>
            <w:r>
              <w:rPr>
                <w:rFonts w:hint="eastAsia" w:ascii="楷体" w:eastAsia="楷体"/>
                <w:szCs w:val="21"/>
                <w:highlight w:val="none"/>
              </w:rPr>
              <w:t>招标文件要求的商务条款</w:t>
            </w:r>
          </w:p>
        </w:tc>
        <w:tc>
          <w:tcPr>
            <w:tcW w:w="3079" w:type="dxa"/>
            <w:gridSpan w:val="2"/>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16B504EB">
            <w:pPr>
              <w:widowControl/>
              <w:spacing w:line="360" w:lineRule="auto"/>
              <w:jc w:val="center"/>
              <w:rPr>
                <w:rFonts w:ascii="楷体" w:eastAsia="楷体"/>
                <w:sz w:val="20"/>
                <w:szCs w:val="21"/>
                <w:highlight w:val="none"/>
              </w:rPr>
            </w:pPr>
            <w:r>
              <w:rPr>
                <w:rFonts w:hint="eastAsia" w:ascii="楷体" w:eastAsia="楷体"/>
                <w:szCs w:val="21"/>
                <w:highlight w:val="none"/>
              </w:rPr>
              <w:t>投标响应</w:t>
            </w:r>
          </w:p>
        </w:tc>
        <w:tc>
          <w:tcPr>
            <w:tcW w:w="1201"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398A73E7">
            <w:pPr>
              <w:widowControl/>
              <w:spacing w:line="360" w:lineRule="auto"/>
              <w:jc w:val="center"/>
              <w:rPr>
                <w:rFonts w:ascii="楷体" w:eastAsia="楷体"/>
                <w:sz w:val="20"/>
                <w:szCs w:val="21"/>
                <w:highlight w:val="none"/>
              </w:rPr>
            </w:pPr>
            <w:r>
              <w:rPr>
                <w:rFonts w:hint="eastAsia" w:ascii="楷体" w:eastAsia="楷体"/>
                <w:szCs w:val="21"/>
                <w:highlight w:val="none"/>
              </w:rPr>
              <w:t>偏离</w:t>
            </w:r>
          </w:p>
        </w:tc>
      </w:tr>
      <w:tr w14:paraId="5743BB99">
        <w:tblPrEx>
          <w:tblCellMar>
            <w:top w:w="0" w:type="dxa"/>
            <w:left w:w="0" w:type="dxa"/>
            <w:bottom w:w="0" w:type="dxa"/>
            <w:right w:w="0" w:type="dxa"/>
          </w:tblCellMar>
        </w:tblPrEx>
        <w:trPr>
          <w:trHeight w:val="284" w:hRule="atLeast"/>
          <w:jc w:val="center"/>
        </w:trPr>
        <w:tc>
          <w:tcPr>
            <w:tcW w:w="560"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37B07588">
            <w:pPr>
              <w:widowControl/>
              <w:spacing w:line="360" w:lineRule="auto"/>
              <w:jc w:val="center"/>
              <w:rPr>
                <w:rFonts w:ascii="楷体" w:eastAsia="楷体"/>
                <w:sz w:val="20"/>
                <w:szCs w:val="21"/>
                <w:highlight w:val="none"/>
              </w:rPr>
            </w:pPr>
            <w:r>
              <w:rPr>
                <w:rFonts w:ascii="Calibri" w:hAnsi="Calibri" w:eastAsia="楷体" w:cs="Calibri"/>
                <w:szCs w:val="21"/>
                <w:highlight w:val="none"/>
              </w:rPr>
              <w:t> </w:t>
            </w:r>
          </w:p>
        </w:tc>
        <w:tc>
          <w:tcPr>
            <w:tcW w:w="1320"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0799A6D2">
            <w:pPr>
              <w:widowControl/>
              <w:spacing w:line="360" w:lineRule="auto"/>
              <w:jc w:val="center"/>
              <w:rPr>
                <w:rFonts w:ascii="楷体" w:eastAsia="楷体"/>
                <w:sz w:val="20"/>
                <w:szCs w:val="21"/>
                <w:highlight w:val="none"/>
              </w:rPr>
            </w:pPr>
            <w:r>
              <w:rPr>
                <w:rFonts w:ascii="Calibri" w:hAnsi="Calibri" w:eastAsia="楷体" w:cs="Calibri"/>
                <w:szCs w:val="21"/>
                <w:highlight w:val="none"/>
              </w:rPr>
              <w:t> </w:t>
            </w:r>
          </w:p>
        </w:tc>
        <w:tc>
          <w:tcPr>
            <w:tcW w:w="2166"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2CA1738C">
            <w:pPr>
              <w:widowControl/>
              <w:spacing w:line="360" w:lineRule="auto"/>
              <w:jc w:val="center"/>
              <w:rPr>
                <w:rFonts w:ascii="楷体" w:eastAsia="楷体"/>
                <w:sz w:val="20"/>
                <w:szCs w:val="21"/>
                <w:highlight w:val="none"/>
              </w:rPr>
            </w:pPr>
            <w:r>
              <w:rPr>
                <w:rFonts w:ascii="Calibri" w:hAnsi="Calibri" w:eastAsia="楷体" w:cs="Calibri"/>
                <w:szCs w:val="21"/>
                <w:highlight w:val="none"/>
              </w:rPr>
              <w:t> </w:t>
            </w:r>
          </w:p>
        </w:tc>
        <w:tc>
          <w:tcPr>
            <w:tcW w:w="3079" w:type="dxa"/>
            <w:gridSpan w:val="2"/>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48DA909C">
            <w:pPr>
              <w:widowControl/>
              <w:spacing w:line="360" w:lineRule="auto"/>
              <w:jc w:val="center"/>
              <w:rPr>
                <w:rFonts w:ascii="楷体" w:eastAsia="楷体"/>
                <w:sz w:val="20"/>
                <w:szCs w:val="21"/>
                <w:highlight w:val="none"/>
              </w:rPr>
            </w:pPr>
            <w:r>
              <w:rPr>
                <w:rFonts w:ascii="Calibri" w:hAnsi="Calibri" w:eastAsia="楷体" w:cs="Calibri"/>
                <w:szCs w:val="21"/>
                <w:highlight w:val="none"/>
              </w:rPr>
              <w:t> </w:t>
            </w:r>
          </w:p>
        </w:tc>
        <w:tc>
          <w:tcPr>
            <w:tcW w:w="1201"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03EA86D8">
            <w:pPr>
              <w:widowControl/>
              <w:spacing w:line="360" w:lineRule="auto"/>
              <w:jc w:val="center"/>
              <w:rPr>
                <w:rFonts w:ascii="楷体" w:eastAsia="楷体"/>
                <w:sz w:val="20"/>
                <w:szCs w:val="21"/>
                <w:highlight w:val="none"/>
              </w:rPr>
            </w:pPr>
            <w:r>
              <w:rPr>
                <w:rFonts w:ascii="Calibri" w:hAnsi="Calibri" w:eastAsia="楷体" w:cs="Calibri"/>
                <w:szCs w:val="21"/>
                <w:highlight w:val="none"/>
              </w:rPr>
              <w:t> </w:t>
            </w:r>
          </w:p>
        </w:tc>
      </w:tr>
      <w:tr w14:paraId="6B6BDDEB">
        <w:tblPrEx>
          <w:tblCellMar>
            <w:top w:w="0" w:type="dxa"/>
            <w:left w:w="0" w:type="dxa"/>
            <w:bottom w:w="0" w:type="dxa"/>
            <w:right w:w="0" w:type="dxa"/>
          </w:tblCellMar>
        </w:tblPrEx>
        <w:trPr>
          <w:trHeight w:val="284" w:hRule="atLeast"/>
          <w:jc w:val="center"/>
        </w:trPr>
        <w:tc>
          <w:tcPr>
            <w:tcW w:w="560"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5C80C016">
            <w:pPr>
              <w:widowControl/>
              <w:spacing w:line="360" w:lineRule="auto"/>
              <w:jc w:val="center"/>
              <w:rPr>
                <w:rFonts w:ascii="楷体" w:eastAsia="楷体"/>
                <w:sz w:val="20"/>
                <w:szCs w:val="21"/>
                <w:highlight w:val="none"/>
              </w:rPr>
            </w:pPr>
            <w:r>
              <w:rPr>
                <w:rFonts w:ascii="Calibri" w:hAnsi="Calibri" w:eastAsia="楷体" w:cs="Calibri"/>
                <w:szCs w:val="21"/>
                <w:highlight w:val="none"/>
              </w:rPr>
              <w:t> </w:t>
            </w:r>
          </w:p>
        </w:tc>
        <w:tc>
          <w:tcPr>
            <w:tcW w:w="1320"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5255EE39">
            <w:pPr>
              <w:widowControl/>
              <w:spacing w:line="360" w:lineRule="auto"/>
              <w:jc w:val="center"/>
              <w:rPr>
                <w:rFonts w:ascii="楷体" w:eastAsia="楷体"/>
                <w:sz w:val="20"/>
                <w:szCs w:val="21"/>
                <w:highlight w:val="none"/>
              </w:rPr>
            </w:pPr>
            <w:r>
              <w:rPr>
                <w:rFonts w:ascii="Calibri" w:hAnsi="Calibri" w:eastAsia="楷体" w:cs="Calibri"/>
                <w:szCs w:val="21"/>
                <w:highlight w:val="none"/>
              </w:rPr>
              <w:t> </w:t>
            </w:r>
          </w:p>
        </w:tc>
        <w:tc>
          <w:tcPr>
            <w:tcW w:w="2166"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45A0DF91">
            <w:pPr>
              <w:widowControl/>
              <w:spacing w:line="360" w:lineRule="auto"/>
              <w:jc w:val="center"/>
              <w:rPr>
                <w:rFonts w:ascii="楷体" w:eastAsia="楷体"/>
                <w:sz w:val="20"/>
                <w:szCs w:val="21"/>
                <w:highlight w:val="none"/>
              </w:rPr>
            </w:pPr>
            <w:r>
              <w:rPr>
                <w:rFonts w:ascii="Calibri" w:hAnsi="Calibri" w:eastAsia="楷体" w:cs="Calibri"/>
                <w:szCs w:val="21"/>
                <w:highlight w:val="none"/>
              </w:rPr>
              <w:t> </w:t>
            </w:r>
          </w:p>
        </w:tc>
        <w:tc>
          <w:tcPr>
            <w:tcW w:w="3079" w:type="dxa"/>
            <w:gridSpan w:val="2"/>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47AD95DE">
            <w:pPr>
              <w:widowControl/>
              <w:spacing w:line="360" w:lineRule="auto"/>
              <w:jc w:val="center"/>
              <w:rPr>
                <w:rFonts w:ascii="楷体" w:eastAsia="楷体"/>
                <w:sz w:val="20"/>
                <w:szCs w:val="21"/>
                <w:highlight w:val="none"/>
              </w:rPr>
            </w:pPr>
            <w:r>
              <w:rPr>
                <w:rFonts w:ascii="Calibri" w:hAnsi="Calibri" w:eastAsia="楷体" w:cs="Calibri"/>
                <w:szCs w:val="21"/>
                <w:highlight w:val="none"/>
              </w:rPr>
              <w:t> </w:t>
            </w:r>
          </w:p>
        </w:tc>
        <w:tc>
          <w:tcPr>
            <w:tcW w:w="1201"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695B3778">
            <w:pPr>
              <w:widowControl/>
              <w:spacing w:line="360" w:lineRule="auto"/>
              <w:jc w:val="center"/>
              <w:rPr>
                <w:rFonts w:ascii="楷体" w:eastAsia="楷体"/>
                <w:sz w:val="20"/>
                <w:szCs w:val="21"/>
                <w:highlight w:val="none"/>
              </w:rPr>
            </w:pPr>
            <w:r>
              <w:rPr>
                <w:rFonts w:ascii="Calibri" w:hAnsi="Calibri" w:eastAsia="楷体" w:cs="Calibri"/>
                <w:szCs w:val="21"/>
                <w:highlight w:val="none"/>
              </w:rPr>
              <w:t> </w:t>
            </w:r>
          </w:p>
        </w:tc>
      </w:tr>
      <w:tr w14:paraId="74C81146">
        <w:tblPrEx>
          <w:tblCellMar>
            <w:top w:w="0" w:type="dxa"/>
            <w:left w:w="0" w:type="dxa"/>
            <w:bottom w:w="0" w:type="dxa"/>
            <w:right w:w="0" w:type="dxa"/>
          </w:tblCellMar>
        </w:tblPrEx>
        <w:trPr>
          <w:trHeight w:val="284" w:hRule="atLeast"/>
          <w:jc w:val="center"/>
        </w:trPr>
        <w:tc>
          <w:tcPr>
            <w:tcW w:w="560"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242D6CB8">
            <w:pPr>
              <w:widowControl/>
              <w:spacing w:line="360" w:lineRule="auto"/>
              <w:jc w:val="center"/>
              <w:rPr>
                <w:rFonts w:ascii="楷体" w:eastAsia="楷体"/>
                <w:sz w:val="20"/>
                <w:szCs w:val="21"/>
                <w:highlight w:val="none"/>
              </w:rPr>
            </w:pPr>
            <w:r>
              <w:rPr>
                <w:rFonts w:ascii="Calibri" w:hAnsi="Calibri" w:eastAsia="楷体" w:cs="Calibri"/>
                <w:szCs w:val="21"/>
                <w:highlight w:val="none"/>
              </w:rPr>
              <w:t> </w:t>
            </w:r>
          </w:p>
        </w:tc>
        <w:tc>
          <w:tcPr>
            <w:tcW w:w="1320"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7DB09B7E">
            <w:pPr>
              <w:widowControl/>
              <w:spacing w:line="360" w:lineRule="auto"/>
              <w:jc w:val="center"/>
              <w:rPr>
                <w:rFonts w:ascii="楷体" w:eastAsia="楷体"/>
                <w:sz w:val="20"/>
                <w:szCs w:val="21"/>
                <w:highlight w:val="none"/>
              </w:rPr>
            </w:pPr>
            <w:r>
              <w:rPr>
                <w:rFonts w:ascii="Calibri" w:hAnsi="Calibri" w:eastAsia="楷体" w:cs="Calibri"/>
                <w:szCs w:val="21"/>
                <w:highlight w:val="none"/>
              </w:rPr>
              <w:t> </w:t>
            </w:r>
          </w:p>
        </w:tc>
        <w:tc>
          <w:tcPr>
            <w:tcW w:w="2166"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7B4A2A01">
            <w:pPr>
              <w:widowControl/>
              <w:spacing w:line="360" w:lineRule="auto"/>
              <w:jc w:val="center"/>
              <w:rPr>
                <w:rFonts w:ascii="楷体" w:eastAsia="楷体"/>
                <w:sz w:val="20"/>
                <w:szCs w:val="21"/>
                <w:highlight w:val="none"/>
              </w:rPr>
            </w:pPr>
            <w:r>
              <w:rPr>
                <w:rFonts w:ascii="Calibri" w:hAnsi="Calibri" w:eastAsia="楷体" w:cs="Calibri"/>
                <w:szCs w:val="21"/>
                <w:highlight w:val="none"/>
              </w:rPr>
              <w:t> </w:t>
            </w:r>
          </w:p>
        </w:tc>
        <w:tc>
          <w:tcPr>
            <w:tcW w:w="3079" w:type="dxa"/>
            <w:gridSpan w:val="2"/>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673A64AB">
            <w:pPr>
              <w:widowControl/>
              <w:spacing w:line="360" w:lineRule="auto"/>
              <w:jc w:val="center"/>
              <w:rPr>
                <w:rFonts w:ascii="楷体" w:eastAsia="楷体"/>
                <w:sz w:val="20"/>
                <w:szCs w:val="21"/>
                <w:highlight w:val="none"/>
              </w:rPr>
            </w:pPr>
            <w:r>
              <w:rPr>
                <w:rFonts w:ascii="Calibri" w:hAnsi="Calibri" w:eastAsia="楷体" w:cs="Calibri"/>
                <w:szCs w:val="21"/>
                <w:highlight w:val="none"/>
              </w:rPr>
              <w:t> </w:t>
            </w:r>
          </w:p>
        </w:tc>
        <w:tc>
          <w:tcPr>
            <w:tcW w:w="1201"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4634DB26">
            <w:pPr>
              <w:widowControl/>
              <w:spacing w:line="360" w:lineRule="auto"/>
              <w:jc w:val="center"/>
              <w:rPr>
                <w:rFonts w:ascii="楷体" w:eastAsia="楷体"/>
                <w:sz w:val="20"/>
                <w:szCs w:val="21"/>
                <w:highlight w:val="none"/>
              </w:rPr>
            </w:pPr>
            <w:r>
              <w:rPr>
                <w:rFonts w:ascii="Calibri" w:hAnsi="Calibri" w:eastAsia="楷体" w:cs="Calibri"/>
                <w:szCs w:val="21"/>
                <w:highlight w:val="none"/>
              </w:rPr>
              <w:t> </w:t>
            </w:r>
          </w:p>
        </w:tc>
      </w:tr>
      <w:tr w14:paraId="6A3BB66B">
        <w:tblPrEx>
          <w:tblCellMar>
            <w:top w:w="0" w:type="dxa"/>
            <w:left w:w="0" w:type="dxa"/>
            <w:bottom w:w="0" w:type="dxa"/>
            <w:right w:w="0" w:type="dxa"/>
          </w:tblCellMar>
        </w:tblPrEx>
        <w:trPr>
          <w:trHeight w:val="284" w:hRule="atLeast"/>
          <w:jc w:val="center"/>
        </w:trPr>
        <w:tc>
          <w:tcPr>
            <w:tcW w:w="560"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3A4BADC8">
            <w:pPr>
              <w:widowControl/>
              <w:spacing w:line="360" w:lineRule="auto"/>
              <w:jc w:val="center"/>
              <w:rPr>
                <w:rFonts w:ascii="楷体" w:eastAsia="楷体"/>
                <w:sz w:val="20"/>
                <w:szCs w:val="21"/>
                <w:highlight w:val="none"/>
              </w:rPr>
            </w:pPr>
            <w:r>
              <w:rPr>
                <w:rFonts w:ascii="Calibri" w:hAnsi="Calibri" w:eastAsia="楷体" w:cs="Calibri"/>
                <w:szCs w:val="21"/>
                <w:highlight w:val="none"/>
              </w:rPr>
              <w:t> </w:t>
            </w:r>
          </w:p>
        </w:tc>
        <w:tc>
          <w:tcPr>
            <w:tcW w:w="1320"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0456952C">
            <w:pPr>
              <w:widowControl/>
              <w:spacing w:line="360" w:lineRule="auto"/>
              <w:jc w:val="center"/>
              <w:rPr>
                <w:rFonts w:ascii="楷体" w:eastAsia="楷体"/>
                <w:sz w:val="20"/>
                <w:szCs w:val="21"/>
                <w:highlight w:val="none"/>
              </w:rPr>
            </w:pPr>
            <w:r>
              <w:rPr>
                <w:rFonts w:ascii="Calibri" w:hAnsi="Calibri" w:eastAsia="楷体" w:cs="Calibri"/>
                <w:szCs w:val="21"/>
                <w:highlight w:val="none"/>
              </w:rPr>
              <w:t> </w:t>
            </w:r>
          </w:p>
        </w:tc>
        <w:tc>
          <w:tcPr>
            <w:tcW w:w="2166"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08A55F5A">
            <w:pPr>
              <w:widowControl/>
              <w:spacing w:line="360" w:lineRule="auto"/>
              <w:jc w:val="center"/>
              <w:rPr>
                <w:rFonts w:ascii="楷体" w:eastAsia="楷体"/>
                <w:sz w:val="20"/>
                <w:szCs w:val="21"/>
                <w:highlight w:val="none"/>
              </w:rPr>
            </w:pPr>
            <w:r>
              <w:rPr>
                <w:rFonts w:ascii="Calibri" w:hAnsi="Calibri" w:eastAsia="楷体" w:cs="Calibri"/>
                <w:szCs w:val="21"/>
                <w:highlight w:val="none"/>
              </w:rPr>
              <w:t> </w:t>
            </w:r>
          </w:p>
        </w:tc>
        <w:tc>
          <w:tcPr>
            <w:tcW w:w="3079" w:type="dxa"/>
            <w:gridSpan w:val="2"/>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4B47B32C">
            <w:pPr>
              <w:widowControl/>
              <w:spacing w:line="360" w:lineRule="auto"/>
              <w:jc w:val="center"/>
              <w:rPr>
                <w:rFonts w:ascii="楷体" w:eastAsia="楷体"/>
                <w:sz w:val="20"/>
                <w:szCs w:val="21"/>
                <w:highlight w:val="none"/>
              </w:rPr>
            </w:pPr>
            <w:r>
              <w:rPr>
                <w:rFonts w:ascii="Calibri" w:hAnsi="Calibri" w:eastAsia="楷体" w:cs="Calibri"/>
                <w:szCs w:val="21"/>
                <w:highlight w:val="none"/>
              </w:rPr>
              <w:t> </w:t>
            </w:r>
          </w:p>
        </w:tc>
        <w:tc>
          <w:tcPr>
            <w:tcW w:w="1201"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18B170A9">
            <w:pPr>
              <w:widowControl/>
              <w:spacing w:line="360" w:lineRule="auto"/>
              <w:jc w:val="center"/>
              <w:rPr>
                <w:rFonts w:ascii="楷体" w:eastAsia="楷体"/>
                <w:sz w:val="20"/>
                <w:szCs w:val="21"/>
                <w:highlight w:val="none"/>
              </w:rPr>
            </w:pPr>
            <w:r>
              <w:rPr>
                <w:rFonts w:ascii="Calibri" w:hAnsi="Calibri" w:eastAsia="楷体" w:cs="Calibri"/>
                <w:szCs w:val="21"/>
                <w:highlight w:val="none"/>
              </w:rPr>
              <w:t> </w:t>
            </w:r>
          </w:p>
        </w:tc>
      </w:tr>
      <w:tr w14:paraId="639B9318">
        <w:tblPrEx>
          <w:tblCellMar>
            <w:top w:w="0" w:type="dxa"/>
            <w:left w:w="0" w:type="dxa"/>
            <w:bottom w:w="0" w:type="dxa"/>
            <w:right w:w="0" w:type="dxa"/>
          </w:tblCellMar>
        </w:tblPrEx>
        <w:trPr>
          <w:trHeight w:val="284" w:hRule="atLeast"/>
          <w:jc w:val="center"/>
        </w:trPr>
        <w:tc>
          <w:tcPr>
            <w:tcW w:w="560"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0FD21B76">
            <w:pPr>
              <w:widowControl/>
              <w:spacing w:line="360" w:lineRule="auto"/>
              <w:jc w:val="center"/>
              <w:rPr>
                <w:rFonts w:ascii="楷体" w:eastAsia="楷体"/>
                <w:sz w:val="20"/>
                <w:szCs w:val="21"/>
                <w:highlight w:val="none"/>
              </w:rPr>
            </w:pPr>
            <w:r>
              <w:rPr>
                <w:rFonts w:ascii="Calibri" w:hAnsi="Calibri" w:eastAsia="楷体" w:cs="Calibri"/>
                <w:szCs w:val="21"/>
                <w:highlight w:val="none"/>
              </w:rPr>
              <w:t> </w:t>
            </w:r>
          </w:p>
        </w:tc>
        <w:tc>
          <w:tcPr>
            <w:tcW w:w="1320"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0A7449A0">
            <w:pPr>
              <w:widowControl/>
              <w:spacing w:line="360" w:lineRule="auto"/>
              <w:jc w:val="center"/>
              <w:rPr>
                <w:rFonts w:ascii="楷体" w:eastAsia="楷体"/>
                <w:sz w:val="20"/>
                <w:szCs w:val="21"/>
                <w:highlight w:val="none"/>
              </w:rPr>
            </w:pPr>
            <w:r>
              <w:rPr>
                <w:rFonts w:ascii="Calibri" w:hAnsi="Calibri" w:eastAsia="楷体" w:cs="Calibri"/>
                <w:szCs w:val="21"/>
                <w:highlight w:val="none"/>
              </w:rPr>
              <w:t> </w:t>
            </w:r>
          </w:p>
        </w:tc>
        <w:tc>
          <w:tcPr>
            <w:tcW w:w="2166"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2A3924BE">
            <w:pPr>
              <w:widowControl/>
              <w:spacing w:line="360" w:lineRule="auto"/>
              <w:jc w:val="center"/>
              <w:rPr>
                <w:rFonts w:ascii="楷体" w:eastAsia="楷体"/>
                <w:sz w:val="20"/>
                <w:szCs w:val="21"/>
                <w:highlight w:val="none"/>
              </w:rPr>
            </w:pPr>
            <w:r>
              <w:rPr>
                <w:rFonts w:ascii="Calibri" w:hAnsi="Calibri" w:eastAsia="楷体" w:cs="Calibri"/>
                <w:szCs w:val="21"/>
                <w:highlight w:val="none"/>
              </w:rPr>
              <w:t> </w:t>
            </w:r>
          </w:p>
        </w:tc>
        <w:tc>
          <w:tcPr>
            <w:tcW w:w="3079" w:type="dxa"/>
            <w:gridSpan w:val="2"/>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6D43478A">
            <w:pPr>
              <w:widowControl/>
              <w:spacing w:line="360" w:lineRule="auto"/>
              <w:jc w:val="center"/>
              <w:rPr>
                <w:rFonts w:ascii="楷体" w:eastAsia="楷体"/>
                <w:sz w:val="20"/>
                <w:szCs w:val="21"/>
                <w:highlight w:val="none"/>
              </w:rPr>
            </w:pPr>
            <w:r>
              <w:rPr>
                <w:rFonts w:ascii="Calibri" w:hAnsi="Calibri" w:eastAsia="楷体" w:cs="Calibri"/>
                <w:szCs w:val="21"/>
                <w:highlight w:val="none"/>
              </w:rPr>
              <w:t> </w:t>
            </w:r>
          </w:p>
        </w:tc>
        <w:tc>
          <w:tcPr>
            <w:tcW w:w="1201"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491C7404">
            <w:pPr>
              <w:widowControl/>
              <w:spacing w:line="360" w:lineRule="auto"/>
              <w:jc w:val="center"/>
              <w:rPr>
                <w:rFonts w:ascii="楷体" w:eastAsia="楷体"/>
                <w:sz w:val="20"/>
                <w:szCs w:val="21"/>
                <w:highlight w:val="none"/>
              </w:rPr>
            </w:pPr>
            <w:r>
              <w:rPr>
                <w:rFonts w:ascii="Calibri" w:hAnsi="Calibri" w:eastAsia="楷体" w:cs="Calibri"/>
                <w:szCs w:val="21"/>
                <w:highlight w:val="none"/>
              </w:rPr>
              <w:t> </w:t>
            </w:r>
          </w:p>
        </w:tc>
      </w:tr>
      <w:tr w14:paraId="4675E7DD">
        <w:tblPrEx>
          <w:tblCellMar>
            <w:top w:w="0" w:type="dxa"/>
            <w:left w:w="0" w:type="dxa"/>
            <w:bottom w:w="0" w:type="dxa"/>
            <w:right w:w="0" w:type="dxa"/>
          </w:tblCellMar>
        </w:tblPrEx>
        <w:trPr>
          <w:jc w:val="center"/>
        </w:trPr>
        <w:tc>
          <w:tcPr>
            <w:tcW w:w="560" w:type="dxa"/>
            <w:tcBorders>
              <w:top w:val="nil"/>
              <w:left w:val="nil"/>
              <w:bottom w:val="nil"/>
              <w:right w:val="nil"/>
            </w:tcBorders>
            <w:noWrap/>
            <w:vAlign w:val="center"/>
          </w:tcPr>
          <w:p w14:paraId="6266F129">
            <w:pPr>
              <w:widowControl/>
              <w:spacing w:line="360" w:lineRule="auto"/>
              <w:jc w:val="left"/>
              <w:rPr>
                <w:rFonts w:ascii="楷体" w:eastAsia="楷体" w:cs="宋体"/>
                <w:sz w:val="2"/>
                <w:highlight w:val="none"/>
              </w:rPr>
            </w:pPr>
          </w:p>
        </w:tc>
        <w:tc>
          <w:tcPr>
            <w:tcW w:w="1320" w:type="dxa"/>
            <w:tcBorders>
              <w:top w:val="nil"/>
              <w:left w:val="nil"/>
              <w:bottom w:val="nil"/>
              <w:right w:val="nil"/>
            </w:tcBorders>
            <w:noWrap/>
            <w:vAlign w:val="center"/>
          </w:tcPr>
          <w:p w14:paraId="223E8BE3">
            <w:pPr>
              <w:widowControl/>
              <w:spacing w:line="360" w:lineRule="auto"/>
              <w:jc w:val="left"/>
              <w:rPr>
                <w:rFonts w:ascii="楷体" w:eastAsia="楷体" w:cs="宋体"/>
                <w:sz w:val="2"/>
                <w:highlight w:val="none"/>
              </w:rPr>
            </w:pPr>
          </w:p>
        </w:tc>
        <w:tc>
          <w:tcPr>
            <w:tcW w:w="2166" w:type="dxa"/>
            <w:tcBorders>
              <w:top w:val="nil"/>
              <w:left w:val="nil"/>
              <w:bottom w:val="nil"/>
              <w:right w:val="nil"/>
            </w:tcBorders>
            <w:noWrap/>
            <w:vAlign w:val="center"/>
          </w:tcPr>
          <w:p w14:paraId="54893CB6">
            <w:pPr>
              <w:widowControl/>
              <w:spacing w:line="360" w:lineRule="auto"/>
              <w:jc w:val="left"/>
              <w:rPr>
                <w:rFonts w:ascii="楷体" w:eastAsia="楷体" w:cs="宋体"/>
                <w:sz w:val="2"/>
                <w:highlight w:val="none"/>
              </w:rPr>
            </w:pPr>
          </w:p>
        </w:tc>
        <w:tc>
          <w:tcPr>
            <w:tcW w:w="1320" w:type="dxa"/>
            <w:tcBorders>
              <w:top w:val="nil"/>
              <w:left w:val="nil"/>
              <w:bottom w:val="nil"/>
              <w:right w:val="nil"/>
            </w:tcBorders>
            <w:noWrap/>
            <w:vAlign w:val="center"/>
          </w:tcPr>
          <w:p w14:paraId="2FEAE344">
            <w:pPr>
              <w:widowControl/>
              <w:spacing w:line="360" w:lineRule="auto"/>
              <w:jc w:val="left"/>
              <w:rPr>
                <w:rFonts w:ascii="楷体" w:eastAsia="楷体" w:cs="宋体"/>
                <w:sz w:val="2"/>
                <w:highlight w:val="none"/>
              </w:rPr>
            </w:pPr>
          </w:p>
        </w:tc>
        <w:tc>
          <w:tcPr>
            <w:tcW w:w="1759" w:type="dxa"/>
            <w:tcBorders>
              <w:top w:val="nil"/>
              <w:left w:val="nil"/>
              <w:bottom w:val="nil"/>
              <w:right w:val="nil"/>
            </w:tcBorders>
            <w:noWrap/>
            <w:vAlign w:val="center"/>
          </w:tcPr>
          <w:p w14:paraId="611D76AD">
            <w:pPr>
              <w:widowControl/>
              <w:spacing w:line="360" w:lineRule="auto"/>
              <w:jc w:val="left"/>
              <w:rPr>
                <w:rFonts w:ascii="楷体" w:eastAsia="楷体" w:cs="宋体"/>
                <w:sz w:val="2"/>
                <w:highlight w:val="none"/>
              </w:rPr>
            </w:pPr>
          </w:p>
        </w:tc>
        <w:tc>
          <w:tcPr>
            <w:tcW w:w="1201" w:type="dxa"/>
            <w:tcBorders>
              <w:top w:val="nil"/>
              <w:left w:val="nil"/>
              <w:bottom w:val="nil"/>
              <w:right w:val="nil"/>
            </w:tcBorders>
            <w:noWrap/>
            <w:vAlign w:val="center"/>
          </w:tcPr>
          <w:p w14:paraId="425EB5EC">
            <w:pPr>
              <w:widowControl/>
              <w:spacing w:line="360" w:lineRule="auto"/>
              <w:jc w:val="left"/>
              <w:rPr>
                <w:rFonts w:ascii="楷体" w:eastAsia="楷体" w:cs="宋体"/>
                <w:sz w:val="2"/>
                <w:highlight w:val="none"/>
              </w:rPr>
            </w:pPr>
          </w:p>
        </w:tc>
      </w:tr>
    </w:tbl>
    <w:p w14:paraId="344CEDEA">
      <w:pPr>
        <w:widowControl/>
        <w:shd w:val="clear" w:color="auto" w:fill="FFFFFF"/>
        <w:spacing w:line="360" w:lineRule="auto"/>
        <w:jc w:val="left"/>
        <w:rPr>
          <w:rFonts w:ascii="楷体" w:eastAsia="楷体"/>
          <w:sz w:val="20"/>
          <w:szCs w:val="21"/>
          <w:highlight w:val="none"/>
        </w:rPr>
      </w:pPr>
      <w:r>
        <w:rPr>
          <w:rFonts w:hint="eastAsia" w:ascii="楷体" w:eastAsia="楷体"/>
          <w:szCs w:val="21"/>
          <w:highlight w:val="none"/>
        </w:rPr>
        <w:t>说明：如果行数不够，请自行增加。</w:t>
      </w:r>
    </w:p>
    <w:p w14:paraId="065001AE">
      <w:pPr>
        <w:widowControl/>
        <w:shd w:val="clear" w:color="auto" w:fill="FFFFFF"/>
        <w:spacing w:line="360" w:lineRule="auto"/>
        <w:jc w:val="left"/>
        <w:rPr>
          <w:rFonts w:ascii="楷体" w:eastAsia="楷体"/>
          <w:sz w:val="20"/>
          <w:szCs w:val="21"/>
          <w:highlight w:val="none"/>
        </w:rPr>
      </w:pPr>
      <w:r>
        <w:rPr>
          <w:rFonts w:hint="eastAsia" w:ascii="楷体" w:eastAsia="楷体"/>
          <w:szCs w:val="21"/>
          <w:highlight w:val="none"/>
        </w:rPr>
        <w:t>投标人名称：</w:t>
      </w:r>
      <w:r>
        <w:rPr>
          <w:rFonts w:ascii="Calibri" w:hAnsi="Calibri" w:eastAsia="楷体" w:cs="Calibri"/>
          <w:szCs w:val="21"/>
          <w:highlight w:val="none"/>
          <w:u w:val="single"/>
        </w:rPr>
        <w:t>                                 </w:t>
      </w:r>
      <w:r>
        <w:rPr>
          <w:rFonts w:ascii="Calibri" w:hAnsi="Calibri" w:eastAsia="楷体" w:cs="Calibri"/>
          <w:highlight w:val="none"/>
          <w:u w:val="single"/>
        </w:rPr>
        <w:t> </w:t>
      </w:r>
      <w:r>
        <w:rPr>
          <w:rFonts w:hint="eastAsia" w:ascii="楷体" w:eastAsia="楷体"/>
          <w:szCs w:val="21"/>
          <w:highlight w:val="none"/>
        </w:rPr>
        <w:t>（加盖CA电子公章）</w:t>
      </w:r>
    </w:p>
    <w:p w14:paraId="465D1141">
      <w:pPr>
        <w:widowControl/>
        <w:shd w:val="clear" w:color="auto" w:fill="FFFFFF"/>
        <w:spacing w:line="360" w:lineRule="auto"/>
        <w:jc w:val="left"/>
        <w:rPr>
          <w:rFonts w:ascii="楷体" w:eastAsia="楷体"/>
          <w:sz w:val="20"/>
          <w:szCs w:val="21"/>
          <w:highlight w:val="none"/>
        </w:rPr>
      </w:pPr>
      <w:r>
        <w:rPr>
          <w:rFonts w:ascii="Calibri" w:hAnsi="Calibri" w:eastAsia="楷体" w:cs="Calibri"/>
          <w:szCs w:val="21"/>
          <w:highlight w:val="none"/>
        </w:rPr>
        <w:t> </w:t>
      </w:r>
    </w:p>
    <w:p w14:paraId="7B6BC86C">
      <w:pPr>
        <w:widowControl/>
        <w:shd w:val="clear" w:color="auto" w:fill="FFFFFF"/>
        <w:spacing w:line="360" w:lineRule="auto"/>
        <w:jc w:val="left"/>
        <w:rPr>
          <w:rFonts w:ascii="楷体" w:eastAsia="楷体"/>
          <w:sz w:val="20"/>
          <w:szCs w:val="21"/>
          <w:highlight w:val="none"/>
        </w:rPr>
      </w:pPr>
      <w:r>
        <w:rPr>
          <w:rFonts w:ascii="Calibri" w:hAnsi="Calibri" w:eastAsia="楷体" w:cs="Calibri"/>
          <w:szCs w:val="21"/>
          <w:highlight w:val="none"/>
        </w:rPr>
        <w:t> </w:t>
      </w:r>
    </w:p>
    <w:p w14:paraId="70F4C0F5">
      <w:pPr>
        <w:widowControl/>
        <w:shd w:val="clear" w:color="auto" w:fill="FFFFFF"/>
        <w:spacing w:line="360" w:lineRule="auto"/>
        <w:jc w:val="left"/>
        <w:rPr>
          <w:rFonts w:ascii="楷体" w:eastAsia="楷体"/>
          <w:sz w:val="20"/>
          <w:szCs w:val="21"/>
          <w:highlight w:val="none"/>
        </w:rPr>
      </w:pPr>
    </w:p>
    <w:p w14:paraId="789B5C3B">
      <w:pPr>
        <w:pStyle w:val="3"/>
        <w:rPr>
          <w:rFonts w:ascii="楷体" w:eastAsia="楷体"/>
          <w:b w:val="0"/>
          <w:szCs w:val="21"/>
          <w:highlight w:val="none"/>
        </w:rPr>
        <w:sectPr>
          <w:pgSz w:w="11906" w:h="16838"/>
          <w:pgMar w:top="1440" w:right="1803" w:bottom="1440" w:left="1803" w:header="851" w:footer="992" w:gutter="0"/>
          <w:cols w:space="720" w:num="1"/>
          <w:docGrid w:linePitch="360" w:charSpace="0"/>
        </w:sectPr>
      </w:pPr>
    </w:p>
    <w:p w14:paraId="7B2E2C8E">
      <w:pPr>
        <w:rPr>
          <w:rFonts w:hint="eastAsia" w:ascii="楷体" w:hAnsi="楷体" w:eastAsia="楷体" w:cs="楷体"/>
          <w:sz w:val="30"/>
          <w:szCs w:val="30"/>
          <w:highlight w:val="none"/>
        </w:rPr>
      </w:pPr>
      <w:r>
        <w:rPr>
          <w:rFonts w:ascii="楷体" w:hAnsi="楷体" w:eastAsia="楷体" w:cs="楷体"/>
          <w:sz w:val="30"/>
          <w:szCs w:val="30"/>
          <w:highlight w:val="none"/>
        </w:rPr>
        <w:t>业绩经验</w:t>
      </w:r>
      <w:r>
        <w:rPr>
          <w:rFonts w:hint="eastAsia" w:ascii="楷体" w:hAnsi="楷体" w:eastAsia="楷体" w:cs="楷体"/>
          <w:sz w:val="30"/>
          <w:szCs w:val="30"/>
          <w:highlight w:val="none"/>
        </w:rPr>
        <w:t>（内容格式自定）</w:t>
      </w:r>
    </w:p>
    <w:p w14:paraId="35703DCC">
      <w:pPr>
        <w:rPr>
          <w:rFonts w:hint="eastAsia" w:ascii="楷体" w:hAnsi="楷体" w:eastAsia="楷体" w:cs="楷体"/>
          <w:sz w:val="30"/>
          <w:szCs w:val="30"/>
          <w:highlight w:val="none"/>
        </w:rPr>
        <w:sectPr>
          <w:pgSz w:w="11906" w:h="16838"/>
          <w:pgMar w:top="1440" w:right="1803" w:bottom="1440" w:left="1803" w:header="851" w:footer="992" w:gutter="0"/>
          <w:cols w:space="720" w:num="1"/>
          <w:docGrid w:linePitch="360" w:charSpace="0"/>
        </w:sectPr>
      </w:pPr>
    </w:p>
    <w:p w14:paraId="2DFF787A">
      <w:pPr>
        <w:rPr>
          <w:rFonts w:hint="eastAsia" w:ascii="楷体" w:hAnsi="楷体" w:eastAsia="楷体" w:cs="楷体"/>
          <w:sz w:val="30"/>
          <w:szCs w:val="30"/>
          <w:highlight w:val="none"/>
        </w:rPr>
      </w:pPr>
      <w:r>
        <w:rPr>
          <w:rFonts w:ascii="楷体" w:hAnsi="楷体" w:eastAsia="楷体" w:cs="楷体"/>
          <w:sz w:val="30"/>
          <w:szCs w:val="30"/>
          <w:highlight w:val="none"/>
        </w:rPr>
        <w:t>项目负责人</w:t>
      </w:r>
      <w:r>
        <w:rPr>
          <w:rFonts w:hint="eastAsia" w:ascii="楷体" w:hAnsi="楷体" w:eastAsia="楷体" w:cs="楷体"/>
          <w:sz w:val="30"/>
          <w:szCs w:val="30"/>
          <w:highlight w:val="none"/>
        </w:rPr>
        <w:t>（内容格式自定）</w:t>
      </w:r>
    </w:p>
    <w:p w14:paraId="3CBDB118">
      <w:pPr>
        <w:rPr>
          <w:rFonts w:hint="eastAsia" w:ascii="楷体" w:hAnsi="楷体" w:eastAsia="楷体" w:cs="楷体"/>
          <w:sz w:val="30"/>
          <w:szCs w:val="30"/>
          <w:highlight w:val="none"/>
        </w:rPr>
        <w:sectPr>
          <w:pgSz w:w="11906" w:h="16838"/>
          <w:pgMar w:top="1440" w:right="1803" w:bottom="1440" w:left="1803" w:header="851" w:footer="992" w:gutter="0"/>
          <w:cols w:space="720" w:num="1"/>
          <w:docGrid w:linePitch="360" w:charSpace="0"/>
        </w:sectPr>
      </w:pPr>
    </w:p>
    <w:p w14:paraId="543FB837">
      <w:pPr>
        <w:rPr>
          <w:rFonts w:hint="eastAsia" w:ascii="楷体" w:hAnsi="楷体" w:eastAsia="楷体" w:cs="楷体"/>
          <w:sz w:val="30"/>
          <w:szCs w:val="30"/>
          <w:highlight w:val="none"/>
        </w:rPr>
      </w:pPr>
      <w:r>
        <w:rPr>
          <w:rFonts w:ascii="楷体" w:hAnsi="楷体" w:eastAsia="楷体" w:cs="楷体"/>
          <w:sz w:val="30"/>
          <w:szCs w:val="30"/>
          <w:highlight w:val="none"/>
        </w:rPr>
        <w:t>项目组成员</w:t>
      </w:r>
      <w:r>
        <w:rPr>
          <w:rFonts w:hint="eastAsia" w:ascii="楷体" w:hAnsi="楷体" w:eastAsia="楷体" w:cs="楷体"/>
          <w:sz w:val="30"/>
          <w:szCs w:val="30"/>
          <w:highlight w:val="none"/>
        </w:rPr>
        <w:t>（内容格式自定）</w:t>
      </w:r>
    </w:p>
    <w:p w14:paraId="2B8AEF4C">
      <w:pPr>
        <w:rPr>
          <w:rFonts w:hint="eastAsia" w:ascii="楷体" w:hAnsi="楷体" w:eastAsia="楷体" w:cs="楷体"/>
          <w:sz w:val="30"/>
          <w:szCs w:val="30"/>
          <w:highlight w:val="none"/>
        </w:rPr>
      </w:pPr>
    </w:p>
    <w:p w14:paraId="0C0AFDDF">
      <w:pPr>
        <w:rPr>
          <w:rFonts w:hint="eastAsia" w:ascii="楷体" w:hAnsi="楷体" w:eastAsia="楷体" w:cs="楷体"/>
          <w:sz w:val="30"/>
          <w:szCs w:val="30"/>
          <w:highlight w:val="none"/>
        </w:rPr>
      </w:pPr>
      <w:r>
        <w:rPr>
          <w:rFonts w:hint="eastAsia" w:ascii="楷体" w:hAnsi="楷体" w:eastAsia="楷体" w:cs="楷体"/>
          <w:sz w:val="30"/>
          <w:szCs w:val="30"/>
          <w:highlight w:val="none"/>
        </w:rPr>
        <w:br w:type="page"/>
      </w:r>
    </w:p>
    <w:p w14:paraId="1CB9FD86">
      <w:pPr>
        <w:rPr>
          <w:rFonts w:hint="eastAsia" w:ascii="楷体" w:hAnsi="楷体" w:eastAsia="楷体" w:cs="楷体"/>
          <w:sz w:val="30"/>
          <w:szCs w:val="30"/>
          <w:highlight w:val="none"/>
        </w:rPr>
      </w:pPr>
      <w:r>
        <w:rPr>
          <w:rFonts w:ascii="楷体" w:hAnsi="楷体" w:eastAsia="楷体" w:cs="楷体"/>
          <w:sz w:val="30"/>
          <w:szCs w:val="30"/>
          <w:highlight w:val="none"/>
        </w:rPr>
        <w:t>投标人实力</w:t>
      </w:r>
      <w:r>
        <w:rPr>
          <w:rFonts w:hint="eastAsia" w:ascii="楷体" w:hAnsi="楷体" w:eastAsia="楷体" w:cs="楷体"/>
          <w:sz w:val="30"/>
          <w:szCs w:val="30"/>
          <w:highlight w:val="none"/>
        </w:rPr>
        <w:t>（内容格式自定）</w:t>
      </w:r>
    </w:p>
    <w:p w14:paraId="263FC949">
      <w:pPr>
        <w:rPr>
          <w:rFonts w:hint="eastAsia" w:ascii="楷体" w:hAnsi="楷体" w:eastAsia="楷体" w:cs="楷体"/>
          <w:sz w:val="30"/>
          <w:szCs w:val="30"/>
          <w:highlight w:val="none"/>
        </w:rPr>
      </w:pPr>
    </w:p>
    <w:p w14:paraId="7819B38F">
      <w:pPr>
        <w:rPr>
          <w:rFonts w:hint="eastAsia" w:ascii="楷体" w:hAnsi="楷体" w:eastAsia="楷体" w:cs="楷体"/>
          <w:sz w:val="30"/>
          <w:szCs w:val="30"/>
          <w:highlight w:val="none"/>
        </w:rPr>
        <w:sectPr>
          <w:pgSz w:w="11906" w:h="16838"/>
          <w:pgMar w:top="1440" w:right="1803" w:bottom="1440" w:left="1803" w:header="851" w:footer="992" w:gutter="0"/>
          <w:cols w:space="720" w:num="1"/>
          <w:docGrid w:linePitch="360" w:charSpace="0"/>
        </w:sectPr>
      </w:pPr>
    </w:p>
    <w:p w14:paraId="0D0A5E14">
      <w:pPr>
        <w:pStyle w:val="3"/>
        <w:jc w:val="center"/>
        <w:rPr>
          <w:rFonts w:ascii="楷体" w:eastAsia="楷体"/>
          <w:highlight w:val="none"/>
          <w:lang w:val="zh-CN"/>
        </w:rPr>
      </w:pPr>
      <w:bookmarkStart w:id="46" w:name="_Toc23869"/>
      <w:bookmarkStart w:id="47" w:name="_Toc481604691"/>
      <w:r>
        <w:rPr>
          <w:rFonts w:hint="eastAsia" w:ascii="楷体" w:eastAsia="楷体"/>
          <w:highlight w:val="none"/>
          <w:lang w:val="zh-CN"/>
        </w:rPr>
        <w:t>近</w:t>
      </w:r>
      <w:r>
        <w:rPr>
          <w:rFonts w:ascii="楷体" w:eastAsia="楷体"/>
          <w:highlight w:val="none"/>
          <w:lang w:val="zh-CN"/>
        </w:rPr>
        <w:t>3</w:t>
      </w:r>
      <w:r>
        <w:rPr>
          <w:rFonts w:hint="eastAsia" w:ascii="楷体" w:eastAsia="楷体"/>
          <w:highlight w:val="none"/>
          <w:lang w:val="zh-CN"/>
        </w:rPr>
        <w:t>年内在经营活动中没有重大违法记录的书面声明</w:t>
      </w:r>
      <w:bookmarkEnd w:id="46"/>
      <w:bookmarkEnd w:id="47"/>
    </w:p>
    <w:p w14:paraId="61C7D2BF">
      <w:pPr>
        <w:spacing w:line="360" w:lineRule="auto"/>
        <w:rPr>
          <w:rFonts w:ascii="楷体" w:eastAsia="楷体"/>
          <w:b/>
          <w:sz w:val="24"/>
          <w:highlight w:val="none"/>
        </w:rPr>
      </w:pPr>
    </w:p>
    <w:p w14:paraId="49ECCD0B">
      <w:pPr>
        <w:widowControl/>
        <w:shd w:val="clear" w:color="auto" w:fill="FFFFFF"/>
        <w:spacing w:line="360" w:lineRule="auto"/>
        <w:rPr>
          <w:rFonts w:ascii="楷体" w:eastAsia="楷体"/>
          <w:sz w:val="20"/>
          <w:szCs w:val="21"/>
          <w:highlight w:val="none"/>
        </w:rPr>
      </w:pPr>
      <w:r>
        <w:rPr>
          <w:rFonts w:hint="eastAsia" w:ascii="楷体" w:eastAsia="楷体"/>
          <w:szCs w:val="21"/>
          <w:highlight w:val="none"/>
        </w:rPr>
        <w:t>致：江苏苏港建设项目管理有限公司</w:t>
      </w:r>
    </w:p>
    <w:p w14:paraId="1C82E8CE">
      <w:pPr>
        <w:widowControl/>
        <w:shd w:val="clear" w:color="auto" w:fill="FFFFFF"/>
        <w:spacing w:line="360" w:lineRule="auto"/>
        <w:ind w:firstLine="420"/>
        <w:rPr>
          <w:rFonts w:ascii="楷体" w:eastAsia="楷体"/>
          <w:sz w:val="20"/>
          <w:szCs w:val="21"/>
          <w:highlight w:val="none"/>
        </w:rPr>
      </w:pPr>
      <w:r>
        <w:rPr>
          <w:rFonts w:hint="eastAsia" w:ascii="楷体" w:eastAsia="楷体"/>
          <w:szCs w:val="21"/>
          <w:highlight w:val="none"/>
        </w:rPr>
        <w:t>根据贵方</w:t>
      </w:r>
      <w:r>
        <w:rPr>
          <w:rFonts w:ascii="Calibri" w:hAnsi="Calibri" w:eastAsia="楷体" w:cs="Calibri"/>
          <w:szCs w:val="21"/>
          <w:highlight w:val="none"/>
          <w:u w:val="single"/>
        </w:rPr>
        <w:t>                                   </w:t>
      </w:r>
      <w:r>
        <w:rPr>
          <w:rFonts w:hint="eastAsia" w:ascii="楷体" w:eastAsia="楷体"/>
          <w:b/>
          <w:bCs/>
          <w:szCs w:val="21"/>
          <w:highlight w:val="none"/>
          <w:u w:val="single"/>
        </w:rPr>
        <w:t>（</w:t>
      </w:r>
      <w:r>
        <w:rPr>
          <w:rFonts w:hint="eastAsia" w:ascii="楷体" w:eastAsia="楷体"/>
          <w:szCs w:val="21"/>
          <w:highlight w:val="none"/>
        </w:rPr>
        <w:t>项目名称）</w:t>
      </w:r>
      <w:r>
        <w:rPr>
          <w:rFonts w:ascii="Calibri" w:hAnsi="Calibri" w:eastAsia="楷体" w:cs="Calibri"/>
          <w:szCs w:val="21"/>
          <w:highlight w:val="none"/>
        </w:rPr>
        <w:t> </w:t>
      </w:r>
      <w:r>
        <w:rPr>
          <w:rFonts w:ascii="Calibri" w:hAnsi="Calibri" w:eastAsia="楷体" w:cs="Calibri"/>
          <w:szCs w:val="21"/>
          <w:highlight w:val="none"/>
          <w:u w:val="single"/>
        </w:rPr>
        <w:t>            </w:t>
      </w:r>
      <w:r>
        <w:rPr>
          <w:rFonts w:hint="eastAsia" w:ascii="楷体" w:eastAsia="楷体"/>
          <w:szCs w:val="21"/>
          <w:highlight w:val="none"/>
        </w:rPr>
        <w:t>（项目编号）投标邀请，正式授权下述签字人</w:t>
      </w:r>
      <w:r>
        <w:rPr>
          <w:rFonts w:ascii="Calibri" w:hAnsi="Calibri" w:eastAsia="楷体" w:cs="Calibri"/>
          <w:szCs w:val="21"/>
          <w:highlight w:val="none"/>
          <w:u w:val="single"/>
        </w:rPr>
        <w:t>                        </w:t>
      </w:r>
      <w:r>
        <w:rPr>
          <w:rFonts w:ascii="楷体" w:eastAsia="楷体"/>
          <w:szCs w:val="21"/>
          <w:highlight w:val="none"/>
        </w:rPr>
        <w:t>(</w:t>
      </w:r>
      <w:r>
        <w:rPr>
          <w:rFonts w:hint="eastAsia" w:ascii="楷体" w:eastAsia="楷体"/>
          <w:szCs w:val="21"/>
          <w:highlight w:val="none"/>
        </w:rPr>
        <w:t>姓名和职务</w:t>
      </w:r>
      <w:r>
        <w:rPr>
          <w:rFonts w:ascii="楷体" w:eastAsia="楷体"/>
          <w:szCs w:val="21"/>
          <w:highlight w:val="none"/>
        </w:rPr>
        <w:t>)</w:t>
      </w:r>
      <w:r>
        <w:rPr>
          <w:rFonts w:hint="eastAsia" w:ascii="楷体" w:eastAsia="楷体"/>
          <w:szCs w:val="21"/>
          <w:highlight w:val="none"/>
        </w:rPr>
        <w:t>代表投标人</w:t>
      </w:r>
      <w:r>
        <w:rPr>
          <w:rFonts w:ascii="Calibri" w:hAnsi="Calibri" w:eastAsia="楷体" w:cs="Calibri"/>
          <w:szCs w:val="21"/>
          <w:highlight w:val="none"/>
          <w:u w:val="single"/>
        </w:rPr>
        <w:t>           </w:t>
      </w:r>
      <w:r>
        <w:rPr>
          <w:rFonts w:hint="eastAsia" w:ascii="楷体" w:eastAsia="楷体"/>
          <w:szCs w:val="21"/>
          <w:highlight w:val="none"/>
        </w:rPr>
        <w:t>（投标人名称），提交投标文件。</w:t>
      </w:r>
    </w:p>
    <w:p w14:paraId="6529D716">
      <w:pPr>
        <w:widowControl/>
        <w:shd w:val="clear" w:color="auto" w:fill="FFFFFF"/>
        <w:spacing w:line="360" w:lineRule="auto"/>
        <w:ind w:firstLine="420"/>
        <w:rPr>
          <w:rFonts w:ascii="楷体" w:eastAsia="楷体"/>
          <w:sz w:val="20"/>
          <w:szCs w:val="21"/>
          <w:highlight w:val="none"/>
        </w:rPr>
      </w:pPr>
      <w:r>
        <w:rPr>
          <w:rFonts w:hint="eastAsia" w:ascii="楷体" w:eastAsia="楷体"/>
          <w:szCs w:val="21"/>
          <w:highlight w:val="none"/>
        </w:rPr>
        <w:t>据此函，签字人兹宣布声明和承诺如下：</w:t>
      </w:r>
    </w:p>
    <w:p w14:paraId="112D664C">
      <w:pPr>
        <w:widowControl/>
        <w:shd w:val="clear" w:color="auto" w:fill="FFFFFF"/>
        <w:spacing w:line="360" w:lineRule="auto"/>
        <w:ind w:firstLine="422"/>
        <w:rPr>
          <w:rFonts w:ascii="楷体" w:eastAsia="楷体"/>
          <w:b/>
          <w:sz w:val="20"/>
          <w:szCs w:val="21"/>
          <w:highlight w:val="none"/>
        </w:rPr>
      </w:pPr>
      <w:r>
        <w:rPr>
          <w:rFonts w:hint="eastAsia" w:ascii="楷体" w:eastAsia="楷体"/>
          <w:b/>
          <w:szCs w:val="21"/>
          <w:highlight w:val="none"/>
        </w:rPr>
        <w:t>我单位参加本次采购活动前</w:t>
      </w:r>
      <w:r>
        <w:rPr>
          <w:rFonts w:ascii="楷体" w:eastAsia="楷体"/>
          <w:b/>
          <w:szCs w:val="21"/>
          <w:highlight w:val="none"/>
        </w:rPr>
        <w:t>3</w:t>
      </w:r>
      <w:r>
        <w:rPr>
          <w:rFonts w:hint="eastAsia" w:ascii="楷体" w:eastAsia="楷体"/>
          <w:b/>
          <w:szCs w:val="21"/>
          <w:highlight w:val="none"/>
        </w:rPr>
        <w:t>年内在经营活动中没有重大违法记录，且不是失信被执行人、重大税收违法案件当事人名单、政府采购严重违法失信行为记录名单的投标人。</w:t>
      </w:r>
    </w:p>
    <w:p w14:paraId="15BA3C64">
      <w:pPr>
        <w:widowControl/>
        <w:shd w:val="clear" w:color="auto" w:fill="FFFFFF"/>
        <w:spacing w:line="360" w:lineRule="auto"/>
        <w:ind w:firstLine="420"/>
        <w:rPr>
          <w:rFonts w:ascii="楷体" w:eastAsia="楷体"/>
          <w:sz w:val="20"/>
          <w:szCs w:val="21"/>
          <w:highlight w:val="none"/>
        </w:rPr>
      </w:pPr>
      <w:r>
        <w:rPr>
          <w:rFonts w:hint="eastAsia" w:ascii="楷体" w:eastAsia="楷体"/>
          <w:szCs w:val="21"/>
          <w:highlight w:val="none"/>
        </w:rPr>
        <w:t>特此声明。</w:t>
      </w:r>
    </w:p>
    <w:p w14:paraId="24AB8672">
      <w:pPr>
        <w:widowControl/>
        <w:shd w:val="clear" w:color="auto" w:fill="FFFFFF"/>
        <w:spacing w:line="360" w:lineRule="auto"/>
        <w:ind w:firstLine="400"/>
        <w:rPr>
          <w:rFonts w:ascii="楷体" w:eastAsia="楷体"/>
          <w:sz w:val="20"/>
          <w:szCs w:val="21"/>
          <w:highlight w:val="none"/>
        </w:rPr>
      </w:pPr>
    </w:p>
    <w:p w14:paraId="63518D24">
      <w:pPr>
        <w:widowControl/>
        <w:shd w:val="clear" w:color="auto" w:fill="FFFFFF"/>
        <w:spacing w:line="360" w:lineRule="auto"/>
        <w:ind w:firstLine="400"/>
        <w:rPr>
          <w:rFonts w:ascii="楷体" w:eastAsia="楷体"/>
          <w:sz w:val="20"/>
          <w:szCs w:val="21"/>
          <w:highlight w:val="none"/>
        </w:rPr>
      </w:pPr>
    </w:p>
    <w:p w14:paraId="4AA09417">
      <w:pPr>
        <w:widowControl/>
        <w:shd w:val="clear" w:color="auto" w:fill="FFFFFF"/>
        <w:spacing w:line="360" w:lineRule="auto"/>
        <w:ind w:firstLine="400"/>
        <w:rPr>
          <w:rFonts w:ascii="楷体" w:eastAsia="楷体"/>
          <w:sz w:val="20"/>
          <w:szCs w:val="21"/>
          <w:highlight w:val="none"/>
        </w:rPr>
      </w:pPr>
    </w:p>
    <w:p w14:paraId="0D5E136B">
      <w:pPr>
        <w:widowControl/>
        <w:shd w:val="clear" w:color="auto" w:fill="FFFFFF"/>
        <w:spacing w:line="360" w:lineRule="auto"/>
        <w:ind w:firstLine="400"/>
        <w:rPr>
          <w:rFonts w:ascii="楷体" w:eastAsia="楷体"/>
          <w:sz w:val="20"/>
          <w:szCs w:val="21"/>
          <w:highlight w:val="none"/>
        </w:rPr>
      </w:pPr>
    </w:p>
    <w:p w14:paraId="6D1BBA46">
      <w:pPr>
        <w:widowControl/>
        <w:shd w:val="clear" w:color="auto" w:fill="FFFFFF"/>
        <w:spacing w:line="360" w:lineRule="auto"/>
        <w:jc w:val="left"/>
        <w:rPr>
          <w:rFonts w:ascii="楷体" w:eastAsia="楷体"/>
          <w:sz w:val="20"/>
          <w:szCs w:val="21"/>
          <w:highlight w:val="none"/>
        </w:rPr>
      </w:pPr>
      <w:r>
        <w:rPr>
          <w:rFonts w:hint="eastAsia" w:ascii="楷体" w:eastAsia="楷体"/>
          <w:szCs w:val="21"/>
          <w:highlight w:val="none"/>
        </w:rPr>
        <w:t>投标人名称（加盖CA电子公章）：</w:t>
      </w:r>
    </w:p>
    <w:p w14:paraId="5BC5F76E">
      <w:pPr>
        <w:widowControl/>
        <w:shd w:val="clear" w:color="auto" w:fill="FFFFFF"/>
        <w:spacing w:line="360" w:lineRule="auto"/>
        <w:ind w:firstLine="825"/>
        <w:jc w:val="left"/>
        <w:rPr>
          <w:rFonts w:ascii="楷体" w:eastAsia="楷体"/>
          <w:sz w:val="20"/>
          <w:szCs w:val="21"/>
          <w:highlight w:val="none"/>
        </w:rPr>
      </w:pPr>
      <w:r>
        <w:rPr>
          <w:rFonts w:hint="eastAsia" w:ascii="楷体" w:eastAsia="楷体"/>
          <w:szCs w:val="21"/>
          <w:highlight w:val="none"/>
        </w:rPr>
        <w:t>授权委托人签字：</w:t>
      </w:r>
      <w:r>
        <w:rPr>
          <w:rFonts w:ascii="Calibri" w:hAnsi="Calibri" w:eastAsia="楷体" w:cs="Calibri"/>
          <w:szCs w:val="21"/>
          <w:highlight w:val="none"/>
        </w:rPr>
        <w:t>                   </w:t>
      </w:r>
    </w:p>
    <w:p w14:paraId="54B2154B">
      <w:pPr>
        <w:widowControl/>
        <w:shd w:val="clear" w:color="auto" w:fill="FFFFFF"/>
        <w:spacing w:line="360" w:lineRule="auto"/>
        <w:ind w:firstLine="840"/>
        <w:jc w:val="left"/>
        <w:rPr>
          <w:rFonts w:ascii="楷体" w:eastAsia="楷体"/>
          <w:sz w:val="20"/>
          <w:szCs w:val="21"/>
          <w:highlight w:val="none"/>
        </w:rPr>
      </w:pPr>
      <w:r>
        <w:rPr>
          <w:rFonts w:hint="eastAsia" w:ascii="楷体" w:eastAsia="楷体"/>
          <w:szCs w:val="21"/>
          <w:highlight w:val="none"/>
        </w:rPr>
        <w:t>日</w:t>
      </w:r>
      <w:r>
        <w:rPr>
          <w:rFonts w:ascii="Calibri" w:hAnsi="Calibri" w:eastAsia="楷体" w:cs="Calibri"/>
          <w:szCs w:val="21"/>
          <w:highlight w:val="none"/>
        </w:rPr>
        <w:t>     </w:t>
      </w:r>
      <w:r>
        <w:rPr>
          <w:rFonts w:hint="eastAsia" w:ascii="楷体" w:eastAsia="楷体"/>
          <w:szCs w:val="21"/>
          <w:highlight w:val="none"/>
        </w:rPr>
        <w:t>期：</w:t>
      </w:r>
      <w:r>
        <w:rPr>
          <w:rFonts w:ascii="Calibri" w:hAnsi="Calibri" w:eastAsia="楷体" w:cs="Calibri"/>
          <w:szCs w:val="21"/>
          <w:highlight w:val="none"/>
        </w:rPr>
        <w:t>        </w:t>
      </w:r>
      <w:r>
        <w:rPr>
          <w:rFonts w:hint="eastAsia" w:ascii="楷体" w:eastAsia="楷体"/>
          <w:szCs w:val="21"/>
          <w:highlight w:val="none"/>
        </w:rPr>
        <w:t>年</w:t>
      </w:r>
      <w:r>
        <w:rPr>
          <w:rFonts w:ascii="Calibri" w:hAnsi="Calibri" w:eastAsia="楷体" w:cs="Calibri"/>
          <w:szCs w:val="21"/>
          <w:highlight w:val="none"/>
        </w:rPr>
        <w:t>    </w:t>
      </w:r>
      <w:r>
        <w:rPr>
          <w:rFonts w:hint="eastAsia" w:ascii="楷体" w:eastAsia="楷体"/>
          <w:szCs w:val="21"/>
          <w:highlight w:val="none"/>
        </w:rPr>
        <w:t>月</w:t>
      </w:r>
      <w:r>
        <w:rPr>
          <w:rFonts w:ascii="Calibri" w:hAnsi="Calibri" w:eastAsia="楷体" w:cs="Calibri"/>
          <w:szCs w:val="21"/>
          <w:highlight w:val="none"/>
        </w:rPr>
        <w:t>    </w:t>
      </w:r>
      <w:r>
        <w:rPr>
          <w:rFonts w:hint="eastAsia" w:ascii="楷体" w:eastAsia="楷体"/>
          <w:szCs w:val="21"/>
          <w:highlight w:val="none"/>
        </w:rPr>
        <w:t>日</w:t>
      </w:r>
    </w:p>
    <w:p w14:paraId="4EE7D262">
      <w:pPr>
        <w:widowControl/>
        <w:shd w:val="clear" w:color="auto" w:fill="FFFFFF"/>
        <w:spacing w:line="360" w:lineRule="auto"/>
        <w:jc w:val="left"/>
        <w:rPr>
          <w:rFonts w:ascii="楷体" w:eastAsia="楷体"/>
          <w:b/>
          <w:bCs/>
          <w:sz w:val="20"/>
          <w:szCs w:val="21"/>
          <w:highlight w:val="none"/>
        </w:rPr>
      </w:pPr>
    </w:p>
    <w:p w14:paraId="2E7EE846">
      <w:pPr>
        <w:ind w:firstLine="630"/>
        <w:rPr>
          <w:rFonts w:ascii="楷体" w:eastAsia="楷体"/>
          <w:sz w:val="44"/>
          <w:szCs w:val="44"/>
          <w:highlight w:val="none"/>
        </w:rPr>
      </w:pPr>
      <w:r>
        <w:rPr>
          <w:rFonts w:hint="eastAsia" w:ascii="楷体" w:eastAsia="楷体"/>
          <w:highlight w:val="none"/>
        </w:rPr>
        <w:br w:type="page" w:clear="all"/>
      </w:r>
    </w:p>
    <w:p w14:paraId="55A183C5">
      <w:pPr>
        <w:widowControl/>
        <w:spacing w:line="360" w:lineRule="auto"/>
        <w:jc w:val="center"/>
        <w:rPr>
          <w:rFonts w:hint="eastAsia" w:ascii="楷体" w:hAnsi="楷体" w:eastAsia="楷体" w:cs="仿宋"/>
          <w:b/>
          <w:bCs/>
          <w:color w:val="0C0C0C"/>
          <w:sz w:val="32"/>
          <w:szCs w:val="32"/>
          <w:highlight w:val="none"/>
        </w:rPr>
      </w:pPr>
      <w:r>
        <w:rPr>
          <w:rFonts w:hint="eastAsia" w:ascii="楷体" w:hAnsi="楷体" w:eastAsia="楷体" w:cs="仿宋"/>
          <w:b/>
          <w:bCs/>
          <w:color w:val="0C0C0C"/>
          <w:sz w:val="32"/>
          <w:szCs w:val="32"/>
          <w:highlight w:val="none"/>
        </w:rPr>
        <w:t>联合投标协议书（参考）</w:t>
      </w:r>
    </w:p>
    <w:p w14:paraId="3048FB34">
      <w:pPr>
        <w:spacing w:line="360" w:lineRule="auto"/>
        <w:ind w:firstLine="460"/>
        <w:rPr>
          <w:rFonts w:hint="eastAsia" w:ascii="楷体" w:hAnsi="楷体" w:eastAsia="楷体"/>
          <w:sz w:val="23"/>
          <w:szCs w:val="23"/>
          <w:highlight w:val="none"/>
        </w:rPr>
      </w:pPr>
      <w:r>
        <w:rPr>
          <w:rFonts w:hint="eastAsia" w:ascii="楷体" w:hAnsi="楷体" w:eastAsia="楷体"/>
          <w:sz w:val="23"/>
          <w:szCs w:val="23"/>
          <w:highlight w:val="none"/>
          <w:u w:val="single"/>
        </w:rPr>
        <w:t>（所有成员单位全称）</w:t>
      </w:r>
      <w:r>
        <w:rPr>
          <w:rFonts w:hint="eastAsia" w:ascii="楷体" w:hAnsi="楷体" w:eastAsia="楷体"/>
          <w:sz w:val="23"/>
          <w:szCs w:val="23"/>
          <w:highlight w:val="none"/>
        </w:rPr>
        <w:t>自愿组成联合体共同参加</w:t>
      </w:r>
      <w:r>
        <w:rPr>
          <w:rFonts w:hint="eastAsia" w:ascii="楷体" w:hAnsi="楷体" w:eastAsia="楷体"/>
          <w:sz w:val="23"/>
          <w:szCs w:val="23"/>
          <w:highlight w:val="none"/>
          <w:u w:val="single"/>
        </w:rPr>
        <w:t>（项目名称）</w:t>
      </w:r>
      <w:r>
        <w:rPr>
          <w:rFonts w:hint="eastAsia" w:ascii="楷体" w:hAnsi="楷体" w:eastAsia="楷体"/>
          <w:sz w:val="23"/>
          <w:szCs w:val="23"/>
          <w:highlight w:val="none"/>
        </w:rPr>
        <w:t>投标。现就有关事宜订立协议如下：</w:t>
      </w:r>
    </w:p>
    <w:p w14:paraId="7AD9BD2C">
      <w:pPr>
        <w:spacing w:line="360" w:lineRule="auto"/>
        <w:ind w:firstLine="460"/>
        <w:rPr>
          <w:rFonts w:hint="eastAsia" w:ascii="楷体" w:hAnsi="楷体" w:eastAsia="楷体"/>
          <w:sz w:val="23"/>
          <w:szCs w:val="23"/>
          <w:highlight w:val="none"/>
        </w:rPr>
      </w:pPr>
      <w:r>
        <w:rPr>
          <w:rFonts w:hint="eastAsia" w:ascii="楷体" w:hAnsi="楷体" w:eastAsia="楷体"/>
          <w:sz w:val="23"/>
          <w:szCs w:val="23"/>
          <w:highlight w:val="none"/>
        </w:rPr>
        <w:t>1．</w:t>
      </w:r>
      <w:r>
        <w:rPr>
          <w:rFonts w:hint="eastAsia" w:ascii="楷体" w:hAnsi="楷体" w:eastAsia="楷体"/>
          <w:sz w:val="23"/>
          <w:szCs w:val="23"/>
          <w:highlight w:val="none"/>
          <w:u w:val="single"/>
        </w:rPr>
        <w:t>（某成员单位全称）</w:t>
      </w:r>
      <w:r>
        <w:rPr>
          <w:rFonts w:hint="eastAsia" w:ascii="楷体" w:hAnsi="楷体" w:eastAsia="楷体"/>
          <w:sz w:val="23"/>
          <w:szCs w:val="23"/>
          <w:highlight w:val="none"/>
        </w:rPr>
        <w:t>为联合体牵头人；</w:t>
      </w:r>
    </w:p>
    <w:p w14:paraId="0E3B4589">
      <w:pPr>
        <w:spacing w:line="360" w:lineRule="auto"/>
        <w:ind w:firstLine="460"/>
        <w:rPr>
          <w:rFonts w:hint="eastAsia" w:ascii="楷体" w:hAnsi="楷体" w:eastAsia="楷体"/>
          <w:sz w:val="23"/>
          <w:szCs w:val="23"/>
          <w:highlight w:val="none"/>
        </w:rPr>
      </w:pPr>
      <w:r>
        <w:rPr>
          <w:rFonts w:hint="eastAsia" w:ascii="楷体" w:hAnsi="楷体" w:eastAsia="楷体"/>
          <w:sz w:val="23"/>
          <w:szCs w:val="23"/>
          <w:highlight w:val="none"/>
        </w:rPr>
        <w:t>2．联合体内部有关事项规定如下：</w:t>
      </w:r>
    </w:p>
    <w:p w14:paraId="12E758B0">
      <w:pPr>
        <w:spacing w:line="360" w:lineRule="auto"/>
        <w:ind w:firstLine="460"/>
        <w:rPr>
          <w:rFonts w:hint="eastAsia" w:ascii="楷体" w:hAnsi="楷体" w:eastAsia="楷体"/>
          <w:sz w:val="23"/>
          <w:szCs w:val="23"/>
          <w:highlight w:val="none"/>
        </w:rPr>
      </w:pPr>
      <w:r>
        <w:rPr>
          <w:rFonts w:ascii="楷体" w:hAnsi="楷体" w:eastAsia="楷体"/>
          <w:sz w:val="23"/>
          <w:szCs w:val="23"/>
          <w:highlight w:val="none"/>
        </w:rPr>
        <w:t>（1）</w:t>
      </w:r>
      <w:r>
        <w:rPr>
          <w:rFonts w:hint="eastAsia" w:ascii="楷体" w:hAnsi="楷体" w:eastAsia="楷体"/>
          <w:sz w:val="23"/>
          <w:szCs w:val="23"/>
          <w:highlight w:val="none"/>
        </w:rPr>
        <w:t>联合体由牵头人负责投标和合同实施阶段的主办、协调工作；</w:t>
      </w:r>
    </w:p>
    <w:p w14:paraId="50420917">
      <w:pPr>
        <w:spacing w:line="360" w:lineRule="auto"/>
        <w:ind w:firstLine="460"/>
        <w:rPr>
          <w:rFonts w:hint="eastAsia" w:ascii="楷体" w:hAnsi="楷体" w:eastAsia="楷体"/>
          <w:sz w:val="23"/>
          <w:szCs w:val="23"/>
          <w:highlight w:val="none"/>
        </w:rPr>
      </w:pPr>
      <w:r>
        <w:rPr>
          <w:rFonts w:ascii="楷体" w:hAnsi="楷体" w:eastAsia="楷体"/>
          <w:sz w:val="23"/>
          <w:szCs w:val="23"/>
          <w:highlight w:val="none"/>
        </w:rPr>
        <w:t>（</w:t>
      </w:r>
      <w:r>
        <w:rPr>
          <w:rFonts w:hint="eastAsia" w:ascii="楷体" w:hAnsi="楷体" w:eastAsia="楷体"/>
          <w:sz w:val="23"/>
          <w:szCs w:val="23"/>
          <w:highlight w:val="none"/>
        </w:rPr>
        <w:t>2</w:t>
      </w:r>
      <w:r>
        <w:rPr>
          <w:rFonts w:ascii="楷体" w:hAnsi="楷体" w:eastAsia="楷体"/>
          <w:sz w:val="23"/>
          <w:szCs w:val="23"/>
          <w:highlight w:val="none"/>
        </w:rPr>
        <w:t>）</w:t>
      </w:r>
      <w:r>
        <w:rPr>
          <w:rFonts w:hint="eastAsia" w:ascii="楷体" w:hAnsi="楷体" w:eastAsia="楷体"/>
          <w:sz w:val="23"/>
          <w:szCs w:val="23"/>
          <w:highlight w:val="none"/>
        </w:rPr>
        <w:t>联合体将严格按照招标文件的各项要求，递交资格投标文件，切实执行一切合同文件，对合同规定的一切义务和责任承担连带责任，同时按照内部职责的划分，承担自身所负的责任和风险；</w:t>
      </w:r>
    </w:p>
    <w:p w14:paraId="10639731">
      <w:pPr>
        <w:spacing w:line="360" w:lineRule="auto"/>
        <w:ind w:firstLine="460"/>
        <w:rPr>
          <w:rFonts w:hint="eastAsia" w:ascii="楷体" w:hAnsi="楷体" w:eastAsia="楷体"/>
          <w:sz w:val="23"/>
          <w:szCs w:val="23"/>
          <w:highlight w:val="none"/>
        </w:rPr>
      </w:pPr>
      <w:r>
        <w:rPr>
          <w:rFonts w:ascii="楷体" w:hAnsi="楷体" w:eastAsia="楷体"/>
          <w:sz w:val="23"/>
          <w:szCs w:val="23"/>
          <w:highlight w:val="none"/>
        </w:rPr>
        <w:t>（</w:t>
      </w:r>
      <w:r>
        <w:rPr>
          <w:rFonts w:hint="eastAsia" w:ascii="楷体" w:hAnsi="楷体" w:eastAsia="楷体"/>
          <w:sz w:val="23"/>
          <w:szCs w:val="23"/>
          <w:highlight w:val="none"/>
        </w:rPr>
        <w:t>3）联合体各成员单位内部的职责分工如下：</w:t>
      </w:r>
    </w:p>
    <w:p w14:paraId="57ABF27D">
      <w:pPr>
        <w:spacing w:line="360" w:lineRule="auto"/>
        <w:ind w:firstLine="460"/>
        <w:rPr>
          <w:rFonts w:hint="eastAsia" w:ascii="楷体" w:hAnsi="楷体" w:eastAsia="楷体"/>
          <w:sz w:val="23"/>
          <w:szCs w:val="23"/>
          <w:highlight w:val="none"/>
          <w:u w:val="single"/>
        </w:rPr>
      </w:pPr>
      <w:r>
        <w:rPr>
          <w:rFonts w:hint="eastAsia" w:ascii="楷体" w:hAnsi="楷体" w:eastAsia="楷体"/>
          <w:sz w:val="23"/>
          <w:szCs w:val="23"/>
          <w:highlight w:val="none"/>
        </w:rPr>
        <w:t>①</w:t>
      </w:r>
    </w:p>
    <w:p w14:paraId="7A828E62">
      <w:pPr>
        <w:spacing w:line="360" w:lineRule="auto"/>
        <w:ind w:firstLine="460"/>
        <w:rPr>
          <w:rFonts w:hint="eastAsia" w:ascii="楷体" w:hAnsi="楷体" w:eastAsia="楷体"/>
          <w:sz w:val="23"/>
          <w:szCs w:val="23"/>
          <w:highlight w:val="none"/>
        </w:rPr>
      </w:pPr>
      <w:r>
        <w:rPr>
          <w:rFonts w:hint="eastAsia" w:ascii="楷体" w:hAnsi="楷体" w:eastAsia="楷体"/>
          <w:sz w:val="23"/>
          <w:szCs w:val="23"/>
          <w:highlight w:val="none"/>
        </w:rPr>
        <w:t>②</w:t>
      </w:r>
    </w:p>
    <w:p w14:paraId="7D9D31CB">
      <w:pPr>
        <w:spacing w:line="360" w:lineRule="auto"/>
        <w:ind w:firstLine="460"/>
        <w:rPr>
          <w:rFonts w:hint="eastAsia" w:ascii="楷体" w:hAnsi="楷体" w:eastAsia="楷体"/>
          <w:sz w:val="23"/>
          <w:szCs w:val="23"/>
          <w:highlight w:val="none"/>
        </w:rPr>
      </w:pPr>
      <w:r>
        <w:rPr>
          <w:rFonts w:ascii="楷体" w:hAnsi="楷体" w:eastAsia="楷体"/>
          <w:sz w:val="23"/>
          <w:szCs w:val="23"/>
          <w:highlight w:val="none"/>
        </w:rPr>
        <w:t>……</w:t>
      </w:r>
    </w:p>
    <w:p w14:paraId="128C440A">
      <w:pPr>
        <w:spacing w:line="360" w:lineRule="auto"/>
        <w:ind w:firstLine="460"/>
        <w:rPr>
          <w:rFonts w:hint="eastAsia" w:ascii="楷体" w:hAnsi="楷体" w:eastAsia="楷体"/>
          <w:sz w:val="23"/>
          <w:szCs w:val="23"/>
          <w:highlight w:val="none"/>
        </w:rPr>
      </w:pPr>
      <w:r>
        <w:rPr>
          <w:rFonts w:hint="eastAsia" w:ascii="楷体" w:hAnsi="楷体" w:eastAsia="楷体"/>
          <w:sz w:val="23"/>
          <w:szCs w:val="23"/>
          <w:highlight w:val="none"/>
        </w:rPr>
        <w:t>3、本协议书自签署之日起生效，在中标合同履行完成后自动失效。</w:t>
      </w:r>
    </w:p>
    <w:p w14:paraId="2A1B00E3">
      <w:pPr>
        <w:spacing w:line="360" w:lineRule="auto"/>
        <w:ind w:firstLine="460"/>
        <w:rPr>
          <w:rFonts w:hint="eastAsia" w:ascii="楷体" w:hAnsi="楷体" w:eastAsia="楷体"/>
          <w:sz w:val="23"/>
          <w:szCs w:val="23"/>
          <w:highlight w:val="none"/>
        </w:rPr>
      </w:pPr>
      <w:r>
        <w:rPr>
          <w:rFonts w:hint="eastAsia" w:ascii="楷体" w:hAnsi="楷体" w:eastAsia="楷体"/>
          <w:sz w:val="23"/>
          <w:szCs w:val="23"/>
          <w:highlight w:val="none"/>
        </w:rPr>
        <w:t>4、本协议书正本一式份，送交采购人（代理机构）一份，联合体成员各一份，副本一式份，联合体成员各执份。</w:t>
      </w:r>
    </w:p>
    <w:p w14:paraId="68FDC25A">
      <w:pPr>
        <w:spacing w:line="360" w:lineRule="auto"/>
        <w:ind w:firstLine="460"/>
        <w:rPr>
          <w:rFonts w:hint="eastAsia" w:ascii="楷体" w:hAnsi="楷体" w:eastAsia="楷体"/>
          <w:sz w:val="23"/>
          <w:szCs w:val="23"/>
          <w:highlight w:val="none"/>
        </w:rPr>
      </w:pPr>
      <w:r>
        <w:rPr>
          <w:rFonts w:hint="eastAsia" w:ascii="楷体" w:hAnsi="楷体" w:eastAsia="楷体"/>
          <w:sz w:val="23"/>
          <w:szCs w:val="23"/>
          <w:highlight w:val="none"/>
        </w:rPr>
        <w:t>5、其中</w:t>
      </w:r>
      <w:r>
        <w:rPr>
          <w:rFonts w:ascii="楷体" w:hAnsi="楷体" w:eastAsia="楷体"/>
          <w:sz w:val="23"/>
          <w:szCs w:val="23"/>
          <w:highlight w:val="none"/>
          <w:u w:val="single"/>
        </w:rPr>
        <w:t xml:space="preserve">      </w:t>
      </w:r>
      <w:r>
        <w:rPr>
          <w:rFonts w:hint="eastAsia" w:ascii="楷体" w:hAnsi="楷体" w:eastAsia="楷体"/>
          <w:sz w:val="23"/>
          <w:szCs w:val="23"/>
          <w:highlight w:val="none"/>
        </w:rPr>
        <w:t>（小型、微型企业/残疾人福利性单位/监狱企业全称）为</w:t>
      </w:r>
      <w:r>
        <w:rPr>
          <w:rFonts w:ascii="楷体" w:hAnsi="楷体" w:eastAsia="楷体"/>
          <w:sz w:val="23"/>
          <w:szCs w:val="23"/>
          <w:highlight w:val="none"/>
          <w:u w:val="single"/>
        </w:rPr>
        <w:t xml:space="preserve">    </w:t>
      </w:r>
      <w:r>
        <w:rPr>
          <w:rFonts w:hint="eastAsia" w:ascii="楷体" w:hAnsi="楷体" w:eastAsia="楷体"/>
          <w:sz w:val="23"/>
          <w:szCs w:val="23"/>
          <w:highlight w:val="none"/>
        </w:rPr>
        <w:t>（小型、微型企业/残疾人福利性单位/监狱企业）企业，且我们约定该公司/单位所承担的合同金额将占本项目合同总金额的</w:t>
      </w:r>
      <w:r>
        <w:rPr>
          <w:rFonts w:ascii="楷体" w:hAnsi="楷体" w:eastAsia="楷体"/>
          <w:sz w:val="23"/>
          <w:szCs w:val="23"/>
          <w:highlight w:val="none"/>
          <w:u w:val="single"/>
        </w:rPr>
        <w:t xml:space="preserve">   </w:t>
      </w:r>
      <w:r>
        <w:rPr>
          <w:rFonts w:ascii="楷体" w:hAnsi="楷体" w:eastAsia="楷体"/>
          <w:sz w:val="23"/>
          <w:szCs w:val="23"/>
          <w:highlight w:val="none"/>
        </w:rPr>
        <w:t>%</w:t>
      </w:r>
      <w:r>
        <w:rPr>
          <w:rFonts w:hint="eastAsia" w:ascii="楷体" w:hAnsi="楷体" w:eastAsia="楷体"/>
          <w:sz w:val="23"/>
          <w:szCs w:val="23"/>
          <w:highlight w:val="none"/>
        </w:rPr>
        <w:t>。</w:t>
      </w:r>
    </w:p>
    <w:p w14:paraId="6A15F83E">
      <w:pPr>
        <w:spacing w:line="360" w:lineRule="auto"/>
        <w:ind w:firstLine="460"/>
        <w:rPr>
          <w:rFonts w:hint="eastAsia" w:ascii="楷体" w:hAnsi="楷体" w:eastAsia="楷体"/>
          <w:sz w:val="23"/>
          <w:szCs w:val="23"/>
          <w:highlight w:val="none"/>
        </w:rPr>
      </w:pPr>
    </w:p>
    <w:p w14:paraId="67E164E6">
      <w:pPr>
        <w:spacing w:line="360" w:lineRule="auto"/>
        <w:ind w:firstLine="4140"/>
        <w:rPr>
          <w:rFonts w:hint="eastAsia" w:ascii="楷体" w:hAnsi="楷体" w:eastAsia="楷体"/>
          <w:sz w:val="23"/>
          <w:szCs w:val="23"/>
          <w:highlight w:val="none"/>
        </w:rPr>
      </w:pPr>
      <w:r>
        <w:rPr>
          <w:rFonts w:hint="eastAsia" w:ascii="楷体" w:hAnsi="楷体" w:eastAsia="楷体"/>
          <w:sz w:val="23"/>
          <w:szCs w:val="23"/>
          <w:highlight w:val="none"/>
        </w:rPr>
        <w:t>牵头人名称：（盖单位章）</w:t>
      </w:r>
    </w:p>
    <w:p w14:paraId="4CE8A77E">
      <w:pPr>
        <w:spacing w:line="360" w:lineRule="auto"/>
        <w:ind w:firstLine="460"/>
        <w:rPr>
          <w:rFonts w:hint="eastAsia" w:ascii="楷体" w:hAnsi="楷体" w:eastAsia="楷体"/>
          <w:sz w:val="23"/>
          <w:szCs w:val="23"/>
          <w:highlight w:val="none"/>
        </w:rPr>
      </w:pPr>
      <w:r>
        <w:rPr>
          <w:rFonts w:hint="eastAsia" w:ascii="楷体" w:hAnsi="楷体" w:eastAsia="楷体"/>
          <w:sz w:val="23"/>
          <w:szCs w:val="23"/>
          <w:highlight w:val="none"/>
        </w:rPr>
        <w:t>法定代表人：（签字）</w:t>
      </w:r>
    </w:p>
    <w:p w14:paraId="146E61BF">
      <w:pPr>
        <w:spacing w:line="360" w:lineRule="auto"/>
        <w:ind w:firstLine="460"/>
        <w:rPr>
          <w:rFonts w:hint="eastAsia" w:ascii="楷体" w:hAnsi="楷体" w:eastAsia="楷体"/>
          <w:sz w:val="23"/>
          <w:szCs w:val="23"/>
          <w:highlight w:val="none"/>
        </w:rPr>
      </w:pPr>
    </w:p>
    <w:p w14:paraId="69A88F1C">
      <w:pPr>
        <w:spacing w:line="360" w:lineRule="auto"/>
        <w:ind w:firstLine="4140"/>
        <w:rPr>
          <w:rFonts w:hint="eastAsia" w:ascii="楷体" w:hAnsi="楷体" w:eastAsia="楷体"/>
          <w:sz w:val="23"/>
          <w:szCs w:val="23"/>
          <w:highlight w:val="none"/>
        </w:rPr>
      </w:pPr>
      <w:r>
        <w:rPr>
          <w:rFonts w:hint="eastAsia" w:ascii="楷体" w:hAnsi="楷体" w:eastAsia="楷体"/>
          <w:sz w:val="23"/>
          <w:szCs w:val="23"/>
          <w:highlight w:val="none"/>
        </w:rPr>
        <w:t>成员名称：（盖单位章）</w:t>
      </w:r>
    </w:p>
    <w:p w14:paraId="02872441">
      <w:pPr>
        <w:spacing w:line="360" w:lineRule="auto"/>
        <w:ind w:firstLine="460"/>
        <w:rPr>
          <w:rFonts w:hint="eastAsia" w:ascii="楷体" w:hAnsi="楷体" w:eastAsia="楷体"/>
          <w:sz w:val="23"/>
          <w:szCs w:val="23"/>
          <w:highlight w:val="none"/>
        </w:rPr>
      </w:pPr>
      <w:r>
        <w:rPr>
          <w:rFonts w:hint="eastAsia" w:ascii="楷体" w:hAnsi="楷体" w:eastAsia="楷体"/>
          <w:sz w:val="23"/>
          <w:szCs w:val="23"/>
          <w:highlight w:val="none"/>
        </w:rPr>
        <w:t>法定代表人：（签字）</w:t>
      </w:r>
    </w:p>
    <w:p w14:paraId="1586877D">
      <w:pPr>
        <w:widowControl/>
        <w:spacing w:after="160" w:line="276" w:lineRule="auto"/>
        <w:ind w:firstLine="5060"/>
        <w:jc w:val="left"/>
        <w:rPr>
          <w:rFonts w:hint="eastAsia" w:ascii="楷体" w:hAnsi="楷体" w:eastAsia="楷体"/>
          <w:sz w:val="22"/>
          <w:szCs w:val="22"/>
          <w:highlight w:val="none"/>
        </w:rPr>
      </w:pPr>
      <w:r>
        <w:rPr>
          <w:rFonts w:hint="eastAsia" w:ascii="楷体" w:hAnsi="楷体" w:eastAsia="楷体"/>
          <w:bCs/>
          <w:sz w:val="23"/>
          <w:szCs w:val="23"/>
          <w:highlight w:val="none"/>
        </w:rPr>
        <w:t>年月日</w:t>
      </w:r>
    </w:p>
    <w:p w14:paraId="650890E4">
      <w:pPr>
        <w:rPr>
          <w:rFonts w:hint="eastAsia" w:ascii="楷体" w:hAnsi="楷体" w:eastAsia="楷体" w:cs="楷体"/>
          <w:sz w:val="44"/>
          <w:szCs w:val="44"/>
          <w:highlight w:val="none"/>
        </w:rPr>
      </w:pPr>
    </w:p>
    <w:p w14:paraId="14AB5A71">
      <w:pPr>
        <w:ind w:firstLine="1320"/>
        <w:rPr>
          <w:rFonts w:hint="eastAsia" w:ascii="楷体" w:hAnsi="楷体" w:eastAsia="楷体" w:cs="楷体"/>
          <w:sz w:val="44"/>
          <w:szCs w:val="44"/>
          <w:highlight w:val="none"/>
        </w:rPr>
        <w:sectPr>
          <w:pgSz w:w="11906" w:h="16838"/>
          <w:pgMar w:top="1440" w:right="1803" w:bottom="1440" w:left="1803" w:header="851" w:footer="992" w:gutter="0"/>
          <w:cols w:space="720" w:num="1"/>
          <w:docGrid w:linePitch="360" w:charSpace="0"/>
        </w:sectPr>
      </w:pPr>
    </w:p>
    <w:p w14:paraId="0CB94BD7">
      <w:pPr>
        <w:rPr>
          <w:rFonts w:hint="eastAsia" w:ascii="楷体" w:hAnsi="楷体" w:eastAsia="楷体" w:cs="楷体"/>
          <w:sz w:val="30"/>
          <w:szCs w:val="30"/>
          <w:highlight w:val="none"/>
        </w:rPr>
      </w:pPr>
      <w:r>
        <w:rPr>
          <w:rFonts w:hint="eastAsia" w:ascii="楷体" w:hAnsi="楷体" w:eastAsia="楷体" w:cs="楷体"/>
          <w:sz w:val="30"/>
          <w:szCs w:val="30"/>
          <w:highlight w:val="none"/>
        </w:rPr>
        <w:t>供应商认为需要提交的与本项目相关的其他材料</w:t>
      </w:r>
    </w:p>
    <w:sectPr>
      <w:footerReference r:id="rId12" w:type="default"/>
      <w:pgSz w:w="11906" w:h="16838"/>
      <w:pgMar w:top="1440" w:right="1066" w:bottom="1440" w:left="1380"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Calibri Light">
    <w:panose1 w:val="020F03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ˎ̥">
    <w:altName w:val="FFont-Family"/>
    <w:panose1 w:val="00000000000000000000"/>
    <w:charset w:val="00"/>
    <w:family w:val="auto"/>
    <w:pitch w:val="default"/>
    <w:sig w:usb0="00000000" w:usb1="00000000" w:usb2="00000000" w:usb3="00000000" w:csb0="00000000" w:csb1="00000000"/>
  </w:font>
  <w:font w:name="FFont-Family">
    <w:panose1 w:val="02000509000000000000"/>
    <w:charset w:val="00"/>
    <w:family w:val="auto"/>
    <w:pitch w:val="default"/>
    <w:sig w:usb0="00000001" w:usb1="00000000" w:usb2="00000000" w:usb3="00000000" w:csb0="00000001" w:csb1="00000000"/>
  </w:font>
  <w:font w:name="MicrosoftYaHei">
    <w:altName w:val="FFont-Family"/>
    <w:panose1 w:val="00000000000000000000"/>
    <w:charset w:val="00"/>
    <w:family w:val="auto"/>
    <w:pitch w:val="default"/>
    <w:sig w:usb0="00000000" w:usb1="00000000" w:usb2="00000000" w:usb3="00000000" w:csb0="00000000" w:csb1="00000000"/>
  </w:font>
  <w:font w:name="华文细黑">
    <w:panose1 w:val="02010600040101010101"/>
    <w:charset w:val="86"/>
    <w:family w:val="auto"/>
    <w:pitch w:val="default"/>
    <w:sig w:usb0="00000287" w:usb1="080F0000" w:usb2="00000000" w:usb3="00000000" w:csb0="0004009F" w:csb1="DFD70000"/>
  </w:font>
  <w:font w:name="Arial Unicode MS">
    <w:altName w:val="宋体"/>
    <w:panose1 w:val="020B0604020202020204"/>
    <w:charset w:val="86"/>
    <w:family w:val="auto"/>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Ari">
    <w:altName w:val="FFont-Family"/>
    <w:panose1 w:val="00000000000000000000"/>
    <w:charset w:val="00"/>
    <w:family w:val="auto"/>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新宋体">
    <w:panose1 w:val="02010609030101010101"/>
    <w:charset w:val="86"/>
    <w:family w:val="modern"/>
    <w:pitch w:val="default"/>
    <w:sig w:usb0="00000203" w:usb1="288F0000" w:usb2="0000000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A92520">
    <w:pPr>
      <w:pStyle w:val="30"/>
      <w:ind w:firstLine="819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752148">
    <w:pPr>
      <w:pStyle w:val="30"/>
      <w:ind w:firstLine="819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644364">
    <w:pPr>
      <w:pStyle w:val="30"/>
    </w:pPr>
    <w:r>
      <mc:AlternateContent>
        <mc:Choice Requires="wps">
          <w:drawing>
            <wp:anchor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57150" cy="131445"/>
              <wp:effectExtent l="0" t="0" r="0" b="0"/>
              <wp:wrapNone/>
              <wp:docPr id="1" name="文本框 1"/>
              <wp:cNvGraphicFramePr/>
              <a:graphic xmlns:a="http://schemas.openxmlformats.org/drawingml/2006/main">
                <a:graphicData uri="http://schemas.microsoft.com/office/word/2010/wordprocessingShape">
                  <wps:wsp>
                    <wps:cNvSpPr/>
                    <wps:spPr bwMode="auto">
                      <a:xfrm>
                        <a:off x="0" y="0"/>
                        <a:ext cx="57150" cy="131559"/>
                      </a:xfrm>
                      <a:prstGeom prst="rect">
                        <a:avLst/>
                      </a:prstGeom>
                      <a:noFill/>
                      <a:ln w="9525" cap="flat" cmpd="sng">
                        <a:noFill/>
                        <a:prstDash val="solid"/>
                        <a:round/>
                      </a:ln>
                    </wps:spPr>
                    <wps:txbx>
                      <w:txbxContent>
                        <w:p w14:paraId="0B803720">
                          <w:pPr>
                            <w:pStyle w:val="30"/>
                          </w:pPr>
                          <w:r>
                            <w:fldChar w:fldCharType="begin"/>
                          </w:r>
                          <w:r>
                            <w:instrText xml:space="preserve"> PAGE  \* MERGEFORMAT </w:instrText>
                          </w:r>
                          <w:r>
                            <w:fldChar w:fldCharType="separate"/>
                          </w:r>
                          <w:r>
                            <w:t>7</w:t>
                          </w:r>
                          <w:r>
                            <w:fldChar w:fldCharType="end"/>
                          </w:r>
                        </w:p>
                      </w:txbxContent>
                    </wps:txbx>
                    <wps:bodyPr vert="horz" wrap="none" lIns="0" tIns="0" rIns="0" bIns="0" anchor="t" anchorCtr="0" upright="1">
                      <a:spAutoFit/>
                    </wps:bodyPr>
                  </wps:wsp>
                </a:graphicData>
              </a:graphic>
            </wp:anchor>
          </w:drawing>
        </mc:Choice>
        <mc:Fallback>
          <w:pict>
            <v:rect id="文本框 1" o:spid="_x0000_s1026" o:spt="1" style="position:absolute;left:0pt;margin-top:0pt;height:10.35pt;width:4.5pt;mso-position-horizontal:center;mso-position-horizontal-relative:margin;mso-wrap-style:none;z-index:251659264;mso-width-relative:page;mso-height-relative:page;" filled="f" stroked="f" coordsize="21600,21600" o:gfxdata="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NQNszjQAAAAAgEAAA8AAAAAAAAAAQAgAAAAIgAAAGRy&#10;cy9kb3ducmV2LnhtbFBLAQIUABQAAAAIAIdO4kDwJH+bDQIAAAEEAAAOAAAAAAAAAAEAIAAAAB8B&#10;AABkcnMvZTJvRG9jLnhtbFBLBQYAAAAABgAGAFkBAACeBQAAAAA=&#10;">
              <v:fill on="f" focussize="0,0"/>
              <v:stroke on="f" joinstyle="round"/>
              <v:imagedata o:title=""/>
              <o:lock v:ext="edit" aspectratio="f"/>
              <v:textbox inset="0mm,0mm,0mm,0mm" style="mso-fit-shape-to-text:t;">
                <w:txbxContent>
                  <w:p w14:paraId="0B803720">
                    <w:pPr>
                      <w:pStyle w:val="30"/>
                    </w:pPr>
                    <w:r>
                      <w:fldChar w:fldCharType="begin"/>
                    </w:r>
                    <w:r>
                      <w:instrText xml:space="preserve"> PAGE  \* MERGEFORMAT </w:instrText>
                    </w:r>
                    <w:r>
                      <w:fldChar w:fldCharType="separate"/>
                    </w:r>
                    <w:r>
                      <w:t>7</w:t>
                    </w:r>
                    <w:r>
                      <w:fldChar w:fldCharType="end"/>
                    </w:r>
                  </w:p>
                </w:txbxContent>
              </v:textbox>
            </v:rect>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DB768E">
    <w:pPr>
      <w:pStyle w:val="30"/>
      <w:framePr w:wrap="around" w:vAnchor="text" w:hAnchor="margin" w:xAlign="center" w:y="1"/>
      <w:rPr>
        <w:rStyle w:val="56"/>
      </w:rPr>
    </w:pPr>
    <w:r>
      <w:rPr>
        <w:rStyle w:val="56"/>
      </w:rPr>
      <w:fldChar w:fldCharType="begin"/>
    </w:r>
    <w:r>
      <w:rPr>
        <w:rStyle w:val="56"/>
      </w:rPr>
      <w:instrText xml:space="preserve">PAGE  </w:instrText>
    </w:r>
    <w:r>
      <w:fldChar w:fldCharType="separate"/>
    </w:r>
    <w:r>
      <w:rPr>
        <w:rStyle w:val="56"/>
      </w:rPr>
      <w:t>22</w:t>
    </w:r>
    <w:r>
      <w:fldChar w:fldCharType="end"/>
    </w:r>
  </w:p>
  <w:p w14:paraId="645FEE57">
    <w:pPr>
      <w:pStyle w:val="3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58E18F">
    <w:pPr>
      <w:pStyle w:val="30"/>
      <w:jc w:val="center"/>
    </w:pPr>
    <w:r>
      <w:fldChar w:fldCharType="begin"/>
    </w:r>
    <w:r>
      <w:instrText xml:space="preserve">PAGE   \* MERGEFORMAT</w:instrText>
    </w:r>
    <w:r>
      <w:fldChar w:fldCharType="separate"/>
    </w:r>
    <w:r>
      <w:rPr>
        <w:lang w:val="zh-CN"/>
      </w:rPr>
      <w:t>1</w:t>
    </w:r>
    <w:r>
      <w:rPr>
        <w:lang w:val="zh-CN"/>
      </w:rPr>
      <w:fldChar w:fldCharType="end"/>
    </w:r>
  </w:p>
  <w:p w14:paraId="17D1EDDD">
    <w:pPr>
      <w:pStyle w:val="3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B8EE93">
    <w:pPr>
      <w:pStyle w:val="30"/>
      <w:jc w:val="center"/>
    </w:pPr>
    <w:r>
      <w:fldChar w:fldCharType="begin"/>
    </w:r>
    <w:r>
      <w:instrText xml:space="preserve">PAGE   \* MERGEFORMAT</w:instrText>
    </w:r>
    <w:r>
      <w:fldChar w:fldCharType="separate"/>
    </w:r>
    <w:r>
      <w:rPr>
        <w:lang w:val="zh-CN"/>
      </w:rPr>
      <w:t>24</w:t>
    </w:r>
    <w:r>
      <w:rPr>
        <w:lang w:val="zh-CN"/>
      </w:rPr>
      <w:fldChar w:fldCharType="end"/>
    </w:r>
  </w:p>
  <w:p w14:paraId="15A52C89">
    <w:pPr>
      <w:pStyle w:val="30"/>
      <w:ind w:firstLine="819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890CE1">
    <w:pPr>
      <w:spacing w:line="233" w:lineRule="auto"/>
      <w:ind w:left="7536"/>
      <w:rPr>
        <w:rFonts w:hint="eastAsia" w:ascii="宋体" w:hAnsi="宋体" w:cs="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8C6023">
                          <w:pPr>
                            <w:pStyle w:val="30"/>
                          </w:pPr>
                          <w:r>
                            <w:fldChar w:fldCharType="begin"/>
                          </w:r>
                          <w:r>
                            <w:instrText xml:space="preserve"> PAGE  \* MERGEFORMAT </w:instrText>
                          </w:r>
                          <w:r>
                            <w:fldChar w:fldCharType="separate"/>
                          </w:r>
                          <w:r>
                            <w:t>84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408C6023">
                    <w:pPr>
                      <w:pStyle w:val="30"/>
                    </w:pPr>
                    <w:r>
                      <w:fldChar w:fldCharType="begin"/>
                    </w:r>
                    <w:r>
                      <w:instrText xml:space="preserve"> PAGE  \* MERGEFORMAT </w:instrText>
                    </w:r>
                    <w:r>
                      <w:fldChar w:fldCharType="separate"/>
                    </w:r>
                    <w:r>
                      <w:t>84</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C9A670">
    <w:pPr>
      <w:pStyle w:val="32"/>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32699A">
    <w:pPr>
      <w:pStyle w:val="32"/>
      <w:pBdr>
        <w:bottom w:val="none" w:color="auto" w:sz="0" w:space="0"/>
      </w:pBdr>
      <w:jc w:val="both"/>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CEDEEF">
    <w:pPr>
      <w:pStyle w:val="32"/>
      <w:pBdr>
        <w:bottom w:val="none" w:color="auto" w:sz="0" w:space="0"/>
      </w:pBdr>
      <w:tabs>
        <w:tab w:val="left" w:pos="1404"/>
        <w:tab w:val="clear" w:pos="4153"/>
      </w:tabs>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ABD1E27"/>
    <w:multiLevelType w:val="multilevel"/>
    <w:tmpl w:val="0ABD1E27"/>
    <w:lvl w:ilvl="0" w:tentative="0">
      <w:start w:val="3"/>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14C62916"/>
    <w:multiLevelType w:val="multilevel"/>
    <w:tmpl w:val="14C62916"/>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2C864D6E"/>
    <w:multiLevelType w:val="multilevel"/>
    <w:tmpl w:val="2C864D6E"/>
    <w:lvl w:ilvl="0" w:tentative="0">
      <w:start w:val="1"/>
      <w:numFmt w:val="decimal"/>
      <w:suff w:val="nothing"/>
      <w:lvlText w:val="%1、"/>
      <w:lvlJc w:val="left"/>
      <w:pPr>
        <w:tabs>
          <w:tab w:val="left" w:pos="0"/>
        </w:tabs>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0A81"/>
    <w:rsid w:val="00007700"/>
    <w:rsid w:val="00082946"/>
    <w:rsid w:val="000E3FC3"/>
    <w:rsid w:val="000F6CFE"/>
    <w:rsid w:val="001E6D01"/>
    <w:rsid w:val="002F57A2"/>
    <w:rsid w:val="00450A81"/>
    <w:rsid w:val="005470C2"/>
    <w:rsid w:val="00567C78"/>
    <w:rsid w:val="006338A1"/>
    <w:rsid w:val="00665BAD"/>
    <w:rsid w:val="0067054F"/>
    <w:rsid w:val="006863D6"/>
    <w:rsid w:val="00730912"/>
    <w:rsid w:val="00757F0B"/>
    <w:rsid w:val="007958E0"/>
    <w:rsid w:val="00806E8A"/>
    <w:rsid w:val="008E1C2C"/>
    <w:rsid w:val="00940DCB"/>
    <w:rsid w:val="00A87F58"/>
    <w:rsid w:val="00AA3296"/>
    <w:rsid w:val="00AA6AFC"/>
    <w:rsid w:val="00AE0598"/>
    <w:rsid w:val="00C0587F"/>
    <w:rsid w:val="00C87C0B"/>
    <w:rsid w:val="00CD686D"/>
    <w:rsid w:val="00D643D0"/>
    <w:rsid w:val="00D816E0"/>
    <w:rsid w:val="00E13673"/>
    <w:rsid w:val="00EA1997"/>
    <w:rsid w:val="00FC0552"/>
    <w:rsid w:val="02463C17"/>
    <w:rsid w:val="046039FA"/>
    <w:rsid w:val="05616943"/>
    <w:rsid w:val="06E96BF0"/>
    <w:rsid w:val="07591FC8"/>
    <w:rsid w:val="088A61B1"/>
    <w:rsid w:val="0AAE262A"/>
    <w:rsid w:val="0DCA22E7"/>
    <w:rsid w:val="0E157DD5"/>
    <w:rsid w:val="0E236E8B"/>
    <w:rsid w:val="0E8A2A67"/>
    <w:rsid w:val="10282537"/>
    <w:rsid w:val="144E672F"/>
    <w:rsid w:val="14646D35"/>
    <w:rsid w:val="1A4A29FA"/>
    <w:rsid w:val="1AE80A5B"/>
    <w:rsid w:val="1C0A3439"/>
    <w:rsid w:val="1C771F9A"/>
    <w:rsid w:val="1C986C96"/>
    <w:rsid w:val="1D5C7326"/>
    <w:rsid w:val="1E5E5104"/>
    <w:rsid w:val="21FC1A76"/>
    <w:rsid w:val="23CF45DE"/>
    <w:rsid w:val="23DF33FD"/>
    <w:rsid w:val="27160EE4"/>
    <w:rsid w:val="27223D2C"/>
    <w:rsid w:val="28B40744"/>
    <w:rsid w:val="2A100EEF"/>
    <w:rsid w:val="2B2857CA"/>
    <w:rsid w:val="2BA72A52"/>
    <w:rsid w:val="2D614FC0"/>
    <w:rsid w:val="2D937732"/>
    <w:rsid w:val="2E84707B"/>
    <w:rsid w:val="2F264707"/>
    <w:rsid w:val="31AB561A"/>
    <w:rsid w:val="33A53D1B"/>
    <w:rsid w:val="356B689E"/>
    <w:rsid w:val="35A149B6"/>
    <w:rsid w:val="360D3DFA"/>
    <w:rsid w:val="3A802DEC"/>
    <w:rsid w:val="3AC058DE"/>
    <w:rsid w:val="3B0C0B24"/>
    <w:rsid w:val="3D4F4CF8"/>
    <w:rsid w:val="3DED69EA"/>
    <w:rsid w:val="3DFD4DC1"/>
    <w:rsid w:val="3E300685"/>
    <w:rsid w:val="3F19736B"/>
    <w:rsid w:val="416C5E78"/>
    <w:rsid w:val="42093C01"/>
    <w:rsid w:val="42DF08CC"/>
    <w:rsid w:val="45045007"/>
    <w:rsid w:val="45BF5840"/>
    <w:rsid w:val="45CB6D48"/>
    <w:rsid w:val="48111527"/>
    <w:rsid w:val="49627B61"/>
    <w:rsid w:val="49D93D6F"/>
    <w:rsid w:val="4A62250E"/>
    <w:rsid w:val="4B55797D"/>
    <w:rsid w:val="4ECA0682"/>
    <w:rsid w:val="50B67110"/>
    <w:rsid w:val="52CB49C9"/>
    <w:rsid w:val="52D47D21"/>
    <w:rsid w:val="53690469"/>
    <w:rsid w:val="54E87AB4"/>
    <w:rsid w:val="561F5757"/>
    <w:rsid w:val="5A663955"/>
    <w:rsid w:val="5A7A11AE"/>
    <w:rsid w:val="5B57329D"/>
    <w:rsid w:val="5C2C64D8"/>
    <w:rsid w:val="5D050F60"/>
    <w:rsid w:val="5EC81792"/>
    <w:rsid w:val="5F2913F5"/>
    <w:rsid w:val="5F4B4EC7"/>
    <w:rsid w:val="5FC5111D"/>
    <w:rsid w:val="60097B60"/>
    <w:rsid w:val="614F614E"/>
    <w:rsid w:val="61E96AB3"/>
    <w:rsid w:val="626B762E"/>
    <w:rsid w:val="6280088B"/>
    <w:rsid w:val="65B23EF2"/>
    <w:rsid w:val="66372649"/>
    <w:rsid w:val="6B9145AA"/>
    <w:rsid w:val="6B9F6CC6"/>
    <w:rsid w:val="6BE7241B"/>
    <w:rsid w:val="6CDE381E"/>
    <w:rsid w:val="6DD8026E"/>
    <w:rsid w:val="6E1119D2"/>
    <w:rsid w:val="6E667AAA"/>
    <w:rsid w:val="70A72179"/>
    <w:rsid w:val="70B12FFC"/>
    <w:rsid w:val="72086C48"/>
    <w:rsid w:val="727918F3"/>
    <w:rsid w:val="73C53042"/>
    <w:rsid w:val="745A5E80"/>
    <w:rsid w:val="75E579CC"/>
    <w:rsid w:val="7E543D25"/>
    <w:rsid w:val="7EF23159"/>
    <w:rsid w:val="7F5525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nhideWhenUsed="0" w:uiPriority="0" w:semiHidden="0" w:name="caption"/>
    <w:lsdException w:qFormat="1" w:uiPriority="99" w:semiHidden="0" w:name="table of figures"/>
    <w:lsdException w:uiPriority="99"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qFormat="1" w:unhideWhenUsed="0" w:uiPriority="0" w:semiHidden="0"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1"/>
    <w:basedOn w:val="1"/>
    <w:next w:val="1"/>
    <w:link w:val="211"/>
    <w:qFormat/>
    <w:uiPriority w:val="9"/>
    <w:pPr>
      <w:keepNext/>
      <w:keepLines/>
      <w:spacing w:before="340" w:after="330" w:line="578" w:lineRule="auto"/>
      <w:outlineLvl w:val="0"/>
    </w:pPr>
    <w:rPr>
      <w:b/>
      <w:sz w:val="44"/>
      <w:szCs w:val="20"/>
    </w:rPr>
  </w:style>
  <w:style w:type="paragraph" w:styleId="3">
    <w:name w:val="heading 2"/>
    <w:basedOn w:val="1"/>
    <w:next w:val="1"/>
    <w:link w:val="65"/>
    <w:unhideWhenUsed/>
    <w:qFormat/>
    <w:uiPriority w:val="9"/>
    <w:pPr>
      <w:keepNext/>
      <w:keepLines/>
      <w:spacing w:before="260" w:after="260" w:line="415" w:lineRule="auto"/>
      <w:outlineLvl w:val="1"/>
    </w:pPr>
    <w:rPr>
      <w:rFonts w:ascii="Cambria" w:hAnsi="Cambria"/>
      <w:b/>
      <w:sz w:val="32"/>
      <w:szCs w:val="20"/>
    </w:rPr>
  </w:style>
  <w:style w:type="paragraph" w:styleId="4">
    <w:name w:val="heading 3"/>
    <w:basedOn w:val="1"/>
    <w:next w:val="1"/>
    <w:link w:val="66"/>
    <w:unhideWhenUsed/>
    <w:qFormat/>
    <w:uiPriority w:val="9"/>
    <w:pPr>
      <w:keepNext/>
      <w:keepLines/>
      <w:spacing w:line="360" w:lineRule="auto"/>
      <w:outlineLvl w:val="2"/>
    </w:pPr>
    <w:rPr>
      <w:b/>
      <w:bCs/>
      <w:sz w:val="24"/>
      <w:szCs w:val="32"/>
    </w:rPr>
  </w:style>
  <w:style w:type="paragraph" w:styleId="5">
    <w:name w:val="heading 4"/>
    <w:basedOn w:val="1"/>
    <w:next w:val="1"/>
    <w:link w:val="67"/>
    <w:unhideWhenUsed/>
    <w:qFormat/>
    <w:uiPriority w:val="9"/>
    <w:pPr>
      <w:keepNext/>
      <w:keepLines/>
      <w:spacing w:before="280" w:after="290" w:line="377" w:lineRule="auto"/>
      <w:outlineLvl w:val="3"/>
    </w:pPr>
    <w:rPr>
      <w:rFonts w:ascii="Calibri Light" w:hAnsi="Calibri Light"/>
      <w:b/>
      <w:bCs/>
      <w:sz w:val="28"/>
      <w:szCs w:val="28"/>
    </w:rPr>
  </w:style>
  <w:style w:type="paragraph" w:styleId="6">
    <w:name w:val="heading 5"/>
    <w:basedOn w:val="1"/>
    <w:next w:val="1"/>
    <w:link w:val="68"/>
    <w:semiHidden/>
    <w:unhideWhenUsed/>
    <w:qFormat/>
    <w:uiPriority w:val="9"/>
    <w:pPr>
      <w:keepNext/>
      <w:keepLines/>
      <w:spacing w:before="280" w:after="290" w:line="377" w:lineRule="auto"/>
      <w:outlineLvl w:val="4"/>
    </w:pPr>
    <w:rPr>
      <w:b/>
      <w:bCs/>
      <w:sz w:val="28"/>
      <w:szCs w:val="28"/>
    </w:rPr>
  </w:style>
  <w:style w:type="paragraph" w:styleId="7">
    <w:name w:val="heading 6"/>
    <w:basedOn w:val="1"/>
    <w:next w:val="1"/>
    <w:link w:val="69"/>
    <w:semiHidden/>
    <w:unhideWhenUsed/>
    <w:qFormat/>
    <w:uiPriority w:val="9"/>
    <w:pPr>
      <w:keepNext/>
      <w:keepLines/>
      <w:spacing w:before="240" w:after="64" w:line="319" w:lineRule="auto"/>
      <w:outlineLvl w:val="5"/>
    </w:pPr>
    <w:rPr>
      <w:rFonts w:ascii="Arial" w:hAnsi="Arial" w:eastAsia="黑体"/>
      <w:b/>
      <w:bCs/>
      <w:sz w:val="24"/>
    </w:rPr>
  </w:style>
  <w:style w:type="paragraph" w:styleId="8">
    <w:name w:val="heading 7"/>
    <w:basedOn w:val="1"/>
    <w:next w:val="1"/>
    <w:link w:val="70"/>
    <w:qFormat/>
    <w:uiPriority w:val="0"/>
    <w:pPr>
      <w:keepNext/>
      <w:keepLines/>
      <w:widowControl/>
      <w:tabs>
        <w:tab w:val="left" w:pos="2520"/>
      </w:tabs>
      <w:spacing w:before="240" w:after="64" w:line="319" w:lineRule="auto"/>
      <w:ind w:left="1296" w:hanging="1296"/>
      <w:jc w:val="left"/>
      <w:outlineLvl w:val="6"/>
    </w:pPr>
    <w:rPr>
      <w:b/>
      <w:bCs/>
      <w:sz w:val="24"/>
    </w:rPr>
  </w:style>
  <w:style w:type="paragraph" w:styleId="9">
    <w:name w:val="heading 8"/>
    <w:basedOn w:val="1"/>
    <w:next w:val="1"/>
    <w:link w:val="71"/>
    <w:qFormat/>
    <w:uiPriority w:val="0"/>
    <w:pPr>
      <w:keepNext/>
      <w:keepLines/>
      <w:widowControl/>
      <w:tabs>
        <w:tab w:val="left" w:pos="1440"/>
      </w:tabs>
      <w:spacing w:before="240" w:after="64" w:line="319" w:lineRule="auto"/>
      <w:ind w:left="1440" w:hanging="1440"/>
      <w:jc w:val="left"/>
      <w:outlineLvl w:val="7"/>
    </w:pPr>
    <w:rPr>
      <w:rFonts w:ascii="Arial" w:hAnsi="Arial" w:eastAsia="黑体"/>
      <w:sz w:val="24"/>
    </w:rPr>
  </w:style>
  <w:style w:type="paragraph" w:styleId="10">
    <w:name w:val="heading 9"/>
    <w:basedOn w:val="1"/>
    <w:next w:val="1"/>
    <w:link w:val="72"/>
    <w:qFormat/>
    <w:uiPriority w:val="0"/>
    <w:pPr>
      <w:keepNext/>
      <w:keepLines/>
      <w:spacing w:before="240" w:after="64" w:line="319" w:lineRule="auto"/>
      <w:outlineLvl w:val="8"/>
    </w:pPr>
    <w:rPr>
      <w:rFonts w:ascii="Cambria" w:hAnsi="Cambria"/>
      <w:szCs w:val="21"/>
    </w:rPr>
  </w:style>
  <w:style w:type="character" w:default="1" w:styleId="53">
    <w:name w:val="Default Paragraph Font"/>
    <w:semiHidden/>
    <w:unhideWhenUsed/>
    <w:qFormat/>
    <w:uiPriority w:val="1"/>
  </w:style>
  <w:style w:type="table" w:default="1" w:styleId="51">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0"/>
    <w:pPr>
      <w:ind w:left="1260"/>
      <w:jc w:val="left"/>
    </w:pPr>
    <w:rPr>
      <w:rFonts w:ascii="Calibri" w:hAnsi="Calibri" w:cs="Calibri"/>
      <w:sz w:val="18"/>
      <w:szCs w:val="18"/>
    </w:rPr>
  </w:style>
  <w:style w:type="paragraph" w:styleId="12">
    <w:name w:val="Normal Indent"/>
    <w:basedOn w:val="1"/>
    <w:qFormat/>
    <w:uiPriority w:val="0"/>
    <w:pPr>
      <w:ind w:firstLine="420"/>
    </w:pPr>
  </w:style>
  <w:style w:type="paragraph" w:styleId="13">
    <w:name w:val="caption"/>
    <w:basedOn w:val="1"/>
    <w:next w:val="1"/>
    <w:qFormat/>
    <w:uiPriority w:val="0"/>
    <w:pPr>
      <w:keepNext/>
      <w:spacing w:after="120"/>
      <w:jc w:val="center"/>
    </w:pPr>
    <w:rPr>
      <w:rFonts w:ascii="Arial" w:hAnsi="Arial" w:eastAsia="黑体"/>
      <w:sz w:val="20"/>
      <w:szCs w:val="20"/>
    </w:rPr>
  </w:style>
  <w:style w:type="paragraph" w:styleId="14">
    <w:name w:val="Document Map"/>
    <w:basedOn w:val="1"/>
    <w:qFormat/>
    <w:uiPriority w:val="0"/>
    <w:pPr>
      <w:shd w:val="clear" w:color="auto" w:fill="000080"/>
    </w:pPr>
  </w:style>
  <w:style w:type="paragraph" w:styleId="15">
    <w:name w:val="annotation text"/>
    <w:basedOn w:val="1"/>
    <w:qFormat/>
    <w:uiPriority w:val="0"/>
    <w:pPr>
      <w:jc w:val="left"/>
    </w:pPr>
    <w:rPr>
      <w:sz w:val="24"/>
      <w:szCs w:val="20"/>
    </w:rPr>
  </w:style>
  <w:style w:type="paragraph" w:styleId="16">
    <w:name w:val="Body Text 3"/>
    <w:basedOn w:val="1"/>
    <w:qFormat/>
    <w:uiPriority w:val="0"/>
    <w:pPr>
      <w:spacing w:after="120"/>
    </w:pPr>
    <w:rPr>
      <w:sz w:val="16"/>
      <w:szCs w:val="16"/>
    </w:rPr>
  </w:style>
  <w:style w:type="paragraph" w:styleId="17">
    <w:name w:val="Body Text"/>
    <w:basedOn w:val="1"/>
    <w:qFormat/>
    <w:uiPriority w:val="0"/>
    <w:pPr>
      <w:jc w:val="center"/>
    </w:pPr>
    <w:rPr>
      <w:sz w:val="24"/>
      <w:szCs w:val="20"/>
    </w:rPr>
  </w:style>
  <w:style w:type="paragraph" w:styleId="18">
    <w:name w:val="Body Text Indent"/>
    <w:basedOn w:val="1"/>
    <w:next w:val="1"/>
    <w:qFormat/>
    <w:uiPriority w:val="0"/>
    <w:pPr>
      <w:spacing w:after="120"/>
      <w:ind w:left="200"/>
    </w:pPr>
    <w:rPr>
      <w:sz w:val="24"/>
      <w:szCs w:val="20"/>
    </w:rPr>
  </w:style>
  <w:style w:type="paragraph" w:styleId="19">
    <w:name w:val="List 2"/>
    <w:basedOn w:val="1"/>
    <w:qFormat/>
    <w:uiPriority w:val="0"/>
    <w:pPr>
      <w:ind w:left="400" w:hanging="200"/>
    </w:pPr>
  </w:style>
  <w:style w:type="paragraph" w:styleId="20">
    <w:name w:val="Block Text"/>
    <w:basedOn w:val="1"/>
    <w:qFormat/>
    <w:uiPriority w:val="0"/>
    <w:pPr>
      <w:spacing w:line="240" w:lineRule="exact"/>
      <w:ind w:left="240" w:right="292" w:firstLine="473"/>
    </w:pPr>
    <w:rPr>
      <w:rFonts w:ascii="宋体"/>
      <w:szCs w:val="21"/>
    </w:rPr>
  </w:style>
  <w:style w:type="paragraph" w:styleId="21">
    <w:name w:val="index 4"/>
    <w:basedOn w:val="1"/>
    <w:next w:val="1"/>
    <w:qFormat/>
    <w:uiPriority w:val="0"/>
    <w:pPr>
      <w:ind w:left="600"/>
    </w:pPr>
    <w:rPr>
      <w:rFonts w:ascii="宋体"/>
      <w:sz w:val="24"/>
    </w:rPr>
  </w:style>
  <w:style w:type="paragraph" w:styleId="22">
    <w:name w:val="toc 5"/>
    <w:basedOn w:val="1"/>
    <w:next w:val="1"/>
    <w:qFormat/>
    <w:uiPriority w:val="0"/>
    <w:pPr>
      <w:ind w:left="840"/>
      <w:jc w:val="left"/>
    </w:pPr>
    <w:rPr>
      <w:rFonts w:ascii="Calibri" w:hAnsi="Calibri" w:cs="Calibri"/>
      <w:sz w:val="18"/>
      <w:szCs w:val="18"/>
    </w:rPr>
  </w:style>
  <w:style w:type="paragraph" w:styleId="23">
    <w:name w:val="toc 3"/>
    <w:basedOn w:val="1"/>
    <w:next w:val="1"/>
    <w:qFormat/>
    <w:uiPriority w:val="0"/>
    <w:pPr>
      <w:ind w:left="420"/>
      <w:jc w:val="left"/>
    </w:pPr>
    <w:rPr>
      <w:rFonts w:ascii="Calibri" w:hAnsi="Calibri" w:cs="Calibri"/>
      <w:i/>
      <w:iCs/>
      <w:sz w:val="20"/>
      <w:szCs w:val="20"/>
    </w:rPr>
  </w:style>
  <w:style w:type="paragraph" w:styleId="24">
    <w:name w:val="Plain Text"/>
    <w:basedOn w:val="1"/>
    <w:qFormat/>
    <w:uiPriority w:val="0"/>
    <w:pPr>
      <w:widowControl/>
      <w:jc w:val="left"/>
    </w:pPr>
    <w:rPr>
      <w:rFonts w:ascii="宋体"/>
      <w:szCs w:val="20"/>
    </w:rPr>
  </w:style>
  <w:style w:type="paragraph" w:styleId="25">
    <w:name w:val="toc 8"/>
    <w:basedOn w:val="1"/>
    <w:next w:val="1"/>
    <w:qFormat/>
    <w:uiPriority w:val="0"/>
    <w:pPr>
      <w:ind w:left="1470"/>
      <w:jc w:val="left"/>
    </w:pPr>
    <w:rPr>
      <w:rFonts w:ascii="Calibri" w:hAnsi="Calibri" w:cs="Calibri"/>
      <w:sz w:val="18"/>
      <w:szCs w:val="18"/>
    </w:rPr>
  </w:style>
  <w:style w:type="paragraph" w:styleId="26">
    <w:name w:val="Date"/>
    <w:basedOn w:val="1"/>
    <w:next w:val="1"/>
    <w:qFormat/>
    <w:uiPriority w:val="0"/>
    <w:rPr>
      <w:rFonts w:ascii="仿宋_GB2312" w:eastAsia="仿宋_GB2312"/>
      <w:sz w:val="30"/>
      <w:szCs w:val="22"/>
      <w:lang w:bidi="he-IL"/>
    </w:rPr>
  </w:style>
  <w:style w:type="paragraph" w:styleId="27">
    <w:name w:val="Body Text Indent 2"/>
    <w:basedOn w:val="1"/>
    <w:qFormat/>
    <w:uiPriority w:val="0"/>
    <w:pPr>
      <w:spacing w:after="120" w:line="480" w:lineRule="auto"/>
      <w:ind w:left="200"/>
    </w:pPr>
    <w:rPr>
      <w:rFonts w:ascii="Calibri" w:hAnsi="Calibri"/>
      <w:szCs w:val="22"/>
    </w:rPr>
  </w:style>
  <w:style w:type="paragraph" w:styleId="28">
    <w:name w:val="endnote text"/>
    <w:basedOn w:val="1"/>
    <w:link w:val="208"/>
    <w:qFormat/>
    <w:uiPriority w:val="0"/>
    <w:pPr>
      <w:jc w:val="left"/>
    </w:pPr>
  </w:style>
  <w:style w:type="paragraph" w:styleId="29">
    <w:name w:val="Balloon Text"/>
    <w:basedOn w:val="1"/>
    <w:qFormat/>
    <w:uiPriority w:val="0"/>
    <w:rPr>
      <w:sz w:val="16"/>
      <w:szCs w:val="20"/>
    </w:rPr>
  </w:style>
  <w:style w:type="paragraph" w:styleId="30">
    <w:name w:val="footer"/>
    <w:basedOn w:val="1"/>
    <w:link w:val="81"/>
    <w:qFormat/>
    <w:uiPriority w:val="0"/>
    <w:pPr>
      <w:tabs>
        <w:tab w:val="center" w:pos="4153"/>
        <w:tab w:val="right" w:pos="8306"/>
      </w:tabs>
      <w:jc w:val="left"/>
    </w:pPr>
    <w:rPr>
      <w:sz w:val="18"/>
      <w:szCs w:val="20"/>
    </w:rPr>
  </w:style>
  <w:style w:type="paragraph" w:styleId="31">
    <w:name w:val="envelope return"/>
    <w:basedOn w:val="1"/>
    <w:qFormat/>
    <w:uiPriority w:val="0"/>
    <w:rPr>
      <w:rFonts w:ascii="Arial" w:hAnsi="Arial"/>
      <w:szCs w:val="22"/>
    </w:rPr>
  </w:style>
  <w:style w:type="paragraph" w:styleId="32">
    <w:name w:val="header"/>
    <w:basedOn w:val="1"/>
    <w:link w:val="79"/>
    <w:qFormat/>
    <w:uiPriority w:val="0"/>
    <w:pPr>
      <w:pBdr>
        <w:bottom w:val="single" w:color="auto" w:sz="6" w:space="1"/>
      </w:pBdr>
      <w:tabs>
        <w:tab w:val="center" w:pos="4153"/>
        <w:tab w:val="right" w:pos="8306"/>
      </w:tabs>
      <w:jc w:val="center"/>
    </w:pPr>
    <w:rPr>
      <w:sz w:val="18"/>
      <w:szCs w:val="20"/>
    </w:rPr>
  </w:style>
  <w:style w:type="paragraph" w:styleId="33">
    <w:name w:val="toc 1"/>
    <w:basedOn w:val="1"/>
    <w:next w:val="1"/>
    <w:qFormat/>
    <w:uiPriority w:val="0"/>
  </w:style>
  <w:style w:type="paragraph" w:styleId="34">
    <w:name w:val="toc 4"/>
    <w:basedOn w:val="1"/>
    <w:next w:val="1"/>
    <w:qFormat/>
    <w:uiPriority w:val="0"/>
    <w:pPr>
      <w:ind w:left="630"/>
      <w:jc w:val="left"/>
    </w:pPr>
    <w:rPr>
      <w:rFonts w:ascii="Calibri" w:hAnsi="Calibri" w:cs="Calibri"/>
      <w:sz w:val="18"/>
      <w:szCs w:val="18"/>
    </w:rPr>
  </w:style>
  <w:style w:type="paragraph" w:styleId="35">
    <w:name w:val="Subtitle"/>
    <w:basedOn w:val="1"/>
    <w:next w:val="1"/>
    <w:link w:val="74"/>
    <w:qFormat/>
    <w:uiPriority w:val="11"/>
    <w:pPr>
      <w:spacing w:before="240" w:after="60" w:line="312" w:lineRule="auto"/>
      <w:jc w:val="center"/>
      <w:outlineLvl w:val="1"/>
    </w:pPr>
    <w:rPr>
      <w:rFonts w:ascii="Cambria" w:hAnsi="Cambria"/>
      <w:b/>
      <w:bCs/>
      <w:sz w:val="32"/>
      <w:szCs w:val="32"/>
    </w:rPr>
  </w:style>
  <w:style w:type="paragraph" w:styleId="36">
    <w:name w:val="footnote text"/>
    <w:basedOn w:val="1"/>
    <w:link w:val="207"/>
    <w:qFormat/>
    <w:uiPriority w:val="0"/>
    <w:pPr>
      <w:jc w:val="left"/>
    </w:pPr>
    <w:rPr>
      <w:rFonts w:ascii="Calibri" w:hAnsi="Calibri"/>
      <w:sz w:val="18"/>
      <w:szCs w:val="18"/>
    </w:rPr>
  </w:style>
  <w:style w:type="paragraph" w:styleId="37">
    <w:name w:val="toc 6"/>
    <w:basedOn w:val="1"/>
    <w:next w:val="1"/>
    <w:qFormat/>
    <w:uiPriority w:val="0"/>
    <w:pPr>
      <w:ind w:left="1050"/>
      <w:jc w:val="left"/>
    </w:pPr>
    <w:rPr>
      <w:rFonts w:ascii="Calibri" w:hAnsi="Calibri" w:cs="Calibri"/>
      <w:sz w:val="18"/>
      <w:szCs w:val="18"/>
    </w:rPr>
  </w:style>
  <w:style w:type="paragraph" w:styleId="38">
    <w:name w:val="Body Text Indent 3"/>
    <w:basedOn w:val="1"/>
    <w:qFormat/>
    <w:uiPriority w:val="0"/>
    <w:pPr>
      <w:spacing w:after="120"/>
      <w:ind w:left="200"/>
    </w:pPr>
    <w:rPr>
      <w:rFonts w:ascii="Calibri" w:hAnsi="Calibri"/>
      <w:sz w:val="16"/>
      <w:szCs w:val="16"/>
    </w:rPr>
  </w:style>
  <w:style w:type="paragraph" w:styleId="39">
    <w:name w:val="table of figures"/>
    <w:basedOn w:val="1"/>
    <w:next w:val="1"/>
    <w:unhideWhenUsed/>
    <w:qFormat/>
    <w:uiPriority w:val="99"/>
  </w:style>
  <w:style w:type="paragraph" w:styleId="40">
    <w:name w:val="toc 2"/>
    <w:basedOn w:val="1"/>
    <w:next w:val="1"/>
    <w:qFormat/>
    <w:uiPriority w:val="0"/>
    <w:pPr>
      <w:ind w:left="200"/>
    </w:pPr>
  </w:style>
  <w:style w:type="paragraph" w:styleId="41">
    <w:name w:val="toc 9"/>
    <w:basedOn w:val="1"/>
    <w:next w:val="1"/>
    <w:qFormat/>
    <w:uiPriority w:val="0"/>
    <w:pPr>
      <w:ind w:left="1680"/>
      <w:jc w:val="left"/>
    </w:pPr>
    <w:rPr>
      <w:rFonts w:ascii="Calibri" w:hAnsi="Calibri" w:cs="Calibri"/>
      <w:sz w:val="18"/>
      <w:szCs w:val="18"/>
    </w:rPr>
  </w:style>
  <w:style w:type="paragraph" w:styleId="42">
    <w:name w:val="Body Text 2"/>
    <w:basedOn w:val="1"/>
    <w:qFormat/>
    <w:uiPriority w:val="0"/>
    <w:pPr>
      <w:spacing w:before="50"/>
      <w:jc w:val="center"/>
    </w:pPr>
    <w:rPr>
      <w:rFonts w:ascii="宋体"/>
      <w:szCs w:val="21"/>
    </w:rPr>
  </w:style>
  <w:style w:type="paragraph" w:styleId="43">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sz w:val="20"/>
      <w:szCs w:val="20"/>
    </w:rPr>
  </w:style>
  <w:style w:type="paragraph" w:styleId="44">
    <w:name w:val="Normal (Web)"/>
    <w:basedOn w:val="1"/>
    <w:qFormat/>
    <w:uiPriority w:val="0"/>
    <w:pPr>
      <w:widowControl/>
      <w:spacing w:before="100" w:beforeAutospacing="1" w:after="100" w:afterAutospacing="1"/>
      <w:jc w:val="left"/>
    </w:pPr>
    <w:rPr>
      <w:rFonts w:ascii="宋体" w:cs="宋体"/>
      <w:sz w:val="24"/>
    </w:rPr>
  </w:style>
  <w:style w:type="paragraph" w:styleId="45">
    <w:name w:val="index 1"/>
    <w:basedOn w:val="1"/>
    <w:next w:val="1"/>
    <w:qFormat/>
    <w:uiPriority w:val="0"/>
    <w:pPr>
      <w:spacing w:line="220" w:lineRule="exact"/>
      <w:jc w:val="center"/>
    </w:pPr>
    <w:rPr>
      <w:rFonts w:ascii="仿宋_GB2312" w:eastAsia="仿宋_GB2312"/>
      <w:szCs w:val="21"/>
    </w:rPr>
  </w:style>
  <w:style w:type="paragraph" w:styleId="46">
    <w:name w:val="index 2"/>
    <w:basedOn w:val="1"/>
    <w:next w:val="1"/>
    <w:qFormat/>
    <w:uiPriority w:val="0"/>
    <w:pPr>
      <w:ind w:left="200"/>
    </w:pPr>
    <w:rPr>
      <w:szCs w:val="20"/>
    </w:rPr>
  </w:style>
  <w:style w:type="paragraph" w:styleId="47">
    <w:name w:val="Title"/>
    <w:basedOn w:val="1"/>
    <w:link w:val="73"/>
    <w:qFormat/>
    <w:uiPriority w:val="10"/>
    <w:pPr>
      <w:spacing w:before="240" w:after="60" w:line="420" w:lineRule="atLeast"/>
      <w:jc w:val="center"/>
      <w:outlineLvl w:val="0"/>
    </w:pPr>
    <w:rPr>
      <w:rFonts w:ascii="Arial" w:hAnsi="Arial"/>
      <w:b/>
      <w:sz w:val="32"/>
      <w:szCs w:val="20"/>
    </w:rPr>
  </w:style>
  <w:style w:type="paragraph" w:styleId="48">
    <w:name w:val="annotation subject"/>
    <w:basedOn w:val="15"/>
    <w:next w:val="15"/>
    <w:qFormat/>
    <w:uiPriority w:val="0"/>
    <w:rPr>
      <w:b/>
    </w:rPr>
  </w:style>
  <w:style w:type="paragraph" w:styleId="49">
    <w:name w:val="Body Text First Indent"/>
    <w:basedOn w:val="17"/>
    <w:qFormat/>
    <w:uiPriority w:val="0"/>
    <w:pPr>
      <w:spacing w:after="120"/>
      <w:ind w:firstLine="100"/>
    </w:pPr>
    <w:rPr>
      <w:rFonts w:ascii="楷体_GB2312" w:eastAsia="楷体_GB2312"/>
      <w:sz w:val="21"/>
    </w:rPr>
  </w:style>
  <w:style w:type="paragraph" w:styleId="50">
    <w:name w:val="Body Text First Indent 2"/>
    <w:basedOn w:val="18"/>
    <w:qFormat/>
    <w:uiPriority w:val="0"/>
    <w:pPr>
      <w:spacing w:before="50"/>
      <w:ind w:firstLine="200"/>
    </w:pPr>
    <w:rPr>
      <w:rFonts w:ascii="宋体"/>
      <w:sz w:val="21"/>
      <w:szCs w:val="24"/>
    </w:rPr>
  </w:style>
  <w:style w:type="table" w:styleId="52">
    <w:name w:val="Table Grid"/>
    <w:basedOn w:val="51"/>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4">
    <w:name w:val="Strong"/>
    <w:qFormat/>
    <w:uiPriority w:val="0"/>
    <w:rPr>
      <w:rFonts w:ascii="Times New Roman" w:hAnsi="Times New Roman" w:eastAsia="宋体" w:cs="Times New Roman"/>
      <w:b/>
      <w:bCs/>
    </w:rPr>
  </w:style>
  <w:style w:type="character" w:styleId="55">
    <w:name w:val="endnote reference"/>
    <w:qFormat/>
    <w:uiPriority w:val="0"/>
    <w:rPr>
      <w:rFonts w:ascii="Times New Roman" w:hAnsi="Times New Roman" w:eastAsia="宋体" w:cs="Times New Roman"/>
      <w:vertAlign w:val="superscript"/>
    </w:rPr>
  </w:style>
  <w:style w:type="character" w:styleId="56">
    <w:name w:val="page number"/>
    <w:qFormat/>
    <w:uiPriority w:val="0"/>
    <w:rPr>
      <w:rFonts w:ascii="Times New Roman" w:hAnsi="Times New Roman" w:eastAsia="宋体" w:cs="Times New Roman"/>
      <w:b/>
      <w:spacing w:val="0"/>
      <w:sz w:val="24"/>
      <w:lang w:val="en-US" w:eastAsia="zh-CN"/>
    </w:rPr>
  </w:style>
  <w:style w:type="character" w:styleId="57">
    <w:name w:val="FollowedHyperlink"/>
    <w:qFormat/>
    <w:uiPriority w:val="0"/>
    <w:rPr>
      <w:rFonts w:ascii="Times New Roman" w:hAnsi="Times New Roman" w:eastAsia="宋体" w:cs="Times New Roman"/>
      <w:color w:val="800080"/>
      <w:u w:val="single"/>
    </w:rPr>
  </w:style>
  <w:style w:type="character" w:styleId="58">
    <w:name w:val="Emphasis"/>
    <w:qFormat/>
    <w:uiPriority w:val="0"/>
    <w:rPr>
      <w:rFonts w:ascii="Times New Roman" w:hAnsi="Times New Roman" w:eastAsia="宋体" w:cs="Times New Roman"/>
      <w:color w:val="CC0000"/>
    </w:rPr>
  </w:style>
  <w:style w:type="character" w:styleId="59">
    <w:name w:val="HTML Typewriter"/>
    <w:qFormat/>
    <w:uiPriority w:val="0"/>
    <w:rPr>
      <w:rFonts w:ascii="黑体" w:eastAsia="黑体" w:cs="Courier New"/>
      <w:sz w:val="20"/>
      <w:szCs w:val="20"/>
    </w:rPr>
  </w:style>
  <w:style w:type="character" w:styleId="60">
    <w:name w:val="Hyperlink"/>
    <w:qFormat/>
    <w:uiPriority w:val="0"/>
    <w:rPr>
      <w:rFonts w:ascii="Times New Roman" w:hAnsi="Times New Roman" w:eastAsia="宋体" w:cs="Times New Roman"/>
      <w:color w:val="0000FF"/>
      <w:u w:val="single"/>
    </w:rPr>
  </w:style>
  <w:style w:type="character" w:styleId="61">
    <w:name w:val="annotation reference"/>
    <w:basedOn w:val="53"/>
    <w:qFormat/>
    <w:uiPriority w:val="0"/>
    <w:rPr>
      <w:rFonts w:ascii="Times New Roman" w:hAnsi="Times New Roman" w:eastAsia="宋体" w:cs="Times New Roman"/>
      <w:sz w:val="21"/>
    </w:rPr>
  </w:style>
  <w:style w:type="character" w:styleId="62">
    <w:name w:val="HTML Cite"/>
    <w:qFormat/>
    <w:uiPriority w:val="0"/>
    <w:rPr>
      <w:rFonts w:ascii="Times New Roman" w:hAnsi="Times New Roman" w:eastAsia="宋体" w:cs="Times New Roman"/>
      <w:color w:val="008000"/>
    </w:rPr>
  </w:style>
  <w:style w:type="character" w:styleId="63">
    <w:name w:val="footnote reference"/>
    <w:qFormat/>
    <w:uiPriority w:val="0"/>
    <w:rPr>
      <w:rFonts w:ascii="Times New Roman" w:hAnsi="Times New Roman" w:eastAsia="宋体" w:cs="Times New Roman"/>
      <w:vertAlign w:val="superscript"/>
    </w:rPr>
  </w:style>
  <w:style w:type="character" w:customStyle="1" w:styleId="64">
    <w:name w:val="Heading 1 Char"/>
    <w:basedOn w:val="53"/>
    <w:qFormat/>
    <w:uiPriority w:val="9"/>
    <w:rPr>
      <w:rFonts w:ascii="Arial" w:hAnsi="Arial" w:eastAsia="Arial" w:cs="Arial"/>
      <w:sz w:val="40"/>
      <w:szCs w:val="40"/>
    </w:rPr>
  </w:style>
  <w:style w:type="character" w:customStyle="1" w:styleId="65">
    <w:name w:val="标题 2 字符"/>
    <w:basedOn w:val="53"/>
    <w:link w:val="3"/>
    <w:qFormat/>
    <w:uiPriority w:val="9"/>
    <w:rPr>
      <w:rFonts w:ascii="Arial" w:hAnsi="Arial" w:eastAsia="Arial" w:cs="Arial"/>
      <w:sz w:val="34"/>
    </w:rPr>
  </w:style>
  <w:style w:type="character" w:customStyle="1" w:styleId="66">
    <w:name w:val="标题 3 字符"/>
    <w:basedOn w:val="53"/>
    <w:link w:val="4"/>
    <w:qFormat/>
    <w:uiPriority w:val="9"/>
    <w:rPr>
      <w:rFonts w:ascii="Arial" w:hAnsi="Arial" w:eastAsia="Arial" w:cs="Arial"/>
      <w:sz w:val="30"/>
      <w:szCs w:val="30"/>
    </w:rPr>
  </w:style>
  <w:style w:type="character" w:customStyle="1" w:styleId="67">
    <w:name w:val="标题 4 字符"/>
    <w:basedOn w:val="53"/>
    <w:link w:val="5"/>
    <w:qFormat/>
    <w:uiPriority w:val="9"/>
    <w:rPr>
      <w:rFonts w:ascii="Arial" w:hAnsi="Arial" w:eastAsia="Arial" w:cs="Arial"/>
      <w:b/>
      <w:bCs/>
      <w:sz w:val="26"/>
      <w:szCs w:val="26"/>
    </w:rPr>
  </w:style>
  <w:style w:type="character" w:customStyle="1" w:styleId="68">
    <w:name w:val="标题 5 字符"/>
    <w:basedOn w:val="53"/>
    <w:link w:val="6"/>
    <w:qFormat/>
    <w:uiPriority w:val="9"/>
    <w:rPr>
      <w:rFonts w:ascii="Arial" w:hAnsi="Arial" w:eastAsia="Arial" w:cs="Arial"/>
      <w:b/>
      <w:bCs/>
      <w:sz w:val="24"/>
      <w:szCs w:val="24"/>
    </w:rPr>
  </w:style>
  <w:style w:type="character" w:customStyle="1" w:styleId="69">
    <w:name w:val="标题 6 字符"/>
    <w:basedOn w:val="53"/>
    <w:link w:val="7"/>
    <w:qFormat/>
    <w:uiPriority w:val="9"/>
    <w:rPr>
      <w:rFonts w:ascii="Arial" w:hAnsi="Arial" w:eastAsia="Arial" w:cs="Arial"/>
      <w:b/>
      <w:bCs/>
      <w:sz w:val="22"/>
      <w:szCs w:val="22"/>
    </w:rPr>
  </w:style>
  <w:style w:type="character" w:customStyle="1" w:styleId="70">
    <w:name w:val="标题 7 字符"/>
    <w:basedOn w:val="53"/>
    <w:link w:val="8"/>
    <w:qFormat/>
    <w:uiPriority w:val="9"/>
    <w:rPr>
      <w:rFonts w:ascii="Arial" w:hAnsi="Arial" w:eastAsia="Arial" w:cs="Arial"/>
      <w:b/>
      <w:bCs/>
      <w:i/>
      <w:iCs/>
      <w:sz w:val="22"/>
      <w:szCs w:val="22"/>
    </w:rPr>
  </w:style>
  <w:style w:type="character" w:customStyle="1" w:styleId="71">
    <w:name w:val="标题 8 字符"/>
    <w:basedOn w:val="53"/>
    <w:link w:val="9"/>
    <w:qFormat/>
    <w:uiPriority w:val="9"/>
    <w:rPr>
      <w:rFonts w:ascii="Arial" w:hAnsi="Arial" w:eastAsia="Arial" w:cs="Arial"/>
      <w:i/>
      <w:iCs/>
      <w:sz w:val="22"/>
      <w:szCs w:val="22"/>
    </w:rPr>
  </w:style>
  <w:style w:type="character" w:customStyle="1" w:styleId="72">
    <w:name w:val="标题 9 字符"/>
    <w:basedOn w:val="53"/>
    <w:link w:val="10"/>
    <w:qFormat/>
    <w:uiPriority w:val="9"/>
    <w:rPr>
      <w:rFonts w:ascii="Arial" w:hAnsi="Arial" w:eastAsia="Arial" w:cs="Arial"/>
      <w:i/>
      <w:iCs/>
      <w:sz w:val="21"/>
      <w:szCs w:val="21"/>
    </w:rPr>
  </w:style>
  <w:style w:type="character" w:customStyle="1" w:styleId="73">
    <w:name w:val="标题 字符"/>
    <w:basedOn w:val="53"/>
    <w:link w:val="47"/>
    <w:qFormat/>
    <w:uiPriority w:val="10"/>
    <w:rPr>
      <w:sz w:val="48"/>
      <w:szCs w:val="48"/>
    </w:rPr>
  </w:style>
  <w:style w:type="character" w:customStyle="1" w:styleId="74">
    <w:name w:val="副标题 字符"/>
    <w:basedOn w:val="53"/>
    <w:link w:val="35"/>
    <w:qFormat/>
    <w:uiPriority w:val="11"/>
    <w:rPr>
      <w:sz w:val="24"/>
      <w:szCs w:val="24"/>
    </w:rPr>
  </w:style>
  <w:style w:type="character" w:customStyle="1" w:styleId="75">
    <w:name w:val="引用 字符"/>
    <w:link w:val="76"/>
    <w:qFormat/>
    <w:uiPriority w:val="29"/>
    <w:rPr>
      <w:i/>
    </w:rPr>
  </w:style>
  <w:style w:type="paragraph" w:styleId="76">
    <w:name w:val="Quote"/>
    <w:basedOn w:val="1"/>
    <w:next w:val="1"/>
    <w:link w:val="75"/>
    <w:qFormat/>
    <w:uiPriority w:val="0"/>
    <w:rPr>
      <w:rFonts w:ascii="Calibri" w:hAnsi="Calibri"/>
      <w:i/>
      <w:iCs/>
      <w:color w:val="000000"/>
      <w:sz w:val="20"/>
      <w:szCs w:val="20"/>
    </w:rPr>
  </w:style>
  <w:style w:type="character" w:customStyle="1" w:styleId="77">
    <w:name w:val="明显引用 字符"/>
    <w:link w:val="78"/>
    <w:qFormat/>
    <w:uiPriority w:val="30"/>
    <w:rPr>
      <w:i/>
    </w:rPr>
  </w:style>
  <w:style w:type="paragraph" w:styleId="78">
    <w:name w:val="Intense Quote"/>
    <w:basedOn w:val="1"/>
    <w:next w:val="1"/>
    <w:link w:val="77"/>
    <w:qFormat/>
    <w:uiPriority w:val="0"/>
    <w:pPr>
      <w:pBdr>
        <w:bottom w:val="single" w:color="4F81BD" w:sz="4" w:space="4"/>
      </w:pBdr>
      <w:spacing w:before="200" w:after="280"/>
      <w:ind w:left="936" w:right="936"/>
    </w:pPr>
    <w:rPr>
      <w:rFonts w:ascii="Calibri" w:hAnsi="Calibri"/>
      <w:b/>
      <w:bCs/>
      <w:i/>
      <w:iCs/>
      <w:color w:val="4F81BD"/>
      <w:sz w:val="20"/>
      <w:szCs w:val="20"/>
    </w:rPr>
  </w:style>
  <w:style w:type="character" w:customStyle="1" w:styleId="79">
    <w:name w:val="页眉 字符"/>
    <w:basedOn w:val="53"/>
    <w:link w:val="32"/>
    <w:qFormat/>
    <w:uiPriority w:val="99"/>
  </w:style>
  <w:style w:type="character" w:customStyle="1" w:styleId="80">
    <w:name w:val="Footer Char"/>
    <w:basedOn w:val="53"/>
    <w:qFormat/>
    <w:uiPriority w:val="99"/>
  </w:style>
  <w:style w:type="character" w:customStyle="1" w:styleId="81">
    <w:name w:val="页脚 字符"/>
    <w:link w:val="30"/>
    <w:qFormat/>
    <w:uiPriority w:val="99"/>
  </w:style>
  <w:style w:type="table" w:customStyle="1" w:styleId="82">
    <w:name w:val="Table Grid Light"/>
    <w:basedOn w:val="5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83">
    <w:name w:val="无格式表格 11"/>
    <w:basedOn w:val="5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4">
    <w:name w:val="无格式表格 21"/>
    <w:basedOn w:val="5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5">
    <w:name w:val="无格式表格 31"/>
    <w:basedOn w:val="51"/>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6">
    <w:name w:val="无格式表格 41"/>
    <w:basedOn w:val="51"/>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7">
    <w:name w:val="无格式表格 51"/>
    <w:basedOn w:val="51"/>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8">
    <w:name w:val="网格表 1 浅色1"/>
    <w:basedOn w:val="5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9">
    <w:name w:val="Grid Table 1 Light - Accent 1"/>
    <w:basedOn w:val="51"/>
    <w:qFormat/>
    <w:uiPriority w:val="99"/>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b/>
        <w:color w:val="404040"/>
      </w:rPr>
      <w:tcPr>
        <w:tcBorders>
          <w:bottom w:val="single" w:color="91ACDC"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90">
    <w:name w:val="Grid Table 1 Light - Accent 2"/>
    <w:basedOn w:val="51"/>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91">
    <w:name w:val="Grid Table 1 Light - Accent 3"/>
    <w:basedOn w:val="51"/>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92">
    <w:name w:val="Grid Table 1 Light - Accent 4"/>
    <w:basedOn w:val="51"/>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93">
    <w:name w:val="Grid Table 1 Light - Accent 5"/>
    <w:basedOn w:val="51"/>
    <w:qFormat/>
    <w:uiPriority w:val="99"/>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b/>
        <w:color w:val="404040"/>
      </w:rPr>
      <w:tcPr>
        <w:tcBorders>
          <w:bottom w:val="single" w:color="9FC4E6"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94">
    <w:name w:val="Grid Table 1 Light - Accent 6"/>
    <w:basedOn w:val="51"/>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95">
    <w:name w:val="网格表 21"/>
    <w:basedOn w:val="5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6">
    <w:name w:val="Grid Table 2 - Accent 1"/>
    <w:basedOn w:val="51"/>
    <w:qFormat/>
    <w:uiPriority w:val="99"/>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single" w:color="537DC8" w:themeColor="accent1" w:themeTint="EA" w:sz="12" w:space="0"/>
          <w:right w:val="nil"/>
        </w:tcBorders>
        <w:shd w:val="clear" w:color="FFFFFF" w:fill="auto"/>
      </w:tcPr>
    </w:tblStylePr>
    <w:tblStylePr w:type="lastRow">
      <w:rPr>
        <w:b/>
        <w:color w:val="404040"/>
      </w:rPr>
      <w:tcPr>
        <w:tcBorders>
          <w:top w:val="single" w:color="537DC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97">
    <w:name w:val="Grid Table 2 - Accent 2"/>
    <w:basedOn w:val="51"/>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8">
    <w:name w:val="Grid Table 2 - Accent 3"/>
    <w:basedOn w:val="51"/>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9">
    <w:name w:val="Grid Table 2 - Accent 4"/>
    <w:basedOn w:val="51"/>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0">
    <w:name w:val="Grid Table 2 - Accent 5"/>
    <w:basedOn w:val="51"/>
    <w:qFormat/>
    <w:uiPriority w:val="99"/>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single" w:color="5B9BD5" w:themeColor="accent5" w:sz="12" w:space="0"/>
          <w:right w:val="nil"/>
        </w:tcBorders>
        <w:shd w:val="clear" w:color="FFFFFF" w:fill="auto"/>
      </w:tcPr>
    </w:tblStylePr>
    <w:tblStylePr w:type="lastRow">
      <w:rPr>
        <w:b/>
        <w:color w:val="404040"/>
      </w:rPr>
      <w:tcPr>
        <w:tcBorders>
          <w:top w:val="single" w:color="5B9BD5"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01">
    <w:name w:val="Grid Table 2 - Accent 6"/>
    <w:basedOn w:val="51"/>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2">
    <w:name w:val="网格表 31"/>
    <w:basedOn w:val="5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3">
    <w:name w:val="Grid Table 3 - Accent 1"/>
    <w:basedOn w:val="51"/>
    <w:qFormat/>
    <w:uiPriority w:val="99"/>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104">
    <w:name w:val="Grid Table 3 - Accent 2"/>
    <w:basedOn w:val="51"/>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05">
    <w:name w:val="Grid Table 3 - Accent 3"/>
    <w:basedOn w:val="51"/>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6">
    <w:name w:val="Grid Table 3 - Accent 4"/>
    <w:basedOn w:val="51"/>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7">
    <w:name w:val="Grid Table 3 - Accent 5"/>
    <w:basedOn w:val="51"/>
    <w:qFormat/>
    <w:uiPriority w:val="99"/>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08">
    <w:name w:val="Grid Table 3 - Accent 6"/>
    <w:basedOn w:val="51"/>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9">
    <w:name w:val="网格表 41"/>
    <w:basedOn w:val="5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0">
    <w:name w:val="Grid Table 4 - Accent 1"/>
    <w:basedOn w:val="51"/>
    <w:qFormat/>
    <w:uiPriority w:val="59"/>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firstRow">
      <w:rPr>
        <w:rFonts w:ascii="Arial" w:hAnsi="Arial"/>
        <w:b/>
        <w:color w:val="FFFFFF"/>
        <w:sz w:val="22"/>
      </w:rPr>
      <w:tcPr>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shd w:val="clear" w:color="537DC8" w:themeColor="accent1" w:themeTint="EA" w:fill="537DC8" w:themeFill="accent1" w:themeFillTint="EA"/>
      </w:tcPr>
    </w:tblStylePr>
    <w:tblStylePr w:type="lastRow">
      <w:rPr>
        <w:b/>
        <w:color w:val="404040"/>
      </w:rPr>
      <w:tcPr>
        <w:tcBorders>
          <w:top w:val="single" w:color="537DC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3F3" w:themeColor="accent1" w:themeTint="32" w:fill="DAE3F3" w:themeFill="accent1" w:themeFillTint="32"/>
      </w:tcPr>
    </w:tblStylePr>
    <w:tblStylePr w:type="band1Horz">
      <w:rPr>
        <w:rFonts w:ascii="Arial" w:hAnsi="Arial"/>
        <w:color w:val="404040"/>
        <w:sz w:val="22"/>
      </w:rPr>
      <w:tcPr>
        <w:shd w:val="clear" w:color="DAE3F3" w:themeColor="accent1" w:themeTint="32" w:fill="DAE3F3" w:themeFill="accent1" w:themeFillTint="32"/>
      </w:tcPr>
    </w:tblStylePr>
  </w:style>
  <w:style w:type="table" w:customStyle="1" w:styleId="111">
    <w:name w:val="Grid Table 4 - Accent 2"/>
    <w:basedOn w:val="51"/>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12">
    <w:name w:val="Grid Table 4 - Accent 3"/>
    <w:basedOn w:val="51"/>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13">
    <w:name w:val="Grid Table 4 - Accent 4"/>
    <w:basedOn w:val="51"/>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14">
    <w:name w:val="Grid Table 4 - Accent 5"/>
    <w:basedOn w:val="51"/>
    <w:qFormat/>
    <w:uiPriority w:val="59"/>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FFFFFF"/>
        <w:sz w:val="22"/>
      </w:rPr>
      <w:tcPr>
        <w:tcBorders>
          <w:top w:val="single" w:color="5B9BD5" w:themeColor="accent5" w:sz="4" w:space="0"/>
          <w:left w:val="single" w:color="5B9BD5" w:themeColor="accent5" w:sz="4" w:space="0"/>
          <w:bottom w:val="single" w:color="5B9BD5" w:themeColor="accent5" w:sz="4" w:space="0"/>
          <w:right w:val="single" w:color="5B9BD5" w:themeColor="accent5" w:sz="4" w:space="0"/>
        </w:tcBorders>
        <w:shd w:val="clear" w:color="5B9BD5" w:themeColor="accent5" w:fill="5B9BD5" w:themeFill="accent5"/>
      </w:tcPr>
    </w:tblStylePr>
    <w:tblStylePr w:type="lastRow">
      <w:rPr>
        <w:b/>
        <w:color w:val="404040"/>
      </w:rPr>
      <w:tcPr>
        <w:tcBorders>
          <w:top w:val="single" w:color="5B9BD5"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15">
    <w:name w:val="Grid Table 4 - Accent 6"/>
    <w:basedOn w:val="51"/>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16">
    <w:name w:val="网格表 5 深色1"/>
    <w:basedOn w:val="5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7">
    <w:name w:val="Grid Table 5 Dark- Accent 1"/>
    <w:basedOn w:val="5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tcBorders>
          <w:top w:val="single" w:color="FFFFFF" w:themeColor="light1" w:sz="4" w:space="0"/>
        </w:tcBorders>
        <w:shd w:val="clear" w:color="4472C4" w:themeColor="accent1" w:fill="4472C4" w:themeFill="accent1"/>
      </w:tcPr>
    </w:tblStylePr>
    <w:tblStylePr w:type="firstCol">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band1Vert">
      <w:tcPr>
        <w:shd w:val="clear" w:color="A9BEE3" w:themeColor="accent1" w:themeTint="75" w:fill="A9BEE3" w:themeFill="accent1" w:themeFillTint="75"/>
      </w:tcPr>
    </w:tblStylePr>
    <w:tblStylePr w:type="band1Horz">
      <w:tcPr>
        <w:shd w:val="clear" w:color="A9BEE3" w:themeColor="accent1" w:themeTint="75" w:fill="A9BEE3" w:themeFill="accent1" w:themeFillTint="75"/>
      </w:tcPr>
    </w:tblStylePr>
  </w:style>
  <w:style w:type="table" w:customStyle="1" w:styleId="118">
    <w:name w:val="Grid Table 5 Dark - Accent 2"/>
    <w:basedOn w:val="5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19">
    <w:name w:val="Grid Table 5 Dark - Accent 3"/>
    <w:basedOn w:val="5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20">
    <w:name w:val="Grid Table 5 Dark- Accent 4"/>
    <w:basedOn w:val="5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21">
    <w:name w:val="Grid Table 5 Dark - Accent 5"/>
    <w:basedOn w:val="5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tcBorders>
          <w:top w:val="single" w:color="FFFFFF" w:themeColor="light1" w:sz="4" w:space="0"/>
        </w:tcBorders>
        <w:shd w:val="clear" w:color="5B9BD5" w:themeColor="accent5" w:fill="5B9BD5" w:themeFill="accent5"/>
      </w:tcPr>
    </w:tblStylePr>
    <w:tblStylePr w:type="firstCol">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band1Vert">
      <w:tcPr>
        <w:shd w:val="clear" w:color="B3D1EB" w:themeColor="accent5" w:themeTint="75" w:fill="B3D1EB" w:themeFill="accent5" w:themeFillTint="75"/>
      </w:tcPr>
    </w:tblStylePr>
    <w:tblStylePr w:type="band1Horz">
      <w:tcPr>
        <w:shd w:val="clear" w:color="B3D1EB" w:themeColor="accent5" w:themeTint="75" w:fill="B3D1EB" w:themeFill="accent5" w:themeFillTint="75"/>
      </w:tcPr>
    </w:tblStylePr>
  </w:style>
  <w:style w:type="table" w:customStyle="1" w:styleId="122">
    <w:name w:val="Grid Table 5 Dark - Accent 6"/>
    <w:basedOn w:val="5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23">
    <w:name w:val="网格表 6 彩色1"/>
    <w:basedOn w:val="5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4">
    <w:name w:val="Grid Table 6 Colorful - Accent 1"/>
    <w:basedOn w:val="51"/>
    <w:qFormat/>
    <w:uiPriority w:val="99"/>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Row">
      <w:rPr>
        <w:b/>
        <w:color w:val="A2B9E2" w:themeColor="accent1" w:themeTint="80"/>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lastCol">
      <w:rPr>
        <w:b/>
        <w:color w:val="A2B9E2" w:themeColor="accent1" w:themeTint="80"/>
        <w14:textFill>
          <w14:solidFill>
            <w14:schemeClr w14:val="accent1">
              <w14:lumMod w14:val="50000"/>
              <w14:lumOff w14:val="50000"/>
            </w14:schemeClr>
          </w14:solidFill>
        </w14:textFill>
      </w:r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125">
    <w:name w:val="Grid Table 6 Colorful - Accent 2"/>
    <w:basedOn w:val="51"/>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6">
    <w:name w:val="Grid Table 6 Colorful - Accent 3"/>
    <w:basedOn w:val="51"/>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27">
    <w:name w:val="Grid Table 6 Colorful - Accent 4"/>
    <w:basedOn w:val="51"/>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8">
    <w:name w:val="Grid Table 6 Colorful - Accent 5"/>
    <w:basedOn w:val="51"/>
    <w:qFormat/>
    <w:uiPriority w:val="99"/>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firstRow">
      <w:rPr>
        <w:b/>
        <w:color w:val="245B8C" w:themeColor="accent5" w:themeShade="94"/>
      </w:rPr>
      <w:tcPr>
        <w:tcBorders>
          <w:bottom w:val="single" w:color="5B9BD5" w:themeColor="accent5"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129">
    <w:name w:val="Grid Table 6 Colorful - Accent 6"/>
    <w:basedOn w:val="51"/>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45B8C" w:themeColor="accent5" w:themeShade="94"/>
      </w:rPr>
      <w:tcPr>
        <w:tcBorders>
          <w:bottom w:val="single" w:color="70AD47" w:themeColor="accent6"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2Horz">
      <w:rPr>
        <w:rFonts w:ascii="Arial" w:hAnsi="Arial"/>
        <w:color w:val="245B8C" w:themeColor="accent5" w:themeShade="94"/>
        <w:sz w:val="22"/>
      </w:rPr>
    </w:tblStylePr>
  </w:style>
  <w:style w:type="table" w:customStyle="1" w:styleId="130">
    <w:name w:val="网格表 7 彩色1"/>
    <w:basedOn w:val="5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1">
    <w:name w:val="Grid Table 7 Colorful - Accent 1"/>
    <w:basedOn w:val="51"/>
    <w:qFormat/>
    <w:uiPriority w:val="99"/>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rFonts w:ascii="Arial" w:hAnsi="Arial"/>
        <w:b/>
        <w:color w:val="A2B9E2" w:themeColor="accent1" w:themeTint="80"/>
        <w:sz w:val="22"/>
        <w14:textFill>
          <w14:solidFill>
            <w14:schemeClr w14:val="accent1">
              <w14:lumMod w14:val="50000"/>
              <w14:lumOff w14:val="50000"/>
            </w14:schemeClr>
          </w14:solidFill>
        </w14:textFill>
      </w:rPr>
      <w:tcPr>
        <w:tcBorders>
          <w:top w:val="nil"/>
          <w:left w:val="nil"/>
          <w:bottom w:val="single" w:color="A1B8E1" w:themeColor="accent1" w:themeTint="80" w:sz="4" w:space="0"/>
          <w:right w:val="nil"/>
        </w:tcBorders>
        <w:shd w:val="clear" w:color="FFFFFF" w:themeColor="light1" w:fill="FFFFFF" w:themeFill="light1"/>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tcBorders>
          <w:top w:val="single" w:color="A1B8E1"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nil"/>
          <w:bottom w:val="nil"/>
          <w:right w:val="single" w:color="A1B8E1" w:themeColor="accent1" w:themeTint="80" w:sz="4" w:space="0"/>
        </w:tcBorders>
        <w:shd w:val="clear" w:color="FFFFFF" w:fill="auto"/>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single" w:color="A1B8E1" w:themeColor="accent1" w:themeTint="80" w:sz="4" w:space="0"/>
          <w:bottom w:val="nil"/>
          <w:right w:val="nil"/>
        </w:tcBorders>
        <w:shd w:val="clear" w:color="FFFFFF" w:fill="auto"/>
      </w:tc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132">
    <w:name w:val="Grid Table 7 Colorful - Accent 2"/>
    <w:basedOn w:val="51"/>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33">
    <w:name w:val="Grid Table 7 Colorful - Accent 3"/>
    <w:basedOn w:val="51"/>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34">
    <w:name w:val="Grid Table 7 Colorful - Accent 4"/>
    <w:basedOn w:val="51"/>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35">
    <w:name w:val="Grid Table 7 Colorful - Accent 5"/>
    <w:basedOn w:val="51"/>
    <w:qFormat/>
    <w:uiPriority w:val="99"/>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245B8C" w:themeColor="accent5" w:themeShade="94"/>
        <w:sz w:val="22"/>
      </w:rPr>
      <w:tcPr>
        <w:tcBorders>
          <w:top w:val="nil"/>
          <w:left w:val="nil"/>
          <w:bottom w:val="single" w:color="A2C6E7" w:themeColor="accent5" w:themeTint="90" w:sz="4" w:space="0"/>
          <w:right w:val="nil"/>
        </w:tcBorders>
        <w:shd w:val="clear" w:color="FFFFFF" w:themeColor="light1" w:fill="FFFFFF" w:themeFill="light1"/>
      </w:tcPr>
    </w:tblStylePr>
    <w:tblStylePr w:type="lastRow">
      <w:rPr>
        <w:rFonts w:ascii="Arial" w:hAnsi="Arial"/>
        <w:b/>
        <w:color w:val="245B8C" w:themeColor="accent5" w:themeShade="94"/>
        <w:sz w:val="22"/>
      </w:rPr>
      <w:tcPr>
        <w:tcBorders>
          <w:top w:val="single" w:color="A2C6E7"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5" w:themeShade="94"/>
        <w:sz w:val="22"/>
      </w:rPr>
      <w:tcPr>
        <w:tcBorders>
          <w:top w:val="nil"/>
          <w:left w:val="nil"/>
          <w:bottom w:val="nil"/>
          <w:right w:val="single" w:color="A2C6E7" w:themeColor="accent5" w:themeTint="90" w:sz="4" w:space="0"/>
        </w:tcBorders>
        <w:shd w:val="clear" w:color="FFFFFF" w:fill="auto"/>
      </w:tcPr>
    </w:tblStylePr>
    <w:tblStylePr w:type="lastCol">
      <w:rPr>
        <w:rFonts w:ascii="Arial" w:hAnsi="Arial"/>
        <w:i/>
        <w:color w:val="245B8C" w:themeColor="accent5" w:themeShade="94"/>
        <w:sz w:val="22"/>
      </w:rPr>
      <w:tcPr>
        <w:tcBorders>
          <w:top w:val="nil"/>
          <w:left w:val="single" w:color="A2C6E7" w:themeColor="accent5" w:themeTint="90" w:sz="4" w:space="0"/>
          <w:bottom w:val="nil"/>
          <w:right w:val="nil"/>
        </w:tcBorders>
        <w:shd w:val="clear" w:color="FFFFFF" w:fill="auto"/>
      </w:tc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136">
    <w:name w:val="Grid Table 7 Colorful - Accent 6"/>
    <w:basedOn w:val="51"/>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37">
    <w:name w:val="清单表 1 浅色1"/>
    <w:basedOn w:val="51"/>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8">
    <w:name w:val="List Table 1 Light - Accent 1"/>
    <w:basedOn w:val="51"/>
    <w:qFormat/>
    <w:uiPriority w:val="99"/>
    <w:tblStylePr w:type="firstRow">
      <w:rPr>
        <w:b/>
        <w:color w:val="404040"/>
      </w:rPr>
      <w:tcPr>
        <w:tcBorders>
          <w:top w:val="nil"/>
          <w:left w:val="nil"/>
          <w:bottom w:val="single" w:color="4472C4" w:themeColor="accent1" w:sz="4" w:space="0"/>
          <w:right w:val="nil"/>
        </w:tcBorders>
      </w:tcPr>
    </w:tblStylePr>
    <w:tblStylePr w:type="lastRow">
      <w:rPr>
        <w:b/>
        <w:color w:val="404040"/>
      </w:rPr>
      <w:tcPr>
        <w:tcBorders>
          <w:top w:val="single" w:color="4472C4"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1" w:themeTint="40" w:fill="D0DBF0" w:themeFill="accent1" w:themeFillTint="40"/>
      </w:tcPr>
    </w:tblStylePr>
    <w:tblStylePr w:type="band1Horz">
      <w:tcPr>
        <w:shd w:val="clear" w:color="D0DBF0" w:themeColor="accent1" w:themeTint="40" w:fill="D0DBF0" w:themeFill="accent1" w:themeFillTint="40"/>
      </w:tcPr>
    </w:tblStylePr>
  </w:style>
  <w:style w:type="table" w:customStyle="1" w:styleId="139">
    <w:name w:val="List Table 1 Light - Accent 2"/>
    <w:basedOn w:val="51"/>
    <w:qFormat/>
    <w:uiPriority w:val="99"/>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40">
    <w:name w:val="List Table 1 Light - Accent 3"/>
    <w:basedOn w:val="51"/>
    <w:qFormat/>
    <w:uiPriority w:val="99"/>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41">
    <w:name w:val="List Table 1 Light - Accent 4"/>
    <w:basedOn w:val="51"/>
    <w:qFormat/>
    <w:uiPriority w:val="99"/>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42">
    <w:name w:val="List Table 1 Light - Accent 5"/>
    <w:basedOn w:val="51"/>
    <w:qFormat/>
    <w:uiPriority w:val="99"/>
    <w:tblStylePr w:type="firstRow">
      <w:rPr>
        <w:b/>
        <w:color w:val="404040"/>
      </w:rPr>
      <w:tcPr>
        <w:tcBorders>
          <w:top w:val="nil"/>
          <w:left w:val="nil"/>
          <w:bottom w:val="single" w:color="5B9BD5" w:themeColor="accent5" w:sz="4" w:space="0"/>
          <w:right w:val="nil"/>
        </w:tcBorders>
      </w:tcPr>
    </w:tblStylePr>
    <w:tblStylePr w:type="lastRow">
      <w:rPr>
        <w:b/>
        <w:color w:val="404040"/>
      </w:rPr>
      <w:tcPr>
        <w:tcBorders>
          <w:top w:val="single" w:color="5B9BD5"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5" w:themeTint="40" w:fill="D5E5F4" w:themeFill="accent5" w:themeFillTint="40"/>
      </w:tcPr>
    </w:tblStylePr>
    <w:tblStylePr w:type="band1Horz">
      <w:tcPr>
        <w:shd w:val="clear" w:color="D5E5F4" w:themeColor="accent5" w:themeTint="40" w:fill="D5E5F4" w:themeFill="accent5" w:themeFillTint="40"/>
      </w:tcPr>
    </w:tblStylePr>
  </w:style>
  <w:style w:type="table" w:customStyle="1" w:styleId="143">
    <w:name w:val="List Table 1 Light - Accent 6"/>
    <w:basedOn w:val="51"/>
    <w:qFormat/>
    <w:uiPriority w:val="99"/>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44">
    <w:name w:val="清单表 21"/>
    <w:basedOn w:val="5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5">
    <w:name w:val="List Table 2 - Accent 1"/>
    <w:basedOn w:val="51"/>
    <w:qFormat/>
    <w:uiPriority w:val="99"/>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fir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la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46">
    <w:name w:val="List Table 2 - Accent 2"/>
    <w:basedOn w:val="51"/>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7">
    <w:name w:val="List Table 2 - Accent 3"/>
    <w:basedOn w:val="51"/>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8">
    <w:name w:val="List Table 2 - Accent 4"/>
    <w:basedOn w:val="51"/>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9">
    <w:name w:val="List Table 2 - Accent 5"/>
    <w:basedOn w:val="51"/>
    <w:qFormat/>
    <w:uiPriority w:val="99"/>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fir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la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50">
    <w:name w:val="List Table 2 - Accent 6"/>
    <w:basedOn w:val="51"/>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51">
    <w:name w:val="清单表 31"/>
    <w:basedOn w:val="5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2">
    <w:name w:val="List Table 3 - Accent 1"/>
    <w:basedOn w:val="51"/>
    <w:qFormat/>
    <w:uiPriority w:val="99"/>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band1Horz">
      <w:rPr>
        <w:rFonts w:ascii="Arial" w:hAnsi="Arial"/>
        <w:color w:val="404040"/>
        <w:sz w:val="22"/>
      </w:rPr>
      <w:tcPr>
        <w:tcBorders>
          <w:top w:val="single" w:color="4472C4" w:themeColor="accent1" w:sz="4" w:space="0"/>
          <w:bottom w:val="single" w:color="4472C4" w:themeColor="accent1" w:sz="4" w:space="0"/>
        </w:tcBorders>
      </w:tcPr>
    </w:tblStylePr>
  </w:style>
  <w:style w:type="table" w:customStyle="1" w:styleId="153">
    <w:name w:val="List Table 3 - Accent 2"/>
    <w:basedOn w:val="51"/>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54">
    <w:name w:val="List Table 3 - Accent 3"/>
    <w:basedOn w:val="51"/>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55">
    <w:name w:val="List Table 3 - Accent 4"/>
    <w:basedOn w:val="51"/>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56">
    <w:name w:val="List Table 3 - Accent 5"/>
    <w:basedOn w:val="51"/>
    <w:qFormat/>
    <w:uiPriority w:val="99"/>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firstRow">
      <w:rPr>
        <w:rFonts w:ascii="Arial" w:hAnsi="Arial"/>
        <w:b/>
        <w:color w:val="FFFFFF"/>
        <w:sz w:val="22"/>
      </w:r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style>
  <w:style w:type="table" w:customStyle="1" w:styleId="157">
    <w:name w:val="List Table 3 - Accent 6"/>
    <w:basedOn w:val="51"/>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58">
    <w:name w:val="清单表 41"/>
    <w:basedOn w:val="5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9">
    <w:name w:val="List Table 4 - Accent 1"/>
    <w:basedOn w:val="51"/>
    <w:qFormat/>
    <w:uiPriority w:val="99"/>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60">
    <w:name w:val="List Table 4 - Accent 2"/>
    <w:basedOn w:val="51"/>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61">
    <w:name w:val="List Table 4 - Accent 3"/>
    <w:basedOn w:val="51"/>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62">
    <w:name w:val="List Table 4 - Accent 4"/>
    <w:basedOn w:val="51"/>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63">
    <w:name w:val="List Table 4 - Accent 5"/>
    <w:basedOn w:val="51"/>
    <w:qFormat/>
    <w:uiPriority w:val="99"/>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firstRow">
      <w:rPr>
        <w:rFonts w:ascii="Arial" w:hAnsi="Arial"/>
        <w:b/>
        <w:color w:val="FFFFFF"/>
        <w:sz w:val="22"/>
      </w:r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64">
    <w:name w:val="List Table 4 - Accent 6"/>
    <w:basedOn w:val="51"/>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65">
    <w:name w:val="清单表 5 深色1"/>
    <w:basedOn w:val="5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6">
    <w:name w:val="List Table 5 Dark - Accent 1"/>
    <w:basedOn w:val="51"/>
    <w:qFormat/>
    <w:uiPriority w:val="99"/>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472C4" w:themeColor="accent1" w:sz="32" w:space="0"/>
          <w:bottom w:val="single" w:color="FFFFFF" w:themeColor="light1" w:sz="12" w:space="0"/>
        </w:tcBorders>
        <w:shd w:val="clear" w:color="4472C4" w:themeColor="accent1" w:fill="4472C4"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lastCol">
      <w:tcPr>
        <w:tcBorders>
          <w:left w:val="single" w:color="FFFFFF" w:themeColor="light1" w:sz="4" w:space="0"/>
          <w:right w:val="single" w:color="4472C4" w:themeColor="accent1" w:sz="32" w:space="0"/>
        </w:tcBorders>
      </w:tcPr>
    </w:tblStylePr>
    <w:tblStylePr w:type="band1Vert">
      <w:tcPr>
        <w:tcBorders>
          <w:left w:val="single" w:color="FFFFFF" w:themeColor="light1" w:sz="4" w:space="0"/>
          <w:right w:val="single" w:color="FFFFFF" w:themeColor="light1" w:sz="4" w:space="0"/>
        </w:tcBorders>
        <w:shd w:val="clear" w:color="4472C4" w:themeColor="accent1" w:fill="4472C4"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472C4" w:themeColor="accent1" w:fill="4472C4" w:themeFill="accent1"/>
      </w:tcPr>
    </w:tblStylePr>
    <w:tblStylePr w:type="band2Horz">
      <w:tcPr>
        <w:tcBorders>
          <w:top w:val="single" w:color="FFFFFF" w:themeColor="light1" w:sz="4" w:space="0"/>
          <w:bottom w:val="single" w:color="FFFFFF" w:themeColor="light1" w:sz="4" w:space="0"/>
        </w:tcBorders>
        <w:shd w:val="clear" w:color="4472C4" w:themeColor="accent1" w:fill="4472C4" w:themeFill="accent1"/>
      </w:tcPr>
    </w:tblStylePr>
  </w:style>
  <w:style w:type="table" w:customStyle="1" w:styleId="167">
    <w:name w:val="List Table 5 Dark - Accent 2"/>
    <w:basedOn w:val="51"/>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68">
    <w:name w:val="List Table 5 Dark - Accent 3"/>
    <w:basedOn w:val="51"/>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69">
    <w:name w:val="List Table 5 Dark - Accent 4"/>
    <w:basedOn w:val="51"/>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70">
    <w:name w:val="List Table 5 Dark - Accent 5"/>
    <w:basedOn w:val="51"/>
    <w:qFormat/>
    <w:uiPriority w:val="99"/>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BC2E5" w:themeColor="accent5" w:themeTint="9A" w:sz="32" w:space="0"/>
          <w:bottom w:val="single" w:color="FFFFFF" w:themeColor="light1" w:sz="12" w:space="0"/>
        </w:tcBorders>
        <w:shd w:val="clear" w:color="9BC2E5" w:themeColor="accent5" w:themeTint="9A" w:fill="9BC2E5"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lastCol">
      <w:tcPr>
        <w:tcBorders>
          <w:left w:val="single" w:color="FFFFFF" w:themeColor="light1" w:sz="4" w:space="0"/>
          <w:right w:val="single" w:color="9BC2E5" w:themeColor="accent5" w:themeTint="9A" w:sz="32" w:space="0"/>
        </w:tcBorders>
      </w:tcPr>
    </w:tblStylePr>
    <w:tblStylePr w:type="band1Vert">
      <w:tcPr>
        <w:tcBorders>
          <w:left w:val="single" w:color="FFFFFF" w:themeColor="light1" w:sz="4" w:space="0"/>
          <w:right w:val="single" w:color="FFFFFF" w:themeColor="light1" w:sz="4" w:space="0"/>
        </w:tcBorders>
        <w:shd w:val="clear" w:color="9BC2E5" w:themeColor="accent5" w:themeTint="9A" w:fill="9BC2E5"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tblStylePr w:type="band2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style>
  <w:style w:type="table" w:customStyle="1" w:styleId="171">
    <w:name w:val="List Table 5 Dark - Accent 6"/>
    <w:basedOn w:val="51"/>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72">
    <w:name w:val="清单表 6 彩色1"/>
    <w:basedOn w:val="51"/>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3">
    <w:name w:val="List Table 6 Colorful - Accent 1"/>
    <w:basedOn w:val="51"/>
    <w:qFormat/>
    <w:uiPriority w:val="99"/>
    <w:tblPr>
      <w:tblBorders>
        <w:top w:val="single" w:color="4472C4" w:themeColor="accent1" w:sz="4" w:space="0"/>
        <w:bottom w:val="single" w:color="4472C4" w:themeColor="accent1" w:sz="4" w:space="0"/>
      </w:tblBorders>
    </w:tblPr>
    <w:tblStylePr w:type="firstRow">
      <w:rPr>
        <w:b/>
        <w:color w:val="254174" w:themeColor="accent1" w:themeShade="94"/>
      </w:rPr>
      <w:tcPr>
        <w:tcBorders>
          <w:bottom w:val="single" w:color="4472C4" w:themeColor="accent1" w:sz="4" w:space="0"/>
        </w:tcBorders>
      </w:tcPr>
    </w:tblStylePr>
    <w:tblStylePr w:type="lastRow">
      <w:rPr>
        <w:b/>
        <w:color w:val="254174" w:themeColor="accent1" w:themeShade="94"/>
      </w:rPr>
      <w:tcPr>
        <w:tcBorders>
          <w:top w:val="single" w:color="4472C4" w:themeColor="accent1" w:sz="4" w:space="0"/>
        </w:tcBorders>
      </w:tcPr>
    </w:tblStylePr>
    <w:tblStylePr w:type="firstCol">
      <w:rPr>
        <w:b/>
        <w:color w:val="254174" w:themeColor="accent1" w:themeShade="94"/>
      </w:rPr>
    </w:tblStylePr>
    <w:tblStylePr w:type="lastCol">
      <w:rPr>
        <w:b/>
        <w:color w:val="254174" w:themeColor="accent1" w:themeShade="94"/>
      </w:r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174">
    <w:name w:val="List Table 6 Colorful - Accent 2"/>
    <w:basedOn w:val="51"/>
    <w:qFormat/>
    <w:uiPriority w:val="99"/>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75">
    <w:name w:val="List Table 6 Colorful - Accent 3"/>
    <w:basedOn w:val="51"/>
    <w:qFormat/>
    <w:uiPriority w:val="99"/>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76">
    <w:name w:val="List Table 6 Colorful - Accent 4"/>
    <w:basedOn w:val="51"/>
    <w:qFormat/>
    <w:uiPriority w:val="99"/>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7">
    <w:name w:val="List Table 6 Colorful - Accent 5"/>
    <w:basedOn w:val="51"/>
    <w:qFormat/>
    <w:uiPriority w:val="99"/>
    <w:tblPr>
      <w:tblBorders>
        <w:top w:val="single" w:color="9BC2E5" w:themeColor="accent5" w:themeTint="9A" w:sz="4" w:space="0"/>
        <w:bottom w:val="single" w:color="9BC2E5" w:themeColor="accent5" w:themeTint="9A" w:sz="4" w:space="0"/>
      </w:tblBorders>
    </w:tbl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tblStylePr w:type="firstCol">
      <w:rPr>
        <w:b/>
        <w:color w:val="9DC3E6" w:themeColor="accent5" w:themeTint="99"/>
        <w14:textFill>
          <w14:solidFill>
            <w14:schemeClr w14:val="accent5">
              <w14:lumMod w14:val="60000"/>
              <w14:lumOff w14:val="40000"/>
            </w14:schemeClr>
          </w14:solidFill>
        </w14:textFill>
      </w:rPr>
    </w:tblStylePr>
    <w:tblStylePr w:type="lastCol">
      <w:rPr>
        <w:b/>
        <w:color w:val="9DC3E6" w:themeColor="accent5" w:themeTint="99"/>
        <w14:textFill>
          <w14:solidFill>
            <w14:schemeClr w14:val="accent5">
              <w14:lumMod w14:val="60000"/>
              <w14:lumOff w14:val="40000"/>
            </w14:schemeClr>
          </w14:solidFill>
        </w14:textFill>
      </w:r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178">
    <w:name w:val="List Table 6 Colorful - Accent 6"/>
    <w:basedOn w:val="51"/>
    <w:qFormat/>
    <w:uiPriority w:val="99"/>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9">
    <w:name w:val="清单表 7 彩色1"/>
    <w:basedOn w:val="51"/>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80">
    <w:name w:val="List Table 7 Colorful - Accent 1"/>
    <w:basedOn w:val="51"/>
    <w:qFormat/>
    <w:uiPriority w:val="99"/>
    <w:tblPr>
      <w:tblBorders>
        <w:right w:val="single" w:color="4472C4" w:themeColor="accent1" w:sz="4" w:space="0"/>
      </w:tblBorders>
    </w:tblPr>
    <w:tblStylePr w:type="firstRow">
      <w:rPr>
        <w:rFonts w:ascii="Arial" w:hAnsi="Arial"/>
        <w:i/>
        <w:color w:val="254174" w:themeColor="accent1" w:themeShade="94"/>
        <w:sz w:val="22"/>
      </w:rPr>
      <w:tcPr>
        <w:tcBorders>
          <w:top w:val="nil"/>
          <w:left w:val="nil"/>
          <w:bottom w:val="single" w:color="4472C4" w:themeColor="accent1" w:sz="4" w:space="0"/>
          <w:right w:val="nil"/>
        </w:tcBorders>
        <w:shd w:val="clear" w:color="FFFFFF" w:themeColor="light1" w:fill="FFFFFF" w:themeFill="light1"/>
      </w:tcPr>
    </w:tblStylePr>
    <w:tblStylePr w:type="lastRow">
      <w:rPr>
        <w:rFonts w:ascii="Arial" w:hAnsi="Arial"/>
        <w:i/>
        <w:color w:val="254174" w:themeColor="accent1" w:themeShade="94"/>
        <w:sz w:val="22"/>
      </w:rPr>
      <w:tcPr>
        <w:tcBorders>
          <w:top w:val="single" w:color="4472C4"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1" w:themeShade="94"/>
        <w:sz w:val="22"/>
      </w:rPr>
      <w:tcPr>
        <w:tcBorders>
          <w:top w:val="nil"/>
          <w:left w:val="nil"/>
          <w:bottom w:val="nil"/>
          <w:right w:val="single" w:color="4472C4" w:themeColor="accent1" w:sz="4" w:space="0"/>
        </w:tcBorders>
        <w:shd w:val="clear" w:color="FFFFFF" w:fill="auto"/>
      </w:tcPr>
    </w:tblStylePr>
    <w:tblStylePr w:type="lastCol">
      <w:rPr>
        <w:rFonts w:ascii="Arial" w:hAnsi="Arial"/>
        <w:i/>
        <w:color w:val="254174" w:themeColor="accent1" w:themeShade="94"/>
        <w:sz w:val="22"/>
      </w:rPr>
      <w:tcPr>
        <w:tcBorders>
          <w:top w:val="nil"/>
          <w:left w:val="single" w:color="4472C4" w:themeColor="accent1" w:sz="4" w:space="0"/>
          <w:bottom w:val="nil"/>
          <w:right w:val="nil"/>
        </w:tcBorders>
        <w:shd w:val="clear" w:color="FFFFFF" w:fill="auto"/>
      </w:tc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181">
    <w:name w:val="List Table 7 Colorful - Accent 2"/>
    <w:basedOn w:val="51"/>
    <w:qFormat/>
    <w:uiPriority w:val="99"/>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82">
    <w:name w:val="List Table 7 Colorful - Accent 3"/>
    <w:basedOn w:val="51"/>
    <w:qFormat/>
    <w:uiPriority w:val="99"/>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83">
    <w:name w:val="List Table 7 Colorful - Accent 4"/>
    <w:basedOn w:val="51"/>
    <w:qFormat/>
    <w:uiPriority w:val="99"/>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84">
    <w:name w:val="List Table 7 Colorful - Accent 5"/>
    <w:basedOn w:val="51"/>
    <w:qFormat/>
    <w:uiPriority w:val="99"/>
    <w:tblPr>
      <w:tblBorders>
        <w:right w:val="single" w:color="9BC2E5" w:themeColor="accent5" w:themeTint="9A" w:sz="4" w:space="0"/>
      </w:tblBorders>
    </w:tblPr>
    <w:tblStylePr w:type="firstRow">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single" w:color="9BC2E5" w:themeColor="accent5" w:themeTint="9A" w:sz="4" w:space="0"/>
          <w:right w:val="nil"/>
        </w:tcBorders>
        <w:shd w:val="clear" w:color="FFFFFF" w:themeColor="light1" w:fill="FFFFFF" w:themeFill="light1"/>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tcBorders>
          <w:top w:val="single" w:color="9BC2E5"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nil"/>
          <w:right w:val="single" w:color="9BC2E5" w:themeColor="accent5" w:themeTint="9A" w:sz="4" w:space="0"/>
        </w:tcBorders>
        <w:shd w:val="clear" w:color="FFFFFF" w:fill="auto"/>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single" w:color="9BC2E5" w:themeColor="accent5" w:themeTint="9A" w:sz="4" w:space="0"/>
          <w:bottom w:val="nil"/>
          <w:right w:val="nil"/>
        </w:tcBorders>
        <w:shd w:val="clear" w:color="FFFFFF" w:fill="auto"/>
      </w:tc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185">
    <w:name w:val="List Table 7 Colorful - Accent 6"/>
    <w:basedOn w:val="51"/>
    <w:qFormat/>
    <w:uiPriority w:val="99"/>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86">
    <w:name w:val="Lined - Accent"/>
    <w:basedOn w:val="51"/>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7">
    <w:name w:val="Lined - Accent 1"/>
    <w:basedOn w:val="51"/>
    <w:qFormat/>
    <w:uiPriority w:val="99"/>
    <w:rPr>
      <w:color w:val="404040"/>
    </w:r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188">
    <w:name w:val="Lined - Accent 2"/>
    <w:basedOn w:val="51"/>
    <w:qFormat/>
    <w:uiPriority w:val="99"/>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9">
    <w:name w:val="Lined - Accent 3"/>
    <w:basedOn w:val="51"/>
    <w:qFormat/>
    <w:uiPriority w:val="99"/>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90">
    <w:name w:val="Lined - Accent 4"/>
    <w:basedOn w:val="51"/>
    <w:qFormat/>
    <w:uiPriority w:val="99"/>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91">
    <w:name w:val="Lined - Accent 5"/>
    <w:basedOn w:val="51"/>
    <w:qFormat/>
    <w:uiPriority w:val="99"/>
    <w:rPr>
      <w:color w:val="404040"/>
    </w:r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192">
    <w:name w:val="Lined - Accent 6"/>
    <w:basedOn w:val="51"/>
    <w:qFormat/>
    <w:uiPriority w:val="99"/>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93">
    <w:name w:val="Bordered &amp; Lined - Accent"/>
    <w:basedOn w:val="51"/>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4">
    <w:name w:val="Bordered &amp; Lined - Accent 1"/>
    <w:basedOn w:val="51"/>
    <w:qFormat/>
    <w:uiPriority w:val="99"/>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195">
    <w:name w:val="Bordered &amp; Lined - Accent 2"/>
    <w:basedOn w:val="51"/>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96">
    <w:name w:val="Bordered &amp; Lined - Accent 3"/>
    <w:basedOn w:val="51"/>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97">
    <w:name w:val="Bordered &amp; Lined - Accent 4"/>
    <w:basedOn w:val="51"/>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98">
    <w:name w:val="Bordered &amp; Lined - Accent 5"/>
    <w:basedOn w:val="51"/>
    <w:qFormat/>
    <w:uiPriority w:val="99"/>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199">
    <w:name w:val="Bordered &amp; Lined - Accent 6"/>
    <w:basedOn w:val="51"/>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00">
    <w:name w:val="Bordered"/>
    <w:basedOn w:val="51"/>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1">
    <w:name w:val="Bordered - Accent 1"/>
    <w:basedOn w:val="51"/>
    <w:qFormat/>
    <w:uiPriority w:val="99"/>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rFonts w:ascii="Arial" w:hAnsi="Arial"/>
        <w:color w:val="404040"/>
        <w:sz w:val="22"/>
      </w:rPr>
      <w:tcPr>
        <w:tcBorders>
          <w:bottom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472C4" w:themeColor="accent1" w:sz="12" w:space="0"/>
        </w:tcBorders>
      </w:tc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202">
    <w:name w:val="Bordered - Accent 2"/>
    <w:basedOn w:val="51"/>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203">
    <w:name w:val="Bordered - Accent 3"/>
    <w:basedOn w:val="51"/>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04">
    <w:name w:val="Bordered - Accent 4"/>
    <w:basedOn w:val="51"/>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05">
    <w:name w:val="Bordered - Accent 5"/>
    <w:basedOn w:val="51"/>
    <w:qFormat/>
    <w:uiPriority w:val="99"/>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rFonts w:ascii="Arial" w:hAnsi="Arial"/>
        <w:color w:val="404040"/>
        <w:sz w:val="22"/>
      </w:rPr>
      <w:tcPr>
        <w:tcBorders>
          <w:bottom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BC2E5" w:themeColor="accent5" w:themeTint="9A" w:sz="12" w:space="0"/>
        </w:tcBorders>
      </w:tc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206">
    <w:name w:val="Bordered - Accent 6"/>
    <w:basedOn w:val="51"/>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07">
    <w:name w:val="脚注文本 字符"/>
    <w:link w:val="36"/>
    <w:qFormat/>
    <w:uiPriority w:val="99"/>
    <w:rPr>
      <w:sz w:val="18"/>
    </w:rPr>
  </w:style>
  <w:style w:type="character" w:customStyle="1" w:styleId="208">
    <w:name w:val="尾注文本 字符"/>
    <w:link w:val="28"/>
    <w:qFormat/>
    <w:uiPriority w:val="99"/>
    <w:rPr>
      <w:sz w:val="20"/>
    </w:rPr>
  </w:style>
  <w:style w:type="paragraph" w:customStyle="1" w:styleId="209">
    <w:name w:val="TOC 标题1"/>
    <w:unhideWhenUsed/>
    <w:qFormat/>
    <w:uiPriority w:val="39"/>
    <w:rPr>
      <w:rFonts w:ascii="Times New Roman" w:hAnsi="Times New Roman" w:eastAsia="宋体" w:cs="Times New Roman"/>
      <w:lang w:val="en-US" w:eastAsia="zh-CN" w:bidi="ar-SA"/>
    </w:rPr>
  </w:style>
  <w:style w:type="paragraph" w:customStyle="1" w:styleId="210">
    <w:name w:val="Default"/>
    <w:qFormat/>
    <w:uiPriority w:val="0"/>
    <w:pPr>
      <w:widowControl w:val="0"/>
    </w:pPr>
    <w:rPr>
      <w:rFonts w:ascii="宋体" w:hAnsi="Times New Roman" w:eastAsia="宋体" w:cs="宋体"/>
      <w:color w:val="000000"/>
      <w:sz w:val="24"/>
      <w:szCs w:val="24"/>
      <w:lang w:val="en-US" w:eastAsia="zh-CN" w:bidi="ar-SA"/>
    </w:rPr>
  </w:style>
  <w:style w:type="character" w:customStyle="1" w:styleId="211">
    <w:name w:val="标题 1 字符"/>
    <w:basedOn w:val="53"/>
    <w:link w:val="2"/>
    <w:qFormat/>
    <w:uiPriority w:val="0"/>
    <w:rPr>
      <w:rFonts w:ascii="Times New Roman" w:hAnsi="Times New Roman" w:eastAsia="宋体" w:cs="Times New Roman"/>
      <w:b/>
      <w:sz w:val="44"/>
      <w:szCs w:val="20"/>
      <w:lang w:val="en-US" w:eastAsia="zh-CN" w:bidi="ar-SA"/>
    </w:rPr>
  </w:style>
  <w:style w:type="paragraph" w:styleId="212">
    <w:name w:val="List Paragraph"/>
    <w:basedOn w:val="1"/>
    <w:qFormat/>
    <w:uiPriority w:val="0"/>
    <w:pPr>
      <w:ind w:firstLine="200"/>
    </w:pPr>
  </w:style>
  <w:style w:type="paragraph" w:customStyle="1" w:styleId="213">
    <w:name w:val="1"/>
    <w:basedOn w:val="1"/>
    <w:next w:val="1"/>
    <w:qFormat/>
    <w:uiPriority w:val="0"/>
  </w:style>
  <w:style w:type="paragraph" w:customStyle="1" w:styleId="214">
    <w:name w:val="样式 标题 3 + (中文) 黑体 小四 非加粗 段前: 7.8 磅 段后: 0 磅 行距: 固定值 20 磅"/>
    <w:basedOn w:val="4"/>
    <w:qFormat/>
    <w:uiPriority w:val="0"/>
    <w:pPr>
      <w:spacing w:line="400" w:lineRule="exact"/>
    </w:pPr>
    <w:rPr>
      <w:rFonts w:eastAsia="黑体" w:cs="宋体"/>
      <w:b w:val="0"/>
      <w:bCs w:val="0"/>
      <w:szCs w:val="20"/>
    </w:rPr>
  </w:style>
  <w:style w:type="character" w:customStyle="1" w:styleId="215">
    <w:name w:val="unnamed11"/>
    <w:qFormat/>
    <w:uiPriority w:val="0"/>
    <w:rPr>
      <w:rFonts w:ascii="ˎ̥" w:hAnsi="ˎ̥" w:eastAsia="宋体" w:cs="Times New Roman"/>
      <w:sz w:val="16"/>
      <w:szCs w:val="16"/>
      <w:u w:val="none"/>
    </w:rPr>
  </w:style>
  <w:style w:type="character" w:customStyle="1" w:styleId="216">
    <w:name w:val="明显引用 Char2"/>
    <w:qFormat/>
    <w:uiPriority w:val="0"/>
    <w:rPr>
      <w:rFonts w:ascii="Times New Roman" w:hAnsi="Times New Roman" w:eastAsia="宋体" w:cs="Times New Roman"/>
      <w:b/>
      <w:bCs/>
      <w:i/>
      <w:iCs/>
      <w:color w:val="5B9BD5"/>
      <w:szCs w:val="20"/>
    </w:rPr>
  </w:style>
  <w:style w:type="paragraph" w:customStyle="1" w:styleId="217">
    <w:name w:val="标题2"/>
    <w:basedOn w:val="3"/>
    <w:next w:val="17"/>
    <w:qFormat/>
    <w:uiPriority w:val="0"/>
    <w:pPr>
      <w:spacing w:before="156" w:after="156" w:line="360" w:lineRule="auto"/>
    </w:pPr>
    <w:rPr>
      <w:sz w:val="24"/>
    </w:rPr>
  </w:style>
  <w:style w:type="character" w:customStyle="1" w:styleId="218">
    <w:name w:val="Char Char22"/>
    <w:qFormat/>
    <w:uiPriority w:val="0"/>
    <w:rPr>
      <w:rFonts w:ascii="Arial" w:hAnsi="Arial" w:eastAsia="黑体" w:cs="Times New Roman"/>
      <w:b/>
      <w:bCs/>
      <w:sz w:val="24"/>
      <w:szCs w:val="28"/>
      <w:lang w:val="en-US" w:eastAsia="zh-CN" w:bidi="ar-SA"/>
    </w:rPr>
  </w:style>
  <w:style w:type="paragraph" w:customStyle="1" w:styleId="219">
    <w:name w:val="Char Char Char1 Char1"/>
    <w:basedOn w:val="1"/>
    <w:next w:val="1"/>
    <w:qFormat/>
    <w:uiPriority w:val="0"/>
    <w:rPr>
      <w:sz w:val="20"/>
    </w:rPr>
  </w:style>
  <w:style w:type="character" w:customStyle="1" w:styleId="220">
    <w:name w:val="明显引用 Char"/>
    <w:qFormat/>
    <w:uiPriority w:val="0"/>
    <w:rPr>
      <w:rFonts w:ascii="Times New Roman" w:hAnsi="Times New Roman" w:eastAsia="宋体" w:cs="Times New Roman"/>
      <w:b/>
      <w:bCs/>
      <w:i/>
      <w:iCs/>
      <w:color w:val="5B9BD5"/>
      <w:sz w:val="21"/>
      <w:szCs w:val="22"/>
    </w:rPr>
  </w:style>
  <w:style w:type="character" w:customStyle="1" w:styleId="221">
    <w:name w:val="书籍标题1"/>
    <w:qFormat/>
    <w:uiPriority w:val="0"/>
    <w:rPr>
      <w:rFonts w:ascii="Times New Roman" w:hAnsi="Times New Roman" w:eastAsia="宋体" w:cs="Times New Roman"/>
      <w:b/>
      <w:bCs/>
      <w:smallCaps/>
      <w:spacing w:val="5"/>
    </w:rPr>
  </w:style>
  <w:style w:type="character" w:customStyle="1" w:styleId="222">
    <w:name w:val="Char Char24"/>
    <w:qFormat/>
    <w:uiPriority w:val="0"/>
    <w:rPr>
      <w:rFonts w:ascii="Cambria" w:hAnsi="Cambria" w:eastAsia="宋体" w:cs="Times New Roman"/>
      <w:b/>
      <w:bCs/>
      <w:sz w:val="32"/>
      <w:szCs w:val="32"/>
      <w:lang w:val="en-US" w:eastAsia="zh-CN" w:bidi="ar-SA"/>
    </w:rPr>
  </w:style>
  <w:style w:type="character" w:customStyle="1" w:styleId="223">
    <w:name w:val="标题 1.1 Char"/>
    <w:qFormat/>
    <w:uiPriority w:val="0"/>
    <w:rPr>
      <w:rFonts w:ascii="Times New Roman" w:hAnsi="Times New Roman" w:eastAsia="宋体" w:cs="Times New Roman"/>
      <w:color w:val="000000"/>
      <w:sz w:val="24"/>
      <w:u w:val="none"/>
      <w:lang w:val="en-US" w:eastAsia="zh-CN" w:bidi="ar-SA"/>
    </w:rPr>
  </w:style>
  <w:style w:type="character" w:customStyle="1" w:styleId="224">
    <w:name w:val="Char Char1"/>
    <w:qFormat/>
    <w:uiPriority w:val="0"/>
    <w:rPr>
      <w:rFonts w:ascii="Times New Roman" w:hAnsi="Times New Roman" w:eastAsia="宋体" w:cs="Times New Roman"/>
      <w:sz w:val="18"/>
      <w:szCs w:val="18"/>
      <w:lang w:val="en-US" w:eastAsia="zh-CN" w:bidi="ar-SA"/>
    </w:rPr>
  </w:style>
  <w:style w:type="character" w:customStyle="1" w:styleId="225">
    <w:name w:val="Char Char18"/>
    <w:qFormat/>
    <w:uiPriority w:val="0"/>
    <w:rPr>
      <w:rFonts w:ascii="Cambria" w:hAnsi="Cambria" w:eastAsia="宋体" w:cs="Times New Roman"/>
      <w:sz w:val="24"/>
      <w:szCs w:val="24"/>
      <w:lang w:val="en-US" w:eastAsia="zh-CN" w:bidi="ar-SA"/>
    </w:rPr>
  </w:style>
  <w:style w:type="character" w:customStyle="1" w:styleId="226">
    <w:name w:val="Header Char1"/>
    <w:qFormat/>
    <w:uiPriority w:val="0"/>
    <w:rPr>
      <w:rFonts w:ascii="Times New Roman" w:hAnsi="Times New Roman" w:eastAsia="宋体" w:cs="Times New Roman"/>
      <w:sz w:val="18"/>
      <w:szCs w:val="18"/>
    </w:rPr>
  </w:style>
  <w:style w:type="character" w:customStyle="1" w:styleId="227">
    <w:name w:val="Char Char19"/>
    <w:qFormat/>
    <w:uiPriority w:val="0"/>
    <w:rPr>
      <w:rFonts w:ascii="Calibri" w:hAnsi="Calibri" w:eastAsia="宋体" w:cs="Times New Roman"/>
      <w:b/>
      <w:bCs/>
      <w:sz w:val="24"/>
      <w:szCs w:val="24"/>
      <w:lang w:val="en-US" w:eastAsia="zh-CN" w:bidi="ar-SA"/>
    </w:rPr>
  </w:style>
  <w:style w:type="character" w:customStyle="1" w:styleId="228">
    <w:name w:val="Plain Text Char1"/>
    <w:qFormat/>
    <w:uiPriority w:val="0"/>
    <w:rPr>
      <w:rFonts w:ascii="宋体" w:eastAsia="宋体" w:cs="Courier New"/>
      <w:sz w:val="21"/>
      <w:szCs w:val="21"/>
    </w:rPr>
  </w:style>
  <w:style w:type="character" w:customStyle="1" w:styleId="229">
    <w:name w:val="普通文字 Char Char Char Char Char"/>
    <w:qFormat/>
    <w:uiPriority w:val="0"/>
    <w:rPr>
      <w:rFonts w:ascii="宋体" w:eastAsia="宋体" w:cs="Times New Roman"/>
      <w:sz w:val="21"/>
      <w:lang w:val="en-US" w:eastAsia="zh-CN" w:bidi="ar-SA"/>
    </w:rPr>
  </w:style>
  <w:style w:type="character" w:customStyle="1" w:styleId="230">
    <w:name w:val="style3"/>
    <w:qFormat/>
    <w:uiPriority w:val="0"/>
    <w:rPr>
      <w:rFonts w:ascii="Times New Roman" w:hAnsi="Times New Roman" w:eastAsia="宋体" w:cs="Times New Roman"/>
    </w:rPr>
  </w:style>
  <w:style w:type="character" w:customStyle="1" w:styleId="231">
    <w:name w:val="Footer Char1"/>
    <w:qFormat/>
    <w:uiPriority w:val="0"/>
    <w:rPr>
      <w:rFonts w:ascii="Times New Roman" w:hAnsi="Times New Roman" w:eastAsia="宋体" w:cs="Times New Roman"/>
      <w:sz w:val="18"/>
      <w:szCs w:val="18"/>
    </w:rPr>
  </w:style>
  <w:style w:type="character" w:customStyle="1" w:styleId="232">
    <w:name w:val="Char Char20"/>
    <w:qFormat/>
    <w:uiPriority w:val="0"/>
    <w:rPr>
      <w:rFonts w:ascii="Cambria" w:hAnsi="Cambria" w:eastAsia="宋体" w:cs="Times New Roman"/>
      <w:b/>
      <w:bCs/>
      <w:sz w:val="24"/>
      <w:szCs w:val="24"/>
      <w:lang w:val="en-US" w:eastAsia="zh-CN" w:bidi="ar-SA"/>
    </w:rPr>
  </w:style>
  <w:style w:type="character" w:customStyle="1" w:styleId="233">
    <w:name w:val="Comment Subject Char1"/>
    <w:qFormat/>
    <w:uiPriority w:val="0"/>
    <w:rPr>
      <w:rFonts w:ascii="Times New Roman" w:hAnsi="Times New Roman" w:eastAsia="宋体" w:cs="Times New Roman"/>
      <w:b/>
      <w:bCs/>
      <w:sz w:val="24"/>
      <w:szCs w:val="24"/>
    </w:rPr>
  </w:style>
  <w:style w:type="character" w:customStyle="1" w:styleId="234">
    <w:name w:val="不明显参考1"/>
    <w:qFormat/>
    <w:uiPriority w:val="0"/>
    <w:rPr>
      <w:rFonts w:ascii="Times New Roman" w:hAnsi="Times New Roman" w:eastAsia="宋体" w:cs="Times New Roman"/>
      <w:smallCaps/>
      <w:color w:val="C0504D"/>
      <w:u w:val="single"/>
    </w:rPr>
  </w:style>
  <w:style w:type="character" w:customStyle="1" w:styleId="235">
    <w:name w:val="fontstyle01"/>
    <w:qFormat/>
    <w:uiPriority w:val="0"/>
    <w:rPr>
      <w:rFonts w:ascii="MicrosoftYaHei" w:hAnsi="MicrosoftYaHei" w:eastAsia="宋体" w:cs="Times New Roman"/>
      <w:color w:val="000000"/>
      <w:sz w:val="32"/>
      <w:szCs w:val="32"/>
    </w:rPr>
  </w:style>
  <w:style w:type="paragraph" w:customStyle="1" w:styleId="236">
    <w:name w:val="Char Char Char1 Char"/>
    <w:basedOn w:val="1"/>
    <w:next w:val="1"/>
    <w:qFormat/>
    <w:uiPriority w:val="0"/>
    <w:rPr>
      <w:sz w:val="20"/>
    </w:rPr>
  </w:style>
  <w:style w:type="character" w:customStyle="1" w:styleId="237">
    <w:name w:val="副标题 Char1"/>
    <w:qFormat/>
    <w:uiPriority w:val="0"/>
    <w:rPr>
      <w:rFonts w:ascii="Calibri Light" w:hAnsi="Calibri Light" w:eastAsia="宋体" w:cs="Times New Roman"/>
      <w:b/>
      <w:bCs/>
      <w:sz w:val="32"/>
      <w:szCs w:val="32"/>
    </w:rPr>
  </w:style>
  <w:style w:type="character" w:customStyle="1" w:styleId="238">
    <w:name w:val="Char Char15"/>
    <w:qFormat/>
    <w:uiPriority w:val="0"/>
    <w:rPr>
      <w:rFonts w:ascii="宋体" w:eastAsia="宋体" w:cs="宋体"/>
      <w:b/>
      <w:bCs/>
      <w:sz w:val="44"/>
      <w:szCs w:val="32"/>
    </w:rPr>
  </w:style>
  <w:style w:type="character" w:customStyle="1" w:styleId="239">
    <w:name w:val="Body Text Indent Char1"/>
    <w:qFormat/>
    <w:uiPriority w:val="0"/>
    <w:rPr>
      <w:rFonts w:ascii="Times New Roman" w:hAnsi="Times New Roman" w:eastAsia="宋体" w:cs="Times New Roman"/>
      <w:sz w:val="24"/>
      <w:szCs w:val="24"/>
    </w:rPr>
  </w:style>
  <w:style w:type="character" w:customStyle="1" w:styleId="240">
    <w:name w:val="zbggmain style9"/>
    <w:qFormat/>
    <w:uiPriority w:val="0"/>
    <w:rPr>
      <w:rFonts w:ascii="Times New Roman" w:hAnsi="Times New Roman" w:eastAsia="宋体" w:cs="Times New Roman"/>
    </w:rPr>
  </w:style>
  <w:style w:type="character" w:customStyle="1" w:styleId="241">
    <w:name w:val="font161"/>
    <w:qFormat/>
    <w:uiPriority w:val="0"/>
    <w:rPr>
      <w:rFonts w:ascii="Times New Roman" w:hAnsi="Times New Roman" w:eastAsia="宋体" w:cs="Times New Roman"/>
      <w:b/>
      <w:bCs/>
      <w:sz w:val="32"/>
      <w:szCs w:val="32"/>
    </w:rPr>
  </w:style>
  <w:style w:type="character" w:customStyle="1" w:styleId="242">
    <w:name w:val="Texte Char"/>
    <w:qFormat/>
    <w:uiPriority w:val="0"/>
    <w:rPr>
      <w:rFonts w:ascii="宋体" w:eastAsia="宋体" w:cs="Times New Roman"/>
      <w:sz w:val="21"/>
      <w:lang w:val="en-US" w:eastAsia="zh-CN" w:bidi="ar-SA"/>
    </w:rPr>
  </w:style>
  <w:style w:type="character" w:customStyle="1" w:styleId="243">
    <w:name w:val="Char Char23"/>
    <w:qFormat/>
    <w:uiPriority w:val="0"/>
    <w:rPr>
      <w:rFonts w:ascii="Arial" w:hAnsi="Arial" w:eastAsia="黑体" w:cs="Times New Roman"/>
      <w:b/>
      <w:bCs/>
      <w:sz w:val="32"/>
      <w:szCs w:val="32"/>
      <w:lang w:val="en-US" w:eastAsia="zh-CN" w:bidi="ar-SA"/>
    </w:rPr>
  </w:style>
  <w:style w:type="character" w:customStyle="1" w:styleId="244">
    <w:name w:val="texttitle1"/>
    <w:qFormat/>
    <w:uiPriority w:val="0"/>
    <w:rPr>
      <w:rFonts w:ascii="Times New Roman" w:hAnsi="Times New Roman" w:eastAsia="宋体" w:cs="Times New Roman"/>
      <w:b/>
      <w:bCs/>
      <w:color w:val="0000FF"/>
      <w:sz w:val="21"/>
      <w:szCs w:val="21"/>
    </w:rPr>
  </w:style>
  <w:style w:type="character" w:customStyle="1" w:styleId="245">
    <w:name w:val="Char Char14"/>
    <w:qFormat/>
    <w:uiPriority w:val="0"/>
    <w:rPr>
      <w:rFonts w:ascii="Times New Roman" w:hAnsi="Times New Roman" w:eastAsia="宋体" w:cs="Times New Roman"/>
      <w:b/>
      <w:sz w:val="32"/>
      <w:lang w:val="en-US" w:eastAsia="zh-CN" w:bidi="ar-SA"/>
    </w:rPr>
  </w:style>
  <w:style w:type="character" w:customStyle="1" w:styleId="246">
    <w:name w:val="引用 Char"/>
    <w:qFormat/>
    <w:uiPriority w:val="0"/>
    <w:rPr>
      <w:rFonts w:ascii="Calibri" w:hAnsi="Calibri" w:eastAsia="宋体" w:cs="Times New Roman"/>
      <w:i/>
      <w:iCs/>
      <w:color w:val="000000"/>
      <w:sz w:val="21"/>
      <w:szCs w:val="22"/>
      <w:lang w:bidi="ar-SA"/>
    </w:rPr>
  </w:style>
  <w:style w:type="character" w:customStyle="1" w:styleId="247">
    <w:name w:val="Char Char25"/>
    <w:qFormat/>
    <w:uiPriority w:val="0"/>
    <w:rPr>
      <w:rFonts w:ascii="宋体" w:eastAsia="宋体" w:cs="宋体"/>
      <w:b/>
      <w:bCs/>
      <w:sz w:val="44"/>
      <w:szCs w:val="32"/>
      <w:lang w:val="en-US" w:eastAsia="zh-CN" w:bidi="ar-SA"/>
    </w:rPr>
  </w:style>
  <w:style w:type="character" w:customStyle="1" w:styleId="248">
    <w:name w:val="font21"/>
    <w:qFormat/>
    <w:uiPriority w:val="0"/>
    <w:rPr>
      <w:rFonts w:ascii="Arial" w:hAnsi="Arial" w:eastAsia="宋体" w:cs="Arial"/>
      <w:color w:val="000000"/>
      <w:sz w:val="24"/>
      <w:szCs w:val="24"/>
      <w:u w:val="none"/>
    </w:rPr>
  </w:style>
  <w:style w:type="paragraph" w:customStyle="1" w:styleId="249">
    <w:name w:val="图表注释"/>
    <w:basedOn w:val="1"/>
    <w:qFormat/>
    <w:uiPriority w:val="0"/>
    <w:pPr>
      <w:widowControl/>
      <w:spacing w:before="156" w:after="156"/>
      <w:jc w:val="center"/>
    </w:pPr>
    <w:rPr>
      <w:rFonts w:ascii="Calibri" w:hAnsi="Calibri" w:eastAsia="楷体_GB2312"/>
      <w:sz w:val="20"/>
      <w:szCs w:val="20"/>
    </w:rPr>
  </w:style>
  <w:style w:type="character" w:customStyle="1" w:styleId="250">
    <w:name w:val="Body Text Char1"/>
    <w:qFormat/>
    <w:uiPriority w:val="0"/>
    <w:rPr>
      <w:rFonts w:ascii="Times New Roman" w:hAnsi="Times New Roman" w:eastAsia="宋体" w:cs="Times New Roman"/>
      <w:sz w:val="24"/>
      <w:szCs w:val="24"/>
    </w:rPr>
  </w:style>
  <w:style w:type="character" w:customStyle="1" w:styleId="251">
    <w:name w:val="font11"/>
    <w:qFormat/>
    <w:uiPriority w:val="0"/>
    <w:rPr>
      <w:rFonts w:ascii="华文细黑" w:eastAsia="华文细黑" w:cs="Times New Roman"/>
      <w:color w:val="000000"/>
      <w:sz w:val="24"/>
      <w:szCs w:val="24"/>
      <w:u w:val="none"/>
    </w:rPr>
  </w:style>
  <w:style w:type="character" w:customStyle="1" w:styleId="252">
    <w:name w:val="Char Char26"/>
    <w:qFormat/>
    <w:uiPriority w:val="0"/>
    <w:rPr>
      <w:rFonts w:ascii="Arial" w:hAnsi="Arial" w:eastAsia="仿宋_GB2312" w:cs="Times New Roman"/>
      <w:sz w:val="28"/>
      <w:lang w:val="en-US" w:eastAsia="zh-CN" w:bidi="he-IL"/>
    </w:rPr>
  </w:style>
  <w:style w:type="character" w:customStyle="1" w:styleId="253">
    <w:name w:val="引用 字符1"/>
    <w:qFormat/>
    <w:uiPriority w:val="0"/>
    <w:rPr>
      <w:rFonts w:ascii="Times New Roman" w:hAnsi="Times New Roman" w:eastAsia="宋体" w:cs="Times New Roman"/>
      <w:i/>
      <w:iCs/>
      <w:color w:val="404040"/>
      <w:sz w:val="21"/>
      <w:szCs w:val="24"/>
    </w:rPr>
  </w:style>
  <w:style w:type="character" w:customStyle="1" w:styleId="254">
    <w:name w:val="不明显强调1"/>
    <w:qFormat/>
    <w:uiPriority w:val="0"/>
    <w:rPr>
      <w:rFonts w:ascii="Times New Roman" w:hAnsi="Times New Roman" w:eastAsia="宋体" w:cs="Times New Roman"/>
      <w:i/>
      <w:iCs/>
      <w:color w:val="808080"/>
    </w:rPr>
  </w:style>
  <w:style w:type="character" w:customStyle="1" w:styleId="255">
    <w:name w:val="Balloon Text Char1"/>
    <w:qFormat/>
    <w:uiPriority w:val="0"/>
    <w:rPr>
      <w:rFonts w:ascii="Times New Roman" w:hAnsi="Times New Roman" w:eastAsia="宋体" w:cs="Times New Roman"/>
      <w:sz w:val="2"/>
    </w:rPr>
  </w:style>
  <w:style w:type="character" w:customStyle="1" w:styleId="256">
    <w:name w:val="Comment Text Char1"/>
    <w:qFormat/>
    <w:uiPriority w:val="0"/>
    <w:rPr>
      <w:rFonts w:ascii="Times New Roman" w:hAnsi="Times New Roman" w:eastAsia="宋体" w:cs="Times New Roman"/>
      <w:sz w:val="24"/>
      <w:szCs w:val="24"/>
    </w:rPr>
  </w:style>
  <w:style w:type="character" w:customStyle="1" w:styleId="257">
    <w:name w:val="Char Char21"/>
    <w:qFormat/>
    <w:uiPriority w:val="0"/>
    <w:rPr>
      <w:rFonts w:ascii="宋体" w:eastAsia="宋体" w:cs="Times New Roman"/>
      <w:bCs/>
      <w:sz w:val="28"/>
      <w:lang w:val="en-US" w:eastAsia="zh-CN" w:bidi="ar-SA"/>
    </w:rPr>
  </w:style>
  <w:style w:type="character" w:customStyle="1" w:styleId="258">
    <w:name w:val="明显强调1"/>
    <w:qFormat/>
    <w:uiPriority w:val="0"/>
    <w:rPr>
      <w:rFonts w:ascii="Times New Roman" w:hAnsi="Times New Roman" w:eastAsia="宋体" w:cs="Times New Roman"/>
      <w:b/>
      <w:bCs/>
      <w:i/>
      <w:iCs/>
      <w:color w:val="4F81BD"/>
    </w:rPr>
  </w:style>
  <w:style w:type="character" w:customStyle="1" w:styleId="259">
    <w:name w:val="normaltext1"/>
    <w:qFormat/>
    <w:uiPriority w:val="0"/>
    <w:rPr>
      <w:rFonts w:ascii="Times New Roman" w:hAnsi="Times New Roman" w:eastAsia="宋体" w:cs="Times New Roman"/>
      <w:color w:val="000000"/>
      <w:sz w:val="18"/>
      <w:szCs w:val="18"/>
      <w:u w:val="none"/>
    </w:rPr>
  </w:style>
  <w:style w:type="character" w:customStyle="1" w:styleId="260">
    <w:name w:val="明显参考1"/>
    <w:qFormat/>
    <w:uiPriority w:val="0"/>
    <w:rPr>
      <w:rFonts w:ascii="Times New Roman" w:hAnsi="Times New Roman" w:eastAsia="宋体" w:cs="Times New Roman"/>
      <w:b/>
      <w:bCs/>
      <w:smallCaps/>
      <w:color w:val="C0504D"/>
      <w:spacing w:val="5"/>
      <w:u w:val="single"/>
    </w:rPr>
  </w:style>
  <w:style w:type="character" w:customStyle="1" w:styleId="261">
    <w:name w:val="Char Char17"/>
    <w:qFormat/>
    <w:uiPriority w:val="0"/>
    <w:rPr>
      <w:rFonts w:ascii="Cambria" w:hAnsi="Cambria" w:eastAsia="宋体" w:cs="Times New Roman"/>
      <w:sz w:val="21"/>
      <w:szCs w:val="21"/>
      <w:lang w:val="en-US" w:eastAsia="zh-CN" w:bidi="ar-SA"/>
    </w:rPr>
  </w:style>
  <w:style w:type="character" w:customStyle="1" w:styleId="262">
    <w:name w:val="脚注文本 Char1"/>
    <w:qFormat/>
    <w:uiPriority w:val="0"/>
    <w:rPr>
      <w:rFonts w:ascii="Times New Roman" w:hAnsi="Times New Roman" w:eastAsia="宋体" w:cs="Times New Roman"/>
      <w:sz w:val="18"/>
      <w:szCs w:val="18"/>
    </w:rPr>
  </w:style>
  <w:style w:type="character" w:customStyle="1" w:styleId="263">
    <w:name w:val="bigfont"/>
    <w:qFormat/>
    <w:uiPriority w:val="0"/>
    <w:rPr>
      <w:rFonts w:ascii="Times New Roman" w:hAnsi="Times New Roman" w:eastAsia="宋体" w:cs="Times New Roman"/>
    </w:rPr>
  </w:style>
  <w:style w:type="paragraph" w:styleId="264">
    <w:name w:val="No Spacing"/>
    <w:qFormat/>
    <w:uiPriority w:val="0"/>
    <w:pPr>
      <w:widowControl w:val="0"/>
      <w:jc w:val="both"/>
    </w:pPr>
    <w:rPr>
      <w:rFonts w:ascii="Calibri" w:hAnsi="Calibri" w:eastAsia="宋体" w:cs="Times New Roman"/>
      <w:lang w:val="en-US" w:eastAsia="zh-CN" w:bidi="ar-SA"/>
    </w:rPr>
  </w:style>
  <w:style w:type="paragraph" w:customStyle="1" w:styleId="265">
    <w:name w:val="my"/>
    <w:basedOn w:val="1"/>
    <w:qFormat/>
    <w:uiPriority w:val="0"/>
    <w:pPr>
      <w:widowControl/>
      <w:tabs>
        <w:tab w:val="left" w:pos="0"/>
        <w:tab w:val="left" w:pos="5823"/>
      </w:tabs>
      <w:spacing w:line="520" w:lineRule="exact"/>
      <w:ind w:firstLine="200"/>
    </w:pPr>
    <w:rPr>
      <w:rFonts w:ascii="楷体_GB2312" w:eastAsia="楷体_GB2312"/>
      <w:sz w:val="28"/>
      <w:szCs w:val="28"/>
    </w:rPr>
  </w:style>
  <w:style w:type="character" w:customStyle="1" w:styleId="266">
    <w:name w:val="font31"/>
    <w:qFormat/>
    <w:uiPriority w:val="0"/>
    <w:rPr>
      <w:rFonts w:ascii="Arial" w:hAnsi="Arial" w:eastAsia="宋体" w:cs="Arial"/>
      <w:b/>
      <w:bCs/>
      <w:color w:val="000000"/>
      <w:sz w:val="28"/>
      <w:szCs w:val="28"/>
      <w:u w:val="none"/>
    </w:rPr>
  </w:style>
  <w:style w:type="character" w:customStyle="1" w:styleId="267">
    <w:name w:val="b Char"/>
    <w:qFormat/>
    <w:uiPriority w:val="0"/>
    <w:rPr>
      <w:rFonts w:ascii="宋体" w:eastAsia="宋体" w:cs="Times New Roman"/>
      <w:b/>
      <w:color w:val="333333"/>
      <w:sz w:val="28"/>
      <w:lang w:val="en-US" w:eastAsia="zh-CN"/>
    </w:rPr>
  </w:style>
  <w:style w:type="character" w:customStyle="1" w:styleId="268">
    <w:name w:val="引用 Char2"/>
    <w:qFormat/>
    <w:uiPriority w:val="0"/>
    <w:rPr>
      <w:rFonts w:ascii="Times New Roman" w:hAnsi="Times New Roman" w:eastAsia="宋体" w:cs="Times New Roman"/>
      <w:i/>
      <w:iCs/>
      <w:color w:val="000000"/>
      <w:sz w:val="21"/>
      <w:szCs w:val="22"/>
    </w:rPr>
  </w:style>
  <w:style w:type="character" w:customStyle="1" w:styleId="269">
    <w:name w:val="明显引用 字符1"/>
    <w:qFormat/>
    <w:uiPriority w:val="0"/>
    <w:rPr>
      <w:rFonts w:ascii="Times New Roman" w:hAnsi="Times New Roman" w:eastAsia="宋体" w:cs="Times New Roman"/>
      <w:i/>
      <w:iCs/>
      <w:color w:val="4472C4"/>
      <w:sz w:val="21"/>
      <w:szCs w:val="24"/>
    </w:rPr>
  </w:style>
  <w:style w:type="character" w:customStyle="1" w:styleId="270">
    <w:name w:val="无间隔 Char"/>
    <w:qFormat/>
    <w:uiPriority w:val="0"/>
    <w:rPr>
      <w:rFonts w:ascii="Calibri" w:hAnsi="Calibri" w:eastAsia="Times New Roman" w:cs="Times New Roman"/>
      <w:sz w:val="21"/>
      <w:szCs w:val="22"/>
      <w:lang w:val="en-US" w:eastAsia="zh-CN" w:bidi="ar-SA"/>
    </w:rPr>
  </w:style>
  <w:style w:type="paragraph" w:customStyle="1" w:styleId="271">
    <w:name w:val="Char1 Char Char Char Char Char Char Char Char Char1"/>
    <w:basedOn w:val="1"/>
    <w:next w:val="1"/>
    <w:qFormat/>
    <w:uiPriority w:val="0"/>
  </w:style>
  <w:style w:type="paragraph" w:customStyle="1" w:styleId="272">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cs="宋体"/>
      <w:sz w:val="18"/>
      <w:szCs w:val="18"/>
    </w:rPr>
  </w:style>
  <w:style w:type="paragraph" w:customStyle="1" w:styleId="273">
    <w:name w:val="Char Char Char1"/>
    <w:basedOn w:val="1"/>
    <w:qFormat/>
    <w:uiPriority w:val="0"/>
    <w:pPr>
      <w:spacing w:line="360" w:lineRule="auto"/>
    </w:pPr>
  </w:style>
  <w:style w:type="paragraph" w:customStyle="1" w:styleId="274">
    <w:name w:val="样式3"/>
    <w:basedOn w:val="24"/>
    <w:qFormat/>
    <w:uiPriority w:val="0"/>
    <w:pPr>
      <w:widowControl w:val="0"/>
      <w:spacing w:line="240" w:lineRule="atLeast"/>
      <w:jc w:val="both"/>
      <w:outlineLvl w:val="0"/>
    </w:pPr>
    <w:rPr>
      <w:rFonts w:ascii="Times New Roman"/>
      <w:sz w:val="28"/>
    </w:rPr>
  </w:style>
  <w:style w:type="paragraph" w:customStyle="1" w:styleId="275">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276">
    <w:name w:val="标准书眉_偶数页"/>
    <w:basedOn w:val="275"/>
    <w:next w:val="1"/>
    <w:qFormat/>
    <w:uiPriority w:val="0"/>
    <w:pPr>
      <w:jc w:val="left"/>
    </w:pPr>
  </w:style>
  <w:style w:type="paragraph" w:customStyle="1" w:styleId="277">
    <w:name w:val="xl28"/>
    <w:basedOn w:val="1"/>
    <w:qFormat/>
    <w:uiPriority w:val="0"/>
    <w:pPr>
      <w:widowControl/>
      <w:pBdr>
        <w:top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sz w:val="20"/>
      <w:szCs w:val="20"/>
    </w:rPr>
  </w:style>
  <w:style w:type="paragraph" w:customStyle="1" w:styleId="278">
    <w:name w:val="xl3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cs="宋体"/>
      <w:b/>
      <w:bCs/>
      <w:sz w:val="36"/>
      <w:szCs w:val="36"/>
    </w:rPr>
  </w:style>
  <w:style w:type="paragraph" w:customStyle="1" w:styleId="279">
    <w:name w:val="正文1"/>
    <w:qFormat/>
    <w:uiPriority w:val="0"/>
    <w:pPr>
      <w:widowControl w:val="0"/>
      <w:spacing w:after="120" w:line="300" w:lineRule="auto"/>
      <w:ind w:firstLine="539"/>
      <w:jc w:val="both"/>
    </w:pPr>
    <w:rPr>
      <w:rFonts w:ascii="宋体" w:hAnsi="Times New Roman" w:eastAsia="宋体" w:cs="Times New Roman"/>
      <w:spacing w:val="10"/>
      <w:sz w:val="24"/>
      <w:lang w:val="en-US" w:eastAsia="zh-CN" w:bidi="ar-SA"/>
    </w:rPr>
  </w:style>
  <w:style w:type="paragraph" w:customStyle="1" w:styleId="280">
    <w:name w:val="xl8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黑体" w:eastAsia="黑体" w:cs="宋体"/>
      <w:sz w:val="24"/>
    </w:rPr>
  </w:style>
  <w:style w:type="paragraph" w:customStyle="1" w:styleId="281">
    <w:name w:val="标书正文"/>
    <w:basedOn w:val="1"/>
    <w:qFormat/>
    <w:uiPriority w:val="0"/>
    <w:pPr>
      <w:spacing w:line="360" w:lineRule="auto"/>
      <w:ind w:firstLine="200"/>
    </w:pPr>
    <w:rPr>
      <w:spacing w:val="1"/>
      <w:sz w:val="24"/>
    </w:rPr>
  </w:style>
  <w:style w:type="paragraph" w:customStyle="1" w:styleId="282">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cs="宋体"/>
      <w:sz w:val="24"/>
    </w:rPr>
  </w:style>
  <w:style w:type="paragraph" w:customStyle="1" w:styleId="283">
    <w:name w:val="样式 样式 标题 2 + 行距: 1.5 倍行距 + 黑体"/>
    <w:basedOn w:val="1"/>
    <w:qFormat/>
    <w:uiPriority w:val="0"/>
    <w:pPr>
      <w:keepNext/>
      <w:keepLines/>
      <w:spacing w:before="260" w:after="260" w:line="360" w:lineRule="auto"/>
      <w:jc w:val="center"/>
      <w:outlineLvl w:val="1"/>
    </w:pPr>
    <w:rPr>
      <w:rFonts w:ascii="黑体" w:eastAsia="黑体" w:cs="宋体"/>
      <w:b/>
      <w:bCs/>
      <w:sz w:val="36"/>
      <w:szCs w:val="20"/>
    </w:rPr>
  </w:style>
  <w:style w:type="paragraph" w:customStyle="1" w:styleId="284">
    <w:name w:val="样式1"/>
    <w:basedOn w:val="1"/>
    <w:next w:val="5"/>
    <w:qFormat/>
    <w:uiPriority w:val="0"/>
    <w:pPr>
      <w:spacing w:line="360" w:lineRule="auto"/>
      <w:ind w:firstLine="200"/>
    </w:pPr>
    <w:rPr>
      <w:rFonts w:ascii="宋体"/>
      <w:szCs w:val="21"/>
    </w:rPr>
  </w:style>
  <w:style w:type="paragraph" w:customStyle="1" w:styleId="285">
    <w:name w:val="Char1 Char Char Char Char Char Char Char Char Char"/>
    <w:basedOn w:val="1"/>
    <w:next w:val="1"/>
    <w:qFormat/>
    <w:uiPriority w:val="0"/>
  </w:style>
  <w:style w:type="paragraph" w:customStyle="1" w:styleId="286">
    <w:name w:val="列表段落1"/>
    <w:basedOn w:val="1"/>
    <w:qFormat/>
    <w:uiPriority w:val="0"/>
    <w:pPr>
      <w:ind w:firstLine="200"/>
    </w:pPr>
  </w:style>
  <w:style w:type="paragraph" w:customStyle="1" w:styleId="287">
    <w:name w:val="xl361"/>
    <w:basedOn w:val="1"/>
    <w:qFormat/>
    <w:uiPriority w:val="0"/>
    <w:pPr>
      <w:widowControl/>
      <w:spacing w:before="100" w:beforeAutospacing="1" w:after="100" w:afterAutospacing="1"/>
      <w:jc w:val="center"/>
    </w:pPr>
    <w:rPr>
      <w:sz w:val="24"/>
    </w:rPr>
  </w:style>
  <w:style w:type="paragraph" w:customStyle="1" w:styleId="288">
    <w:name w:val="xl67"/>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黑体" w:eastAsia="黑体" w:cs="宋体"/>
      <w:b/>
      <w:bCs/>
      <w:sz w:val="22"/>
      <w:szCs w:val="22"/>
    </w:rPr>
  </w:style>
  <w:style w:type="paragraph" w:customStyle="1" w:styleId="289">
    <w:name w:val="Char Char1 Char Char Char Char Char Char Char"/>
    <w:basedOn w:val="1"/>
    <w:qFormat/>
    <w:uiPriority w:val="0"/>
    <w:rPr>
      <w:rFonts w:ascii="Tahoma" w:hAnsi="Tahoma"/>
      <w:sz w:val="24"/>
      <w:szCs w:val="20"/>
    </w:rPr>
  </w:style>
  <w:style w:type="paragraph" w:customStyle="1" w:styleId="290">
    <w:name w:val="Char12"/>
    <w:basedOn w:val="1"/>
    <w:qFormat/>
    <w:uiPriority w:val="0"/>
    <w:rPr>
      <w:rFonts w:ascii="Tahoma" w:hAnsi="Tahoma" w:eastAsia="仿宋_GB2312"/>
      <w:sz w:val="24"/>
      <w:szCs w:val="20"/>
    </w:rPr>
  </w:style>
  <w:style w:type="paragraph" w:customStyle="1" w:styleId="291">
    <w:name w:val="xl374"/>
    <w:basedOn w:val="1"/>
    <w:qFormat/>
    <w:uiPriority w:val="0"/>
    <w:pPr>
      <w:widowControl/>
      <w:spacing w:before="100" w:beforeAutospacing="1" w:after="100" w:afterAutospacing="1"/>
      <w:jc w:val="center"/>
    </w:pPr>
    <w:rPr>
      <w:rFonts w:ascii="宋体" w:cs="宋体"/>
      <w:b/>
      <w:bCs/>
      <w:sz w:val="36"/>
      <w:szCs w:val="36"/>
    </w:rPr>
  </w:style>
  <w:style w:type="paragraph" w:customStyle="1" w:styleId="292">
    <w:name w:val="表格文字"/>
    <w:basedOn w:val="1"/>
    <w:qFormat/>
    <w:uiPriority w:val="0"/>
    <w:pPr>
      <w:spacing w:line="420" w:lineRule="atLeast"/>
      <w:jc w:val="left"/>
    </w:pPr>
    <w:rPr>
      <w:szCs w:val="20"/>
    </w:rPr>
  </w:style>
  <w:style w:type="paragraph" w:customStyle="1" w:styleId="293">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黑体" w:eastAsia="黑体" w:cs="宋体"/>
      <w:b/>
      <w:bCs/>
      <w:sz w:val="22"/>
      <w:szCs w:val="22"/>
    </w:rPr>
  </w:style>
  <w:style w:type="paragraph" w:customStyle="1" w:styleId="294">
    <w:name w:val="xl3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cs="宋体"/>
      <w:sz w:val="24"/>
    </w:rPr>
  </w:style>
  <w:style w:type="paragraph" w:customStyle="1" w:styleId="295">
    <w:name w:val="xl35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sz w:val="24"/>
    </w:rPr>
  </w:style>
  <w:style w:type="paragraph" w:customStyle="1" w:styleId="296">
    <w:name w:val="_Style 185"/>
    <w:basedOn w:val="2"/>
    <w:next w:val="1"/>
    <w:qFormat/>
    <w:uiPriority w:val="0"/>
    <w:pPr>
      <w:widowControl/>
      <w:spacing w:before="480" w:after="0" w:line="276" w:lineRule="auto"/>
      <w:jc w:val="left"/>
      <w:outlineLvl w:val="9"/>
    </w:pPr>
    <w:rPr>
      <w:rFonts w:ascii="Cambria" w:hAnsi="Cambria"/>
      <w:bCs/>
      <w:color w:val="365F91"/>
      <w:sz w:val="28"/>
      <w:szCs w:val="28"/>
    </w:rPr>
  </w:style>
  <w:style w:type="paragraph" w:customStyle="1" w:styleId="297">
    <w:name w:val="xl97"/>
    <w:basedOn w:val="1"/>
    <w:qFormat/>
    <w:uiPriority w:val="0"/>
    <w:pPr>
      <w:widowControl/>
      <w:pBdr>
        <w:left w:val="single" w:color="auto" w:sz="8" w:space="0"/>
        <w:bottom w:val="single" w:color="auto" w:sz="8" w:space="0"/>
      </w:pBdr>
      <w:spacing w:before="100" w:beforeAutospacing="1" w:after="100" w:afterAutospacing="1"/>
      <w:jc w:val="center"/>
    </w:pPr>
    <w:rPr>
      <w:rFonts w:ascii="宋体" w:cs="宋体"/>
      <w:b/>
      <w:bCs/>
      <w:sz w:val="24"/>
    </w:rPr>
  </w:style>
  <w:style w:type="paragraph" w:customStyle="1" w:styleId="298">
    <w:name w:val="xl373"/>
    <w:basedOn w:val="1"/>
    <w:qFormat/>
    <w:uiPriority w:val="0"/>
    <w:pPr>
      <w:widowControl/>
      <w:spacing w:before="100" w:beforeAutospacing="1" w:after="100" w:afterAutospacing="1"/>
      <w:jc w:val="center"/>
    </w:pPr>
    <w:rPr>
      <w:rFonts w:ascii="宋体" w:cs="宋体"/>
      <w:sz w:val="24"/>
    </w:rPr>
  </w:style>
  <w:style w:type="paragraph" w:customStyle="1" w:styleId="299">
    <w:name w:val="默认段落字体 Para Char Char Char Char Char Char Char"/>
    <w:basedOn w:val="1"/>
    <w:qFormat/>
    <w:uiPriority w:val="0"/>
    <w:pPr>
      <w:spacing w:line="360" w:lineRule="auto"/>
      <w:ind w:firstLine="200"/>
    </w:pPr>
    <w:rPr>
      <w:rFonts w:eastAsia="仿宋_GB2312"/>
      <w:sz w:val="24"/>
    </w:rPr>
  </w:style>
  <w:style w:type="paragraph" w:customStyle="1" w:styleId="300">
    <w:name w:val="xl98"/>
    <w:basedOn w:val="1"/>
    <w:qFormat/>
    <w:uiPriority w:val="0"/>
    <w:pPr>
      <w:widowControl/>
      <w:pBdr>
        <w:bottom w:val="single" w:color="auto" w:sz="8" w:space="0"/>
      </w:pBdr>
      <w:spacing w:before="100" w:beforeAutospacing="1" w:after="100" w:afterAutospacing="1"/>
      <w:jc w:val="center"/>
    </w:pPr>
    <w:rPr>
      <w:rFonts w:ascii="宋体" w:cs="宋体"/>
      <w:b/>
      <w:bCs/>
      <w:sz w:val="24"/>
    </w:rPr>
  </w:style>
  <w:style w:type="paragraph" w:customStyle="1" w:styleId="301">
    <w:name w:val="xl36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黑体" w:eastAsia="黑体" w:cs="宋体"/>
      <w:b/>
      <w:bCs/>
      <w:sz w:val="24"/>
    </w:rPr>
  </w:style>
  <w:style w:type="paragraph" w:customStyle="1" w:styleId="302">
    <w:name w:val="xl99"/>
    <w:basedOn w:val="1"/>
    <w:qFormat/>
    <w:uiPriority w:val="0"/>
    <w:pPr>
      <w:widowControl/>
      <w:pBdr>
        <w:bottom w:val="single" w:color="auto" w:sz="4" w:space="0"/>
        <w:right w:val="single" w:color="auto" w:sz="4" w:space="0"/>
      </w:pBdr>
      <w:spacing w:before="100" w:beforeAutospacing="1" w:after="100" w:afterAutospacing="1"/>
      <w:jc w:val="center"/>
    </w:pPr>
    <w:rPr>
      <w:rFonts w:ascii="黑体" w:eastAsia="黑体" w:cs="宋体"/>
      <w:sz w:val="24"/>
    </w:rPr>
  </w:style>
  <w:style w:type="paragraph" w:customStyle="1" w:styleId="303">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cs="宋体"/>
      <w:b/>
      <w:bCs/>
      <w:sz w:val="24"/>
    </w:rPr>
  </w:style>
  <w:style w:type="paragraph" w:customStyle="1" w:styleId="304">
    <w:name w:val="xl3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sz w:val="24"/>
    </w:rPr>
  </w:style>
  <w:style w:type="paragraph" w:customStyle="1" w:styleId="305">
    <w:name w:val="xl81"/>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cs="宋体"/>
      <w:sz w:val="20"/>
      <w:szCs w:val="20"/>
    </w:rPr>
  </w:style>
  <w:style w:type="paragraph" w:customStyle="1" w:styleId="306">
    <w:name w:val="Char Char Char Char Char Char3 Char Char Char Char Char Char Char Char Char Char1"/>
    <w:basedOn w:val="1"/>
    <w:next w:val="1"/>
    <w:qFormat/>
    <w:uiPriority w:val="0"/>
    <w:rPr>
      <w:rFonts w:eastAsia="黑体"/>
      <w:sz w:val="28"/>
    </w:rPr>
  </w:style>
  <w:style w:type="paragraph" w:customStyle="1" w:styleId="307">
    <w:name w:val="xl372"/>
    <w:basedOn w:val="1"/>
    <w:qFormat/>
    <w:uiPriority w:val="0"/>
    <w:pPr>
      <w:widowControl/>
      <w:spacing w:before="100" w:beforeAutospacing="1" w:after="100" w:afterAutospacing="1"/>
      <w:jc w:val="left"/>
    </w:pPr>
    <w:rPr>
      <w:rFonts w:ascii="宋体" w:cs="宋体"/>
      <w:sz w:val="24"/>
    </w:rPr>
  </w:style>
  <w:style w:type="paragraph" w:customStyle="1" w:styleId="308">
    <w:name w:val="Char Char"/>
    <w:basedOn w:val="1"/>
    <w:qFormat/>
    <w:uiPriority w:val="0"/>
    <w:rPr>
      <w:rFonts w:ascii="Tahoma" w:hAnsi="Tahoma"/>
      <w:sz w:val="24"/>
      <w:szCs w:val="20"/>
    </w:rPr>
  </w:style>
  <w:style w:type="paragraph" w:customStyle="1" w:styleId="309">
    <w:name w:val="font5"/>
    <w:basedOn w:val="1"/>
    <w:qFormat/>
    <w:uiPriority w:val="0"/>
    <w:pPr>
      <w:widowControl/>
      <w:spacing w:before="100" w:beforeAutospacing="1" w:after="100" w:afterAutospacing="1"/>
      <w:jc w:val="left"/>
    </w:pPr>
    <w:rPr>
      <w:rFonts w:ascii="宋体" w:cs="宋体"/>
      <w:sz w:val="18"/>
      <w:szCs w:val="18"/>
    </w:rPr>
  </w:style>
  <w:style w:type="paragraph" w:customStyle="1" w:styleId="310">
    <w:name w:val="xl36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sz w:val="24"/>
    </w:rPr>
  </w:style>
  <w:style w:type="paragraph" w:customStyle="1" w:styleId="311">
    <w:name w:val="xl29"/>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sz w:val="20"/>
      <w:szCs w:val="20"/>
    </w:rPr>
  </w:style>
  <w:style w:type="paragraph" w:customStyle="1" w:styleId="312">
    <w:name w:val="修订1"/>
    <w:qFormat/>
    <w:uiPriority w:val="0"/>
    <w:rPr>
      <w:rFonts w:ascii="Times New Roman" w:hAnsi="Times New Roman" w:eastAsia="宋体" w:cs="Times New Roman"/>
      <w:sz w:val="21"/>
      <w:szCs w:val="24"/>
      <w:lang w:val="en-US" w:eastAsia="zh-CN" w:bidi="ar-SA"/>
    </w:rPr>
  </w:style>
  <w:style w:type="paragraph" w:customStyle="1" w:styleId="313">
    <w:name w:val="Char Char16"/>
    <w:basedOn w:val="1"/>
    <w:qFormat/>
    <w:uiPriority w:val="0"/>
  </w:style>
  <w:style w:type="paragraph" w:customStyle="1" w:styleId="314">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ourier New" w:hAnsi="Courier New" w:cs="Courier New"/>
      <w:sz w:val="20"/>
      <w:szCs w:val="20"/>
    </w:rPr>
  </w:style>
  <w:style w:type="paragraph" w:customStyle="1" w:styleId="315">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cs="宋体"/>
      <w:color w:val="000000"/>
      <w:sz w:val="22"/>
      <w:szCs w:val="22"/>
    </w:rPr>
  </w:style>
  <w:style w:type="paragraph" w:customStyle="1" w:styleId="316">
    <w:name w:val="Char"/>
    <w:basedOn w:val="1"/>
    <w:qFormat/>
    <w:uiPriority w:val="0"/>
    <w:rPr>
      <w:rFonts w:ascii="Tahoma" w:hAnsi="Tahoma"/>
      <w:sz w:val="24"/>
      <w:szCs w:val="20"/>
    </w:rPr>
  </w:style>
  <w:style w:type="paragraph" w:customStyle="1" w:styleId="317">
    <w:name w:val="1.1.1"/>
    <w:next w:val="279"/>
    <w:qFormat/>
    <w:uiPriority w:val="0"/>
    <w:pPr>
      <w:spacing w:before="50" w:after="50" w:line="300" w:lineRule="auto"/>
      <w:jc w:val="both"/>
    </w:pPr>
    <w:rPr>
      <w:rFonts w:ascii="宋体" w:hAnsi="Times New Roman" w:eastAsia="宋体" w:cs="Times New Roman"/>
      <w:b/>
      <w:spacing w:val="10"/>
      <w:sz w:val="24"/>
      <w:lang w:val="en-US" w:eastAsia="zh-CN" w:bidi="ar-SA"/>
    </w:rPr>
  </w:style>
  <w:style w:type="paragraph" w:customStyle="1" w:styleId="318">
    <w:name w:val="xl365"/>
    <w:basedOn w:val="1"/>
    <w:qFormat/>
    <w:uiPriority w:val="0"/>
    <w:pPr>
      <w:widowControl/>
      <w:spacing w:before="100" w:beforeAutospacing="1" w:after="100" w:afterAutospacing="1"/>
      <w:jc w:val="left"/>
    </w:pPr>
    <w:rPr>
      <w:rFonts w:ascii="宋体" w:cs="宋体"/>
      <w:sz w:val="24"/>
    </w:rPr>
  </w:style>
  <w:style w:type="paragraph" w:customStyle="1" w:styleId="319">
    <w:name w:val="格式３"/>
    <w:basedOn w:val="1"/>
    <w:qFormat/>
    <w:uiPriority w:val="0"/>
    <w:pPr>
      <w:spacing w:line="420" w:lineRule="exact"/>
      <w:ind w:left="250" w:hanging="250"/>
    </w:pPr>
    <w:rPr>
      <w:rFonts w:ascii="宋体"/>
      <w:color w:val="000000"/>
      <w:sz w:val="24"/>
      <w:szCs w:val="20"/>
    </w:rPr>
  </w:style>
  <w:style w:type="paragraph" w:customStyle="1" w:styleId="320">
    <w:name w:val="xl357"/>
    <w:basedOn w:val="1"/>
    <w:qFormat/>
    <w:uiPriority w:val="0"/>
    <w:pPr>
      <w:widowControl/>
      <w:spacing w:before="100" w:beforeAutospacing="1" w:after="100" w:afterAutospacing="1"/>
      <w:jc w:val="center"/>
    </w:pPr>
    <w:rPr>
      <w:rFonts w:ascii="宋体" w:cs="宋体"/>
      <w:sz w:val="24"/>
    </w:rPr>
  </w:style>
  <w:style w:type="paragraph" w:customStyle="1" w:styleId="321">
    <w:name w:val="正文01"/>
    <w:basedOn w:val="1"/>
    <w:qFormat/>
    <w:uiPriority w:val="0"/>
    <w:pPr>
      <w:spacing w:before="60" w:line="460" w:lineRule="exact"/>
      <w:ind w:firstLine="200"/>
    </w:pPr>
    <w:rPr>
      <w:sz w:val="24"/>
    </w:rPr>
  </w:style>
  <w:style w:type="paragraph" w:customStyle="1" w:styleId="322">
    <w:name w:val="Char1 Char Char Char1 Char Char Char Char Char Char"/>
    <w:basedOn w:val="1"/>
    <w:next w:val="1"/>
    <w:qFormat/>
    <w:uiPriority w:val="0"/>
  </w:style>
  <w:style w:type="paragraph" w:customStyle="1" w:styleId="323">
    <w:name w:val="正文2"/>
    <w:basedOn w:val="1"/>
    <w:qFormat/>
    <w:uiPriority w:val="0"/>
    <w:pPr>
      <w:widowControl/>
      <w:spacing w:after="200" w:line="300" w:lineRule="atLeast"/>
      <w:jc w:val="left"/>
    </w:pPr>
    <w:rPr>
      <w:rFonts w:ascii="Calibri" w:hAnsi="Calibri" w:cs="宋体"/>
      <w:sz w:val="22"/>
      <w:szCs w:val="22"/>
    </w:rPr>
  </w:style>
  <w:style w:type="paragraph" w:customStyle="1" w:styleId="324">
    <w:name w:val="xl36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cs="宋体"/>
      <w:sz w:val="24"/>
    </w:rPr>
  </w:style>
  <w:style w:type="paragraph" w:customStyle="1" w:styleId="325">
    <w:name w:val="001正文"/>
    <w:basedOn w:val="1"/>
    <w:qFormat/>
    <w:uiPriority w:val="0"/>
    <w:pPr>
      <w:widowControl/>
      <w:spacing w:before="50" w:line="360" w:lineRule="auto"/>
      <w:ind w:firstLine="200"/>
      <w:jc w:val="left"/>
    </w:pPr>
    <w:rPr>
      <w:rFonts w:ascii="仿宋_GB2312" w:hAnsi="仿宋_GB2312" w:cs="宋体"/>
      <w:sz w:val="24"/>
      <w:szCs w:val="20"/>
    </w:rPr>
  </w:style>
  <w:style w:type="paragraph" w:customStyle="1" w:styleId="326">
    <w:name w:val="xl73"/>
    <w:basedOn w:val="1"/>
    <w:qFormat/>
    <w:uiPriority w:val="0"/>
    <w:pPr>
      <w:widowControl/>
      <w:spacing w:before="100" w:beforeAutospacing="1" w:after="100" w:afterAutospacing="1"/>
      <w:jc w:val="center"/>
    </w:pPr>
    <w:rPr>
      <w:rFonts w:ascii="宋体" w:cs="宋体"/>
      <w:sz w:val="20"/>
      <w:szCs w:val="20"/>
    </w:rPr>
  </w:style>
  <w:style w:type="paragraph" w:customStyle="1" w:styleId="327">
    <w:name w:val="xl3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sz w:val="24"/>
    </w:rPr>
  </w:style>
  <w:style w:type="paragraph" w:customStyle="1" w:styleId="328">
    <w:name w:val="xl82"/>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黑体" w:eastAsia="黑体" w:cs="宋体"/>
      <w:sz w:val="24"/>
    </w:rPr>
  </w:style>
  <w:style w:type="paragraph" w:customStyle="1" w:styleId="329">
    <w:name w:val="Char Char Char Char Char Char Char"/>
    <w:basedOn w:val="1"/>
    <w:qFormat/>
    <w:uiPriority w:val="0"/>
    <w:pPr>
      <w:spacing w:line="360" w:lineRule="auto"/>
      <w:ind w:firstLine="200"/>
    </w:pPr>
    <w:rPr>
      <w:rFonts w:eastAsia="仿宋_GB2312"/>
      <w:sz w:val="24"/>
    </w:rPr>
  </w:style>
  <w:style w:type="paragraph" w:customStyle="1" w:styleId="330">
    <w:name w:val="列出段落1"/>
    <w:basedOn w:val="1"/>
    <w:qFormat/>
    <w:uiPriority w:val="0"/>
    <w:pPr>
      <w:ind w:firstLine="200"/>
    </w:pPr>
  </w:style>
  <w:style w:type="paragraph" w:customStyle="1" w:styleId="331">
    <w:name w:val="xl94"/>
    <w:basedOn w:val="1"/>
    <w:qFormat/>
    <w:uiPriority w:val="0"/>
    <w:pPr>
      <w:widowControl/>
      <w:pBdr>
        <w:top w:val="single" w:color="auto" w:sz="4" w:space="0"/>
        <w:right w:val="single" w:color="auto" w:sz="4" w:space="0"/>
      </w:pBdr>
      <w:spacing w:before="100" w:beforeAutospacing="1" w:after="100" w:afterAutospacing="1"/>
      <w:jc w:val="center"/>
    </w:pPr>
    <w:rPr>
      <w:rFonts w:ascii="宋体" w:cs="宋体"/>
      <w:sz w:val="20"/>
      <w:szCs w:val="20"/>
    </w:rPr>
  </w:style>
  <w:style w:type="paragraph" w:customStyle="1" w:styleId="332">
    <w:name w:val="_Style 5"/>
    <w:basedOn w:val="1"/>
    <w:qFormat/>
    <w:uiPriority w:val="0"/>
    <w:pPr>
      <w:ind w:firstLine="200"/>
    </w:pPr>
  </w:style>
  <w:style w:type="paragraph" w:customStyle="1" w:styleId="333">
    <w:name w:val="msolistparagraph"/>
    <w:basedOn w:val="1"/>
    <w:qFormat/>
    <w:uiPriority w:val="0"/>
    <w:pPr>
      <w:ind w:firstLine="200"/>
    </w:pPr>
    <w:rPr>
      <w:rFonts w:ascii="Calibri" w:hAnsi="Calibri"/>
      <w:szCs w:val="22"/>
    </w:rPr>
  </w:style>
  <w:style w:type="paragraph" w:customStyle="1" w:styleId="334">
    <w:name w:val="_Style 3"/>
    <w:basedOn w:val="1"/>
    <w:qFormat/>
    <w:uiPriority w:val="0"/>
    <w:pPr>
      <w:ind w:firstLine="200"/>
    </w:pPr>
  </w:style>
  <w:style w:type="paragraph" w:customStyle="1" w:styleId="335">
    <w:name w:val="xl3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cs="宋体"/>
      <w:sz w:val="24"/>
    </w:rPr>
  </w:style>
  <w:style w:type="paragraph" w:customStyle="1" w:styleId="336">
    <w:name w:val="Körper"/>
    <w:basedOn w:val="1"/>
    <w:qFormat/>
    <w:uiPriority w:val="0"/>
    <w:pPr>
      <w:widowControl/>
      <w:spacing w:before="120" w:line="240" w:lineRule="exact"/>
    </w:pPr>
    <w:rPr>
      <w:rFonts w:ascii="Arial" w:hAnsi="Arial"/>
      <w:sz w:val="20"/>
      <w:szCs w:val="20"/>
      <w:lang w:val="de-DE" w:eastAsia="de-DE"/>
    </w:rPr>
  </w:style>
  <w:style w:type="paragraph" w:customStyle="1" w:styleId="337">
    <w:name w:val="?y??"/>
    <w:qFormat/>
    <w:uiPriority w:val="0"/>
    <w:pPr>
      <w:widowControl w:val="0"/>
      <w:spacing w:line="351" w:lineRule="atLeast"/>
      <w:ind w:firstLine="419"/>
      <w:jc w:val="both"/>
    </w:pPr>
    <w:rPr>
      <w:rFonts w:ascii="Times New Roman" w:hAnsi="Times New Roman" w:eastAsia="宋体" w:cs="Times New Roman"/>
      <w:color w:val="000000"/>
      <w:sz w:val="21"/>
      <w:lang w:val="en-US" w:eastAsia="zh-CN" w:bidi="ar-SA"/>
    </w:rPr>
  </w:style>
  <w:style w:type="paragraph" w:customStyle="1" w:styleId="338">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sz w:val="20"/>
      <w:szCs w:val="20"/>
    </w:rPr>
  </w:style>
  <w:style w:type="paragraph" w:customStyle="1" w:styleId="339">
    <w:name w:val="xl36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cs="宋体"/>
      <w:sz w:val="24"/>
    </w:rPr>
  </w:style>
  <w:style w:type="paragraph" w:customStyle="1" w:styleId="340">
    <w:name w:val="xl358"/>
    <w:basedOn w:val="1"/>
    <w:qFormat/>
    <w:uiPriority w:val="0"/>
    <w:pPr>
      <w:widowControl/>
      <w:spacing w:before="100" w:beforeAutospacing="1" w:after="100" w:afterAutospacing="1"/>
      <w:jc w:val="center"/>
    </w:pPr>
    <w:rPr>
      <w:sz w:val="24"/>
    </w:rPr>
  </w:style>
  <w:style w:type="paragraph" w:customStyle="1" w:styleId="341">
    <w:name w:val="列出段落2"/>
    <w:basedOn w:val="1"/>
    <w:qFormat/>
    <w:uiPriority w:val="0"/>
    <w:pPr>
      <w:ind w:firstLine="200"/>
    </w:pPr>
  </w:style>
  <w:style w:type="paragraph" w:customStyle="1" w:styleId="342">
    <w:name w:val="xl7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cs="宋体"/>
      <w:sz w:val="20"/>
      <w:szCs w:val="20"/>
    </w:rPr>
  </w:style>
  <w:style w:type="paragraph" w:customStyle="1" w:styleId="343">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969696"/>
      <w:spacing w:before="100" w:beforeAutospacing="1" w:after="100" w:afterAutospacing="1"/>
      <w:jc w:val="center"/>
    </w:pPr>
    <w:rPr>
      <w:rFonts w:ascii="宋体" w:cs="宋体"/>
      <w:b/>
      <w:bCs/>
      <w:sz w:val="24"/>
    </w:rPr>
  </w:style>
  <w:style w:type="paragraph" w:customStyle="1" w:styleId="344">
    <w:name w:val="xl75"/>
    <w:basedOn w:val="1"/>
    <w:qFormat/>
    <w:uiPriority w:val="0"/>
    <w:pPr>
      <w:widowControl/>
      <w:pBdr>
        <w:left w:val="single" w:color="auto" w:sz="4" w:space="0"/>
        <w:right w:val="single" w:color="auto" w:sz="4" w:space="0"/>
      </w:pBdr>
      <w:spacing w:before="100" w:beforeAutospacing="1" w:after="100" w:afterAutospacing="1"/>
      <w:jc w:val="center"/>
    </w:pPr>
    <w:rPr>
      <w:rFonts w:ascii="宋体" w:cs="宋体"/>
      <w:sz w:val="20"/>
      <w:szCs w:val="20"/>
    </w:rPr>
  </w:style>
  <w:style w:type="paragraph" w:customStyle="1" w:styleId="345">
    <w:name w:val="Char Char Char Char Char Char3 Char Char Char Char Char Char Char Char Char Char"/>
    <w:basedOn w:val="1"/>
    <w:next w:val="1"/>
    <w:qFormat/>
    <w:uiPriority w:val="0"/>
    <w:rPr>
      <w:rFonts w:eastAsia="黑体"/>
      <w:sz w:val="28"/>
    </w:rPr>
  </w:style>
  <w:style w:type="paragraph" w:customStyle="1" w:styleId="346">
    <w:name w:val="font8"/>
    <w:basedOn w:val="1"/>
    <w:qFormat/>
    <w:uiPriority w:val="0"/>
    <w:pPr>
      <w:widowControl/>
      <w:spacing w:before="100" w:beforeAutospacing="1" w:after="100" w:afterAutospacing="1"/>
      <w:jc w:val="left"/>
    </w:pPr>
    <w:rPr>
      <w:rFonts w:ascii="宋体"/>
      <w:b/>
      <w:bCs/>
      <w:szCs w:val="21"/>
    </w:rPr>
  </w:style>
  <w:style w:type="paragraph" w:customStyle="1" w:styleId="347">
    <w:name w:val="模板正文"/>
    <w:basedOn w:val="1"/>
    <w:qFormat/>
    <w:uiPriority w:val="0"/>
    <w:pPr>
      <w:spacing w:before="120" w:line="360" w:lineRule="auto"/>
      <w:ind w:firstLine="200"/>
    </w:pPr>
    <w:rPr>
      <w:rFonts w:eastAsia="仿宋_GB2312"/>
      <w:sz w:val="24"/>
      <w:szCs w:val="21"/>
    </w:rPr>
  </w:style>
  <w:style w:type="paragraph" w:customStyle="1" w:styleId="348">
    <w:name w:val="正文文字2"/>
    <w:basedOn w:val="17"/>
    <w:qFormat/>
    <w:uiPriority w:val="0"/>
    <w:pPr>
      <w:spacing w:line="360" w:lineRule="atLeast"/>
      <w:ind w:left="30" w:right="30"/>
    </w:pPr>
    <w:rPr>
      <w:rFonts w:ascii="Arial" w:hAnsi="Arial" w:eastAsia="黑体"/>
      <w:sz w:val="21"/>
    </w:rPr>
  </w:style>
  <w:style w:type="paragraph" w:customStyle="1" w:styleId="349">
    <w:name w:val="标题3"/>
    <w:basedOn w:val="1"/>
    <w:qFormat/>
    <w:uiPriority w:val="0"/>
    <w:pPr>
      <w:spacing w:line="440" w:lineRule="exact"/>
      <w:ind w:left="171" w:firstLine="435"/>
    </w:pPr>
    <w:rPr>
      <w:szCs w:val="21"/>
    </w:rPr>
  </w:style>
  <w:style w:type="paragraph" w:customStyle="1" w:styleId="350">
    <w:name w:val="文档正文"/>
    <w:basedOn w:val="1"/>
    <w:qFormat/>
    <w:uiPriority w:val="0"/>
    <w:pPr>
      <w:spacing w:line="480" w:lineRule="atLeast"/>
      <w:ind w:firstLine="567"/>
    </w:pPr>
    <w:rPr>
      <w:rFonts w:ascii="Ari" w:hAnsi="Ari" w:eastAsia="Times New Roman"/>
      <w:sz w:val="28"/>
      <w:szCs w:val="20"/>
    </w:rPr>
  </w:style>
  <w:style w:type="paragraph" w:customStyle="1" w:styleId="351">
    <w:name w:val="xl71"/>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cs="宋体"/>
      <w:sz w:val="20"/>
      <w:szCs w:val="20"/>
    </w:rPr>
  </w:style>
  <w:style w:type="paragraph" w:customStyle="1" w:styleId="352">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黑体" w:eastAsia="黑体" w:cs="宋体"/>
      <w:b/>
      <w:bCs/>
      <w:sz w:val="22"/>
      <w:szCs w:val="22"/>
    </w:rPr>
  </w:style>
  <w:style w:type="paragraph" w:customStyle="1" w:styleId="353">
    <w:name w:val="段"/>
    <w:qFormat/>
    <w:uiPriority w:val="0"/>
    <w:pPr>
      <w:ind w:firstLine="200"/>
      <w:jc w:val="both"/>
    </w:pPr>
    <w:rPr>
      <w:rFonts w:ascii="宋体" w:hAnsi="Times New Roman" w:eastAsia="宋体" w:cs="Times New Roman"/>
      <w:sz w:val="21"/>
      <w:lang w:val="en-US" w:eastAsia="zh-CN" w:bidi="ar-SA"/>
    </w:rPr>
  </w:style>
  <w:style w:type="paragraph" w:customStyle="1" w:styleId="354">
    <w:name w:val="xl3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cs="宋体"/>
      <w:sz w:val="24"/>
    </w:rPr>
  </w:style>
  <w:style w:type="paragraph" w:customStyle="1" w:styleId="355">
    <w:name w:val="xl80"/>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cs="宋体"/>
      <w:sz w:val="20"/>
      <w:szCs w:val="20"/>
    </w:rPr>
  </w:style>
  <w:style w:type="paragraph" w:customStyle="1" w:styleId="356">
    <w:name w:val="xl3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黑体" w:eastAsia="黑体" w:cs="宋体"/>
      <w:b/>
      <w:bCs/>
      <w:sz w:val="24"/>
    </w:rPr>
  </w:style>
  <w:style w:type="paragraph" w:customStyle="1" w:styleId="357">
    <w:name w:val="表格3"/>
    <w:basedOn w:val="1"/>
    <w:qFormat/>
    <w:uiPriority w:val="0"/>
    <w:pPr>
      <w:spacing w:line="420" w:lineRule="atLeast"/>
    </w:pPr>
    <w:rPr>
      <w:rFonts w:eastAsia="楷体"/>
      <w:szCs w:val="20"/>
    </w:rPr>
  </w:style>
  <w:style w:type="paragraph" w:customStyle="1" w:styleId="358">
    <w:name w:val="xl35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sz w:val="24"/>
    </w:rPr>
  </w:style>
  <w:style w:type="paragraph" w:customStyle="1" w:styleId="359">
    <w:name w:val="文本条款 Char Char"/>
    <w:basedOn w:val="1"/>
    <w:next w:val="12"/>
    <w:qFormat/>
    <w:uiPriority w:val="0"/>
    <w:pPr>
      <w:ind w:firstLine="420"/>
    </w:pPr>
    <w:rPr>
      <w:szCs w:val="20"/>
    </w:rPr>
  </w:style>
  <w:style w:type="paragraph" w:customStyle="1" w:styleId="360">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黑体" w:eastAsia="黑体" w:cs="宋体"/>
      <w:b/>
      <w:bCs/>
      <w:sz w:val="22"/>
      <w:szCs w:val="22"/>
    </w:rPr>
  </w:style>
  <w:style w:type="paragraph" w:customStyle="1" w:styleId="361">
    <w:name w:val="xl68"/>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黑体" w:eastAsia="黑体" w:cs="宋体"/>
      <w:b/>
      <w:bCs/>
      <w:sz w:val="22"/>
      <w:szCs w:val="22"/>
    </w:rPr>
  </w:style>
  <w:style w:type="paragraph" w:customStyle="1" w:styleId="362">
    <w:name w:val="样式 标题 1 + 黑体 三号 非加粗 居中 段前: 6 磅 段后: 6 磅 行距: 固定值 20 磅"/>
    <w:basedOn w:val="2"/>
    <w:qFormat/>
    <w:uiPriority w:val="0"/>
    <w:pPr>
      <w:spacing w:before="120" w:after="120" w:line="400" w:lineRule="exact"/>
      <w:jc w:val="center"/>
    </w:pPr>
    <w:rPr>
      <w:rFonts w:ascii="黑体" w:eastAsia="黑体" w:cs="宋体"/>
      <w:b w:val="0"/>
      <w:sz w:val="32"/>
    </w:rPr>
  </w:style>
  <w:style w:type="paragraph" w:customStyle="1" w:styleId="363">
    <w:name w:val="列出段落3"/>
    <w:basedOn w:val="1"/>
    <w:qFormat/>
    <w:uiPriority w:val="0"/>
    <w:pPr>
      <w:widowControl/>
      <w:ind w:left="720"/>
      <w:contextualSpacing/>
      <w:jc w:val="left"/>
    </w:pPr>
    <w:rPr>
      <w:rFonts w:ascii="Arial" w:hAnsi="Arial" w:eastAsia="黑体"/>
      <w:sz w:val="24"/>
    </w:rPr>
  </w:style>
  <w:style w:type="paragraph" w:customStyle="1" w:styleId="364">
    <w:name w:val="Char Char1 Char Char Char"/>
    <w:basedOn w:val="1"/>
    <w:qFormat/>
    <w:uiPriority w:val="0"/>
    <w:rPr>
      <w:sz w:val="20"/>
      <w:szCs w:val="20"/>
    </w:rPr>
  </w:style>
  <w:style w:type="paragraph" w:customStyle="1" w:styleId="365">
    <w:name w:val="xl369"/>
    <w:basedOn w:val="1"/>
    <w:qFormat/>
    <w:uiPriority w:val="0"/>
    <w:pPr>
      <w:widowControl/>
      <w:spacing w:before="100" w:beforeAutospacing="1" w:after="100" w:afterAutospacing="1"/>
      <w:jc w:val="left"/>
    </w:pPr>
    <w:rPr>
      <w:rFonts w:ascii="宋体" w:cs="宋体"/>
      <w:sz w:val="24"/>
    </w:rPr>
  </w:style>
  <w:style w:type="paragraph" w:customStyle="1" w:styleId="366">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cs="宋体"/>
      <w:sz w:val="20"/>
      <w:szCs w:val="20"/>
    </w:rPr>
  </w:style>
  <w:style w:type="paragraph" w:customStyle="1" w:styleId="367">
    <w:name w:val="正文文本 (6)"/>
    <w:basedOn w:val="1"/>
    <w:qFormat/>
    <w:uiPriority w:val="0"/>
    <w:pPr>
      <w:shd w:val="clear" w:color="auto" w:fill="FFFFFF"/>
      <w:spacing w:line="278" w:lineRule="exact"/>
      <w:jc w:val="left"/>
    </w:pPr>
    <w:rPr>
      <w:rFonts w:ascii="宋体"/>
      <w:b/>
      <w:bCs/>
      <w:sz w:val="22"/>
      <w:szCs w:val="22"/>
    </w:rPr>
  </w:style>
  <w:style w:type="paragraph" w:customStyle="1" w:styleId="368">
    <w:name w:val="表中"/>
    <w:basedOn w:val="1"/>
    <w:qFormat/>
    <w:uiPriority w:val="0"/>
    <w:pPr>
      <w:spacing w:line="360" w:lineRule="atLeast"/>
      <w:jc w:val="center"/>
    </w:pPr>
    <w:rPr>
      <w:rFonts w:ascii="宋体"/>
      <w:szCs w:val="20"/>
    </w:rPr>
  </w:style>
  <w:style w:type="paragraph" w:customStyle="1" w:styleId="369">
    <w:name w:val="xl27"/>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sz w:val="20"/>
      <w:szCs w:val="20"/>
    </w:rPr>
  </w:style>
  <w:style w:type="paragraph" w:customStyle="1" w:styleId="370">
    <w:name w:val="正文_3"/>
    <w:qFormat/>
    <w:uiPriority w:val="0"/>
    <w:pPr>
      <w:widowControl w:val="0"/>
      <w:jc w:val="both"/>
    </w:pPr>
    <w:rPr>
      <w:rFonts w:ascii="Calibri" w:hAnsi="Calibri" w:eastAsia="宋体" w:cs="Times New Roman"/>
      <w:sz w:val="21"/>
      <w:szCs w:val="22"/>
      <w:lang w:val="en-US" w:eastAsia="zh-CN" w:bidi="ar-SA"/>
    </w:rPr>
  </w:style>
  <w:style w:type="paragraph" w:customStyle="1" w:styleId="371">
    <w:name w:val="正文LA"/>
    <w:qFormat/>
    <w:uiPriority w:val="0"/>
    <w:pPr>
      <w:widowControl w:val="0"/>
      <w:tabs>
        <w:tab w:val="left" w:pos="0"/>
      </w:tabs>
      <w:spacing w:before="50" w:line="360" w:lineRule="auto"/>
      <w:ind w:firstLine="225"/>
      <w:jc w:val="both"/>
    </w:pPr>
    <w:rPr>
      <w:rFonts w:ascii="宋体" w:hAnsi="Times New Roman" w:eastAsia="宋体" w:cs="Times New Roman"/>
      <w:sz w:val="24"/>
      <w:lang w:val="en-US" w:eastAsia="zh-CN" w:bidi="ar-SA"/>
    </w:rPr>
  </w:style>
  <w:style w:type="paragraph" w:customStyle="1" w:styleId="372">
    <w:name w:val="xl3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cs="宋体"/>
      <w:sz w:val="24"/>
    </w:rPr>
  </w:style>
  <w:style w:type="paragraph" w:customStyle="1" w:styleId="373">
    <w:name w:val="Char Char1 Char Char Char1"/>
    <w:basedOn w:val="1"/>
    <w:qFormat/>
    <w:uiPriority w:val="0"/>
    <w:rPr>
      <w:sz w:val="20"/>
      <w:szCs w:val="20"/>
    </w:rPr>
  </w:style>
  <w:style w:type="paragraph" w:customStyle="1" w:styleId="374">
    <w:name w:val="_Style 1"/>
    <w:basedOn w:val="1"/>
    <w:qFormat/>
    <w:uiPriority w:val="0"/>
    <w:pPr>
      <w:widowControl/>
      <w:spacing w:after="160" w:line="240" w:lineRule="exact"/>
      <w:jc w:val="left"/>
    </w:pPr>
    <w:rPr>
      <w:rFonts w:ascii="Verdana" w:hAnsi="Verdana"/>
      <w:sz w:val="18"/>
      <w:szCs w:val="20"/>
    </w:rPr>
  </w:style>
  <w:style w:type="paragraph" w:customStyle="1" w:styleId="375">
    <w:name w:val="Char1"/>
    <w:basedOn w:val="1"/>
    <w:qFormat/>
    <w:uiPriority w:val="0"/>
    <w:rPr>
      <w:rFonts w:ascii="Tahoma" w:hAnsi="Tahoma" w:eastAsia="仿宋_GB2312"/>
      <w:sz w:val="24"/>
      <w:szCs w:val="20"/>
    </w:rPr>
  </w:style>
  <w:style w:type="paragraph" w:customStyle="1" w:styleId="376">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cs="宋体"/>
      <w:sz w:val="18"/>
      <w:szCs w:val="18"/>
    </w:rPr>
  </w:style>
  <w:style w:type="paragraph" w:customStyle="1" w:styleId="377">
    <w:name w:val="Char Char Char"/>
    <w:basedOn w:val="1"/>
    <w:qFormat/>
    <w:uiPriority w:val="0"/>
    <w:rPr>
      <w:rFonts w:ascii="仿宋_GB2312" w:eastAsia="仿宋_GB2312"/>
      <w:b/>
      <w:color w:val="333333"/>
      <w:sz w:val="32"/>
      <w:szCs w:val="20"/>
    </w:rPr>
  </w:style>
  <w:style w:type="paragraph" w:customStyle="1" w:styleId="378">
    <w:name w:val="表格"/>
    <w:basedOn w:val="1"/>
    <w:qFormat/>
    <w:uiPriority w:val="0"/>
    <w:pPr>
      <w:jc w:val="center"/>
    </w:pPr>
    <w:rPr>
      <w:rFonts w:ascii="华文细黑" w:hAnsi="华文细黑"/>
      <w:szCs w:val="20"/>
    </w:rPr>
  </w:style>
  <w:style w:type="paragraph" w:customStyle="1" w:styleId="379">
    <w:name w:val="_Style 10"/>
    <w:basedOn w:val="1"/>
    <w:qFormat/>
    <w:uiPriority w:val="0"/>
  </w:style>
  <w:style w:type="paragraph" w:customStyle="1" w:styleId="380">
    <w:name w:val="font9"/>
    <w:basedOn w:val="1"/>
    <w:qFormat/>
    <w:uiPriority w:val="0"/>
    <w:pPr>
      <w:widowControl/>
      <w:spacing w:before="100" w:beforeAutospacing="1" w:after="100" w:afterAutospacing="1"/>
      <w:jc w:val="left"/>
    </w:pPr>
    <w:rPr>
      <w:sz w:val="20"/>
      <w:szCs w:val="20"/>
    </w:rPr>
  </w:style>
  <w:style w:type="paragraph" w:customStyle="1" w:styleId="381">
    <w:name w:val="xl25"/>
    <w:basedOn w:val="1"/>
    <w:qFormat/>
    <w:uiPriority w:val="0"/>
    <w:pPr>
      <w:widowControl/>
      <w:spacing w:before="100" w:beforeAutospacing="1" w:after="100" w:afterAutospacing="1"/>
      <w:jc w:val="center"/>
    </w:pPr>
    <w:rPr>
      <w:rFonts w:ascii="新宋体" w:eastAsia="新宋体" w:cs="Arial Unicode MS"/>
      <w:b/>
      <w:bCs/>
      <w:sz w:val="36"/>
      <w:szCs w:val="36"/>
    </w:rPr>
  </w:style>
  <w:style w:type="paragraph" w:customStyle="1" w:styleId="382">
    <w:name w:val="p0"/>
    <w:basedOn w:val="1"/>
    <w:qFormat/>
    <w:uiPriority w:val="0"/>
    <w:pPr>
      <w:widowControl/>
    </w:pPr>
    <w:rPr>
      <w:b/>
      <w:bCs/>
      <w:sz w:val="24"/>
    </w:rPr>
  </w:style>
  <w:style w:type="paragraph" w:customStyle="1" w:styleId="383">
    <w:name w:val="Char11"/>
    <w:basedOn w:val="1"/>
    <w:qFormat/>
    <w:uiPriority w:val="0"/>
    <w:rPr>
      <w:rFonts w:ascii="Tahoma" w:hAnsi="Tahoma"/>
      <w:sz w:val="24"/>
      <w:szCs w:val="20"/>
    </w:rPr>
  </w:style>
  <w:style w:type="paragraph" w:customStyle="1" w:styleId="384">
    <w:name w:val="Char Char1 Char Char Char Char Char Char Char1"/>
    <w:basedOn w:val="1"/>
    <w:qFormat/>
    <w:uiPriority w:val="0"/>
    <w:rPr>
      <w:rFonts w:ascii="Tahoma" w:hAnsi="Tahoma"/>
      <w:sz w:val="24"/>
      <w:szCs w:val="20"/>
    </w:rPr>
  </w:style>
  <w:style w:type="paragraph" w:customStyle="1" w:styleId="385">
    <w:name w:val="Char1 Char Char Char1 Char Char Char Char Char Char1"/>
    <w:basedOn w:val="1"/>
    <w:next w:val="1"/>
    <w:qFormat/>
    <w:uiPriority w:val="0"/>
  </w:style>
  <w:style w:type="paragraph" w:customStyle="1" w:styleId="386">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cs="宋体"/>
      <w:sz w:val="20"/>
      <w:szCs w:val="20"/>
    </w:rPr>
  </w:style>
  <w:style w:type="paragraph" w:customStyle="1" w:styleId="387">
    <w:name w:val="Char Char2"/>
    <w:basedOn w:val="1"/>
    <w:qFormat/>
    <w:uiPriority w:val="0"/>
    <w:pPr>
      <w:widowControl/>
      <w:spacing w:after="160" w:line="240" w:lineRule="exact"/>
      <w:jc w:val="left"/>
    </w:pPr>
    <w:rPr>
      <w:szCs w:val="20"/>
    </w:rPr>
  </w:style>
  <w:style w:type="paragraph" w:customStyle="1" w:styleId="388">
    <w:name w:val="Char Char Char Char Char Char Char Char Char Char Char Char Char"/>
    <w:basedOn w:val="14"/>
    <w:qFormat/>
    <w:uiPriority w:val="0"/>
    <w:rPr>
      <w:rFonts w:ascii="Tahoma" w:hAnsi="Tahoma"/>
      <w:sz w:val="24"/>
    </w:rPr>
  </w:style>
  <w:style w:type="paragraph" w:customStyle="1" w:styleId="389">
    <w:name w:val="1 Char"/>
    <w:basedOn w:val="1"/>
    <w:qFormat/>
    <w:uiPriority w:val="0"/>
    <w:pPr>
      <w:widowControl/>
      <w:spacing w:after="160" w:line="240" w:lineRule="exact"/>
      <w:jc w:val="left"/>
    </w:pPr>
    <w:rPr>
      <w:rFonts w:ascii="Verdana" w:hAnsi="Verdana"/>
      <w:sz w:val="20"/>
      <w:szCs w:val="20"/>
    </w:rPr>
  </w:style>
  <w:style w:type="paragraph" w:customStyle="1" w:styleId="390">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99"/>
      <w:spacing w:before="100" w:beforeAutospacing="1" w:after="100" w:afterAutospacing="1"/>
      <w:jc w:val="left"/>
    </w:pPr>
    <w:rPr>
      <w:rFonts w:ascii="宋体" w:cs="宋体"/>
      <w:color w:val="000000"/>
      <w:sz w:val="20"/>
      <w:szCs w:val="20"/>
    </w:rPr>
  </w:style>
  <w:style w:type="paragraph" w:customStyle="1" w:styleId="391">
    <w:name w:val="xl3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黑体" w:eastAsia="黑体" w:cs="宋体"/>
      <w:b/>
      <w:bCs/>
      <w:sz w:val="24"/>
    </w:rPr>
  </w:style>
  <w:style w:type="paragraph" w:customStyle="1" w:styleId="392">
    <w:name w:val="列出段落11"/>
    <w:basedOn w:val="1"/>
    <w:qFormat/>
    <w:uiPriority w:val="0"/>
    <w:pPr>
      <w:widowControl/>
      <w:ind w:left="720"/>
      <w:contextualSpacing/>
      <w:jc w:val="left"/>
    </w:pPr>
    <w:rPr>
      <w:rFonts w:ascii="Arial" w:hAnsi="Arial" w:eastAsia="黑体"/>
      <w:sz w:val="24"/>
    </w:rPr>
  </w:style>
  <w:style w:type="paragraph" w:customStyle="1" w:styleId="393">
    <w:name w:val="正1"/>
    <w:basedOn w:val="1"/>
    <w:qFormat/>
    <w:uiPriority w:val="0"/>
    <w:pPr>
      <w:spacing w:line="360" w:lineRule="auto"/>
      <w:ind w:left="630"/>
    </w:pPr>
    <w:rPr>
      <w:rFonts w:ascii="宋体" w:cs="宋体"/>
      <w:sz w:val="24"/>
      <w:szCs w:val="20"/>
    </w:rPr>
  </w:style>
  <w:style w:type="paragraph" w:customStyle="1" w:styleId="394">
    <w:name w:val="xl356"/>
    <w:basedOn w:val="1"/>
    <w:qFormat/>
    <w:uiPriority w:val="0"/>
    <w:pPr>
      <w:widowControl/>
      <w:spacing w:before="100" w:beforeAutospacing="1" w:after="100" w:afterAutospacing="1"/>
      <w:jc w:val="center"/>
    </w:pPr>
    <w:rPr>
      <w:sz w:val="24"/>
    </w:rPr>
  </w:style>
  <w:style w:type="paragraph" w:customStyle="1" w:styleId="395">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黑体" w:eastAsia="黑体" w:cs="宋体"/>
      <w:b/>
      <w:bCs/>
      <w:sz w:val="22"/>
      <w:szCs w:val="22"/>
    </w:rPr>
  </w:style>
  <w:style w:type="paragraph" w:customStyle="1" w:styleId="396">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cs="宋体"/>
      <w:color w:val="000000"/>
      <w:sz w:val="20"/>
      <w:szCs w:val="20"/>
    </w:rPr>
  </w:style>
  <w:style w:type="paragraph" w:customStyle="1" w:styleId="397">
    <w:name w:val="font10"/>
    <w:basedOn w:val="1"/>
    <w:qFormat/>
    <w:uiPriority w:val="0"/>
    <w:pPr>
      <w:widowControl/>
      <w:spacing w:before="100" w:beforeAutospacing="1" w:after="100" w:afterAutospacing="1"/>
      <w:jc w:val="left"/>
    </w:pPr>
    <w:rPr>
      <w:rFonts w:ascii="黑体" w:eastAsia="黑体" w:cs="宋体"/>
      <w:b/>
      <w:bCs/>
      <w:sz w:val="24"/>
    </w:rPr>
  </w:style>
  <w:style w:type="paragraph" w:customStyle="1" w:styleId="398">
    <w:name w:val="font6"/>
    <w:basedOn w:val="1"/>
    <w:qFormat/>
    <w:uiPriority w:val="0"/>
    <w:pPr>
      <w:widowControl/>
      <w:spacing w:before="100" w:beforeAutospacing="1" w:after="100" w:afterAutospacing="1"/>
      <w:jc w:val="left"/>
    </w:pPr>
    <w:rPr>
      <w:rFonts w:ascii="宋体" w:cs="宋体"/>
      <w:sz w:val="20"/>
      <w:szCs w:val="20"/>
    </w:rPr>
  </w:style>
  <w:style w:type="paragraph" w:customStyle="1" w:styleId="399">
    <w:name w:val="xl95"/>
    <w:basedOn w:val="1"/>
    <w:qFormat/>
    <w:uiPriority w:val="0"/>
    <w:pPr>
      <w:widowControl/>
      <w:pBdr>
        <w:right w:val="single" w:color="auto" w:sz="4" w:space="0"/>
      </w:pBdr>
      <w:spacing w:before="100" w:beforeAutospacing="1" w:after="100" w:afterAutospacing="1"/>
      <w:jc w:val="center"/>
    </w:pPr>
    <w:rPr>
      <w:rFonts w:ascii="宋体" w:cs="宋体"/>
      <w:sz w:val="20"/>
      <w:szCs w:val="20"/>
    </w:rPr>
  </w:style>
  <w:style w:type="paragraph" w:customStyle="1" w:styleId="400">
    <w:name w:val="样式 标题 2 + Times New Roman 四号 非加粗 段前: 5 磅 段后: 0 磅 行距: 固定值 20..."/>
    <w:basedOn w:val="3"/>
    <w:qFormat/>
    <w:uiPriority w:val="0"/>
    <w:pPr>
      <w:spacing w:before="100" w:after="0" w:line="400" w:lineRule="exact"/>
    </w:pPr>
    <w:rPr>
      <w:rFonts w:ascii="Times New Roman" w:hAnsi="Times New Roman" w:eastAsia="黑体" w:cs="宋体"/>
      <w:b w:val="0"/>
      <w:sz w:val="28"/>
    </w:rPr>
  </w:style>
  <w:style w:type="paragraph" w:customStyle="1" w:styleId="401">
    <w:name w:val="TOC 标题11"/>
    <w:basedOn w:val="2"/>
    <w:next w:val="1"/>
    <w:qFormat/>
    <w:uiPriority w:val="0"/>
    <w:pPr>
      <w:widowControl/>
      <w:spacing w:before="480" w:after="0" w:line="276" w:lineRule="auto"/>
      <w:jc w:val="left"/>
      <w:outlineLvl w:val="9"/>
    </w:pPr>
    <w:rPr>
      <w:rFonts w:ascii="Cambria" w:hAnsi="Cambria"/>
      <w:bCs/>
      <w:color w:val="365F91"/>
      <w:sz w:val="28"/>
      <w:szCs w:val="28"/>
    </w:rPr>
  </w:style>
  <w:style w:type="paragraph" w:customStyle="1" w:styleId="402">
    <w:name w:val="xl96"/>
    <w:basedOn w:val="1"/>
    <w:qFormat/>
    <w:uiPriority w:val="0"/>
    <w:pPr>
      <w:widowControl/>
      <w:pBdr>
        <w:bottom w:val="single" w:color="auto" w:sz="4" w:space="0"/>
        <w:right w:val="single" w:color="auto" w:sz="4" w:space="0"/>
      </w:pBdr>
      <w:spacing w:before="100" w:beforeAutospacing="1" w:after="100" w:afterAutospacing="1"/>
      <w:jc w:val="center"/>
    </w:pPr>
    <w:rPr>
      <w:rFonts w:ascii="宋体" w:cs="宋体"/>
      <w:sz w:val="20"/>
      <w:szCs w:val="20"/>
    </w:rPr>
  </w:style>
  <w:style w:type="paragraph" w:customStyle="1" w:styleId="403">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sz w:val="20"/>
      <w:szCs w:val="20"/>
    </w:rPr>
  </w:style>
  <w:style w:type="paragraph" w:customStyle="1" w:styleId="404">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_GB2312" w:eastAsia="仿宋_GB2312" w:cs="宋体"/>
      <w:color w:val="000000"/>
      <w:sz w:val="20"/>
      <w:szCs w:val="20"/>
    </w:rPr>
  </w:style>
  <w:style w:type="paragraph" w:customStyle="1" w:styleId="405">
    <w:name w:val="font7"/>
    <w:basedOn w:val="1"/>
    <w:qFormat/>
    <w:uiPriority w:val="0"/>
    <w:pPr>
      <w:widowControl/>
      <w:spacing w:before="100" w:beforeAutospacing="1" w:after="100" w:afterAutospacing="1"/>
      <w:jc w:val="left"/>
    </w:pPr>
    <w:rPr>
      <w:rFonts w:ascii="宋体" w:cs="宋体"/>
      <w:sz w:val="20"/>
      <w:szCs w:val="20"/>
    </w:rPr>
  </w:style>
  <w:style w:type="paragraph" w:customStyle="1" w:styleId="406">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cs="宋体"/>
      <w:color w:val="000000"/>
      <w:sz w:val="20"/>
      <w:szCs w:val="20"/>
    </w:rPr>
  </w:style>
  <w:style w:type="paragraph" w:customStyle="1" w:styleId="407">
    <w:name w:val="WW-正文缩进"/>
    <w:basedOn w:val="1"/>
    <w:qFormat/>
    <w:uiPriority w:val="0"/>
    <w:pPr>
      <w:spacing w:line="360" w:lineRule="auto"/>
      <w:ind w:firstLine="420"/>
    </w:pPr>
    <w:rPr>
      <w:rFonts w:ascii="Arial" w:hAnsi="Arial"/>
      <w:sz w:val="24"/>
      <w:szCs w:val="20"/>
    </w:rPr>
  </w:style>
  <w:style w:type="paragraph" w:customStyle="1" w:styleId="408">
    <w:name w:val="p15"/>
    <w:basedOn w:val="1"/>
    <w:qFormat/>
    <w:uiPriority w:val="0"/>
    <w:pPr>
      <w:widowControl/>
    </w:pPr>
    <w:rPr>
      <w:rFonts w:ascii="Calibri" w:hAnsi="Calibri"/>
      <w:szCs w:val="21"/>
    </w:rPr>
  </w:style>
  <w:style w:type="paragraph" w:customStyle="1" w:styleId="409">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cs="宋体"/>
      <w:color w:val="000000"/>
      <w:sz w:val="20"/>
      <w:szCs w:val="20"/>
    </w:rPr>
  </w:style>
  <w:style w:type="paragraph" w:customStyle="1" w:styleId="410">
    <w:name w:val="xl9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cs="宋体"/>
      <w:sz w:val="20"/>
      <w:szCs w:val="20"/>
    </w:rPr>
  </w:style>
  <w:style w:type="paragraph" w:customStyle="1" w:styleId="411">
    <w:name w:val="6'"/>
    <w:basedOn w:val="1"/>
    <w:qFormat/>
    <w:uiPriority w:val="0"/>
    <w:pPr>
      <w:spacing w:line="320" w:lineRule="exact"/>
      <w:jc w:val="center"/>
    </w:pPr>
    <w:rPr>
      <w:spacing w:val="20"/>
      <w:szCs w:val="20"/>
    </w:rPr>
  </w:style>
  <w:style w:type="paragraph" w:customStyle="1" w:styleId="412">
    <w:name w:val="公文"/>
    <w:basedOn w:val="1"/>
    <w:qFormat/>
    <w:uiPriority w:val="0"/>
    <w:pPr>
      <w:spacing w:line="520" w:lineRule="exact"/>
    </w:pPr>
    <w:rPr>
      <w:rFonts w:eastAsia="仿宋_GB2312"/>
      <w:sz w:val="32"/>
      <w:szCs w:val="20"/>
    </w:rPr>
  </w:style>
  <w:style w:type="character" w:customStyle="1" w:styleId="413">
    <w:name w:val="纯文本 字符"/>
    <w:qFormat/>
    <w:uiPriority w:val="0"/>
    <w:rPr>
      <w:rFonts w:ascii="宋体" w:eastAsia="宋体" w:cs="Times New Roman"/>
      <w:sz w:val="21"/>
      <w:szCs w:val="24"/>
    </w:rPr>
  </w:style>
  <w:style w:type="paragraph" w:customStyle="1" w:styleId="414">
    <w:name w:val="_Style 63"/>
    <w:basedOn w:val="1"/>
    <w:qFormat/>
    <w:uiPriority w:val="0"/>
    <w:pPr>
      <w:ind w:firstLine="200"/>
    </w:pPr>
  </w:style>
  <w:style w:type="paragraph" w:customStyle="1" w:styleId="415">
    <w:name w:val="_Style 70"/>
    <w:basedOn w:val="1"/>
    <w:next w:val="212"/>
    <w:qFormat/>
    <w:uiPriority w:val="0"/>
    <w:pPr>
      <w:ind w:firstLine="200"/>
    </w:pPr>
    <w:rPr>
      <w:szCs w:val="21"/>
    </w:rPr>
  </w:style>
  <w:style w:type="paragraph" w:customStyle="1" w:styleId="416">
    <w:name w:val="普通正文"/>
    <w:basedOn w:val="1"/>
    <w:qFormat/>
    <w:uiPriority w:val="0"/>
    <w:pPr>
      <w:spacing w:before="120" w:after="120" w:line="360" w:lineRule="auto"/>
      <w:ind w:firstLine="480"/>
      <w:jc w:val="left"/>
    </w:pPr>
    <w:rPr>
      <w:rFonts w:ascii="Arial" w:hAnsi="Arial"/>
      <w:sz w:val="24"/>
    </w:rPr>
  </w:style>
  <w:style w:type="paragraph" w:customStyle="1" w:styleId="417">
    <w:name w:val="修订2"/>
    <w:qFormat/>
    <w:uiPriority w:val="0"/>
    <w:rPr>
      <w:rFonts w:ascii="Times New Roman" w:hAnsi="Times New Roman" w:eastAsia="宋体" w:cs="Times New Roman"/>
      <w:sz w:val="21"/>
      <w:szCs w:val="24"/>
      <w:lang w:val="en-US" w:eastAsia="zh-CN" w:bidi="ar-SA"/>
    </w:rPr>
  </w:style>
  <w:style w:type="paragraph" w:customStyle="1" w:styleId="418">
    <w:name w:val="正文首行缩进1"/>
    <w:basedOn w:val="17"/>
    <w:qFormat/>
    <w:uiPriority w:val="0"/>
    <w:pPr>
      <w:spacing w:before="100" w:beforeAutospacing="1"/>
      <w:ind w:firstLine="100"/>
    </w:pPr>
    <w:rPr>
      <w:rFonts w:ascii="楷体_GB2312" w:hAnsi="楷体_GB2312"/>
    </w:rPr>
  </w:style>
  <w:style w:type="paragraph" w:customStyle="1" w:styleId="419">
    <w:name w:val="修订3"/>
    <w:qFormat/>
    <w:uiPriority w:val="0"/>
    <w:rPr>
      <w:rFonts w:ascii="Times New Roman" w:hAnsi="Times New Roman" w:eastAsia="宋体" w:cs="Times New Roman"/>
      <w:sz w:val="21"/>
      <w:szCs w:val="24"/>
      <w:lang w:val="en-US" w:eastAsia="zh-CN" w:bidi="ar-SA"/>
    </w:rPr>
  </w:style>
  <w:style w:type="paragraph" w:customStyle="1" w:styleId="420">
    <w:name w:val="修订4"/>
    <w:qFormat/>
    <w:uiPriority w:val="0"/>
    <w:rPr>
      <w:rFonts w:ascii="Times New Roman" w:hAnsi="Times New Roman" w:eastAsia="宋体" w:cs="Times New Roman"/>
      <w:sz w:val="21"/>
      <w:szCs w:val="24"/>
      <w:lang w:val="en-US" w:eastAsia="zh-CN" w:bidi="ar-SA"/>
    </w:rPr>
  </w:style>
  <w:style w:type="paragraph" w:customStyle="1" w:styleId="421">
    <w:name w:val="修订5"/>
    <w:hidden/>
    <w:unhideWhenUsed/>
    <w:qFormat/>
    <w:uiPriority w:val="99"/>
    <w:rPr>
      <w:rFonts w:ascii="Times New Roman" w:hAnsi="Times New Roman" w:eastAsia="宋体" w:cs="Times New Roman"/>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781FBDE-1C30-473B-88F6-2187D393C6A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86</Pages>
  <Words>13688</Words>
  <Characters>14659</Characters>
  <Lines>305</Lines>
  <Paragraphs>85</Paragraphs>
  <TotalTime>7</TotalTime>
  <ScaleCrop>false</ScaleCrop>
  <LinksUpToDate>false</LinksUpToDate>
  <CharactersWithSpaces>14777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2023-05-19T03:31:00Z</dcterms:created>
  <dc:creator>Lenovo User</dc:creator>
  <cp:lastModifiedBy>王延之</cp:lastModifiedBy>
  <dcterms:modified xsi:type="dcterms:W3CDTF">2026-07-14T02:29:32Z</dcterms:modified>
  <dc:title>公开招标文件</dc:title>
  <cp:revision>73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CA1F0D70D803490FA1ACFA2EC211134C_13</vt:lpwstr>
  </property>
  <property fmtid="{D5CDD505-2E9C-101B-9397-08002B2CF9AE}" pid="4" name="KSOTemplateDocerSaveRecord">
    <vt:lpwstr>eyJoZGlkIjoiMzEwNTM5NzYwMDRjMzkwZTVkZjY2ODkwMGIxNGU0OTUiLCJ1c2VySWQiOiI1OTQxMzc5In0=</vt:lpwstr>
  </property>
</Properties>
</file>