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1"/>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项目名称:国家税务总局淮安市税务局2026-2029年公务用车运行保障服务项目</w:t>
      </w:r>
      <w:r>
        <w:rPr>
          <w:rFonts w:hint="eastAsia" w:ascii="黑体" w:hAnsi="黑体" w:eastAsia="黑体"/>
          <w:b/>
          <w:sz w:val="36"/>
          <w:szCs w:val="36"/>
        </w:rPr>
      </w:r>
      <w:r/>
    </w:p>
    <w:p>
      <w:pPr>
        <w:pStyle w:val="89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1"/>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项目编号:JSZC-320800-JZCG-G2026-0046</w:t>
      </w:r>
      <w:r>
        <w:rPr>
          <w:rFonts w:hint="eastAsia" w:ascii="黑体" w:hAnsi="黑体" w:eastAsia="黑体"/>
          <w:b/>
          <w:sz w:val="36"/>
        </w:rPr>
      </w:r>
      <w:r/>
    </w:p>
    <w:p>
      <w:pPr>
        <w:pStyle w:val="891"/>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1"/>
        <w:keepLines w:val="0"/>
        <w:keepNext w:val="0"/>
        <w:pageBreakBefore w:val="0"/>
        <w:rPr>
          <w:rFonts w:ascii="黑体" w:hAnsi="黑体" w:eastAsia="黑体"/>
          <w:b/>
          <w:sz w:val="32"/>
        </w:rPr>
        <w:outlineLvl w:val="9"/>
      </w:pPr>
      <w:r>
        <w:rPr>
          <w:rFonts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1"/>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七</w:t>
      </w:r>
      <w:r>
        <w:rPr>
          <w:rFonts w:hint="eastAsia" w:ascii="黑体" w:hAnsi="黑体" w:eastAsia="黑体"/>
          <w:b/>
          <w:sz w:val="36"/>
          <w:szCs w:val="36"/>
        </w:rPr>
        <w:t xml:space="preserve">月</w:t>
      </w:r>
      <w:r>
        <w:rPr>
          <w:rFonts w:hint="eastAsia" w:ascii="黑体" w:hAnsi="黑体" w:eastAsia="黑体"/>
          <w:b/>
          <w:sz w:val="36"/>
          <w:szCs w:val="36"/>
        </w:rPr>
        <w:t xml:space="preserve">三十一</w:t>
      </w:r>
      <w:r>
        <w:rPr>
          <w:rFonts w:hint="eastAsia" w:ascii="黑体" w:hAnsi="黑体" w:eastAsia="黑体"/>
          <w:b/>
          <w:sz w:val="36"/>
          <w:szCs w:val="36"/>
        </w:rPr>
        <w:t xml:space="preserve">日</w:t>
      </w:r>
      <w:r>
        <w:rPr>
          <w:rFonts w:hint="eastAsia" w:ascii="宋体" w:hAnsi="宋体"/>
          <w:sz w:val="24"/>
        </w:rPr>
      </w:r>
      <w:r/>
    </w:p>
    <w:p>
      <w:pPr>
        <w:pStyle w:val="891"/>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1"/>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受国家税务总局淮安市税务局的委托，淮安市政府采购中心就国家税务总局淮安市税务局2026-2029年公务用车运行保障服务项目进行公开招标采购，现邀请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6911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69110"/>
                        </a:xfrm>
                        <a:prstGeom prst="rect">
                          <a:avLst/>
                        </a:prstGeom>
                        <a:solidFill>
                          <a:srgbClr val="FFFFFF"/>
                        </a:solidFill>
                        <a:ln>
                          <a:solidFill>
                            <a:srgbClr val="000000"/>
                          </a:solidFill>
                        </a:ln>
                      </wps:spPr>
                      <wps:txbx>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国家税务总局淮安市税务局2026-2029年公务用车运行保障服务项目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color w:val="000000" w:themeColor="text1"/>
                                <w:sz w:val="28"/>
                                <w:szCs w:val="28"/>
                              </w:rPr>
                              <w:t xml:space="preserve">2026</w:t>
                            </w:r>
                            <w:r>
                              <w:rPr>
                                <w:rFonts w:hint="eastAsia" w:ascii="仿宋" w:hAnsi="仿宋" w:eastAsia="仿宋"/>
                                <w:color w:val="000000" w:themeColor="text1"/>
                                <w:sz w:val="28"/>
                                <w:szCs w:val="28"/>
                              </w:rPr>
                              <w:t xml:space="preserve">年8月21日9点30分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1"/>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9.3pt;mso-wrap-distance-left:9.0pt;mso-wrap-distance-top:0.0pt;mso-wrap-distance-right:9.0pt;mso-wrap-distance-bottom:0.0pt;visibility:visible;" fillcolor="#FFFFFF" strokecolor="#000000">
                <v:textbox inset="0,0,0,0">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国家税务总局淮安市税务局2026-2029年公务用车运行保障服务项目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color w:val="000000" w:themeColor="text1"/>
                          <w:sz w:val="28"/>
                          <w:szCs w:val="28"/>
                        </w:rPr>
                        <w:t xml:space="preserve">2026</w:t>
                      </w:r>
                      <w:r>
                        <w:rPr>
                          <w:rFonts w:hint="eastAsia" w:ascii="仿宋" w:hAnsi="仿宋" w:eastAsia="仿宋"/>
                          <w:color w:val="000000" w:themeColor="text1"/>
                          <w:sz w:val="28"/>
                          <w:szCs w:val="28"/>
                        </w:rPr>
                        <w:t xml:space="preserve">年8月21日9点30分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1"/>
                      </w:pPr>
                      <w:r/>
                      <w:r/>
                    </w:p>
                  </w:txbxContent>
                </v:textbox>
              </v:shape>
            </w:pict>
          </mc:Fallback>
        </mc:AlternateContent>
      </w: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（一）项目编号:JSZC-320800-JZCG-G2026-0046</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国家税务总局淮安市税务局2026-2029年公务用车运行保障服务项目</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（三）预算金额:437.4万元</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（四）最高限价:437.4万元</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（五）采购需求:</w:t>
      </w:r>
      <w:r>
        <w:rPr>
          <w:rFonts w:hint="eastAsia" w:ascii="仿宋" w:hAnsi="仿宋" w:eastAsia="仿宋"/>
          <w:sz w:val="28"/>
        </w:rPr>
        <w:t xml:space="preserve">国家税务总局淮安市税务局2026-2029年公务用车运行保障服务项目</w:t>
      </w:r>
      <w:r>
        <w:rPr>
          <w:rFonts w:hint="eastAsia" w:ascii="仿宋" w:hAnsi="仿宋" w:eastAsia="仿宋"/>
          <w:sz w:val="28"/>
          <w:lang w:eastAsia="zh-CN"/>
        </w:rPr>
        <w:t xml:space="preserve">，需求详见第五章项目采购需求。</w:t>
      </w:r>
      <w:r>
        <w:rPr>
          <w:rFonts w:hint="eastAsia" w:ascii="仿宋" w:hAnsi="仿宋" w:eastAsia="仿宋"/>
          <w:sz w:val="28"/>
          <w:szCs w:val="28"/>
          <w:lang w:eastAsia="zh-CN"/>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（六）合同履行期限:合同签订之日起三年。合同一年一签，中标人如能达到采购人的服务要求，次年可续签合同，最多续签两次。</w:t>
      </w:r>
      <w:r>
        <w:rPr>
          <w:rFonts w:hint="eastAsia"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租赁和商务服务业</w:t>
      </w:r>
      <w:r>
        <w:rPr>
          <w:rFonts w:hint="eastAsia"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1</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1"/>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w:t>
      </w:r>
      <w:r>
        <w:rPr>
          <w:rFonts w:hint="eastAsia" w:ascii="仿宋" w:hAnsi="仿宋" w:eastAsia="仿宋"/>
          <w:color w:val="000000" w:themeColor="text1"/>
          <w:sz w:val="28"/>
          <w:szCs w:val="28"/>
        </w:rPr>
        <w:t xml:space="preserve">202</w:t>
      </w:r>
      <w:r>
        <w:rPr>
          <w:rFonts w:hint="eastAsia" w:ascii="仿宋" w:hAnsi="仿宋" w:eastAsia="仿宋"/>
          <w:color w:val="000000" w:themeColor="text1"/>
          <w:sz w:val="28"/>
          <w:szCs w:val="28"/>
          <w:lang w:val="en-US" w:eastAsia="zh-CN"/>
        </w:rPr>
        <w:t xml:space="preserve">6</w:t>
      </w:r>
      <w:r>
        <w:rPr>
          <w:rFonts w:hint="eastAsia" w:ascii="仿宋" w:hAnsi="仿宋" w:eastAsia="仿宋"/>
          <w:color w:val="000000" w:themeColor="text1"/>
          <w:sz w:val="28"/>
          <w:szCs w:val="28"/>
        </w:rPr>
        <w:t xml:space="preserve">年8月21日上午</w:t>
      </w:r>
      <w:r>
        <w:rPr>
          <w:rFonts w:ascii="仿宋" w:hAnsi="仿宋" w:eastAsia="仿宋"/>
          <w:color w:val="000000" w:themeColor="text1"/>
          <w:sz w:val="28"/>
          <w:szCs w:val="28"/>
        </w:rPr>
        <w:t xml:space="preserve">9:30</w:t>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名称:国家税务总局淮安市税务局</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w:t>
      </w:r>
      <w:r>
        <w:rPr>
          <w:rFonts w:hint="eastAsia" w:ascii="仿宋" w:hAnsi="仿宋" w:eastAsia="仿宋" w:cs="仿宋"/>
          <w:sz w:val="28"/>
          <w:szCs w:val="28"/>
        </w:rPr>
        <w:t xml:space="preserve">江苏省淮安市翔宇北道3号</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仿宋" w:hAnsi="仿宋" w:eastAsia="仿宋" w:cs="仿宋"/>
          <w:sz w:val="28"/>
          <w:szCs w:val="28"/>
          <w:lang w:eastAsia="zh-CN"/>
        </w:rPr>
        <w:t xml:space="preserve">胡斌</w:t>
      </w:r>
      <w:r>
        <w:rPr>
          <w:rFonts w:hint="eastAsia" w:ascii="仿宋" w:hAnsi="仿宋" w:eastAsia="仿宋" w:cs="仿宋"/>
          <w:sz w:val="28"/>
          <w:szCs w:val="28"/>
        </w:rPr>
        <w:t xml:space="preserve">  0517-83639</w:t>
      </w:r>
      <w:r>
        <w:rPr>
          <w:rFonts w:hint="eastAsia" w:ascii="仿宋" w:hAnsi="仿宋" w:eastAsia="仿宋" w:cs="仿宋"/>
          <w:sz w:val="28"/>
          <w:szCs w:val="28"/>
          <w:lang w:val="en-US" w:eastAsia="zh-CN"/>
        </w:rPr>
        <w:t xml:space="preserve">181</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刘信雨</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1"/>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1"/>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Start w:id="0" w:name="_Toc513029214"/>
      <w:r/>
      <w:bookmarkStart w:id="1" w:name="_Toc20823286"/>
      <w:r/>
      <w:bookmarkStart w:id="2" w:name="_Toc16938530"/>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1"/>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1"/>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1"/>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1"/>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9" w:name="_Toc16938547"/>
      <w:r/>
      <w:bookmarkStart w:id="10" w:name="_Toc20823303"/>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16938550"/>
      <w:r/>
      <w:bookmarkStart w:id="20" w:name="_Toc513029234"/>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 ）</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w:t>
      </w:r>
      <w:r>
        <w:rPr>
          <w:rFonts w:hint="eastAsia" w:ascii="仿宋" w:hAnsi="仿宋" w:eastAsia="仿宋"/>
          <w:sz w:val="28"/>
          <w:szCs w:val="28"/>
          <w:highlight w:val="none"/>
        </w:rPr>
        <w:t xml:space="preserve">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1"/>
        <w:keepLines w:val="0"/>
        <w:keepNext w:val="0"/>
        <w:pageBreakBefore w:val="0"/>
        <w:spacing w:line="520" w:lineRule="exact"/>
        <w:widowControl w:val="off"/>
        <w:rPr>
          <w:rFonts w:ascii="仿宋" w:hAnsi="仿宋" w:eastAsia="仿宋"/>
          <w:sz w:val="28"/>
          <w:szCs w:val="28"/>
          <w:highlight w:val="none"/>
        </w:rPr>
        <w:outlineLvl w:val="1"/>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rPr>
        <w:outlineLvl w:val="9"/>
      </w:pPr>
      <w:r/>
      <w:bookmarkStart w:id="21" w:name="_Toc513029235"/>
      <w:r/>
      <w:bookmarkStart w:id="22" w:name="_Toc20823307"/>
      <w:r/>
      <w:bookmarkStart w:id="23" w:name="_Toc16938551"/>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投标人未按投标文件第五章项目采购需求“二、服务人员要求”加“</w:t>
      </w:r>
      <w:r>
        <w:rPr>
          <w:rFonts w:hint="eastAsia" w:ascii="仿宋" w:hAnsi="仿宋" w:eastAsia="仿宋" w:cs="仿宋"/>
          <w:b/>
          <w:sz w:val="28"/>
          <w:szCs w:val="28"/>
          <w:highlight w:val="none"/>
        </w:rPr>
        <w:t xml:space="preserve">★</w:t>
      </w:r>
      <w:r>
        <w:rPr>
          <w:rFonts w:hint="eastAsia" w:ascii="仿宋" w:hAnsi="仿宋" w:eastAsia="仿宋"/>
          <w:sz w:val="28"/>
          <w:szCs w:val="28"/>
          <w:lang w:eastAsia="zh-CN"/>
        </w:rPr>
        <w:t xml:space="preserve">”要求提供人员配备表、相关证明材料、承诺函并加盖投标人电子签章的；</w:t>
      </w:r>
      <w:r>
        <w:rPr>
          <w:rFonts w:hint="eastAsia" w:ascii="仿宋" w:hAnsi="仿宋" w:eastAsia="仿宋"/>
          <w:sz w:val="28"/>
          <w:szCs w:val="28"/>
          <w:lang w:eastAsia="zh-CN"/>
        </w:rPr>
      </w:r>
      <w:r/>
    </w:p>
    <w:p>
      <w:pPr>
        <w:pStyle w:val="891"/>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4 </w:t>
      </w:r>
      <w:r>
        <w:rPr>
          <w:rFonts w:hint="eastAsia" w:ascii="仿宋" w:hAnsi="仿宋" w:eastAsia="仿宋"/>
          <w:sz w:val="28"/>
          <w:szCs w:val="28"/>
          <w:lang w:eastAsia="zh-CN"/>
        </w:rPr>
        <w:t xml:space="preserve">投标人未按投标文件第五章项目采购需求“三、服务要求”加“</w:t>
      </w:r>
      <w:r>
        <w:rPr>
          <w:rFonts w:hint="eastAsia" w:ascii="仿宋" w:hAnsi="仿宋" w:eastAsia="仿宋" w:cs="仿宋"/>
          <w:b/>
          <w:sz w:val="28"/>
          <w:szCs w:val="28"/>
          <w:highlight w:val="none"/>
        </w:rPr>
        <w:t xml:space="preserve">★</w:t>
      </w:r>
      <w:r>
        <w:rPr>
          <w:rFonts w:hint="eastAsia" w:ascii="仿宋" w:hAnsi="仿宋" w:eastAsia="仿宋"/>
          <w:sz w:val="28"/>
          <w:szCs w:val="28"/>
          <w:lang w:eastAsia="zh-CN"/>
        </w:rPr>
        <w:t xml:space="preserve">”要求做出响应的；</w:t>
      </w:r>
      <w:r>
        <w:rPr>
          <w:rFonts w:hint="eastAsia" w:ascii="仿宋" w:hAnsi="仿宋" w:eastAsia="仿宋"/>
          <w:sz w:val="28"/>
          <w:szCs w:val="28"/>
          <w:lang w:eastAsia="zh-CN"/>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1"/>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1"/>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1"/>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1"/>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1"/>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1"/>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513029236"/>
      <w:r/>
      <w:bookmarkStart w:id="31" w:name="_Toc20823308"/>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2"/>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91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91"/>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w:t>
      </w:r>
      <w:r>
        <w:rPr>
          <w:rFonts w:hint="eastAsia" w:ascii="仿宋" w:hAnsi="仿宋" w:eastAsia="仿宋"/>
          <w:sz w:val="28"/>
          <w:szCs w:val="28"/>
        </w:rPr>
        <w:t xml:space="preserve">先采购。</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1"/>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1"/>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1"/>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28"/>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28"/>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1"/>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15</w:t>
      </w:r>
      <w:r>
        <w:rPr>
          <w:rFonts w:hint="eastAsia" w:ascii="仿宋" w:hAnsi="仿宋" w:eastAsia="仿宋"/>
          <w:sz w:val="28"/>
        </w:rPr>
        <w:t xml:space="preserve">分</w:t>
      </w:r>
      <w:r>
        <w:rPr>
          <w:rFonts w:hint="eastAsia" w:ascii="仿宋" w:hAnsi="仿宋" w:eastAsia="仿宋"/>
          <w:sz w:val="28"/>
        </w:rPr>
      </w:r>
      <w:r/>
    </w:p>
    <w:p>
      <w:pPr>
        <w:pStyle w:val="92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2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15</w:t>
      </w:r>
      <w:r>
        <w:rPr>
          <w:rFonts w:hint="eastAsia" w:ascii="仿宋" w:hAnsi="仿宋" w:eastAsia="仿宋"/>
        </w:rPr>
        <w:t xml:space="preserve">分</w:t>
      </w:r>
      <w:r>
        <w:rPr>
          <w:rFonts w:hint="eastAsia" w:ascii="仿宋" w:hAnsi="仿宋" w:eastAsia="仿宋"/>
        </w:rPr>
      </w:r>
      <w:r/>
    </w:p>
    <w:p>
      <w:pPr>
        <w:pStyle w:val="891"/>
        <w:ind w:firstLine="560"/>
        <w:keepLines w:val="0"/>
        <w:keepNext w:val="0"/>
        <w:pageBreakBefore w:val="0"/>
        <w:spacing w:line="520" w:lineRule="exact"/>
        <w:rPr>
          <w:rFonts w:hint="eastAsia" w:ascii="仿宋" w:hAnsi="仿宋" w:eastAsia="仿宋" w:cs="Times New Roman"/>
          <w:sz w:val="28"/>
          <w:szCs w:val="24"/>
          <w:lang w:val="en-US" w:eastAsia="zh-CN" w:bidi="ar-SA"/>
        </w:rPr>
        <w:outlineLvl w:val="9"/>
      </w:pPr>
      <w:r>
        <w:rPr>
          <w:rFonts w:hint="eastAsia" w:ascii="仿宋" w:hAnsi="仿宋" w:eastAsia="仿宋" w:cs="Times New Roman"/>
          <w:sz w:val="28"/>
          <w:szCs w:val="24"/>
          <w:lang w:val="en-US" w:eastAsia="zh-CN" w:bidi="ar-SA"/>
        </w:rPr>
        <w:t xml:space="preserve">2、技术部分：14分</w:t>
      </w:r>
      <w:r>
        <w:rPr>
          <w:rFonts w:hint="eastAsia" w:ascii="仿宋" w:hAnsi="仿宋" w:eastAsia="仿宋" w:cs="Times New Roman"/>
          <w:sz w:val="28"/>
          <w:szCs w:val="24"/>
          <w:lang w:val="en-US" w:eastAsia="zh-CN" w:bidi="ar-SA"/>
        </w:rPr>
      </w:r>
      <w:r/>
    </w:p>
    <w:p>
      <w:pPr>
        <w:pStyle w:val="891"/>
        <w:ind w:firstLine="560"/>
        <w:keepLines w:val="0"/>
        <w:keepNext w:val="0"/>
        <w:pageBreakBefore w:val="0"/>
        <w:spacing w:line="520" w:lineRule="exact"/>
        <w:rPr>
          <w:rFonts w:hint="eastAsia" w:ascii="仿宋" w:hAnsi="仿宋" w:eastAsia="仿宋" w:cs="Times New Roman"/>
          <w:color w:val="000000"/>
          <w:sz w:val="28"/>
          <w:szCs w:val="24"/>
          <w:lang w:val="en-US" w:eastAsia="zh-CN" w:bidi="ar-SA"/>
        </w:rPr>
        <w:outlineLvl w:val="9"/>
      </w:pPr>
      <w:r>
        <w:rPr>
          <w:rFonts w:hint="eastAsia" w:ascii="仿宋" w:hAnsi="仿宋" w:eastAsia="仿宋" w:cs="Times New Roman"/>
          <w:color w:val="000000"/>
          <w:sz w:val="28"/>
          <w:szCs w:val="24"/>
          <w:lang w:val="en-US" w:eastAsia="zh-CN" w:bidi="ar-SA"/>
        </w:rPr>
        <w:t xml:space="preserve">（1）投标人所提供服务完全满足招标文件第五章项目采购需求中标注“★”要求的共11项，未完全满足作无效投标处理。</w:t>
      </w:r>
      <w:r>
        <w:rPr>
          <w:rFonts w:hint="eastAsia" w:ascii="仿宋" w:hAnsi="仿宋" w:eastAsia="仿宋" w:cs="Times New Roman"/>
          <w:color w:val="000000"/>
          <w:sz w:val="28"/>
          <w:szCs w:val="24"/>
          <w:lang w:val="en-US" w:eastAsia="zh-CN" w:bidi="ar-SA"/>
        </w:rPr>
      </w:r>
      <w:r/>
    </w:p>
    <w:p>
      <w:pPr>
        <w:pStyle w:val="891"/>
        <w:ind w:firstLine="560"/>
        <w:keepLines w:val="0"/>
        <w:keepNext w:val="0"/>
        <w:pageBreakBefore w:val="0"/>
        <w:spacing w:line="520" w:lineRule="exact"/>
        <w:rPr>
          <w:rFonts w:hint="eastAsia" w:ascii="仿宋" w:hAnsi="仿宋" w:eastAsia="仿宋" w:cs="Times New Roman"/>
          <w:color w:val="000000"/>
          <w:sz w:val="28"/>
          <w:szCs w:val="24"/>
          <w:lang w:val="en-US" w:eastAsia="zh-CN" w:bidi="ar-SA"/>
        </w:rPr>
        <w:outlineLvl w:val="9"/>
      </w:pPr>
      <w:r>
        <w:rPr>
          <w:rFonts w:hint="eastAsia" w:ascii="仿宋" w:hAnsi="仿宋" w:eastAsia="仿宋" w:cs="Times New Roman"/>
          <w:color w:val="000000"/>
          <w:sz w:val="28"/>
          <w:szCs w:val="24"/>
          <w:lang w:val="en-US" w:eastAsia="zh-CN" w:bidi="ar-SA"/>
        </w:rPr>
        <w:t xml:space="preserve">（2）投标人所提供服务与招标文件第五章“三、服务要求”中标注“▲”要求相比较，以14分为基数，每有一项负偏离的扣1分，扣完为止。</w:t>
      </w:r>
      <w:r>
        <w:rPr>
          <w:rFonts w:hint="eastAsia" w:ascii="仿宋" w:hAnsi="仿宋" w:eastAsia="仿宋" w:cs="Times New Roman"/>
          <w:color w:val="000000"/>
          <w:sz w:val="28"/>
          <w:szCs w:val="24"/>
          <w:lang w:val="en-US" w:eastAsia="zh-CN" w:bidi="ar-SA"/>
        </w:rPr>
      </w:r>
      <w:r/>
    </w:p>
    <w:p>
      <w:pPr>
        <w:pStyle w:val="891"/>
        <w:ind w:firstLine="560"/>
        <w:keepLines w:val="0"/>
        <w:keepNext w:val="0"/>
        <w:pageBreakBefore w:val="0"/>
        <w:spacing w:line="520" w:lineRule="exact"/>
        <w:rPr>
          <w:rFonts w:hint="eastAsia" w:ascii="仿宋" w:hAnsi="仿宋" w:eastAsia="仿宋" w:cs="Times New Roman"/>
          <w:sz w:val="28"/>
          <w:szCs w:val="24"/>
          <w:lang w:val="en-US" w:eastAsia="zh-CN" w:bidi="ar-SA"/>
        </w:rPr>
        <w:outlineLvl w:val="9"/>
      </w:pPr>
      <w:r>
        <w:rPr>
          <w:rFonts w:hint="eastAsia" w:ascii="仿宋" w:hAnsi="仿宋" w:eastAsia="仿宋" w:cs="Times New Roman"/>
          <w:sz w:val="28"/>
          <w:szCs w:val="24"/>
          <w:lang w:val="en-US" w:eastAsia="zh-CN" w:bidi="ar-SA"/>
        </w:rPr>
        <w:t xml:space="preserve">注：（1）对于同一指标项中的多条（行）描述，有一条（行）描述不满足，该项不得分；</w:t>
      </w:r>
      <w:r>
        <w:rPr>
          <w:rFonts w:hint="eastAsia" w:ascii="仿宋" w:hAnsi="仿宋" w:eastAsia="仿宋" w:cs="Times New Roman"/>
          <w:sz w:val="28"/>
          <w:szCs w:val="24"/>
          <w:lang w:val="en-US" w:eastAsia="zh-CN" w:bidi="ar-SA"/>
        </w:rPr>
      </w:r>
      <w:r/>
    </w:p>
    <w:p>
      <w:pPr>
        <w:pStyle w:val="89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cs="Times New Roman"/>
          <w:sz w:val="28"/>
          <w:szCs w:val="24"/>
          <w:lang w:val="en-US" w:eastAsia="zh-CN" w:bidi="ar-SA"/>
        </w:rPr>
        <w:t xml:space="preserve">（2）投标人须如实填写指标项。</w:t>
      </w:r>
      <w:r>
        <w:rPr>
          <w:rFonts w:hint="eastAsia" w:ascii="仿宋" w:hAnsi="仿宋" w:eastAsia="仿宋"/>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49</w:t>
      </w:r>
      <w:r>
        <w:rPr>
          <w:rFonts w:hint="eastAsia" w:ascii="仿宋" w:hAnsi="仿宋" w:eastAsia="仿宋"/>
          <w:sz w:val="28"/>
          <w:szCs w:val="28"/>
        </w:rPr>
        <w:t xml:space="preserve">分</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val="en-US" w:eastAsia="zh-CN"/>
        </w:rPr>
        <w:t xml:space="preserve">1</w:t>
      </w:r>
      <w:r>
        <w:rPr>
          <w:rFonts w:hint="eastAsia" w:ascii="仿宋" w:hAnsi="仿宋" w:eastAsia="仿宋" w:cs="Times New Roman"/>
          <w:color w:val="000000"/>
          <w:sz w:val="28"/>
          <w:szCs w:val="28"/>
          <w:lang w:eastAsia="zh-CN"/>
        </w:rPr>
        <w:t xml:space="preserve">）项目整体服务方案：</w:t>
      </w:r>
      <w:r>
        <w:rPr>
          <w:rFonts w:hint="eastAsia" w:ascii="仿宋" w:hAnsi="仿宋" w:eastAsia="仿宋" w:cs="Times New Roman"/>
          <w:color w:val="000000"/>
          <w:sz w:val="28"/>
          <w:szCs w:val="28"/>
          <w:lang w:val="en-US" w:eastAsia="zh-CN"/>
        </w:rPr>
        <w:t xml:space="preserve">7分</w:t>
      </w:r>
      <w:r>
        <w:rPr>
          <w:rFonts w:ascii="仿宋" w:hAnsi="仿宋" w:eastAsia="仿宋" w:cs="Times New Roman"/>
          <w:color w:val="000000"/>
          <w:sz w:val="28"/>
          <w:szCs w:val="28"/>
          <w:lang w:val="en-US" w:eastAsia="zh-CN"/>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根据采购需求制定项目整体服务方案，内容包含但不限于服务整体设想、服务方案规划、服务质量目标、合理性建议等内容。</w:t>
      </w:r>
      <w:r>
        <w:rPr>
          <w:rFonts w:hint="eastAsia" w:ascii="仿宋" w:hAnsi="仿宋" w:eastAsia="仿宋" w:cs="Times New Roman"/>
          <w:color w:val="000000"/>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项目整体服务方案全面、准确、阐述的内容针对性强、详细、透彻且有独到的思考和分析，</w:t>
      </w:r>
      <w:r>
        <w:rPr>
          <w:rFonts w:hint="eastAsia" w:ascii="仿宋" w:hAnsi="仿宋" w:eastAsia="仿宋" w:cs="Times New Roman"/>
          <w:color w:val="000000"/>
          <w:lang w:eastAsia="zh-CN"/>
        </w:rPr>
        <w:t xml:space="preserve">优于项目需求</w:t>
      </w:r>
      <w:r>
        <w:rPr>
          <w:rFonts w:hint="eastAsia" w:ascii="仿宋" w:hAnsi="仿宋" w:eastAsia="仿宋" w:cs="Times New Roman"/>
          <w:color w:val="000000"/>
        </w:rPr>
        <w:t xml:space="preserve">得</w:t>
      </w:r>
      <w:r>
        <w:rPr>
          <w:rFonts w:hint="eastAsia" w:ascii="仿宋" w:hAnsi="仿宋" w:eastAsia="仿宋" w:cs="Times New Roman"/>
          <w:color w:val="000000"/>
          <w:lang w:val="en-US" w:eastAsia="zh-CN"/>
        </w:rPr>
        <w:t xml:space="preserve">7</w:t>
      </w:r>
      <w:r>
        <w:rPr>
          <w:rFonts w:hint="eastAsia" w:ascii="仿宋" w:hAnsi="仿宋" w:eastAsia="仿宋" w:cs="Times New Roman"/>
          <w:color w:val="000000"/>
        </w:rPr>
        <w:t xml:space="preserve">分；项目整体服务方案较全面、准确,阐述的内容有一定的可行性，</w:t>
      </w:r>
      <w:r>
        <w:rPr>
          <w:rFonts w:hint="eastAsia" w:ascii="Times New Roman" w:hAnsi="Times New Roman" w:eastAsia="方正仿宋_GB2312" w:cs="Times New Roman"/>
          <w:color w:val="000000"/>
          <w:sz w:val="28"/>
          <w:szCs w:val="28"/>
          <w:lang w:val="en-US" w:eastAsia="zh-CN" w:bidi="ar-SA"/>
        </w:rPr>
        <w:t xml:space="preserve">完全符合项目需求</w:t>
      </w:r>
      <w:r>
        <w:rPr>
          <w:rFonts w:hint="eastAsia" w:ascii="仿宋" w:hAnsi="仿宋" w:eastAsia="仿宋" w:cs="Times New Roman"/>
          <w:color w:val="000000"/>
        </w:rPr>
        <w:t xml:space="preserve">得</w:t>
      </w:r>
      <w:r>
        <w:rPr>
          <w:rFonts w:hint="eastAsia" w:ascii="仿宋" w:hAnsi="仿宋" w:eastAsia="仿宋" w:cs="Times New Roman"/>
          <w:color w:val="000000"/>
          <w:lang w:val="en-US" w:eastAsia="zh-CN"/>
        </w:rPr>
        <w:t xml:space="preserve">4</w:t>
      </w:r>
      <w:r>
        <w:rPr>
          <w:rFonts w:hint="eastAsia" w:ascii="仿宋" w:hAnsi="仿宋" w:eastAsia="仿宋" w:cs="Times New Roman"/>
          <w:color w:val="000000"/>
        </w:rPr>
        <w:t xml:space="preserve">分；项目整体服务方案基本可行，但阐述的内容简单重复（响应）采购需求，</w:t>
      </w:r>
      <w:r>
        <w:rPr>
          <w:rFonts w:hint="eastAsia" w:ascii="Times New Roman" w:hAnsi="Times New Roman" w:eastAsia="方正仿宋_GB2312" w:cs="Times New Roman"/>
          <w:color w:val="000000"/>
          <w:sz w:val="28"/>
          <w:szCs w:val="28"/>
          <w:lang w:val="en-US" w:eastAsia="zh-CN" w:bidi="ar-SA"/>
        </w:rPr>
        <w:t xml:space="preserve">基本符合项目需求</w:t>
      </w:r>
      <w:r>
        <w:rPr>
          <w:rFonts w:hint="eastAsia" w:ascii="仿宋" w:hAnsi="仿宋" w:eastAsia="仿宋" w:cs="Times New Roman"/>
          <w:color w:val="000000"/>
        </w:rPr>
        <w:t xml:space="preserve">得</w:t>
      </w:r>
      <w:r>
        <w:rPr>
          <w:rFonts w:hint="eastAsia" w:ascii="仿宋" w:hAnsi="仿宋" w:eastAsia="仿宋" w:cs="Times New Roman"/>
          <w:color w:val="000000"/>
          <w:lang w:val="en-US" w:eastAsia="zh-CN"/>
        </w:rPr>
        <w:t xml:space="preserve">1</w:t>
      </w:r>
      <w:r>
        <w:rPr>
          <w:rFonts w:hint="eastAsia" w:ascii="仿宋" w:hAnsi="仿宋" w:eastAsia="仿宋" w:cs="Times New Roman"/>
          <w:color w:val="000000"/>
        </w:rPr>
        <w:t xml:space="preserve">分；项目整体服务方案偏离采购需求，以及未提供的，得0分。</w:t>
      </w:r>
      <w:r>
        <w:rPr>
          <w:rFonts w:hint="eastAsia" w:ascii="仿宋" w:hAnsi="仿宋" w:eastAsia="仿宋" w:cs="Times New Roman"/>
          <w:color w:val="000000"/>
        </w:rPr>
      </w:r>
      <w:r/>
    </w:p>
    <w:p>
      <w:pPr>
        <w:pStyle w:val="924"/>
        <w:ind w:firstLine="560"/>
        <w:keepLines w:val="0"/>
        <w:keepNext w:val="0"/>
        <w:pageBreakBefore w:val="0"/>
        <w:spacing w:line="520" w:lineRule="exact"/>
        <w:rPr>
          <w:rFonts w:ascii="仿宋" w:hAnsi="仿宋" w:eastAsia="仿宋" w:cs="Times New Roman"/>
          <w:color w:val="000000"/>
          <w:lang w:val="en-US" w:eastAsia="zh-CN"/>
        </w:rPr>
        <w:outlineLvl w:val="9"/>
      </w:pPr>
      <w:r>
        <w:rPr>
          <w:rFonts w:hint="eastAsia" w:ascii="仿宋" w:hAnsi="仿宋" w:eastAsia="仿宋" w:cs="Times New Roman"/>
          <w:color w:val="000000"/>
          <w:lang w:val="en-US" w:eastAsia="zh-CN"/>
        </w:rPr>
        <w:t xml:space="preserve">（2）</w:t>
      </w:r>
      <w:r>
        <w:rPr>
          <w:rFonts w:hint="eastAsia" w:ascii="仿宋" w:hAnsi="仿宋" w:eastAsia="仿宋" w:cs="Times New Roman"/>
          <w:color w:val="000000"/>
        </w:rPr>
        <w:t xml:space="preserve">安全教育方案</w:t>
      </w:r>
      <w:r>
        <w:rPr>
          <w:rFonts w:hint="eastAsia" w:ascii="仿宋" w:hAnsi="仿宋" w:eastAsia="仿宋" w:cs="Times New Roman"/>
          <w:color w:val="000000"/>
          <w:lang w:eastAsia="zh-CN"/>
        </w:rPr>
        <w:t xml:space="preserve">：</w:t>
      </w:r>
      <w:r>
        <w:rPr>
          <w:rFonts w:hint="eastAsia" w:ascii="仿宋" w:hAnsi="仿宋" w:eastAsia="仿宋" w:cs="Times New Roman"/>
          <w:color w:val="000000"/>
          <w:lang w:val="en-US" w:eastAsia="zh-CN"/>
        </w:rPr>
        <w:t xml:space="preserve">10分</w:t>
      </w:r>
      <w:r>
        <w:rPr>
          <w:rFonts w:ascii="仿宋" w:hAnsi="仿宋" w:eastAsia="仿宋" w:cs="Times New Roman"/>
          <w:color w:val="000000"/>
          <w:lang w:val="en-US" w:eastAsia="zh-CN"/>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根据采购需求制定服务人员安全教育方案，内容包含但不限于安全教育计划、安全教育流程、安全教育内容、安全教育成果考核等内容。</w:t>
      </w:r>
      <w:r>
        <w:rPr>
          <w:rFonts w:hint="eastAsia" w:ascii="仿宋" w:hAnsi="仿宋" w:eastAsia="仿宋" w:cs="Times New Roman"/>
          <w:color w:val="000000"/>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项目安全教育方案全面、准确、阐述的内容针对性强、详细、透彻且有独到的思考和分析，</w:t>
      </w:r>
      <w:r>
        <w:rPr>
          <w:rFonts w:hint="eastAsia" w:ascii="仿宋" w:hAnsi="仿宋" w:eastAsia="仿宋" w:cs="Times New Roman"/>
          <w:color w:val="000000"/>
          <w:lang w:eastAsia="zh-CN"/>
        </w:rPr>
        <w:t xml:space="preserve">优于项目需求</w:t>
      </w:r>
      <w:r>
        <w:rPr>
          <w:rFonts w:hint="eastAsia" w:ascii="仿宋" w:hAnsi="仿宋" w:eastAsia="仿宋" w:cs="Times New Roman"/>
          <w:color w:val="000000"/>
        </w:rPr>
        <w:t xml:space="preserve">得10分；项目安全教育方案较全面、准确,阐述的内容有一定的可行性，</w:t>
      </w:r>
      <w:r>
        <w:rPr>
          <w:rFonts w:hint="eastAsia" w:ascii="Times New Roman" w:hAnsi="Times New Roman" w:eastAsia="方正仿宋_GB2312" w:cs="Times New Roman"/>
          <w:color w:val="000000"/>
          <w:sz w:val="28"/>
          <w:szCs w:val="28"/>
          <w:lang w:val="en-US" w:eastAsia="zh-CN" w:bidi="ar-SA"/>
        </w:rPr>
        <w:t xml:space="preserve">完全符合项目需求</w:t>
      </w:r>
      <w:r>
        <w:rPr>
          <w:rFonts w:hint="eastAsia" w:ascii="仿宋" w:hAnsi="仿宋" w:eastAsia="仿宋" w:cs="Times New Roman"/>
          <w:color w:val="000000"/>
        </w:rPr>
        <w:t xml:space="preserve">得7分；项目安全教育方案基本可行，但阐述的内容简单重复（响应）采购需求，</w:t>
      </w:r>
      <w:r>
        <w:rPr>
          <w:rFonts w:hint="eastAsia" w:ascii="Times New Roman" w:hAnsi="Times New Roman" w:eastAsia="方正仿宋_GB2312" w:cs="Times New Roman"/>
          <w:color w:val="000000"/>
          <w:sz w:val="28"/>
          <w:szCs w:val="28"/>
          <w:lang w:val="en-US" w:eastAsia="zh-CN" w:bidi="ar-SA"/>
        </w:rPr>
        <w:t xml:space="preserve">基本符合项目需求</w:t>
      </w:r>
      <w:r>
        <w:rPr>
          <w:rFonts w:hint="eastAsia" w:ascii="仿宋" w:hAnsi="仿宋" w:eastAsia="仿宋" w:cs="Times New Roman"/>
          <w:color w:val="000000"/>
        </w:rPr>
        <w:t xml:space="preserve">得3分；项目安全教育方案偏离采购需求，以及未提供的，得0分。</w:t>
      </w:r>
      <w:r>
        <w:rPr>
          <w:rFonts w:hint="eastAsia" w:ascii="仿宋" w:hAnsi="仿宋" w:eastAsia="仿宋" w:cs="Times New Roman"/>
          <w:color w:val="000000"/>
        </w:rPr>
      </w:r>
      <w:r/>
    </w:p>
    <w:p>
      <w:pPr>
        <w:pStyle w:val="924"/>
        <w:ind w:firstLine="560"/>
        <w:keepLines w:val="0"/>
        <w:keepNext w:val="0"/>
        <w:pageBreakBefore w:val="0"/>
        <w:spacing w:line="520" w:lineRule="exact"/>
        <w:rPr>
          <w:rFonts w:ascii="仿宋" w:hAnsi="仿宋" w:eastAsia="仿宋" w:cs="Times New Roman"/>
          <w:color w:val="000000"/>
          <w:lang w:val="en-US" w:eastAsia="zh-CN"/>
        </w:rPr>
        <w:outlineLvl w:val="9"/>
      </w:pPr>
      <w:r>
        <w:rPr>
          <w:rFonts w:hint="eastAsia" w:ascii="仿宋" w:hAnsi="仿宋" w:eastAsia="仿宋" w:cs="Times New Roman"/>
          <w:color w:val="000000"/>
          <w:lang w:eastAsia="zh-CN"/>
        </w:rPr>
        <w:t xml:space="preserve">（</w:t>
      </w:r>
      <w:r>
        <w:rPr>
          <w:rFonts w:hint="eastAsia" w:ascii="仿宋" w:hAnsi="仿宋" w:eastAsia="仿宋" w:cs="Times New Roman"/>
          <w:color w:val="000000"/>
          <w:lang w:val="en-US" w:eastAsia="zh-CN"/>
        </w:rPr>
        <w:t xml:space="preserve">3</w:t>
      </w:r>
      <w:r>
        <w:rPr>
          <w:rFonts w:hint="eastAsia" w:ascii="仿宋" w:hAnsi="仿宋" w:eastAsia="仿宋" w:cs="Times New Roman"/>
          <w:color w:val="000000"/>
          <w:lang w:eastAsia="zh-CN"/>
        </w:rPr>
        <w:t xml:space="preserve">）</w:t>
      </w:r>
      <w:r>
        <w:rPr>
          <w:rFonts w:hint="eastAsia" w:ascii="仿宋" w:hAnsi="仿宋" w:eastAsia="仿宋" w:cs="Times New Roman"/>
          <w:color w:val="000000"/>
        </w:rPr>
        <w:t xml:space="preserve">内部管理制度方案</w:t>
      </w:r>
      <w:r>
        <w:rPr>
          <w:rFonts w:hint="eastAsia" w:ascii="仿宋" w:hAnsi="仿宋" w:eastAsia="仿宋" w:cs="Times New Roman"/>
          <w:color w:val="000000"/>
          <w:lang w:eastAsia="zh-CN"/>
        </w:rPr>
        <w:t xml:space="preserve">：</w:t>
      </w:r>
      <w:r>
        <w:rPr>
          <w:rFonts w:hint="eastAsia" w:ascii="仿宋" w:hAnsi="仿宋" w:eastAsia="仿宋" w:cs="Times New Roman"/>
          <w:color w:val="000000"/>
          <w:lang w:val="en-US" w:eastAsia="zh-CN"/>
        </w:rPr>
        <w:t xml:space="preserve">7分</w:t>
      </w:r>
      <w:r>
        <w:rPr>
          <w:rFonts w:ascii="仿宋" w:hAnsi="仿宋" w:eastAsia="仿宋" w:cs="Times New Roman"/>
          <w:color w:val="000000"/>
          <w:lang w:val="en-US" w:eastAsia="zh-CN"/>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根据采购需求制定内部管理制度，内容包含但不限于内部管理制度、服务质量管控措施、人员考核管理方案、保密制度等。</w:t>
      </w:r>
      <w:r>
        <w:rPr>
          <w:rFonts w:hint="eastAsia" w:ascii="仿宋" w:hAnsi="仿宋" w:eastAsia="仿宋" w:cs="Times New Roman"/>
          <w:color w:val="000000"/>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项目内部管理制度方案全面、准确、阐述的内容针对性强、详细、透彻且有独到的思考和分析，</w:t>
      </w:r>
      <w:r>
        <w:rPr>
          <w:rFonts w:hint="eastAsia" w:ascii="仿宋" w:hAnsi="仿宋" w:eastAsia="仿宋" w:cs="Times New Roman"/>
          <w:color w:val="000000"/>
          <w:lang w:eastAsia="zh-CN"/>
        </w:rPr>
        <w:t xml:space="preserve">优于项目需求</w:t>
      </w:r>
      <w:r>
        <w:rPr>
          <w:rFonts w:hint="eastAsia" w:ascii="仿宋" w:hAnsi="仿宋" w:eastAsia="仿宋" w:cs="Times New Roman"/>
          <w:color w:val="000000"/>
        </w:rPr>
        <w:t xml:space="preserve">得7分；项目内部管理制度方案较全面、准确,阐述的内容有一定的可行性，</w:t>
      </w:r>
      <w:r>
        <w:rPr>
          <w:rFonts w:hint="eastAsia" w:ascii="Times New Roman" w:hAnsi="Times New Roman" w:eastAsia="方正仿宋_GB2312" w:cs="Times New Roman"/>
          <w:color w:val="000000"/>
          <w:sz w:val="28"/>
          <w:szCs w:val="28"/>
          <w:lang w:val="en-US" w:eastAsia="zh-CN" w:bidi="ar-SA"/>
        </w:rPr>
        <w:t xml:space="preserve">完全符合项目需求</w:t>
      </w:r>
      <w:r>
        <w:rPr>
          <w:rFonts w:hint="eastAsia" w:ascii="仿宋" w:hAnsi="仿宋" w:eastAsia="仿宋" w:cs="Times New Roman"/>
          <w:color w:val="000000"/>
        </w:rPr>
        <w:t xml:space="preserve">4分；项目内部管理制度方案基本可行但阐述的内容简单重复（响应）采购需求，</w:t>
      </w:r>
      <w:r>
        <w:rPr>
          <w:rFonts w:hint="eastAsia" w:ascii="Times New Roman" w:hAnsi="Times New Roman" w:eastAsia="方正仿宋_GB2312" w:cs="Times New Roman"/>
          <w:color w:val="000000"/>
          <w:sz w:val="28"/>
          <w:szCs w:val="28"/>
          <w:lang w:val="en-US" w:eastAsia="zh-CN" w:bidi="ar-SA"/>
        </w:rPr>
        <w:t xml:space="preserve">基本符合项目需求</w:t>
      </w:r>
      <w:r>
        <w:rPr>
          <w:rFonts w:hint="eastAsia" w:ascii="仿宋" w:hAnsi="仿宋" w:eastAsia="仿宋" w:cs="Times New Roman"/>
          <w:color w:val="000000"/>
        </w:rPr>
        <w:t xml:space="preserve">得1分；项目内部管理制度方案偏离采购需求，以及未提供的，得0分。</w:t>
      </w:r>
      <w:r>
        <w:rPr>
          <w:rFonts w:hint="eastAsia" w:ascii="仿宋" w:hAnsi="仿宋" w:eastAsia="仿宋" w:cs="Times New Roman"/>
          <w:color w:val="000000"/>
        </w:rPr>
      </w:r>
      <w:r/>
    </w:p>
    <w:p>
      <w:pPr>
        <w:pStyle w:val="924"/>
        <w:ind w:firstLine="560"/>
        <w:keepLines w:val="0"/>
        <w:keepNext w:val="0"/>
        <w:pageBreakBefore w:val="0"/>
        <w:spacing w:line="520" w:lineRule="exact"/>
        <w:rPr>
          <w:rFonts w:ascii="仿宋" w:hAnsi="仿宋" w:eastAsia="仿宋" w:cs="Times New Roman"/>
          <w:color w:val="000000"/>
          <w:lang w:val="en-US" w:eastAsia="zh-CN"/>
        </w:rPr>
        <w:outlineLvl w:val="9"/>
      </w:pPr>
      <w:r>
        <w:rPr>
          <w:rFonts w:hint="eastAsia" w:ascii="仿宋" w:hAnsi="仿宋" w:eastAsia="仿宋" w:cs="Times New Roman"/>
          <w:color w:val="000000"/>
          <w:lang w:eastAsia="zh-CN"/>
        </w:rPr>
        <w:t xml:space="preserve">（</w:t>
      </w:r>
      <w:r>
        <w:rPr>
          <w:rFonts w:hint="eastAsia" w:ascii="仿宋" w:hAnsi="仿宋" w:eastAsia="仿宋" w:cs="Times New Roman"/>
          <w:color w:val="000000"/>
          <w:lang w:val="en-US" w:eastAsia="zh-CN"/>
        </w:rPr>
        <w:t xml:space="preserve">4</w:t>
      </w:r>
      <w:r>
        <w:rPr>
          <w:rFonts w:hint="eastAsia" w:ascii="仿宋" w:hAnsi="仿宋" w:eastAsia="仿宋" w:cs="Times New Roman"/>
          <w:color w:val="000000"/>
          <w:lang w:eastAsia="zh-CN"/>
        </w:rPr>
        <w:t xml:space="preserve">）</w:t>
      </w:r>
      <w:r>
        <w:rPr>
          <w:rFonts w:hint="eastAsia" w:ascii="仿宋" w:hAnsi="仿宋" w:eastAsia="仿宋" w:cs="Times New Roman"/>
          <w:color w:val="000000"/>
        </w:rPr>
        <w:t xml:space="preserve">服务团队稳定保障措施</w:t>
      </w:r>
      <w:r>
        <w:rPr>
          <w:rFonts w:hint="eastAsia" w:ascii="仿宋" w:hAnsi="仿宋" w:eastAsia="仿宋" w:cs="Times New Roman"/>
          <w:color w:val="000000"/>
          <w:lang w:val="en-US" w:eastAsia="zh-CN"/>
        </w:rPr>
        <w:t xml:space="preserve">:10分</w:t>
      </w:r>
      <w:r>
        <w:rPr>
          <w:rFonts w:ascii="仿宋" w:hAnsi="仿宋" w:eastAsia="仿宋" w:cs="Times New Roman"/>
          <w:color w:val="000000"/>
          <w:lang w:val="en-US" w:eastAsia="zh-CN"/>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根据采购需求提供服务团队稳定保障措施，内容包含但不限于人员招录方案、保证人员稳定性的方案（包括为服务人员提供的各项福利，参照资格能力和淮安市行业薪酬现状，合理保障员工收入，列明每个员工收入，以及提升员工福利待遇的内容）、人员补替方案等内容。</w:t>
      </w:r>
      <w:r>
        <w:rPr>
          <w:rFonts w:hint="eastAsia" w:ascii="仿宋" w:hAnsi="仿宋" w:eastAsia="仿宋" w:cs="Times New Roman"/>
          <w:color w:val="000000"/>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项目服务团队稳定保障措施全面、准确、阐述的内容针对性强、详细、透彻且有独到的思考和分析，</w:t>
      </w:r>
      <w:r>
        <w:rPr>
          <w:rFonts w:hint="eastAsia" w:ascii="仿宋" w:hAnsi="仿宋" w:eastAsia="仿宋" w:cs="Times New Roman"/>
          <w:color w:val="000000"/>
          <w:lang w:eastAsia="zh-CN"/>
        </w:rPr>
        <w:t xml:space="preserve">优于项目需求</w:t>
      </w:r>
      <w:r>
        <w:rPr>
          <w:rFonts w:hint="eastAsia" w:ascii="仿宋" w:hAnsi="仿宋" w:eastAsia="仿宋" w:cs="Times New Roman"/>
          <w:color w:val="000000"/>
        </w:rPr>
        <w:t xml:space="preserve">得10分；项目服务团队稳定保障措施较全面、准确,阐述的内容有一定的可行性，</w:t>
      </w:r>
      <w:r>
        <w:rPr>
          <w:rFonts w:hint="eastAsia" w:ascii="Times New Roman" w:hAnsi="Times New Roman" w:eastAsia="方正仿宋_GB2312" w:cs="Times New Roman"/>
          <w:color w:val="000000"/>
          <w:sz w:val="28"/>
          <w:szCs w:val="28"/>
          <w:lang w:val="en-US" w:eastAsia="zh-CN" w:bidi="ar-SA"/>
        </w:rPr>
        <w:t xml:space="preserve">完全符合项目需求</w:t>
      </w:r>
      <w:r>
        <w:rPr>
          <w:rFonts w:hint="eastAsia" w:ascii="仿宋" w:hAnsi="仿宋" w:eastAsia="仿宋" w:cs="Times New Roman"/>
          <w:color w:val="000000"/>
        </w:rPr>
        <w:t xml:space="preserve">得7分；项目服务团队稳定保障措施基本可行，但阐述的内容简单重复（响应）采购需求，</w:t>
      </w:r>
      <w:r>
        <w:rPr>
          <w:rFonts w:hint="eastAsia" w:ascii="Times New Roman" w:hAnsi="Times New Roman" w:eastAsia="方正仿宋_GB2312" w:cs="Times New Roman"/>
          <w:color w:val="000000"/>
          <w:sz w:val="28"/>
          <w:szCs w:val="28"/>
          <w:lang w:val="en-US" w:eastAsia="zh-CN" w:bidi="ar-SA"/>
        </w:rPr>
        <w:t xml:space="preserve">基本符合项目需求</w:t>
      </w:r>
      <w:r>
        <w:rPr>
          <w:rFonts w:hint="eastAsia" w:ascii="仿宋" w:hAnsi="仿宋" w:eastAsia="仿宋" w:cs="Times New Roman"/>
          <w:color w:val="000000"/>
        </w:rPr>
        <w:t xml:space="preserve">得3分；项目服务团队稳定保障措施偏离采购需求，以及未提供的，得0分。</w:t>
      </w:r>
      <w:r>
        <w:rPr>
          <w:rFonts w:hint="eastAsia" w:ascii="仿宋" w:hAnsi="仿宋" w:eastAsia="仿宋" w:cs="Times New Roman"/>
          <w:color w:val="000000"/>
        </w:rPr>
      </w:r>
      <w:r/>
    </w:p>
    <w:p>
      <w:pPr>
        <w:pStyle w:val="924"/>
        <w:ind w:firstLine="560"/>
        <w:keepLines w:val="0"/>
        <w:keepNext w:val="0"/>
        <w:pageBreakBefore w:val="0"/>
        <w:spacing w:line="520" w:lineRule="exact"/>
        <w:rPr>
          <w:rFonts w:ascii="仿宋" w:hAnsi="仿宋" w:eastAsia="仿宋" w:cs="Times New Roman"/>
          <w:color w:val="000000"/>
          <w:lang w:val="en-US" w:eastAsia="zh-CN"/>
        </w:rPr>
        <w:outlineLvl w:val="9"/>
      </w:pPr>
      <w:r>
        <w:rPr>
          <w:rFonts w:hint="eastAsia" w:ascii="仿宋" w:hAnsi="仿宋" w:eastAsia="仿宋" w:cs="Times New Roman"/>
          <w:color w:val="000000"/>
          <w:lang w:eastAsia="zh-CN"/>
        </w:rPr>
        <w:t xml:space="preserve">（</w:t>
      </w:r>
      <w:r>
        <w:rPr>
          <w:rFonts w:hint="eastAsia" w:ascii="仿宋" w:hAnsi="仿宋" w:eastAsia="仿宋" w:cs="Times New Roman"/>
          <w:color w:val="000000"/>
          <w:lang w:val="en-US" w:eastAsia="zh-CN"/>
        </w:rPr>
        <w:t xml:space="preserve">5</w:t>
      </w:r>
      <w:r>
        <w:rPr>
          <w:rFonts w:hint="eastAsia" w:ascii="仿宋" w:hAnsi="仿宋" w:eastAsia="仿宋" w:cs="Times New Roman"/>
          <w:color w:val="000000"/>
          <w:lang w:eastAsia="zh-CN"/>
        </w:rPr>
        <w:t xml:space="preserve">）</w:t>
      </w:r>
      <w:r>
        <w:rPr>
          <w:rFonts w:hint="eastAsia" w:ascii="仿宋" w:hAnsi="仿宋" w:eastAsia="仿宋" w:cs="Times New Roman"/>
          <w:color w:val="000000"/>
        </w:rPr>
        <w:t xml:space="preserve">档案资料管理</w:t>
      </w:r>
      <w:r>
        <w:rPr>
          <w:rFonts w:hint="eastAsia" w:ascii="仿宋" w:hAnsi="仿宋" w:eastAsia="仿宋" w:cs="Times New Roman"/>
          <w:color w:val="000000"/>
          <w:lang w:eastAsia="zh-CN"/>
        </w:rPr>
        <w:t xml:space="preserve">：</w:t>
      </w:r>
      <w:r>
        <w:rPr>
          <w:rFonts w:hint="eastAsia" w:ascii="仿宋" w:hAnsi="仿宋" w:eastAsia="仿宋" w:cs="Times New Roman"/>
          <w:color w:val="000000"/>
          <w:lang w:val="en-US" w:eastAsia="zh-CN"/>
        </w:rPr>
        <w:t xml:space="preserve">7分</w:t>
      </w:r>
      <w:r>
        <w:rPr>
          <w:rFonts w:ascii="仿宋" w:hAnsi="仿宋" w:eastAsia="仿宋" w:cs="Times New Roman"/>
          <w:color w:val="000000"/>
          <w:lang w:val="en-US" w:eastAsia="zh-CN"/>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对档案资料管理进行阐述，内容包含但不限于资料管理制度的建立、收集、保存流程、档案移交步骤，服务开始及合同到期时的交接（具体实施举措、交接内容、交接进度安排、交接时间）等内容。</w:t>
      </w:r>
      <w:r>
        <w:rPr>
          <w:rFonts w:hint="eastAsia" w:ascii="仿宋" w:hAnsi="仿宋" w:eastAsia="仿宋" w:cs="Times New Roman"/>
          <w:color w:val="000000"/>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档案资料管理全面、准确、阐述的内容针对性强、详细、透彻且有独到的思考和分析，</w:t>
      </w:r>
      <w:r>
        <w:rPr>
          <w:rFonts w:hint="eastAsia" w:ascii="仿宋" w:hAnsi="仿宋" w:eastAsia="仿宋" w:cs="Times New Roman"/>
          <w:color w:val="000000"/>
          <w:lang w:eastAsia="zh-CN"/>
        </w:rPr>
        <w:t xml:space="preserve">优于项目需求</w:t>
      </w:r>
      <w:r>
        <w:rPr>
          <w:rFonts w:hint="eastAsia" w:ascii="仿宋" w:hAnsi="仿宋" w:eastAsia="仿宋" w:cs="Times New Roman"/>
          <w:color w:val="000000"/>
        </w:rPr>
        <w:t xml:space="preserve">得7分；档案资料管理较全面、准确,阐述的内容有一定的可行性，</w:t>
      </w:r>
      <w:r>
        <w:rPr>
          <w:rFonts w:hint="eastAsia" w:ascii="Times New Roman" w:hAnsi="Times New Roman" w:eastAsia="方正仿宋_GB2312" w:cs="Times New Roman"/>
          <w:color w:val="000000"/>
          <w:sz w:val="28"/>
          <w:szCs w:val="28"/>
          <w:lang w:val="en-US" w:eastAsia="zh-CN" w:bidi="ar-SA"/>
        </w:rPr>
        <w:t xml:space="preserve">完全符合项目需求</w:t>
      </w:r>
      <w:r>
        <w:rPr>
          <w:rFonts w:hint="eastAsia" w:ascii="仿宋" w:hAnsi="仿宋" w:eastAsia="仿宋" w:cs="Times New Roman"/>
          <w:color w:val="000000"/>
        </w:rPr>
        <w:t xml:space="preserve">得4分；档案资料管理基本可行，但阐述的内容简单重复（响应）采购需求，</w:t>
      </w:r>
      <w:r>
        <w:rPr>
          <w:rFonts w:hint="eastAsia" w:ascii="Times New Roman" w:hAnsi="Times New Roman" w:eastAsia="方正仿宋_GB2312" w:cs="Times New Roman"/>
          <w:color w:val="000000"/>
          <w:sz w:val="28"/>
          <w:szCs w:val="28"/>
          <w:lang w:val="en-US" w:eastAsia="zh-CN" w:bidi="ar-SA"/>
        </w:rPr>
        <w:t xml:space="preserve">基本符合项目需求</w:t>
      </w:r>
      <w:r>
        <w:rPr>
          <w:rFonts w:hint="eastAsia" w:ascii="仿宋" w:hAnsi="仿宋" w:eastAsia="仿宋" w:cs="Times New Roman"/>
          <w:color w:val="000000"/>
        </w:rPr>
        <w:t xml:space="preserve">得1分；档案资料管理偏离采购需求，以及未提供的，得0分。</w:t>
      </w:r>
      <w:r>
        <w:rPr>
          <w:rFonts w:hint="eastAsia" w:ascii="仿宋" w:hAnsi="仿宋" w:eastAsia="仿宋" w:cs="Times New Roman"/>
          <w:color w:val="000000"/>
        </w:rPr>
      </w:r>
      <w:r/>
    </w:p>
    <w:p>
      <w:pPr>
        <w:pStyle w:val="924"/>
        <w:ind w:firstLine="560"/>
        <w:keepLines w:val="0"/>
        <w:keepNext w:val="0"/>
        <w:pageBreakBefore w:val="0"/>
        <w:spacing w:line="520" w:lineRule="exact"/>
        <w:rPr>
          <w:rFonts w:ascii="仿宋" w:hAnsi="仿宋" w:eastAsia="仿宋" w:cs="Times New Roman"/>
          <w:color w:val="000000"/>
          <w:lang w:val="en-US" w:eastAsia="zh-CN"/>
        </w:rPr>
        <w:outlineLvl w:val="9"/>
      </w:pPr>
      <w:r>
        <w:rPr>
          <w:rFonts w:hint="eastAsia" w:ascii="仿宋" w:hAnsi="仿宋" w:eastAsia="仿宋" w:cs="Times New Roman"/>
          <w:color w:val="000000"/>
          <w:lang w:eastAsia="zh-CN"/>
        </w:rPr>
        <w:t xml:space="preserve">（</w:t>
      </w:r>
      <w:r>
        <w:rPr>
          <w:rFonts w:hint="eastAsia" w:ascii="仿宋" w:hAnsi="仿宋" w:eastAsia="仿宋" w:cs="Times New Roman"/>
          <w:color w:val="000000"/>
          <w:lang w:val="en-US" w:eastAsia="zh-CN"/>
        </w:rPr>
        <w:t xml:space="preserve">6</w:t>
      </w:r>
      <w:r>
        <w:rPr>
          <w:rFonts w:hint="eastAsia" w:ascii="仿宋" w:hAnsi="仿宋" w:eastAsia="仿宋" w:cs="Times New Roman"/>
          <w:color w:val="000000"/>
          <w:lang w:eastAsia="zh-CN"/>
        </w:rPr>
        <w:t xml:space="preserve">）</w:t>
      </w:r>
      <w:r>
        <w:rPr>
          <w:rFonts w:hint="eastAsia" w:ascii="仿宋" w:hAnsi="仿宋" w:eastAsia="仿宋" w:cs="Times New Roman"/>
          <w:color w:val="000000"/>
        </w:rPr>
        <w:t xml:space="preserve">突发事件预案及处理方案</w:t>
      </w:r>
      <w:r>
        <w:rPr>
          <w:rFonts w:hint="eastAsia" w:ascii="仿宋" w:hAnsi="仿宋" w:eastAsia="仿宋" w:cs="Times New Roman"/>
          <w:color w:val="000000"/>
          <w:lang w:eastAsia="zh-CN"/>
        </w:rPr>
        <w:t xml:space="preserve">：</w:t>
      </w:r>
      <w:r>
        <w:rPr>
          <w:rFonts w:hint="eastAsia" w:ascii="仿宋" w:hAnsi="仿宋" w:eastAsia="仿宋" w:cs="Times New Roman"/>
          <w:color w:val="000000"/>
          <w:lang w:val="en-US" w:eastAsia="zh-CN"/>
        </w:rPr>
        <w:t xml:space="preserve">8分</w:t>
      </w:r>
      <w:r>
        <w:rPr>
          <w:rFonts w:ascii="仿宋" w:hAnsi="仿宋" w:eastAsia="仿宋" w:cs="Times New Roman"/>
          <w:color w:val="000000"/>
          <w:lang w:val="en-US" w:eastAsia="zh-CN"/>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根据服务范围、内容，结合项目实际运行情况及要求，制定突发事件预案及处理方案。内容包含但不限于交通事故应急处理、紧急用车应急预案、劳动纠纷与工伤事故应急预案等。</w:t>
      </w:r>
      <w:r>
        <w:rPr>
          <w:rFonts w:hint="eastAsia" w:ascii="仿宋" w:hAnsi="仿宋" w:eastAsia="仿宋" w:cs="Times New Roman"/>
          <w:color w:val="000000"/>
        </w:rPr>
      </w:r>
      <w:r/>
    </w:p>
    <w:p>
      <w:pPr>
        <w:pStyle w:val="924"/>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突发事件预案及处理方案全面、准确、阐述的内容针对性强、详细、透彻且有独到的思考和分析，</w:t>
      </w:r>
      <w:r>
        <w:rPr>
          <w:rFonts w:hint="eastAsia" w:ascii="仿宋" w:hAnsi="仿宋" w:eastAsia="仿宋" w:cs="Times New Roman"/>
          <w:color w:val="000000"/>
          <w:lang w:eastAsia="zh-CN"/>
        </w:rPr>
        <w:t xml:space="preserve">优于项目需求</w:t>
      </w:r>
      <w:r>
        <w:rPr>
          <w:rFonts w:hint="eastAsia" w:ascii="仿宋" w:hAnsi="仿宋" w:eastAsia="仿宋" w:cs="Times New Roman"/>
          <w:color w:val="000000"/>
        </w:rPr>
        <w:t xml:space="preserve">得8分；突发事件预案及处理方案较全面、准确,阐述的内容有一定的可行性，</w:t>
      </w:r>
      <w:r>
        <w:rPr>
          <w:rFonts w:hint="eastAsia" w:ascii="Times New Roman" w:hAnsi="Times New Roman" w:eastAsia="方正仿宋_GB2312" w:cs="Times New Roman"/>
          <w:color w:val="000000"/>
          <w:sz w:val="28"/>
          <w:szCs w:val="28"/>
          <w:lang w:val="en-US" w:eastAsia="zh-CN" w:bidi="ar-SA"/>
        </w:rPr>
        <w:t xml:space="preserve">完全符合项目需求</w:t>
      </w:r>
      <w:r>
        <w:rPr>
          <w:rFonts w:hint="eastAsia" w:ascii="仿宋" w:hAnsi="仿宋" w:eastAsia="仿宋" w:cs="Times New Roman"/>
          <w:color w:val="000000"/>
        </w:rPr>
        <w:t xml:space="preserve">得5分；突发事件预案及处理方案基本可行，但阐述的内容简单重复（响应）采购需求，</w:t>
      </w:r>
      <w:r>
        <w:rPr>
          <w:rFonts w:hint="eastAsia" w:ascii="Times New Roman" w:hAnsi="Times New Roman" w:eastAsia="方正仿宋_GB2312" w:cs="Times New Roman"/>
          <w:color w:val="000000"/>
          <w:sz w:val="28"/>
          <w:szCs w:val="28"/>
          <w:lang w:val="en-US" w:eastAsia="zh-CN" w:bidi="ar-SA"/>
        </w:rPr>
        <w:t xml:space="preserve">基本符合项目需求</w:t>
      </w:r>
      <w:r>
        <w:rPr>
          <w:rFonts w:hint="eastAsia" w:ascii="仿宋" w:hAnsi="仿宋" w:eastAsia="仿宋" w:cs="Times New Roman"/>
          <w:color w:val="000000"/>
        </w:rPr>
        <w:t xml:space="preserve">得2分；突发事件预案及处理方案偏离实际运行情况，以及未提供的，得0分。</w:t>
      </w:r>
      <w:r>
        <w:rPr>
          <w:rFonts w:hint="eastAsia" w:ascii="仿宋" w:hAnsi="仿宋" w:eastAsia="仿宋" w:cs="Times New Roman"/>
          <w:color w:val="000000"/>
        </w:rPr>
      </w:r>
      <w:r/>
    </w:p>
    <w:p>
      <w:pPr>
        <w:pStyle w:val="891"/>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注：本项目的方案部分采用</w:t>
      </w:r>
      <w:r>
        <w:rPr>
          <w:rFonts w:hint="eastAsia" w:ascii="仿宋" w:hAnsi="仿宋" w:eastAsia="仿宋"/>
          <w:color w:val="000000"/>
          <w:sz w:val="28"/>
          <w:szCs w:val="28"/>
          <w:lang w:eastAsia="zh-CN"/>
        </w:rPr>
        <w:t xml:space="preserve">明</w:t>
      </w:r>
      <w:r>
        <w:rPr>
          <w:rFonts w:hint="eastAsia" w:ascii="仿宋" w:hAnsi="仿宋" w:eastAsia="仿宋"/>
          <w:color w:val="000000"/>
          <w:sz w:val="28"/>
          <w:szCs w:val="28"/>
        </w:rPr>
        <w:t xml:space="preserve">标方式进行评审，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需按照第二章“投标人须知”第</w:t>
      </w:r>
      <w:r>
        <w:rPr>
          <w:rFonts w:hint="eastAsia" w:ascii="仿宋" w:hAnsi="仿宋" w:eastAsia="仿宋"/>
          <w:color w:val="000000"/>
          <w:sz w:val="28"/>
          <w:szCs w:val="28"/>
          <w:highlight w:val="yellow"/>
        </w:rPr>
        <w:t xml:space="preserve">1</w:t>
      </w:r>
      <w:r>
        <w:rPr>
          <w:rFonts w:hint="eastAsia" w:ascii="仿宋" w:hAnsi="仿宋" w:eastAsia="仿宋"/>
          <w:color w:val="000000"/>
          <w:sz w:val="28"/>
          <w:szCs w:val="28"/>
          <w:highlight w:val="yellow"/>
          <w:lang w:val="en-US" w:eastAsia="zh-CN"/>
        </w:rPr>
        <w:t xml:space="preserve">7</w:t>
      </w:r>
      <w:r>
        <w:rPr>
          <w:rFonts w:hint="eastAsia" w:ascii="仿宋" w:hAnsi="仿宋" w:eastAsia="仿宋"/>
          <w:color w:val="000000"/>
          <w:sz w:val="28"/>
          <w:szCs w:val="28"/>
        </w:rPr>
        <w:t xml:space="preserve">条的要求编制方案，未按要求编制的本项不得分。</w:t>
      </w:r>
      <w:r>
        <w:rPr>
          <w:rFonts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分</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cs="Times New Roman"/>
          <w:sz w:val="28"/>
          <w:szCs w:val="24"/>
          <w:lang w:val="en-US" w:eastAsia="zh-CN" w:bidi="ar-SA"/>
        </w:rPr>
        <w:outlineLvl w:val="9"/>
      </w:pPr>
      <w:r>
        <w:rPr>
          <w:rFonts w:hint="eastAsia" w:ascii="仿宋" w:hAnsi="仿宋" w:eastAsia="仿宋" w:cs="Times New Roman"/>
          <w:sz w:val="28"/>
          <w:szCs w:val="24"/>
          <w:lang w:val="en-US" w:eastAsia="zh-CN" w:bidi="ar-SA"/>
        </w:rPr>
        <w:t xml:space="preserve">（1）成功案例：10分</w:t>
      </w:r>
      <w:r>
        <w:rPr>
          <w:rFonts w:ascii="仿宋" w:hAnsi="仿宋" w:eastAsia="仿宋" w:cs="Times New Roman"/>
          <w:sz w:val="28"/>
          <w:szCs w:val="24"/>
          <w:lang w:val="en-US" w:eastAsia="zh-CN" w:bidi="ar-SA"/>
        </w:rPr>
      </w:r>
      <w:r/>
    </w:p>
    <w:p>
      <w:pPr>
        <w:pStyle w:val="924"/>
        <w:ind w:firstLine="560"/>
        <w:keepLines w:val="0"/>
        <w:keepNext w:val="0"/>
        <w:pageBreakBefore w:val="0"/>
        <w:spacing w:line="520" w:lineRule="exact"/>
        <w:rPr>
          <w:rFonts w:hint="eastAsia" w:ascii="仿宋" w:hAnsi="仿宋" w:eastAsia="仿宋" w:cs="Times New Roman"/>
          <w:lang w:val="en-US" w:eastAsia="zh-CN"/>
        </w:rPr>
        <w:outlineLvl w:val="9"/>
      </w:pPr>
      <w:r>
        <w:rPr>
          <w:rFonts w:hint="eastAsia" w:ascii="仿宋" w:hAnsi="仿宋" w:eastAsia="仿宋" w:cs="Times New Roman"/>
        </w:rPr>
        <w:t xml:space="preserve">投标人自2023年1月1日以来（以合同签订日期为准）承担过类似项目成功案例的，每提供一个得2分，本项最多得10分，不提供不得分（提供合同扫描件，加盖投标人电子签章，否则不得分）。</w:t>
      </w:r>
      <w:r>
        <w:rPr>
          <w:rFonts w:hint="eastAsia" w:ascii="仿宋" w:hAnsi="仿宋" w:eastAsia="仿宋" w:cs="Times New Roman"/>
          <w:lang w:val="en-US" w:eastAsia="zh-CN"/>
        </w:rPr>
      </w:r>
      <w:r/>
    </w:p>
    <w:p>
      <w:pPr>
        <w:pStyle w:val="924"/>
        <w:ind w:firstLine="560"/>
        <w:keepLines w:val="0"/>
        <w:keepNext w:val="0"/>
        <w:pageBreakBefore w:val="0"/>
        <w:spacing w:line="520" w:lineRule="exact"/>
        <w:rPr>
          <w:rFonts w:hint="eastAsia" w:ascii="仿宋" w:hAnsi="仿宋" w:eastAsia="仿宋" w:cs="Times New Roman"/>
          <w:sz w:val="28"/>
          <w:szCs w:val="24"/>
          <w:lang w:val="en-US" w:eastAsia="zh-CN" w:bidi="ar-SA"/>
        </w:rPr>
        <w:outlineLvl w:val="9"/>
      </w:pPr>
      <w:r>
        <w:rPr>
          <w:rFonts w:hint="eastAsia" w:ascii="仿宋" w:hAnsi="仿宋" w:eastAsia="仿宋" w:cs="Times New Roman"/>
          <w:lang w:val="en-US" w:eastAsia="zh-CN"/>
        </w:rPr>
        <w:t xml:space="preserve">（2）投标人针对本项目拟派的服务人员在满足招标文件采购要求的基础上，每增加1个A1证的得2分。本项最多得6分，人员不重复得分，不提供不得分。（提供人员驾驶证扫描件及2026年1月份以来任意一个月投标人为其缴纳的社保证明扫描件，加盖投标人电子签章，否则不得分。若以上人员为投标人新雇用员工或投标人为新成立单位（在开标时间前2个月内成立的），开标前无法提供社保缴纳证明的，可提供劳动合同扫描件，加盖投标人电子签章）</w:t>
      </w:r>
      <w:r>
        <w:rPr>
          <w:rFonts w:hint="eastAsia" w:ascii="仿宋" w:hAnsi="仿宋" w:eastAsia="仿宋" w:cs="Times New Roman"/>
          <w:sz w:val="28"/>
          <w:szCs w:val="24"/>
          <w:lang w:val="en-US" w:eastAsia="zh-CN" w:bidi="ar-SA"/>
        </w:rPr>
      </w:r>
      <w:r/>
    </w:p>
    <w:p>
      <w:pPr>
        <w:pStyle w:val="891"/>
        <w:ind w:firstLine="560"/>
        <w:keepLines w:val="0"/>
        <w:keepNext w:val="0"/>
        <w:pageBreakBefore w:val="0"/>
        <w:spacing w:line="520" w:lineRule="exact"/>
        <w:rPr>
          <w:rFonts w:hint="eastAsia" w:ascii="仿宋" w:hAnsi="仿宋" w:eastAsia="仿宋" w:cs="Times New Roman"/>
          <w:sz w:val="28"/>
          <w:szCs w:val="24"/>
          <w:lang w:val="en-US" w:eastAsia="zh-CN" w:bidi="ar-SA"/>
        </w:rPr>
        <w:outlineLvl w:val="9"/>
      </w:pPr>
      <w:r>
        <w:rPr>
          <w:rFonts w:hint="eastAsia" w:ascii="仿宋" w:hAnsi="仿宋" w:eastAsia="仿宋" w:cs="Times New Roman"/>
          <w:sz w:val="28"/>
          <w:szCs w:val="24"/>
          <w:lang w:val="en-US" w:eastAsia="zh-CN" w:bidi="ar-SA"/>
        </w:rPr>
        <w:t xml:space="preserve">（3）投标人针对本项目拟派的服务人员每有一人具有3年及以上类似项目工作经验的得1分，5年及以上类似项目工作经验的得2分，本项最多得6分。（提供相关工作经验证明材料（工作履历或相关工作任命或其他可以证明工作经验的材料）扫描件及2026年1月份以来任意一个月投标人为其缴纳的社保证明扫描件，加盖投标人电子签章，未提供或未按要求提供不得分。若投标人为新成立单位（在开标时间前2个月内成立的），开标前无法提供社保缴纳证明的，可提供劳动合同扫描件，加盖投标人电子签章。）</w:t>
      </w:r>
      <w:r>
        <w:rPr>
          <w:rFonts w:hint="eastAsia" w:ascii="仿宋" w:hAnsi="仿宋" w:eastAsia="仿宋" w:cs="Times New Roman"/>
          <w:sz w:val="28"/>
          <w:szCs w:val="24"/>
          <w:lang w:val="en-US" w:eastAsia="zh-CN" w:bidi="ar-SA"/>
        </w:rPr>
      </w:r>
      <w:r/>
    </w:p>
    <w:p>
      <w:pPr>
        <w:pStyle w:val="891"/>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1"/>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12"/>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2"/>
        <w:jc w:val="center"/>
        <w:rPr>
          <w:rFonts w:ascii="仿宋" w:hAnsi="仿宋" w:eastAsia="仿宋" w:cs="仿宋"/>
          <w:b/>
          <w:sz w:val="60"/>
          <w:szCs w:val="60"/>
        </w:rPr>
        <w:outlineLvl w:val="0"/>
      </w:pPr>
      <w:r>
        <w:rPr>
          <w:rFonts w:hint="eastAsia" w:ascii="仿宋" w:hAnsi="仿宋" w:eastAsia="仿宋" w:cs="仿宋"/>
          <w:b/>
          <w:sz w:val="60"/>
          <w:szCs w:val="60"/>
        </w:rPr>
        <w:t xml:space="preserve">合 同 书</w:t>
      </w:r>
      <w:r>
        <w:rPr>
          <w:rFonts w:ascii="仿宋" w:hAnsi="仿宋" w:eastAsia="仿宋" w:cs="仿宋"/>
          <w:b/>
          <w:sz w:val="60"/>
          <w:szCs w:val="60"/>
        </w:rPr>
      </w:r>
      <w:r/>
    </w:p>
    <w:p>
      <w:pPr>
        <w:pStyle w:val="891"/>
        <w:tabs>
          <w:tab w:val="left" w:pos="540" w:leader="none"/>
          <w:tab w:val="left" w:pos="1080" w:leader="none"/>
          <w:tab w:val="left" w:pos="1440" w:leader="none"/>
        </w:tabs>
        <w:rPr>
          <w:rFonts w:ascii="仿宋" w:hAnsi="仿宋" w:eastAsia="仿宋" w:cs="仿宋"/>
          <w:sz w:val="40"/>
          <w:szCs w:val="40"/>
        </w:rPr>
      </w:pPr>
      <w:r>
        <w:rPr>
          <w:rFonts w:ascii="仿宋" w:hAnsi="仿宋" w:eastAsia="仿宋" w:cs="仿宋"/>
          <w:sz w:val="40"/>
          <w:szCs w:val="40"/>
        </w:rPr>
      </w:r>
      <w:r/>
    </w:p>
    <w:p>
      <w:pPr>
        <w:pStyle w:val="891"/>
        <w:jc w:val="center"/>
        <w:tabs>
          <w:tab w:val="left" w:pos="540" w:leader="none"/>
          <w:tab w:val="left" w:pos="1080" w:leader="none"/>
          <w:tab w:val="left" w:pos="1440" w:leader="none"/>
        </w:tabs>
        <w:rPr>
          <w:rFonts w:ascii="仿宋" w:hAnsi="仿宋" w:eastAsia="仿宋" w:cs="仿宋"/>
          <w:sz w:val="40"/>
          <w:szCs w:val="40"/>
        </w:rPr>
      </w:pPr>
      <w:r>
        <w:rPr>
          <w:rFonts w:ascii="仿宋" w:hAnsi="仿宋" w:eastAsia="仿宋" w:cs="仿宋"/>
          <w:sz w:val="40"/>
          <w:szCs w:val="40"/>
        </w:rPr>
      </w:r>
      <w:r/>
    </w:p>
    <w:p>
      <w:pPr>
        <w:pStyle w:val="891"/>
        <w:ind w:left="1680"/>
        <w:jc w:val="center"/>
        <w:tabs>
          <w:tab w:val="left" w:pos="540" w:leader="none"/>
          <w:tab w:val="left" w:pos="1080" w:leader="none"/>
          <w:tab w:val="left" w:pos="1440" w:leader="none"/>
        </w:tabs>
        <w:rPr>
          <w:rFonts w:ascii="仿宋" w:hAnsi="仿宋" w:eastAsia="仿宋" w:cs="仿宋"/>
          <w:sz w:val="40"/>
          <w:szCs w:val="40"/>
        </w:rPr>
      </w:pPr>
      <w:r>
        <w:rPr>
          <w:rFonts w:ascii="仿宋" w:hAnsi="仿宋" w:eastAsia="仿宋" w:cs="仿宋"/>
          <w:sz w:val="40"/>
          <w:szCs w:val="40"/>
        </w:rPr>
      </w:r>
      <w:r/>
    </w:p>
    <w:p>
      <w:pPr>
        <w:pStyle w:val="891"/>
        <w:ind w:left="3605" w:hanging="1690"/>
        <w:spacing w:line="520" w:lineRule="exact"/>
        <w:rPr>
          <w:rFonts w:ascii="仿宋" w:hAnsi="仿宋" w:eastAsia="仿宋"/>
          <w:b/>
          <w:bCs/>
          <w:sz w:val="28"/>
          <w:szCs w:val="28"/>
          <w:u w:val="single"/>
        </w:rPr>
      </w:pPr>
      <w:r>
        <w:rPr>
          <w:rFonts w:hint="eastAsia" w:ascii="仿宋" w:hAnsi="仿宋" w:eastAsia="仿宋" w:cs="仿宋"/>
          <w:b/>
          <w:sz w:val="32"/>
          <w:szCs w:val="32"/>
        </w:rPr>
        <w:t xml:space="preserve">项目名称：</w:t>
      </w:r>
      <w:r>
        <w:rPr>
          <w:rFonts w:hint="eastAsia" w:ascii="仿宋" w:hAnsi="仿宋" w:eastAsia="仿宋"/>
          <w:b/>
          <w:bCs/>
          <w:sz w:val="28"/>
          <w:szCs w:val="28"/>
          <w:u w:val="single"/>
        </w:rPr>
        <w:t xml:space="preserve">国家税务总局淮安市税务局202</w:t>
      </w:r>
      <w:r>
        <w:rPr>
          <w:rFonts w:hint="eastAsia" w:ascii="仿宋" w:hAnsi="仿宋" w:eastAsia="仿宋"/>
          <w:b/>
          <w:bCs/>
          <w:sz w:val="28"/>
          <w:szCs w:val="28"/>
          <w:u w:val="single"/>
          <w:lang w:val="en-US" w:eastAsia="zh-CN"/>
        </w:rPr>
        <w:t xml:space="preserve">6</w:t>
      </w:r>
      <w:r>
        <w:rPr>
          <w:rFonts w:hint="eastAsia" w:ascii="仿宋" w:hAnsi="仿宋" w:eastAsia="仿宋"/>
          <w:b/>
          <w:bCs/>
          <w:sz w:val="28"/>
          <w:szCs w:val="28"/>
          <w:u w:val="single"/>
        </w:rPr>
        <w:t xml:space="preserve">年公务用车运行保障服务项目</w:t>
      </w:r>
      <w:r>
        <w:rPr>
          <w:rFonts w:ascii="仿宋" w:hAnsi="仿宋" w:eastAsia="仿宋"/>
          <w:b/>
          <w:bCs/>
          <w:sz w:val="28"/>
          <w:szCs w:val="28"/>
          <w:u w:val="single"/>
        </w:rPr>
      </w:r>
      <w:r/>
    </w:p>
    <w:p>
      <w:pPr>
        <w:pStyle w:val="891"/>
        <w:ind w:left="1678" w:firstLine="321"/>
        <w:spacing w:line="360" w:lineRule="auto"/>
        <w:tabs>
          <w:tab w:val="left" w:pos="540" w:leader="none"/>
          <w:tab w:val="left" w:pos="1080" w:leader="none"/>
          <w:tab w:val="left" w:pos="1440" w:leader="none"/>
        </w:tabs>
        <w:rPr>
          <w:rFonts w:ascii="仿宋" w:hAnsi="仿宋" w:eastAsia="仿宋" w:cs="仿宋"/>
          <w:b/>
          <w:sz w:val="32"/>
          <w:szCs w:val="32"/>
          <w:lang w:val="en-US" w:eastAsia="zh-CN"/>
        </w:rPr>
      </w:pPr>
      <w:r>
        <w:rPr>
          <w:rFonts w:hint="eastAsia" w:ascii="仿宋" w:hAnsi="仿宋" w:eastAsia="仿宋" w:cs="仿宋"/>
          <w:b/>
          <w:sz w:val="32"/>
          <w:szCs w:val="32"/>
        </w:rPr>
        <w:t xml:space="preserve">合同编号：</w:t>
      </w:r>
      <w:r>
        <w:rPr>
          <w:rFonts w:hint="eastAsia" w:ascii="仿宋" w:hAnsi="仿宋" w:eastAsia="仿宋" w:cs="仿宋"/>
          <w:b/>
          <w:sz w:val="32"/>
          <w:szCs w:val="32"/>
          <w:u w:val="single"/>
          <w:lang w:val="en-US" w:eastAsia="zh-CN"/>
        </w:rPr>
        <w:t xml:space="preserve">                 </w:t>
      </w:r>
      <w:r>
        <w:rPr>
          <w:rFonts w:ascii="仿宋" w:hAnsi="仿宋" w:eastAsia="仿宋" w:cs="仿宋"/>
          <w:b/>
          <w:sz w:val="32"/>
          <w:szCs w:val="32"/>
          <w:lang w:val="en-US" w:eastAsia="zh-CN"/>
        </w:rPr>
      </w:r>
      <w:r/>
    </w:p>
    <w:p>
      <w:pPr>
        <w:pStyle w:val="912"/>
        <w:ind w:left="1678"/>
        <w:jc w:val="center"/>
        <w:spacing w:line="460" w:lineRule="exact"/>
        <w:rPr>
          <w:rFonts w:ascii="仿宋" w:hAnsi="仿宋" w:eastAsia="仿宋" w:cs="仿宋"/>
          <w:b/>
          <w:sz w:val="32"/>
          <w:szCs w:val="32"/>
        </w:rPr>
      </w:pPr>
      <w:r>
        <w:rPr>
          <w:rFonts w:ascii="仿宋" w:hAnsi="仿宋" w:eastAsia="仿宋" w:cs="仿宋"/>
          <w:b/>
          <w:sz w:val="32"/>
          <w:szCs w:val="32"/>
        </w:rPr>
      </w:r>
      <w:r/>
    </w:p>
    <w:p>
      <w:pPr>
        <w:pStyle w:val="912"/>
        <w:ind w:left="1678"/>
        <w:jc w:val="center"/>
        <w:spacing w:line="460" w:lineRule="exact"/>
        <w:rPr>
          <w:rFonts w:ascii="仿宋" w:hAnsi="仿宋" w:eastAsia="仿宋" w:cs="仿宋"/>
          <w:b/>
          <w:sz w:val="32"/>
          <w:szCs w:val="32"/>
        </w:rPr>
      </w:pPr>
      <w:r>
        <w:rPr>
          <w:rFonts w:ascii="仿宋" w:hAnsi="仿宋" w:eastAsia="仿宋" w:cs="仿宋"/>
          <w:b/>
          <w:sz w:val="32"/>
          <w:szCs w:val="32"/>
        </w:rPr>
      </w:r>
      <w:r/>
    </w:p>
    <w:p>
      <w:pPr>
        <w:pStyle w:val="891"/>
        <w:ind w:left="1678" w:firstLine="321"/>
        <w:spacing w:line="300" w:lineRule="auto"/>
        <w:rPr>
          <w:rFonts w:ascii="仿宋" w:hAnsi="仿宋" w:eastAsia="仿宋" w:cs="仿宋"/>
          <w:b/>
          <w:sz w:val="32"/>
          <w:szCs w:val="32"/>
        </w:rPr>
      </w:pPr>
      <w:r>
        <w:rPr>
          <w:rFonts w:hint="eastAsia" w:ascii="仿宋" w:hAnsi="仿宋" w:eastAsia="仿宋" w:cs="仿宋"/>
          <w:b/>
          <w:sz w:val="32"/>
          <w:szCs w:val="32"/>
        </w:rPr>
        <w:t xml:space="preserve">甲    方：</w:t>
      </w:r>
      <w:r>
        <w:rPr>
          <w:rFonts w:hint="eastAsia" w:ascii="仿宋" w:hAnsi="仿宋" w:eastAsia="仿宋" w:cs="仿宋"/>
          <w:b/>
          <w:sz w:val="32"/>
          <w:szCs w:val="32"/>
          <w:u w:val="single"/>
        </w:rPr>
        <w:t xml:space="preserve">国家税务总局淮安市税务局</w:t>
      </w:r>
      <w:r>
        <w:rPr>
          <w:rFonts w:ascii="仿宋" w:hAnsi="仿宋" w:eastAsia="仿宋" w:cs="仿宋"/>
          <w:b/>
          <w:sz w:val="32"/>
          <w:szCs w:val="32"/>
        </w:rPr>
      </w:r>
      <w:r/>
    </w:p>
    <w:p>
      <w:pPr>
        <w:pStyle w:val="891"/>
        <w:ind w:left="1678" w:firstLine="321"/>
        <w:spacing w:line="300" w:lineRule="auto"/>
        <w:rPr>
          <w:rFonts w:ascii="仿宋" w:hAnsi="仿宋" w:eastAsia="仿宋" w:cs="仿宋"/>
          <w:b/>
          <w:sz w:val="32"/>
          <w:szCs w:val="32"/>
          <w:u w:val="single"/>
          <w:lang w:val="en-US" w:eastAsia="zh-CN"/>
        </w:rPr>
      </w:pPr>
      <w:r>
        <w:rPr>
          <w:rFonts w:hint="eastAsia" w:ascii="仿宋" w:hAnsi="仿宋" w:eastAsia="仿宋" w:cs="仿宋"/>
          <w:b/>
          <w:sz w:val="32"/>
          <w:szCs w:val="32"/>
        </w:rPr>
        <w:t xml:space="preserve">乙    方： </w:t>
      </w:r>
      <w:r>
        <w:rPr>
          <w:rFonts w:hint="eastAsia" w:ascii="仿宋" w:hAnsi="仿宋" w:eastAsia="仿宋" w:cs="仿宋"/>
          <w:b/>
          <w:sz w:val="32"/>
          <w:szCs w:val="32"/>
          <w:u w:val="single"/>
          <w:lang w:val="en-US" w:eastAsia="zh-CN"/>
        </w:rPr>
        <w:t xml:space="preserve">                       </w:t>
      </w:r>
      <w:r>
        <w:rPr>
          <w:rFonts w:ascii="仿宋" w:hAnsi="仿宋" w:eastAsia="仿宋" w:cs="仿宋"/>
          <w:b/>
          <w:sz w:val="32"/>
          <w:szCs w:val="32"/>
          <w:u w:val="single"/>
          <w:lang w:val="en-US" w:eastAsia="zh-CN"/>
        </w:rPr>
      </w:r>
      <w:r/>
    </w:p>
    <w:p>
      <w:pPr>
        <w:pStyle w:val="891"/>
        <w:ind w:left="1678" w:firstLine="321"/>
        <w:spacing w:line="300" w:lineRule="auto"/>
        <w:rPr>
          <w:rFonts w:ascii="仿宋" w:hAnsi="仿宋" w:eastAsia="仿宋" w:cs="仿宋"/>
          <w:b/>
          <w:sz w:val="32"/>
          <w:szCs w:val="32"/>
          <w:u w:val="single"/>
        </w:rPr>
      </w:pPr>
      <w:r>
        <w:rPr>
          <w:rFonts w:hint="eastAsia" w:ascii="仿宋" w:hAnsi="仿宋" w:eastAsia="仿宋" w:cs="仿宋"/>
          <w:b/>
          <w:sz w:val="32"/>
          <w:szCs w:val="32"/>
        </w:rPr>
        <w:t xml:space="preserve">日    期： </w:t>
      </w:r>
      <w:r>
        <w:rPr>
          <w:rFonts w:hint="eastAsia" w:ascii="仿宋" w:hAnsi="仿宋" w:eastAsia="仿宋" w:cs="仿宋"/>
          <w:b/>
          <w:sz w:val="32"/>
          <w:szCs w:val="32"/>
          <w:u w:val="single"/>
        </w:rPr>
        <w:t xml:space="preserve">       年    月   日   </w:t>
      </w:r>
      <w:r>
        <w:rPr>
          <w:rFonts w:ascii="仿宋" w:hAnsi="仿宋" w:eastAsia="仿宋" w:cs="仿宋"/>
          <w:b/>
          <w:sz w:val="32"/>
          <w:szCs w:val="32"/>
          <w:u w:val="single"/>
        </w:rPr>
      </w:r>
      <w:r/>
    </w:p>
    <w:p>
      <w:pPr>
        <w:pStyle w:val="891"/>
        <w:rPr>
          <w:rFonts w:ascii="仿宋" w:hAnsi="仿宋" w:eastAsia="仿宋" w:cs="仿宋"/>
          <w:b/>
          <w:sz w:val="28"/>
          <w:szCs w:val="28"/>
        </w:rPr>
      </w:pPr>
      <w:r>
        <w:rPr>
          <w:rFonts w:ascii="仿宋" w:hAnsi="仿宋" w:eastAsia="仿宋" w:cs="仿宋"/>
          <w:b/>
          <w:sz w:val="28"/>
          <w:szCs w:val="28"/>
        </w:rPr>
      </w:r>
      <w:r/>
    </w:p>
    <w:p>
      <w:pPr>
        <w:pStyle w:val="891"/>
        <w:rPr>
          <w:rFonts w:ascii="仿宋" w:hAnsi="仿宋" w:eastAsia="仿宋" w:cs="仿宋"/>
          <w:b/>
          <w:sz w:val="28"/>
          <w:szCs w:val="28"/>
        </w:rPr>
      </w:pPr>
      <w:r>
        <w:rPr>
          <w:rFonts w:hint="eastAsia" w:ascii="仿宋" w:hAnsi="仿宋" w:eastAsia="仿宋" w:cs="仿宋"/>
          <w:b/>
          <w:sz w:val="28"/>
          <w:szCs w:val="28"/>
        </w:rPr>
        <w:br w:type="page" w:clear="all"/>
      </w:r>
      <w:r>
        <w:rPr>
          <w:rFonts w:ascii="仿宋" w:hAnsi="仿宋" w:eastAsia="仿宋" w:cs="仿宋"/>
          <w:b/>
          <w:sz w:val="28"/>
          <w:szCs w:val="28"/>
        </w:rPr>
      </w:r>
      <w:r/>
    </w:p>
    <w:p>
      <w:pPr>
        <w:pStyle w:val="891"/>
        <w:jc w:val="center"/>
        <w:spacing w:line="300" w:lineRule="auto"/>
        <w:rPr>
          <w:rFonts w:ascii="仿宋" w:hAnsi="仿宋" w:eastAsia="仿宋" w:cs="仿宋"/>
          <w:b/>
          <w:sz w:val="28"/>
          <w:szCs w:val="28"/>
        </w:rPr>
      </w:pPr>
      <w:r>
        <w:rPr>
          <w:rFonts w:hint="eastAsia" w:ascii="仿宋" w:hAnsi="仿宋" w:eastAsia="仿宋" w:cs="仿宋"/>
          <w:b/>
          <w:sz w:val="28"/>
          <w:szCs w:val="28"/>
        </w:rPr>
        <w:t xml:space="preserve">合同条款前附表</w:t>
      </w:r>
      <w:r>
        <w:rPr>
          <w:rFonts w:ascii="仿宋" w:hAnsi="仿宋" w:eastAsia="仿宋" w:cs="仿宋"/>
          <w:b/>
          <w:sz w:val="28"/>
          <w:szCs w:val="28"/>
        </w:rPr>
      </w:r>
      <w:r/>
    </w:p>
    <w:tbl>
      <w:tblPr>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627"/>
        <w:gridCol w:w="2055"/>
        <w:gridCol w:w="5491"/>
      </w:tblGrid>
      <w:tr>
        <w:trPr>
          <w:trHeight w:val="487"/>
        </w:trPr>
        <w:tc>
          <w:tcPr>
            <w:tcW w:w="873" w:type="dxa"/>
            <w:vAlign w:val="center"/>
            <w:textDirection w:val="lrTb"/>
            <w:noWrap w:val="false"/>
          </w:tcPr>
          <w:p>
            <w:pPr>
              <w:pStyle w:val="891"/>
              <w:jc w:val="center"/>
              <w:tabs>
                <w:tab w:val="left" w:pos="700" w:leader="none"/>
              </w:tabs>
              <w:rPr>
                <w:rFonts w:ascii="仿宋" w:hAnsi="仿宋" w:eastAsia="仿宋" w:cs="仿宋"/>
                <w:b/>
                <w:sz w:val="24"/>
                <w:szCs w:val="24"/>
              </w:rPr>
            </w:pPr>
            <w:r>
              <w:rPr>
                <w:rFonts w:hint="eastAsia" w:ascii="仿宋" w:hAnsi="仿宋" w:eastAsia="仿宋" w:cs="仿宋"/>
                <w:b/>
                <w:sz w:val="24"/>
                <w:szCs w:val="24"/>
              </w:rPr>
              <w:t xml:space="preserve">序号</w:t>
            </w:r>
            <w:r>
              <w:rPr>
                <w:rFonts w:ascii="仿宋" w:hAnsi="仿宋" w:eastAsia="仿宋" w:cs="仿宋"/>
                <w:b/>
                <w:sz w:val="24"/>
                <w:szCs w:val="24"/>
              </w:rPr>
            </w:r>
            <w:r/>
          </w:p>
        </w:tc>
        <w:tc>
          <w:tcPr>
            <w:gridSpan w:val="3"/>
            <w:tcW w:w="8173" w:type="dxa"/>
            <w:vAlign w:val="center"/>
            <w:textDirection w:val="lrTb"/>
            <w:noWrap w:val="false"/>
          </w:tcPr>
          <w:p>
            <w:pPr>
              <w:pStyle w:val="891"/>
              <w:jc w:val="center"/>
              <w:tabs>
                <w:tab w:val="left" w:pos="700" w:leader="none"/>
              </w:tabs>
              <w:rPr>
                <w:rFonts w:ascii="仿宋" w:hAnsi="仿宋" w:eastAsia="仿宋" w:cs="仿宋"/>
                <w:b/>
                <w:sz w:val="24"/>
                <w:szCs w:val="24"/>
              </w:rPr>
            </w:pPr>
            <w:r>
              <w:rPr>
                <w:rFonts w:hint="eastAsia" w:ascii="仿宋" w:hAnsi="仿宋" w:eastAsia="仿宋" w:cs="仿宋"/>
                <w:b/>
                <w:sz w:val="24"/>
                <w:szCs w:val="24"/>
              </w:rPr>
              <w:t xml:space="preserve">内        容</w:t>
            </w:r>
            <w:r>
              <w:rPr>
                <w:rFonts w:ascii="仿宋" w:hAnsi="仿宋" w:eastAsia="仿宋" w:cs="仿宋"/>
                <w:b/>
                <w:sz w:val="24"/>
                <w:szCs w:val="24"/>
              </w:rPr>
            </w:r>
            <w:r/>
          </w:p>
        </w:tc>
      </w:tr>
      <w:tr>
        <w:trPr/>
        <w:tc>
          <w:tcPr>
            <w:tcW w:w="873"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合同名称</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bCs/>
                <w:sz w:val="24"/>
                <w:szCs w:val="24"/>
              </w:rPr>
            </w:pPr>
            <w:r>
              <w:rPr>
                <w:rFonts w:hint="eastAsia" w:ascii="仿宋" w:hAnsi="仿宋" w:eastAsia="仿宋" w:cs="仿宋"/>
                <w:bCs/>
                <w:sz w:val="24"/>
                <w:szCs w:val="24"/>
              </w:rPr>
              <w:t xml:space="preserve">国家税务总局淮安市税务局202</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rPr>
              <w:t xml:space="preserve">年公务用车运行保障服务合同</w:t>
            </w:r>
            <w:r>
              <w:rPr>
                <w:rFonts w:ascii="仿宋" w:hAnsi="仿宋" w:eastAsia="仿宋" w:cs="仿宋"/>
                <w:bCs/>
                <w:sz w:val="24"/>
                <w:szCs w:val="24"/>
              </w:rPr>
            </w:r>
            <w:r/>
          </w:p>
        </w:tc>
      </w:tr>
      <w:tr>
        <w:trPr/>
        <w:tc>
          <w:tcPr>
            <w:tcW w:w="873"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合同编号</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2160" w:leader="none"/>
              </w:tabs>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lang w:eastAsia="zh-CN"/>
              </w:rPr>
            </w:r>
            <w:r/>
          </w:p>
        </w:tc>
      </w:tr>
      <w:tr>
        <w:trPr/>
        <w:tc>
          <w:tcPr>
            <w:tcW w:w="873"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合同类型</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2160" w:leader="none"/>
              </w:tabs>
              <w:rPr>
                <w:rFonts w:ascii="仿宋" w:hAnsi="仿宋" w:eastAsia="仿宋" w:cs="仿宋"/>
                <w:bCs/>
                <w:sz w:val="24"/>
                <w:szCs w:val="24"/>
              </w:rPr>
            </w:pPr>
            <w:r>
              <w:rPr>
                <w:rFonts w:hint="eastAsia" w:ascii="仿宋" w:hAnsi="仿宋" w:eastAsia="仿宋" w:cs="仿宋"/>
                <w:bCs/>
                <w:sz w:val="24"/>
                <w:szCs w:val="24"/>
              </w:rPr>
              <w:t xml:space="preserve">服务类</w:t>
            </w:r>
            <w:r>
              <w:rPr>
                <w:rFonts w:ascii="仿宋" w:hAnsi="仿宋" w:eastAsia="仿宋" w:cs="仿宋"/>
                <w:bCs/>
                <w:sz w:val="24"/>
                <w:szCs w:val="24"/>
              </w:rPr>
            </w:r>
            <w:r/>
          </w:p>
        </w:tc>
      </w:tr>
      <w:tr>
        <w:trPr/>
        <w:tc>
          <w:tcPr>
            <w:tcW w:w="873"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4</w:t>
            </w: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定价方式</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2160" w:leader="none"/>
              </w:tabs>
              <w:rPr>
                <w:rFonts w:ascii="仿宋" w:hAnsi="仿宋" w:eastAsia="仿宋" w:cs="仿宋"/>
                <w:b/>
                <w:bCs/>
                <w:sz w:val="24"/>
                <w:szCs w:val="24"/>
              </w:rPr>
            </w:pPr>
            <w:r>
              <w:rPr>
                <w:rFonts w:hint="eastAsia" w:ascii="仿宋" w:hAnsi="仿宋" w:eastAsia="仿宋" w:cs="仿宋"/>
                <w:bCs/>
                <w:sz w:val="24"/>
                <w:szCs w:val="24"/>
              </w:rPr>
              <w:t xml:space="preserve">总价合同</w:t>
            </w:r>
            <w:r>
              <w:rPr>
                <w:rFonts w:ascii="仿宋" w:hAnsi="仿宋" w:eastAsia="仿宋" w:cs="仿宋"/>
                <w:b/>
                <w:bCs/>
                <w:sz w:val="24"/>
                <w:szCs w:val="24"/>
              </w:rPr>
            </w:r>
            <w:r/>
          </w:p>
        </w:tc>
      </w:tr>
      <w:tr>
        <w:trPr/>
        <w:tc>
          <w:tcPr>
            <w:tcW w:w="873" w:type="dxa"/>
            <w:vAlign w:val="center"/>
            <w:vMerge w:val="restart"/>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5</w:t>
            </w: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甲方名称</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bCs/>
                <w:sz w:val="24"/>
                <w:szCs w:val="24"/>
              </w:rPr>
              <w:t xml:space="preserve">国家税务总局淮安市税务局</w:t>
            </w:r>
            <w:r>
              <w:rPr>
                <w:rFonts w:ascii="仿宋" w:hAnsi="仿宋" w:eastAsia="仿宋" w:cs="仿宋"/>
                <w:sz w:val="24"/>
                <w:szCs w:val="24"/>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甲方地址</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淮安市翔宇北道3号</w:t>
            </w:r>
            <w:r>
              <w:rPr>
                <w:rFonts w:ascii="仿宋" w:hAnsi="仿宋" w:eastAsia="仿宋" w:cs="仿宋"/>
                <w:sz w:val="24"/>
                <w:szCs w:val="24"/>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tcW w:w="627" w:type="dxa"/>
            <w:vAlign w:val="center"/>
            <w:vMerge w:val="restart"/>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甲方相关部门</w:t>
            </w:r>
            <w:r>
              <w:rPr>
                <w:rFonts w:ascii="仿宋" w:hAnsi="仿宋" w:eastAsia="仿宋" w:cs="仿宋"/>
                <w:sz w:val="24"/>
                <w:szCs w:val="24"/>
              </w:rPr>
            </w:r>
            <w:r/>
          </w:p>
        </w:tc>
        <w:tc>
          <w:tcPr>
            <w:tcW w:w="2055"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甲方采购部门</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国家税务总局淮安市税务局财务管理科</w:t>
            </w:r>
            <w:r>
              <w:rPr>
                <w:rFonts w:ascii="仿宋" w:hAnsi="仿宋" w:eastAsia="仿宋" w:cs="仿宋"/>
                <w:sz w:val="24"/>
                <w:szCs w:val="24"/>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tcW w:w="627" w:type="dxa"/>
            <w:vAlign w:val="center"/>
            <w:vMerge w:val="continue"/>
            <w:textDirection w:val="lrTb"/>
            <w:noWrap w:val="false"/>
          </w:tcPr>
          <w:p>
            <w:pPr>
              <w:pStyle w:val="891"/>
              <w:jc w:val="center"/>
              <w:tabs>
                <w:tab w:val="left" w:pos="700" w:leader="none"/>
              </w:tabs>
              <w:rPr>
                <w:rFonts w:ascii="仿宋" w:hAnsi="仿宋" w:eastAsia="仿宋" w:cs="仿宋"/>
                <w:sz w:val="24"/>
                <w:szCs w:val="24"/>
              </w:rPr>
            </w:pPr>
            <w:r>
              <w:rPr>
                <w:rFonts w:ascii="仿宋" w:hAnsi="仿宋" w:eastAsia="仿宋" w:cs="仿宋"/>
                <w:sz w:val="24"/>
                <w:szCs w:val="24"/>
              </w:rPr>
            </w:r>
            <w:r/>
          </w:p>
        </w:tc>
        <w:tc>
          <w:tcPr>
            <w:tcW w:w="2055"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联系人</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徐女士</w:t>
            </w:r>
            <w:r>
              <w:rPr>
                <w:rFonts w:ascii="仿宋" w:hAnsi="仿宋" w:eastAsia="仿宋" w:cs="仿宋"/>
                <w:sz w:val="24"/>
                <w:szCs w:val="24"/>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tcW w:w="627" w:type="dxa"/>
            <w:vAlign w:val="center"/>
            <w:vMerge w:val="continue"/>
            <w:textDirection w:val="lrTb"/>
            <w:noWrap w:val="false"/>
          </w:tcPr>
          <w:p>
            <w:pPr>
              <w:pStyle w:val="891"/>
              <w:jc w:val="center"/>
              <w:tabs>
                <w:tab w:val="left" w:pos="700" w:leader="none"/>
              </w:tabs>
              <w:rPr>
                <w:rFonts w:ascii="仿宋" w:hAnsi="仿宋" w:eastAsia="仿宋" w:cs="仿宋"/>
                <w:sz w:val="24"/>
                <w:szCs w:val="24"/>
              </w:rPr>
            </w:pPr>
            <w:r>
              <w:rPr>
                <w:rFonts w:ascii="仿宋" w:hAnsi="仿宋" w:eastAsia="仿宋" w:cs="仿宋"/>
                <w:sz w:val="24"/>
                <w:szCs w:val="24"/>
              </w:rPr>
            </w:r>
            <w:r/>
          </w:p>
        </w:tc>
        <w:tc>
          <w:tcPr>
            <w:tcW w:w="2055"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联系电话</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0517-83639256</w:t>
            </w:r>
            <w:r>
              <w:rPr>
                <w:rFonts w:ascii="仿宋" w:hAnsi="仿宋" w:eastAsia="仿宋" w:cs="仿宋"/>
                <w:sz w:val="24"/>
                <w:szCs w:val="24"/>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tcW w:w="627" w:type="dxa"/>
            <w:vAlign w:val="center"/>
            <w:vMerge w:val="continue"/>
            <w:textDirection w:val="lrTb"/>
            <w:noWrap w:val="false"/>
          </w:tcPr>
          <w:p>
            <w:pPr>
              <w:pStyle w:val="891"/>
              <w:jc w:val="center"/>
              <w:tabs>
                <w:tab w:val="left" w:pos="700" w:leader="none"/>
              </w:tabs>
              <w:rPr>
                <w:rFonts w:ascii="仿宋" w:hAnsi="仿宋" w:eastAsia="仿宋" w:cs="仿宋"/>
                <w:sz w:val="24"/>
                <w:szCs w:val="24"/>
              </w:rPr>
            </w:pPr>
            <w:r>
              <w:rPr>
                <w:rFonts w:ascii="仿宋" w:hAnsi="仿宋" w:eastAsia="仿宋" w:cs="仿宋"/>
                <w:sz w:val="24"/>
                <w:szCs w:val="24"/>
              </w:rPr>
            </w:r>
            <w:r/>
          </w:p>
        </w:tc>
        <w:tc>
          <w:tcPr>
            <w:tcW w:w="2055"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甲方需求部门</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国家税务总局淮安市税务局机关服务中心</w:t>
            </w:r>
            <w:r>
              <w:rPr>
                <w:rFonts w:ascii="仿宋" w:hAnsi="仿宋" w:eastAsia="仿宋" w:cs="仿宋"/>
                <w:sz w:val="24"/>
                <w:szCs w:val="24"/>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tcW w:w="627" w:type="dxa"/>
            <w:vAlign w:val="center"/>
            <w:vMerge w:val="continue"/>
            <w:textDirection w:val="lrTb"/>
            <w:noWrap w:val="false"/>
          </w:tcPr>
          <w:p>
            <w:pPr>
              <w:pStyle w:val="891"/>
              <w:jc w:val="center"/>
              <w:tabs>
                <w:tab w:val="left" w:pos="700" w:leader="none"/>
              </w:tabs>
              <w:rPr>
                <w:rFonts w:ascii="仿宋" w:hAnsi="仿宋" w:eastAsia="仿宋" w:cs="仿宋"/>
                <w:sz w:val="24"/>
                <w:szCs w:val="24"/>
              </w:rPr>
            </w:pPr>
            <w:r>
              <w:rPr>
                <w:rFonts w:ascii="仿宋" w:hAnsi="仿宋" w:eastAsia="仿宋" w:cs="仿宋"/>
                <w:sz w:val="24"/>
                <w:szCs w:val="24"/>
              </w:rPr>
            </w:r>
            <w:r/>
          </w:p>
        </w:tc>
        <w:tc>
          <w:tcPr>
            <w:tcW w:w="2055"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联系人</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胡先生</w:t>
            </w:r>
            <w:r>
              <w:rPr>
                <w:rFonts w:ascii="仿宋" w:hAnsi="仿宋" w:eastAsia="仿宋" w:cs="仿宋"/>
                <w:sz w:val="24"/>
                <w:szCs w:val="24"/>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tcW w:w="627" w:type="dxa"/>
            <w:vAlign w:val="center"/>
            <w:vMerge w:val="continue"/>
            <w:textDirection w:val="lrTb"/>
            <w:noWrap w:val="false"/>
          </w:tcPr>
          <w:p>
            <w:pPr>
              <w:pStyle w:val="891"/>
              <w:jc w:val="center"/>
              <w:tabs>
                <w:tab w:val="left" w:pos="700" w:leader="none"/>
              </w:tabs>
              <w:rPr>
                <w:rFonts w:ascii="仿宋" w:hAnsi="仿宋" w:eastAsia="仿宋" w:cs="仿宋"/>
                <w:sz w:val="24"/>
                <w:szCs w:val="24"/>
              </w:rPr>
            </w:pPr>
            <w:r>
              <w:rPr>
                <w:rFonts w:ascii="仿宋" w:hAnsi="仿宋" w:eastAsia="仿宋" w:cs="仿宋"/>
                <w:sz w:val="24"/>
                <w:szCs w:val="24"/>
              </w:rPr>
            </w:r>
            <w:r/>
          </w:p>
        </w:tc>
        <w:tc>
          <w:tcPr>
            <w:tcW w:w="2055"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联系电话</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0517-83639181</w:t>
            </w:r>
            <w:r>
              <w:rPr>
                <w:rFonts w:ascii="仿宋" w:hAnsi="仿宋" w:eastAsia="仿宋" w:cs="仿宋"/>
                <w:sz w:val="24"/>
                <w:szCs w:val="24"/>
              </w:rPr>
            </w:r>
            <w:r/>
          </w:p>
        </w:tc>
      </w:tr>
      <w:tr>
        <w:trPr/>
        <w:tc>
          <w:tcPr>
            <w:tcW w:w="873" w:type="dxa"/>
            <w:vAlign w:val="center"/>
            <w:vMerge w:val="restart"/>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乙方名称</w:t>
            </w:r>
            <w:r>
              <w:rPr>
                <w:rFonts w:ascii="仿宋" w:hAnsi="仿宋" w:eastAsia="仿宋" w:cs="仿宋"/>
                <w:sz w:val="24"/>
                <w:szCs w:val="24"/>
              </w:rPr>
            </w:r>
            <w:r/>
          </w:p>
        </w:tc>
        <w:tc>
          <w:tcPr>
            <w:tcW w:w="5491" w:type="dxa"/>
            <w:vAlign w:val="center"/>
            <w:textDirection w:val="lrTb"/>
            <w:noWrap w:val="false"/>
          </w:tcPr>
          <w:p>
            <w:pPr>
              <w:pStyle w:val="891"/>
              <w:spacing w:line="300" w:lineRule="auto"/>
              <w:rPr>
                <w:rFonts w:hint="eastAsia" w:ascii="仿宋" w:hAnsi="仿宋" w:eastAsia="仿宋" w:cs="仿宋"/>
                <w:sz w:val="24"/>
                <w:szCs w:val="24"/>
                <w:lang w:eastAsia="zh-CN"/>
              </w:rPr>
            </w:pPr>
            <w:r>
              <w:rPr>
                <w:rFonts w:hint="eastAsia" w:ascii="仿宋" w:hAnsi="仿宋" w:eastAsia="仿宋" w:cs="仿宋"/>
                <w:bCs/>
                <w:sz w:val="24"/>
                <w:szCs w:val="24"/>
                <w:lang w:val="en-US" w:eastAsia="zh-CN"/>
              </w:rPr>
              <w:t xml:space="preserve"> </w:t>
            </w:r>
            <w:r>
              <w:rPr>
                <w:rFonts w:hint="eastAsia" w:ascii="仿宋" w:hAnsi="仿宋" w:eastAsia="仿宋" w:cs="仿宋"/>
                <w:sz w:val="24"/>
                <w:szCs w:val="24"/>
                <w:lang w:eastAsia="zh-CN"/>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乙方企业性质</w:t>
            </w:r>
            <w:r>
              <w:rPr>
                <w:rFonts w:ascii="仿宋" w:hAnsi="仿宋" w:eastAsia="仿宋" w:cs="仿宋"/>
                <w:sz w:val="24"/>
                <w:szCs w:val="24"/>
              </w:rPr>
            </w:r>
            <w:r/>
          </w:p>
        </w:tc>
        <w:tc>
          <w:tcPr>
            <w:tcW w:w="5491" w:type="dxa"/>
            <w:vAlign w:val="center"/>
            <w:textDirection w:val="lrTb"/>
            <w:noWrap w:val="false"/>
          </w:tcPr>
          <w:p>
            <w:pPr>
              <w:pStyle w:val="891"/>
              <w:jc w:val="left"/>
              <w:spacing w:line="520" w:lineRule="exact"/>
              <w:tabs>
                <w:tab w:val="left" w:pos="700" w:leader="none"/>
              </w:tabs>
              <w:rPr>
                <w:rFonts w:ascii="仿宋" w:hAnsi="仿宋" w:eastAsia="仿宋" w:cs="仿宋"/>
                <w:sz w:val="24"/>
                <w:szCs w:val="24"/>
              </w:rPr>
            </w:pPr>
            <w:r>
              <w:rPr>
                <w:rFonts w:ascii="Wingdings 2" w:hAnsi="Wingdings 2" w:eastAsia="Wingdings 2" w:cs="Wingdings 2"/>
                <w:sz w:val="24"/>
                <w:szCs w:val="24"/>
              </w:rPr>
              <w:t xml:space="preserve">£</w:t>
            </w:r>
            <w:r>
              <w:rPr>
                <w:rFonts w:hint="eastAsia" w:ascii="仿宋" w:hAnsi="仿宋" w:eastAsia="仿宋" w:cs="仿宋"/>
                <w:sz w:val="24"/>
                <w:szCs w:val="24"/>
              </w:rPr>
              <w:t xml:space="preserve"> 中型企业    </w:t>
            </w:r>
            <w:r>
              <w:rPr>
                <w:rFonts w:ascii="Wingdings 2" w:hAnsi="Wingdings 2" w:eastAsia="Wingdings 2" w:cs="Wingdings 2"/>
                <w:sz w:val="24"/>
                <w:szCs w:val="24"/>
              </w:rPr>
              <w:t xml:space="preserve">£</w:t>
            </w:r>
            <w:r>
              <w:rPr>
                <w:rFonts w:hint="eastAsia" w:ascii="仿宋" w:hAnsi="仿宋" w:eastAsia="仿宋" w:cs="仿宋"/>
                <w:sz w:val="24"/>
                <w:szCs w:val="24"/>
              </w:rPr>
              <w:t xml:space="preserve"> 小型企业    </w:t>
            </w:r>
            <w:r>
              <w:rPr>
                <w:rFonts w:ascii="Wingdings 2" w:hAnsi="Wingdings 2" w:eastAsia="Wingdings 2" w:cs="Wingdings 2"/>
                <w:sz w:val="24"/>
                <w:szCs w:val="24"/>
              </w:rPr>
              <w:t xml:space="preserve">£</w:t>
            </w:r>
            <w:r>
              <w:rPr>
                <w:rFonts w:hint="eastAsia" w:ascii="仿宋" w:hAnsi="仿宋" w:eastAsia="仿宋" w:cs="仿宋"/>
                <w:sz w:val="24"/>
                <w:szCs w:val="24"/>
              </w:rPr>
              <w:t xml:space="preserve"> 微型企业    </w:t>
            </w:r>
            <w:r>
              <w:rPr>
                <w:rFonts w:ascii="Wingdings 2" w:hAnsi="Wingdings 2" w:eastAsia="Wingdings 2" w:cs="Wingdings 2"/>
                <w:sz w:val="24"/>
                <w:szCs w:val="24"/>
              </w:rPr>
              <w:t xml:space="preserve">£</w:t>
            </w:r>
            <w:r>
              <w:rPr>
                <w:rFonts w:hint="eastAsia" w:ascii="仿宋" w:hAnsi="仿宋" w:eastAsia="仿宋" w:cs="仿宋"/>
                <w:sz w:val="24"/>
                <w:szCs w:val="24"/>
              </w:rPr>
              <w:t xml:space="preserve"> 监狱企业    </w:t>
            </w:r>
            <w:r>
              <w:rPr>
                <w:rFonts w:ascii="Wingdings 2" w:hAnsi="Wingdings 2" w:eastAsia="Wingdings 2" w:cs="Wingdings 2"/>
                <w:sz w:val="24"/>
                <w:szCs w:val="24"/>
              </w:rPr>
              <w:t xml:space="preserve">£</w:t>
            </w:r>
            <w:r>
              <w:rPr>
                <w:rFonts w:hint="eastAsia" w:ascii="仿宋" w:hAnsi="仿宋" w:eastAsia="仿宋" w:cs="仿宋"/>
                <w:sz w:val="24"/>
                <w:szCs w:val="24"/>
              </w:rPr>
              <w:t xml:space="preserve"> 残疾人福利性单位   </w:t>
            </w:r>
            <w:r>
              <w:rPr>
                <w:rFonts w:ascii="Wingdings 2" w:hAnsi="Wingdings 2" w:eastAsia="Wingdings 2" w:cs="Wingdings 2"/>
                <w:sz w:val="24"/>
                <w:szCs w:val="24"/>
              </w:rPr>
              <w:t xml:space="preserve">£</w:t>
            </w:r>
            <w:r>
              <w:rPr>
                <w:rFonts w:hint="eastAsia" w:ascii="仿宋" w:hAnsi="仿宋" w:eastAsia="仿宋" w:cs="仿宋"/>
                <w:sz w:val="24"/>
                <w:szCs w:val="24"/>
              </w:rPr>
              <w:t xml:space="preserve"> 其他</w:t>
            </w:r>
            <w:r>
              <w:rPr>
                <w:rFonts w:ascii="仿宋" w:hAnsi="仿宋" w:eastAsia="仿宋" w:cs="仿宋"/>
                <w:sz w:val="24"/>
                <w:szCs w:val="24"/>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乙方地址</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乙方联系人</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联系电话</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r>
            <w:r/>
          </w:p>
        </w:tc>
      </w:tr>
      <w:tr>
        <w:trPr/>
        <w:tc>
          <w:tcPr>
            <w:tcW w:w="873" w:type="dxa"/>
            <w:vAlign w:val="center"/>
            <w:vMerge w:val="continue"/>
            <w:textDirection w:val="lrTb"/>
            <w:noWrap w:val="false"/>
          </w:tcPr>
          <w:p>
            <w:pPr>
              <w:pStyle w:val="891"/>
              <w:widowControl/>
              <w:rPr>
                <w:rFonts w:ascii="仿宋" w:hAnsi="仿宋" w:eastAsia="仿宋" w:cs="仿宋"/>
                <w:sz w:val="24"/>
                <w:szCs w:val="24"/>
              </w:rPr>
            </w:pP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传真</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ascii="仿宋" w:hAnsi="仿宋" w:eastAsia="仿宋" w:cs="仿宋"/>
                <w:sz w:val="24"/>
                <w:szCs w:val="24"/>
              </w:rPr>
            </w:r>
            <w:r/>
          </w:p>
        </w:tc>
      </w:tr>
      <w:tr>
        <w:trPr/>
        <w:tc>
          <w:tcPr>
            <w:tcW w:w="873"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7</w:t>
            </w: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合同金额</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人民币</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元整（</w:t>
            </w:r>
            <w:r>
              <w:rPr>
                <w:rFonts w:hint="eastAsia" w:ascii="宋体" w:hAnsi="宋体" w:cs="宋体"/>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ascii="仿宋" w:hAnsi="仿宋" w:eastAsia="仿宋" w:cs="仿宋"/>
                <w:sz w:val="24"/>
                <w:szCs w:val="24"/>
              </w:rPr>
            </w:r>
            <w:r/>
          </w:p>
        </w:tc>
      </w:tr>
      <w:tr>
        <w:trPr/>
        <w:tc>
          <w:tcPr>
            <w:tcW w:w="873"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8</w:t>
            </w: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服务内容</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本合同服务内容为：按照</w:t>
            </w:r>
            <w:r>
              <w:rPr>
                <w:rFonts w:hint="eastAsia" w:ascii="仿宋" w:hAnsi="仿宋" w:eastAsia="仿宋" w:cs="仿宋"/>
                <w:sz w:val="24"/>
                <w:szCs w:val="24"/>
                <w:lang w:eastAsia="zh-CN"/>
              </w:rPr>
              <w:t xml:space="preserve">招标文件</w:t>
            </w:r>
            <w:r>
              <w:rPr>
                <w:rFonts w:hint="eastAsia" w:ascii="仿宋" w:hAnsi="仿宋" w:eastAsia="仿宋" w:cs="仿宋"/>
                <w:sz w:val="24"/>
                <w:szCs w:val="24"/>
              </w:rPr>
              <w:t xml:space="preserve">的相关要求执行。</w:t>
            </w:r>
            <w:r>
              <w:rPr>
                <w:rFonts w:ascii="仿宋" w:hAnsi="仿宋" w:eastAsia="仿宋" w:cs="仿宋"/>
                <w:sz w:val="24"/>
                <w:szCs w:val="24"/>
              </w:rPr>
            </w:r>
            <w:r/>
          </w:p>
        </w:tc>
      </w:tr>
      <w:tr>
        <w:trPr/>
        <w:tc>
          <w:tcPr>
            <w:tcW w:w="873"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9</w:t>
            </w: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合同付款</w:t>
            </w:r>
            <w:r>
              <w:rPr>
                <w:rFonts w:ascii="仿宋" w:hAnsi="仿宋" w:eastAsia="仿宋" w:cs="仿宋"/>
                <w:sz w:val="24"/>
                <w:szCs w:val="24"/>
              </w:rPr>
            </w:r>
            <w:r/>
          </w:p>
        </w:tc>
        <w:tc>
          <w:tcPr>
            <w:tcW w:w="5491" w:type="dxa"/>
            <w:vAlign w:val="center"/>
            <w:textDirection w:val="lrTb"/>
            <w:noWrap w:val="false"/>
          </w:tcPr>
          <w:p>
            <w:pPr>
              <w:pStyle w:val="891"/>
              <w:jc w:val="left"/>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合同以人民币结算，付款方式：本项目实行按月结算，每月下旬结算上一月的服务费用（不计利息，考核扣除款项除外）。</w:t>
            </w:r>
            <w:r>
              <w:rPr>
                <w:rFonts w:ascii="仿宋" w:hAnsi="仿宋" w:eastAsia="仿宋" w:cs="仿宋"/>
                <w:sz w:val="24"/>
                <w:szCs w:val="24"/>
              </w:rPr>
            </w:r>
            <w:r/>
          </w:p>
          <w:p>
            <w:pPr>
              <w:pStyle w:val="891"/>
              <w:ind w:firstLine="560"/>
              <w:jc w:val="left"/>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每次支付前，乙方应向甲方提供发票等合同约定的资料。甲方在收到发票等合同约定的资料后，核实无误，满足合同约定的支付条件，甲方原则上应当自收到发票后10个工作日内将资金支付到合同约定的供应商账户，双方如有争议或有特殊情况，经双方协商决定付款日期。对账、开票、付款日遇节假日可顺延。遇不可抗力因素需要延长付款时间，甲方应通过书面、电子邮件或其他双方约定的联络方式通知供应商。</w:t>
            </w:r>
            <w:r>
              <w:rPr>
                <w:rFonts w:ascii="仿宋" w:hAnsi="仿宋" w:eastAsia="仿宋" w:cs="仿宋"/>
                <w:sz w:val="24"/>
                <w:szCs w:val="24"/>
              </w:rPr>
            </w:r>
            <w:r/>
          </w:p>
        </w:tc>
      </w:tr>
      <w:tr>
        <w:trPr/>
        <w:tc>
          <w:tcPr>
            <w:tcW w:w="873"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10</w:t>
            </w: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履约保证金及返还</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☑本项目不要求提供履约保证金。</w:t>
            </w:r>
            <w:r>
              <w:rPr>
                <w:rFonts w:ascii="仿宋" w:hAnsi="仿宋" w:eastAsia="仿宋" w:cs="仿宋"/>
                <w:sz w:val="24"/>
                <w:szCs w:val="24"/>
              </w:rPr>
            </w:r>
            <w:r/>
          </w:p>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□本项目要求提供履约保证金。履约保证金为合同总金额的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%，即人民币</w:t>
            </w:r>
            <w:r>
              <w:rPr>
                <w:rFonts w:hint="eastAsia" w:ascii="仿宋" w:hAnsi="仿宋" w:eastAsia="仿宋" w:cs="仿宋"/>
                <w:sz w:val="24"/>
                <w:szCs w:val="24"/>
                <w:u w:val="single"/>
                <w:lang w:val="e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
              </w:rPr>
              <w:t xml:space="preserve"> </w:t>
            </w:r>
            <w:r>
              <w:rPr>
                <w:rFonts w:hint="eastAsia" w:ascii="仿宋" w:hAnsi="仿宋" w:eastAsia="仿宋" w:cs="仿宋"/>
                <w:sz w:val="24"/>
                <w:szCs w:val="24"/>
                <w:lang w:val="en"/>
              </w:rPr>
              <w:t xml:space="preserve">元</w:t>
            </w:r>
            <w:r>
              <w:rPr>
                <w:rFonts w:hint="eastAsia" w:ascii="仿宋" w:hAnsi="仿宋" w:eastAsia="仿宋" w:cs="仿宋"/>
                <w:sz w:val="24"/>
                <w:szCs w:val="24"/>
              </w:rPr>
              <w:t xml:space="preserve">整（¥</w:t>
            </w:r>
            <w:r>
              <w:rPr>
                <w:rFonts w:hint="eastAsia" w:ascii="仿宋" w:hAnsi="仿宋" w:eastAsia="仿宋" w:cs="仿宋"/>
                <w:sz w:val="24"/>
                <w:szCs w:val="24"/>
                <w:u w:val="single"/>
                <w:lang w:val="e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
              </w:rPr>
              <w:t xml:space="preserve"> </w:t>
            </w:r>
            <w:r>
              <w:rPr>
                <w:rFonts w:hint="eastAsia" w:ascii="仿宋" w:hAnsi="仿宋" w:eastAsia="仿宋" w:cs="仿宋"/>
                <w:sz w:val="24"/>
                <w:szCs w:val="24"/>
              </w:rPr>
              <w:t xml:space="preserve">），乙方应在合同签订之日起 30 日内提交甲方。提交方式为银行电汇、金融机构或担保机构出具的保函。在合同履行期满，扣除应扣除的款项（如有）且双方无争议后，无息返还。</w:t>
            </w:r>
            <w:r>
              <w:rPr>
                <w:rFonts w:ascii="仿宋" w:hAnsi="仿宋" w:eastAsia="仿宋" w:cs="仿宋"/>
                <w:sz w:val="24"/>
                <w:szCs w:val="24"/>
              </w:rPr>
            </w:r>
            <w:r/>
          </w:p>
          <w:p>
            <w:pPr>
              <w:pStyle w:val="891"/>
              <w:ind w:firstLine="560"/>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办理返还履约保证金时，乙方应提供履约保证金返还申请（格式另附）、合同或合同关键页复印件、合同约定的其他资料。涉及验收的，应同时提交甲方需求部门出具的项目终验意见或质量保证期（服务期）满验收意见。</w:t>
            </w:r>
            <w:r>
              <w:rPr>
                <w:rFonts w:ascii="仿宋" w:hAnsi="仿宋" w:eastAsia="仿宋" w:cs="仿宋"/>
                <w:sz w:val="24"/>
                <w:szCs w:val="24"/>
              </w:rPr>
            </w:r>
            <w:r/>
          </w:p>
          <w:p>
            <w:pPr>
              <w:pStyle w:val="891"/>
              <w:ind w:firstLine="560"/>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满足履约保证金返还条件的，甲方在收到返还相关信息等合同约定资料后，进行核实。对核实结果无异议的，自完成核实之日起30日内，以</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方式返还履约保证金或退回保函。</w:t>
            </w:r>
            <w:r>
              <w:rPr>
                <w:rFonts w:ascii="仿宋" w:hAnsi="仿宋" w:eastAsia="仿宋" w:cs="仿宋"/>
                <w:sz w:val="24"/>
                <w:szCs w:val="24"/>
              </w:rPr>
            </w:r>
            <w:r/>
          </w:p>
        </w:tc>
      </w:tr>
      <w:tr>
        <w:trPr/>
        <w:tc>
          <w:tcPr>
            <w:tcW w:w="873" w:type="dxa"/>
            <w:vAlign w:val="center"/>
            <w:textDirection w:val="lrTb"/>
            <w:noWrap w:val="false"/>
          </w:tcPr>
          <w:p>
            <w:pPr>
              <w:pStyle w:val="891"/>
              <w:jc w:val="center"/>
              <w:tabs>
                <w:tab w:val="left" w:pos="700" w:leader="none"/>
              </w:tabs>
              <w:rPr>
                <w:rFonts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ascii="仿宋" w:hAnsi="仿宋" w:eastAsia="仿宋" w:cs="仿宋"/>
                <w:sz w:val="24"/>
                <w:szCs w:val="24"/>
                <w:highlight w:val="none"/>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highlight w:val="none"/>
              </w:rPr>
            </w:pPr>
            <w:r>
              <w:rPr>
                <w:rFonts w:hint="eastAsia" w:ascii="仿宋" w:hAnsi="仿宋" w:eastAsia="仿宋" w:cs="仿宋"/>
                <w:sz w:val="24"/>
                <w:szCs w:val="24"/>
                <w:highlight w:val="none"/>
              </w:rPr>
              <w:t xml:space="preserve">合同履行期限</w:t>
            </w:r>
            <w:r>
              <w:rPr>
                <w:rFonts w:ascii="仿宋" w:hAnsi="仿宋" w:eastAsia="仿宋" w:cs="仿宋"/>
                <w:sz w:val="24"/>
                <w:szCs w:val="24"/>
                <w:highlight w:val="none"/>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color w:val="000000"/>
                <w:szCs w:val="21"/>
                <w:highlight w:val="none"/>
              </w:rPr>
              <w:t xml:space="preserve">一年，自</w:t>
            </w:r>
            <w:r>
              <w:rPr>
                <w:rFonts w:hint="eastAsia"/>
                <w:color w:val="000000"/>
                <w:szCs w:val="21"/>
                <w:highlight w:val="none"/>
                <w:u w:val="single"/>
                <w:lang w:val="en-US" w:eastAsia="zh-CN"/>
              </w:rPr>
              <w:t xml:space="preserve">     </w:t>
            </w:r>
            <w:r>
              <w:rPr>
                <w:rFonts w:hint="eastAsia"/>
                <w:color w:val="000000"/>
                <w:szCs w:val="21"/>
                <w:highlight w:val="none"/>
              </w:rPr>
              <w:t xml:space="preserve">年</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rPr>
              <w:t xml:space="preserve">月</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 </w:t>
            </w:r>
            <w:r>
              <w:rPr>
                <w:rFonts w:hint="eastAsia"/>
                <w:color w:val="000000"/>
                <w:szCs w:val="21"/>
                <w:highlight w:val="none"/>
              </w:rPr>
              <w:t xml:space="preserve">日至</w:t>
            </w:r>
            <w:r>
              <w:rPr>
                <w:rFonts w:hint="eastAsia"/>
                <w:color w:val="000000"/>
                <w:szCs w:val="21"/>
                <w:highlight w:val="none"/>
                <w:u w:val="single"/>
                <w:lang w:val="en-US" w:eastAsia="zh-CN"/>
              </w:rPr>
              <w:t xml:space="preserve">     </w:t>
            </w:r>
            <w:r>
              <w:rPr>
                <w:rFonts w:hint="eastAsia"/>
                <w:color w:val="000000"/>
                <w:szCs w:val="21"/>
                <w:highlight w:val="none"/>
              </w:rPr>
              <w:t xml:space="preserve">年</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 </w:t>
            </w:r>
            <w:r>
              <w:rPr>
                <w:rFonts w:hint="eastAsia"/>
                <w:color w:val="000000"/>
                <w:szCs w:val="21"/>
                <w:highlight w:val="none"/>
              </w:rPr>
              <w:t xml:space="preserve">月</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 </w:t>
            </w:r>
            <w:r>
              <w:rPr>
                <w:rFonts w:hint="eastAsia"/>
                <w:color w:val="000000"/>
                <w:szCs w:val="21"/>
                <w:highlight w:val="none"/>
              </w:rPr>
              <w:t xml:space="preserve">日止。</w:t>
            </w:r>
            <w:r>
              <w:rPr>
                <w:rFonts w:ascii="仿宋" w:hAnsi="仿宋" w:eastAsia="仿宋" w:cs="仿宋"/>
                <w:sz w:val="24"/>
                <w:szCs w:val="24"/>
                <w:highlight w:val="none"/>
              </w:rPr>
            </w:r>
            <w:r/>
          </w:p>
        </w:tc>
      </w:tr>
      <w:tr>
        <w:trPr/>
        <w:tc>
          <w:tcPr>
            <w:tcW w:w="873" w:type="dxa"/>
            <w:vAlign w:val="center"/>
            <w:textDirection w:val="lrTb"/>
            <w:noWrap w:val="false"/>
          </w:tcPr>
          <w:p>
            <w:pPr>
              <w:pStyle w:val="891"/>
              <w:jc w:val="center"/>
              <w:tabs>
                <w:tab w:val="left" w:pos="700" w:leader="none"/>
              </w:tabs>
              <w:rPr>
                <w:rFonts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ascii="仿宋" w:hAnsi="仿宋" w:eastAsia="仿宋" w:cs="仿宋"/>
                <w:sz w:val="24"/>
                <w:szCs w:val="24"/>
                <w:highlight w:val="none"/>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highlight w:val="none"/>
                <w:lang w:val="en"/>
              </w:rPr>
            </w:pPr>
            <w:r>
              <w:rPr>
                <w:rFonts w:hint="eastAsia" w:ascii="仿宋" w:hAnsi="仿宋" w:eastAsia="仿宋" w:cs="仿宋"/>
                <w:sz w:val="24"/>
                <w:szCs w:val="24"/>
                <w:highlight w:val="none"/>
              </w:rPr>
              <w:t xml:space="preserve">项目质量</w:t>
            </w:r>
            <w:r>
              <w:rPr>
                <w:rFonts w:hint="eastAsia" w:ascii="仿宋" w:hAnsi="仿宋" w:eastAsia="仿宋" w:cs="仿宋"/>
                <w:sz w:val="24"/>
                <w:szCs w:val="24"/>
                <w:highlight w:val="none"/>
                <w:lang w:eastAsia="zh-CN"/>
              </w:rPr>
              <w:t xml:space="preserve">保质</w:t>
            </w:r>
            <w:r>
              <w:rPr>
                <w:rFonts w:hint="eastAsia" w:ascii="仿宋" w:hAnsi="仿宋" w:eastAsia="仿宋" w:cs="仿宋"/>
                <w:sz w:val="24"/>
                <w:szCs w:val="24"/>
                <w:highlight w:val="none"/>
              </w:rPr>
              <w:t xml:space="preserve">期</w:t>
            </w:r>
            <w:r>
              <w:rPr>
                <w:rFonts w:ascii="仿宋" w:hAnsi="仿宋" w:eastAsia="仿宋" w:cs="仿宋"/>
                <w:sz w:val="24"/>
                <w:szCs w:val="24"/>
                <w:highlight w:val="none"/>
                <w:lang w:val="en"/>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highlight w:val="none"/>
              </w:rPr>
            </w:pPr>
            <w:r>
              <w:rPr>
                <w:rFonts w:hint="eastAsia"/>
                <w:highlight w:val="none"/>
                <w:lang w:val="en-US" w:eastAsia="zh-CN"/>
              </w:rPr>
              <w:t xml:space="preserve">自合同履行期限届满验收合格止。</w:t>
            </w:r>
            <w:r>
              <w:rPr>
                <w:rFonts w:ascii="仿宋" w:hAnsi="仿宋" w:eastAsia="仿宋" w:cs="仿宋"/>
                <w:sz w:val="24"/>
                <w:szCs w:val="24"/>
                <w:highlight w:val="none"/>
              </w:rPr>
            </w:r>
            <w:r/>
          </w:p>
        </w:tc>
      </w:tr>
      <w:tr>
        <w:trPr/>
        <w:tc>
          <w:tcPr>
            <w:tcW w:w="873"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13</w:t>
            </w:r>
            <w:r>
              <w:rPr>
                <w:rFonts w:ascii="仿宋" w:hAnsi="仿宋" w:eastAsia="仿宋" w:cs="仿宋"/>
                <w:sz w:val="24"/>
                <w:szCs w:val="24"/>
              </w:rPr>
            </w:r>
            <w:r/>
          </w:p>
        </w:tc>
        <w:tc>
          <w:tcPr>
            <w:gridSpan w:val="2"/>
            <w:tcW w:w="2682" w:type="dxa"/>
            <w:vAlign w:val="center"/>
            <w:textDirection w:val="lrTb"/>
            <w:noWrap w:val="false"/>
          </w:tcPr>
          <w:p>
            <w:pPr>
              <w:pStyle w:val="891"/>
              <w:jc w:val="center"/>
              <w:tabs>
                <w:tab w:val="left" w:pos="700" w:leader="none"/>
              </w:tabs>
              <w:rPr>
                <w:rFonts w:ascii="仿宋" w:hAnsi="仿宋" w:eastAsia="仿宋" w:cs="仿宋"/>
                <w:sz w:val="24"/>
                <w:szCs w:val="24"/>
              </w:rPr>
            </w:pPr>
            <w:r>
              <w:rPr>
                <w:rFonts w:hint="eastAsia" w:ascii="仿宋" w:hAnsi="仿宋" w:eastAsia="仿宋" w:cs="仿宋"/>
                <w:sz w:val="24"/>
                <w:szCs w:val="24"/>
              </w:rPr>
              <w:t xml:space="preserve">合同履约地点</w:t>
            </w:r>
            <w:r>
              <w:rPr>
                <w:rFonts w:ascii="仿宋" w:hAnsi="仿宋" w:eastAsia="仿宋" w:cs="仿宋"/>
                <w:sz w:val="24"/>
                <w:szCs w:val="24"/>
              </w:rPr>
            </w:r>
            <w:r/>
          </w:p>
        </w:tc>
        <w:tc>
          <w:tcPr>
            <w:tcW w:w="5491" w:type="dxa"/>
            <w:vAlign w:val="center"/>
            <w:textDirection w:val="lrTb"/>
            <w:noWrap w:val="false"/>
          </w:tcPr>
          <w:p>
            <w:pPr>
              <w:pStyle w:val="891"/>
              <w:spacing w:line="520" w:lineRule="exact"/>
              <w:tabs>
                <w:tab w:val="left" w:pos="700" w:leader="none"/>
              </w:tabs>
              <w:rPr>
                <w:rFonts w:ascii="仿宋" w:hAnsi="仿宋" w:eastAsia="仿宋" w:cs="仿宋"/>
                <w:sz w:val="24"/>
                <w:szCs w:val="24"/>
              </w:rPr>
            </w:pPr>
            <w:r>
              <w:rPr>
                <w:rFonts w:hint="eastAsia" w:ascii="仿宋" w:hAnsi="仿宋" w:eastAsia="仿宋" w:cs="仿宋"/>
                <w:sz w:val="24"/>
                <w:szCs w:val="24"/>
              </w:rPr>
              <w:t xml:space="preserve">国家税务总局淮安市税务局指定地点。</w:t>
            </w:r>
            <w:r>
              <w:rPr>
                <w:rFonts w:ascii="仿宋" w:hAnsi="仿宋" w:eastAsia="仿宋" w:cs="仿宋"/>
                <w:sz w:val="24"/>
                <w:szCs w:val="24"/>
              </w:rPr>
            </w:r>
            <w:r/>
          </w:p>
        </w:tc>
      </w:tr>
    </w:tbl>
    <w:p>
      <w:pPr>
        <w:pStyle w:val="891"/>
        <w:rPr>
          <w:rFonts w:ascii="仿宋" w:hAnsi="仿宋" w:eastAsia="仿宋" w:cs="仿宋"/>
          <w:sz w:val="28"/>
          <w:szCs w:val="28"/>
        </w:rPr>
      </w:pPr>
      <w:r>
        <w:rPr>
          <w:rFonts w:hint="eastAsia" w:ascii="仿宋" w:hAnsi="仿宋" w:eastAsia="仿宋" w:cs="仿宋"/>
          <w:sz w:val="28"/>
          <w:szCs w:val="28"/>
        </w:rPr>
        <w:br w:type="page" w:clear="all"/>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国家税务总局淮安市税务局（以下简称“甲方”）通过</w:t>
      </w:r>
      <w:r>
        <w:rPr>
          <w:rFonts w:hint="eastAsia" w:ascii="仿宋" w:hAnsi="仿宋" w:eastAsia="仿宋" w:cs="仿宋"/>
          <w:sz w:val="28"/>
          <w:szCs w:val="28"/>
          <w:u w:val="single"/>
        </w:rPr>
        <w:t xml:space="preserve">   公开招标    </w:t>
      </w:r>
      <w:r>
        <w:rPr>
          <w:rFonts w:hint="eastAsia" w:ascii="仿宋" w:hAnsi="仿宋" w:eastAsia="仿宋" w:cs="仿宋"/>
          <w:sz w:val="28"/>
          <w:szCs w:val="28"/>
        </w:rPr>
        <w:t xml:space="preserve">方式采购，确定</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公司（以下简称“乙方”）为《国家税务总局淮安市税务局2026-2029年公务用车运行保障服务项目》（分包号：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）中标供应商。 甲乙双方同意按照该项目招标文件约定的内容，签署《国家税务总局淮安市税务局</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年公务用车运行保障服务项目合同书》（合同编号：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，以下简称“合同”）。</w:t>
      </w:r>
      <w:r>
        <w:rPr>
          <w:rFonts w:ascii="仿宋" w:hAnsi="仿宋" w:eastAsia="仿宋" w:cs="仿宋"/>
          <w:sz w:val="28"/>
          <w:szCs w:val="28"/>
        </w:rPr>
      </w:r>
      <w:r/>
    </w:p>
    <w:p>
      <w:pPr>
        <w:pStyle w:val="891"/>
        <w:ind w:firstLine="562"/>
        <w:spacing w:line="520" w:lineRule="exact"/>
        <w:rPr>
          <w:rFonts w:ascii="仿宋" w:hAnsi="仿宋" w:eastAsia="仿宋" w:cs="仿宋"/>
          <w:b/>
          <w:sz w:val="28"/>
          <w:szCs w:val="28"/>
        </w:rPr>
      </w:pPr>
      <w:r>
        <w:rPr>
          <w:rFonts w:hint="eastAsia" w:ascii="仿宋" w:hAnsi="仿宋" w:eastAsia="仿宋" w:cs="仿宋"/>
          <w:b/>
          <w:sz w:val="28"/>
          <w:szCs w:val="28"/>
        </w:rPr>
        <w:t xml:space="preserve">一、合同金额</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1、本合同的总金额(大写)为人民币</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整   </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，分项价格详见乙方提交的投标报价明细表。</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本项目采用总承包方式。乙方的报价包含完成全部服务工作内容和因完成该项服务工作所需的一切前期准备、人员培训、支付给服务人员的工资(包含服务人员的通信费、奖金和节假日及日常加班费等)、工作日早中晚工作餐餐费、差旅费（含食宿费用）和国家强制缴纳的各种社会保障资金、利润、税金，以及服务过程中其他费用。</w:t>
      </w:r>
      <w:r>
        <w:rPr>
          <w:rFonts w:ascii="仿宋" w:hAnsi="仿宋" w:eastAsia="仿宋" w:cs="仿宋"/>
          <w:sz w:val="28"/>
          <w:szCs w:val="28"/>
        </w:rPr>
      </w:r>
      <w:r/>
    </w:p>
    <w:p>
      <w:pPr>
        <w:pStyle w:val="891"/>
        <w:ind w:firstLine="560"/>
        <w:spacing w:line="520" w:lineRule="exact"/>
        <w:rPr>
          <w:rFonts w:ascii="仿宋" w:hAnsi="仿宋" w:eastAsia="仿宋"/>
          <w:bCs/>
          <w:sz w:val="28"/>
          <w:szCs w:val="28"/>
        </w:rPr>
      </w:pPr>
      <w:r>
        <w:rPr>
          <w:rFonts w:hint="eastAsia" w:ascii="仿宋" w:hAnsi="仿宋" w:eastAsia="仿宋"/>
          <w:bCs/>
          <w:sz w:val="28"/>
          <w:szCs w:val="28"/>
        </w:rPr>
        <w:t xml:space="preserve">3、如遇法定节假日加班，乙方需服从甲方的调度安排，安排驾驶人员提供服务，加班费用已包含在服务费内，不另外计算。</w:t>
      </w:r>
      <w:r>
        <w:rPr>
          <w:rFonts w:ascii="仿宋" w:hAnsi="仿宋" w:eastAsia="仿宋"/>
          <w:bCs/>
          <w:sz w:val="28"/>
          <w:szCs w:val="28"/>
        </w:rPr>
      </w:r>
      <w:r/>
    </w:p>
    <w:p>
      <w:pPr>
        <w:pStyle w:val="891"/>
        <w:ind w:firstLine="560"/>
        <w:spacing w:line="520" w:lineRule="exact"/>
        <w:rPr>
          <w:rFonts w:ascii="仿宋" w:hAnsi="仿宋" w:eastAsia="仿宋"/>
          <w:bCs/>
          <w:sz w:val="28"/>
          <w:szCs w:val="28"/>
        </w:rPr>
      </w:pPr>
      <w:r>
        <w:rPr>
          <w:rFonts w:hint="eastAsia" w:ascii="仿宋" w:hAnsi="仿宋" w:eastAsia="仿宋"/>
          <w:bCs/>
          <w:sz w:val="28"/>
          <w:szCs w:val="28"/>
        </w:rPr>
        <w:t xml:space="preserve">4、本项目周期内</w:t>
      </w:r>
      <w:r>
        <w:rPr>
          <w:rFonts w:hint="eastAsia" w:ascii="仿宋" w:hAnsi="仿宋" w:eastAsia="仿宋"/>
          <w:bCs/>
          <w:sz w:val="28"/>
          <w:szCs w:val="28"/>
          <w:lang w:eastAsia="zh-CN"/>
        </w:rPr>
        <w:t xml:space="preserve">甲方</w:t>
      </w:r>
      <w:r>
        <w:rPr>
          <w:rFonts w:hint="eastAsia" w:ascii="仿宋" w:hAnsi="仿宋" w:eastAsia="仿宋"/>
          <w:bCs/>
          <w:sz w:val="28"/>
          <w:szCs w:val="28"/>
        </w:rPr>
        <w:t xml:space="preserve">安排的出差任务预计全年共600人次·天（其中住宿的预计占1/4），所产生的差旅费（含食宿费用）由乙方承担，乙方已在投标时参照国家、省、市相关规定进行测算并包含在本合同金额中。一旦本项目周期内实际出差数累计超过该预计数，则自超出当月起由乙方提出申请，对于超出部分按照国家、省、市相关规定据实结算。</w:t>
      </w:r>
      <w:r>
        <w:rPr>
          <w:rFonts w:ascii="仿宋" w:hAnsi="仿宋" w:eastAsia="仿宋"/>
          <w:bCs/>
          <w:sz w:val="28"/>
          <w:szCs w:val="28"/>
        </w:rPr>
      </w:r>
      <w:r/>
    </w:p>
    <w:p>
      <w:pPr>
        <w:pStyle w:val="891"/>
        <w:ind w:firstLine="560"/>
        <w:spacing w:line="520" w:lineRule="exact"/>
        <w:rPr>
          <w:rFonts w:ascii="仿宋" w:hAnsi="仿宋" w:eastAsia="仿宋"/>
          <w:bCs/>
          <w:sz w:val="28"/>
          <w:szCs w:val="28"/>
        </w:rPr>
      </w:pPr>
      <w:r>
        <w:rPr>
          <w:rFonts w:hint="eastAsia" w:ascii="仿宋" w:hAnsi="仿宋" w:eastAsia="仿宋"/>
          <w:bCs/>
          <w:sz w:val="28"/>
          <w:szCs w:val="28"/>
        </w:rPr>
        <w:t xml:space="preserve">5、除上述第4款外，乙方配置的服务人员所有费用由乙方承担。甲方仅负责过路过桥费、停车费、公务用车的燃油费、保险费、日常维护保养费用、修理费用及其他与车辆有关的费用。</w:t>
      </w:r>
      <w:r>
        <w:rPr>
          <w:rFonts w:ascii="仿宋" w:hAnsi="仿宋" w:eastAsia="仿宋"/>
          <w:bCs/>
          <w:sz w:val="28"/>
          <w:szCs w:val="28"/>
        </w:rPr>
      </w:r>
      <w:r/>
    </w:p>
    <w:p>
      <w:pPr>
        <w:pStyle w:val="891"/>
        <w:ind w:firstLine="562"/>
        <w:spacing w:line="520" w:lineRule="exact"/>
        <w:rPr>
          <w:rFonts w:ascii="仿宋" w:hAnsi="仿宋" w:eastAsia="仿宋"/>
          <w:b/>
          <w:bCs/>
          <w:sz w:val="28"/>
          <w:szCs w:val="28"/>
        </w:rPr>
      </w:pPr>
      <w:r>
        <w:rPr>
          <w:rFonts w:hint="eastAsia" w:ascii="仿宋" w:hAnsi="仿宋" w:eastAsia="仿宋"/>
          <w:b/>
          <w:bCs/>
          <w:sz w:val="28"/>
          <w:szCs w:val="28"/>
        </w:rPr>
        <w:t xml:space="preserve">二、服务时间和地点</w:t>
      </w:r>
      <w:r>
        <w:rPr>
          <w:rFonts w:ascii="仿宋" w:hAnsi="仿宋" w:eastAsia="仿宋"/>
          <w:b/>
          <w:bCs/>
          <w:sz w:val="28"/>
          <w:szCs w:val="28"/>
        </w:rPr>
      </w:r>
      <w:r/>
    </w:p>
    <w:p>
      <w:pPr>
        <w:pStyle w:val="891"/>
        <w:ind w:firstLine="560"/>
        <w:spacing w:line="520" w:lineRule="exact"/>
        <w:rPr>
          <w:rFonts w:ascii="仿宋" w:hAnsi="仿宋" w:eastAsia="仿宋" w:cs="仿宋"/>
          <w:sz w:val="28"/>
          <w:szCs w:val="28"/>
          <w:highlight w:val="yellow"/>
        </w:rPr>
      </w:pPr>
      <w:r>
        <w:rPr>
          <w:rFonts w:hint="eastAsia" w:ascii="仿宋" w:hAnsi="仿宋" w:eastAsia="仿宋" w:cs="仿宋"/>
          <w:sz w:val="28"/>
          <w:szCs w:val="28"/>
          <w:highlight w:val="yellow"/>
        </w:rPr>
        <w:t xml:space="preserve">1、服务时间：合同签订之日起三年。合同一年一签，中标人如能达到采购人的服务要求，次年可续签合同，最多续签两次。</w:t>
      </w:r>
      <w:r>
        <w:rPr>
          <w:rFonts w:ascii="仿宋" w:hAnsi="仿宋" w:eastAsia="仿宋" w:cs="仿宋"/>
          <w:sz w:val="28"/>
          <w:szCs w:val="28"/>
          <w:highlight w:val="yellow"/>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2、服务地点：国家税务总局淮安市税务局(淮安市翔宇北道3号及淮安市水渡口大道18号)</w:t>
      </w:r>
      <w:r>
        <w:rPr>
          <w:rFonts w:ascii="仿宋" w:hAnsi="仿宋" w:eastAsia="仿宋" w:cs="仿宋"/>
          <w:sz w:val="28"/>
          <w:szCs w:val="28"/>
        </w:rPr>
      </w:r>
      <w:r/>
    </w:p>
    <w:p>
      <w:pPr>
        <w:pStyle w:val="891"/>
        <w:ind w:firstLine="562"/>
        <w:spacing w:line="520" w:lineRule="exact"/>
        <w:rPr>
          <w:rFonts w:ascii="仿宋" w:hAnsi="仿宋" w:eastAsia="仿宋" w:cs="仿宋"/>
          <w:b/>
          <w:sz w:val="28"/>
          <w:szCs w:val="28"/>
        </w:rPr>
      </w:pPr>
      <w:r>
        <w:rPr>
          <w:rFonts w:hint="eastAsia" w:ascii="仿宋" w:hAnsi="仿宋" w:eastAsia="仿宋" w:cs="仿宋"/>
          <w:b/>
          <w:sz w:val="28"/>
          <w:szCs w:val="28"/>
        </w:rPr>
        <w:t xml:space="preserve">三、付款方式</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合同以人民币结算，付款方式：本项目实行按月结算，每月下旬结算上一月的服务费用（不计利息，考核扣除款项除外）。</w:t>
      </w:r>
      <w:r>
        <w:rPr>
          <w:rFonts w:ascii="仿宋" w:hAnsi="仿宋" w:eastAsia="仿宋" w:cs="仿宋"/>
          <w:sz w:val="28"/>
          <w:szCs w:val="28"/>
        </w:rPr>
      </w:r>
      <w:r/>
    </w:p>
    <w:p>
      <w:pPr>
        <w:pStyle w:val="891"/>
        <w:ind w:firstLine="560"/>
        <w:spacing w:line="520" w:lineRule="exact"/>
        <w:rPr>
          <w:rFonts w:ascii="仿宋" w:hAnsi="仿宋" w:eastAsia="仿宋" w:cs="仿宋"/>
          <w:color w:val="ff0000"/>
          <w:sz w:val="28"/>
          <w:szCs w:val="28"/>
        </w:rPr>
      </w:pPr>
      <w:r>
        <w:rPr>
          <w:rFonts w:hint="eastAsia" w:ascii="仿宋" w:hAnsi="仿宋" w:eastAsia="仿宋" w:cs="仿宋"/>
          <w:sz w:val="28"/>
          <w:szCs w:val="28"/>
        </w:rPr>
        <w:t xml:space="preserve">每次支付前，乙方应向甲方提供发票等合同约定的资料。甲方在收到发票等合同约定的资料后，核实无误，满足合同约定的支付条件，甲方原则上应当自收到发票后10个工作日内将资金支付到合同约定的乙方账户，双方如有争议或有特殊情况，经双方协商决定付款日期。对账、开票、付款日遇节假日可顺延。遇不可抗力因素需要延长付款时间，甲方应通过书面、电子邮件或其他双方约定的联络方式通知乙方。</w:t>
      </w:r>
      <w:r>
        <w:rPr>
          <w:rFonts w:ascii="仿宋" w:hAnsi="仿宋" w:eastAsia="仿宋" w:cs="仿宋"/>
          <w:color w:val="ff0000"/>
          <w:sz w:val="28"/>
          <w:szCs w:val="28"/>
        </w:rPr>
      </w:r>
      <w:r/>
    </w:p>
    <w:p>
      <w:pPr>
        <w:pStyle w:val="891"/>
        <w:ind w:firstLine="562"/>
        <w:spacing w:line="520" w:lineRule="exact"/>
        <w:rPr>
          <w:rFonts w:ascii="仿宋" w:hAnsi="仿宋" w:eastAsia="仿宋" w:cs="仿宋"/>
          <w:b/>
          <w:sz w:val="28"/>
          <w:szCs w:val="28"/>
        </w:rPr>
      </w:pPr>
      <w:r>
        <w:rPr>
          <w:rFonts w:hint="eastAsia" w:ascii="仿宋" w:hAnsi="仿宋" w:eastAsia="仿宋" w:cs="仿宋"/>
          <w:b/>
          <w:sz w:val="28"/>
          <w:szCs w:val="28"/>
        </w:rPr>
        <w:t xml:space="preserve">四、人员配备及要求：</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乙方针对本项目为甲方配备的服务人员均应完全满足</w:t>
      </w:r>
      <w:r>
        <w:rPr>
          <w:rFonts w:hint="eastAsia" w:ascii="仿宋" w:hAnsi="仿宋" w:eastAsia="仿宋" w:cs="仿宋"/>
          <w:sz w:val="28"/>
          <w:szCs w:val="28"/>
          <w:lang w:eastAsia="zh-CN"/>
        </w:rPr>
        <w:t xml:space="preserve">招标</w:t>
      </w:r>
      <w:r>
        <w:rPr>
          <w:rFonts w:hint="eastAsia" w:ascii="仿宋" w:hAnsi="仿宋" w:eastAsia="仿宋" w:cs="仿宋"/>
          <w:sz w:val="28"/>
          <w:szCs w:val="28"/>
        </w:rPr>
        <w:t xml:space="preserve">文件和乙方响应文件及承诺的要求。其中：</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1、乙方针对本项目配备人员为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w:t>
      </w:r>
      <w:r>
        <w:rPr>
          <w:rFonts w:ascii="仿宋" w:hAnsi="仿宋" w:eastAsia="仿宋" w:cs="仿宋"/>
          <w:sz w:val="28"/>
          <w:szCs w:val="28"/>
        </w:rPr>
      </w:r>
      <w:r/>
    </w:p>
    <w:p>
      <w:pPr>
        <w:pStyle w:val="891"/>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2、乙方服务人员均应持有C1 及以上驾驶证</w:t>
      </w:r>
      <w:r>
        <w:rPr>
          <w:rFonts w:hint="eastAsia" w:ascii="仿宋" w:hAnsi="仿宋" w:eastAsia="仿宋" w:cs="仿宋"/>
          <w:spacing w:val="-11"/>
          <w:sz w:val="28"/>
          <w:szCs w:val="28"/>
          <w:highlight w:val="none"/>
        </w:rPr>
        <w:t xml:space="preserve">(其中持有A1驾照的</w:t>
      </w:r>
      <w:r>
        <w:rPr>
          <w:rFonts w:hint="eastAsia" w:ascii="仿宋" w:hAnsi="仿宋" w:eastAsia="仿宋" w:cs="仿宋"/>
          <w:spacing w:val="-11"/>
          <w:sz w:val="28"/>
          <w:szCs w:val="28"/>
          <w:highlight w:val="none"/>
          <w:u w:val="single"/>
          <w:lang w:val="en-US" w:eastAsia="zh-CN"/>
        </w:rPr>
        <w:t xml:space="preserve">  </w:t>
      </w:r>
      <w:r>
        <w:rPr>
          <w:rFonts w:hint="eastAsia" w:ascii="仿宋" w:hAnsi="仿宋" w:eastAsia="仿宋" w:cs="仿宋"/>
          <w:spacing w:val="-11"/>
          <w:sz w:val="28"/>
          <w:szCs w:val="28"/>
          <w:highlight w:val="none"/>
        </w:rPr>
        <w:t xml:space="preserve">人，持有  驾照的  人)。</w:t>
      </w:r>
      <w:r>
        <w:rPr>
          <w:rFonts w:ascii="仿宋" w:hAnsi="仿宋" w:eastAsia="仿宋" w:cs="仿宋"/>
          <w:sz w:val="28"/>
          <w:szCs w:val="28"/>
          <w:highlight w:val="none"/>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3、乙方指定1名服务人员为项目负责人，除提供正常的驾驶服务外，负责本项目的服务管理及与甲方的相关事项沟通联络。本项目乙方指定负责人姓名：</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w:t>
      </w:r>
      <w:r>
        <w:rPr>
          <w:rFonts w:ascii="仿宋" w:hAnsi="仿宋" w:eastAsia="仿宋" w:cs="仿宋"/>
          <w:sz w:val="28"/>
          <w:szCs w:val="28"/>
        </w:rPr>
      </w:r>
      <w:r/>
    </w:p>
    <w:p>
      <w:pPr>
        <w:pStyle w:val="891"/>
        <w:ind w:firstLine="562"/>
        <w:spacing w:line="520" w:lineRule="exact"/>
        <w:rPr>
          <w:rFonts w:ascii="仿宋" w:hAnsi="仿宋" w:eastAsia="仿宋" w:cs="仿宋"/>
          <w:b/>
          <w:sz w:val="28"/>
          <w:szCs w:val="28"/>
        </w:rPr>
      </w:pPr>
      <w:r>
        <w:rPr>
          <w:rFonts w:hint="eastAsia" w:ascii="仿宋" w:hAnsi="仿宋" w:eastAsia="仿宋" w:cs="仿宋"/>
          <w:b/>
          <w:sz w:val="28"/>
          <w:szCs w:val="28"/>
        </w:rPr>
        <w:t xml:space="preserve">五、服务要求</w:t>
      </w:r>
      <w:r>
        <w:rPr>
          <w:rFonts w:ascii="仿宋" w:hAnsi="仿宋" w:eastAsia="仿宋" w:cs="仿宋"/>
          <w:b/>
          <w:sz w:val="28"/>
          <w:szCs w:val="28"/>
        </w:rPr>
      </w:r>
      <w:r/>
    </w:p>
    <w:p>
      <w:pPr>
        <w:pStyle w:val="891"/>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按照招标文件要求及供应商投标文件响应情况履行</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val="en-US" w:eastAsia="zh-CN"/>
        </w:rPr>
      </w:r>
      <w:r/>
    </w:p>
    <w:p>
      <w:pPr>
        <w:pStyle w:val="891"/>
        <w:ind w:firstLine="562"/>
        <w:spacing w:line="520" w:lineRule="exact"/>
        <w:rPr>
          <w:rFonts w:ascii="仿宋" w:hAnsi="仿宋" w:eastAsia="仿宋" w:cs="仿宋"/>
          <w:b/>
          <w:sz w:val="28"/>
          <w:szCs w:val="28"/>
        </w:rPr>
      </w:pPr>
      <w:r>
        <w:rPr>
          <w:rFonts w:hint="eastAsia" w:ascii="仿宋" w:hAnsi="仿宋" w:eastAsia="仿宋" w:cs="仿宋"/>
          <w:b/>
          <w:sz w:val="28"/>
          <w:szCs w:val="28"/>
        </w:rPr>
        <w:t xml:space="preserve">六 、服务质量保证</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1、乙方应保证所提供的服务，符合合同规定的要求。如不符时，乙方应负全责并尽快处理解决，由此造成的损失和相关费用由乙方负责，甲方保留终止合同及索赔的权利。</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2、乙方应保证通过执行合同中全部方案后，可以取得本合同规定的结果，达到本合同规定的预期目标。对任何情况下出现问题的，应尽快提出有效解决方案。</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3、如果乙方提供的服务和解决方案不符合甲方要求，或在规定的时间内没有弥补缺陷，甲方有权采取一切必要的补救措施，由此产生的费用全部由乙方负责。</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甲方在合同期内将定期对服务人员进行考勤和车辆使用情况实施监控，发现乙方服务人员存在问题的，每发现一起，扣除服务费500元；服务人员不服从甲方工作安排，借故拖延、推诿或拒不出车的，每有一起，扣除服务费2000元；甲方要求更换服务人员的，乙方未在甲方要求的时间内及时更换派驻同等素质要求的服务人员的，每有一起，扣除服务费5000元。</w:t>
      </w:r>
      <w:r>
        <w:rPr>
          <w:rFonts w:ascii="仿宋" w:hAnsi="仿宋" w:eastAsia="仿宋" w:cs="仿宋"/>
          <w:sz w:val="28"/>
          <w:szCs w:val="28"/>
        </w:rPr>
      </w:r>
      <w:r/>
    </w:p>
    <w:p>
      <w:pPr>
        <w:pStyle w:val="891"/>
        <w:ind w:firstLine="562"/>
        <w:spacing w:line="520" w:lineRule="exact"/>
        <w:rPr>
          <w:rFonts w:ascii="仿宋" w:hAnsi="仿宋" w:eastAsia="仿宋" w:cs="仿宋"/>
          <w:b/>
          <w:sz w:val="28"/>
          <w:szCs w:val="28"/>
        </w:rPr>
      </w:pPr>
      <w:r>
        <w:rPr>
          <w:rFonts w:hint="eastAsia" w:ascii="仿宋" w:hAnsi="仿宋" w:eastAsia="仿宋" w:cs="仿宋"/>
          <w:b/>
          <w:sz w:val="28"/>
          <w:szCs w:val="28"/>
        </w:rPr>
        <w:t xml:space="preserve">七、验收的标准和方法</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highlight w:val="none"/>
        </w:rPr>
        <w:t xml:space="preserve">1、验收要求：本项目为服务类项目，为确保服务质量，甲方每月</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日前（节假日顺延）组织后勤监督委员会委员进行职工满意度调查，调查满意度低于80分的，甲方有权</w:t>
      </w:r>
      <w:r>
        <w:rPr>
          <w:rFonts w:hint="eastAsia" w:ascii="仿宋" w:hAnsi="仿宋" w:eastAsia="仿宋" w:cs="仿宋"/>
          <w:sz w:val="28"/>
          <w:szCs w:val="28"/>
          <w:highlight w:val="none"/>
          <w:lang w:val="en-US" w:eastAsia="zh-CN"/>
        </w:rPr>
        <w:t xml:space="preserve">扣除响应比例合同金额</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如</w:t>
      </w:r>
      <w:r>
        <w:rPr>
          <w:rFonts w:hint="eastAsia" w:ascii="仿宋" w:hAnsi="仿宋" w:eastAsia="仿宋" w:cs="仿宋"/>
          <w:sz w:val="28"/>
          <w:szCs w:val="28"/>
          <w:highlight w:val="none"/>
        </w:rPr>
        <w:t xml:space="preserve">每个月满意度</w:t>
      </w:r>
      <w:r>
        <w:rPr>
          <w:rFonts w:hint="eastAsia" w:ascii="仿宋" w:hAnsi="仿宋" w:eastAsia="仿宋" w:cs="仿宋"/>
          <w:sz w:val="28"/>
          <w:szCs w:val="28"/>
        </w:rPr>
        <w:t xml:space="preserve">调查结果高于80分的全款支付服务费用，低于80分的按照所得分数除以100再乘以全款服务费用支付本月的服务费。2、验收标准：根据</w:t>
      </w:r>
      <w:r>
        <w:rPr>
          <w:rFonts w:hint="eastAsia" w:ascii="仿宋" w:hAnsi="仿宋" w:eastAsia="仿宋" w:cs="仿宋"/>
          <w:sz w:val="28"/>
          <w:szCs w:val="28"/>
          <w:lang w:eastAsia="zh-CN"/>
        </w:rPr>
        <w:t xml:space="preserve">招标</w:t>
      </w:r>
      <w:r>
        <w:rPr>
          <w:rFonts w:hint="eastAsia" w:ascii="仿宋" w:hAnsi="仿宋" w:eastAsia="仿宋" w:cs="仿宋"/>
          <w:sz w:val="28"/>
          <w:szCs w:val="28"/>
        </w:rPr>
        <w:t xml:space="preserve">文件、乙方的响应文件、双方签订的合同文件、附件以及国家、省对相关工作的要求执行。</w:t>
      </w:r>
      <w:r>
        <w:rPr>
          <w:rFonts w:ascii="仿宋" w:hAnsi="仿宋" w:eastAsia="仿宋" w:cs="仿宋"/>
          <w:sz w:val="28"/>
          <w:szCs w:val="28"/>
        </w:rPr>
      </w:r>
      <w:r/>
    </w:p>
    <w:p>
      <w:pPr>
        <w:pStyle w:val="891"/>
        <w:ind w:firstLine="562"/>
        <w:spacing w:line="520" w:lineRule="exact"/>
        <w:rPr>
          <w:rFonts w:ascii="仿宋" w:hAnsi="仿宋" w:eastAsia="仿宋" w:cs="仿宋"/>
          <w:b/>
          <w:sz w:val="28"/>
          <w:szCs w:val="28"/>
        </w:rPr>
      </w:pPr>
      <w:r>
        <w:rPr>
          <w:rFonts w:hint="eastAsia" w:ascii="仿宋" w:hAnsi="仿宋" w:eastAsia="仿宋" w:cs="仿宋"/>
          <w:b/>
          <w:sz w:val="28"/>
          <w:szCs w:val="28"/>
        </w:rPr>
        <w:t xml:space="preserve">八、违约责任</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1、服务缺陷的补救措施和索赔</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(1)如果乙方提供的服务不符合本合同约定以及</w:t>
      </w:r>
      <w:r>
        <w:rPr>
          <w:rFonts w:hint="eastAsia" w:ascii="仿宋" w:hAnsi="仿宋" w:eastAsia="仿宋" w:cs="仿宋"/>
          <w:sz w:val="28"/>
          <w:szCs w:val="28"/>
          <w:lang w:eastAsia="zh-CN"/>
        </w:rPr>
        <w:t xml:space="preserve">招标</w:t>
      </w:r>
      <w:r>
        <w:rPr>
          <w:rFonts w:hint="eastAsia" w:ascii="仿宋" w:hAnsi="仿宋" w:eastAsia="仿宋" w:cs="仿宋"/>
          <w:sz w:val="28"/>
          <w:szCs w:val="28"/>
        </w:rPr>
        <w:t xml:space="preserve">文件、响应文件关于服务的要求和承诺，乙方应按照甲方同意的下列一种或几种方式结合起来解决索赔事宜：</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①乙方同意将剩余未履行部分的服务款项退还给甲方，由此发生的一切费用和损失由乙方承担。如甲方以适当的条件和方法购买与未履约标的相类似的服务，乙方应负担因购买类似服务所超出的费用。</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②根据服务的质量状况以及甲方所遭受的损失，经过甲乙双方商定降低服务的价格。</w:t>
      </w:r>
      <w:r>
        <w:rPr>
          <w:rFonts w:ascii="仿宋" w:hAnsi="仿宋" w:eastAsia="仿宋" w:cs="仿宋"/>
          <w:sz w:val="28"/>
          <w:szCs w:val="28"/>
        </w:rPr>
      </w:r>
      <w:r/>
    </w:p>
    <w:p>
      <w:pPr>
        <w:pStyle w:val="891"/>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如果在甲方发出索赔通知后10日内乙方未作答复，上述索赔应视为已被乙方接受。如果乙方未能在甲方发出索赔通知后10日内或甲方同意延长的期限内，按照上述规定的任何一种方法采取补救措施，甲方有权从应付服务款中扣除索赔金额，如不足以弥补甲方损失的，甲方有权进一步要求乙方赔偿。</w:t>
      </w:r>
      <w:r>
        <w:rPr>
          <w:rFonts w:hint="eastAsia"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2、迟延履约的违约责任</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(1)乙方应按照本合同规定的时间、地点提供服务。</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在履行合同过程中，如果乙方遇到可能妨碍按时提供服务的情形时，应及时以书面形式将迟延的事实、可能迟延的期限和理由通知甲方。甲方在收到乙方通知后，应尽快对情况进行评价，并确定是否同意延期提供服务。</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除甲乙双方另有约定外，如果乙方没有按照合同规定时间提供服务，且没有在甲方同意延长的期限内进行补救时，甲方有权从服务款中扣除或要求乙方另行支付误期赔偿费而不影响合同项下的其他补救方法。赔偿费按每日加收合同金额的0.5%计收，直至提供服务为止。但误期赔偿费的最高限额不超过合同价的20%。</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(4)如果乙方延迟履约超过30日，甲方有权终止全部或部分合同，并依其认为适当的条件和方法购买与未履约类似的服务，乙方应负担购买类似服务所超出的费用，且乙方应继续执行合同中未终止的部分。</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3、未履行合同义务的违约责任</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(1)守约方有权终止全部或部分合同。</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(2)由违约一方支付违约金，违约金应按合同成交价的20%支付。</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(3)违约金不足以弥补守约方实际损失、可预见或者应当预见的损失，由违约方全额予以赔偿。</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 违约方的全部赔偿责任，包括但不限于因合同、侵权、违约或者违反保证或其他引起的赔偿。</w:t>
      </w:r>
      <w:r>
        <w:rPr>
          <w:rFonts w:ascii="仿宋" w:hAnsi="仿宋" w:eastAsia="仿宋" w:cs="仿宋"/>
          <w:sz w:val="28"/>
          <w:szCs w:val="28"/>
        </w:rPr>
      </w:r>
      <w:r/>
    </w:p>
    <w:p>
      <w:pPr>
        <w:pStyle w:val="891"/>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保函费等。</w:t>
      </w:r>
      <w:r>
        <w:rPr>
          <w:rFonts w:hint="eastAsia" w:ascii="仿宋" w:hAnsi="仿宋" w:eastAsia="仿宋" w:cs="仿宋"/>
          <w:sz w:val="28"/>
          <w:szCs w:val="28"/>
        </w:rPr>
      </w:r>
      <w:r/>
    </w:p>
    <w:p>
      <w:pPr>
        <w:pStyle w:val="891"/>
        <w:ind w:firstLine="56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eastAsia="zh-CN"/>
        </w:rPr>
        <w:t xml:space="preserve">甲方如无正当理由延迟付款，应以应付款项为基数每日按合同订立时1年期贷款市场报价利率向乙方支付逾期利息。</w:t>
      </w:r>
      <w:r>
        <w:rPr>
          <w:rFonts w:hint="eastAsia" w:ascii="仿宋" w:hAnsi="仿宋" w:eastAsia="仿宋" w:cs="仿宋"/>
          <w:sz w:val="28"/>
          <w:szCs w:val="28"/>
          <w:highlight w:val="none"/>
          <w:lang w:eastAsia="zh-CN"/>
        </w:rPr>
      </w:r>
      <w:r/>
    </w:p>
    <w:p>
      <w:pPr>
        <w:pStyle w:val="891"/>
        <w:ind w:firstLine="560"/>
        <w:spacing w:line="520" w:lineRule="exact"/>
        <w:rPr>
          <w:rFonts w:ascii="仿宋" w:hAnsi="仿宋" w:eastAsia="仿宋" w:cs="仿宋"/>
          <w:b/>
          <w:sz w:val="28"/>
          <w:szCs w:val="28"/>
        </w:rPr>
      </w:pPr>
      <w:r>
        <w:rPr>
          <w:rFonts w:hint="eastAsia" w:ascii="仿宋" w:hAnsi="仿宋" w:eastAsia="仿宋" w:cs="仿宋"/>
          <w:b/>
          <w:sz w:val="28"/>
          <w:szCs w:val="28"/>
        </w:rPr>
        <w:t xml:space="preserve">九、争议的解决</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本合同执行过程中发生纠纷，由甲乙双方协商解决，若协商15日不能解决，可提起诉讼。约定由甲方所在地法院管辖。</w:t>
      </w:r>
      <w:r>
        <w:rPr>
          <w:rFonts w:ascii="仿宋" w:hAnsi="仿宋" w:eastAsia="仿宋" w:cs="仿宋"/>
          <w:sz w:val="28"/>
          <w:szCs w:val="28"/>
        </w:rPr>
      </w:r>
      <w:r/>
    </w:p>
    <w:p>
      <w:pPr>
        <w:pStyle w:val="891"/>
        <w:ind w:firstLine="560"/>
        <w:spacing w:line="520" w:lineRule="exact"/>
        <w:rPr>
          <w:rFonts w:ascii="仿宋" w:hAnsi="仿宋" w:eastAsia="仿宋" w:cs="仿宋"/>
          <w:b/>
          <w:sz w:val="28"/>
          <w:szCs w:val="28"/>
        </w:rPr>
      </w:pPr>
      <w:r>
        <w:rPr>
          <w:rFonts w:hint="eastAsia" w:ascii="仿宋" w:hAnsi="仿宋" w:eastAsia="仿宋" w:cs="仿宋"/>
          <w:b/>
          <w:sz w:val="28"/>
          <w:szCs w:val="28"/>
        </w:rPr>
        <w:t xml:space="preserve">十、不可抗力</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1、因不可抗力(或甲、乙双方不能控制的原因)不能履行合同的，根据不可抗力的影响，部分或者全部免除责任。但合同一方迟延履行后发生不可抗力的，不能免除责任。</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2、本条所述的“不可抗力”系指那些双方不可预见、不可避免、不可克服的客观情况，但不包括双方的违约或疏忽。这些事件包括但不限于：战争、严重火灾、洪水、台风、地震、疫情等。</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r>
        <w:rPr>
          <w:rFonts w:ascii="仿宋" w:hAnsi="仿宋" w:eastAsia="仿宋" w:cs="仿宋"/>
          <w:sz w:val="28"/>
          <w:szCs w:val="28"/>
        </w:rPr>
      </w:r>
      <w:r/>
    </w:p>
    <w:p>
      <w:pPr>
        <w:pStyle w:val="891"/>
        <w:ind w:firstLine="560"/>
        <w:spacing w:line="520" w:lineRule="exact"/>
        <w:rPr>
          <w:rFonts w:ascii="仿宋" w:hAnsi="仿宋" w:eastAsia="仿宋" w:cs="仿宋"/>
          <w:b/>
          <w:sz w:val="28"/>
          <w:szCs w:val="28"/>
        </w:rPr>
      </w:pPr>
      <w:r>
        <w:rPr>
          <w:rFonts w:hint="eastAsia" w:ascii="仿宋" w:hAnsi="仿宋" w:eastAsia="仿宋" w:cs="仿宋"/>
          <w:b/>
          <w:sz w:val="28"/>
          <w:szCs w:val="28"/>
        </w:rPr>
        <w:t xml:space="preserve">十一、其他</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1、乙方不得将合同内容以任何形式进行转包、分包。</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乙方在项目履约过程中出现的一切安全事故或造成他人人身伤亡、财产损失、债权债务、人身伤害、劳资纠纷等问题(除合同中已约定的内容),均由乙方自行负责，与甲方无关。乙方除应做好职工的安全生产教育外，还应为派出人员提供必要的劳动保护条件。</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3、甲方应及时缴纳车辆各类保险费用，如因保险费用延交而引起的处罚费用及在保险费用延交期间发生交通事故所产生的赔偿费用由甲方负责。</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4、乙方服务人员必须确保24小时“全天候”为甲方提供服务，随时完成车辆服务保障任务，甲方负责提供乙方服务人员必要的办公条件和工作日早中晚工作餐(餐费由乙方支付)。</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5、乙方提供的服务必须全部达到</w:t>
      </w:r>
      <w:r>
        <w:rPr>
          <w:rFonts w:hint="eastAsia" w:ascii="仿宋" w:hAnsi="仿宋" w:eastAsia="仿宋" w:cs="仿宋"/>
          <w:sz w:val="28"/>
          <w:szCs w:val="28"/>
          <w:lang w:eastAsia="zh-CN"/>
        </w:rPr>
        <w:t xml:space="preserve">招标</w:t>
      </w:r>
      <w:r>
        <w:rPr>
          <w:rFonts w:hint="eastAsia" w:ascii="仿宋" w:hAnsi="仿宋" w:eastAsia="仿宋" w:cs="仿宋"/>
          <w:sz w:val="28"/>
          <w:szCs w:val="28"/>
        </w:rPr>
        <w:t xml:space="preserve">文件各项要求，国家或行业有规定的还要符合相应规定。</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6、本合同执行中相关的一切税费均由乙方负担。</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highlight w:val="none"/>
        </w:rPr>
        <w:t xml:space="preserve">7、合同期满后，甲方在乙方交接完成收到发票后10个工作日内支</w:t>
      </w:r>
      <w:r>
        <w:rPr>
          <w:rFonts w:hint="eastAsia" w:ascii="仿宋" w:hAnsi="仿宋" w:eastAsia="仿宋" w:cs="仿宋"/>
          <w:sz w:val="28"/>
          <w:szCs w:val="28"/>
        </w:rPr>
        <w:t xml:space="preserve">付最后一期服务费用。乙方应将甲方车辆、证照、工具、与本项目有关的资料及其他设施等进行整理、清点，全部移交给甲方，并配合甲方完成交接工作后方可退场；如乙方拒不将甲方车辆、证照、工具、与本项目有关的资料及其他设施等移交给甲方，甲方有权对乙方进行5000元罚款，由此给甲方造成损失的，乙方需承担甲方的损失。</w:t>
      </w:r>
      <w:r>
        <w:rPr>
          <w:rFonts w:ascii="仿宋" w:hAnsi="仿宋" w:eastAsia="仿宋" w:cs="仿宋"/>
          <w:sz w:val="28"/>
          <w:szCs w:val="28"/>
        </w:rPr>
      </w:r>
      <w:r/>
    </w:p>
    <w:p>
      <w:pPr>
        <w:pStyle w:val="891"/>
        <w:ind w:firstLine="560"/>
        <w:spacing w:line="520" w:lineRule="exact"/>
        <w:rPr>
          <w:rFonts w:ascii="仿宋" w:hAnsi="仿宋" w:eastAsia="仿宋" w:cs="仿宋"/>
          <w:b/>
          <w:sz w:val="28"/>
          <w:szCs w:val="28"/>
        </w:rPr>
      </w:pPr>
      <w:r>
        <w:rPr>
          <w:rFonts w:hint="eastAsia" w:ascii="仿宋" w:hAnsi="仿宋" w:eastAsia="仿宋" w:cs="仿宋"/>
          <w:b/>
          <w:sz w:val="28"/>
          <w:szCs w:val="28"/>
        </w:rPr>
        <w:t xml:space="preserve">十二、合同的解除和转让</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1、甲方和乙方协商一致，可以解除合同。</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乙方或其服务人员利用甲方车辆从事违法犯罪活动或将甲方车辆转让、转租、转借、出售、抵押、质押或未经甲方允许私自用车或利用甲方车辆从事其他有损甲方合法权益的行为，甲方有权单方面解除合同，并不承担乙方的任何损失。</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乙方针对本项目配备的服务人员，不得兼职，必须全部服务于甲方项目。对配备的服务人员不得随意更换。若必须更换的，须书面报甲方审核，并经甲方书面同意后方可更换，且更换后的人员素质条件不得低于被更换人员。乙方若擅自更换服务人员的，甲方有权单方面暂停其服务，并不承担乙方的任何损失。</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乙方派驻的服务人员如果存在有损甲方形象以及违反省市有关公车管理规定的行为，引发舆情并造成后果的或一月之中累计被确定有效投诉超过3次的，一经核实，甲方有权单方面解除合同，并不承担乙方的任何损失。</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5、有下列情形之一，合同一方可以解除合同：</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(1)因不可抗力致使不能实现合同目的，未受不可抗力影响的一方有权解除合同；</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(2)因合同一方违约导致合同不能履行，另一方有权解除合同。</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6、有权解除合同的一方，应当在违约事实或不可抗力发生之后三十天内书面通知对方提出解除合同，合同在书面通知到达对方时解除。</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7、合同的部分和全部都不得转让。</w:t>
      </w:r>
      <w:r>
        <w:rPr>
          <w:rFonts w:ascii="仿宋" w:hAnsi="仿宋" w:eastAsia="仿宋" w:cs="仿宋"/>
          <w:sz w:val="28"/>
          <w:szCs w:val="28"/>
        </w:rPr>
      </w:r>
      <w:r/>
    </w:p>
    <w:p>
      <w:pPr>
        <w:pStyle w:val="891"/>
        <w:ind w:firstLine="560"/>
        <w:spacing w:line="520" w:lineRule="exact"/>
        <w:rPr>
          <w:rFonts w:ascii="仿宋" w:hAnsi="仿宋" w:eastAsia="仿宋" w:cs="仿宋"/>
          <w:b/>
          <w:sz w:val="28"/>
          <w:szCs w:val="28"/>
        </w:rPr>
      </w:pPr>
      <w:r>
        <w:rPr>
          <w:rFonts w:hint="eastAsia" w:ascii="仿宋" w:hAnsi="仿宋" w:eastAsia="仿宋" w:cs="仿宋"/>
          <w:b/>
          <w:sz w:val="28"/>
          <w:szCs w:val="28"/>
        </w:rPr>
        <w:t xml:space="preserve">十三、合同生效及其他</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1、本合同经甲、乙双方授权代表签字盖章生效。</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2、下列文件为本合同不可分割部分：</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招标</w:t>
      </w:r>
      <w:r>
        <w:rPr>
          <w:rFonts w:hint="eastAsia" w:ascii="仿宋" w:hAnsi="仿宋" w:eastAsia="仿宋" w:cs="仿宋"/>
          <w:sz w:val="28"/>
          <w:szCs w:val="28"/>
        </w:rPr>
        <w:t xml:space="preserve">文件；</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(2)乙方的响应文件；</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中标</w:t>
      </w:r>
      <w:r>
        <w:rPr>
          <w:rFonts w:hint="eastAsia" w:ascii="仿宋" w:hAnsi="仿宋" w:eastAsia="仿宋" w:cs="仿宋"/>
          <w:sz w:val="28"/>
          <w:szCs w:val="28"/>
        </w:rPr>
        <w:t xml:space="preserve">通知书；</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(4)乙方在招标过程中所做的其他承诺、声明、书面澄清等。</w:t>
      </w:r>
      <w:r>
        <w:rPr>
          <w:rFonts w:ascii="仿宋" w:hAnsi="仿宋" w:eastAsia="仿宋" w:cs="仿宋"/>
          <w:sz w:val="28"/>
          <w:szCs w:val="28"/>
        </w:rPr>
      </w:r>
      <w:r/>
    </w:p>
    <w:p>
      <w:pPr>
        <w:pStyle w:val="891"/>
        <w:ind w:firstLine="700"/>
        <w:spacing w:line="520" w:lineRule="exact"/>
        <w:rPr>
          <w:rFonts w:ascii="仿宋" w:hAnsi="仿宋" w:eastAsia="仿宋" w:cs="仿宋"/>
          <w:sz w:val="28"/>
          <w:szCs w:val="28"/>
        </w:rPr>
      </w:pPr>
      <w:r>
        <w:rPr>
          <w:rFonts w:hint="eastAsia" w:ascii="仿宋" w:hAnsi="仿宋" w:eastAsia="仿宋" w:cs="仿宋"/>
          <w:sz w:val="28"/>
          <w:szCs w:val="28"/>
        </w:rPr>
        <w:t xml:space="preserve">3、合同在执行过程中出现的未尽事宜，双方在不违背本合同和</w:t>
      </w:r>
      <w:r>
        <w:rPr>
          <w:rFonts w:hint="eastAsia" w:ascii="仿宋" w:hAnsi="仿宋" w:eastAsia="仿宋" w:cs="仿宋"/>
          <w:sz w:val="28"/>
          <w:szCs w:val="28"/>
          <w:lang w:eastAsia="zh-CN"/>
        </w:rPr>
        <w:t xml:space="preserve">招标</w:t>
      </w:r>
      <w:r>
        <w:rPr>
          <w:rFonts w:hint="eastAsia" w:ascii="仿宋" w:hAnsi="仿宋" w:eastAsia="仿宋" w:cs="仿宋"/>
          <w:sz w:val="28"/>
          <w:szCs w:val="28"/>
        </w:rPr>
        <w:t xml:space="preserve">文件的原则下协商解决，协商结果以书面形式盖章记录在案，作为本合同的附件，与本合同具有同等效力。</w:t>
      </w:r>
      <w:r>
        <w:rPr>
          <w:rFonts w:ascii="仿宋" w:hAnsi="仿宋" w:eastAsia="仿宋" w:cs="仿宋"/>
          <w:sz w:val="28"/>
          <w:szCs w:val="28"/>
        </w:rPr>
      </w:r>
      <w:r/>
    </w:p>
    <w:p>
      <w:pPr>
        <w:pStyle w:val="891"/>
        <w:ind w:firstLine="560"/>
        <w:spacing w:line="520" w:lineRule="exact"/>
        <w:rPr>
          <w:rFonts w:ascii="仿宋" w:hAnsi="仿宋" w:eastAsia="仿宋" w:cs="仿宋"/>
          <w:b/>
          <w:sz w:val="28"/>
          <w:szCs w:val="28"/>
        </w:rPr>
      </w:pPr>
      <w:r>
        <w:rPr>
          <w:rFonts w:hint="eastAsia" w:ascii="仿宋" w:hAnsi="仿宋" w:eastAsia="仿宋" w:cs="仿宋"/>
          <w:b/>
          <w:sz w:val="28"/>
          <w:szCs w:val="28"/>
        </w:rPr>
        <w:t xml:space="preserve">十四、附 则</w:t>
      </w:r>
      <w:r>
        <w:rPr>
          <w:rFonts w:ascii="仿宋" w:hAnsi="仿宋" w:eastAsia="仿宋" w:cs="仿宋"/>
          <w:b/>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1、本合同一式肆份，甲、乙双方各执贰份。</w:t>
      </w:r>
      <w:r>
        <w:rPr>
          <w:rFonts w:ascii="仿宋" w:hAnsi="仿宋" w:eastAsia="仿宋" w:cs="仿宋"/>
          <w:sz w:val="28"/>
          <w:szCs w:val="28"/>
        </w:rPr>
      </w:r>
      <w:r/>
    </w:p>
    <w:p>
      <w:pPr>
        <w:pStyle w:val="891"/>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2、本合同未尽事宜应按照《中华人民共和国民法典》、《中华人民共和国政府采购法》等相关法律法规之规定解释。</w:t>
      </w:r>
      <w:r>
        <w:rPr>
          <w:rFonts w:ascii="仿宋" w:hAnsi="仿宋" w:eastAsia="仿宋" w:cs="仿宋"/>
          <w:sz w:val="28"/>
          <w:szCs w:val="28"/>
        </w:rPr>
      </w:r>
      <w:r/>
    </w:p>
    <w:p>
      <w:pPr>
        <w:pStyle w:val="891"/>
        <w:spacing w:line="520" w:lineRule="exact"/>
        <w:rPr>
          <w:rFonts w:ascii="仿宋" w:hAnsi="仿宋" w:eastAsia="仿宋" w:cs="仿宋"/>
          <w:sz w:val="28"/>
          <w:szCs w:val="28"/>
        </w:rPr>
      </w:pPr>
      <w:r>
        <w:rPr>
          <w:rFonts w:ascii="仿宋" w:hAnsi="仿宋" w:eastAsia="仿宋" w:cs="仿宋"/>
          <w:sz w:val="28"/>
          <w:szCs w:val="28"/>
        </w:rPr>
      </w:r>
      <w:r/>
    </w:p>
    <w:p>
      <w:pPr>
        <w:pStyle w:val="891"/>
        <w:spacing w:line="520" w:lineRule="exact"/>
        <w:rPr>
          <w:rFonts w:ascii="仿宋" w:hAnsi="仿宋" w:eastAsia="仿宋" w:cs="仿宋"/>
          <w:sz w:val="28"/>
          <w:szCs w:val="28"/>
        </w:rPr>
      </w:pPr>
      <w:r>
        <w:rPr>
          <w:rFonts w:ascii="仿宋" w:hAnsi="仿宋" w:eastAsia="仿宋" w:cs="仿宋"/>
          <w:sz w:val="28"/>
          <w:szCs w:val="28"/>
        </w:rPr>
      </w:r>
      <w:r/>
    </w:p>
    <w:p>
      <w:pPr>
        <w:pStyle w:val="891"/>
        <w:ind w:firstLine="420"/>
        <w:spacing w:line="520" w:lineRule="exact"/>
        <w:rPr>
          <w:rFonts w:ascii="仿宋" w:hAnsi="仿宋" w:eastAsia="仿宋" w:cs="仿宋"/>
          <w:sz w:val="28"/>
          <w:szCs w:val="28"/>
        </w:rPr>
      </w:pPr>
      <w:r>
        <w:rPr>
          <w:rFonts w:hint="eastAsia" w:ascii="仿宋" w:hAnsi="仿宋" w:eastAsia="仿宋" w:cs="仿宋"/>
          <w:sz w:val="28"/>
          <w:szCs w:val="28"/>
        </w:rPr>
        <w:t xml:space="preserve">甲    方 ：                      乙    方：</w:t>
      </w:r>
      <w:r>
        <w:rPr>
          <w:rFonts w:ascii="仿宋" w:hAnsi="仿宋" w:eastAsia="仿宋" w:cs="仿宋"/>
          <w:sz w:val="28"/>
          <w:szCs w:val="28"/>
        </w:rPr>
      </w:r>
      <w:r/>
    </w:p>
    <w:p>
      <w:pPr>
        <w:pStyle w:val="891"/>
        <w:ind w:firstLine="420"/>
        <w:spacing w:line="520" w:lineRule="exact"/>
        <w:rPr>
          <w:rFonts w:ascii="仿宋" w:hAnsi="仿宋" w:eastAsia="仿宋" w:cs="仿宋"/>
          <w:sz w:val="28"/>
          <w:szCs w:val="28"/>
        </w:rPr>
      </w:pPr>
      <w:r>
        <w:rPr>
          <w:rFonts w:hint="eastAsia" w:ascii="仿宋" w:hAnsi="仿宋" w:eastAsia="仿宋" w:cs="仿宋"/>
          <w:sz w:val="28"/>
          <w:szCs w:val="28"/>
        </w:rPr>
        <w:t xml:space="preserve">单位盖章：                       单位盖章：</w:t>
      </w:r>
      <w:r>
        <w:rPr>
          <w:rFonts w:ascii="仿宋" w:hAnsi="仿宋" w:eastAsia="仿宋" w:cs="仿宋"/>
          <w:sz w:val="28"/>
          <w:szCs w:val="28"/>
        </w:rPr>
      </w:r>
      <w:r/>
    </w:p>
    <w:p>
      <w:pPr>
        <w:pStyle w:val="891"/>
        <w:ind w:firstLine="420"/>
        <w:spacing w:line="520" w:lineRule="exact"/>
        <w:rPr>
          <w:rFonts w:ascii="仿宋" w:hAnsi="仿宋" w:eastAsia="仿宋" w:cs="仿宋"/>
          <w:sz w:val="28"/>
          <w:szCs w:val="28"/>
        </w:rPr>
      </w:pPr>
      <w:r>
        <w:rPr>
          <w:rFonts w:hint="eastAsia" w:ascii="仿宋" w:hAnsi="仿宋" w:eastAsia="仿宋" w:cs="仿宋"/>
          <w:sz w:val="28"/>
          <w:szCs w:val="28"/>
        </w:rPr>
        <w:t xml:space="preserve">代表签字：                       代表签字：</w:t>
      </w:r>
      <w:r>
        <w:rPr>
          <w:rFonts w:ascii="仿宋" w:hAnsi="仿宋" w:eastAsia="仿宋" w:cs="仿宋"/>
          <w:sz w:val="28"/>
          <w:szCs w:val="28"/>
        </w:rPr>
      </w:r>
      <w:r/>
    </w:p>
    <w:p>
      <w:pPr>
        <w:pStyle w:val="891"/>
        <w:ind w:firstLine="420"/>
        <w:spacing w:line="520" w:lineRule="exact"/>
        <w:rPr>
          <w:rFonts w:ascii="仿宋" w:hAnsi="仿宋" w:eastAsia="仿宋" w:cs="仿宋"/>
          <w:sz w:val="28"/>
          <w:szCs w:val="28"/>
        </w:rPr>
      </w:pPr>
      <w:r>
        <w:rPr>
          <w:rFonts w:hint="eastAsia" w:ascii="仿宋" w:hAnsi="仿宋" w:eastAsia="仿宋" w:cs="仿宋"/>
          <w:sz w:val="28"/>
          <w:szCs w:val="28"/>
        </w:rPr>
        <w:t xml:space="preserve">签订日期：                       签订日期：</w:t>
      </w:r>
      <w:r>
        <w:rPr>
          <w:rFonts w:ascii="仿宋" w:hAnsi="仿宋" w:eastAsia="仿宋" w:cs="仿宋"/>
          <w:sz w:val="28"/>
          <w:szCs w:val="28"/>
        </w:rPr>
      </w:r>
      <w:r/>
    </w:p>
    <w:p>
      <w:pPr>
        <w:pStyle w:val="912"/>
        <w:jc w:val="center"/>
        <w:keepLines w:val="0"/>
        <w:keepNext w:val="0"/>
        <w:pageBreakBefore w:val="0"/>
        <w:spacing w:line="520" w:lineRule="exact"/>
        <w:widowControl w:val="off"/>
        <w:rPr>
          <w:rFonts w:hint="eastAsia" w:ascii="仿宋" w:hAnsi="仿宋" w:eastAsia="仿宋"/>
          <w:b/>
          <w:bCs/>
          <w:sz w:val="36"/>
          <w:szCs w:val="36"/>
          <w:lang w:val="zh-CN"/>
        </w:rPr>
        <w:outlineLvl w:val="0"/>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91"/>
        <w:ind w:firstLine="703"/>
        <w:keepLines w:val="0"/>
        <w:keepNext w:val="0"/>
        <w:pageBreakBefore w:val="0"/>
        <w:spacing w:line="520" w:lineRule="exact"/>
        <w:widowControl w:val="off"/>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一、项目概况</w:t>
      </w:r>
      <w:r>
        <w:rPr>
          <w:rFonts w:ascii="仿宋" w:hAnsi="仿宋" w:eastAsia="仿宋" w:cs="仿宋"/>
          <w:b/>
          <w:sz w:val="28"/>
          <w:szCs w:val="28"/>
          <w:highlight w:val="none"/>
        </w:rPr>
      </w:r>
      <w:r/>
    </w:p>
    <w:p>
      <w:pPr>
        <w:pStyle w:val="891"/>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国家税务总局淮安市税务局目前共有公务车</w:t>
      </w:r>
      <w:r>
        <w:rPr>
          <w:rFonts w:hint="eastAsia" w:ascii="仿宋" w:hAnsi="仿宋" w:eastAsia="仿宋" w:cs="仿宋"/>
          <w:bCs/>
          <w:sz w:val="28"/>
          <w:szCs w:val="28"/>
          <w:highlight w:val="none"/>
          <w:lang w:val="en-US" w:eastAsia="zh-CN"/>
        </w:rPr>
        <w:t xml:space="preserve">29</w:t>
      </w:r>
      <w:r>
        <w:rPr>
          <w:rFonts w:hint="eastAsia" w:ascii="仿宋" w:hAnsi="仿宋" w:eastAsia="仿宋" w:cs="仿宋"/>
          <w:bCs/>
          <w:sz w:val="28"/>
          <w:szCs w:val="28"/>
          <w:highlight w:val="none"/>
        </w:rPr>
        <w:t xml:space="preserve">辆，其中，10座（含）以上中小型客车</w:t>
      </w:r>
      <w:r>
        <w:rPr>
          <w:rFonts w:hint="eastAsia" w:ascii="仿宋" w:hAnsi="仿宋" w:eastAsia="仿宋" w:cs="仿宋"/>
          <w:bCs/>
          <w:sz w:val="28"/>
          <w:szCs w:val="28"/>
          <w:highlight w:val="none"/>
          <w:lang w:val="en-US" w:eastAsia="zh-CN"/>
        </w:rPr>
        <w:t xml:space="preserve">3</w:t>
      </w:r>
      <w:r>
        <w:rPr>
          <w:rFonts w:hint="eastAsia" w:ascii="仿宋" w:hAnsi="仿宋" w:eastAsia="仿宋" w:cs="仿宋"/>
          <w:bCs/>
          <w:sz w:val="28"/>
          <w:szCs w:val="28"/>
          <w:highlight w:val="none"/>
        </w:rPr>
        <w:t xml:space="preserve">辆</w:t>
      </w:r>
      <w:r>
        <w:rPr>
          <w:rFonts w:hint="eastAsia" w:ascii="华文仿宋" w:hAnsi="华文仿宋" w:eastAsia="华文仿宋" w:cs="华文仿宋"/>
          <w:bCs/>
          <w:sz w:val="28"/>
          <w:szCs w:val="28"/>
          <w:highlight w:val="none"/>
          <w:lang w:eastAsia="zh-CN"/>
        </w:rPr>
        <w:t xml:space="preserve">【</w:t>
      </w:r>
      <w:r>
        <w:rPr>
          <w:rFonts w:hint="eastAsia" w:ascii="仿宋" w:hAnsi="仿宋" w:eastAsia="仿宋" w:cs="仿宋"/>
          <w:bCs/>
          <w:sz w:val="28"/>
          <w:szCs w:val="28"/>
          <w:highlight w:val="none"/>
          <w:lang w:eastAsia="zh-CN"/>
        </w:rPr>
        <w:t xml:space="preserve">外廓尺寸</w:t>
      </w:r>
      <w:r>
        <w:rPr>
          <w:rFonts w:hint="eastAsia" w:ascii="仿宋" w:hAnsi="仿宋" w:eastAsia="仿宋" w:cs="仿宋"/>
          <w:bCs/>
          <w:sz w:val="28"/>
          <w:szCs w:val="28"/>
          <w:highlight w:val="none"/>
          <w:lang w:val="en-US" w:eastAsia="zh-CN"/>
        </w:rPr>
        <w:t xml:space="preserve">6米（含）以上1辆，6米以下2辆</w:t>
      </w:r>
      <w:r>
        <w:rPr>
          <w:rFonts w:hint="eastAsia" w:ascii="华文仿宋" w:hAnsi="华文仿宋" w:eastAsia="华文仿宋" w:cs="华文仿宋"/>
          <w:bCs/>
          <w:sz w:val="28"/>
          <w:szCs w:val="28"/>
          <w:highlight w:val="none"/>
          <w:lang w:eastAsia="zh-CN"/>
        </w:rPr>
        <w:t xml:space="preserve">】</w:t>
      </w:r>
      <w:r>
        <w:rPr>
          <w:rFonts w:hint="eastAsia" w:ascii="仿宋" w:hAnsi="仿宋" w:eastAsia="仿宋" w:cs="仿宋"/>
          <w:bCs/>
          <w:sz w:val="28"/>
          <w:szCs w:val="28"/>
          <w:highlight w:val="none"/>
        </w:rPr>
        <w:t xml:space="preserve">，7座商务车8辆，5座小型轿车18辆。运行服务主要为保障淮安市税务局日常公务和执法执勤用车需求，配合采购人做好车辆运行保障绿色低碳管理工作，同时，做好车辆的加油、清洁、送修、送检等运行保障服务。</w:t>
      </w:r>
      <w:r>
        <w:rPr>
          <w:rFonts w:ascii="仿宋" w:hAnsi="仿宋" w:eastAsia="仿宋" w:cs="仿宋"/>
          <w:bCs/>
          <w:sz w:val="28"/>
          <w:szCs w:val="28"/>
          <w:highlight w:val="none"/>
        </w:rPr>
      </w:r>
      <w:r/>
    </w:p>
    <w:p>
      <w:pPr>
        <w:pStyle w:val="891"/>
        <w:ind w:firstLine="562"/>
        <w:keepLines w:val="0"/>
        <w:keepNext w:val="0"/>
        <w:pageBreakBefore w:val="0"/>
        <w:spacing w:line="520" w:lineRule="exact"/>
        <w:widowControl w:val="off"/>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★二、服务人员要求</w:t>
      </w:r>
      <w:r>
        <w:rPr>
          <w:rFonts w:ascii="仿宋" w:hAnsi="仿宋" w:eastAsia="仿宋" w:cs="仿宋"/>
          <w:b/>
          <w:sz w:val="28"/>
          <w:szCs w:val="28"/>
          <w:highlight w:val="none"/>
        </w:rPr>
      </w:r>
      <w:r/>
    </w:p>
    <w:p>
      <w:pPr>
        <w:pStyle w:val="891"/>
        <w:ind w:firstLine="560"/>
        <w:spacing w:line="520" w:lineRule="exact"/>
        <w:rPr>
          <w:rFonts w:ascii="仿宋" w:hAnsi="仿宋" w:eastAsia="仿宋" w:cs="仿宋"/>
          <w:bCs/>
          <w:color w:val="000000"/>
          <w:sz w:val="28"/>
          <w:szCs w:val="28"/>
          <w:highlight w:val="none"/>
        </w:rPr>
      </w:pPr>
      <w:r>
        <w:rPr>
          <w:rFonts w:hint="eastAsia" w:ascii="仿宋" w:hAnsi="仿宋" w:eastAsia="仿宋" w:cs="仿宋"/>
          <w:bCs/>
          <w:sz w:val="28"/>
          <w:szCs w:val="28"/>
          <w:highlight w:val="none"/>
        </w:rPr>
        <w:t xml:space="preserve">1、</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针对本项目拟派的服务人员数量不低于13人。所有服务人员应持有合法有效的C1及以上驾驶执照，其中持有A1驾照的</w:t>
      </w:r>
      <w:r>
        <w:rPr>
          <w:rFonts w:hint="eastAsia" w:ascii="仿宋" w:hAnsi="仿宋" w:eastAsia="仿宋" w:cs="仿宋"/>
          <w:bCs/>
          <w:color w:val="000000"/>
          <w:sz w:val="28"/>
          <w:szCs w:val="28"/>
          <w:highlight w:val="none"/>
        </w:rPr>
        <w:t xml:space="preserve">至少</w:t>
      </w: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bCs/>
          <w:color w:val="000000"/>
          <w:sz w:val="28"/>
          <w:szCs w:val="28"/>
          <w:highlight w:val="none"/>
        </w:rPr>
        <w:t xml:space="preserve">人</w:t>
      </w:r>
      <w:r>
        <w:rPr>
          <w:rFonts w:hint="eastAsia" w:ascii="仿宋" w:hAnsi="仿宋" w:eastAsia="仿宋" w:cs="仿宋"/>
          <w:bCs/>
          <w:color w:val="000000"/>
          <w:sz w:val="28"/>
          <w:szCs w:val="28"/>
          <w:highlight w:val="none"/>
          <w:lang w:eastAsia="zh-CN"/>
        </w:rPr>
        <w:t xml:space="preserve">，除此以外，持有能够覆盖B1驾照准驾车型的至少2人</w:t>
      </w:r>
      <w:r>
        <w:rPr>
          <w:rFonts w:hint="eastAsia" w:ascii="仿宋" w:hAnsi="仿宋" w:eastAsia="仿宋" w:cs="仿宋"/>
          <w:bCs/>
          <w:color w:val="000000"/>
          <w:sz w:val="28"/>
          <w:szCs w:val="28"/>
          <w:highlight w:val="none"/>
        </w:rPr>
        <w:t xml:space="preserve">。</w:t>
      </w:r>
      <w:r>
        <w:rPr>
          <w:rFonts w:ascii="仿宋" w:hAnsi="仿宋" w:eastAsia="仿宋" w:cs="仿宋"/>
          <w:bCs/>
          <w:color w:val="000000"/>
          <w:sz w:val="28"/>
          <w:szCs w:val="28"/>
          <w:highlight w:val="none"/>
        </w:rPr>
      </w:r>
      <w:r/>
    </w:p>
    <w:p>
      <w:pPr>
        <w:pStyle w:val="891"/>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2、服务人员品德端正、身体健康，无影响正常驾驶的慢性疾病。</w:t>
      </w:r>
      <w:r>
        <w:rPr>
          <w:rFonts w:hint="eastAsia" w:ascii="仿宋" w:hAnsi="仿宋" w:eastAsia="仿宋" w:cs="仿宋"/>
          <w:bCs/>
          <w:sz w:val="28"/>
          <w:szCs w:val="28"/>
          <w:highlight w:val="none"/>
          <w:lang w:eastAsia="zh-CN"/>
        </w:rPr>
        <w:t xml:space="preserve">年龄</w:t>
      </w:r>
      <w:r>
        <w:rPr>
          <w:rFonts w:hint="eastAsia" w:ascii="仿宋" w:hAnsi="仿宋" w:eastAsia="仿宋" w:cs="仿宋"/>
          <w:bCs/>
          <w:sz w:val="28"/>
          <w:szCs w:val="28"/>
          <w:highlight w:val="none"/>
          <w:lang w:val="en-US" w:eastAsia="zh-CN"/>
        </w:rPr>
        <w:t xml:space="preserve">男性不超过</w:t>
      </w:r>
      <w:r>
        <w:rPr>
          <w:rFonts w:hint="eastAsia" w:ascii="仿宋" w:hAnsi="仿宋" w:eastAsia="仿宋" w:cs="仿宋"/>
          <w:bCs/>
          <w:sz w:val="28"/>
          <w:szCs w:val="28"/>
          <w:highlight w:val="none"/>
        </w:rPr>
        <w:t xml:space="preserve">55周岁</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女性不超过50周岁</w:t>
      </w:r>
      <w:r>
        <w:rPr>
          <w:rFonts w:hint="eastAsia" w:ascii="仿宋" w:hAnsi="仿宋" w:eastAsia="仿宋" w:cs="仿宋"/>
          <w:bCs/>
          <w:sz w:val="28"/>
          <w:szCs w:val="28"/>
          <w:highlight w:val="none"/>
        </w:rPr>
        <w:t xml:space="preserve">，实际驾驶操作不低于5年。</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3、服务人员近3年内没有出现重大交通安全事故。</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4、服务人员无犯罪记录。</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5、</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应指定其中1名服务人员为项目负责人，除提供正常的驾驶服务外，还应负责本项目的服务管理及与采购人的相关事项沟通联络。</w:t>
      </w:r>
      <w:r>
        <w:rPr>
          <w:rFonts w:ascii="仿宋" w:hAnsi="仿宋" w:eastAsia="仿宋" w:cs="仿宋"/>
          <w:bCs/>
          <w:sz w:val="28"/>
          <w:szCs w:val="28"/>
          <w:highlight w:val="none"/>
        </w:rPr>
      </w:r>
      <w:r/>
    </w:p>
    <w:p>
      <w:pPr>
        <w:pStyle w:val="891"/>
        <w:ind w:firstLine="562"/>
        <w:spacing w:line="520" w:lineRule="exact"/>
        <w:rPr>
          <w:rFonts w:ascii="仿宋" w:hAnsi="仿宋" w:eastAsia="仿宋" w:cs="仿宋"/>
          <w:bCs/>
          <w:sz w:val="28"/>
          <w:szCs w:val="28"/>
          <w:highlight w:val="none"/>
        </w:rPr>
      </w:pPr>
      <w:r>
        <w:rPr>
          <w:rFonts w:hint="eastAsia" w:ascii="仿宋" w:hAnsi="仿宋" w:eastAsia="仿宋" w:cs="仿宋"/>
          <w:b/>
          <w:sz w:val="28"/>
          <w:szCs w:val="28"/>
          <w:highlight w:val="none"/>
        </w:rPr>
        <w:t xml:space="preserve">★注:各</w:t>
      </w:r>
      <w:r>
        <w:rPr>
          <w:rFonts w:hint="eastAsia" w:ascii="仿宋" w:hAnsi="仿宋" w:eastAsia="仿宋" w:cs="仿宋"/>
          <w:b/>
          <w:sz w:val="28"/>
          <w:szCs w:val="28"/>
          <w:highlight w:val="none"/>
          <w:lang w:eastAsia="zh-CN"/>
        </w:rPr>
        <w:t xml:space="preserve">投标人</w:t>
      </w:r>
      <w:r>
        <w:rPr>
          <w:rFonts w:hint="eastAsia" w:ascii="仿宋" w:hAnsi="仿宋" w:eastAsia="仿宋" w:cs="仿宋"/>
          <w:b/>
          <w:sz w:val="28"/>
          <w:szCs w:val="28"/>
          <w:highlight w:val="none"/>
        </w:rPr>
        <w:t xml:space="preserve">对本项目的人员配置自行设定，但不得低于上述最低配置要求。</w:t>
      </w:r>
      <w:r>
        <w:rPr>
          <w:rFonts w:hint="eastAsia" w:ascii="仿宋" w:hAnsi="仿宋" w:eastAsia="仿宋" w:cs="仿宋"/>
          <w:b/>
          <w:sz w:val="28"/>
          <w:szCs w:val="28"/>
          <w:highlight w:val="none"/>
          <w:lang w:eastAsia="zh-CN"/>
        </w:rPr>
        <w:t xml:space="preserve">投标人</w:t>
      </w:r>
      <w:r>
        <w:rPr>
          <w:rFonts w:hint="eastAsia" w:ascii="仿宋" w:hAnsi="仿宋" w:eastAsia="仿宋" w:cs="仿宋"/>
          <w:b/>
          <w:sz w:val="28"/>
          <w:szCs w:val="28"/>
          <w:highlight w:val="none"/>
        </w:rPr>
        <w:t xml:space="preserve">参加</w:t>
      </w:r>
      <w:r>
        <w:rPr>
          <w:rFonts w:hint="eastAsia" w:ascii="仿宋" w:hAnsi="仿宋" w:eastAsia="仿宋" w:cs="仿宋"/>
          <w:b/>
          <w:sz w:val="28"/>
          <w:szCs w:val="28"/>
          <w:highlight w:val="none"/>
          <w:lang w:eastAsia="zh-CN"/>
        </w:rPr>
        <w:t xml:space="preserve">投标</w:t>
      </w:r>
      <w:r>
        <w:rPr>
          <w:rFonts w:hint="eastAsia" w:ascii="仿宋" w:hAnsi="仿宋" w:eastAsia="仿宋" w:cs="仿宋"/>
          <w:b/>
          <w:sz w:val="28"/>
          <w:szCs w:val="28"/>
          <w:highlight w:val="none"/>
        </w:rPr>
        <w:t xml:space="preserve">时，必须提供①人员配备表；②服务人员合法有效的驾驶执照</w:t>
      </w:r>
      <w:r>
        <w:rPr>
          <w:rFonts w:hint="eastAsia" w:ascii="仿宋" w:hAnsi="仿宋" w:eastAsia="仿宋" w:cs="仿宋"/>
          <w:b/>
          <w:sz w:val="28"/>
          <w:szCs w:val="28"/>
          <w:highlight w:val="none"/>
          <w:lang w:val="en-US" w:eastAsia="zh-CN"/>
        </w:rPr>
        <w:t xml:space="preserve">扫描件并加盖电子签章</w:t>
      </w:r>
      <w:r>
        <w:rPr>
          <w:rFonts w:hint="eastAsia" w:ascii="仿宋" w:hAnsi="仿宋" w:eastAsia="仿宋" w:cs="仿宋"/>
          <w:b/>
          <w:sz w:val="28"/>
          <w:szCs w:val="28"/>
          <w:highlight w:val="none"/>
        </w:rPr>
        <w:t xml:space="preserve">；③不低于上述服务人员要求的书面承诺函</w:t>
      </w:r>
      <w:r>
        <w:rPr>
          <w:rFonts w:hint="eastAsia" w:ascii="仿宋" w:hAnsi="仿宋" w:eastAsia="仿宋" w:cs="仿宋"/>
          <w:b/>
          <w:sz w:val="28"/>
          <w:szCs w:val="28"/>
          <w:highlight w:val="none"/>
          <w:lang w:val="en-US" w:eastAsia="zh-CN"/>
        </w:rPr>
        <w:t xml:space="preserve">并加盖电子签章</w:t>
      </w:r>
      <w:r>
        <w:rPr>
          <w:rFonts w:hint="eastAsia" w:ascii="仿宋" w:hAnsi="仿宋" w:eastAsia="仿宋" w:cs="仿宋"/>
          <w:b/>
          <w:sz w:val="28"/>
          <w:szCs w:val="28"/>
          <w:highlight w:val="none"/>
        </w:rPr>
        <w:t xml:space="preserve">。未按要求提供的作无效</w:t>
      </w:r>
      <w:r>
        <w:rPr>
          <w:rFonts w:hint="eastAsia" w:ascii="仿宋" w:hAnsi="仿宋" w:eastAsia="仿宋" w:cs="仿宋"/>
          <w:b/>
          <w:sz w:val="28"/>
          <w:szCs w:val="28"/>
          <w:highlight w:val="none"/>
          <w:lang w:eastAsia="zh-CN"/>
        </w:rPr>
        <w:t xml:space="preserve">投标</w:t>
      </w:r>
      <w:r>
        <w:rPr>
          <w:rFonts w:hint="eastAsia" w:ascii="仿宋" w:hAnsi="仿宋" w:eastAsia="仿宋" w:cs="仿宋"/>
          <w:b/>
          <w:sz w:val="28"/>
          <w:szCs w:val="28"/>
          <w:highlight w:val="none"/>
        </w:rPr>
        <w:t xml:space="preserve">处理。</w:t>
      </w:r>
      <w:r>
        <w:rPr>
          <w:rFonts w:ascii="仿宋" w:hAnsi="仿宋" w:eastAsia="仿宋" w:cs="仿宋"/>
          <w:bCs/>
          <w:sz w:val="28"/>
          <w:szCs w:val="28"/>
          <w:highlight w:val="none"/>
        </w:rPr>
      </w:r>
      <w:r/>
    </w:p>
    <w:p>
      <w:pPr>
        <w:pStyle w:val="891"/>
        <w:ind w:firstLine="562"/>
        <w:keepLines w:val="0"/>
        <w:keepNext w:val="0"/>
        <w:pageBreakBefore w:val="0"/>
        <w:spacing w:line="520" w:lineRule="exact"/>
        <w:widowControl w:val="off"/>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三、服务要求</w:t>
      </w:r>
      <w:r>
        <w:rPr>
          <w:rFonts w:ascii="仿宋" w:hAnsi="仿宋" w:eastAsia="仿宋" w:cs="仿宋"/>
          <w:b/>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1、公务用车运行服务期间，服务人员应服从采购人的调度管理，严格遵守作息时间，不得迟到早退。</w:t>
      </w:r>
      <w:r>
        <w:rPr>
          <w:rFonts w:ascii="仿宋" w:hAnsi="仿宋" w:eastAsia="仿宋" w:cs="仿宋"/>
          <w:bCs/>
          <w:sz w:val="28"/>
          <w:szCs w:val="28"/>
          <w:highlight w:val="none"/>
        </w:rPr>
      </w:r>
      <w:r/>
    </w:p>
    <w:p>
      <w:pPr>
        <w:pStyle w:val="891"/>
        <w:ind w:firstLine="562"/>
        <w:spacing w:line="520" w:lineRule="exact"/>
        <w:rPr>
          <w:rFonts w:ascii="仿宋" w:hAnsi="仿宋" w:eastAsia="仿宋" w:cs="仿宋"/>
          <w:bCs/>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Cs/>
          <w:sz w:val="28"/>
          <w:szCs w:val="28"/>
          <w:highlight w:val="none"/>
        </w:rPr>
        <w:t xml:space="preserve">2、对服务人员实行定期测评制。采购人按月开展满意度测评，</w:t>
      </w:r>
      <w:r>
        <w:rPr>
          <w:rFonts w:hint="eastAsia" w:ascii="仿宋" w:hAnsi="仿宋" w:eastAsia="仿宋" w:cs="仿宋"/>
          <w:bCs/>
          <w:sz w:val="28"/>
          <w:szCs w:val="28"/>
          <w:highlight w:val="none"/>
          <w:lang w:val="en-US" w:eastAsia="zh-CN"/>
        </w:rPr>
        <w:t xml:space="preserve">若供应商投入的服务人员不能满足本项目服务需求，采购人有权随时要求投标人更换，且更换的人员不得低于原有标准</w:t>
      </w:r>
      <w:r>
        <w:rPr>
          <w:rFonts w:hint="eastAsia" w:ascii="仿宋" w:hAnsi="仿宋" w:eastAsia="仿宋" w:cs="仿宋"/>
          <w:bCs/>
          <w:sz w:val="28"/>
          <w:szCs w:val="28"/>
          <w:highlight w:val="none"/>
        </w:rPr>
        <w:t xml:space="preserve">。</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3、培训后上岗。服务人员上岗之前</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必须进行思想教育和专业培训，按一定标准考核合格后，方可提供给采购人。</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每季度须利用业余时间组织驾驶员开展交通法律法规、车辆常见故障排除等专业知识的学习，定期进行安全警示和职业道德教育。</w:t>
      </w:r>
      <w:r>
        <w:rPr>
          <w:rFonts w:ascii="仿宋" w:hAnsi="仿宋" w:eastAsia="仿宋" w:cs="仿宋"/>
          <w:bCs/>
          <w:sz w:val="28"/>
          <w:szCs w:val="28"/>
          <w:highlight w:val="none"/>
        </w:rPr>
      </w:r>
      <w:r/>
    </w:p>
    <w:p>
      <w:pPr>
        <w:pStyle w:val="891"/>
        <w:ind w:firstLine="562"/>
        <w:spacing w:line="520" w:lineRule="exact"/>
        <w:rPr>
          <w:rFonts w:ascii="仿宋" w:hAnsi="仿宋" w:eastAsia="仿宋" w:cs="仿宋"/>
          <w:bCs/>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Cs/>
          <w:sz w:val="28"/>
          <w:szCs w:val="28"/>
          <w:highlight w:val="none"/>
        </w:rPr>
        <w:t xml:space="preserve">4、服务人员在为采购人服务的行车途中，因违反交通法规而导致的扣分及罚款，均由</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承担。</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服务人员驾驶采购人车辆发生一般性交通事故，由</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和采购人双方依据交管部门出示的责任鉴定书，按保险法等相关法律规定解决。</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服务人员在责任交通事故中伤残或死亡的，或者</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服务人员负主要责任的重特大交通事故，采购人向车辆投保的保险公司理赔后，超出赔偿的部分由</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负责承担。另外，如发生重大交通事故，且</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驾驶员负主要责任的，采购人有权要求</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及时更换人员，且更换的人员不得低于原有标准。</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5、应急预案:</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应额外配备一定数量的服务人员作为应急人员，临时调动，以防驾驶员因病、因事、休假等原因，满足采购人的需求。</w:t>
      </w:r>
      <w:r>
        <w:rPr>
          <w:rFonts w:ascii="仿宋" w:hAnsi="仿宋" w:eastAsia="仿宋" w:cs="仿宋"/>
          <w:bCs/>
          <w:sz w:val="28"/>
          <w:szCs w:val="28"/>
          <w:highlight w:val="none"/>
        </w:rPr>
      </w:r>
      <w:r/>
    </w:p>
    <w:p>
      <w:pPr>
        <w:pStyle w:val="891"/>
        <w:ind w:firstLine="562"/>
        <w:spacing w:line="520" w:lineRule="exact"/>
        <w:rPr>
          <w:rFonts w:ascii="仿宋" w:hAnsi="仿宋" w:eastAsia="仿宋" w:cs="仿宋"/>
          <w:bCs/>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Cs/>
          <w:sz w:val="28"/>
          <w:szCs w:val="28"/>
          <w:highlight w:val="none"/>
        </w:rPr>
        <w:t xml:space="preserve">6、</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服务人员在为采购人提供服务期间，涉及采购人有关工作内容及其它信息的，有保密义务。且该保密义务不受合同有效期的限制，在合同有效期结束后服务人员仍应承担保密义务。如服务人员出现泄密行为，除应承担相关的法律责任，还应对泄密而给采购人造成的经济损失进行赔偿。</w:t>
      </w:r>
      <w:r>
        <w:rPr>
          <w:rFonts w:ascii="仿宋" w:hAnsi="仿宋" w:eastAsia="仿宋" w:cs="仿宋"/>
          <w:bCs/>
          <w:sz w:val="28"/>
          <w:szCs w:val="28"/>
          <w:highlight w:val="none"/>
        </w:rPr>
      </w:r>
      <w:r/>
    </w:p>
    <w:p>
      <w:pPr>
        <w:pStyle w:val="891"/>
        <w:ind w:firstLine="562"/>
        <w:spacing w:line="520" w:lineRule="exact"/>
        <w:rPr>
          <w:rFonts w:ascii="仿宋" w:hAnsi="仿宋" w:eastAsia="仿宋" w:cs="仿宋"/>
          <w:bCs/>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Cs/>
          <w:sz w:val="28"/>
          <w:szCs w:val="28"/>
          <w:highlight w:val="none"/>
        </w:rPr>
        <w:t xml:space="preserve">7、采购人不承担</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派驻服务人员可能产生的一切经济和法律纠纷。</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8、以用车人满意为服务宗旨，把确保用车安全作为管理服务的第一要务，制定管理制度，建立安全责任制。</w:t>
      </w:r>
      <w:r>
        <w:rPr>
          <w:rFonts w:ascii="仿宋" w:hAnsi="仿宋" w:eastAsia="仿宋" w:cs="仿宋"/>
          <w:bCs/>
          <w:sz w:val="28"/>
          <w:szCs w:val="28"/>
          <w:highlight w:val="none"/>
        </w:rPr>
      </w:r>
      <w:r/>
    </w:p>
    <w:p>
      <w:pPr>
        <w:pStyle w:val="891"/>
        <w:ind w:firstLine="562"/>
        <w:spacing w:line="520" w:lineRule="exact"/>
        <w:rPr>
          <w:rFonts w:ascii="仿宋" w:hAnsi="仿宋" w:eastAsia="仿宋" w:cs="仿宋"/>
          <w:bCs/>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Cs/>
          <w:sz w:val="28"/>
          <w:szCs w:val="28"/>
          <w:highlight w:val="none"/>
        </w:rPr>
        <w:t xml:space="preserve">9、</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派驻服务人员如果存在有损税务形象以及违反省市有关公车管理规定的行为，引发舆情并造成后果的，一经核实，采购人有权利暂停其服务并做出处理。</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10、对服务人员的具体服务要求:</w:t>
      </w:r>
      <w:r>
        <w:rPr>
          <w:rFonts w:ascii="仿宋" w:hAnsi="仿宋" w:eastAsia="仿宋" w:cs="仿宋"/>
          <w:bCs/>
          <w:sz w:val="28"/>
          <w:szCs w:val="28"/>
          <w:highlight w:val="none"/>
        </w:rPr>
      </w:r>
      <w:r/>
    </w:p>
    <w:p>
      <w:pPr>
        <w:pStyle w:val="891"/>
        <w:ind w:firstLine="562"/>
        <w:spacing w:line="520" w:lineRule="exact"/>
        <w:rPr>
          <w:rFonts w:hint="eastAsia" w:ascii="仿宋" w:hAnsi="仿宋" w:eastAsia="仿宋" w:cs="仿宋"/>
          <w:bCs/>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Cs/>
          <w:sz w:val="28"/>
          <w:szCs w:val="28"/>
          <w:highlight w:val="none"/>
        </w:rPr>
        <w:t xml:space="preserve">（1）严格遵守交通法规以及</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相关的管理制度。严禁酒后驾车。</w:t>
      </w:r>
      <w:r>
        <w:rPr>
          <w:rFonts w:hint="eastAsia"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rPr>
        <w:t xml:space="preserve">热情服务，安全驾驶，自觉维护采购人公车形象；</w:t>
      </w:r>
      <w:r>
        <w:rPr>
          <w:rFonts w:ascii="仿宋" w:hAnsi="仿宋" w:eastAsia="仿宋" w:cs="仿宋"/>
          <w:bCs/>
          <w:sz w:val="28"/>
          <w:szCs w:val="28"/>
          <w:highlight w:val="none"/>
        </w:rPr>
      </w:r>
      <w:r/>
    </w:p>
    <w:p>
      <w:pPr>
        <w:pStyle w:val="891"/>
        <w:ind w:firstLine="560"/>
        <w:spacing w:line="520" w:lineRule="exact"/>
        <w:rPr>
          <w:rFonts w:hint="eastAsia"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3</w:t>
      </w:r>
      <w:r>
        <w:rPr>
          <w:rFonts w:hint="eastAsia" w:ascii="仿宋" w:hAnsi="仿宋" w:eastAsia="仿宋" w:cs="仿宋"/>
          <w:bCs/>
          <w:sz w:val="28"/>
          <w:szCs w:val="28"/>
          <w:highlight w:val="none"/>
        </w:rPr>
        <w:t xml:space="preserve">）爱护车辆，确保车况良好，严格按照车辆的操作规范进行车辆驾驶。</w:t>
      </w:r>
      <w:r>
        <w:rPr>
          <w:rFonts w:hint="eastAsia"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检查机油、水箱、油箱的状况，防止缺漏，确保车辆正常运转。特别是出车前应对汽车进行全面检查，发现问题及早处理，保证行车安全；</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rPr>
        <w:t xml:space="preserve">）服务人员要有主动服务意识，主动热情提供帮助。乘车人下车办事时，未征得乘车人同意，服务人员不得离开车辆，或跟随前往办事场所，或打听具体办事内容。乘车人携带大件物品时，服务人员应给予协助；</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）禁止在车内吸烟，保持车内卫生、舒适、整洁；</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）配合做好加油、洗车、送修、</w:t>
      </w:r>
      <w:r>
        <w:rPr>
          <w:rFonts w:hint="eastAsia" w:ascii="仿宋" w:hAnsi="仿宋" w:eastAsia="仿宋" w:cs="仿宋"/>
          <w:bCs/>
          <w:sz w:val="28"/>
          <w:szCs w:val="28"/>
          <w:highlight w:val="none"/>
          <w:lang w:eastAsia="zh-CN"/>
        </w:rPr>
        <w:t xml:space="preserve">送</w:t>
      </w:r>
      <w:r>
        <w:rPr>
          <w:rFonts w:hint="eastAsia" w:ascii="仿宋" w:hAnsi="仿宋" w:eastAsia="仿宋" w:cs="仿宋"/>
          <w:bCs/>
          <w:sz w:val="28"/>
          <w:szCs w:val="28"/>
          <w:highlight w:val="none"/>
        </w:rPr>
        <w:t xml:space="preserve">检、维保等所必须的事务性工作；</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8</w:t>
      </w:r>
      <w:r>
        <w:rPr>
          <w:rFonts w:hint="eastAsia" w:ascii="仿宋" w:hAnsi="仿宋" w:eastAsia="仿宋" w:cs="仿宋"/>
          <w:bCs/>
          <w:sz w:val="28"/>
          <w:szCs w:val="28"/>
          <w:highlight w:val="none"/>
        </w:rPr>
        <w:t xml:space="preserve">）服务人员要养成良好的节约意识，严禁静止状态下长时间怠速，避免车辆损耗；</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9</w:t>
      </w:r>
      <w:r>
        <w:rPr>
          <w:rFonts w:hint="eastAsia" w:ascii="仿宋" w:hAnsi="仿宋" w:eastAsia="仿宋" w:cs="仿宋"/>
          <w:bCs/>
          <w:sz w:val="28"/>
          <w:szCs w:val="28"/>
          <w:highlight w:val="none"/>
        </w:rPr>
        <w:t xml:space="preserve">）服务人员非驾驶状态下，应确保手机畅通。行车途中不得使用电子设备，保证行车安全；</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10</w:t>
      </w:r>
      <w:r>
        <w:rPr>
          <w:rFonts w:hint="eastAsia" w:ascii="仿宋" w:hAnsi="仿宋" w:eastAsia="仿宋" w:cs="仿宋"/>
          <w:bCs/>
          <w:sz w:val="28"/>
          <w:szCs w:val="28"/>
          <w:highlight w:val="none"/>
        </w:rPr>
        <w:t xml:space="preserve">）无出车任务时，服务人员应在采购人指定区域休息待命。工作期间严禁串岗，影响他人工作；</w:t>
      </w:r>
      <w:r>
        <w:rPr>
          <w:rFonts w:ascii="仿宋" w:hAnsi="仿宋" w:eastAsia="仿宋" w:cs="仿宋"/>
          <w:bCs/>
          <w:sz w:val="28"/>
          <w:szCs w:val="28"/>
          <w:highlight w:val="none"/>
        </w:rPr>
      </w:r>
      <w:r/>
    </w:p>
    <w:p>
      <w:pPr>
        <w:pStyle w:val="891"/>
        <w:ind w:firstLine="562"/>
        <w:spacing w:line="520" w:lineRule="exact"/>
        <w:rPr>
          <w:rFonts w:ascii="仿宋" w:hAnsi="仿宋" w:eastAsia="仿宋" w:cs="仿宋"/>
          <w:bCs/>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11</w:t>
      </w:r>
      <w:r>
        <w:rPr>
          <w:rFonts w:hint="eastAsia" w:ascii="仿宋" w:hAnsi="仿宋" w:eastAsia="仿宋" w:cs="仿宋"/>
          <w:bCs/>
          <w:sz w:val="28"/>
          <w:szCs w:val="28"/>
          <w:highlight w:val="none"/>
        </w:rPr>
        <w:t xml:space="preserve">）服务人员应无条件服从采购人管理人员、调度员的工作安排，不得借故拖延、推诿或拒不出车。</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eastAsia="仿宋"/>
          <w:color w:val="000000"/>
          <w:sz w:val="28"/>
          <w:szCs w:val="28"/>
          <w:highlight w:val="none"/>
        </w:rPr>
        <w:t xml:space="preserve">▲</w:t>
      </w:r>
      <w:r>
        <w:rPr>
          <w:rFonts w:hint="eastAsia" w:ascii="仿宋" w:hAnsi="仿宋" w:eastAsia="仿宋" w:cs="仿宋"/>
          <w:bCs/>
          <w:sz w:val="28"/>
          <w:szCs w:val="28"/>
          <w:highlight w:val="none"/>
        </w:rPr>
        <w:t xml:space="preserve">11、如遇法定节假日加班，</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需服从采购人的调度安排，安排驾驶人员提供服务，加班费用已包含在服务费内，不另外计算。</w:t>
      </w:r>
      <w:r>
        <w:rPr>
          <w:rFonts w:ascii="仿宋" w:hAnsi="仿宋" w:eastAsia="仿宋" w:cs="仿宋"/>
          <w:bCs/>
          <w:sz w:val="28"/>
          <w:szCs w:val="28"/>
          <w:highlight w:val="none"/>
        </w:rPr>
      </w:r>
      <w:r/>
    </w:p>
    <w:p>
      <w:pPr>
        <w:pStyle w:val="891"/>
        <w:ind w:firstLine="562"/>
        <w:spacing w:line="520" w:lineRule="exact"/>
        <w:rPr>
          <w:rFonts w:ascii="仿宋" w:hAnsi="仿宋" w:eastAsia="仿宋"/>
          <w:bCs/>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bCs/>
          <w:sz w:val="28"/>
          <w:szCs w:val="28"/>
          <w:highlight w:val="none"/>
        </w:rPr>
        <w:t xml:space="preserve">12、本项目周期内采购人安排的出差任务预计全年共600人次</w:t>
      </w:r>
      <w:r>
        <w:rPr>
          <w:rFonts w:ascii="Calibri" w:hAnsi="Calibri" w:eastAsia="仿宋"/>
          <w:bCs/>
          <w:sz w:val="28"/>
          <w:szCs w:val="28"/>
          <w:highlight w:val="none"/>
        </w:rPr>
        <w:t xml:space="preserve">·</w:t>
      </w:r>
      <w:r>
        <w:rPr>
          <w:rFonts w:hint="eastAsia" w:ascii="仿宋" w:hAnsi="仿宋" w:eastAsia="仿宋"/>
          <w:bCs/>
          <w:sz w:val="28"/>
          <w:szCs w:val="28"/>
          <w:highlight w:val="none"/>
        </w:rPr>
        <w:t xml:space="preserve">天（其中住宿的预计占1/4），所产生的差旅费（含食宿费用）由</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承担，</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在投标时参照国家、省、市相关规定进行测算并包含在本合同金额中。一旦本项目周期内实际出差数累计超过该预计数，则自超出当月起由</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提出申请，对于超出部分按照国家、省、市相关规定据实结算。</w:t>
      </w:r>
      <w:r>
        <w:rPr>
          <w:rFonts w:ascii="仿宋" w:hAnsi="仿宋" w:eastAsia="仿宋"/>
          <w:bCs/>
          <w:sz w:val="28"/>
          <w:szCs w:val="28"/>
          <w:highlight w:val="none"/>
        </w:rPr>
      </w:r>
      <w:r/>
    </w:p>
    <w:p>
      <w:pPr>
        <w:pStyle w:val="891"/>
        <w:ind w:firstLine="562"/>
        <w:spacing w:line="520" w:lineRule="exact"/>
        <w:rPr>
          <w:rFonts w:hint="eastAsia" w:ascii="仿宋" w:hAnsi="仿宋" w:eastAsia="仿宋"/>
          <w:bCs/>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Cs/>
          <w:sz w:val="28"/>
          <w:szCs w:val="28"/>
          <w:highlight w:val="none"/>
        </w:rPr>
        <w:t xml:space="preserve">13、</w:t>
      </w:r>
      <w:r>
        <w:rPr>
          <w:rFonts w:hint="eastAsia" w:ascii="仿宋" w:hAnsi="仿宋" w:eastAsia="仿宋"/>
          <w:bCs/>
          <w:sz w:val="28"/>
          <w:szCs w:val="28"/>
          <w:highlight w:val="none"/>
        </w:rPr>
        <w:t xml:space="preserve">配置的服务人员所有费用由</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承担。</w:t>
      </w:r>
      <w:r>
        <w:rPr>
          <w:rFonts w:hint="eastAsia" w:ascii="仿宋" w:hAnsi="仿宋" w:eastAsia="仿宋" w:cs="仿宋"/>
          <w:bCs/>
          <w:sz w:val="28"/>
          <w:szCs w:val="28"/>
          <w:highlight w:val="none"/>
        </w:rPr>
        <w:t xml:space="preserve">采购人仅</w:t>
      </w:r>
      <w:r>
        <w:rPr>
          <w:rFonts w:hint="eastAsia" w:ascii="仿宋" w:hAnsi="仿宋" w:eastAsia="仿宋"/>
          <w:bCs/>
          <w:sz w:val="28"/>
          <w:szCs w:val="28"/>
          <w:highlight w:val="none"/>
        </w:rPr>
        <w:t xml:space="preserve">负责过路过桥费、停车费、公务用车的燃油费、保险费、日常维护保养费用、修理费用及其他与车辆有关的费用。</w:t>
      </w:r>
      <w:r>
        <w:rPr>
          <w:rFonts w:hint="eastAsia" w:ascii="仿宋" w:hAnsi="仿宋" w:eastAsia="仿宋"/>
          <w:bCs/>
          <w:sz w:val="28"/>
          <w:szCs w:val="28"/>
          <w:highlight w:val="none"/>
        </w:rPr>
      </w:r>
      <w:r/>
    </w:p>
    <w:p>
      <w:pPr>
        <w:pStyle w:val="891"/>
        <w:ind w:firstLine="560"/>
        <w:spacing w:line="520" w:lineRule="exact"/>
        <w:rPr>
          <w:rFonts w:hint="eastAsia" w:ascii="仿宋" w:hAnsi="仿宋" w:eastAsia="仿宋" w:cs="Times New Roman"/>
          <w:bCs/>
          <w:sz w:val="28"/>
          <w:szCs w:val="28"/>
          <w:highlight w:val="none"/>
        </w:rPr>
      </w:pPr>
      <w:r>
        <w:rPr>
          <w:rFonts w:hint="eastAsia" w:ascii="仿宋" w:hAnsi="仿宋" w:eastAsia="仿宋"/>
          <w:bCs/>
          <w:sz w:val="28"/>
          <w:szCs w:val="28"/>
          <w:highlight w:val="none"/>
        </w:rPr>
        <w:t xml:space="preserve">服务期间，成交供应商派出驾驶员执行公务任务所产生的交通违章罚款、滞纳金及处理违章相关全部费用，由成交供应商承担，成交供应商负责落实违章记分处理，采购人不安排人员提供驾驶证处理违法记分。 如因采购人工作人员现场强行指令驾驶员实施交通违法行为，且</w:t>
      </w:r>
      <w:r>
        <w:rPr>
          <w:rFonts w:hint="eastAsia" w:ascii="仿宋" w:hAnsi="仿宋" w:eastAsia="仿宋"/>
          <w:bCs/>
          <w:sz w:val="28"/>
          <w:szCs w:val="28"/>
          <w:highlight w:val="none"/>
          <w:lang w:val="en-US" w:eastAsia="zh-CN"/>
        </w:rPr>
        <w:t xml:space="preserve">供应商</w:t>
      </w:r>
      <w:r>
        <w:rPr>
          <w:rFonts w:hint="eastAsia" w:ascii="仿宋" w:hAnsi="仿宋" w:eastAsia="仿宋"/>
          <w:bCs/>
          <w:sz w:val="28"/>
          <w:szCs w:val="28"/>
          <w:highlight w:val="none"/>
        </w:rPr>
        <w:t xml:space="preserve">能够提供充分证据证实的，该次违章相关费用由采购人承担。 采购人定期推送违章记录，成交供应商应在收到通知15日内完成处理；逾期未处置产生滞纳金、被交管部门追责造成采购人不利影响的，采购人有权从应付服务费中直接扣除相应款项。</w:t>
      </w:r>
      <w:r>
        <w:rPr>
          <w:rFonts w:hint="eastAsia" w:ascii="仿宋" w:hAnsi="仿宋" w:eastAsia="仿宋" w:cs="Times New Roman"/>
          <w:bCs/>
          <w:sz w:val="28"/>
          <w:szCs w:val="28"/>
          <w:highlight w:val="none"/>
        </w:rPr>
      </w:r>
      <w:r/>
    </w:p>
    <w:p>
      <w:pPr>
        <w:pStyle w:val="891"/>
        <w:ind w:firstLine="562"/>
        <w:spacing w:line="520" w:lineRule="exact"/>
        <w:rPr>
          <w:rFonts w:hint="eastAsia" w:ascii="仿宋" w:hAnsi="仿宋" w:eastAsia="仿宋"/>
          <w:bCs/>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bCs/>
          <w:sz w:val="28"/>
          <w:szCs w:val="28"/>
          <w:highlight w:val="none"/>
        </w:rPr>
        <w:t xml:space="preserve">14、在服务期内，除采购人要求更换、调整服务人员外或不可抗力外（如人员离职、生病、其他意外等情况），</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不得对服务人员进行更换、调整。</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更换、调整的服务人员，其技术水准、证照资质、人员素质不得低于原服务人员。</w:t>
      </w:r>
      <w:r>
        <w:rPr>
          <w:rFonts w:hint="eastAsia" w:ascii="仿宋" w:hAnsi="仿宋" w:eastAsia="仿宋"/>
          <w:bCs/>
          <w:sz w:val="28"/>
          <w:szCs w:val="28"/>
          <w:highlight w:val="none"/>
        </w:rPr>
      </w:r>
      <w:r/>
    </w:p>
    <w:p>
      <w:pPr>
        <w:pStyle w:val="891"/>
        <w:ind w:firstLine="561"/>
        <w:jc w:val="both"/>
        <w:keepLines w:val="0"/>
        <w:keepNext w:val="0"/>
        <w:pageBreakBefore w:val="0"/>
        <w:spacing w:line="440" w:lineRule="exact"/>
        <w:widowControl w:val="off"/>
        <w:rPr>
          <w:rFonts w:hint="eastAsia" w:ascii="仿宋" w:hAnsi="仿宋" w:eastAsia="仿宋" w:cs="仿宋"/>
          <w:b/>
          <w:color w:val="ff0000"/>
          <w:sz w:val="28"/>
          <w:szCs w:val="28"/>
          <w:highlight w:val="none"/>
        </w:rPr>
        <w:outlineLvl w:val="9"/>
      </w:pPr>
      <w:r>
        <w:rPr>
          <w:rFonts w:hint="eastAsia" w:ascii="仿宋" w:hAnsi="仿宋" w:eastAsia="仿宋" w:cs="仿宋"/>
          <w:b/>
          <w:bCs w:val="0"/>
          <w:color w:val="ff0000"/>
          <w:sz w:val="28"/>
          <w:szCs w:val="28"/>
          <w:lang w:eastAsia="zh-CN"/>
        </w:rPr>
        <w:t xml:space="preserve">注：</w:t>
      </w:r>
      <w:r>
        <w:rPr>
          <w:rFonts w:hint="eastAsia" w:ascii="仿宋" w:hAnsi="仿宋" w:eastAsia="仿宋" w:cs="仿宋"/>
          <w:b/>
          <w:bCs w:val="0"/>
          <w:color w:val="ff0000"/>
          <w:sz w:val="28"/>
          <w:szCs w:val="28"/>
        </w:rPr>
        <w:t xml:space="preserve">采购文件中有标注★号的，为必备服务要求，必须满足，如未作出响应，将导致响应无效</w:t>
      </w:r>
      <w:r>
        <w:rPr>
          <w:rFonts w:hint="eastAsia" w:ascii="仿宋" w:hAnsi="仿宋" w:eastAsia="仿宋" w:cs="仿宋"/>
          <w:b/>
          <w:bCs w:val="0"/>
          <w:color w:val="ff0000"/>
          <w:sz w:val="28"/>
          <w:szCs w:val="28"/>
          <w:lang w:eastAsia="zh-CN"/>
        </w:rPr>
        <w:t xml:space="preserve">（共</w:t>
      </w:r>
      <w:r>
        <w:rPr>
          <w:rFonts w:hint="eastAsia" w:ascii="仿宋" w:hAnsi="仿宋" w:eastAsia="仿宋" w:cs="仿宋"/>
          <w:b/>
          <w:bCs w:val="0"/>
          <w:color w:val="ff0000"/>
          <w:sz w:val="28"/>
          <w:szCs w:val="28"/>
          <w:lang w:val="en-US" w:eastAsia="zh-CN"/>
        </w:rPr>
        <w:t xml:space="preserve">11项</w:t>
      </w:r>
      <w:r>
        <w:rPr>
          <w:rFonts w:hint="eastAsia" w:ascii="仿宋" w:hAnsi="仿宋" w:eastAsia="仿宋" w:cs="仿宋"/>
          <w:b/>
          <w:bCs w:val="0"/>
          <w:color w:val="ff0000"/>
          <w:sz w:val="28"/>
          <w:szCs w:val="28"/>
          <w:lang w:eastAsia="zh-CN"/>
        </w:rPr>
        <w:t xml:space="preserve">）</w:t>
      </w:r>
      <w:r>
        <w:rPr>
          <w:rFonts w:hint="eastAsia" w:ascii="仿宋" w:hAnsi="仿宋" w:eastAsia="仿宋" w:cs="仿宋"/>
          <w:b/>
          <w:bCs w:val="0"/>
          <w:color w:val="ff0000"/>
          <w:sz w:val="28"/>
          <w:szCs w:val="28"/>
        </w:rPr>
        <w:t xml:space="preserve">；▲为重要服务</w:t>
      </w:r>
      <w:r>
        <w:rPr>
          <w:rFonts w:hint="eastAsia" w:ascii="仿宋" w:hAnsi="仿宋" w:eastAsia="仿宋" w:cs="仿宋"/>
          <w:b/>
          <w:bCs w:val="0"/>
          <w:color w:val="ff0000"/>
          <w:sz w:val="28"/>
          <w:szCs w:val="28"/>
          <w:lang w:eastAsia="zh-CN"/>
        </w:rPr>
        <w:t xml:space="preserve">要求，如未响应或不满足将导致扣分（共</w:t>
      </w:r>
      <w:r>
        <w:rPr>
          <w:rFonts w:hint="eastAsia" w:ascii="仿宋" w:hAnsi="仿宋" w:eastAsia="仿宋" w:cs="仿宋"/>
          <w:b/>
          <w:bCs w:val="0"/>
          <w:color w:val="ff0000"/>
          <w:sz w:val="28"/>
          <w:szCs w:val="28"/>
          <w:lang w:val="en-US" w:eastAsia="zh-CN"/>
        </w:rPr>
        <w:t xml:space="preserve">14项</w:t>
      </w:r>
      <w:r>
        <w:rPr>
          <w:rFonts w:hint="eastAsia" w:ascii="仿宋" w:hAnsi="仿宋" w:eastAsia="仿宋" w:cs="仿宋"/>
          <w:b/>
          <w:bCs w:val="0"/>
          <w:color w:val="ff0000"/>
          <w:sz w:val="28"/>
          <w:szCs w:val="28"/>
          <w:lang w:eastAsia="zh-CN"/>
        </w:rPr>
        <w:t xml:space="preserve">）</w:t>
      </w:r>
      <w:r>
        <w:rPr>
          <w:rFonts w:hint="eastAsia" w:ascii="仿宋" w:hAnsi="仿宋" w:eastAsia="仿宋" w:cs="仿宋"/>
          <w:b/>
          <w:bCs w:val="0"/>
          <w:color w:val="ff0000"/>
          <w:sz w:val="28"/>
          <w:szCs w:val="28"/>
        </w:rPr>
        <w:t xml:space="preserve">。</w:t>
      </w:r>
      <w:r>
        <w:rPr>
          <w:rFonts w:hint="eastAsia" w:ascii="仿宋" w:hAnsi="仿宋" w:eastAsia="仿宋" w:cs="仿宋"/>
          <w:b/>
          <w:color w:val="ff0000"/>
          <w:sz w:val="28"/>
          <w:szCs w:val="28"/>
          <w:highlight w:val="none"/>
        </w:rPr>
      </w:r>
      <w:r/>
    </w:p>
    <w:p>
      <w:pPr>
        <w:pStyle w:val="891"/>
        <w:ind w:firstLine="482"/>
        <w:keepLines w:val="0"/>
        <w:keepNext w:val="0"/>
        <w:pageBreakBefore w:val="0"/>
        <w:spacing w:line="460" w:lineRule="exact"/>
        <w:widowControl w:val="off"/>
        <w:rPr>
          <w:rFonts w:ascii="仿宋" w:hAnsi="仿宋" w:eastAsia="仿宋" w:cs="仿宋"/>
          <w:b/>
          <w:bCs/>
          <w:sz w:val="28"/>
          <w:szCs w:val="28"/>
          <w:highlight w:val="none"/>
        </w:rPr>
        <w:outlineLvl w:val="1"/>
      </w:pPr>
      <w:r>
        <w:rPr>
          <w:rFonts w:hint="eastAsia" w:ascii="仿宋" w:hAnsi="仿宋" w:eastAsia="仿宋" w:cs="仿宋"/>
          <w:b/>
          <w:bCs/>
          <w:sz w:val="28"/>
          <w:szCs w:val="28"/>
          <w:highlight w:val="none"/>
        </w:rPr>
        <w:t xml:space="preserve">四、验收要求</w:t>
      </w:r>
      <w:r>
        <w:rPr>
          <w:rFonts w:ascii="仿宋" w:hAnsi="仿宋" w:eastAsia="仿宋" w:cs="仿宋"/>
          <w:b/>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本项目为服务类项目，为确保服务质量，采购人每月组织后勤监督委员会委员进行满意度调查，调查满意度低于80分的，采购人有权暂停其服务。</w:t>
      </w:r>
      <w:r>
        <w:rPr>
          <w:rFonts w:hint="eastAsia" w:ascii="仿宋" w:hAnsi="仿宋" w:eastAsia="仿宋" w:cs="仿宋"/>
          <w:bCs/>
          <w:sz w:val="28"/>
          <w:szCs w:val="28"/>
          <w:highlight w:val="none"/>
          <w:lang w:eastAsia="zh-CN"/>
        </w:rPr>
        <w:t xml:space="preserve">如</w:t>
      </w:r>
      <w:r>
        <w:rPr>
          <w:rFonts w:hint="eastAsia" w:ascii="仿宋" w:hAnsi="仿宋" w:eastAsia="仿宋" w:cs="仿宋"/>
          <w:bCs/>
          <w:sz w:val="28"/>
          <w:szCs w:val="28"/>
          <w:highlight w:val="none"/>
        </w:rPr>
        <w:t xml:space="preserve">每个月满意度调查结果高于80分的全款支付服务费用，低于80分的按照所得分数除以100再乘以全款服务费用支付本月的服务费。</w:t>
      </w:r>
      <w:r>
        <w:rPr>
          <w:rFonts w:ascii="仿宋" w:hAnsi="仿宋" w:eastAsia="仿宋" w:cs="仿宋"/>
          <w:bCs/>
          <w:sz w:val="28"/>
          <w:szCs w:val="28"/>
          <w:highlight w:val="none"/>
        </w:rPr>
      </w:r>
      <w:r/>
    </w:p>
    <w:p>
      <w:pPr>
        <w:pStyle w:val="891"/>
        <w:ind w:firstLine="562"/>
        <w:keepLines w:val="0"/>
        <w:keepNext w:val="0"/>
        <w:pageBreakBefore w:val="0"/>
        <w:spacing w:line="520" w:lineRule="exact"/>
        <w:widowControl w:val="off"/>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五、其他要求</w:t>
      </w:r>
      <w:r>
        <w:rPr>
          <w:rFonts w:ascii="仿宋" w:hAnsi="仿宋" w:eastAsia="仿宋" w:cs="仿宋"/>
          <w:b/>
          <w:sz w:val="28"/>
          <w:szCs w:val="28"/>
          <w:highlight w:val="none"/>
        </w:rPr>
      </w:r>
      <w:r/>
    </w:p>
    <w:p>
      <w:pPr>
        <w:pStyle w:val="891"/>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必须严格遵守《道路交通安全法》的各项规定和行业规范，确保行车安全。</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2、</w:t>
      </w:r>
      <w:r>
        <w:rPr>
          <w:rFonts w:hint="eastAsia" w:ascii="仿宋" w:hAnsi="仿宋" w:eastAsia="仿宋" w:cs="仿宋"/>
          <w:bCs/>
          <w:sz w:val="28"/>
          <w:szCs w:val="28"/>
          <w:highlight w:val="none"/>
          <w:lang w:eastAsia="zh-CN"/>
        </w:rPr>
        <w:t xml:space="preserve">投标人</w:t>
      </w:r>
      <w:r>
        <w:rPr>
          <w:rFonts w:hint="eastAsia" w:ascii="仿宋" w:hAnsi="仿宋" w:eastAsia="仿宋" w:cs="仿宋"/>
          <w:bCs/>
          <w:sz w:val="28"/>
          <w:szCs w:val="28"/>
          <w:highlight w:val="none"/>
        </w:rPr>
        <w:t xml:space="preserve">不得将车辆用于采购人公务之外的其他用途。</w:t>
      </w:r>
      <w:r>
        <w:rPr>
          <w:rFonts w:ascii="仿宋" w:hAnsi="仿宋" w:eastAsia="仿宋" w:cs="仿宋"/>
          <w:bCs/>
          <w:sz w:val="28"/>
          <w:szCs w:val="28"/>
          <w:highlight w:val="none"/>
        </w:rPr>
      </w:r>
      <w:r/>
    </w:p>
    <w:p>
      <w:pPr>
        <w:pStyle w:val="891"/>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3、发生重特大交通事故的，根据国家有关规定予以处理，造成严重后果的依法追究当事人法律责任。</w:t>
      </w:r>
      <w:r>
        <w:rPr>
          <w:rFonts w:ascii="仿宋" w:hAnsi="仿宋" w:eastAsia="仿宋" w:cs="仿宋"/>
          <w:bCs/>
          <w:sz w:val="28"/>
          <w:szCs w:val="28"/>
          <w:highlight w:val="none"/>
        </w:rPr>
      </w:r>
      <w:r/>
    </w:p>
    <w:p>
      <w:pPr>
        <w:pStyle w:val="891"/>
        <w:ind w:firstLine="562"/>
        <w:keepLines w:val="0"/>
        <w:keepNext w:val="0"/>
        <w:pageBreakBefore w:val="0"/>
        <w:spacing w:line="520" w:lineRule="exact"/>
        <w:widowControl w:val="off"/>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六、商务部分</w:t>
      </w:r>
      <w:r>
        <w:rPr>
          <w:rFonts w:ascii="仿宋" w:hAnsi="仿宋" w:eastAsia="仿宋" w:cs="仿宋"/>
          <w:b/>
          <w:sz w:val="28"/>
          <w:szCs w:val="28"/>
          <w:highlight w:val="none"/>
        </w:rPr>
      </w:r>
      <w:r/>
    </w:p>
    <w:p>
      <w:pPr>
        <w:pStyle w:val="891"/>
        <w:ind w:firstLine="56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1、服务时间</w:t>
      </w:r>
      <w:r>
        <w:rPr>
          <w:rFonts w:hint="eastAsia" w:ascii="仿宋" w:hAnsi="仿宋" w:eastAsia="仿宋" w:cs="仿宋"/>
          <w:sz w:val="28"/>
          <w:szCs w:val="28"/>
          <w:highlight w:val="none"/>
          <w:lang w:eastAsia="zh-CN"/>
        </w:rPr>
        <w:t xml:space="preserve">：</w:t>
      </w:r>
      <w:r>
        <w:rPr>
          <w:rFonts w:ascii="仿宋" w:hAnsi="仿宋" w:eastAsia="仿宋" w:cs="仿宋"/>
          <w:i w:val="0"/>
          <w:iCs w:val="0"/>
          <w:caps w:val="0"/>
          <w:color w:val="000000"/>
          <w:spacing w:val="0"/>
          <w:sz w:val="28"/>
          <w:szCs w:val="28"/>
          <w:highlight w:val="none"/>
          <w:shd w:val="clear" w:color="auto" w:fill="ffffff"/>
        </w:rPr>
        <w:t xml:space="preserve">合同签订之日起三年。合同一年一签，中标人如能达到采购人的服务要求，次年可续签合同，最多续签两次</w:t>
      </w:r>
      <w:r>
        <w:rPr>
          <w:rFonts w:hint="eastAsia" w:ascii="仿宋" w:hAnsi="仿宋" w:eastAsia="仿宋" w:cs="仿宋"/>
          <w:i w:val="0"/>
          <w:iCs w:val="0"/>
          <w:caps w:val="0"/>
          <w:color w:val="000000"/>
          <w:spacing w:val="0"/>
          <w:sz w:val="28"/>
          <w:szCs w:val="28"/>
          <w:highlight w:val="none"/>
          <w:shd w:val="clear" w:color="auto" w:fill="ffffff"/>
          <w:lang w:eastAsia="zh-CN"/>
        </w:rPr>
        <w:t xml:space="preserve">。</w:t>
      </w:r>
      <w:r>
        <w:rPr>
          <w:rFonts w:hint="eastAsia" w:ascii="仿宋" w:hAnsi="仿宋" w:eastAsia="仿宋" w:cs="仿宋"/>
          <w:sz w:val="28"/>
          <w:szCs w:val="28"/>
          <w:highlight w:val="none"/>
          <w:lang w:eastAsia="zh-CN"/>
        </w:rPr>
      </w:r>
      <w:r/>
    </w:p>
    <w:p>
      <w:pPr>
        <w:pStyle w:val="891"/>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2、服务地点:国家税务总局淮安市税务局(淮安市翔宇北道3号及淮安市水渡口大道18号)</w:t>
      </w:r>
      <w:r>
        <w:rPr>
          <w:rFonts w:ascii="仿宋" w:hAnsi="仿宋" w:eastAsia="仿宋" w:cs="仿宋"/>
          <w:sz w:val="28"/>
          <w:szCs w:val="28"/>
          <w:highlight w:val="none"/>
        </w:rPr>
      </w:r>
      <w:r/>
    </w:p>
    <w:p>
      <w:pPr>
        <w:pStyle w:val="891"/>
        <w:ind w:firstLine="560"/>
        <w:spacing w:line="520" w:lineRule="exact"/>
        <w:rPr>
          <w:rFonts w:ascii="仿宋" w:hAnsi="仿宋" w:eastAsia="仿宋" w:cs="仿宋"/>
          <w:sz w:val="28"/>
          <w:szCs w:val="28"/>
          <w:highlight w:val="none"/>
        </w:rPr>
        <w:outlineLvl w:val="0"/>
      </w:pPr>
      <w:r>
        <w:rPr>
          <w:rFonts w:hint="eastAsia" w:ascii="仿宋" w:hAnsi="仿宋" w:eastAsia="仿宋" w:cs="仿宋"/>
          <w:sz w:val="28"/>
          <w:szCs w:val="28"/>
          <w:highlight w:val="none"/>
        </w:rPr>
        <w:t xml:space="preserve">3、付款方式:</w:t>
      </w:r>
      <w:bookmarkStart w:id="36" w:name="_Toc131"/>
      <w:r>
        <w:rPr>
          <w:rFonts w:hint="eastAsia" w:ascii="仿宋" w:hAnsi="仿宋" w:eastAsia="仿宋" w:cs="仿宋"/>
          <w:sz w:val="28"/>
          <w:szCs w:val="28"/>
          <w:highlight w:val="none"/>
        </w:rPr>
        <w:t xml:space="preserve">以人民币结算，本项目实行按月结算，每月下旬结算上一月的服务费用（不计利息，考核扣除款项除外）。</w:t>
      </w:r>
      <w:r>
        <w:rPr>
          <w:rFonts w:ascii="仿宋" w:hAnsi="仿宋" w:eastAsia="仿宋" w:cs="仿宋"/>
          <w:sz w:val="28"/>
          <w:szCs w:val="28"/>
          <w:highlight w:val="none"/>
        </w:rPr>
      </w:r>
      <w:r/>
    </w:p>
    <w:p>
      <w:pPr>
        <w:pStyle w:val="891"/>
        <w:ind w:firstLine="560"/>
        <w:spacing w:line="520" w:lineRule="exact"/>
        <w:rPr>
          <w:rFonts w:ascii="仿宋" w:hAnsi="仿宋" w:eastAsia="仿宋" w:cs="仿宋"/>
          <w:sz w:val="28"/>
          <w:szCs w:val="28"/>
          <w:highlight w:val="none"/>
        </w:rPr>
        <w:outlineLvl w:val="0"/>
      </w:pPr>
      <w:r>
        <w:rPr>
          <w:rFonts w:hint="eastAsia" w:ascii="仿宋" w:hAnsi="仿宋" w:eastAsia="仿宋" w:cs="仿宋"/>
          <w:sz w:val="28"/>
          <w:szCs w:val="28"/>
          <w:highlight w:val="none"/>
        </w:rPr>
        <w:t xml:space="preserve">每次支付前，</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应向采购人提供发票等合同约定的资料。采购人在收到发票等合同约定的资料后，核实无误，满足合同约定的支付条件，采购人原则上应当自收到发票后10个工作日内将资金支付到合同约定的</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账户，双方如有争议或有特殊情况，经双方协商决定付款日期。对账、开票、付款日遇节假日可顺延。遇不可抗力因素需要延长付款时间，采购人应通过书面、电子邮件或其他双方约定的联络方式通知</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891"/>
        <w:ind w:firstLine="562"/>
        <w:keepLines w:val="0"/>
        <w:keepNext w:val="0"/>
        <w:pageBreakBefore w:val="0"/>
        <w:spacing w:line="520" w:lineRule="exact"/>
        <w:widowControl w:val="off"/>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七、其他事项</w:t>
      </w:r>
      <w:bookmarkEnd w:id="36"/>
      <w:r>
        <w:rPr>
          <w:rFonts w:ascii="仿宋" w:hAnsi="仿宋" w:eastAsia="仿宋" w:cs="仿宋"/>
          <w:b/>
          <w:sz w:val="28"/>
          <w:szCs w:val="28"/>
          <w:highlight w:val="none"/>
        </w:rPr>
      </w:r>
      <w:r/>
    </w:p>
    <w:p>
      <w:pPr>
        <w:pStyle w:val="891"/>
        <w:ind w:firstLine="435"/>
        <w:spacing w:line="520" w:lineRule="exact"/>
        <w:rPr>
          <w:rFonts w:ascii="仿宋" w:hAnsi="仿宋" w:eastAsia="仿宋" w:cs="仿宋"/>
          <w:iCs/>
          <w:sz w:val="28"/>
          <w:szCs w:val="28"/>
          <w:highlight w:val="none"/>
        </w:rPr>
      </w:pPr>
      <w:r>
        <w:rPr>
          <w:rFonts w:hint="eastAsia" w:ascii="仿宋" w:hAnsi="仿宋" w:eastAsia="仿宋" w:cs="仿宋"/>
          <w:iCs/>
          <w:sz w:val="28"/>
          <w:szCs w:val="28"/>
          <w:highlight w:val="none"/>
        </w:rPr>
        <w:t xml:space="preserve">1、投标报价为从事本项目服务应包含完成全部服务工作内容和因完成该项服务工作所需的一切前期准备、人员培训、支付给服务人员的工资(包含服务人员的通信费、奖金和节假日及日常加班费等)、工作日早中晚工作餐餐费、差旅费（含食宿费用）和国家强制缴纳的各种社会保障资金、利润、税金，以及服务过程中其他费用。人员工资、法定的社会保险（养老、工伤、失业）、医疗保险（医疗、大病救助）等、法定税费、管理费、差旅费标准</w:t>
      </w:r>
      <w:r>
        <w:rPr>
          <w:rFonts w:hint="eastAsia" w:ascii="仿宋" w:hAnsi="仿宋" w:eastAsia="仿宋"/>
          <w:b/>
          <w:bCs/>
          <w:sz w:val="28"/>
          <w:szCs w:val="24"/>
          <w:highlight w:val="none"/>
        </w:rPr>
        <w:t xml:space="preserve">（</w:t>
      </w:r>
      <w:r>
        <w:rPr>
          <w:rFonts w:hint="eastAsia" w:ascii="仿宋" w:hAnsi="仿宋" w:eastAsia="仿宋"/>
          <w:b w:val="0"/>
          <w:bCs w:val="0"/>
          <w:sz w:val="28"/>
          <w:szCs w:val="24"/>
          <w:highlight w:val="none"/>
        </w:rPr>
        <w:t xml:space="preserve">含食宿费用</w:t>
      </w:r>
      <w:r>
        <w:rPr>
          <w:rFonts w:hint="eastAsia" w:ascii="仿宋" w:hAnsi="仿宋" w:eastAsia="仿宋"/>
          <w:b/>
          <w:bCs/>
          <w:sz w:val="28"/>
          <w:szCs w:val="24"/>
          <w:highlight w:val="none"/>
          <w:lang w:eastAsia="zh-CN"/>
        </w:rPr>
        <w:t xml:space="preserve">，</w:t>
      </w:r>
      <w:r>
        <w:rPr>
          <w:rFonts w:hint="eastAsia" w:ascii="仿宋" w:hAnsi="仿宋" w:eastAsia="仿宋"/>
          <w:bCs/>
          <w:sz w:val="28"/>
          <w:szCs w:val="28"/>
          <w:highlight w:val="none"/>
        </w:rPr>
        <w:t xml:space="preserve">在投标时参照国家、省、市相关规定进行测算</w:t>
      </w:r>
      <w:r>
        <w:rPr>
          <w:rFonts w:hint="eastAsia" w:ascii="仿宋" w:hAnsi="仿宋" w:eastAsia="仿宋"/>
          <w:b/>
          <w:bCs/>
          <w:sz w:val="28"/>
          <w:szCs w:val="24"/>
          <w:highlight w:val="none"/>
        </w:rPr>
        <w:t xml:space="preserve">）</w:t>
      </w:r>
      <w:r>
        <w:rPr>
          <w:rFonts w:hint="eastAsia" w:ascii="仿宋" w:hAnsi="仿宋" w:eastAsia="仿宋" w:cs="仿宋"/>
          <w:iCs/>
          <w:sz w:val="28"/>
          <w:szCs w:val="28"/>
          <w:highlight w:val="none"/>
        </w:rPr>
        <w:t xml:space="preserve">等相关费用，须在分项报价表中列明。</w:t>
      </w:r>
      <w:r>
        <w:rPr>
          <w:rFonts w:ascii="仿宋" w:hAnsi="仿宋" w:eastAsia="仿宋" w:cs="仿宋"/>
          <w:iCs/>
          <w:sz w:val="28"/>
          <w:szCs w:val="28"/>
          <w:highlight w:val="none"/>
        </w:rPr>
      </w:r>
      <w:r/>
    </w:p>
    <w:p>
      <w:pPr>
        <w:pStyle w:val="891"/>
        <w:ind w:firstLine="435"/>
        <w:spacing w:line="520" w:lineRule="exact"/>
        <w:rPr>
          <w:rFonts w:ascii="仿宋" w:hAnsi="仿宋" w:eastAsia="仿宋" w:cs="仿宋"/>
          <w:sz w:val="28"/>
          <w:szCs w:val="28"/>
          <w:highlight w:val="none"/>
        </w:rPr>
      </w:pPr>
      <w:r>
        <w:rPr>
          <w:rFonts w:hint="eastAsia" w:ascii="仿宋" w:hAnsi="仿宋" w:eastAsia="仿宋" w:cs="仿宋"/>
          <w:iCs/>
          <w:sz w:val="28"/>
          <w:szCs w:val="28"/>
          <w:highlight w:val="none"/>
        </w:rPr>
        <w:t xml:space="preserve">2、</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应配合采购人开展各类创建活动，配合属地社区开展的有关活动。</w:t>
      </w:r>
      <w:r>
        <w:rPr>
          <w:rFonts w:ascii="仿宋" w:hAnsi="仿宋" w:eastAsia="仿宋" w:cs="仿宋"/>
          <w:sz w:val="28"/>
          <w:szCs w:val="28"/>
          <w:highlight w:val="none"/>
        </w:rPr>
      </w:r>
      <w:r/>
    </w:p>
    <w:p>
      <w:pPr>
        <w:pStyle w:val="891"/>
        <w:ind w:firstLine="435"/>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、采购人不负责</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所有工作人员的衣食住行等非合同约定事项。</w:t>
      </w:r>
      <w:r>
        <w:rPr>
          <w:rFonts w:ascii="仿宋" w:hAnsi="仿宋" w:eastAsia="仿宋" w:cs="仿宋"/>
          <w:sz w:val="28"/>
          <w:szCs w:val="28"/>
          <w:highlight w:val="none"/>
        </w:rPr>
      </w:r>
      <w:r/>
    </w:p>
    <w:p>
      <w:pPr>
        <w:pStyle w:val="891"/>
        <w:ind w:firstLine="435"/>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在签订合同时应向采购人提供派入驾驶服务人员花名册。</w:t>
      </w:r>
      <w:r>
        <w:rPr>
          <w:rFonts w:ascii="仿宋" w:hAnsi="仿宋" w:eastAsia="仿宋" w:cs="仿宋"/>
          <w:sz w:val="28"/>
          <w:szCs w:val="28"/>
          <w:highlight w:val="none"/>
        </w:rPr>
      </w:r>
      <w:r/>
    </w:p>
    <w:p>
      <w:pPr>
        <w:pStyle w:val="891"/>
        <w:ind w:firstLine="435"/>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、安全事故处理方案：如果发生因</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工作失职造成道路交通安全事故、失窃事件或其他财产损失和人身伤害，均由</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承担经济和法律责任。</w:t>
      </w:r>
      <w:r>
        <w:rPr>
          <w:rFonts w:ascii="仿宋" w:hAnsi="仿宋" w:eastAsia="仿宋" w:cs="仿宋"/>
          <w:sz w:val="28"/>
          <w:szCs w:val="28"/>
          <w:highlight w:val="none"/>
        </w:rPr>
      </w:r>
      <w:r/>
    </w:p>
    <w:p>
      <w:pPr>
        <w:pStyle w:val="891"/>
        <w:ind w:firstLine="435"/>
        <w:spacing w:line="520" w:lineRule="exact"/>
        <w:rPr>
          <w:rFonts w:ascii="仿宋" w:hAnsi="仿宋" w:eastAsia="仿宋" w:cs="仿宋"/>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必须遵守国家的法律、法规，依法按时足额缴纳本项目员工的社会统筹保险及医疗保险等。所有</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的工作人员应具有良好素养和上岗资质，政治清白，无不良记录及嗜好，爱岗敬业、工作勤快，礼貌待人、和蔼处事，身材适中、身体健康（无传染性疾病）。</w:t>
      </w:r>
      <w:r>
        <w:rPr>
          <w:rFonts w:ascii="仿宋" w:hAnsi="仿宋" w:eastAsia="仿宋" w:cs="仿宋"/>
          <w:highlight w:val="none"/>
        </w:rPr>
      </w:r>
      <w:r/>
    </w:p>
    <w:p>
      <w:pPr>
        <w:pStyle w:val="891"/>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12"/>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1"/>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1"/>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2"/>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2"/>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3"/>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1"/>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1"/>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yellow"/>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3"/>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3"/>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3"/>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1"/>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2"/>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1"/>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1"/>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1"/>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1"/>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2"/>
        <w:keepLines w:val="0"/>
        <w:keepNext w:val="0"/>
        <w:pageBreakBefore w:val="0"/>
        <w:rPr>
          <w:rFonts w:hint="eastAsia" w:hAnsi="宋体"/>
          <w:b/>
          <w:sz w:val="32"/>
          <w:szCs w:val="32"/>
        </w:rPr>
        <w:outlineLvl w:val="9"/>
      </w:pPr>
      <w:r/>
      <w:bookmarkStart w:id="37" w:name="_Toc157775468"/>
      <w:r>
        <w:rPr>
          <w:rFonts w:hint="eastAsia" w:hAnsi="宋体"/>
          <w:b/>
          <w:sz w:val="32"/>
          <w:szCs w:val="32"/>
        </w:rPr>
      </w:r>
      <w:r/>
    </w:p>
    <w:p>
      <w:pPr>
        <w:pStyle w:val="912"/>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2"/>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180" w:type="dxa"/>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服务</w:t>
            </w:r>
            <w:r>
              <w:rPr>
                <w:rFonts w:ascii="仿宋" w:hAnsi="仿宋" w:eastAsia="仿宋"/>
                <w:sz w:val="24"/>
                <w:szCs w:val="24"/>
                <w:highlight w:val="none"/>
              </w:rPr>
              <w:t xml:space="preserve">名称</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服务内容</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服务地点</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0" w:type="dxa"/>
            <w:vAlign w:val="center"/>
            <w:textDirection w:val="lrTb"/>
            <w:noWrap w:val="false"/>
          </w:tcPr>
          <w:p>
            <w:pPr>
              <w:pStyle w:val="912"/>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投标</w:t>
            </w:r>
            <w:r>
              <w:rPr>
                <w:rFonts w:ascii="仿宋" w:hAnsi="仿宋" w:eastAsia="仿宋"/>
                <w:sz w:val="24"/>
                <w:szCs w:val="24"/>
                <w:highlight w:val="none"/>
              </w:rPr>
              <w:t xml:space="preserve">总报价（人民币：元）</w:t>
            </w:r>
            <w:r>
              <w:rPr>
                <w:rFonts w:ascii="仿宋" w:hAnsi="仿宋" w:eastAsia="仿宋"/>
                <w:sz w:val="24"/>
                <w:szCs w:val="24"/>
                <w:highlight w:val="none"/>
              </w:rPr>
            </w:r>
            <w:r/>
          </w:p>
        </w:tc>
      </w:tr>
      <w:tr>
        <w:trPr>
          <w:trHeight w:val="1030"/>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0" w:type="dxa"/>
            <w:vAlign w:val="center"/>
            <w:textDirection w:val="lrTb"/>
            <w:noWrap w:val="false"/>
          </w:tcPr>
          <w:p>
            <w:pPr>
              <w:pStyle w:val="912"/>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ascii="仿宋" w:hAnsi="仿宋" w:eastAsia="仿宋"/>
                <w:sz w:val="24"/>
                <w:szCs w:val="24"/>
                <w:highlight w:val="none"/>
              </w:rPr>
            </w:r>
            <w:r/>
          </w:p>
        </w:tc>
      </w:tr>
    </w:tbl>
    <w:p>
      <w:pPr>
        <w:pStyle w:val="912"/>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2"/>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2"/>
        <w:numPr>
          <w:ilvl w:val="0"/>
          <w:numId w:val="5"/>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81"/>
        <w:jc w:val="center"/>
        <w:rPr>
          <w:rFonts w:ascii="Times New Roman" w:hAnsi="Times New Roman" w:eastAsia="仿宋" w:cs="Times New Roman"/>
          <w:b/>
          <w:color w:val="000000"/>
          <w:sz w:val="32"/>
          <w:szCs w:val="32"/>
          <w:highlight w:val="none"/>
        </w:rPr>
      </w:pPr>
      <w:r>
        <w:rPr>
          <w:rFonts w:hint="eastAsia" w:ascii="仿宋" w:hAnsi="仿宋" w:eastAsia="仿宋"/>
          <w:b/>
          <w:sz w:val="32"/>
        </w:rPr>
        <w:br w:type="page" w:clear="all"/>
      </w:r>
      <w:r>
        <w:rPr>
          <w:rFonts w:hint="eastAsia" w:ascii="仿宋" w:hAnsi="仿宋" w:eastAsia="仿宋"/>
          <w:b/>
          <w:sz w:val="32"/>
          <w:szCs w:val="32"/>
          <w:highlight w:val="none"/>
          <w:lang w:eastAsia="zh-CN"/>
        </w:rPr>
        <w:t xml:space="preserve">四</w:t>
      </w:r>
      <w:r>
        <w:rPr>
          <w:rFonts w:hint="eastAsia" w:ascii="仿宋" w:hAnsi="仿宋" w:eastAsia="仿宋"/>
          <w:b/>
          <w:sz w:val="32"/>
          <w:szCs w:val="32"/>
          <w:highlight w:val="none"/>
        </w:rPr>
        <w:t xml:space="preserve">、</w:t>
      </w:r>
      <w:r>
        <w:rPr>
          <w:rFonts w:ascii="Times New Roman" w:hAnsi="Times New Roman" w:eastAsia="仿宋" w:cs="Times New Roman"/>
          <w:b/>
          <w:color w:val="000000"/>
          <w:sz w:val="32"/>
          <w:szCs w:val="32"/>
          <w:highlight w:val="none"/>
        </w:rPr>
        <w:t xml:space="preserve">人员配备表</w:t>
      </w:r>
      <w:r>
        <w:rPr>
          <w:rFonts w:ascii="Times New Roman" w:hAnsi="Times New Roman" w:eastAsia="仿宋" w:cs="Times New Roman"/>
          <w:b/>
          <w:color w:val="000000"/>
          <w:sz w:val="32"/>
          <w:szCs w:val="32"/>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1492"/>
        <w:gridCol w:w="1441"/>
        <w:gridCol w:w="1441"/>
        <w:gridCol w:w="1773"/>
        <w:gridCol w:w="1939"/>
      </w:tblGrid>
      <w:tr>
        <w:trPr>
          <w:trHeight w:val="439"/>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姓名</w:t>
            </w: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rPr>
                <w:rFonts w:hint="eastAsia" w:ascii="Times New Roman" w:hAnsi="Times New Roman" w:eastAsia="仿宋" w:cs="Times New Roman"/>
                <w:color w:val="000000"/>
                <w:sz w:val="24"/>
                <w:highlight w:val="none"/>
                <w:lang w:eastAsia="zh-CN"/>
              </w:rPr>
            </w:r>
            <w:r/>
          </w:p>
        </w:tc>
        <w:tc>
          <w:tcPr>
            <w:tcW w:w="1441" w:type="dxa"/>
            <w:vAlign w:val="center"/>
            <w:textDirection w:val="lrTb"/>
            <w:noWrap w:val="false"/>
          </w:tcPr>
          <w:p>
            <w:pPr>
              <w:pStyle w:val="891"/>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工作经验</w:t>
            </w:r>
            <w:r>
              <w:rPr>
                <w:rFonts w:hint="eastAsia" w:ascii="Times New Roman" w:hAnsi="Times New Roman" w:eastAsia="仿宋" w:cs="Times New Roman"/>
                <w:color w:val="000000"/>
                <w:sz w:val="24"/>
                <w:highlight w:val="none"/>
                <w:lang w:eastAsia="zh-CN"/>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r>
      <w:tr>
        <w:trPr>
          <w:trHeight w:val="790"/>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790"/>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1"/>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pStyle w:val="891"/>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891"/>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891"/>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91"/>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91"/>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912"/>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lang w:eastAsia="zh-CN"/>
        </w:rPr>
        <w:t xml:space="preserve">五</w:t>
      </w:r>
      <w:r>
        <w:rPr>
          <w:rFonts w:hint="eastAsia" w:ascii="仿宋" w:hAnsi="仿宋" w:eastAsia="仿宋"/>
          <w:b/>
          <w:bCs/>
          <w:sz w:val="32"/>
          <w:szCs w:val="32"/>
          <w:highlight w:val="none"/>
        </w:rPr>
        <w:t xml:space="preserve">、</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1"/>
        <w:ind w:firstLine="1285"/>
        <w:spacing w:line="520" w:lineRule="exact"/>
        <w:rPr>
          <w:rFonts w:hint="eastAsia" w:ascii="仿宋" w:hAnsi="仿宋" w:eastAsia="仿宋"/>
          <w:b/>
          <w:bCs/>
          <w:sz w:val="32"/>
          <w:szCs w:val="32"/>
          <w:highlight w:val="none"/>
        </w:rPr>
      </w:pPr>
      <w:r>
        <w:rPr>
          <w:rFonts w:hint="eastAsia" w:ascii="仿宋" w:hAnsi="仿宋" w:eastAsia="仿宋"/>
          <w:sz w:val="28"/>
          <w:szCs w:val="28"/>
        </w:rPr>
        <w:t xml:space="preserve">（2）投标人必须仔细阅读本招标文件第五章中所有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进行直接复制粘贴及简单表述为完全响应，否则将影响该项得分。</w:t>
      </w:r>
      <w:r>
        <w:rPr>
          <w:rFonts w:hint="eastAsia" w:ascii="仿宋" w:hAnsi="仿宋" w:eastAsia="仿宋"/>
          <w:b/>
          <w:bCs/>
          <w:sz w:val="32"/>
          <w:szCs w:val="32"/>
          <w:highlight w:val="none"/>
        </w:rPr>
      </w:r>
      <w:r/>
    </w:p>
    <w:p>
      <w:pPr>
        <w:pStyle w:val="891"/>
        <w:ind w:firstLine="482"/>
        <w:keepLines w:val="0"/>
        <w:keepNext w:val="0"/>
        <w:pageBreakBefore w:val="0"/>
        <w:spacing w:line="440" w:lineRule="exact"/>
        <w:rPr>
          <w:rFonts w:hint="eastAsia" w:ascii="宋体" w:hAnsi="宋体"/>
          <w:b/>
          <w:sz w:val="32"/>
          <w:szCs w:val="32"/>
        </w:rPr>
        <w:outlineLvl w:val="9"/>
      </w:pPr>
      <w:r>
        <w:rPr>
          <w:rFonts w:hint="eastAsia" w:ascii="宋体" w:hAnsi="宋体"/>
          <w:b/>
          <w:sz w:val="32"/>
          <w:szCs w:val="32"/>
        </w:rPr>
      </w:r>
      <w:r/>
    </w:p>
    <w:p>
      <w:pPr>
        <w:pStyle w:val="912"/>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7"/>
      <w:r>
        <w:rPr>
          <w:rFonts w:hint="eastAsia" w:ascii="仿宋" w:hAnsi="仿宋" w:eastAsia="仿宋"/>
          <w:b/>
          <w:bCs/>
          <w:sz w:val="32"/>
        </w:rPr>
        <w:br w:type="page" w:clear="all"/>
      </w: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2"/>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1"/>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1"/>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1"/>
        <w:ind w:firstLine="643"/>
        <w:jc w:val="center"/>
        <w:keepLines w:val="0"/>
        <w:keepNext w:val="0"/>
        <w:pageBreakBefore w:val="0"/>
        <w:spacing w:line="520" w:lineRule="exact"/>
        <w:rPr>
          <w:rFonts w:hint="eastAsia" w:ascii="仿宋" w:hAnsi="仿宋" w:eastAsia="仿宋" w:cs="Arial"/>
          <w:b/>
          <w:bCs/>
          <w:sz w:val="32"/>
        </w:rPr>
        <w:outlineLvl w:val="9"/>
      </w:pPr>
      <w:r/>
      <w:bookmarkStart w:id="38" w:name="_Toc157775454"/>
      <w:r>
        <w:rPr>
          <w:rFonts w:hint="eastAsia" w:ascii="仿宋" w:hAnsi="仿宋" w:eastAsia="仿宋" w:cs="Arial"/>
          <w:b/>
          <w:bCs/>
          <w:sz w:val="32"/>
          <w:lang w:eastAsia="zh-CN"/>
        </w:rPr>
        <w:br w:type="page" w:clear="all"/>
      </w:r>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891"/>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1"/>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91"/>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1"/>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1"/>
        <w:ind w:firstLine="2891"/>
        <w:keepLines w:val="0"/>
        <w:keepNext w:val="0"/>
        <w:pageBreakBefore w:val="0"/>
        <w:spacing w:line="640" w:lineRule="exact"/>
        <w:rPr>
          <w:rFonts w:ascii="仿宋" w:hAnsi="仿宋" w:eastAsia="仿宋" w:cs="楷体_GB2312"/>
          <w:b/>
          <w:bCs/>
          <w:sz w:val="32"/>
          <w:szCs w:val="32"/>
          <w:lang w:val="zh-CN"/>
        </w:rPr>
        <w:outlineLvl w:val="9"/>
      </w:pPr>
      <w:r/>
      <w:bookmarkEnd w:id="38"/>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1"/>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1"/>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1"/>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1"/>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3"/>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1"/>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1"/>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1"/>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1"/>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1"/>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1"/>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1"/>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1"/>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1"/>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899"/>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1"/>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1"/>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1"/>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1"/>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1"/>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1"/>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99"/>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9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899"/>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1"/>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99"/>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1"/>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99"/>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899"/>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899"/>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31"/>
      </w:rPr>
      <w:framePr w:wrap="around" w:vAnchor="text" w:hAnchor="margin" w:xAlign="center" w:y="1"/>
    </w:pPr>
    <w:r>
      <w:fldChar w:fldCharType="begin"/>
    </w:r>
    <w:r>
      <w:rPr>
        <w:rStyle w:val="931"/>
      </w:rPr>
      <w:instrText xml:space="preserve">PAGE  </w:instrText>
    </w:r>
    <w:r>
      <w:fldChar w:fldCharType="end"/>
    </w:r>
    <w:r>
      <w:rPr>
        <w:rStyle w:val="931"/>
      </w:rPr>
    </w:r>
    <w:r/>
  </w:p>
  <w:p>
    <w:pPr>
      <w:pStyle w:val="9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4"/>
      <w:isLgl w:val="false"/>
      <w:suff w:val="nothing"/>
      <w:lvlText w:val="第%1章"/>
      <w:lvlJc w:val="left"/>
      <w:pPr>
        <w:pStyle w:val="891"/>
        <w:ind w:left="640" w:firstLine="0"/>
      </w:pPr>
      <w:rPr>
        <w:rFonts w:hint="eastAsia"/>
      </w:rPr>
    </w:lvl>
    <w:lvl w:ilvl="1">
      <w:start w:val="1"/>
      <w:numFmt w:val="decimal"/>
      <w:isLgl w:val="false"/>
      <w:suff w:val="nothing"/>
      <w:lvlText w:val=""/>
      <w:lvlJc w:val="left"/>
      <w:pPr>
        <w:pStyle w:val="891"/>
        <w:ind w:left="640" w:firstLine="0"/>
      </w:pPr>
      <w:rPr>
        <w:rFonts w:hint="eastAsia"/>
      </w:rPr>
    </w:lvl>
    <w:lvl w:ilvl="2">
      <w:start w:val="1"/>
      <w:numFmt w:val="decimal"/>
      <w:isLgl w:val="false"/>
      <w:suff w:val="nothing"/>
      <w:lvlText w:val=""/>
      <w:lvlJc w:val="left"/>
      <w:pPr>
        <w:pStyle w:val="891"/>
        <w:ind w:left="640" w:firstLine="0"/>
      </w:pPr>
      <w:rPr>
        <w:rFonts w:hint="eastAsia"/>
      </w:rPr>
    </w:lvl>
    <w:lvl w:ilvl="3">
      <w:start w:val="1"/>
      <w:numFmt w:val="decimal"/>
      <w:isLgl w:val="false"/>
      <w:suff w:val="nothing"/>
      <w:lvlText w:val=""/>
      <w:lvlJc w:val="left"/>
      <w:pPr>
        <w:pStyle w:val="891"/>
        <w:ind w:left="640" w:firstLine="0"/>
      </w:pPr>
      <w:rPr>
        <w:rFonts w:hint="eastAsia"/>
      </w:rPr>
    </w:lvl>
    <w:lvl w:ilvl="4">
      <w:start w:val="1"/>
      <w:numFmt w:val="decimal"/>
      <w:isLgl w:val="false"/>
      <w:suff w:val="nothing"/>
      <w:lvlText w:val=""/>
      <w:lvlJc w:val="left"/>
      <w:pPr>
        <w:pStyle w:val="891"/>
        <w:ind w:left="640" w:firstLine="0"/>
      </w:pPr>
      <w:rPr>
        <w:rFonts w:hint="eastAsia"/>
      </w:rPr>
    </w:lvl>
    <w:lvl w:ilvl="5">
      <w:start w:val="1"/>
      <w:numFmt w:val="decimal"/>
      <w:isLgl w:val="false"/>
      <w:suff w:val="nothing"/>
      <w:lvlText w:val=""/>
      <w:lvlJc w:val="left"/>
      <w:pPr>
        <w:pStyle w:val="891"/>
        <w:ind w:left="640" w:firstLine="0"/>
      </w:pPr>
      <w:rPr>
        <w:rFonts w:hint="eastAsia"/>
      </w:rPr>
    </w:lvl>
    <w:lvl w:ilvl="6">
      <w:start w:val="1"/>
      <w:numFmt w:val="decimal"/>
      <w:isLgl w:val="false"/>
      <w:suff w:val="nothing"/>
      <w:lvlText w:val=""/>
      <w:lvlJc w:val="left"/>
      <w:pPr>
        <w:pStyle w:val="891"/>
        <w:ind w:left="640" w:firstLine="0"/>
      </w:pPr>
      <w:rPr>
        <w:rFonts w:hint="eastAsia"/>
      </w:rPr>
    </w:lvl>
    <w:lvl w:ilvl="7">
      <w:start w:val="1"/>
      <w:numFmt w:val="decimal"/>
      <w:isLgl w:val="false"/>
      <w:suff w:val="nothing"/>
      <w:lvlText w:val=""/>
      <w:lvlJc w:val="left"/>
      <w:pPr>
        <w:pStyle w:val="891"/>
        <w:ind w:left="640" w:firstLine="0"/>
      </w:pPr>
      <w:rPr>
        <w:rFonts w:hint="eastAsia"/>
      </w:rPr>
    </w:lvl>
    <w:lvl w:ilvl="8">
      <w:start w:val="1"/>
      <w:numFmt w:val="decimal"/>
      <w:isLgl w:val="false"/>
      <w:suff w:val="nothing"/>
      <w:lvlText w:val=""/>
      <w:lvlJc w:val="left"/>
      <w:pPr>
        <w:pStyle w:val="891"/>
        <w:ind w:left="640" w:firstLine="0"/>
      </w:pPr>
      <w:rPr>
        <w:rFonts w:hint="eastAsia"/>
      </w:rPr>
    </w:lvl>
  </w:abstractNum>
  <w:abstractNum w:abstractNumId="3">
    <w:multiLevelType w:val="hybridMultilevel"/>
    <w:lvl w:ilvl="0">
      <w:start w:val="1"/>
      <w:numFmt w:val="chineseCountingThousand"/>
      <w:pStyle w:val="964"/>
      <w:isLgl w:val="false"/>
      <w:suff w:val="tab"/>
      <w:lvlText w:val="%1、"/>
      <w:lvlJc w:val="left"/>
      <w:pPr>
        <w:pStyle w:val="891"/>
        <w:ind w:left="420" w:hanging="420"/>
        <w:tabs>
          <w:tab w:val="num" w:pos="420" w:leader="none"/>
        </w:tabs>
      </w:pPr>
      <w:rPr>
        <w:rFonts w:hint="eastAsia"/>
        <w:b/>
        <w:i w:val="0"/>
      </w:rPr>
    </w:lvl>
    <w:lvl w:ilvl="1">
      <w:start w:val="1"/>
      <w:numFmt w:val="lowerLetter"/>
      <w:isLgl w:val="false"/>
      <w:suff w:val="tab"/>
      <w:lvlText w:val="%2)"/>
      <w:lvlJc w:val="left"/>
      <w:pPr>
        <w:pStyle w:val="891"/>
        <w:ind w:left="840" w:hanging="420"/>
        <w:tabs>
          <w:tab w:val="num" w:pos="840" w:leader="none"/>
        </w:tabs>
      </w:pPr>
    </w:lvl>
    <w:lvl w:ilvl="2">
      <w:start w:val="1"/>
      <w:numFmt w:val="lowerRoman"/>
      <w:isLgl w:val="false"/>
      <w:suff w:val="tab"/>
      <w:lvlText w:val="%3."/>
      <w:lvlJc w:val="right"/>
      <w:pPr>
        <w:pStyle w:val="891"/>
        <w:ind w:left="1260" w:hanging="420"/>
        <w:tabs>
          <w:tab w:val="num" w:pos="1260" w:leader="none"/>
        </w:tabs>
      </w:pPr>
    </w:lvl>
    <w:lvl w:ilvl="3">
      <w:start w:val="1"/>
      <w:numFmt w:val="decimal"/>
      <w:isLgl w:val="false"/>
      <w:suff w:val="tab"/>
      <w:lvlText w:val="%4."/>
      <w:lvlJc w:val="left"/>
      <w:pPr>
        <w:pStyle w:val="891"/>
        <w:ind w:left="1680" w:hanging="420"/>
        <w:tabs>
          <w:tab w:val="num" w:pos="1680" w:leader="none"/>
        </w:tabs>
      </w:pPr>
    </w:lvl>
    <w:lvl w:ilvl="4">
      <w:start w:val="1"/>
      <w:numFmt w:val="lowerLetter"/>
      <w:isLgl w:val="false"/>
      <w:suff w:val="tab"/>
      <w:lvlText w:val="%5)"/>
      <w:lvlJc w:val="left"/>
      <w:pPr>
        <w:pStyle w:val="891"/>
        <w:ind w:left="2100" w:hanging="420"/>
        <w:tabs>
          <w:tab w:val="num" w:pos="2100" w:leader="none"/>
        </w:tabs>
      </w:pPr>
    </w:lvl>
    <w:lvl w:ilvl="5">
      <w:start w:val="1"/>
      <w:numFmt w:val="lowerRoman"/>
      <w:isLgl w:val="false"/>
      <w:suff w:val="tab"/>
      <w:lvlText w:val="%6."/>
      <w:lvlJc w:val="right"/>
      <w:pPr>
        <w:pStyle w:val="891"/>
        <w:ind w:left="2520" w:hanging="420"/>
        <w:tabs>
          <w:tab w:val="num" w:pos="2520" w:leader="none"/>
        </w:tabs>
      </w:pPr>
    </w:lvl>
    <w:lvl w:ilvl="6">
      <w:start w:val="1"/>
      <w:numFmt w:val="decimal"/>
      <w:isLgl w:val="false"/>
      <w:suff w:val="tab"/>
      <w:lvlText w:val="%7."/>
      <w:lvlJc w:val="left"/>
      <w:pPr>
        <w:pStyle w:val="891"/>
        <w:ind w:left="2940" w:hanging="420"/>
        <w:tabs>
          <w:tab w:val="num" w:pos="2940" w:leader="none"/>
        </w:tabs>
      </w:pPr>
    </w:lvl>
    <w:lvl w:ilvl="7">
      <w:start w:val="1"/>
      <w:numFmt w:val="lowerLetter"/>
      <w:isLgl w:val="false"/>
      <w:suff w:val="tab"/>
      <w:lvlText w:val="%8)"/>
      <w:lvlJc w:val="left"/>
      <w:pPr>
        <w:pStyle w:val="891"/>
        <w:ind w:left="3360" w:hanging="420"/>
        <w:tabs>
          <w:tab w:val="num" w:pos="3360" w:leader="none"/>
        </w:tabs>
      </w:pPr>
    </w:lvl>
    <w:lvl w:ilvl="8">
      <w:start w:val="1"/>
      <w:numFmt w:val="lowerRoman"/>
      <w:isLgl w:val="false"/>
      <w:suff w:val="tab"/>
      <w:lvlText w:val="%9."/>
      <w:lvlJc w:val="right"/>
      <w:pPr>
        <w:pStyle w:val="891"/>
        <w:ind w:left="3780" w:hanging="420"/>
        <w:tabs>
          <w:tab w:val="num" w:pos="3780" w:leader="none"/>
        </w:tabs>
      </w:pPr>
    </w:lvl>
  </w:abstractNum>
  <w:abstractNum w:abstractNumId="4">
    <w:multiLevelType w:val="hybridMultilevel"/>
    <w:lvl w:ilvl="0">
      <w:start w:val="2"/>
      <w:numFmt w:val="chineseCountingThousand"/>
      <w:pStyle w:val="970"/>
      <w:isLgl w:val="false"/>
      <w:suff w:val="nothing"/>
      <w:lvlText w:val="第%1部分"/>
      <w:lvlJc w:val="center"/>
      <w:pPr>
        <w:pStyle w:val="891"/>
        <w:ind w:left="432" w:firstLine="288"/>
      </w:pPr>
      <w:rPr>
        <w:rFonts w:hint="eastAsia"/>
        <w:sz w:val="28"/>
        <w:szCs w:val="28"/>
        <w:lang w:val="en-US"/>
      </w:rPr>
    </w:lvl>
    <w:lvl w:ilvl="1">
      <w:start w:val="1"/>
      <w:numFmt w:val="chineseCountingThousand"/>
      <w:isLgl w:val="false"/>
      <w:suff w:val="nothing"/>
      <w:lvlText w:val="%2、"/>
      <w:lvlJc w:val="left"/>
      <w:pPr>
        <w:pStyle w:val="891"/>
        <w:ind w:left="360" w:firstLine="0"/>
      </w:pPr>
      <w:rPr>
        <w:rFonts w:hint="eastAsia"/>
        <w:lang w:val="en-US"/>
      </w:rPr>
    </w:lvl>
    <w:lvl w:ilvl="2">
      <w:start w:val="1"/>
      <w:numFmt w:val="chineseCountingThousand"/>
      <w:isLgl w:val="false"/>
      <w:suff w:val="nothing"/>
      <w:lvlText w:val="(%3)"/>
      <w:lvlJc w:val="left"/>
      <w:pPr>
        <w:pStyle w:val="891"/>
        <w:ind w:left="0" w:firstLine="0"/>
      </w:pPr>
      <w:rPr>
        <w:rFonts w:hint="eastAsia"/>
      </w:rPr>
    </w:lvl>
    <w:lvl w:ilvl="3">
      <w:start w:val="1"/>
      <w:numFmt w:val="decimal"/>
      <w:isLgl w:val="false"/>
      <w:suff w:val="nothing"/>
      <w:lvlText w:val="%4、"/>
      <w:lvlJc w:val="left"/>
      <w:pPr>
        <w:pStyle w:val="891"/>
        <w:ind w:left="0" w:firstLine="0"/>
      </w:pPr>
      <w:rPr>
        <w:rFonts w:hint="eastAsia"/>
      </w:rPr>
    </w:lvl>
    <w:lvl w:ilvl="4">
      <w:start w:val="1"/>
      <w:numFmt w:val="upperLetter"/>
      <w:isLgl w:val="false"/>
      <w:suff w:val="nothing"/>
      <w:lvlText w:val="%5、"/>
      <w:lvlJc w:val="left"/>
      <w:pPr>
        <w:pStyle w:val="891"/>
        <w:ind w:left="0" w:firstLine="0"/>
      </w:pPr>
      <w:rPr>
        <w:rFonts w:hint="eastAsia"/>
      </w:rPr>
    </w:lvl>
    <w:lvl w:ilvl="5">
      <w:start w:val="1"/>
      <w:numFmt w:val="decimal"/>
      <w:isLgl w:val="false"/>
      <w:suff w:val="nothing"/>
      <w:lvlText w:val=""/>
      <w:lvlJc w:val="left"/>
      <w:pPr>
        <w:pStyle w:val="891"/>
        <w:ind w:left="0" w:firstLine="0"/>
      </w:pPr>
      <w:rPr>
        <w:rFonts w:hint="eastAsia"/>
      </w:rPr>
    </w:lvl>
    <w:lvl w:ilvl="6">
      <w:start w:val="1"/>
      <w:numFmt w:val="decimal"/>
      <w:isLgl w:val="false"/>
      <w:suff w:val="nothing"/>
      <w:lvlText w:val=""/>
      <w:lvlJc w:val="left"/>
      <w:pPr>
        <w:pStyle w:val="891"/>
        <w:ind w:left="0" w:firstLine="0"/>
      </w:pPr>
      <w:rPr>
        <w:rFonts w:hint="eastAsia"/>
      </w:rPr>
    </w:lvl>
    <w:lvl w:ilvl="7">
      <w:start w:val="1"/>
      <w:numFmt w:val="decimal"/>
      <w:isLgl w:val="false"/>
      <w:suff w:val="nothing"/>
      <w:lvlText w:val=""/>
      <w:lvlJc w:val="left"/>
      <w:pPr>
        <w:pStyle w:val="891"/>
        <w:ind w:left="0" w:firstLine="0"/>
      </w:pPr>
      <w:rPr>
        <w:rFonts w:hint="eastAsia"/>
      </w:rPr>
    </w:lvl>
    <w:lvl w:ilvl="8">
      <w:start w:val="1"/>
      <w:numFmt w:val="decimal"/>
      <w:isLgl w:val="false"/>
      <w:suff w:val="nothing"/>
      <w:lvlText w:val=""/>
      <w:lvlJc w:val="left"/>
      <w:pPr>
        <w:pStyle w:val="891"/>
        <w:ind w:left="0" w:firstLine="0"/>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sz w:val="21"/>
      <w:szCs w:val="24"/>
      <w:lang w:val="en-US" w:eastAsia="zh-CN" w:bidi="ar-SA"/>
    </w:rPr>
  </w:style>
  <w:style w:type="paragraph" w:styleId="892">
    <w:name w:val="标题 1"/>
    <w:basedOn w:val="891"/>
    <w:next w:val="891"/>
    <w:link w:val="891"/>
    <w:uiPriority w:val="9"/>
    <w:qFormat/>
    <w:pPr>
      <w:keepLines/>
      <w:keepNext/>
      <w:spacing w:before="340" w:after="330" w:line="578" w:lineRule="auto"/>
      <w:outlineLvl w:val="0"/>
    </w:pPr>
    <w:rPr>
      <w:b/>
      <w:bCs/>
      <w:sz w:val="44"/>
      <w:szCs w:val="44"/>
    </w:rPr>
  </w:style>
  <w:style w:type="paragraph" w:styleId="893">
    <w:name w:val="标题 2"/>
    <w:basedOn w:val="891"/>
    <w:next w:val="899"/>
    <w:link w:val="891"/>
    <w:uiPriority w:val="9"/>
    <w:qFormat/>
    <w:pPr>
      <w:keepLines/>
      <w:keepNext/>
      <w:spacing w:before="260" w:after="260" w:line="413" w:lineRule="auto"/>
      <w:outlineLvl w:val="1"/>
    </w:pPr>
    <w:rPr>
      <w:rFonts w:ascii="Arial" w:hAnsi="Arial" w:eastAsia="黑体"/>
      <w:b/>
      <w:sz w:val="32"/>
      <w:szCs w:val="20"/>
    </w:rPr>
  </w:style>
  <w:style w:type="paragraph" w:styleId="894">
    <w:name w:val="标题 3"/>
    <w:basedOn w:val="891"/>
    <w:next w:val="891"/>
    <w:link w:val="891"/>
    <w:uiPriority w:val="9"/>
    <w:qFormat/>
    <w:pPr>
      <w:keepLines/>
      <w:keepNext/>
      <w:spacing w:before="260" w:after="260" w:line="413" w:lineRule="auto"/>
      <w:outlineLvl w:val="2"/>
    </w:pPr>
    <w:rPr>
      <w:rFonts w:ascii="Arial" w:hAnsi="Arial"/>
      <w:b/>
      <w:sz w:val="32"/>
      <w:szCs w:val="20"/>
    </w:rPr>
  </w:style>
  <w:style w:type="paragraph" w:styleId="895">
    <w:name w:val="标题 4"/>
    <w:basedOn w:val="891"/>
    <w:next w:val="891"/>
    <w:link w:val="901"/>
    <w:uiPriority w:val="9"/>
    <w:qFormat/>
    <w:pPr>
      <w:keepLines/>
      <w:keepNext/>
      <w:spacing w:before="280" w:after="290" w:line="376" w:lineRule="auto"/>
      <w:outlineLvl w:val="3"/>
    </w:pPr>
    <w:rPr>
      <w:rFonts w:ascii="Cambria" w:hAnsi="Cambria"/>
      <w:b/>
      <w:bCs/>
      <w:sz w:val="28"/>
      <w:szCs w:val="28"/>
    </w:rPr>
  </w:style>
  <w:style w:type="paragraph" w:styleId="896">
    <w:name w:val="标题 5"/>
    <w:basedOn w:val="891"/>
    <w:next w:val="891"/>
    <w:link w:val="902"/>
    <w:uiPriority w:val="9"/>
    <w:qFormat/>
    <w:pPr>
      <w:keepLines/>
      <w:keepNext/>
      <w:spacing w:before="280" w:after="290" w:line="376" w:lineRule="auto"/>
      <w:outlineLvl w:val="4"/>
    </w:pPr>
    <w:rPr>
      <w:b/>
      <w:bCs/>
      <w:sz w:val="28"/>
      <w:szCs w:val="28"/>
    </w:rPr>
  </w:style>
  <w:style w:type="character" w:styleId="897">
    <w:name w:val="默认段落字体"/>
    <w:next w:val="897"/>
    <w:link w:val="891"/>
    <w:semiHidden/>
  </w:style>
  <w:style w:type="table" w:styleId="898">
    <w:name w:val="普通表格"/>
    <w:next w:val="898"/>
    <w:link w:val="891"/>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99">
    <w:name w:val="正文缩进"/>
    <w:basedOn w:val="891"/>
    <w:next w:val="899"/>
    <w:link w:val="900"/>
    <w:pPr>
      <w:ind w:firstLine="420"/>
    </w:pPr>
    <w:rPr>
      <w:szCs w:val="20"/>
    </w:rPr>
  </w:style>
  <w:style w:type="character" w:styleId="900">
    <w:name w:val="正文缩进 Char"/>
    <w:next w:val="900"/>
    <w:link w:val="899"/>
    <w:rPr>
      <w:sz w:val="21"/>
    </w:rPr>
  </w:style>
  <w:style w:type="character" w:styleId="901">
    <w:name w:val="标题 4 Char"/>
    <w:next w:val="901"/>
    <w:link w:val="895"/>
    <w:uiPriority w:val="9"/>
    <w:rPr>
      <w:rFonts w:ascii="Cambria" w:hAnsi="Cambria"/>
      <w:b/>
      <w:bCs/>
      <w:sz w:val="28"/>
      <w:szCs w:val="28"/>
    </w:rPr>
  </w:style>
  <w:style w:type="character" w:styleId="902">
    <w:name w:val="标题 5 Char"/>
    <w:next w:val="902"/>
    <w:link w:val="896"/>
    <w:uiPriority w:val="9"/>
    <w:rPr>
      <w:b/>
      <w:bCs/>
      <w:sz w:val="28"/>
      <w:szCs w:val="28"/>
    </w:rPr>
  </w:style>
  <w:style w:type="paragraph" w:styleId="903">
    <w:name w:val="题注"/>
    <w:basedOn w:val="891"/>
    <w:next w:val="891"/>
    <w:link w:val="891"/>
    <w:uiPriority w:val="35"/>
    <w:qFormat/>
    <w:pPr>
      <w:jc w:val="center"/>
      <w:spacing w:before="156" w:after="156" w:line="360" w:lineRule="auto"/>
    </w:pPr>
    <w:rPr>
      <w:rFonts w:ascii="Arial" w:hAnsi="Arial" w:cs="Arial"/>
      <w:sz w:val="24"/>
      <w:szCs w:val="20"/>
    </w:rPr>
  </w:style>
  <w:style w:type="paragraph" w:styleId="904">
    <w:name w:val="文档结构图"/>
    <w:basedOn w:val="891"/>
    <w:next w:val="904"/>
    <w:link w:val="891"/>
    <w:semiHidden/>
    <w:pPr>
      <w:shd w:val="clear" w:color="auto" w:fill="000080"/>
    </w:pPr>
  </w:style>
  <w:style w:type="paragraph" w:styleId="905">
    <w:name w:val="批注文字"/>
    <w:basedOn w:val="891"/>
    <w:next w:val="905"/>
    <w:link w:val="906"/>
    <w:uiPriority w:val="99"/>
    <w:unhideWhenUsed/>
    <w:pPr>
      <w:jc w:val="left"/>
    </w:pPr>
  </w:style>
  <w:style w:type="character" w:styleId="906">
    <w:name w:val="批注文字 Char"/>
    <w:next w:val="906"/>
    <w:link w:val="905"/>
    <w:uiPriority w:val="99"/>
    <w:rPr>
      <w:sz w:val="21"/>
      <w:szCs w:val="24"/>
    </w:rPr>
  </w:style>
  <w:style w:type="paragraph" w:styleId="907">
    <w:name w:val="正文文本 3"/>
    <w:basedOn w:val="891"/>
    <w:next w:val="907"/>
    <w:link w:val="891"/>
    <w:rPr>
      <w:rFonts w:ascii="楷体_GB2312" w:hAnsi="Arial" w:eastAsia="楷体_GB2312" w:cs="Arial"/>
      <w:b/>
      <w:bCs/>
      <w:color w:val="000000"/>
      <w:sz w:val="24"/>
    </w:rPr>
  </w:style>
  <w:style w:type="paragraph" w:styleId="908">
    <w:name w:val="正文文本"/>
    <w:basedOn w:val="891"/>
    <w:next w:val="908"/>
    <w:link w:val="891"/>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9">
    <w:name w:val="正文文本缩进"/>
    <w:basedOn w:val="891"/>
    <w:next w:val="909"/>
    <w:link w:val="891"/>
    <w:pPr>
      <w:ind w:firstLine="630"/>
    </w:pPr>
    <w:rPr>
      <w:rFonts w:ascii="楷体_GB2312" w:eastAsia="楷体_GB2312"/>
      <w:sz w:val="32"/>
      <w:szCs w:val="20"/>
    </w:rPr>
  </w:style>
  <w:style w:type="paragraph" w:styleId="910">
    <w:name w:val="文本块"/>
    <w:basedOn w:val="891"/>
    <w:next w:val="910"/>
    <w:link w:val="891"/>
    <w:pPr>
      <w:ind w:left="420" w:right="33"/>
      <w:jc w:val="left"/>
    </w:pPr>
    <w:rPr>
      <w:sz w:val="24"/>
      <w:szCs w:val="20"/>
    </w:rPr>
  </w:style>
  <w:style w:type="paragraph" w:styleId="911">
    <w:name w:val="目录 3"/>
    <w:basedOn w:val="891"/>
    <w:next w:val="891"/>
    <w:link w:val="891"/>
    <w:semiHidden/>
    <w:pPr>
      <w:ind w:left="840"/>
      <w:spacing w:line="300" w:lineRule="auto"/>
      <w:tabs>
        <w:tab w:val="right" w:pos="9344" w:leader="dot"/>
      </w:tabs>
    </w:pPr>
    <w:rPr>
      <w:rFonts w:ascii="Arial" w:hAnsi="Arial" w:cs="Arial"/>
      <w:szCs w:val="21"/>
    </w:rPr>
  </w:style>
  <w:style w:type="paragraph" w:styleId="912">
    <w:name w:val="纯文本"/>
    <w:basedOn w:val="891"/>
    <w:next w:val="912"/>
    <w:link w:val="913"/>
    <w:rPr>
      <w:rFonts w:ascii="宋体" w:hAnsi="Courier New"/>
      <w:szCs w:val="20"/>
    </w:rPr>
  </w:style>
  <w:style w:type="character" w:styleId="913">
    <w:name w:val="纯文本 Char"/>
    <w:next w:val="913"/>
    <w:link w:val="912"/>
    <w:rPr>
      <w:rFonts w:ascii="宋体" w:hAnsi="Courier New" w:eastAsia="宋体"/>
      <w:sz w:val="21"/>
      <w:lang w:val="en-US" w:eastAsia="zh-CN" w:bidi="ar-SA"/>
    </w:rPr>
  </w:style>
  <w:style w:type="paragraph" w:styleId="914">
    <w:name w:val="正文文本缩进 2"/>
    <w:basedOn w:val="891"/>
    <w:next w:val="914"/>
    <w:link w:val="891"/>
    <w:pPr>
      <w:ind w:left="420"/>
      <w:spacing w:after="120" w:line="480" w:lineRule="auto"/>
    </w:pPr>
  </w:style>
  <w:style w:type="paragraph" w:styleId="915">
    <w:name w:val="批注框文本"/>
    <w:basedOn w:val="891"/>
    <w:next w:val="915"/>
    <w:link w:val="916"/>
    <w:rPr>
      <w:sz w:val="18"/>
      <w:szCs w:val="18"/>
    </w:rPr>
  </w:style>
  <w:style w:type="character" w:styleId="916">
    <w:name w:val="批注框文本 Char"/>
    <w:next w:val="916"/>
    <w:link w:val="915"/>
    <w:rPr>
      <w:sz w:val="18"/>
      <w:szCs w:val="18"/>
    </w:rPr>
  </w:style>
  <w:style w:type="paragraph" w:styleId="917">
    <w:name w:val="页脚"/>
    <w:basedOn w:val="891"/>
    <w:next w:val="917"/>
    <w:link w:val="918"/>
    <w:pPr>
      <w:jc w:val="left"/>
      <w:tabs>
        <w:tab w:val="center" w:pos="4153" w:leader="none"/>
        <w:tab w:val="right" w:pos="8306" w:leader="none"/>
      </w:tabs>
    </w:pPr>
    <w:rPr>
      <w:sz w:val="18"/>
      <w:szCs w:val="18"/>
    </w:rPr>
  </w:style>
  <w:style w:type="character" w:styleId="918">
    <w:name w:val="页脚 Char"/>
    <w:next w:val="918"/>
    <w:link w:val="917"/>
    <w:rPr>
      <w:sz w:val="18"/>
      <w:szCs w:val="18"/>
    </w:rPr>
  </w:style>
  <w:style w:type="paragraph" w:styleId="919">
    <w:name w:val="页眉"/>
    <w:basedOn w:val="891"/>
    <w:next w:val="919"/>
    <w:link w:val="920"/>
    <w:pPr>
      <w:jc w:val="center"/>
      <w:tabs>
        <w:tab w:val="center" w:pos="4153" w:leader="none"/>
        <w:tab w:val="right" w:pos="8306" w:leader="none"/>
      </w:tabs>
      <w:pBdr>
        <w:bottom w:val="single" w:color="000000" w:sz="6" w:space="1"/>
      </w:pBdr>
    </w:pPr>
    <w:rPr>
      <w:sz w:val="18"/>
      <w:szCs w:val="18"/>
    </w:rPr>
  </w:style>
  <w:style w:type="character" w:styleId="920">
    <w:name w:val="页眉 Char"/>
    <w:next w:val="920"/>
    <w:link w:val="919"/>
    <w:rPr>
      <w:sz w:val="18"/>
      <w:szCs w:val="18"/>
    </w:rPr>
  </w:style>
  <w:style w:type="paragraph" w:styleId="921">
    <w:name w:val="目录 1"/>
    <w:basedOn w:val="891"/>
    <w:next w:val="891"/>
    <w:link w:val="891"/>
    <w:semiHidden/>
  </w:style>
  <w:style w:type="paragraph" w:styleId="922">
    <w:name w:val="正文文本缩进 3"/>
    <w:basedOn w:val="891"/>
    <w:next w:val="922"/>
    <w:link w:val="891"/>
    <w:uiPriority w:val="99"/>
    <w:pPr>
      <w:ind w:firstLine="420"/>
    </w:pPr>
    <w:rPr>
      <w:rFonts w:eastAsia="楷体_GB2312"/>
    </w:rPr>
  </w:style>
  <w:style w:type="paragraph" w:styleId="923">
    <w:name w:val="目录 2"/>
    <w:basedOn w:val="891"/>
    <w:next w:val="891"/>
    <w:link w:val="891"/>
    <w:semiHidden/>
    <w:pPr>
      <w:ind w:left="420"/>
    </w:pPr>
    <w:rPr>
      <w:szCs w:val="20"/>
    </w:rPr>
  </w:style>
  <w:style w:type="paragraph" w:styleId="924">
    <w:name w:val="正文文本 2"/>
    <w:basedOn w:val="891"/>
    <w:next w:val="924"/>
    <w:link w:val="925"/>
    <w:pPr>
      <w:spacing w:line="440" w:lineRule="exact"/>
    </w:pPr>
    <w:rPr>
      <w:rFonts w:ascii="楷体_GB2312" w:eastAsia="楷体_GB2312"/>
      <w:sz w:val="28"/>
    </w:rPr>
  </w:style>
  <w:style w:type="character" w:styleId="925">
    <w:name w:val="正文文本 2 Char"/>
    <w:next w:val="925"/>
    <w:link w:val="924"/>
    <w:rPr>
      <w:rFonts w:ascii="楷体_GB2312" w:eastAsia="楷体_GB2312"/>
      <w:sz w:val="28"/>
      <w:szCs w:val="24"/>
    </w:rPr>
  </w:style>
  <w:style w:type="paragraph" w:styleId="926">
    <w:name w:val="批注主题"/>
    <w:basedOn w:val="905"/>
    <w:next w:val="905"/>
    <w:link w:val="927"/>
    <w:rPr>
      <w:b/>
      <w:bCs/>
    </w:rPr>
  </w:style>
  <w:style w:type="character" w:styleId="927">
    <w:name w:val="批注主题 Char"/>
    <w:next w:val="927"/>
    <w:link w:val="926"/>
    <w:rPr>
      <w:b/>
      <w:bCs/>
      <w:sz w:val="21"/>
      <w:szCs w:val="24"/>
    </w:rPr>
  </w:style>
  <w:style w:type="paragraph" w:styleId="928">
    <w:name w:val="正文首行缩进 2"/>
    <w:basedOn w:val="909"/>
    <w:next w:val="928"/>
    <w:link w:val="891"/>
    <w:pPr>
      <w:ind w:left="420" w:firstLine="420"/>
      <w:spacing w:after="120"/>
      <w:widowControl/>
    </w:pPr>
    <w:rPr>
      <w:rFonts w:ascii="仿宋_GB2312" w:eastAsia="仿宋_GB2312"/>
      <w:color w:val="ff6600"/>
      <w:sz w:val="21"/>
    </w:rPr>
  </w:style>
  <w:style w:type="table" w:styleId="929">
    <w:name w:val="网格型"/>
    <w:basedOn w:val="898"/>
    <w:next w:val="929"/>
    <w:link w:val="891"/>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0">
    <w:name w:val="要点"/>
    <w:next w:val="930"/>
    <w:link w:val="891"/>
    <w:qFormat/>
    <w:rPr>
      <w:b w:val="0"/>
      <w:i w:val="0"/>
    </w:rPr>
  </w:style>
  <w:style w:type="character" w:styleId="931">
    <w:name w:val="页码"/>
    <w:next w:val="931"/>
    <w:link w:val="891"/>
  </w:style>
  <w:style w:type="character" w:styleId="932">
    <w:name w:val="已访问的超链接"/>
    <w:next w:val="932"/>
    <w:link w:val="891"/>
    <w:rPr>
      <w:color w:val="800080"/>
      <w:u w:val="none"/>
    </w:rPr>
  </w:style>
  <w:style w:type="character" w:styleId="933">
    <w:name w:val="强调"/>
    <w:next w:val="933"/>
    <w:link w:val="891"/>
    <w:qFormat/>
    <w:rPr>
      <w:b w:val="0"/>
      <w:i w:val="0"/>
    </w:rPr>
  </w:style>
  <w:style w:type="character" w:styleId="934">
    <w:name w:val="HTML 定义"/>
    <w:next w:val="934"/>
    <w:link w:val="891"/>
    <w:rPr>
      <w:b w:val="0"/>
      <w:i w:val="0"/>
    </w:rPr>
  </w:style>
  <w:style w:type="character" w:styleId="935">
    <w:name w:val="HTML 打字机"/>
    <w:next w:val="935"/>
    <w:link w:val="891"/>
    <w:rPr>
      <w:rFonts w:ascii="monospace" w:hAnsi="monospace" w:eastAsia="monospace" w:cs="monospace"/>
      <w:sz w:val="20"/>
    </w:rPr>
  </w:style>
  <w:style w:type="character" w:styleId="936">
    <w:name w:val="HTML 缩写"/>
    <w:next w:val="936"/>
    <w:link w:val="891"/>
  </w:style>
  <w:style w:type="character" w:styleId="937">
    <w:name w:val="HTML 变量"/>
    <w:next w:val="937"/>
    <w:link w:val="891"/>
    <w:rPr>
      <w:b w:val="0"/>
      <w:i w:val="0"/>
    </w:rPr>
  </w:style>
  <w:style w:type="character" w:styleId="938">
    <w:name w:val="超链接"/>
    <w:next w:val="938"/>
    <w:link w:val="891"/>
    <w:rPr>
      <w:color w:val="0000ff"/>
      <w:u w:val="none"/>
    </w:rPr>
  </w:style>
  <w:style w:type="character" w:styleId="939">
    <w:name w:val="HTML 代码"/>
    <w:next w:val="939"/>
    <w:link w:val="891"/>
    <w:rPr>
      <w:rFonts w:ascii="monospace" w:hAnsi="monospace" w:eastAsia="monospace" w:cs="monospace"/>
      <w:b w:val="0"/>
      <w:i w:val="0"/>
      <w:sz w:val="20"/>
    </w:rPr>
  </w:style>
  <w:style w:type="character" w:styleId="940">
    <w:name w:val="批注引用"/>
    <w:next w:val="940"/>
    <w:link w:val="891"/>
    <w:rPr>
      <w:sz w:val="21"/>
      <w:szCs w:val="21"/>
    </w:rPr>
  </w:style>
  <w:style w:type="character" w:styleId="941">
    <w:name w:val="HTML 引文"/>
    <w:next w:val="941"/>
    <w:link w:val="891"/>
    <w:rPr>
      <w:b w:val="0"/>
      <w:i w:val="0"/>
    </w:rPr>
  </w:style>
  <w:style w:type="character" w:styleId="942">
    <w:name w:val="HTML 键盘"/>
    <w:next w:val="942"/>
    <w:link w:val="891"/>
    <w:rPr>
      <w:rFonts w:ascii="monospace" w:hAnsi="monospace" w:eastAsia="monospace" w:cs="monospace"/>
      <w:sz w:val="20"/>
    </w:rPr>
  </w:style>
  <w:style w:type="character" w:styleId="943">
    <w:name w:val="HTML 样本"/>
    <w:next w:val="943"/>
    <w:link w:val="891"/>
    <w:rPr>
      <w:rFonts w:ascii="monospace" w:hAnsi="monospace" w:eastAsia="monospace" w:cs="monospace"/>
    </w:rPr>
  </w:style>
  <w:style w:type="character" w:styleId="944">
    <w:name w:val="Font Style30"/>
    <w:next w:val="944"/>
    <w:link w:val="891"/>
    <w:rPr>
      <w:rFonts w:ascii="宋体" w:eastAsia="宋体" w:cs="宋体"/>
      <w:sz w:val="14"/>
      <w:szCs w:val="14"/>
    </w:rPr>
  </w:style>
  <w:style w:type="character" w:styleId="945">
    <w:name w:val="glyphicon"/>
    <w:next w:val="945"/>
    <w:link w:val="891"/>
  </w:style>
  <w:style w:type="character" w:styleId="946">
    <w:name w:val="Font Style36"/>
    <w:next w:val="946"/>
    <w:link w:val="891"/>
    <w:rPr>
      <w:rFonts w:ascii="宋体" w:eastAsia="宋体" w:cs="宋体"/>
      <w:sz w:val="16"/>
      <w:szCs w:val="16"/>
    </w:rPr>
  </w:style>
  <w:style w:type="character" w:styleId="947">
    <w:name w:val="hour_am"/>
    <w:next w:val="947"/>
    <w:link w:val="891"/>
  </w:style>
  <w:style w:type="character" w:styleId="948">
    <w:name w:val="old"/>
    <w:next w:val="948"/>
    <w:link w:val="891"/>
    <w:rPr>
      <w:color w:val="999999"/>
    </w:rPr>
  </w:style>
  <w:style w:type="character" w:styleId="949">
    <w:name w:val="标题 2 Char,节 Char,Heading 2 Hidden Char,Heading 2 CCBS Char,H2 Char,sect 1.2 Char,H21 Char,sect 1.21 Char,H22 Char,sect 1.22 Char,H211 Char,sect 1.211 Char,H23 Char,sect 1.23 Char,H212 Char,sect 1.212 Char,2nd level Char,h2 Char,2 Char,Header 2 Char"/>
    <w:next w:val="949"/>
    <w:link w:val="891"/>
    <w:rPr>
      <w:rFonts w:ascii="Arial" w:hAnsi="Arial" w:eastAsia="黑体"/>
      <w:b/>
      <w:sz w:val="32"/>
      <w:lang w:val="en-US" w:eastAsia="zh-CN"/>
    </w:rPr>
  </w:style>
  <w:style w:type="character" w:styleId="950">
    <w:name w:val="hover"/>
    <w:next w:val="950"/>
    <w:link w:val="891"/>
    <w:rPr>
      <w:shd w:val="clear" w:color="auto" w:fill="eeeeee"/>
    </w:rPr>
  </w:style>
  <w:style w:type="character" w:styleId="951">
    <w:name w:val="hour_pm"/>
    <w:next w:val="951"/>
    <w:link w:val="891"/>
  </w:style>
  <w:style w:type="character" w:styleId="952">
    <w:name w:val="Font Style28"/>
    <w:next w:val="952"/>
    <w:link w:val="891"/>
    <w:rPr>
      <w:rFonts w:ascii="Constantia" w:hAnsi="Constantia" w:cs="Constantia"/>
      <w:sz w:val="28"/>
      <w:szCs w:val="28"/>
    </w:rPr>
  </w:style>
  <w:style w:type="character" w:styleId="953">
    <w:name w:val="Font Style29"/>
    <w:next w:val="953"/>
    <w:link w:val="891"/>
    <w:rPr>
      <w:rFonts w:ascii="Arial" w:hAnsi="Arial" w:cs="Arial"/>
      <w:sz w:val="14"/>
      <w:szCs w:val="14"/>
    </w:rPr>
  </w:style>
  <w:style w:type="character" w:styleId="954">
    <w:name w:val="Font Style37"/>
    <w:next w:val="954"/>
    <w:link w:val="891"/>
    <w:rPr>
      <w:rFonts w:ascii="Arial" w:hAnsi="Arial" w:cs="Arial"/>
      <w:sz w:val="16"/>
      <w:szCs w:val="16"/>
    </w:rPr>
  </w:style>
  <w:style w:type="character" w:styleId="955">
    <w:name w:val="Plain Text Char"/>
    <w:next w:val="955"/>
    <w:link w:val="891"/>
    <w:rPr>
      <w:rFonts w:ascii="宋体" w:hAnsi="Courier New" w:eastAsia="宋体"/>
      <w:sz w:val="21"/>
      <w:lang w:val="en-US" w:eastAsia="zh-CN" w:bidi="ar-SA"/>
    </w:rPr>
  </w:style>
  <w:style w:type="paragraph" w:styleId="956">
    <w:name w:val="Default"/>
    <w:next w:val="956"/>
    <w:link w:val="891"/>
    <w:pPr>
      <w:widowControl w:val="off"/>
    </w:pPr>
    <w:rPr>
      <w:rFonts w:ascii="仿宋" w:eastAsia="仿宋" w:cs="仿宋"/>
      <w:color w:val="000000"/>
      <w:sz w:val="24"/>
      <w:szCs w:val="24"/>
      <w:lang w:val="en-US" w:eastAsia="zh-CN" w:bidi="ar-SA"/>
    </w:rPr>
  </w:style>
  <w:style w:type="paragraph" w:styleId="957">
    <w:name w:val="默认段落字体 Para Char Char Char Char Char Char Char Char Char1 Char Char Char Char Char Char Char"/>
    <w:basedOn w:val="904"/>
    <w:next w:val="957"/>
    <w:link w:val="891"/>
    <w:rPr>
      <w:rFonts w:ascii="Tahoma" w:hAnsi="Tahoma"/>
      <w:sz w:val="24"/>
    </w:rPr>
  </w:style>
  <w:style w:type="paragraph" w:styleId="958">
    <w:name w:val="Style9"/>
    <w:basedOn w:val="891"/>
    <w:next w:val="958"/>
    <w:link w:val="891"/>
    <w:pPr>
      <w:jc w:val="left"/>
    </w:pPr>
    <w:rPr>
      <w:rFonts w:ascii="宋体"/>
      <w:sz w:val="24"/>
    </w:rPr>
  </w:style>
  <w:style w:type="paragraph" w:styleId="959">
    <w:name w:val="Char"/>
    <w:basedOn w:val="891"/>
    <w:next w:val="959"/>
    <w:link w:val="891"/>
    <w:pPr>
      <w:tabs>
        <w:tab w:val="left" w:pos="360" w:leader="none"/>
      </w:tabs>
    </w:pPr>
    <w:rPr>
      <w:sz w:val="24"/>
    </w:rPr>
  </w:style>
  <w:style w:type="paragraph" w:styleId="960">
    <w:name w:val=" Char Char Char1 Char Char Char Char"/>
    <w:basedOn w:val="891"/>
    <w:next w:val="960"/>
    <w:link w:val="891"/>
    <w:pPr>
      <w:jc w:val="left"/>
      <w:spacing w:after="160" w:line="240" w:lineRule="exact"/>
      <w:widowControl/>
    </w:pPr>
    <w:rPr>
      <w:rFonts w:ascii="宋体" w:hAnsi="宋体"/>
      <w:b/>
      <w:sz w:val="28"/>
      <w:szCs w:val="28"/>
    </w:rPr>
  </w:style>
  <w:style w:type="paragraph" w:styleId="961">
    <w:name w:val="Style10"/>
    <w:basedOn w:val="891"/>
    <w:next w:val="961"/>
    <w:link w:val="891"/>
    <w:pPr>
      <w:jc w:val="left"/>
    </w:pPr>
    <w:rPr>
      <w:rFonts w:ascii="宋体"/>
      <w:sz w:val="24"/>
    </w:rPr>
  </w:style>
  <w:style w:type="paragraph" w:styleId="962">
    <w:name w:val="首行缩进"/>
    <w:basedOn w:val="891"/>
    <w:next w:val="962"/>
    <w:link w:val="891"/>
    <w:qFormat/>
    <w:pPr>
      <w:ind w:firstLine="420"/>
      <w:spacing w:line="360" w:lineRule="auto"/>
    </w:pPr>
    <w:rPr>
      <w:sz w:val="20"/>
    </w:rPr>
  </w:style>
  <w:style w:type="paragraph" w:styleId="963">
    <w:name w:val="普通正文"/>
    <w:basedOn w:val="891"/>
    <w:next w:val="963"/>
    <w:link w:val="891"/>
    <w:pPr>
      <w:ind w:firstLine="480"/>
      <w:jc w:val="left"/>
      <w:spacing w:before="120" w:after="120" w:line="360" w:lineRule="auto"/>
    </w:pPr>
    <w:rPr>
      <w:rFonts w:ascii="Arial" w:hAnsi="Arial"/>
      <w:sz w:val="24"/>
    </w:rPr>
  </w:style>
  <w:style w:type="paragraph" w:styleId="964">
    <w:name w:val="要点标题"/>
    <w:basedOn w:val="891"/>
    <w:next w:val="964"/>
    <w:link w:val="891"/>
    <w:pPr>
      <w:numPr>
        <w:ilvl w:val="0"/>
        <w:numId w:val="1"/>
      </w:numPr>
      <w:jc w:val="left"/>
      <w:tabs>
        <w:tab w:val="left" w:pos="420" w:leader="none"/>
      </w:tabs>
    </w:pPr>
    <w:rPr>
      <w:rFonts w:ascii="宋体" w:hAnsi="宋体"/>
      <w:b/>
      <w:sz w:val="24"/>
    </w:rPr>
  </w:style>
  <w:style w:type="paragraph" w:styleId="965">
    <w:name w:val="文档正文"/>
    <w:basedOn w:val="891"/>
    <w:next w:val="965"/>
    <w:link w:val="891"/>
    <w:pPr>
      <w:ind w:firstLine="567"/>
      <w:spacing w:line="480" w:lineRule="atLeast"/>
    </w:pPr>
    <w:rPr>
      <w:rFonts w:ascii="仿宋_GB2312"/>
      <w:szCs w:val="20"/>
    </w:rPr>
  </w:style>
  <w:style w:type="paragraph" w:styleId="966">
    <w:name w:val="Char Char Char Char"/>
    <w:basedOn w:val="904"/>
    <w:next w:val="966"/>
    <w:link w:val="891"/>
    <w:pPr>
      <w:spacing w:line="360" w:lineRule="auto"/>
    </w:pPr>
    <w:rPr>
      <w:rFonts w:ascii="Tahoma" w:hAnsi="Tahoma"/>
      <w:sz w:val="24"/>
    </w:rPr>
  </w:style>
  <w:style w:type="paragraph" w:styleId="967">
    <w:name w:val=" Char"/>
    <w:basedOn w:val="891"/>
    <w:next w:val="967"/>
    <w:link w:val="891"/>
    <w:pPr>
      <w:ind w:left="420" w:hanging="420"/>
      <w:jc w:val="left"/>
      <w:tabs>
        <w:tab w:val="left" w:pos="420" w:leader="none"/>
      </w:tabs>
    </w:pPr>
    <w:rPr>
      <w:szCs w:val="20"/>
    </w:rPr>
  </w:style>
  <w:style w:type="paragraph" w:styleId="968">
    <w:name w:val="正文（无缩进）"/>
    <w:basedOn w:val="891"/>
    <w:next w:val="968"/>
    <w:link w:val="891"/>
    <w:qFormat/>
    <w:pPr>
      <w:spacing w:line="360" w:lineRule="auto"/>
    </w:pPr>
    <w:rPr>
      <w:rFonts w:ascii="Calibri" w:hAnsi="Calibri"/>
      <w:sz w:val="24"/>
      <w:szCs w:val="21"/>
    </w:rPr>
  </w:style>
  <w:style w:type="paragraph" w:styleId="969">
    <w:name w:val="Style11"/>
    <w:basedOn w:val="891"/>
    <w:next w:val="969"/>
    <w:link w:val="891"/>
    <w:pPr>
      <w:jc w:val="left"/>
      <w:spacing w:line="446" w:lineRule="exact"/>
    </w:pPr>
    <w:rPr>
      <w:rFonts w:ascii="宋体"/>
      <w:sz w:val="24"/>
    </w:rPr>
  </w:style>
  <w:style w:type="paragraph" w:styleId="970">
    <w:name w:val="样式1"/>
    <w:basedOn w:val="891"/>
    <w:next w:val="970"/>
    <w:link w:val="891"/>
    <w:pPr>
      <w:numPr>
        <w:ilvl w:val="0"/>
        <w:numId w:val="2"/>
      </w:numPr>
      <w:tabs>
        <w:tab w:val="left" w:pos="1110" w:leader="none"/>
      </w:tabs>
    </w:pPr>
    <w:rPr>
      <w:rFonts w:ascii="宋体" w:hAnsi="宋体"/>
      <w:szCs w:val="21"/>
    </w:rPr>
  </w:style>
  <w:style w:type="paragraph" w:styleId="971">
    <w:name w:val="_Style 56"/>
    <w:basedOn w:val="904"/>
    <w:next w:val="971"/>
    <w:link w:val="891"/>
    <w:pPr>
      <w:spacing w:line="436" w:lineRule="exact"/>
    </w:pPr>
    <w:rPr>
      <w:szCs w:val="20"/>
    </w:rPr>
  </w:style>
  <w:style w:type="paragraph" w:styleId="972">
    <w:name w:val="Char Char1 Char Char Char Char Char Char"/>
    <w:basedOn w:val="891"/>
    <w:next w:val="972"/>
    <w:link w:val="891"/>
    <w:pPr>
      <w:jc w:val="center"/>
      <w:widowControl/>
    </w:pPr>
    <w:rPr>
      <w:rFonts w:ascii="宋体" w:hAnsi="宋体"/>
      <w:b/>
      <w:sz w:val="24"/>
      <w:lang w:eastAsia="en-US"/>
    </w:rPr>
  </w:style>
  <w:style w:type="paragraph" w:styleId="973">
    <w:name w:val="Char1"/>
    <w:basedOn w:val="891"/>
    <w:next w:val="973"/>
    <w:link w:val="891"/>
    <w:pPr>
      <w:ind w:left="840" w:hanging="420"/>
      <w:tabs>
        <w:tab w:val="left" w:pos="840" w:leader="none"/>
      </w:tabs>
    </w:pPr>
    <w:rPr>
      <w:sz w:val="24"/>
    </w:rPr>
  </w:style>
  <w:style w:type="paragraph" w:styleId="974">
    <w:name w:val="我的样式"/>
    <w:basedOn w:val="892"/>
    <w:next w:val="891"/>
    <w:link w:val="891"/>
    <w:pPr>
      <w:numPr>
        <w:ilvl w:val="0"/>
        <w:numId w:val="3"/>
      </w:numPr>
      <w:spacing w:line="360" w:lineRule="auto"/>
    </w:pPr>
    <w:rPr>
      <w:rFonts w:ascii="仿宋_GB2312" w:eastAsia="仿宋_GB2312"/>
      <w:sz w:val="32"/>
      <w:szCs w:val="30"/>
    </w:rPr>
  </w:style>
  <w:style w:type="paragraph" w:styleId="975">
    <w:name w:val="表格正文"/>
    <w:next w:val="975"/>
    <w:link w:val="891"/>
    <w:pPr>
      <w:spacing w:line="0" w:lineRule="atLeast"/>
    </w:pPr>
    <w:rPr>
      <w:sz w:val="24"/>
      <w:szCs w:val="24"/>
      <w:lang w:val="en-US" w:eastAsia="zh-CN" w:bidi="he-IL"/>
    </w:rPr>
  </w:style>
  <w:style w:type="paragraph" w:styleId="976">
    <w:name w:val=" Char Char Char Char Char Char Char Char Char Char Char Char Char"/>
    <w:basedOn w:val="891"/>
    <w:next w:val="976"/>
    <w:link w:val="891"/>
    <w:pPr>
      <w:jc w:val="left"/>
      <w:spacing w:after="160" w:line="240" w:lineRule="exact"/>
      <w:widowControl/>
    </w:pPr>
    <w:rPr>
      <w:rFonts w:ascii="Verdana" w:hAnsi="Verdana"/>
      <w:sz w:val="20"/>
      <w:szCs w:val="20"/>
      <w:lang w:eastAsia="en-US"/>
    </w:rPr>
  </w:style>
  <w:style w:type="paragraph" w:styleId="977">
    <w:name w:val="标题1"/>
    <w:basedOn w:val="892"/>
    <w:next w:val="891"/>
    <w:link w:val="891"/>
    <w:pPr>
      <w:numPr>
        <w:ilvl w:val="0"/>
        <w:numId w:val="2"/>
      </w:numPr>
      <w:jc w:val="left"/>
      <w:spacing w:line="578" w:lineRule="atLeast"/>
    </w:pPr>
  </w:style>
  <w:style w:type="paragraph" w:styleId="978">
    <w:name w:val="正文（缩进） Char1"/>
    <w:basedOn w:val="891"/>
    <w:next w:val="978"/>
    <w:link w:val="891"/>
    <w:pPr>
      <w:ind w:firstLine="480"/>
      <w:spacing w:before="156" w:after="156" w:line="360" w:lineRule="auto"/>
    </w:pPr>
    <w:rPr>
      <w:sz w:val="24"/>
    </w:rPr>
  </w:style>
  <w:style w:type="paragraph" w:styleId="979">
    <w:name w:val="修订"/>
    <w:next w:val="979"/>
    <w:link w:val="891"/>
    <w:uiPriority w:val="99"/>
    <w:semiHidden/>
    <w:rPr>
      <w:sz w:val="21"/>
      <w:szCs w:val="24"/>
      <w:lang w:val="en-US" w:eastAsia="zh-CN" w:bidi="ar-SA"/>
    </w:rPr>
  </w:style>
  <w:style w:type="paragraph" w:styleId="980">
    <w:name w:val="Style12"/>
    <w:basedOn w:val="891"/>
    <w:next w:val="980"/>
    <w:link w:val="891"/>
    <w:pPr>
      <w:jc w:val="left"/>
    </w:pPr>
    <w:rPr>
      <w:rFonts w:ascii="宋体"/>
      <w:sz w:val="24"/>
    </w:rPr>
  </w:style>
  <w:style w:type="paragraph" w:styleId="981">
    <w:name w:val="纯文本1"/>
    <w:basedOn w:val="891"/>
    <w:next w:val="981"/>
    <w:link w:val="891"/>
    <w:qFormat/>
    <w:rPr>
      <w:rFonts w:ascii="宋体" w:hAnsi="Courier New"/>
      <w:szCs w:val="20"/>
    </w:rPr>
  </w:style>
  <w:style w:type="character" w:styleId="982" w:default="1">
    <w:name w:val="Default Paragraph Font"/>
    <w:uiPriority w:val="1"/>
    <w:semiHidden/>
    <w:unhideWhenUsed/>
  </w:style>
  <w:style w:type="numbering" w:styleId="983" w:default="1">
    <w:name w:val="No List"/>
    <w:uiPriority w:val="99"/>
    <w:semiHidden/>
    <w:unhideWhenUsed/>
  </w:style>
  <w:style w:type="table" w:styleId="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刘信雨</cp:lastModifiedBy>
  <cp:revision>5</cp:revision>
  <dcterms:created xsi:type="dcterms:W3CDTF">2024-01-08T08:47:00Z</dcterms:created>
  <dcterms:modified xsi:type="dcterms:W3CDTF">2026-07-31T07:47:25Z</dcterms:modified>
</cp:coreProperties>
</file>