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5A920">
      <w:pPr>
        <w:pStyle w:val="11"/>
        <w:spacing w:before="120" w:beforeAutospacing="0" w:after="120" w:afterAutospacing="0" w:line="360" w:lineRule="auto"/>
        <w:rPr>
          <w:highlight w:val="none"/>
        </w:rPr>
      </w:pPr>
    </w:p>
    <w:p w14:paraId="0EB77476">
      <w:pPr>
        <w:pStyle w:val="11"/>
        <w:spacing w:before="120" w:beforeAutospacing="0" w:after="120" w:afterAutospacing="0" w:line="360" w:lineRule="auto"/>
        <w:jc w:val="center"/>
        <w:rPr>
          <w:rFonts w:ascii="Arial" w:hAnsi="Arial" w:cs="Arial"/>
          <w:b/>
          <w:color w:val="000000"/>
          <w:sz w:val="84"/>
          <w:szCs w:val="84"/>
          <w:highlight w:val="none"/>
        </w:rPr>
      </w:pPr>
    </w:p>
    <w:p w14:paraId="1F69EB9A">
      <w:pPr>
        <w:pStyle w:val="11"/>
        <w:spacing w:before="120" w:beforeAutospacing="0" w:after="120" w:afterAutospacing="0" w:line="360" w:lineRule="auto"/>
        <w:jc w:val="center"/>
        <w:rPr>
          <w:highlight w:val="none"/>
        </w:rPr>
      </w:pPr>
      <w:r>
        <w:rPr>
          <w:rFonts w:ascii="Arial" w:hAnsi="Arial" w:cs="Arial"/>
          <w:b/>
          <w:color w:val="000000"/>
          <w:sz w:val="84"/>
          <w:szCs w:val="84"/>
          <w:highlight w:val="none"/>
        </w:rPr>
        <w:t>竞争性磋商文件</w:t>
      </w:r>
    </w:p>
    <w:p w14:paraId="1143FC45">
      <w:pPr>
        <w:pStyle w:val="11"/>
        <w:spacing w:before="120" w:beforeAutospacing="0" w:after="120" w:afterAutospacing="0" w:line="360" w:lineRule="auto"/>
        <w:ind w:firstLine="2249"/>
        <w:rPr>
          <w:rFonts w:ascii="Arial" w:hAnsi="Arial" w:cs="Arial"/>
          <w:b/>
          <w:color w:val="000000"/>
          <w:sz w:val="32"/>
          <w:szCs w:val="32"/>
          <w:highlight w:val="none"/>
        </w:rPr>
      </w:pPr>
    </w:p>
    <w:p w14:paraId="05BDBF00">
      <w:pPr>
        <w:pStyle w:val="11"/>
        <w:spacing w:before="120" w:beforeAutospacing="0" w:after="120" w:afterAutospacing="0" w:line="360" w:lineRule="auto"/>
        <w:ind w:firstLine="2249"/>
        <w:rPr>
          <w:rFonts w:ascii="Arial" w:hAnsi="Arial" w:cs="Arial"/>
          <w:b/>
          <w:color w:val="000000"/>
          <w:sz w:val="32"/>
          <w:szCs w:val="32"/>
          <w:highlight w:val="none"/>
        </w:rPr>
      </w:pPr>
    </w:p>
    <w:p w14:paraId="4FE4EF7F">
      <w:pPr>
        <w:pStyle w:val="11"/>
        <w:spacing w:before="120" w:beforeAutospacing="0" w:after="120" w:afterAutospacing="0" w:line="360" w:lineRule="auto"/>
        <w:ind w:firstLine="2249"/>
        <w:rPr>
          <w:rFonts w:ascii="Arial" w:hAnsi="Arial" w:cs="Arial"/>
          <w:b/>
          <w:color w:val="000000"/>
          <w:sz w:val="32"/>
          <w:szCs w:val="32"/>
          <w:highlight w:val="none"/>
        </w:rPr>
      </w:pPr>
    </w:p>
    <w:p w14:paraId="3AF794F5">
      <w:pPr>
        <w:pStyle w:val="11"/>
        <w:spacing w:before="120" w:beforeAutospacing="0" w:after="120" w:afterAutospacing="0" w:line="360" w:lineRule="auto"/>
        <w:ind w:firstLine="2249"/>
        <w:rPr>
          <w:rFonts w:ascii="Arial" w:hAnsi="Arial" w:cs="Arial"/>
          <w:b/>
          <w:color w:val="000000"/>
          <w:sz w:val="32"/>
          <w:szCs w:val="32"/>
          <w:highlight w:val="none"/>
        </w:rPr>
      </w:pPr>
    </w:p>
    <w:p w14:paraId="3227AF93">
      <w:pPr>
        <w:pStyle w:val="11"/>
        <w:spacing w:before="120" w:beforeAutospacing="0" w:after="120" w:afterAutospacing="0" w:line="360" w:lineRule="auto"/>
        <w:jc w:val="center"/>
        <w:rPr>
          <w:rFonts w:hint="eastAsia" w:ascii="Arial" w:hAnsi="Arial" w:cs="Arial" w:eastAsiaTheme="minorEastAsia"/>
          <w:b/>
          <w:color w:val="000000"/>
          <w:sz w:val="32"/>
          <w:szCs w:val="32"/>
          <w:highlight w:val="none"/>
          <w:lang w:eastAsia="zh-CN"/>
        </w:rPr>
      </w:pPr>
      <w:r>
        <w:rPr>
          <w:rFonts w:ascii="Arial" w:hAnsi="Arial" w:cs="Arial"/>
          <w:b/>
          <w:color w:val="000000"/>
          <w:sz w:val="32"/>
          <w:szCs w:val="32"/>
          <w:highlight w:val="none"/>
        </w:rPr>
        <w:t>项目名称：</w:t>
      </w:r>
      <w:r>
        <w:rPr>
          <w:rFonts w:hint="eastAsia" w:ascii="Arial" w:hAnsi="Arial" w:cs="Arial"/>
          <w:b/>
          <w:color w:val="000000"/>
          <w:sz w:val="32"/>
          <w:szCs w:val="32"/>
          <w:highlight w:val="none"/>
          <w:lang w:eastAsia="zh-CN"/>
        </w:rPr>
        <w:t>东台镇公共厕所环境提升改造工程</w:t>
      </w:r>
    </w:p>
    <w:p w14:paraId="44D95D12">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964" w:firstLineChars="300"/>
        <w:textAlignment w:val="auto"/>
        <w:rPr>
          <w:highlight w:val="none"/>
        </w:rPr>
      </w:pPr>
      <w:r>
        <w:rPr>
          <w:rFonts w:ascii="Arial" w:hAnsi="Arial" w:cs="Arial"/>
          <w:b/>
          <w:color w:val="000000"/>
          <w:sz w:val="32"/>
          <w:szCs w:val="32"/>
          <w:highlight w:val="none"/>
        </w:rPr>
        <w:t>项目编号：JSZC-320981-DTJM-C2026-0003</w:t>
      </w:r>
    </w:p>
    <w:p w14:paraId="49CBC4CD">
      <w:pPr>
        <w:pStyle w:val="11"/>
        <w:spacing w:beforeAutospacing="0" w:afterAutospacing="0" w:line="360" w:lineRule="auto"/>
        <w:rPr>
          <w:highlight w:val="none"/>
        </w:rPr>
      </w:pPr>
      <w:r>
        <w:rPr>
          <w:highlight w:val="none"/>
        </w:rPr>
        <w:t> </w:t>
      </w:r>
    </w:p>
    <w:p w14:paraId="37714CC4">
      <w:pPr>
        <w:pStyle w:val="11"/>
        <w:spacing w:beforeAutospacing="0" w:afterAutospacing="0" w:line="360" w:lineRule="auto"/>
        <w:rPr>
          <w:highlight w:val="none"/>
        </w:rPr>
      </w:pPr>
      <w:r>
        <w:rPr>
          <w:highlight w:val="none"/>
        </w:rPr>
        <w:t> </w:t>
      </w:r>
    </w:p>
    <w:p w14:paraId="7E4F6E9F">
      <w:pPr>
        <w:pStyle w:val="11"/>
        <w:spacing w:beforeAutospacing="0" w:afterAutospacing="0" w:line="360" w:lineRule="auto"/>
        <w:rPr>
          <w:highlight w:val="none"/>
        </w:rPr>
      </w:pPr>
      <w:r>
        <w:rPr>
          <w:highlight w:val="none"/>
        </w:rPr>
        <w:t> </w:t>
      </w:r>
    </w:p>
    <w:p w14:paraId="5B962D31">
      <w:pPr>
        <w:pStyle w:val="11"/>
        <w:spacing w:beforeAutospacing="0" w:afterAutospacing="0" w:line="360" w:lineRule="auto"/>
        <w:rPr>
          <w:highlight w:val="none"/>
        </w:rPr>
      </w:pPr>
      <w:r>
        <w:rPr>
          <w:highlight w:val="none"/>
        </w:rPr>
        <w:t> </w:t>
      </w:r>
    </w:p>
    <w:p w14:paraId="46B0E2E3">
      <w:pPr>
        <w:pStyle w:val="11"/>
        <w:spacing w:beforeAutospacing="0" w:afterAutospacing="0" w:line="360" w:lineRule="auto"/>
        <w:rPr>
          <w:highlight w:val="none"/>
        </w:rPr>
      </w:pPr>
      <w:r>
        <w:rPr>
          <w:highlight w:val="none"/>
        </w:rPr>
        <w:t> </w:t>
      </w:r>
    </w:p>
    <w:p w14:paraId="78F48640">
      <w:pPr>
        <w:pStyle w:val="11"/>
        <w:spacing w:beforeAutospacing="0" w:afterAutospacing="0" w:line="360" w:lineRule="auto"/>
        <w:rPr>
          <w:highlight w:val="none"/>
        </w:rPr>
      </w:pPr>
      <w:r>
        <w:rPr>
          <w:highlight w:val="none"/>
        </w:rPr>
        <w:t> </w:t>
      </w:r>
    </w:p>
    <w:p w14:paraId="751EE39B">
      <w:pPr>
        <w:pStyle w:val="11"/>
        <w:spacing w:before="120" w:beforeAutospacing="0" w:after="120" w:afterAutospacing="0" w:line="360" w:lineRule="auto"/>
        <w:jc w:val="center"/>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采购单位</w:t>
      </w:r>
      <w:r>
        <w:rPr>
          <w:rFonts w:hint="eastAsia" w:ascii="Arial" w:hAnsi="Arial" w:cs="Arial"/>
          <w:b/>
          <w:color w:val="000000"/>
          <w:sz w:val="32"/>
          <w:szCs w:val="32"/>
          <w:highlight w:val="none"/>
          <w:lang w:eastAsia="zh-CN"/>
        </w:rPr>
        <w:t>：</w:t>
      </w:r>
      <w:r>
        <w:rPr>
          <w:rFonts w:hint="eastAsia" w:ascii="Arial" w:hAnsi="Arial" w:cs="Arial"/>
          <w:b/>
          <w:color w:val="000000"/>
          <w:sz w:val="32"/>
          <w:szCs w:val="32"/>
          <w:highlight w:val="none"/>
          <w:lang w:val="en-US" w:eastAsia="zh-CN"/>
        </w:rPr>
        <w:t>东台市东台镇人民政府</w:t>
      </w:r>
    </w:p>
    <w:p w14:paraId="2CED9EE5">
      <w:pPr>
        <w:pStyle w:val="11"/>
        <w:spacing w:before="120" w:beforeAutospacing="0" w:after="120" w:afterAutospacing="0" w:line="360" w:lineRule="auto"/>
        <w:jc w:val="center"/>
        <w:rPr>
          <w:highlight w:val="none"/>
        </w:rPr>
      </w:pPr>
      <w:r>
        <w:rPr>
          <w:rFonts w:hint="eastAsia" w:ascii="Arial" w:hAnsi="Arial" w:cs="Arial"/>
          <w:b/>
          <w:color w:val="000000"/>
          <w:sz w:val="32"/>
          <w:szCs w:val="32"/>
          <w:highlight w:val="none"/>
          <w:lang w:val="en-US" w:eastAsia="zh-CN"/>
        </w:rPr>
        <w:t>2026</w:t>
      </w:r>
      <w:r>
        <w:rPr>
          <w:rFonts w:ascii="Arial" w:hAnsi="Arial" w:cs="Arial"/>
          <w:b/>
          <w:color w:val="000000"/>
          <w:sz w:val="32"/>
          <w:szCs w:val="32"/>
          <w:highlight w:val="none"/>
        </w:rPr>
        <w:t>年</w:t>
      </w:r>
      <w:r>
        <w:rPr>
          <w:rFonts w:hint="eastAsia" w:ascii="Arial" w:hAnsi="Arial" w:cs="Arial"/>
          <w:b/>
          <w:color w:val="000000"/>
          <w:sz w:val="32"/>
          <w:szCs w:val="32"/>
          <w:highlight w:val="none"/>
          <w:lang w:val="en-US" w:eastAsia="zh-CN"/>
        </w:rPr>
        <w:t>7</w:t>
      </w:r>
      <w:r>
        <w:rPr>
          <w:rFonts w:ascii="Arial" w:hAnsi="Arial" w:cs="Arial"/>
          <w:b/>
          <w:color w:val="000000"/>
          <w:sz w:val="32"/>
          <w:szCs w:val="32"/>
          <w:highlight w:val="none"/>
        </w:rPr>
        <w:t>月</w:t>
      </w:r>
    </w:p>
    <w:p w14:paraId="1DFC0458">
      <w:pPr>
        <w:pStyle w:val="11"/>
        <w:spacing w:before="120" w:beforeAutospacing="0" w:after="120" w:afterAutospacing="0" w:line="360" w:lineRule="auto"/>
        <w:rPr>
          <w:highlight w:val="none"/>
        </w:rPr>
      </w:pPr>
      <w:r>
        <w:rPr>
          <w:rFonts w:ascii="Arial" w:hAnsi="Arial" w:cs="Arial"/>
          <w:color w:val="000000"/>
          <w:highlight w:val="none"/>
        </w:rPr>
        <w:t xml:space="preserve">                        </w:t>
      </w:r>
    </w:p>
    <w:p w14:paraId="46819A98">
      <w:pPr>
        <w:pStyle w:val="11"/>
        <w:spacing w:before="120" w:beforeAutospacing="0" w:after="120" w:afterAutospacing="0" w:line="360" w:lineRule="auto"/>
        <w:jc w:val="center"/>
        <w:rPr>
          <w:highlight w:val="none"/>
        </w:rPr>
      </w:pPr>
      <w:r>
        <w:rPr>
          <w:highlight w:val="none"/>
        </w:rPr>
        <w:t> </w:t>
      </w:r>
    </w:p>
    <w:p w14:paraId="05C0A52E">
      <w:pPr>
        <w:pStyle w:val="11"/>
        <w:spacing w:beforeAutospacing="0" w:afterAutospacing="0" w:line="480" w:lineRule="auto"/>
        <w:jc w:val="center"/>
        <w:rPr>
          <w:rFonts w:ascii="Times New Roman" w:hAnsi="Times New Roman"/>
          <w:color w:val="000000"/>
          <w:sz w:val="21"/>
          <w:szCs w:val="21"/>
          <w:highlight w:val="none"/>
        </w:rPr>
      </w:pPr>
    </w:p>
    <w:p w14:paraId="26B9F321">
      <w:pPr>
        <w:pStyle w:val="11"/>
        <w:spacing w:beforeAutospacing="0" w:afterAutospacing="0" w:line="480" w:lineRule="auto"/>
        <w:jc w:val="center"/>
        <w:rPr>
          <w:rFonts w:ascii="Times New Roman" w:hAnsi="Times New Roman"/>
          <w:color w:val="000000"/>
          <w:sz w:val="21"/>
          <w:szCs w:val="21"/>
          <w:highlight w:val="none"/>
        </w:rPr>
      </w:pPr>
    </w:p>
    <w:p w14:paraId="15971DB2">
      <w:pPr>
        <w:pStyle w:val="11"/>
        <w:spacing w:beforeAutospacing="0" w:afterAutospacing="0" w:line="480" w:lineRule="auto"/>
        <w:jc w:val="center"/>
        <w:rPr>
          <w:rFonts w:ascii="Times New Roman" w:hAnsi="Times New Roman"/>
          <w:color w:val="000000"/>
          <w:sz w:val="21"/>
          <w:szCs w:val="21"/>
          <w:highlight w:val="none"/>
        </w:rPr>
      </w:pPr>
    </w:p>
    <w:p w14:paraId="7AA8AD7A">
      <w:pPr>
        <w:pStyle w:val="11"/>
        <w:spacing w:beforeAutospacing="0" w:afterAutospacing="0" w:line="480" w:lineRule="auto"/>
        <w:jc w:val="center"/>
        <w:rPr>
          <w:highlight w:val="none"/>
        </w:rPr>
      </w:pPr>
      <w:bookmarkStart w:id="0" w:name="_Toc513029200"/>
      <w:bookmarkStart w:id="1" w:name="_Toc523127445"/>
      <w:bookmarkStart w:id="2" w:name="_Toc20823272"/>
      <w:bookmarkStart w:id="3" w:name="_Toc120614210"/>
      <w:bookmarkStart w:id="4" w:name="_Toc16938516"/>
      <w:bookmarkStart w:id="5" w:name="_Toc479757206"/>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45380721">
      <w:pPr>
        <w:pStyle w:val="11"/>
        <w:spacing w:beforeAutospacing="0" w:afterAutospacing="0" w:line="480" w:lineRule="auto"/>
        <w:jc w:val="both"/>
        <w:rPr>
          <w:highlight w:val="none"/>
        </w:rPr>
      </w:pPr>
      <w:r>
        <w:rPr>
          <w:highlight w:val="none"/>
        </w:rPr>
        <w:t> </w:t>
      </w:r>
    </w:p>
    <w:p w14:paraId="01D786C5">
      <w:pPr>
        <w:pStyle w:val="11"/>
        <w:tabs>
          <w:tab w:val="left" w:pos="1441"/>
        </w:tabs>
        <w:spacing w:beforeAutospacing="0" w:afterAutospacing="0" w:line="60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竞争性磋商公告</w:t>
      </w:r>
      <w:r>
        <w:rPr>
          <w:rFonts w:hint="eastAsia" w:ascii="黑体" w:hAnsi="宋体" w:eastAsia="黑体" w:cs="黑体"/>
          <w:color w:val="000000"/>
          <w:sz w:val="36"/>
          <w:szCs w:val="36"/>
          <w:highlight w:val="none"/>
        </w:rPr>
        <w:t>……………………………</w:t>
      </w:r>
      <w:r>
        <w:rPr>
          <w:rFonts w:hint="eastAsia" w:ascii="黑体" w:hAnsi="宋体" w:eastAsia="黑体" w:cs="黑体"/>
          <w:color w:val="000000"/>
          <w:sz w:val="36"/>
          <w:szCs w:val="36"/>
          <w:highlight w:val="none"/>
          <w:lang w:val="en-US" w:eastAsia="zh-CN"/>
        </w:rPr>
        <w:t xml:space="preserve">  </w:t>
      </w:r>
    </w:p>
    <w:p w14:paraId="48039932">
      <w:pPr>
        <w:pStyle w:val="11"/>
        <w:tabs>
          <w:tab w:val="left" w:pos="1441"/>
        </w:tabs>
        <w:spacing w:beforeAutospacing="0" w:afterAutospacing="0" w:line="600" w:lineRule="auto"/>
        <w:ind w:left="2160" w:hanging="1440"/>
        <w:jc w:val="both"/>
        <w:rPr>
          <w:highlight w:val="none"/>
        </w:rPr>
      </w:pPr>
      <w:r>
        <w:rPr>
          <w:rFonts w:hint="eastAsia" w:ascii="黑体" w:hAnsi="宋体" w:eastAsia="黑体" w:cs="黑体"/>
          <w:color w:val="000000"/>
          <w:sz w:val="36"/>
          <w:szCs w:val="36"/>
          <w:highlight w:val="none"/>
        </w:rPr>
        <w:t xml:space="preserve">供应商须知…………………………………  </w:t>
      </w:r>
    </w:p>
    <w:p w14:paraId="23618A5C">
      <w:pPr>
        <w:pStyle w:val="11"/>
        <w:tabs>
          <w:tab w:val="left" w:pos="1441"/>
        </w:tabs>
        <w:spacing w:beforeAutospacing="0" w:afterAutospacing="0" w:line="600" w:lineRule="auto"/>
        <w:ind w:left="2160" w:hanging="1440"/>
        <w:jc w:val="both"/>
        <w:rPr>
          <w:highlight w:val="none"/>
        </w:rPr>
      </w:pPr>
      <w:r>
        <w:rPr>
          <w:rFonts w:hint="eastAsia" w:ascii="黑体" w:hAnsi="宋体" w:eastAsia="黑体" w:cs="黑体"/>
          <w:color w:val="000000"/>
          <w:sz w:val="36"/>
          <w:szCs w:val="36"/>
          <w:highlight w:val="none"/>
        </w:rPr>
        <w:t>合同</w:t>
      </w:r>
      <w:r>
        <w:rPr>
          <w:rFonts w:hint="eastAsia" w:ascii="黑体" w:hAnsi="宋体" w:eastAsia="黑体" w:cs="黑体"/>
          <w:color w:val="000000"/>
          <w:sz w:val="36"/>
          <w:szCs w:val="36"/>
          <w:highlight w:val="none"/>
          <w:lang w:eastAsia="zh-CN"/>
        </w:rPr>
        <w:t>条款</w:t>
      </w:r>
      <w:r>
        <w:rPr>
          <w:rFonts w:hint="eastAsia" w:ascii="黑体" w:hAnsi="宋体" w:eastAsia="黑体" w:cs="黑体"/>
          <w:color w:val="000000"/>
          <w:sz w:val="36"/>
          <w:szCs w:val="36"/>
          <w:highlight w:val="none"/>
        </w:rPr>
        <w:t>……………………………………</w:t>
      </w:r>
    </w:p>
    <w:p w14:paraId="4016FD1F">
      <w:pPr>
        <w:pStyle w:val="11"/>
        <w:tabs>
          <w:tab w:val="left" w:pos="1441"/>
        </w:tabs>
        <w:spacing w:beforeAutospacing="0" w:afterAutospacing="0" w:line="600" w:lineRule="auto"/>
        <w:ind w:left="2160" w:hanging="1440"/>
        <w:jc w:val="both"/>
        <w:rPr>
          <w:highlight w:val="none"/>
        </w:rPr>
      </w:pPr>
      <w:r>
        <w:rPr>
          <w:rFonts w:hint="eastAsia" w:ascii="黑体" w:hAnsi="宋体" w:eastAsia="黑体" w:cs="黑体"/>
          <w:color w:val="000000"/>
          <w:sz w:val="36"/>
          <w:szCs w:val="36"/>
          <w:highlight w:val="none"/>
        </w:rPr>
        <w:t>采购需求……………………………………</w:t>
      </w:r>
    </w:p>
    <w:p w14:paraId="4806F1DA">
      <w:pPr>
        <w:pStyle w:val="11"/>
        <w:tabs>
          <w:tab w:val="left" w:pos="1441"/>
        </w:tabs>
        <w:spacing w:beforeAutospacing="0" w:afterAutospacing="0" w:line="600" w:lineRule="auto"/>
        <w:ind w:left="2160" w:hanging="1440"/>
        <w:jc w:val="both"/>
        <w:rPr>
          <w:highlight w:val="none"/>
        </w:rPr>
      </w:pPr>
      <w:r>
        <w:rPr>
          <w:rFonts w:hint="eastAsia" w:ascii="黑体" w:hAnsi="宋体" w:eastAsia="黑体" w:cs="黑体"/>
          <w:color w:val="000000"/>
          <w:sz w:val="36"/>
          <w:szCs w:val="36"/>
          <w:highlight w:val="none"/>
        </w:rPr>
        <w:t>评审方法与评审标准………………………</w:t>
      </w:r>
    </w:p>
    <w:p w14:paraId="36492240">
      <w:pPr>
        <w:pStyle w:val="11"/>
        <w:tabs>
          <w:tab w:val="left" w:pos="1441"/>
        </w:tabs>
        <w:spacing w:beforeAutospacing="0" w:afterAutospacing="0" w:line="600" w:lineRule="auto"/>
        <w:ind w:left="2160" w:hanging="1440"/>
        <w:jc w:val="both"/>
        <w:rPr>
          <w:highlight w:val="none"/>
        </w:rPr>
      </w:pPr>
      <w:r>
        <w:rPr>
          <w:rFonts w:hint="eastAsia" w:ascii="黑体" w:hAnsi="宋体" w:eastAsia="黑体" w:cs="黑体"/>
          <w:color w:val="000000"/>
          <w:sz w:val="36"/>
          <w:szCs w:val="36"/>
          <w:highlight w:val="none"/>
        </w:rPr>
        <w:t>响应文件格式………………………………</w:t>
      </w:r>
    </w:p>
    <w:p w14:paraId="4A899CC3">
      <w:pPr>
        <w:pStyle w:val="11"/>
        <w:spacing w:beforeAutospacing="0" w:afterAutospacing="0"/>
        <w:jc w:val="both"/>
        <w:rPr>
          <w:highlight w:val="none"/>
        </w:rPr>
      </w:pPr>
    </w:p>
    <w:p w14:paraId="5B9527B3">
      <w:pPr>
        <w:pStyle w:val="11"/>
        <w:spacing w:beforeAutospacing="0" w:afterAutospacing="0"/>
        <w:jc w:val="center"/>
        <w:rPr>
          <w:rFonts w:hint="eastAsia" w:ascii="仿宋" w:hAnsi="仿宋" w:eastAsia="仿宋" w:cs="仿宋"/>
          <w:sz w:val="28"/>
          <w:szCs w:val="28"/>
          <w:highlight w:val="none"/>
          <w:lang w:val="en-US" w:eastAsia="zh-CN"/>
        </w:rPr>
      </w:pPr>
      <w:bookmarkStart w:id="6" w:name="_Toc120614211"/>
      <w:bookmarkStart w:id="7" w:name="_Toc28359086"/>
      <w:r>
        <w:rPr>
          <w:rFonts w:hint="eastAsia" w:ascii="黑体" w:hAnsi="宋体" w:eastAsia="黑体" w:cs="黑体"/>
          <w:color w:val="000000"/>
          <w:sz w:val="44"/>
          <w:szCs w:val="44"/>
          <w:highlight w:val="none"/>
        </w:rPr>
        <w:br w:type="page"/>
      </w: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竞争性磋商公告</w:t>
      </w:r>
    </w:p>
    <w:p w14:paraId="06E9E12D">
      <w:pPr>
        <w:pStyle w:val="11"/>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00" w:lineRule="auto"/>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163C3B64">
      <w:pPr>
        <w:pStyle w:val="11"/>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00" w:lineRule="auto"/>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lang w:eastAsia="zh-CN"/>
        </w:rPr>
        <w:t>东台镇公共厕所环境提升改造工程</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项目的潜在供应商</w:t>
      </w:r>
      <w:r>
        <w:rPr>
          <w:rFonts w:hint="eastAsia" w:ascii="宋体" w:hAnsi="宋体" w:eastAsia="宋体" w:cs="宋体"/>
          <w:color w:val="000000"/>
          <w:sz w:val="24"/>
          <w:szCs w:val="24"/>
          <w:highlight w:val="none"/>
          <w:lang w:val="en-US" w:eastAsia="zh-CN"/>
        </w:rPr>
        <w:t>应</w:t>
      </w:r>
      <w:r>
        <w:rPr>
          <w:rFonts w:hint="eastAsia" w:ascii="宋体" w:hAnsi="宋体" w:eastAsia="宋体" w:cs="宋体"/>
          <w:color w:val="000000"/>
          <w:sz w:val="24"/>
          <w:szCs w:val="24"/>
          <w:highlight w:val="none"/>
        </w:rPr>
        <w:t>在</w:t>
      </w:r>
      <w:r>
        <w:rPr>
          <w:rFonts w:hint="eastAsia" w:ascii="宋体" w:hAnsi="宋体" w:eastAsia="宋体" w:cs="宋体"/>
          <w:i w:val="0"/>
          <w:iCs w:val="0"/>
          <w:caps w:val="0"/>
          <w:color w:val="333333"/>
          <w:spacing w:val="0"/>
          <w:sz w:val="24"/>
          <w:szCs w:val="24"/>
          <w:highlight w:val="none"/>
          <w:shd w:val="clear" w:fill="FFFFFF"/>
        </w:rPr>
        <w:t>“苏采云”系统内免费下载（投标人必须在苏采云系统中获取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fill="FFFFFF"/>
          <w:lang w:val="en-US" w:eastAsia="zh-CN"/>
        </w:rPr>
        <w:t>磋商</w:t>
      </w:r>
      <w:r>
        <w:rPr>
          <w:rFonts w:hint="eastAsia" w:ascii="宋体" w:hAnsi="宋体" w:eastAsia="宋体" w:cs="宋体"/>
          <w:i w:val="0"/>
          <w:iCs w:val="0"/>
          <w:caps w:val="0"/>
          <w:color w:val="333333"/>
          <w:spacing w:val="0"/>
          <w:sz w:val="24"/>
          <w:szCs w:val="24"/>
          <w:highlight w:val="none"/>
          <w:shd w:val="clear" w:fill="FFFFFF"/>
        </w:rPr>
        <w:t>文件，方能参与政府采购项目）</w:t>
      </w:r>
      <w:r>
        <w:rPr>
          <w:rFonts w:hint="eastAsia" w:ascii="宋体" w:hAnsi="宋体" w:eastAsia="宋体" w:cs="宋体"/>
          <w:color w:val="000000"/>
          <w:sz w:val="24"/>
          <w:szCs w:val="24"/>
          <w:highlight w:val="none"/>
        </w:rPr>
        <w:t>，并于</w:t>
      </w:r>
      <w:r>
        <w:rPr>
          <w:rFonts w:hint="eastAsia" w:ascii="宋体" w:hAnsi="宋体" w:eastAsia="宋体" w:cs="宋体"/>
          <w:b w:val="0"/>
          <w:bCs w:val="0"/>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8</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3</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8</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rPr>
        <w:t>北京时间）前递交响应文件。</w:t>
      </w:r>
    </w:p>
    <w:p w14:paraId="2C9BF420">
      <w:pPr>
        <w:pStyle w:val="11"/>
        <w:keepNext/>
        <w:keepLines/>
        <w:pageBreakBefore w:val="0"/>
        <w:widowControl w:val="0"/>
        <w:kinsoku/>
        <w:wordWrap/>
        <w:overflowPunct/>
        <w:topLinePunct w:val="0"/>
        <w:autoSpaceDE/>
        <w:autoSpaceDN/>
        <w:bidi w:val="0"/>
        <w:adjustRightInd/>
        <w:snapToGrid/>
        <w:spacing w:before="181" w:beforeLines="50" w:beforeAutospacing="0" w:afterAutospacing="0" w:line="360" w:lineRule="auto"/>
        <w:ind w:firstLine="482" w:firstLineChars="200"/>
        <w:jc w:val="both"/>
        <w:textAlignment w:val="auto"/>
        <w:rPr>
          <w:rFonts w:hint="eastAsia" w:ascii="宋体" w:hAnsi="宋体" w:eastAsia="宋体" w:cs="宋体"/>
          <w:sz w:val="24"/>
          <w:szCs w:val="24"/>
          <w:highlight w:val="none"/>
        </w:rPr>
      </w:pPr>
      <w:bookmarkStart w:id="8" w:name="_Hlk24379207"/>
      <w:bookmarkStart w:id="9" w:name="_Toc28359079"/>
      <w:bookmarkStart w:id="10" w:name="_Toc38985263"/>
      <w:bookmarkStart w:id="11" w:name="_Toc35393790"/>
      <w:bookmarkStart w:id="12" w:name="_Toc35393621"/>
      <w:bookmarkStart w:id="13" w:name="_Toc28359002"/>
      <w:r>
        <w:rPr>
          <w:rFonts w:hint="eastAsia" w:ascii="宋体" w:hAnsi="宋体" w:eastAsia="宋体" w:cs="宋体"/>
          <w:b/>
          <w:color w:val="000000"/>
          <w:sz w:val="24"/>
          <w:szCs w:val="24"/>
          <w:highlight w:val="none"/>
        </w:rPr>
        <w:t>一、项目基本情况</w:t>
      </w:r>
      <w:bookmarkEnd w:id="8"/>
      <w:bookmarkEnd w:id="9"/>
      <w:bookmarkEnd w:id="10"/>
      <w:bookmarkEnd w:id="11"/>
      <w:bookmarkEnd w:id="12"/>
      <w:bookmarkEnd w:id="13"/>
    </w:p>
    <w:p w14:paraId="4705C3D0">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1.项目编号：JSZC-320981-DTJM-C2026-0003</w:t>
      </w:r>
    </w:p>
    <w:p w14:paraId="78D5E302">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2.项目名称：</w:t>
      </w:r>
      <w:r>
        <w:rPr>
          <w:rFonts w:hint="eastAsia" w:ascii="宋体" w:hAnsi="宋体" w:eastAsia="宋体" w:cs="宋体"/>
          <w:color w:val="000000"/>
          <w:sz w:val="24"/>
          <w:szCs w:val="24"/>
          <w:highlight w:val="none"/>
          <w:lang w:eastAsia="zh-CN"/>
        </w:rPr>
        <w:t>东台镇公共厕所环境提升改造工程</w:t>
      </w:r>
    </w:p>
    <w:p w14:paraId="3B3DC006">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rPr>
        <w:t>采</w:t>
      </w:r>
      <w:r>
        <w:rPr>
          <w:rFonts w:hint="eastAsia" w:ascii="宋体" w:hAnsi="宋体" w:eastAsia="宋体" w:cs="宋体"/>
          <w:i w:val="0"/>
          <w:iCs w:val="0"/>
          <w:caps w:val="0"/>
          <w:color w:val="333333"/>
          <w:spacing w:val="0"/>
          <w:sz w:val="24"/>
          <w:szCs w:val="24"/>
          <w:highlight w:val="none"/>
          <w:shd w:val="clear" w:color="auto" w:fill="auto"/>
        </w:rPr>
        <w:t>购方式：竞争性磋商</w:t>
      </w:r>
    </w:p>
    <w:p w14:paraId="61064000">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4.预算金额：119.1013万元</w:t>
      </w:r>
    </w:p>
    <w:p w14:paraId="339821A7">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color="auto" w:fill="auto"/>
          <w:lang w:val="en-US" w:eastAsia="zh-CN"/>
        </w:rPr>
        <w:t>5.</w:t>
      </w:r>
      <w:r>
        <w:rPr>
          <w:rFonts w:hint="eastAsia" w:ascii="宋体" w:hAnsi="宋体" w:eastAsia="宋体" w:cs="宋体"/>
          <w:i w:val="0"/>
          <w:iCs w:val="0"/>
          <w:caps w:val="0"/>
          <w:color w:val="333333"/>
          <w:spacing w:val="0"/>
          <w:sz w:val="24"/>
          <w:szCs w:val="24"/>
          <w:highlight w:val="none"/>
          <w:shd w:val="clear" w:color="auto" w:fill="auto"/>
        </w:rPr>
        <w:t>最高限价：</w:t>
      </w:r>
      <w:r>
        <w:rPr>
          <w:rFonts w:hint="eastAsia" w:ascii="宋体" w:hAnsi="宋体" w:eastAsia="宋体" w:cs="宋体"/>
          <w:i w:val="0"/>
          <w:iCs w:val="0"/>
          <w:caps w:val="0"/>
          <w:color w:val="333333"/>
          <w:spacing w:val="0"/>
          <w:sz w:val="24"/>
          <w:szCs w:val="24"/>
          <w:highlight w:val="none"/>
          <w:shd w:val="clear" w:color="auto" w:fill="auto"/>
          <w:lang w:val="en-US" w:eastAsia="zh-CN"/>
        </w:rPr>
        <w:t>119.1013万元</w:t>
      </w:r>
    </w:p>
    <w:p w14:paraId="003F6021">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color="auto" w:fill="auto"/>
          <w:lang w:val="en-US" w:eastAsia="zh-CN"/>
        </w:rPr>
        <w:t>6</w:t>
      </w:r>
      <w:r>
        <w:rPr>
          <w:rFonts w:hint="eastAsia" w:ascii="宋体" w:hAnsi="宋体" w:eastAsia="宋体" w:cs="宋体"/>
          <w:i w:val="0"/>
          <w:iCs w:val="0"/>
          <w:caps w:val="0"/>
          <w:color w:val="333333"/>
          <w:spacing w:val="0"/>
          <w:sz w:val="24"/>
          <w:szCs w:val="24"/>
          <w:highlight w:val="none"/>
          <w:shd w:val="clear" w:color="auto" w:fill="auto"/>
        </w:rPr>
        <w:t>.采购需求（简介）</w:t>
      </w:r>
      <w:r>
        <w:rPr>
          <w:rFonts w:hint="eastAsia" w:ascii="宋体" w:hAnsi="宋体" w:eastAsia="宋体" w:cs="宋体"/>
          <w:i w:val="0"/>
          <w:iCs w:val="0"/>
          <w:caps w:val="0"/>
          <w:color w:val="333333"/>
          <w:spacing w:val="0"/>
          <w:sz w:val="24"/>
          <w:szCs w:val="24"/>
          <w:highlight w:val="none"/>
          <w:shd w:val="clear" w:color="auto" w:fill="auto"/>
          <w:lang w:eastAsia="zh-CN"/>
        </w:rPr>
        <w:t>：东台镇公共厕所环境提升改造工程，</w:t>
      </w:r>
      <w:r>
        <w:rPr>
          <w:rFonts w:hint="eastAsia" w:ascii="宋体" w:hAnsi="宋体" w:eastAsia="宋体" w:cs="宋体"/>
          <w:i w:val="0"/>
          <w:iCs w:val="0"/>
          <w:caps w:val="0"/>
          <w:color w:val="333333"/>
          <w:spacing w:val="0"/>
          <w:sz w:val="24"/>
          <w:szCs w:val="24"/>
          <w:highlight w:val="none"/>
          <w:shd w:val="clear" w:color="auto" w:fill="auto"/>
          <w:lang w:val="en-US" w:eastAsia="zh-CN"/>
        </w:rPr>
        <w:t>完成采购人提供的施工图纸和工程量清单全部内容。</w:t>
      </w:r>
      <w:r>
        <w:rPr>
          <w:rFonts w:hint="eastAsia" w:ascii="宋体" w:hAnsi="宋体" w:eastAsia="宋体" w:cs="宋体"/>
          <w:color w:val="000000"/>
          <w:sz w:val="24"/>
          <w:szCs w:val="24"/>
          <w:highlight w:val="none"/>
          <w:shd w:val="clear" w:color="auto" w:fill="auto"/>
        </w:rPr>
        <w:t>（详细内容见本磋商文件第四章）</w:t>
      </w:r>
    </w:p>
    <w:p w14:paraId="7E5FA477">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color="auto" w:fill="auto"/>
          <w:lang w:val="en-US" w:eastAsia="zh-CN"/>
        </w:rPr>
        <w:t>7</w:t>
      </w:r>
      <w:r>
        <w:rPr>
          <w:rFonts w:hint="eastAsia" w:ascii="宋体" w:hAnsi="宋体" w:eastAsia="宋体" w:cs="宋体"/>
          <w:i w:val="0"/>
          <w:iCs w:val="0"/>
          <w:caps w:val="0"/>
          <w:color w:val="333333"/>
          <w:spacing w:val="0"/>
          <w:sz w:val="24"/>
          <w:szCs w:val="24"/>
          <w:highlight w:val="none"/>
          <w:shd w:val="clear" w:color="auto" w:fill="auto"/>
        </w:rPr>
        <w:t>.合同履行期限：</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 90 </w:t>
      </w:r>
      <w:r>
        <w:rPr>
          <w:rFonts w:hint="eastAsia" w:ascii="宋体" w:hAnsi="宋体" w:eastAsia="宋体" w:cs="宋体"/>
          <w:i w:val="0"/>
          <w:iCs w:val="0"/>
          <w:caps w:val="0"/>
          <w:color w:val="333333"/>
          <w:spacing w:val="0"/>
          <w:sz w:val="24"/>
          <w:szCs w:val="24"/>
          <w:highlight w:val="none"/>
          <w:shd w:val="clear" w:color="auto" w:fill="auto"/>
          <w:lang w:val="en-US" w:eastAsia="zh-CN"/>
        </w:rPr>
        <w:t>日历天</w:t>
      </w:r>
    </w:p>
    <w:p w14:paraId="1ACF33BE">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宋体"/>
          <w:color w:val="000000"/>
          <w:sz w:val="24"/>
          <w:szCs w:val="24"/>
          <w:highlight w:val="none"/>
          <w:shd w:val="clear" w:color="auto" w:fill="auto"/>
          <w:lang w:val="en-US"/>
        </w:rPr>
      </w:pPr>
      <w:r>
        <w:rPr>
          <w:rFonts w:hint="eastAsia" w:ascii="宋体" w:hAnsi="宋体" w:eastAsia="宋体" w:cs="宋体"/>
          <w:i w:val="0"/>
          <w:iCs w:val="0"/>
          <w:caps w:val="0"/>
          <w:color w:val="333333"/>
          <w:spacing w:val="0"/>
          <w:sz w:val="24"/>
          <w:szCs w:val="24"/>
          <w:highlight w:val="none"/>
          <w:shd w:val="clear" w:color="auto" w:fill="auto"/>
          <w:lang w:val="en-US" w:eastAsia="zh-CN"/>
        </w:rPr>
        <w:t>8.本项目（是/否）接受联合体参与磋商：否</w:t>
      </w:r>
    </w:p>
    <w:p w14:paraId="64190C6E">
      <w:pPr>
        <w:pStyle w:val="11"/>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shd w:val="clear" w:color="auto" w:fill="auto"/>
        </w:rPr>
      </w:pPr>
      <w:bookmarkStart w:id="14" w:name="_Toc28359003"/>
      <w:bookmarkStart w:id="15" w:name="_Toc35393791"/>
      <w:bookmarkStart w:id="16" w:name="_Toc38985264"/>
      <w:bookmarkStart w:id="17" w:name="_Toc28359080"/>
      <w:bookmarkStart w:id="18" w:name="_Toc35393622"/>
      <w:r>
        <w:rPr>
          <w:rFonts w:hint="eastAsia" w:ascii="宋体" w:hAnsi="宋体" w:eastAsia="宋体" w:cs="宋体"/>
          <w:b/>
          <w:color w:val="000000"/>
          <w:sz w:val="24"/>
          <w:szCs w:val="24"/>
          <w:highlight w:val="none"/>
          <w:shd w:val="clear" w:color="auto" w:fill="auto"/>
        </w:rPr>
        <w:t>二、申请人的资格要求：</w:t>
      </w:r>
      <w:bookmarkEnd w:id="14"/>
      <w:bookmarkEnd w:id="15"/>
      <w:bookmarkEnd w:id="16"/>
      <w:bookmarkEnd w:id="17"/>
      <w:bookmarkEnd w:id="18"/>
    </w:p>
    <w:p w14:paraId="7A2D0B23">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1.满足《中华人民共和国政府采购法》第二十二条规定，并提供下列材料：</w:t>
      </w:r>
    </w:p>
    <w:p w14:paraId="6A424D38">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1.1 法人或者其他组织的营业执照等证明文件，自然人的身份证明；</w:t>
      </w:r>
    </w:p>
    <w:p w14:paraId="6C1D8E56">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1.2上一年度的财务状况报</w:t>
      </w:r>
      <w:r>
        <w:rPr>
          <w:rFonts w:hint="eastAsia" w:ascii="宋体" w:hAnsi="宋体" w:eastAsia="宋体" w:cs="宋体"/>
          <w:color w:val="000000"/>
          <w:sz w:val="24"/>
          <w:szCs w:val="24"/>
          <w:highlight w:val="none"/>
          <w:shd w:val="clear" w:color="auto" w:fill="auto"/>
          <w:lang w:val="en-US" w:eastAsia="zh-CN"/>
        </w:rPr>
        <w:t>告</w:t>
      </w:r>
      <w:r>
        <w:rPr>
          <w:rFonts w:hint="eastAsia" w:ascii="宋体" w:hAnsi="宋体" w:eastAsia="宋体" w:cs="宋体"/>
          <w:color w:val="000000"/>
          <w:sz w:val="24"/>
          <w:szCs w:val="24"/>
          <w:highlight w:val="none"/>
          <w:shd w:val="clear" w:color="auto" w:fill="auto"/>
        </w:rPr>
        <w:t>（成立不满一年无需提供）；</w:t>
      </w:r>
    </w:p>
    <w:p w14:paraId="6F3797FE">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1.3</w:t>
      </w:r>
      <w:r>
        <w:rPr>
          <w:rFonts w:hint="eastAsia" w:ascii="宋体" w:hAnsi="宋体" w:eastAsia="宋体" w:cs="宋体"/>
          <w:color w:val="000000"/>
          <w:sz w:val="24"/>
          <w:szCs w:val="24"/>
          <w:highlight w:val="none"/>
          <w:shd w:val="clear" w:color="auto" w:fill="auto"/>
        </w:rPr>
        <w:t>具备履行合同所必需的设备和专业技术能力的书面声明；</w:t>
      </w:r>
    </w:p>
    <w:p w14:paraId="2A9F987F">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1.</w:t>
      </w:r>
      <w:r>
        <w:rPr>
          <w:rFonts w:hint="eastAsia" w:ascii="宋体" w:hAnsi="宋体" w:eastAsia="宋体" w:cs="宋体"/>
          <w:color w:val="000000"/>
          <w:sz w:val="24"/>
          <w:szCs w:val="24"/>
          <w:highlight w:val="none"/>
          <w:shd w:val="clear" w:color="auto" w:fill="auto"/>
          <w:lang w:val="en-US" w:eastAsia="zh-CN"/>
        </w:rPr>
        <w:t>4</w:t>
      </w:r>
      <w:r>
        <w:rPr>
          <w:rFonts w:hint="eastAsia" w:ascii="宋体" w:hAnsi="宋体" w:eastAsia="宋体" w:cs="宋体"/>
          <w:color w:val="000000"/>
          <w:sz w:val="24"/>
          <w:szCs w:val="24"/>
          <w:highlight w:val="none"/>
          <w:shd w:val="clear" w:color="auto" w:fill="auto"/>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392BBAC3">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1</w:t>
      </w:r>
      <w:r>
        <w:rPr>
          <w:rFonts w:hint="eastAsia" w:ascii="宋体" w:hAnsi="宋体" w:eastAsia="宋体" w:cs="宋体"/>
          <w:color w:val="000000"/>
          <w:sz w:val="24"/>
          <w:szCs w:val="24"/>
          <w:highlight w:val="none"/>
          <w:shd w:val="clear" w:color="auto" w:fill="auto"/>
        </w:rPr>
        <w:t>.5参加政府采购活动前3年内在经营活动中没有重大违法记录的书面声明。</w:t>
      </w:r>
    </w:p>
    <w:p w14:paraId="27DD7677">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1.6法律、行政法规规定的其他条件。</w:t>
      </w:r>
    </w:p>
    <w:p w14:paraId="77EA3963">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1.7</w:t>
      </w:r>
      <w:r>
        <w:rPr>
          <w:rFonts w:hint="eastAsia" w:ascii="宋体" w:hAnsi="宋体" w:eastAsia="宋体" w:cs="宋体"/>
          <w:color w:val="000000"/>
          <w:sz w:val="24"/>
          <w:szCs w:val="24"/>
          <w:highlight w:val="none"/>
          <w:shd w:val="clear" w:color="auto" w:fill="auto"/>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317910C">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1.8</w:t>
      </w:r>
      <w:r>
        <w:rPr>
          <w:rFonts w:hint="eastAsia" w:ascii="宋体" w:hAnsi="宋体" w:eastAsia="宋体" w:cs="宋体"/>
          <w:color w:val="000000"/>
          <w:sz w:val="24"/>
          <w:szCs w:val="24"/>
          <w:highlight w:val="none"/>
          <w:shd w:val="clear" w:color="auto" w:fill="auto"/>
        </w:rPr>
        <w:t>单位负责人为同一人或者存在直接控股、</w:t>
      </w:r>
      <w:r>
        <w:rPr>
          <w:rFonts w:hint="eastAsia" w:ascii="宋体" w:hAnsi="宋体" w:eastAsia="宋体" w:cs="宋体"/>
          <w:color w:val="000000"/>
          <w:sz w:val="24"/>
          <w:szCs w:val="24"/>
          <w:highlight w:val="none"/>
          <w:shd w:val="clear" w:color="auto" w:fill="auto"/>
          <w:lang w:val="en-US" w:eastAsia="zh-CN"/>
        </w:rPr>
        <w:t>管理</w:t>
      </w:r>
      <w:r>
        <w:rPr>
          <w:rFonts w:hint="eastAsia" w:ascii="宋体" w:hAnsi="宋体" w:eastAsia="宋体" w:cs="宋体"/>
          <w:color w:val="000000"/>
          <w:sz w:val="24"/>
          <w:szCs w:val="24"/>
          <w:highlight w:val="none"/>
          <w:shd w:val="clear" w:color="auto" w:fill="auto"/>
        </w:rPr>
        <w:t>关系的不同供应商，不得参加同一合同项下的政府采购活动。</w:t>
      </w:r>
    </w:p>
    <w:p w14:paraId="19F5E468">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2</w:t>
      </w:r>
      <w:r>
        <w:rPr>
          <w:rFonts w:hint="eastAsia" w:ascii="宋体" w:hAnsi="宋体" w:eastAsia="宋体" w:cs="宋体"/>
          <w:color w:val="000000"/>
          <w:sz w:val="24"/>
          <w:szCs w:val="24"/>
          <w:highlight w:val="none"/>
          <w:shd w:val="clear" w:color="auto" w:fill="auto"/>
          <w:lang w:val="en-US" w:eastAsia="zh-CN"/>
        </w:rPr>
        <w:t>.</w:t>
      </w:r>
      <w:r>
        <w:rPr>
          <w:rFonts w:hint="eastAsia" w:ascii="宋体" w:hAnsi="宋体" w:eastAsia="宋体" w:cs="宋体"/>
          <w:color w:val="000000"/>
          <w:sz w:val="24"/>
          <w:szCs w:val="24"/>
          <w:highlight w:val="none"/>
          <w:shd w:val="clear" w:color="auto" w:fill="auto"/>
        </w:rPr>
        <w:t>落实政府采购政策需满足的资格要求：本项目属于专门面向中小企业采购的项目,供应商应提供中小企业声明函、监狱企业、残疾人福利性单位声明函。因本项目专门面向中小企业采购，故不再执行价格评审优惠的扶持政策。监狱企业、残疾人福利性单位视同中小企业</w:t>
      </w:r>
      <w:r>
        <w:rPr>
          <w:rFonts w:hint="eastAsia" w:ascii="宋体" w:hAnsi="宋体" w:eastAsia="宋体" w:cs="宋体"/>
          <w:color w:val="000000"/>
          <w:sz w:val="24"/>
          <w:szCs w:val="24"/>
          <w:highlight w:val="none"/>
          <w:shd w:val="clear" w:color="auto" w:fill="auto"/>
          <w:lang w:eastAsia="zh-CN"/>
        </w:rPr>
        <w:t>。</w:t>
      </w:r>
    </w:p>
    <w:p w14:paraId="4B954A9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本项目的特定资格要求</w:t>
      </w:r>
      <w:r>
        <w:rPr>
          <w:rFonts w:hint="eastAsia" w:ascii="宋体" w:hAnsi="宋体" w:eastAsia="宋体" w:cs="宋体"/>
          <w:color w:val="000000"/>
          <w:sz w:val="24"/>
          <w:szCs w:val="24"/>
          <w:highlight w:val="none"/>
          <w:shd w:val="clear" w:color="auto" w:fill="auto"/>
          <w:lang w:eastAsia="zh-CN"/>
        </w:rPr>
        <w:t>：</w:t>
      </w:r>
    </w:p>
    <w:p w14:paraId="2BD501B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3.1投标人企业具有</w:t>
      </w:r>
      <w:r>
        <w:rPr>
          <w:rFonts w:hint="eastAsia" w:ascii="宋体" w:hAnsi="宋体" w:eastAsia="宋体" w:cs="宋体"/>
          <w:color w:val="000000"/>
          <w:sz w:val="24"/>
          <w:szCs w:val="24"/>
          <w:highlight w:val="none"/>
          <w:shd w:val="clear" w:color="auto" w:fill="auto"/>
          <w:lang w:val="en-US" w:eastAsia="zh-CN"/>
        </w:rPr>
        <w:t>三级（含）以上建筑工程施工总承包资质</w:t>
      </w:r>
      <w:r>
        <w:rPr>
          <w:rFonts w:hint="eastAsia" w:ascii="宋体" w:hAnsi="宋体" w:eastAsia="宋体" w:cs="宋体"/>
          <w:color w:val="000000"/>
          <w:sz w:val="24"/>
          <w:szCs w:val="24"/>
          <w:highlight w:val="none"/>
          <w:shd w:val="clear" w:color="auto" w:fill="auto"/>
          <w:lang w:eastAsia="zh-CN"/>
        </w:rPr>
        <w:t>，同时取得有效的安全生产许可证，并在人员、设备、资金等方面具有相应的施工能力。</w:t>
      </w:r>
      <w:r>
        <w:rPr>
          <w:rFonts w:hint="eastAsia" w:ascii="宋体" w:hAnsi="宋体" w:eastAsia="宋体" w:cs="宋体"/>
          <w:color w:val="000000"/>
          <w:sz w:val="24"/>
          <w:szCs w:val="24"/>
          <w:highlight w:val="none"/>
          <w:shd w:val="clear" w:color="auto" w:fill="auto"/>
          <w:lang w:val="en-US" w:eastAsia="zh-CN"/>
        </w:rPr>
        <w:t>且响应文件递交截止时间当日上述资质动态核查处于合格状态</w:t>
      </w:r>
      <w:r>
        <w:rPr>
          <w:rFonts w:hint="eastAsia" w:ascii="宋体" w:hAnsi="宋体" w:eastAsia="宋体" w:cs="宋体"/>
          <w:color w:val="000000"/>
          <w:sz w:val="24"/>
          <w:szCs w:val="24"/>
          <w:highlight w:val="none"/>
          <w:shd w:val="clear" w:color="auto" w:fill="auto"/>
          <w:lang w:eastAsia="zh-CN"/>
        </w:rPr>
        <w:t>。</w:t>
      </w:r>
    </w:p>
    <w:p w14:paraId="38D255E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3.2拟选派项目负责人：</w:t>
      </w:r>
      <w:r>
        <w:rPr>
          <w:rFonts w:hint="eastAsia" w:ascii="宋体" w:hAnsi="宋体" w:eastAsia="宋体" w:cs="宋体"/>
          <w:color w:val="000000"/>
          <w:sz w:val="24"/>
          <w:szCs w:val="24"/>
          <w:highlight w:val="none"/>
          <w:shd w:val="clear" w:color="auto" w:fill="auto"/>
          <w:lang w:val="en-US" w:eastAsia="zh-CN"/>
        </w:rPr>
        <w:t>二级（含）以上建筑工程专业注册建造师证书</w:t>
      </w:r>
      <w:r>
        <w:rPr>
          <w:rFonts w:hint="eastAsia" w:ascii="宋体" w:hAnsi="宋体" w:eastAsia="宋体" w:cs="宋体"/>
          <w:color w:val="000000"/>
          <w:sz w:val="24"/>
          <w:szCs w:val="24"/>
          <w:highlight w:val="none"/>
          <w:shd w:val="clear" w:color="auto" w:fill="auto"/>
          <w:lang w:eastAsia="zh-CN"/>
        </w:rPr>
        <w:t>，并具有</w:t>
      </w:r>
      <w:r>
        <w:rPr>
          <w:rFonts w:hint="eastAsia" w:ascii="宋体" w:hAnsi="宋体" w:eastAsia="宋体" w:cs="宋体"/>
          <w:color w:val="000000"/>
          <w:sz w:val="24"/>
          <w:szCs w:val="24"/>
          <w:highlight w:val="none"/>
          <w:shd w:val="clear" w:color="auto" w:fill="auto"/>
          <w:lang w:val="en-US" w:eastAsia="zh-CN"/>
        </w:rPr>
        <w:t>建设</w:t>
      </w:r>
      <w:r>
        <w:rPr>
          <w:rFonts w:hint="eastAsia" w:ascii="宋体" w:hAnsi="宋体" w:eastAsia="宋体" w:cs="宋体"/>
          <w:color w:val="000000"/>
          <w:sz w:val="24"/>
          <w:szCs w:val="24"/>
          <w:highlight w:val="none"/>
          <w:shd w:val="clear" w:color="auto" w:fill="auto"/>
          <w:lang w:eastAsia="zh-CN"/>
        </w:rPr>
        <w:t>行政主管部门核发的安全生产考核合格证书（B证）。</w:t>
      </w:r>
    </w:p>
    <w:p w14:paraId="0753780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项目经理从本工程响应文件递交截止之日起必须满足下列条件：</w:t>
      </w:r>
    </w:p>
    <w:p w14:paraId="44091DF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（1）项目经理不得同时在两个或者两个以上单位受聘或者执业特指以下三种情形：</w:t>
      </w:r>
    </w:p>
    <w:p w14:paraId="5C9D69E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①同时在两个及以上单位签订劳动合同或缴纳社会保险；</w:t>
      </w:r>
    </w:p>
    <w:p w14:paraId="6E9C043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②将本人执（职）业资格证书同时注册在两个及以上单位；</w:t>
      </w:r>
    </w:p>
    <w:p w14:paraId="3BB970B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③项目经理担任其他公司法定代表人（包括不限于投标人的子公司以及控股参股企业）、其他企业分公司负责人。（均以投标截止日注册登记为准）。</w:t>
      </w:r>
    </w:p>
    <w:p w14:paraId="0459800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2）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p>
    <w:p w14:paraId="27730B0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项目经理投标截止时不得同时在其他建设工程项目中担任现场管理人员、不在本项目兼任本项目的其它岗位。中标后项目经理不得随意更换，如因特殊情况需要更换的，须取得采购人书面同意，并且更换后的项目经理资质不得低于原项目经理。</w:t>
      </w:r>
    </w:p>
    <w:p w14:paraId="082FC0D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本工程施工项目经理部主要管理人员包括项目经理、技术负责人、施工员、安全员、质检员。投标时，仅需提供项目经理相关资料，其他现场人员在中标签订施工合同备案时按江苏省相关规定要求配备到位。</w:t>
      </w:r>
    </w:p>
    <w:p w14:paraId="4FEB7EE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val="en-US" w:eastAsia="zh-CN"/>
        </w:rPr>
        <w:t>注：如若中标后因项目经理存在在建工程，引起的其他利害关系人的异议的，所有责任均由中标人自负。</w:t>
      </w:r>
    </w:p>
    <w:p w14:paraId="36516637">
      <w:pPr>
        <w:pStyle w:val="11"/>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三、获取</w:t>
      </w:r>
      <w:r>
        <w:rPr>
          <w:rFonts w:hint="eastAsia" w:ascii="宋体" w:hAnsi="宋体" w:eastAsia="宋体" w:cs="宋体"/>
          <w:b/>
          <w:color w:val="000000"/>
          <w:sz w:val="24"/>
          <w:szCs w:val="24"/>
          <w:highlight w:val="none"/>
          <w:shd w:val="clear" w:color="auto" w:fill="auto"/>
          <w:lang w:val="en-US" w:eastAsia="zh-CN"/>
        </w:rPr>
        <w:t>磋商</w:t>
      </w:r>
      <w:r>
        <w:rPr>
          <w:rFonts w:hint="eastAsia" w:ascii="宋体" w:hAnsi="宋体" w:eastAsia="宋体" w:cs="宋体"/>
          <w:b/>
          <w:color w:val="000000"/>
          <w:sz w:val="24"/>
          <w:szCs w:val="24"/>
          <w:highlight w:val="none"/>
          <w:shd w:val="clear" w:color="auto" w:fill="auto"/>
        </w:rPr>
        <w:t>文件</w:t>
      </w:r>
    </w:p>
    <w:p w14:paraId="15F91AA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kern w:val="0"/>
          <w:sz w:val="24"/>
          <w:szCs w:val="24"/>
          <w:highlight w:val="none"/>
          <w:shd w:val="clear" w:color="auto" w:fill="auto"/>
          <w:lang w:val="en-US" w:eastAsia="zh-CN" w:bidi="ar-SA"/>
        </w:rPr>
      </w:pPr>
      <w:bookmarkStart w:id="19" w:name="_Toc35393624"/>
      <w:bookmarkStart w:id="20" w:name="_Toc28359005"/>
      <w:bookmarkStart w:id="21" w:name="_Toc38985266"/>
      <w:bookmarkStart w:id="22" w:name="_Toc28359082"/>
      <w:bookmarkStart w:id="23" w:name="_Toc35393793"/>
      <w:r>
        <w:rPr>
          <w:rFonts w:hint="eastAsia" w:ascii="宋体" w:hAnsi="宋体" w:eastAsia="宋体" w:cs="宋体"/>
          <w:color w:val="000000"/>
          <w:sz w:val="24"/>
          <w:szCs w:val="24"/>
          <w:highlight w:val="none"/>
          <w:shd w:val="clear" w:color="auto" w:fill="auto"/>
        </w:rPr>
        <w:t>1.时间：</w:t>
      </w:r>
      <w:r>
        <w:rPr>
          <w:rFonts w:hint="eastAsia" w:ascii="宋体" w:hAnsi="宋体" w:eastAsia="宋体" w:cs="宋体"/>
          <w:color w:val="auto"/>
          <w:kern w:val="0"/>
          <w:sz w:val="24"/>
          <w:szCs w:val="24"/>
          <w:highlight w:val="none"/>
          <w:shd w:val="clear" w:color="auto" w:fill="auto"/>
          <w:lang w:val="en-US" w:eastAsia="zh-CN" w:bidi="ar-SA"/>
        </w:rPr>
        <w:t>自磋商文件公告发布之日起5个工作日。</w:t>
      </w:r>
    </w:p>
    <w:bookmarkEnd w:id="19"/>
    <w:bookmarkEnd w:id="20"/>
    <w:bookmarkEnd w:id="21"/>
    <w:bookmarkEnd w:id="22"/>
    <w:bookmarkEnd w:id="23"/>
    <w:p w14:paraId="3FE7E4A2">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2.地点：“苏采云”系统内免费下载（投标人必须在苏采云系统中获取磋商文件，方能参与政府采购项目）；</w:t>
      </w:r>
    </w:p>
    <w:p w14:paraId="1CD7F0EF">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p>
    <w:p w14:paraId="6CD7BEA1">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4.售价：0元</w:t>
      </w:r>
    </w:p>
    <w:p w14:paraId="1648351F">
      <w:pPr>
        <w:pStyle w:val="11"/>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b/>
          <w:color w:val="000000"/>
          <w:sz w:val="24"/>
          <w:szCs w:val="24"/>
          <w:highlight w:val="none"/>
          <w:shd w:val="clear" w:color="auto" w:fill="auto"/>
        </w:rPr>
        <w:t>四、响应文件</w:t>
      </w:r>
      <w:r>
        <w:rPr>
          <w:rFonts w:hint="eastAsia" w:ascii="宋体" w:hAnsi="宋体" w:eastAsia="宋体" w:cs="宋体"/>
          <w:b/>
          <w:color w:val="000000"/>
          <w:sz w:val="24"/>
          <w:szCs w:val="24"/>
          <w:highlight w:val="none"/>
          <w:shd w:val="clear" w:color="auto" w:fill="auto"/>
          <w:lang w:val="en-US" w:eastAsia="zh-CN"/>
        </w:rPr>
        <w:t>提交</w:t>
      </w:r>
    </w:p>
    <w:p w14:paraId="79E337EC">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color="auto" w:fill="auto"/>
        </w:rPr>
        <w:t>1.截止时间：</w:t>
      </w:r>
      <w:r>
        <w:rPr>
          <w:rFonts w:hint="eastAsia" w:ascii="宋体" w:hAnsi="宋体" w:eastAsia="宋体" w:cs="宋体"/>
          <w:color w:val="000000"/>
          <w:sz w:val="24"/>
          <w:szCs w:val="24"/>
          <w:highlight w:val="none"/>
          <w:u w:val="single"/>
          <w:shd w:val="clear" w:color="auto" w:fill="auto"/>
          <w:lang w:val="en-US" w:eastAsia="zh-CN"/>
        </w:rPr>
        <w:t>2026</w:t>
      </w:r>
      <w:r>
        <w:rPr>
          <w:rFonts w:hint="eastAsia" w:ascii="宋体" w:hAnsi="宋体" w:eastAsia="宋体" w:cs="宋体"/>
          <w:color w:val="000000"/>
          <w:sz w:val="24"/>
          <w:szCs w:val="24"/>
          <w:highlight w:val="none"/>
          <w:u w:val="single"/>
          <w:shd w:val="clear" w:color="auto" w:fill="auto"/>
        </w:rPr>
        <w:t>年</w:t>
      </w:r>
      <w:r>
        <w:rPr>
          <w:rFonts w:hint="eastAsia" w:ascii="宋体" w:hAnsi="宋体" w:eastAsia="宋体" w:cs="宋体"/>
          <w:color w:val="000000"/>
          <w:sz w:val="24"/>
          <w:szCs w:val="24"/>
          <w:highlight w:val="none"/>
          <w:u w:val="single"/>
          <w:shd w:val="clear" w:color="auto" w:fill="auto"/>
          <w:lang w:val="en-US" w:eastAsia="zh-CN"/>
        </w:rPr>
        <w:t>8</w:t>
      </w:r>
      <w:r>
        <w:rPr>
          <w:rFonts w:hint="eastAsia" w:ascii="宋体" w:hAnsi="宋体" w:eastAsia="宋体" w:cs="宋体"/>
          <w:color w:val="000000"/>
          <w:sz w:val="24"/>
          <w:szCs w:val="24"/>
          <w:highlight w:val="none"/>
          <w:u w:val="single"/>
          <w:shd w:val="clear" w:color="auto" w:fill="auto"/>
        </w:rPr>
        <w:t>月</w:t>
      </w:r>
      <w:r>
        <w:rPr>
          <w:rFonts w:hint="eastAsia" w:ascii="宋体" w:hAnsi="宋体" w:eastAsia="宋体" w:cs="宋体"/>
          <w:color w:val="000000"/>
          <w:sz w:val="24"/>
          <w:szCs w:val="24"/>
          <w:highlight w:val="none"/>
          <w:u w:val="single"/>
          <w:shd w:val="clear" w:color="auto" w:fill="auto"/>
          <w:lang w:val="en-US" w:eastAsia="zh-CN"/>
        </w:rPr>
        <w:t>3</w:t>
      </w:r>
      <w:r>
        <w:rPr>
          <w:rFonts w:hint="eastAsia" w:ascii="宋体" w:hAnsi="宋体" w:eastAsia="宋体" w:cs="宋体"/>
          <w:color w:val="000000"/>
          <w:sz w:val="24"/>
          <w:szCs w:val="24"/>
          <w:highlight w:val="none"/>
          <w:u w:val="single"/>
          <w:shd w:val="clear" w:color="auto" w:fill="auto"/>
        </w:rPr>
        <w:t>日</w:t>
      </w:r>
      <w:r>
        <w:rPr>
          <w:rFonts w:hint="eastAsia" w:ascii="宋体" w:hAnsi="宋体" w:eastAsia="宋体" w:cs="宋体"/>
          <w:color w:val="000000"/>
          <w:sz w:val="24"/>
          <w:szCs w:val="24"/>
          <w:highlight w:val="none"/>
          <w:u w:val="single"/>
          <w:shd w:val="clear" w:color="auto" w:fill="auto"/>
          <w:lang w:val="en-US" w:eastAsia="zh-CN"/>
        </w:rPr>
        <w:t>8</w:t>
      </w:r>
      <w:r>
        <w:rPr>
          <w:rFonts w:hint="eastAsia" w:ascii="宋体" w:hAnsi="宋体" w:eastAsia="宋体" w:cs="宋体"/>
          <w:color w:val="000000"/>
          <w:sz w:val="24"/>
          <w:szCs w:val="24"/>
          <w:highlight w:val="none"/>
          <w:u w:val="single"/>
          <w:shd w:val="clear" w:color="auto" w:fill="auto"/>
        </w:rPr>
        <w:t>点</w:t>
      </w:r>
      <w:r>
        <w:rPr>
          <w:rFonts w:hint="eastAsia" w:ascii="宋体" w:hAnsi="宋体" w:eastAsia="宋体" w:cs="宋体"/>
          <w:color w:val="000000"/>
          <w:sz w:val="24"/>
          <w:szCs w:val="24"/>
          <w:highlight w:val="none"/>
          <w:u w:val="single"/>
          <w:shd w:val="clear" w:color="auto" w:fill="auto"/>
          <w:lang w:val="en-US" w:eastAsia="zh-CN"/>
        </w:rPr>
        <w:t>30</w:t>
      </w:r>
      <w:r>
        <w:rPr>
          <w:rFonts w:hint="eastAsia" w:ascii="宋体" w:hAnsi="宋体" w:eastAsia="宋体" w:cs="宋体"/>
          <w:color w:val="000000"/>
          <w:sz w:val="24"/>
          <w:szCs w:val="24"/>
          <w:highlight w:val="none"/>
          <w:u w:val="single"/>
          <w:shd w:val="clear" w:color="auto" w:fill="auto"/>
        </w:rPr>
        <w:t>分</w:t>
      </w:r>
      <w:r>
        <w:rPr>
          <w:rFonts w:hint="eastAsia" w:ascii="宋体" w:hAnsi="宋体" w:eastAsia="宋体" w:cs="宋体"/>
          <w:color w:val="000000"/>
          <w:sz w:val="24"/>
          <w:szCs w:val="24"/>
          <w:highlight w:val="none"/>
          <w:shd w:val="clear" w:color="auto" w:fill="auto"/>
        </w:rPr>
        <w:t>（北京时间）。</w:t>
      </w:r>
    </w:p>
    <w:p w14:paraId="21BA548A">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333333"/>
          <w:spacing w:val="0"/>
          <w:kern w:val="0"/>
          <w:sz w:val="24"/>
          <w:szCs w:val="24"/>
          <w:highlight w:val="none"/>
          <w:shd w:val="clear" w:color="auto" w:fill="auto"/>
          <w:lang w:val="en-US" w:eastAsia="zh-CN" w:bidi="ar-SA"/>
        </w:rPr>
        <w:t>2.地点：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w:t>
      </w:r>
    </w:p>
    <w:p w14:paraId="719B944C">
      <w:pPr>
        <w:pStyle w:val="11"/>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color w:val="000000"/>
          <w:sz w:val="24"/>
          <w:szCs w:val="24"/>
          <w:highlight w:val="none"/>
          <w:shd w:val="clear" w:color="auto" w:fill="auto"/>
        </w:rPr>
      </w:pPr>
      <w:bookmarkStart w:id="24" w:name="_Toc35393626"/>
      <w:bookmarkStart w:id="25" w:name="_Toc35393795"/>
      <w:bookmarkStart w:id="26" w:name="_Toc38985268"/>
      <w:r>
        <w:rPr>
          <w:rFonts w:hint="eastAsia" w:ascii="宋体" w:hAnsi="宋体" w:eastAsia="宋体" w:cs="宋体"/>
          <w:b/>
          <w:color w:val="000000"/>
          <w:sz w:val="24"/>
          <w:szCs w:val="24"/>
          <w:highlight w:val="none"/>
          <w:shd w:val="clear" w:color="auto" w:fill="auto"/>
        </w:rPr>
        <w:t>五、开启</w:t>
      </w:r>
    </w:p>
    <w:p w14:paraId="6892B95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color="auto" w:fill="auto"/>
          <w:lang w:val="en-US" w:eastAsia="zh-CN"/>
        </w:rPr>
        <w:t>1.</w:t>
      </w:r>
      <w:r>
        <w:rPr>
          <w:rFonts w:hint="eastAsia" w:ascii="宋体" w:hAnsi="宋体" w:eastAsia="宋体" w:cs="宋体"/>
          <w:i w:val="0"/>
          <w:iCs w:val="0"/>
          <w:caps w:val="0"/>
          <w:color w:val="333333"/>
          <w:spacing w:val="0"/>
          <w:sz w:val="24"/>
          <w:szCs w:val="24"/>
          <w:highlight w:val="none"/>
          <w:shd w:val="clear" w:color="auto" w:fill="auto"/>
        </w:rPr>
        <w:t>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2026</w:t>
      </w:r>
      <w:r>
        <w:rPr>
          <w:rFonts w:hint="eastAsia" w:ascii="宋体" w:hAnsi="宋体" w:eastAsia="宋体" w:cs="宋体"/>
          <w:i w:val="0"/>
          <w:iCs w:val="0"/>
          <w:caps w:val="0"/>
          <w:color w:val="333333"/>
          <w:spacing w:val="0"/>
          <w:sz w:val="24"/>
          <w:szCs w:val="24"/>
          <w:highlight w:val="none"/>
          <w:u w:val="single"/>
          <w:shd w:val="clear" w:color="auto" w:fill="auto"/>
        </w:rPr>
        <w:t>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8</w:t>
      </w:r>
      <w:r>
        <w:rPr>
          <w:rFonts w:hint="eastAsia" w:ascii="宋体" w:hAnsi="宋体" w:eastAsia="宋体" w:cs="宋体"/>
          <w:i w:val="0"/>
          <w:iCs w:val="0"/>
          <w:caps w:val="0"/>
          <w:color w:val="333333"/>
          <w:spacing w:val="0"/>
          <w:sz w:val="24"/>
          <w:szCs w:val="24"/>
          <w:highlight w:val="none"/>
          <w:u w:val="single"/>
          <w:shd w:val="clear" w:color="auto" w:fill="auto"/>
        </w:rPr>
        <w:t>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3</w:t>
      </w:r>
      <w:r>
        <w:rPr>
          <w:rFonts w:hint="eastAsia" w:ascii="宋体" w:hAnsi="宋体" w:eastAsia="宋体" w:cs="宋体"/>
          <w:i w:val="0"/>
          <w:iCs w:val="0"/>
          <w:caps w:val="0"/>
          <w:color w:val="333333"/>
          <w:spacing w:val="0"/>
          <w:sz w:val="24"/>
          <w:szCs w:val="24"/>
          <w:highlight w:val="none"/>
          <w:u w:val="single"/>
          <w:shd w:val="clear" w:color="auto" w:fill="auto"/>
        </w:rPr>
        <w:t>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8</w:t>
      </w:r>
      <w:r>
        <w:rPr>
          <w:rFonts w:hint="eastAsia" w:ascii="宋体" w:hAnsi="宋体" w:eastAsia="宋体" w:cs="宋体"/>
          <w:i w:val="0"/>
          <w:iCs w:val="0"/>
          <w:caps w:val="0"/>
          <w:color w:val="333333"/>
          <w:spacing w:val="0"/>
          <w:sz w:val="24"/>
          <w:szCs w:val="24"/>
          <w:highlight w:val="none"/>
          <w:u w:val="single"/>
          <w:shd w:val="clear" w:color="auto" w:fill="auto"/>
        </w:rPr>
        <w:t>点</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30</w:t>
      </w:r>
      <w:r>
        <w:rPr>
          <w:rFonts w:hint="eastAsia" w:ascii="宋体" w:hAnsi="宋体" w:eastAsia="宋体" w:cs="宋体"/>
          <w:i w:val="0"/>
          <w:iCs w:val="0"/>
          <w:caps w:val="0"/>
          <w:color w:val="333333"/>
          <w:spacing w:val="0"/>
          <w:sz w:val="24"/>
          <w:szCs w:val="24"/>
          <w:highlight w:val="none"/>
          <w:u w:val="single"/>
          <w:shd w:val="clear" w:color="auto" w:fill="auto"/>
        </w:rPr>
        <w:t>分</w:t>
      </w:r>
      <w:r>
        <w:rPr>
          <w:rFonts w:hint="eastAsia" w:ascii="宋体" w:hAnsi="宋体" w:eastAsia="宋体" w:cs="宋体"/>
          <w:i w:val="0"/>
          <w:iCs w:val="0"/>
          <w:caps w:val="0"/>
          <w:color w:val="333333"/>
          <w:spacing w:val="0"/>
          <w:sz w:val="24"/>
          <w:szCs w:val="24"/>
          <w:highlight w:val="none"/>
          <w:shd w:val="clear" w:color="auto" w:fill="auto"/>
        </w:rPr>
        <w:t>（北京时间）</w:t>
      </w:r>
      <w:r>
        <w:rPr>
          <w:rFonts w:hint="eastAsia" w:ascii="宋体" w:hAnsi="宋体" w:eastAsia="宋体" w:cs="宋体"/>
          <w:color w:val="000000"/>
          <w:sz w:val="24"/>
          <w:szCs w:val="24"/>
          <w:highlight w:val="none"/>
          <w:shd w:val="clear" w:color="auto" w:fill="auto"/>
        </w:rPr>
        <w:t>。</w:t>
      </w:r>
      <w:bookmarkEnd w:id="24"/>
      <w:bookmarkEnd w:id="25"/>
      <w:bookmarkEnd w:id="26"/>
    </w:p>
    <w:p w14:paraId="04FC5422">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2.</w:t>
      </w:r>
      <w:r>
        <w:rPr>
          <w:rFonts w:hint="eastAsia" w:ascii="宋体" w:hAnsi="宋体" w:eastAsia="宋体" w:cs="宋体"/>
          <w:i w:val="0"/>
          <w:iCs w:val="0"/>
          <w:caps w:val="0"/>
          <w:color w:val="333333"/>
          <w:spacing w:val="0"/>
          <w:sz w:val="24"/>
          <w:szCs w:val="24"/>
          <w:highlight w:val="none"/>
          <w:shd w:val="clear" w:color="auto" w:fill="auto"/>
        </w:rPr>
        <w:t>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w:t>
      </w:r>
    </w:p>
    <w:p w14:paraId="79C765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2" w:firstLineChars="200"/>
        <w:jc w:val="both"/>
        <w:textAlignment w:val="auto"/>
        <w:rPr>
          <w:rFonts w:hint="eastAsia" w:ascii="宋体" w:hAnsi="宋体" w:eastAsia="宋体" w:cs="宋体"/>
          <w:b/>
          <w:bCs w:val="0"/>
          <w:color w:val="000000"/>
          <w:kern w:val="0"/>
          <w:sz w:val="24"/>
          <w:szCs w:val="24"/>
          <w:highlight w:val="none"/>
          <w:shd w:val="clear" w:color="auto" w:fill="auto"/>
          <w:lang w:val="en-US" w:eastAsia="zh-CN" w:bidi="ar-SA"/>
        </w:rPr>
      </w:pPr>
      <w:bookmarkStart w:id="27" w:name="_Toc28359094"/>
      <w:r>
        <w:rPr>
          <w:rFonts w:hint="eastAsia" w:ascii="宋体" w:hAnsi="宋体" w:eastAsia="宋体" w:cs="宋体"/>
          <w:b/>
          <w:bCs w:val="0"/>
          <w:color w:val="000000"/>
          <w:kern w:val="0"/>
          <w:sz w:val="24"/>
          <w:szCs w:val="24"/>
          <w:highlight w:val="none"/>
          <w:shd w:val="clear" w:color="auto" w:fill="auto"/>
          <w:lang w:val="en-US" w:eastAsia="zh-CN" w:bidi="ar-SA"/>
        </w:rPr>
        <w:t>六、公告期限</w:t>
      </w:r>
      <w:bookmarkEnd w:id="27"/>
    </w:p>
    <w:p w14:paraId="1123920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color="auto" w:fill="auto"/>
        </w:rPr>
        <w:t>自本公告发布之日起3个工作日。</w:t>
      </w:r>
    </w:p>
    <w:p w14:paraId="69B0B911">
      <w:pPr>
        <w:pStyle w:val="11"/>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lang w:val="en-US" w:eastAsia="zh-CN"/>
        </w:rPr>
        <w:t>七</w:t>
      </w:r>
      <w:r>
        <w:rPr>
          <w:rFonts w:hint="eastAsia" w:ascii="宋体" w:hAnsi="宋体" w:eastAsia="宋体" w:cs="宋体"/>
          <w:b/>
          <w:color w:val="000000"/>
          <w:sz w:val="24"/>
          <w:szCs w:val="24"/>
          <w:highlight w:val="none"/>
          <w:shd w:val="clear" w:color="auto" w:fill="auto"/>
        </w:rPr>
        <w:t>、其他补充事宜</w:t>
      </w:r>
    </w:p>
    <w:p w14:paraId="14972BE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lang w:val="en-US" w:eastAsia="zh-CN"/>
        </w:rPr>
      </w:pPr>
      <w:bookmarkStart w:id="28" w:name="_Toc28359018"/>
      <w:r>
        <w:rPr>
          <w:rFonts w:hint="eastAsia" w:ascii="宋体" w:hAnsi="宋体" w:eastAsia="宋体" w:cs="宋体"/>
          <w:i w:val="0"/>
          <w:iCs w:val="0"/>
          <w:caps w:val="0"/>
          <w:color w:val="333333"/>
          <w:spacing w:val="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87F1808">
      <w:pPr>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请至</w:t>
      </w:r>
      <w:r>
        <w:rPr>
          <w:rFonts w:hint="eastAsia" w:ascii="宋体" w:hAnsi="宋体" w:eastAsia="宋体" w:cs="宋体"/>
          <w:i w:val="0"/>
          <w:iCs w:val="0"/>
          <w:caps w:val="0"/>
          <w:color w:val="FF0000"/>
          <w:spacing w:val="0"/>
          <w:sz w:val="24"/>
          <w:szCs w:val="24"/>
          <w:highlight w:val="none"/>
          <w:shd w:val="clear" w:color="auto" w:fill="auto"/>
          <w:lang w:val="en-US" w:eastAsia="zh-CN"/>
        </w:rPr>
        <w:t>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办理</w:t>
      </w:r>
      <w:r>
        <w:rPr>
          <w:rFonts w:hint="eastAsia" w:ascii="宋体" w:hAnsi="宋体" w:eastAsia="宋体" w:cs="宋体"/>
          <w:i w:val="0"/>
          <w:iCs w:val="0"/>
          <w:caps w:val="0"/>
          <w:color w:val="333333"/>
          <w:spacing w:val="0"/>
          <w:sz w:val="24"/>
          <w:szCs w:val="24"/>
          <w:highlight w:val="none"/>
          <w:shd w:val="clear" w:color="auto" w:fill="auto"/>
          <w:lang w:val="en-US" w:eastAsia="zh-CN"/>
        </w:rPr>
        <w:t>，联系电话：15051556883，办理邮箱：yancheng@ideabank.net.cn，具体联系方式见《苏采云系统供应商操作手册》（以下简称《操作手册》））、进行注册并按《操作手册》要求制作、上传电子</w:t>
      </w: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i w:val="0"/>
          <w:iCs w:val="0"/>
          <w:caps w:val="0"/>
          <w:color w:val="333333"/>
          <w:spacing w:val="0"/>
          <w:sz w:val="24"/>
          <w:szCs w:val="24"/>
          <w:highlight w:val="none"/>
          <w:shd w:val="clear" w:color="auto" w:fill="auto"/>
          <w:lang w:val="en-US" w:eastAsia="zh-CN"/>
        </w:rPr>
        <w:t>文件,《苏采云系统供应商操作手册》：在盐城市政府采购网点击【办事指南】-【供应商参与政府采购活动相关资料】。</w:t>
      </w:r>
    </w:p>
    <w:p w14:paraId="70D77C3B">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p>
    <w:p w14:paraId="0F777E72">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2.1“苏采云”系统用户注册--获取“CA 数字证书”--CA 绑定与登录--参与投 标--下载</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000000"/>
          <w:sz w:val="24"/>
          <w:szCs w:val="24"/>
          <w:highlight w:val="none"/>
          <w:shd w:val="clear" w:color="auto" w:fill="auto"/>
          <w:lang w:val="en-US" w:eastAsia="zh-CN"/>
        </w:rPr>
        <w:t>文件（后缀名为“.kedt”）--将后缀名为“.kedt”的</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000000"/>
          <w:sz w:val="24"/>
          <w:szCs w:val="24"/>
          <w:highlight w:val="none"/>
          <w:shd w:val="clear" w:color="auto" w:fill="auto"/>
          <w:lang w:val="en-US" w:eastAsia="zh-CN"/>
        </w:rPr>
        <w:t xml:space="preserve">文件导入政府采购客户端工具--制作响应文件--导出加密的响应文件（后缀名为 zip）--通过“苏采云”系统上传响应文件。具体见《“苏采云”系统供应商操作手册》 （手册下载地址：苏采云系统-右侧消息通知栏）。 </w:t>
      </w:r>
    </w:p>
    <w:p w14:paraId="3E4D23EE">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潜在投标人访问“苏采云”系统方法：江苏省政府采购网首页-“苏采云”链接。 </w:t>
      </w:r>
    </w:p>
    <w:p w14:paraId="6824B642">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 </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000000"/>
          <w:sz w:val="24"/>
          <w:szCs w:val="24"/>
          <w:highlight w:val="none"/>
          <w:shd w:val="clear" w:color="auto" w:fill="auto"/>
          <w:lang w:val="en-US" w:eastAsia="zh-CN"/>
        </w:rPr>
        <w:t xml:space="preserve">文件（后缀名为“.kedt”）、供应商操作手册及政府采购客户端 工具可通过“苏采云”系统相应链接进行下载。 </w:t>
      </w:r>
    </w:p>
    <w:p w14:paraId="3D92263D">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2.4 采购代理机构将数据电文形式的</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000000"/>
          <w:sz w:val="24"/>
          <w:szCs w:val="24"/>
          <w:highlight w:val="none"/>
          <w:shd w:val="clear" w:color="auto" w:fill="auto"/>
          <w:lang w:val="en-US" w:eastAsia="zh-CN"/>
        </w:rPr>
        <w:t xml:space="preserve">文件加载至“苏采云”系统，供潜在供应商下载或者查阅。 </w:t>
      </w:r>
    </w:p>
    <w:p w14:paraId="11B85FD3">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p>
    <w:p w14:paraId="5EDFC9BB">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如潜在投标人未按上述要求操作，将自行承担所产生的风险。</w:t>
      </w:r>
    </w:p>
    <w:p w14:paraId="01141FE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3. 有关本次磋商的事项若存在变动或修改，敬请及时关注</w:t>
      </w:r>
      <w:r>
        <w:rPr>
          <w:rFonts w:hint="eastAsia" w:ascii="宋体" w:hAnsi="宋体" w:eastAsia="宋体" w:cs="宋体"/>
          <w:color w:val="000000"/>
          <w:sz w:val="24"/>
          <w:szCs w:val="24"/>
          <w:highlight w:val="none"/>
          <w:shd w:val="clear" w:color="auto" w:fill="auto"/>
        </w:rPr>
        <w:t>“</w:t>
      </w:r>
      <w:r>
        <w:rPr>
          <w:rFonts w:hint="eastAsia" w:ascii="宋体" w:hAnsi="宋体" w:eastAsia="宋体" w:cs="宋体"/>
          <w:color w:val="000000"/>
          <w:kern w:val="0"/>
          <w:sz w:val="24"/>
          <w:szCs w:val="24"/>
          <w:highlight w:val="none"/>
          <w:shd w:val="clear" w:color="auto" w:fill="auto"/>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auto"/>
          <w:lang w:val="en-US" w:eastAsia="zh-CN"/>
        </w:rPr>
        <w:t>江苏政府采购网”“盐城市政府采购网”发布的更正公告。</w:t>
      </w:r>
    </w:p>
    <w:p w14:paraId="4E3B133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4. 本次磋商不收取磋商保证金，不收取质量保证金。</w:t>
      </w:r>
    </w:p>
    <w:p w14:paraId="2C42114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000000"/>
          <w:kern w:val="0"/>
          <w:sz w:val="24"/>
          <w:szCs w:val="24"/>
          <w:highlight w:val="none"/>
          <w:shd w:val="clear" w:color="auto" w:fill="auto"/>
          <w:lang w:val="en-US" w:eastAsia="zh-CN" w:bidi="ar-SA"/>
        </w:rPr>
      </w:pPr>
      <w:r>
        <w:rPr>
          <w:rFonts w:hint="eastAsia" w:ascii="宋体" w:hAnsi="宋体" w:eastAsia="宋体" w:cs="宋体"/>
          <w:b/>
          <w:bCs w:val="0"/>
          <w:color w:val="000000"/>
          <w:kern w:val="0"/>
          <w:sz w:val="24"/>
          <w:szCs w:val="24"/>
          <w:highlight w:val="none"/>
          <w:shd w:val="clear" w:color="auto" w:fill="auto"/>
          <w:lang w:val="en-US" w:eastAsia="zh-CN" w:bidi="ar-SA"/>
        </w:rPr>
        <w:t>八、凡对本次采购提出询问，请按以下方式联系。</w:t>
      </w:r>
      <w:bookmarkEnd w:id="28"/>
    </w:p>
    <w:p w14:paraId="1E2E8AB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1.采购人信息</w:t>
      </w:r>
    </w:p>
    <w:p w14:paraId="4DFB15A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名  称：东台市东台镇人民政府   </w:t>
      </w:r>
    </w:p>
    <w:p w14:paraId="112E498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地  址：东台镇宁树路199号  </w:t>
      </w:r>
    </w:p>
    <w:p w14:paraId="2EFE4AD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联系人：焦先生             </w:t>
      </w:r>
    </w:p>
    <w:p w14:paraId="728D3C1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联系方式：18014665280     </w:t>
      </w:r>
      <w:bookmarkStart w:id="29" w:name="_Toc28359009"/>
      <w:bookmarkEnd w:id="29"/>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5EB9610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kern w:val="0"/>
          <w:sz w:val="24"/>
          <w:szCs w:val="24"/>
          <w:highlight w:val="none"/>
          <w:shd w:val="clear" w:fill="FFFFFF"/>
          <w:lang w:val="en-US" w:eastAsia="zh-CN" w:bidi="ar-SA"/>
        </w:rPr>
      </w:pPr>
      <w:r>
        <w:rPr>
          <w:rFonts w:hint="eastAsia" w:ascii="宋体" w:hAnsi="宋体" w:eastAsia="宋体" w:cs="宋体"/>
          <w:i w:val="0"/>
          <w:iCs w:val="0"/>
          <w:caps w:val="0"/>
          <w:color w:val="333333"/>
          <w:spacing w:val="0"/>
          <w:kern w:val="0"/>
          <w:sz w:val="24"/>
          <w:szCs w:val="24"/>
          <w:highlight w:val="none"/>
          <w:shd w:val="clear" w:fill="FFFFFF"/>
          <w:lang w:val="en-US" w:eastAsia="zh-CN" w:bidi="ar-SA"/>
        </w:rPr>
        <w:t>2.采购代理机构信息</w:t>
      </w:r>
    </w:p>
    <w:p w14:paraId="7C35611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kern w:val="0"/>
          <w:sz w:val="24"/>
          <w:szCs w:val="24"/>
          <w:highlight w:val="none"/>
          <w:shd w:val="clear" w:fill="FFFFFF"/>
          <w:lang w:val="en-US" w:eastAsia="zh-CN" w:bidi="ar-SA"/>
        </w:rPr>
      </w:pPr>
      <w:r>
        <w:rPr>
          <w:rFonts w:hint="eastAsia" w:ascii="宋体" w:hAnsi="宋体" w:eastAsia="宋体" w:cs="宋体"/>
          <w:i w:val="0"/>
          <w:iCs w:val="0"/>
          <w:caps w:val="0"/>
          <w:color w:val="333333"/>
          <w:spacing w:val="0"/>
          <w:kern w:val="0"/>
          <w:sz w:val="24"/>
          <w:szCs w:val="24"/>
          <w:highlight w:val="none"/>
          <w:shd w:val="clear" w:fill="FFFFFF"/>
          <w:lang w:val="en-US" w:eastAsia="zh-CN" w:bidi="ar-SA"/>
        </w:rPr>
        <w:t>名  称：江苏炬铭工程项目管理咨询有限公司</w:t>
      </w:r>
    </w:p>
    <w:p w14:paraId="25B5D5E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kern w:val="0"/>
          <w:sz w:val="24"/>
          <w:szCs w:val="24"/>
          <w:highlight w:val="none"/>
          <w:shd w:val="clear" w:fill="FFFFFF"/>
          <w:lang w:val="en-US" w:eastAsia="zh-CN" w:bidi="ar-SA"/>
        </w:rPr>
      </w:pPr>
      <w:r>
        <w:rPr>
          <w:rFonts w:hint="eastAsia" w:ascii="宋体" w:hAnsi="宋体" w:eastAsia="宋体" w:cs="宋体"/>
          <w:i w:val="0"/>
          <w:iCs w:val="0"/>
          <w:caps w:val="0"/>
          <w:color w:val="333333"/>
          <w:spacing w:val="0"/>
          <w:kern w:val="0"/>
          <w:sz w:val="24"/>
          <w:szCs w:val="24"/>
          <w:highlight w:val="none"/>
          <w:shd w:val="clear" w:fill="FFFFFF"/>
          <w:lang w:val="en-US" w:eastAsia="zh-CN" w:bidi="ar-SA"/>
        </w:rPr>
        <w:t>地  址：东台市金海东路 88 号汇银商业广场</w:t>
      </w:r>
    </w:p>
    <w:p w14:paraId="60E49A1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kern w:val="0"/>
          <w:sz w:val="24"/>
          <w:szCs w:val="24"/>
          <w:highlight w:val="none"/>
          <w:shd w:val="clear" w:fill="FFFFFF"/>
          <w:lang w:val="en-US" w:eastAsia="zh-CN" w:bidi="ar-SA"/>
        </w:rPr>
      </w:pPr>
      <w:r>
        <w:rPr>
          <w:rFonts w:hint="eastAsia" w:ascii="宋体" w:hAnsi="宋体" w:eastAsia="宋体" w:cs="宋体"/>
          <w:i w:val="0"/>
          <w:iCs w:val="0"/>
          <w:caps w:val="0"/>
          <w:color w:val="333333"/>
          <w:spacing w:val="0"/>
          <w:kern w:val="0"/>
          <w:sz w:val="24"/>
          <w:szCs w:val="24"/>
          <w:highlight w:val="none"/>
          <w:shd w:val="clear" w:fill="FFFFFF"/>
          <w:lang w:val="en-US" w:eastAsia="zh-CN" w:bidi="ar-SA"/>
        </w:rPr>
        <w:t>联系人：居女士</w:t>
      </w:r>
    </w:p>
    <w:p w14:paraId="2176A60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aps w:val="0"/>
          <w:color w:val="333333"/>
          <w:spacing w:val="0"/>
          <w:kern w:val="0"/>
          <w:sz w:val="24"/>
          <w:szCs w:val="24"/>
          <w:highlight w:val="none"/>
          <w:shd w:val="clear" w:fill="FFFFFF"/>
          <w:lang w:val="en-US" w:eastAsia="zh-CN" w:bidi="ar-SA"/>
        </w:rPr>
      </w:pPr>
      <w:r>
        <w:rPr>
          <w:rFonts w:hint="eastAsia" w:ascii="宋体" w:hAnsi="宋体" w:eastAsia="宋体" w:cs="宋体"/>
          <w:i w:val="0"/>
          <w:iCs w:val="0"/>
          <w:caps w:val="0"/>
          <w:color w:val="333333"/>
          <w:spacing w:val="0"/>
          <w:kern w:val="0"/>
          <w:sz w:val="24"/>
          <w:szCs w:val="24"/>
          <w:highlight w:val="none"/>
          <w:shd w:val="clear" w:fill="FFFFFF"/>
          <w:lang w:val="en-US" w:eastAsia="zh-CN" w:bidi="ar-SA"/>
        </w:rPr>
        <w:t>联系方式：19011475443</w:t>
      </w:r>
    </w:p>
    <w:p w14:paraId="7F4B2CD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kern w:val="0"/>
          <w:sz w:val="24"/>
          <w:szCs w:val="24"/>
          <w:highlight w:val="none"/>
          <w:shd w:val="clear" w:fill="FFFFFF"/>
          <w:lang w:val="en-US" w:eastAsia="zh-CN" w:bidi="ar-SA"/>
        </w:rPr>
      </w:pPr>
      <w:bookmarkStart w:id="30" w:name="_Toc28359021"/>
      <w:r>
        <w:rPr>
          <w:rFonts w:hint="eastAsia" w:ascii="宋体" w:hAnsi="宋体" w:eastAsia="宋体" w:cs="宋体"/>
          <w:i w:val="0"/>
          <w:iCs w:val="0"/>
          <w:caps w:val="0"/>
          <w:color w:val="333333"/>
          <w:spacing w:val="0"/>
          <w:kern w:val="0"/>
          <w:sz w:val="24"/>
          <w:szCs w:val="24"/>
          <w:highlight w:val="none"/>
          <w:shd w:val="clear" w:fill="FFFFFF"/>
          <w:lang w:val="en-US" w:eastAsia="zh-CN" w:bidi="ar-SA"/>
        </w:rPr>
        <w:t>3.</w:t>
      </w:r>
      <w:bookmarkEnd w:id="30"/>
      <w:r>
        <w:rPr>
          <w:rFonts w:hint="eastAsia" w:ascii="宋体" w:hAnsi="宋体" w:eastAsia="宋体" w:cs="宋体"/>
          <w:i w:val="0"/>
          <w:iCs w:val="0"/>
          <w:caps w:val="0"/>
          <w:color w:val="333333"/>
          <w:spacing w:val="0"/>
          <w:kern w:val="0"/>
          <w:sz w:val="24"/>
          <w:szCs w:val="24"/>
          <w:highlight w:val="none"/>
          <w:shd w:val="clear" w:fill="FFFFFF"/>
          <w:lang w:val="en-US" w:eastAsia="zh-CN" w:bidi="ar-SA"/>
        </w:rPr>
        <w:t>项目联系方式</w:t>
      </w:r>
    </w:p>
    <w:p w14:paraId="56B7B36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kern w:val="0"/>
          <w:sz w:val="24"/>
          <w:szCs w:val="24"/>
          <w:highlight w:val="none"/>
          <w:shd w:val="clear" w:fill="FFFFFF"/>
          <w:lang w:val="en-US" w:eastAsia="zh-CN" w:bidi="ar-SA"/>
        </w:rPr>
      </w:pPr>
      <w:r>
        <w:rPr>
          <w:rFonts w:hint="eastAsia" w:ascii="宋体" w:hAnsi="宋体" w:eastAsia="宋体" w:cs="宋体"/>
          <w:i w:val="0"/>
          <w:iCs w:val="0"/>
          <w:caps w:val="0"/>
          <w:color w:val="333333"/>
          <w:spacing w:val="0"/>
          <w:kern w:val="0"/>
          <w:sz w:val="24"/>
          <w:szCs w:val="24"/>
          <w:highlight w:val="none"/>
          <w:shd w:val="clear" w:fill="FFFFFF"/>
          <w:lang w:val="en-US" w:eastAsia="zh-CN" w:bidi="ar-SA"/>
        </w:rPr>
        <w:t>项目联系人：焦先生、居女士</w:t>
      </w:r>
    </w:p>
    <w:p w14:paraId="0D33AAF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kern w:val="0"/>
          <w:sz w:val="24"/>
          <w:szCs w:val="24"/>
          <w:highlight w:val="none"/>
          <w:shd w:val="clear" w:fill="FFFFFF"/>
          <w:lang w:val="en-US" w:eastAsia="zh-CN" w:bidi="ar-SA"/>
        </w:rPr>
        <w:t>电　　  话：18014665280、19011475443</w:t>
      </w:r>
      <w:r>
        <w:rPr>
          <w:rFonts w:hint="eastAsia" w:ascii="宋体" w:hAnsi="宋体" w:eastAsia="宋体" w:cs="宋体"/>
          <w:i w:val="0"/>
          <w:iCs w:val="0"/>
          <w:caps w:val="0"/>
          <w:color w:val="333333"/>
          <w:spacing w:val="0"/>
          <w:sz w:val="24"/>
          <w:szCs w:val="24"/>
          <w:highlight w:val="none"/>
          <w:shd w:val="clear" w:fill="FFFFFF"/>
          <w:lang w:val="en-US" w:eastAsia="zh-CN"/>
        </w:rPr>
        <w:t>　　　　　　　　　　　　</w:t>
      </w:r>
    </w:p>
    <w:p w14:paraId="48CDE420">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r>
    </w:p>
    <w:p w14:paraId="78FB6B74">
      <w:pPr>
        <w:pStyle w:val="11"/>
        <w:keepNext/>
        <w:keepLines/>
        <w:spacing w:before="260" w:beforeAutospacing="0" w:after="260" w:afterAutospacing="0" w:line="415" w:lineRule="auto"/>
        <w:jc w:val="center"/>
        <w:rPr>
          <w:highlight w:val="none"/>
        </w:rPr>
      </w:pPr>
      <w:r>
        <w:rPr>
          <w:rFonts w:hint="eastAsia" w:ascii="黑体" w:hAnsi="宋体" w:eastAsia="黑体" w:cs="黑体"/>
          <w:b/>
          <w:color w:val="000000"/>
          <w:sz w:val="44"/>
          <w:szCs w:val="44"/>
          <w:highlight w:val="none"/>
        </w:rPr>
        <w:t xml:space="preserve">第二章  </w:t>
      </w:r>
      <w:bookmarkEnd w:id="6"/>
      <w:r>
        <w:rPr>
          <w:rFonts w:hint="eastAsia" w:ascii="黑体" w:hAnsi="宋体" w:eastAsia="黑体" w:cs="黑体"/>
          <w:b/>
          <w:color w:val="000000"/>
          <w:sz w:val="44"/>
          <w:szCs w:val="44"/>
          <w:highlight w:val="none"/>
        </w:rPr>
        <w:t>供应商须知</w:t>
      </w:r>
    </w:p>
    <w:p w14:paraId="38151553">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sz w:val="24"/>
          <w:szCs w:val="24"/>
          <w:highlight w:val="none"/>
        </w:rPr>
      </w:pPr>
      <w:bookmarkStart w:id="31" w:name="_Toc16938519"/>
      <w:bookmarkStart w:id="32" w:name="_Toc120614214"/>
      <w:bookmarkStart w:id="33" w:name="_Toc513029203"/>
      <w:bookmarkStart w:id="34" w:name="_Toc20823275"/>
      <w:r>
        <w:rPr>
          <w:rFonts w:hint="eastAsia" w:ascii="宋体" w:hAnsi="宋体" w:eastAsia="宋体" w:cs="宋体"/>
          <w:b/>
          <w:color w:val="000000"/>
          <w:sz w:val="24"/>
          <w:szCs w:val="24"/>
          <w:highlight w:val="none"/>
        </w:rPr>
        <w:t>一、总则</w:t>
      </w:r>
      <w:bookmarkEnd w:id="31"/>
      <w:bookmarkEnd w:id="32"/>
      <w:bookmarkEnd w:id="33"/>
      <w:bookmarkEnd w:id="34"/>
    </w:p>
    <w:p w14:paraId="37096108">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35" w:name="_Toc20823276"/>
      <w:bookmarkStart w:id="36" w:name="_Toc458694821"/>
      <w:bookmarkStart w:id="37" w:name="_Toc16938520"/>
      <w:bookmarkStart w:id="38" w:name="_Toc513029204"/>
      <w:bookmarkStart w:id="39" w:name="_Hlt16619475"/>
      <w:r>
        <w:rPr>
          <w:rFonts w:hint="eastAsia" w:ascii="宋体" w:hAnsi="宋体" w:eastAsia="宋体" w:cs="宋体"/>
          <w:color w:val="000000"/>
          <w:sz w:val="24"/>
          <w:szCs w:val="24"/>
          <w:highlight w:val="none"/>
        </w:rPr>
        <w:t>1</w:t>
      </w:r>
      <w:bookmarkEnd w:id="35"/>
      <w:r>
        <w:rPr>
          <w:rFonts w:hint="eastAsia" w:ascii="宋体" w:hAnsi="宋体" w:eastAsia="宋体" w:cs="宋体"/>
          <w:color w:val="000000"/>
          <w:sz w:val="24"/>
          <w:szCs w:val="24"/>
          <w:highlight w:val="none"/>
        </w:rPr>
        <w:t>、采购方式</w:t>
      </w:r>
      <w:bookmarkEnd w:id="36"/>
      <w:bookmarkEnd w:id="37"/>
      <w:bookmarkEnd w:id="38"/>
    </w:p>
    <w:p w14:paraId="38B7FC56">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本次政府采购活动采取竞争性磋商(以下简称磋商)方式，本磋商文件仅适用于磋商公告中所述项目。</w:t>
      </w:r>
    </w:p>
    <w:p w14:paraId="64106D61">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40" w:name="_Toc20823277"/>
      <w:bookmarkStart w:id="41" w:name="_Toc16938521"/>
      <w:bookmarkStart w:id="42" w:name="_Toc513029205"/>
      <w:r>
        <w:rPr>
          <w:rFonts w:hint="eastAsia" w:ascii="宋体" w:hAnsi="宋体" w:eastAsia="宋体" w:cs="宋体"/>
          <w:color w:val="000000"/>
          <w:sz w:val="24"/>
          <w:szCs w:val="24"/>
          <w:highlight w:val="none"/>
        </w:rPr>
        <w:t>2、合格的</w:t>
      </w:r>
      <w:bookmarkEnd w:id="40"/>
      <w:bookmarkEnd w:id="41"/>
      <w:bookmarkEnd w:id="42"/>
      <w:r>
        <w:rPr>
          <w:rFonts w:hint="eastAsia" w:ascii="宋体" w:hAnsi="宋体" w:eastAsia="宋体" w:cs="宋体"/>
          <w:color w:val="000000"/>
          <w:sz w:val="24"/>
          <w:szCs w:val="24"/>
          <w:highlight w:val="none"/>
        </w:rPr>
        <w:t>供应商</w:t>
      </w:r>
    </w:p>
    <w:p w14:paraId="2A8BD9D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2.1满足磋商公告中供应商资格要求的规定。</w:t>
      </w:r>
    </w:p>
    <w:p w14:paraId="22EFAC9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 满足本磋商文件实质性要求和条件的规定。</w:t>
      </w:r>
    </w:p>
    <w:p w14:paraId="3707E763">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方正魏碑_GBK" w:hAnsi="方正魏碑_GBK" w:eastAsia="方正魏碑_GBK" w:cs="方正魏碑_GBK"/>
          <w:color w:val="auto"/>
          <w:sz w:val="24"/>
          <w:szCs w:val="21"/>
        </w:rPr>
      </w:pPr>
      <w:bookmarkStart w:id="43" w:name="_Toc20823278"/>
      <w:bookmarkStart w:id="44" w:name="_Toc513029206"/>
      <w:bookmarkStart w:id="45" w:name="_Toc16938522"/>
      <w:bookmarkStart w:id="46" w:name="_Toc462564067"/>
      <w:bookmarkStart w:id="47" w:name="_Toc20823279"/>
      <w:bookmarkStart w:id="48" w:name="_Toc513029207"/>
      <w:bookmarkStart w:id="49" w:name="_Toc16938523"/>
      <w:r>
        <w:rPr>
          <w:rFonts w:hint="eastAsia" w:ascii="方正魏碑_GBK" w:hAnsi="方正魏碑_GBK" w:eastAsia="方正魏碑_GBK" w:cs="方正魏碑_GBK"/>
          <w:color w:val="auto"/>
          <w:sz w:val="24"/>
          <w:szCs w:val="21"/>
        </w:rPr>
        <w:t>3、适用法律</w:t>
      </w:r>
      <w:bookmarkEnd w:id="43"/>
      <w:bookmarkEnd w:id="44"/>
      <w:bookmarkEnd w:id="45"/>
      <w:r>
        <w:rPr>
          <w:rFonts w:hint="eastAsia" w:ascii="方正魏碑_GBK" w:hAnsi="方正魏碑_GBK" w:eastAsia="方正魏碑_GBK" w:cs="方正魏碑_GBK"/>
          <w:color w:val="auto"/>
          <w:sz w:val="24"/>
          <w:szCs w:val="21"/>
        </w:rPr>
        <w:t>和标准</w:t>
      </w:r>
    </w:p>
    <w:p w14:paraId="00F420D2">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0698688C">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3.2 在本项目政府采购活动过程中，如果所执行的标准有更新的，按照最新标准执行。</w:t>
      </w:r>
    </w:p>
    <w:p w14:paraId="0D34AC66">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4、磋商费用</w:t>
      </w:r>
      <w:bookmarkEnd w:id="46"/>
      <w:bookmarkEnd w:id="47"/>
      <w:bookmarkEnd w:id="48"/>
      <w:bookmarkEnd w:id="49"/>
    </w:p>
    <w:p w14:paraId="7B9F739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4.1供应商应自行承担所有与参加本次磋商有关的费用，无论磋商过程中的做法和结果如何，</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rPr>
        <w:t>在任何情况下均无义务和责任承担这些费用。</w:t>
      </w:r>
    </w:p>
    <w:p w14:paraId="4040FB48">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4.2本次磋商采购人不收取标书工本费与成交服务费。</w:t>
      </w:r>
    </w:p>
    <w:p w14:paraId="2C52D49A">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5、</w:t>
      </w:r>
      <w:r>
        <w:rPr>
          <w:rFonts w:hint="eastAsia" w:ascii="宋体" w:hAnsi="宋体" w:eastAsia="宋体" w:cs="宋体"/>
          <w:color w:val="000000"/>
          <w:sz w:val="24"/>
          <w:szCs w:val="24"/>
          <w:highlight w:val="none"/>
        </w:rPr>
        <w:t>磋商文件的约束力</w:t>
      </w:r>
    </w:p>
    <w:p w14:paraId="0EC32B4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5.1供应商一旦参加本项目采购活动，即被认为接受了本磋商文件的规定和约束。</w:t>
      </w:r>
    </w:p>
    <w:p w14:paraId="308B5462">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sz w:val="24"/>
          <w:szCs w:val="24"/>
          <w:highlight w:val="none"/>
        </w:rPr>
      </w:pPr>
      <w:bookmarkStart w:id="50" w:name="_Toc16938525"/>
      <w:bookmarkStart w:id="51" w:name="_Toc513029209"/>
      <w:bookmarkStart w:id="52" w:name="_Toc120614215"/>
      <w:bookmarkStart w:id="53" w:name="_Toc20823281"/>
      <w:r>
        <w:rPr>
          <w:rFonts w:hint="eastAsia" w:ascii="宋体" w:hAnsi="宋体" w:eastAsia="宋体" w:cs="宋体"/>
          <w:b/>
          <w:color w:val="000000"/>
          <w:sz w:val="24"/>
          <w:szCs w:val="24"/>
          <w:highlight w:val="none"/>
        </w:rPr>
        <w:t>二、</w:t>
      </w:r>
      <w:bookmarkEnd w:id="50"/>
      <w:bookmarkEnd w:id="51"/>
      <w:bookmarkEnd w:id="52"/>
      <w:bookmarkEnd w:id="53"/>
      <w:r>
        <w:rPr>
          <w:rFonts w:hint="eastAsia" w:ascii="宋体" w:hAnsi="宋体" w:eastAsia="宋体" w:cs="宋体"/>
          <w:b/>
          <w:color w:val="000000"/>
          <w:sz w:val="24"/>
          <w:szCs w:val="24"/>
          <w:highlight w:val="none"/>
        </w:rPr>
        <w:t>磋商文件</w:t>
      </w:r>
    </w:p>
    <w:p w14:paraId="75C6009E">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54" w:name="_Toc20823282"/>
      <w:bookmarkStart w:id="55" w:name="_Toc16938526"/>
      <w:bookmarkStart w:id="56" w:name="_Toc513029210"/>
      <w:r>
        <w:rPr>
          <w:rFonts w:hint="eastAsia" w:ascii="宋体" w:hAnsi="宋体" w:eastAsia="宋体" w:cs="宋体"/>
          <w:color w:val="000000"/>
          <w:sz w:val="24"/>
          <w:szCs w:val="24"/>
          <w:highlight w:val="none"/>
        </w:rPr>
        <w:t>6、磋商文件构成</w:t>
      </w:r>
      <w:bookmarkEnd w:id="54"/>
      <w:bookmarkEnd w:id="55"/>
      <w:bookmarkEnd w:id="56"/>
    </w:p>
    <w:p w14:paraId="4E46B78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6.1磋商文件由以下部分组成：</w:t>
      </w:r>
    </w:p>
    <w:p w14:paraId="3F0DE290">
      <w:pPr>
        <w:pStyle w:val="11"/>
        <w:pageBreakBefore w:val="0"/>
        <w:widowControl w:val="0"/>
        <w:numPr>
          <w:ilvl w:val="0"/>
          <w:numId w:val="1"/>
        </w:numPr>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磋商</w:t>
      </w:r>
      <w:r>
        <w:rPr>
          <w:rFonts w:hint="eastAsia" w:ascii="宋体" w:hAnsi="宋体" w:eastAsia="宋体" w:cs="宋体"/>
          <w:color w:val="000000"/>
          <w:sz w:val="24"/>
          <w:szCs w:val="24"/>
          <w:highlight w:val="none"/>
          <w:lang w:val="en-US" w:eastAsia="zh-CN"/>
        </w:rPr>
        <w:t>公告</w:t>
      </w:r>
    </w:p>
    <w:p w14:paraId="74C4B6B8">
      <w:pPr>
        <w:pStyle w:val="11"/>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（2）供应商须知</w:t>
      </w:r>
    </w:p>
    <w:p w14:paraId="56F68B9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6AB276F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10367E2B">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（5）评审方法与评审标准</w:t>
      </w:r>
    </w:p>
    <w:p w14:paraId="7D4A381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（6）响应文件格式</w:t>
      </w:r>
    </w:p>
    <w:p w14:paraId="147CF66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请仔细检查磋商文件是否齐全，如有缺漏请立即与采购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联系解决。</w:t>
      </w:r>
    </w:p>
    <w:p w14:paraId="4BE67BD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1E35951">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57" w:name="_Toc20823283"/>
      <w:bookmarkStart w:id="58" w:name="_Toc462564070"/>
      <w:bookmarkStart w:id="59" w:name="_Toc16938527"/>
      <w:bookmarkStart w:id="60" w:name="_Toc513029211"/>
      <w:r>
        <w:rPr>
          <w:rFonts w:hint="eastAsia" w:ascii="宋体" w:hAnsi="宋体" w:eastAsia="宋体" w:cs="宋体"/>
          <w:color w:val="000000"/>
          <w:sz w:val="24"/>
          <w:szCs w:val="24"/>
          <w:highlight w:val="none"/>
        </w:rPr>
        <w:t>7、磋商文件的澄清</w:t>
      </w:r>
      <w:bookmarkEnd w:id="57"/>
      <w:bookmarkEnd w:id="58"/>
      <w:bookmarkEnd w:id="59"/>
      <w:bookmarkEnd w:id="60"/>
    </w:p>
    <w:p w14:paraId="33C75DA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rPr>
        <w:t>7.1 任何要求对磋商文件进行澄清的供应商，应在磋商截止期5日前按磋商公告中的通讯</w:t>
      </w:r>
      <w:r>
        <w:rPr>
          <w:rFonts w:hint="eastAsia" w:ascii="宋体" w:hAnsi="宋体" w:eastAsia="宋体" w:cs="宋体"/>
          <w:color w:val="auto"/>
          <w:sz w:val="24"/>
          <w:szCs w:val="24"/>
          <w:highlight w:val="none"/>
          <w:shd w:val="clear" w:color="auto" w:fill="auto"/>
        </w:rPr>
        <w:t>地址，以书面形式通知采购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w:t>
      </w:r>
    </w:p>
    <w:p w14:paraId="16856EEA">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61" w:name="_Toc16938528"/>
      <w:bookmarkStart w:id="62" w:name="_Toc513029212"/>
      <w:bookmarkStart w:id="63" w:name="_Toc20823284"/>
      <w:bookmarkStart w:id="64" w:name="_Toc462564071"/>
      <w:r>
        <w:rPr>
          <w:rFonts w:hint="eastAsia" w:ascii="宋体" w:hAnsi="宋体" w:eastAsia="宋体" w:cs="宋体"/>
          <w:color w:val="auto"/>
          <w:sz w:val="24"/>
          <w:szCs w:val="24"/>
          <w:highlight w:val="none"/>
          <w:shd w:val="clear" w:color="auto" w:fill="auto"/>
        </w:rPr>
        <w:t>8、磋商文件的澄清和修改</w:t>
      </w:r>
      <w:bookmarkEnd w:id="61"/>
      <w:bookmarkEnd w:id="62"/>
      <w:bookmarkEnd w:id="63"/>
      <w:bookmarkEnd w:id="64"/>
    </w:p>
    <w:p w14:paraId="539FA03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 在响应文件提交截止时间前，采购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可以对磋商文件进行澄清和修改, 澄清或者修改的内容作为磋商文件的组成部分。澄清或者修改的内容可能影响响应文件编制的，采购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将在提交首次响应文件截止时间至少5日前，在“</w:t>
      </w:r>
      <w:r>
        <w:rPr>
          <w:rFonts w:hint="eastAsia" w:ascii="宋体" w:hAnsi="宋体" w:eastAsia="宋体" w:cs="宋体"/>
          <w:color w:val="auto"/>
          <w:kern w:val="0"/>
          <w:sz w:val="24"/>
          <w:szCs w:val="24"/>
          <w:highlight w:val="none"/>
          <w:shd w:val="clear" w:color="auto" w:fill="auto"/>
          <w:lang w:val="en-US" w:eastAsia="zh-CN" w:bidi="ar-SA"/>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盐城市政府采购网”上发布书面更正公告形式通知所有获取磋商文件的供应商, 更正公告内容将作为磋商文件的组成部分，并对供应商具有约束力。不足5日的，采购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将顺延提交首次响应文件截止时间。</w:t>
      </w:r>
    </w:p>
    <w:p w14:paraId="538F035A">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8.2采购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可以视采购项目的具体情况，组织供应商进行现场考察或召开磋商前答疑会，但不单独或分别组织只有一个供应商参加的现场考察和答疑会。</w:t>
      </w:r>
    </w:p>
    <w:p w14:paraId="1BCBE539">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65" w:name="_Toc462564072"/>
      <w:bookmarkStart w:id="66" w:name="_Toc20823285"/>
      <w:bookmarkStart w:id="67" w:name="_Toc513029213"/>
      <w:bookmarkStart w:id="68" w:name="_Toc16938529"/>
      <w:bookmarkStart w:id="69" w:name="_Toc120614216"/>
      <w:r>
        <w:rPr>
          <w:rFonts w:hint="eastAsia" w:ascii="宋体" w:hAnsi="宋体" w:eastAsia="宋体" w:cs="宋体"/>
          <w:b/>
          <w:color w:val="auto"/>
          <w:sz w:val="24"/>
          <w:szCs w:val="24"/>
          <w:highlight w:val="none"/>
          <w:shd w:val="clear" w:color="auto" w:fill="auto"/>
        </w:rPr>
        <w:t>三、响应文件的编制</w:t>
      </w:r>
      <w:bookmarkEnd w:id="65"/>
      <w:bookmarkEnd w:id="66"/>
      <w:bookmarkEnd w:id="67"/>
      <w:bookmarkEnd w:id="68"/>
      <w:bookmarkEnd w:id="69"/>
    </w:p>
    <w:p w14:paraId="1422A887">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70" w:name="_Toc513029214"/>
      <w:bookmarkStart w:id="71" w:name="_Toc462564073"/>
      <w:bookmarkStart w:id="72" w:name="_Toc20823286"/>
      <w:bookmarkStart w:id="73" w:name="_Toc16938530"/>
      <w:r>
        <w:rPr>
          <w:rFonts w:hint="eastAsia" w:ascii="宋体" w:hAnsi="宋体" w:eastAsia="宋体" w:cs="宋体"/>
          <w:color w:val="auto"/>
          <w:sz w:val="24"/>
          <w:szCs w:val="24"/>
          <w:highlight w:val="none"/>
          <w:shd w:val="clear" w:color="auto" w:fill="auto"/>
        </w:rPr>
        <w:t>9、响应文件的语言及度量衡单位</w:t>
      </w:r>
      <w:bookmarkEnd w:id="70"/>
      <w:bookmarkEnd w:id="71"/>
      <w:bookmarkEnd w:id="72"/>
      <w:bookmarkEnd w:id="73"/>
    </w:p>
    <w:p w14:paraId="0D12F47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9.1供应商提交的响应文件以及供应商与采购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就有关磋商的所有来往通知、函件和文件均应使用</w:t>
      </w:r>
      <w:r>
        <w:rPr>
          <w:rFonts w:hint="eastAsia" w:ascii="宋体" w:hAnsi="宋体" w:eastAsia="宋体" w:cs="宋体"/>
          <w:b/>
          <w:color w:val="auto"/>
          <w:sz w:val="24"/>
          <w:szCs w:val="24"/>
          <w:highlight w:val="none"/>
          <w:shd w:val="clear" w:color="auto" w:fill="auto"/>
        </w:rPr>
        <w:t>简体中文</w:t>
      </w:r>
      <w:r>
        <w:rPr>
          <w:rFonts w:hint="eastAsia" w:ascii="宋体" w:hAnsi="宋体" w:eastAsia="宋体" w:cs="宋体"/>
          <w:color w:val="auto"/>
          <w:sz w:val="24"/>
          <w:szCs w:val="24"/>
          <w:highlight w:val="none"/>
          <w:shd w:val="clear" w:color="auto" w:fill="auto"/>
        </w:rPr>
        <w:t>。</w:t>
      </w:r>
    </w:p>
    <w:p w14:paraId="4FCD4421">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9.2 除技术性能另有规定外，响应文件所使用的度量衡单位，均须采用国家法定计量单位。</w:t>
      </w:r>
    </w:p>
    <w:p w14:paraId="4996AC3D">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74" w:name="_Toc20823287"/>
      <w:bookmarkStart w:id="75" w:name="_Toc513029215"/>
      <w:bookmarkStart w:id="76" w:name="_Toc16938531"/>
      <w:bookmarkStart w:id="77" w:name="_Toc462564074"/>
      <w:r>
        <w:rPr>
          <w:rFonts w:hint="eastAsia" w:ascii="宋体" w:hAnsi="宋体" w:eastAsia="宋体" w:cs="宋体"/>
          <w:color w:val="auto"/>
          <w:sz w:val="24"/>
          <w:szCs w:val="24"/>
          <w:highlight w:val="none"/>
          <w:shd w:val="clear" w:color="auto" w:fill="auto"/>
        </w:rPr>
        <w:t>10、响应文件构成</w:t>
      </w:r>
      <w:bookmarkEnd w:id="74"/>
      <w:bookmarkEnd w:id="75"/>
      <w:bookmarkEnd w:id="76"/>
      <w:bookmarkEnd w:id="77"/>
    </w:p>
    <w:p w14:paraId="631DB27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10.1供应商编写的响应文件应包括资格证明文件、符合性证明文件、分项报价表、技术要求响应及偏离表、商务要求响应及偏离表、其他证明文件、磋商响应函等部分。</w:t>
      </w:r>
    </w:p>
    <w:p w14:paraId="32CDC70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10.2 如标书制作工具中格式和内容与“</w:t>
      </w:r>
      <w:r>
        <w:rPr>
          <w:rFonts w:hint="eastAsia" w:ascii="宋体" w:hAnsi="宋体" w:eastAsia="宋体" w:cs="宋体"/>
          <w:color w:val="auto"/>
          <w:kern w:val="0"/>
          <w:sz w:val="24"/>
          <w:szCs w:val="24"/>
          <w:highlight w:val="none"/>
          <w:shd w:val="clear" w:color="auto" w:fill="auto"/>
          <w:lang w:val="en-US" w:eastAsia="zh-CN" w:bidi="ar-SA"/>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盐城市政府采购网”发布的磋商文件不一致，请以“</w:t>
      </w:r>
      <w:r>
        <w:rPr>
          <w:rFonts w:hint="eastAsia" w:ascii="宋体" w:hAnsi="宋体" w:eastAsia="宋体" w:cs="宋体"/>
          <w:color w:val="auto"/>
          <w:kern w:val="0"/>
          <w:sz w:val="24"/>
          <w:szCs w:val="24"/>
          <w:highlight w:val="none"/>
          <w:shd w:val="clear" w:color="auto" w:fill="auto"/>
          <w:lang w:val="en-US" w:eastAsia="zh-CN" w:bidi="ar-SA"/>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盐城市政府采购网”发布的磋商文件为准。</w:t>
      </w:r>
    </w:p>
    <w:p w14:paraId="559BCC1C">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78" w:name="_Toc49090509"/>
      <w:bookmarkStart w:id="79" w:name="_Toc513029219"/>
      <w:bookmarkStart w:id="80" w:name="_Toc49090507"/>
      <w:bookmarkStart w:id="81" w:name="_Toc14577355"/>
      <w:bookmarkStart w:id="82" w:name="_Toc513029216"/>
      <w:bookmarkStart w:id="83" w:name="_Toc14577357"/>
      <w:bookmarkStart w:id="84" w:name="_Toc49090508"/>
      <w:bookmarkStart w:id="85" w:name="_Toc14577354"/>
      <w:bookmarkStart w:id="86" w:name="_Hlt26668975"/>
      <w:bookmarkStart w:id="87" w:name="_Hlt26954838"/>
      <w:bookmarkStart w:id="88" w:name="_Hlt26670360"/>
      <w:r>
        <w:rPr>
          <w:rFonts w:hint="eastAsia" w:ascii="宋体" w:hAnsi="宋体" w:eastAsia="宋体" w:cs="宋体"/>
          <w:color w:val="auto"/>
          <w:sz w:val="24"/>
          <w:szCs w:val="24"/>
          <w:highlight w:val="none"/>
          <w:shd w:val="clear" w:color="auto" w:fill="auto"/>
        </w:rPr>
        <w:t>11、证明磋商响应标的符合磋商文件规定的文件</w:t>
      </w:r>
      <w:bookmarkEnd w:id="78"/>
      <w:bookmarkEnd w:id="79"/>
      <w:bookmarkEnd w:id="80"/>
      <w:bookmarkEnd w:id="81"/>
      <w:bookmarkEnd w:id="82"/>
      <w:bookmarkEnd w:id="83"/>
      <w:bookmarkEnd w:id="84"/>
      <w:bookmarkEnd w:id="85"/>
    </w:p>
    <w:p w14:paraId="627C314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11.1供应商应按照磋商文件要求提交证明文件，证明其及磋商响应标的符合磋商文件规定。</w:t>
      </w:r>
    </w:p>
    <w:p w14:paraId="06B824EB">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11.2磋商文件对证明文件无明确形式要求的，证明文件可以以文字资料、图纸和数据等形式提交。</w:t>
      </w:r>
    </w:p>
    <w:p w14:paraId="566F8734">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12、分项报价表</w:t>
      </w:r>
    </w:p>
    <w:p w14:paraId="49DB2D2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12.1供应商应按照磋商文件规定格式填报分项报价表。</w:t>
      </w:r>
    </w:p>
    <w:p w14:paraId="3CD6237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12.2磋商货币。响应文件中的单价和总价无特殊规定的采用人民币报价，以元为单位标注。磋商文件中另有规定的按规定执行。</w:t>
      </w:r>
    </w:p>
    <w:p w14:paraId="169FFCB0">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89" w:name="_Hlt26954846"/>
      <w:bookmarkStart w:id="90" w:name="_Hlt26670486"/>
      <w:bookmarkStart w:id="91" w:name="_Hlt26954848"/>
      <w:bookmarkStart w:id="92" w:name="_Hlt26954731"/>
      <w:bookmarkStart w:id="93" w:name="_Hlt26670482"/>
      <w:r>
        <w:rPr>
          <w:rFonts w:hint="eastAsia" w:ascii="宋体" w:hAnsi="宋体" w:eastAsia="宋体" w:cs="宋体"/>
          <w:color w:val="auto"/>
          <w:sz w:val="24"/>
          <w:szCs w:val="24"/>
          <w:highlight w:val="none"/>
          <w:shd w:val="clear" w:color="auto" w:fill="auto"/>
        </w:rPr>
        <w:t>13、技术要求响应及偏离表、商务要求响应及偏离表</w:t>
      </w:r>
    </w:p>
    <w:p w14:paraId="1ABD8F6B">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13.1供应商需对磋商文件中的技术要求与商务要求逐项作出响应或偏离，并说明原因。</w:t>
      </w:r>
    </w:p>
    <w:p w14:paraId="5700DCF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13.2供应商可在响应文件中提供认为需要的其他技术文件或说明。</w:t>
      </w:r>
    </w:p>
    <w:p w14:paraId="73DF23CB">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14、服务承诺、培训计划、人员安排及其他</w:t>
      </w:r>
    </w:p>
    <w:p w14:paraId="385A195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14.1供应商需根据磋商文件要求提供有关售后服务的管理制度，售后服务机构的分布情况，售后服务人员的数量、素质、技术水平及售后服务的反应能力等。</w:t>
      </w:r>
    </w:p>
    <w:p w14:paraId="33633876">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14.2供应商需根据磋商文件要求提供培训计划。</w:t>
      </w:r>
    </w:p>
    <w:p w14:paraId="569B174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14.3供应商需根据磋商文件要求提供磋商响应标的的主要组成部分、功能设计、实现思路及关键技术等。</w:t>
      </w:r>
    </w:p>
    <w:p w14:paraId="773112FD">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94" w:name="_Toc49090510"/>
      <w:bookmarkStart w:id="95" w:name="_Toc14577359"/>
      <w:r>
        <w:rPr>
          <w:rFonts w:hint="eastAsia" w:ascii="宋体" w:hAnsi="宋体" w:eastAsia="宋体" w:cs="宋体"/>
          <w:color w:val="auto"/>
          <w:sz w:val="24"/>
          <w:szCs w:val="24"/>
          <w:highlight w:val="none"/>
          <w:shd w:val="clear" w:color="auto" w:fill="auto"/>
        </w:rPr>
        <w:t>15、磋商响应函</w:t>
      </w:r>
      <w:bookmarkEnd w:id="94"/>
      <w:bookmarkEnd w:id="95"/>
    </w:p>
    <w:p w14:paraId="51A979A6">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15.1供应商应按照磋商文件中提供的格式完整、正确填写磋商响应函。</w:t>
      </w:r>
    </w:p>
    <w:p w14:paraId="59DB7308">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96" w:name="_Toc49090511"/>
      <w:bookmarkStart w:id="97" w:name="_Toc14577360"/>
      <w:r>
        <w:rPr>
          <w:rFonts w:hint="eastAsia" w:ascii="宋体" w:hAnsi="宋体" w:eastAsia="宋体" w:cs="宋体"/>
          <w:color w:val="auto"/>
          <w:sz w:val="24"/>
          <w:szCs w:val="24"/>
          <w:highlight w:val="none"/>
          <w:shd w:val="clear" w:color="auto" w:fill="auto"/>
        </w:rPr>
        <w:t>16、磋商有效期</w:t>
      </w:r>
      <w:bookmarkEnd w:id="96"/>
      <w:bookmarkEnd w:id="97"/>
    </w:p>
    <w:p w14:paraId="257A5B30">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16.1磋商有效期为采购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shd w:val="clear" w:color="auto" w:fill="auto"/>
        </w:rPr>
        <w:t>。磋商有效期比规定短的将被视为非实质性响应磋商文件而予以拒绝。</w:t>
      </w:r>
    </w:p>
    <w:p w14:paraId="2FE59B15">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17、磋商有效期的延长</w:t>
      </w:r>
    </w:p>
    <w:p w14:paraId="3FFEE715">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17.1在特殊情况下，采购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于原磋商有效期满之前，可向供应商提出延长磋商有效期的要求。这种要求与答复均应采用书面形式。供应商可以拒绝采购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的这一要求而放弃磋商，同意延长磋商有效期的供应商既不能要求也不允许修改其响应文件。受磋商有效期约束的所有权利与义务均延长至新的有效期。</w:t>
      </w:r>
    </w:p>
    <w:p w14:paraId="22B32C24">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98" w:name="_Toc20823296"/>
      <w:bookmarkStart w:id="99" w:name="_Toc16938540"/>
      <w:bookmarkStart w:id="100" w:name="_Toc120614217"/>
      <w:bookmarkStart w:id="101" w:name="_Toc513029224"/>
      <w:bookmarkStart w:id="102" w:name="_Hlt26954739"/>
      <w:bookmarkStart w:id="103" w:name="_Hlt26954852"/>
      <w:r>
        <w:rPr>
          <w:rFonts w:hint="eastAsia" w:ascii="宋体" w:hAnsi="宋体" w:eastAsia="宋体" w:cs="宋体"/>
          <w:b/>
          <w:color w:val="auto"/>
          <w:sz w:val="24"/>
          <w:szCs w:val="24"/>
          <w:highlight w:val="none"/>
          <w:shd w:val="clear" w:color="auto" w:fill="auto"/>
        </w:rPr>
        <w:t>四、响应文件的递交</w:t>
      </w:r>
      <w:bookmarkEnd w:id="98"/>
      <w:bookmarkEnd w:id="99"/>
      <w:bookmarkEnd w:id="100"/>
      <w:bookmarkEnd w:id="101"/>
    </w:p>
    <w:p w14:paraId="10460759">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04" w:name="_Toc462564084"/>
      <w:bookmarkStart w:id="105" w:name="_Toc20823297"/>
      <w:bookmarkStart w:id="106" w:name="_Toc513029225"/>
      <w:bookmarkStart w:id="107" w:name="_Toc16938541"/>
      <w:r>
        <w:rPr>
          <w:rFonts w:hint="eastAsia" w:ascii="宋体" w:hAnsi="宋体" w:eastAsia="宋体" w:cs="宋体"/>
          <w:color w:val="auto"/>
          <w:sz w:val="24"/>
          <w:szCs w:val="24"/>
          <w:highlight w:val="none"/>
          <w:shd w:val="clear" w:color="auto" w:fill="auto"/>
        </w:rPr>
        <w:t>18、电子磋商</w:t>
      </w:r>
      <w:bookmarkEnd w:id="104"/>
      <w:bookmarkEnd w:id="105"/>
      <w:bookmarkEnd w:id="106"/>
      <w:bookmarkEnd w:id="107"/>
      <w:r>
        <w:rPr>
          <w:rFonts w:hint="eastAsia" w:ascii="宋体" w:hAnsi="宋体" w:eastAsia="宋体" w:cs="宋体"/>
          <w:color w:val="auto"/>
          <w:sz w:val="24"/>
          <w:szCs w:val="24"/>
          <w:highlight w:val="none"/>
          <w:shd w:val="clear" w:color="auto" w:fill="auto"/>
        </w:rPr>
        <w:t>响应文件的递交</w:t>
      </w:r>
    </w:p>
    <w:p w14:paraId="362739D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18.1供应商应当按照《操作手册》规定，在提交响应文件截止时间前制作并上传电子响应文件。</w:t>
      </w:r>
      <w:bookmarkStart w:id="108" w:name="_Toc16938542"/>
      <w:bookmarkEnd w:id="108"/>
      <w:bookmarkStart w:id="109" w:name="_Toc20823298"/>
      <w:bookmarkEnd w:id="109"/>
      <w:bookmarkStart w:id="110" w:name="_Toc513029226"/>
    </w:p>
    <w:p w14:paraId="0143D52A">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19、提交响应文件截止时间</w:t>
      </w:r>
    </w:p>
    <w:p w14:paraId="5BE8E9E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19.1供应商上传电子响应文件的时间不得迟于磋商公告中规定的提交响应文件截止时间。</w:t>
      </w:r>
    </w:p>
    <w:p w14:paraId="4519F02B">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供应商应充分考虑到网络环境、网络带宽等风险因素，如因供应商自身原因造成的电子响应文件上传不成功的按照本磋商文件第二章第26.3.2条规定做无效响应处理。</w:t>
      </w:r>
    </w:p>
    <w:p w14:paraId="5553EE8A">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19.2 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可以按照规定，通过修改磋商文件酌情延长提交响应文件截止日期，在此情况下，供应商的所有权利和义务以及供应商受制的截止日期均应以延长后新的截止日期为准。</w:t>
      </w:r>
    </w:p>
    <w:p w14:paraId="6636673B">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11" w:name="_Toc513029227"/>
      <w:bookmarkStart w:id="112" w:name="_Toc20823299"/>
      <w:bookmarkStart w:id="113" w:name="_Toc16938543"/>
      <w:r>
        <w:rPr>
          <w:rFonts w:hint="eastAsia" w:ascii="宋体" w:hAnsi="宋体" w:eastAsia="宋体" w:cs="宋体"/>
          <w:color w:val="auto"/>
          <w:sz w:val="24"/>
          <w:szCs w:val="24"/>
          <w:highlight w:val="none"/>
          <w:shd w:val="clear" w:color="auto" w:fill="auto"/>
        </w:rPr>
        <w:t>20、响应文件</w:t>
      </w:r>
      <w:bookmarkEnd w:id="111"/>
      <w:bookmarkEnd w:id="112"/>
      <w:bookmarkEnd w:id="113"/>
      <w:r>
        <w:rPr>
          <w:rFonts w:hint="eastAsia" w:ascii="宋体" w:hAnsi="宋体" w:eastAsia="宋体" w:cs="宋体"/>
          <w:color w:val="auto"/>
          <w:sz w:val="24"/>
          <w:szCs w:val="24"/>
          <w:highlight w:val="none"/>
          <w:shd w:val="clear" w:color="auto" w:fill="auto"/>
        </w:rPr>
        <w:t>的拒收</w:t>
      </w:r>
    </w:p>
    <w:p w14:paraId="02FC456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20.1 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拒绝接收在其规定的提交响应文件截止时间后上传的任何电子响应文件。</w:t>
      </w:r>
    </w:p>
    <w:p w14:paraId="4F2E3168">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14" w:name="_Toc513029228"/>
      <w:bookmarkStart w:id="115" w:name="_Toc16938544"/>
      <w:bookmarkStart w:id="116" w:name="_Toc20823300"/>
      <w:r>
        <w:rPr>
          <w:rFonts w:hint="eastAsia" w:ascii="宋体" w:hAnsi="宋体" w:eastAsia="宋体" w:cs="宋体"/>
          <w:color w:val="auto"/>
          <w:sz w:val="24"/>
          <w:szCs w:val="24"/>
          <w:highlight w:val="none"/>
          <w:shd w:val="clear" w:color="auto" w:fill="auto"/>
        </w:rPr>
        <w:t>21、响应文件的撤回和修改</w:t>
      </w:r>
      <w:bookmarkEnd w:id="114"/>
      <w:bookmarkEnd w:id="115"/>
      <w:bookmarkEnd w:id="116"/>
    </w:p>
    <w:p w14:paraId="37790932">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21.1响应文件的撤回</w:t>
      </w:r>
    </w:p>
    <w:p w14:paraId="743F6D81">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21.1.1 电子响应文件的撤回</w:t>
      </w:r>
    </w:p>
    <w:p w14:paraId="7FB572E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供应商可在提交响应文件截止时间前，撤回其电子响应文件，具体操作方法见《操作手册》。</w:t>
      </w:r>
    </w:p>
    <w:p w14:paraId="2F3ACFF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21.1.2供应商撤回电子响应文件，则认为其不再参与本项目磋商活动。</w:t>
      </w:r>
    </w:p>
    <w:p w14:paraId="7DFD4B2B">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21.2响应文件的修改</w:t>
      </w:r>
    </w:p>
    <w:p w14:paraId="1D3D5C5A">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供应商可在提交响应文件截止时间前，对其电子响应文件进行修改，具体操作方法见《操作手册》。</w:t>
      </w:r>
    </w:p>
    <w:p w14:paraId="0E54C77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21.3 在提交响应文件截止时间之后，供应商不得对其电子响应文件作任何修改。</w:t>
      </w:r>
    </w:p>
    <w:p w14:paraId="756C5B6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21.4 在提交响应文件截止时间至磋商文件中规定的磋商有效期满之间的这段时间内，供应商不得撤回其响应文件。</w:t>
      </w:r>
    </w:p>
    <w:p w14:paraId="39F06374">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117" w:name="_Toc120614218"/>
      <w:bookmarkStart w:id="118" w:name="_Toc20823301"/>
      <w:bookmarkStart w:id="119" w:name="_Toc513029229"/>
      <w:bookmarkStart w:id="120" w:name="_Toc16938545"/>
      <w:r>
        <w:rPr>
          <w:rFonts w:hint="eastAsia" w:ascii="宋体" w:hAnsi="宋体" w:eastAsia="宋体" w:cs="宋体"/>
          <w:b/>
          <w:color w:val="auto"/>
          <w:sz w:val="24"/>
          <w:szCs w:val="24"/>
          <w:highlight w:val="none"/>
          <w:shd w:val="clear" w:color="auto" w:fill="auto"/>
        </w:rPr>
        <w:t>五、响应文件的解密与评审</w:t>
      </w:r>
      <w:bookmarkEnd w:id="117"/>
      <w:bookmarkEnd w:id="118"/>
      <w:bookmarkEnd w:id="119"/>
      <w:bookmarkEnd w:id="120"/>
    </w:p>
    <w:p w14:paraId="754557AF">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21" w:name="_Toc16938546"/>
      <w:bookmarkStart w:id="122" w:name="_Toc513029230"/>
      <w:bookmarkStart w:id="123" w:name="_Toc20823302"/>
      <w:r>
        <w:rPr>
          <w:rFonts w:hint="eastAsia" w:ascii="宋体" w:hAnsi="宋体" w:eastAsia="宋体" w:cs="宋体"/>
          <w:color w:val="auto"/>
          <w:sz w:val="24"/>
          <w:szCs w:val="24"/>
          <w:highlight w:val="none"/>
          <w:shd w:val="clear" w:color="auto" w:fill="auto"/>
        </w:rPr>
        <w:t>22、</w:t>
      </w:r>
      <w:bookmarkEnd w:id="121"/>
      <w:bookmarkEnd w:id="122"/>
      <w:bookmarkEnd w:id="123"/>
      <w:r>
        <w:rPr>
          <w:rFonts w:hint="eastAsia" w:ascii="宋体" w:hAnsi="宋体" w:eastAsia="宋体" w:cs="宋体"/>
          <w:color w:val="auto"/>
          <w:sz w:val="24"/>
          <w:szCs w:val="24"/>
          <w:highlight w:val="none"/>
          <w:shd w:val="clear" w:color="auto" w:fill="auto"/>
        </w:rPr>
        <w:t>响应文件解密</w:t>
      </w:r>
    </w:p>
    <w:p w14:paraId="1849D17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22.1供应商应当按照《操作手册》规定，在苏采云系统规定的时间内对磋商响应文件进行解密。</w:t>
      </w:r>
    </w:p>
    <w:p w14:paraId="5BA62B4F">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24" w:name="_Toc513029231"/>
      <w:bookmarkStart w:id="125" w:name="_Toc16938547"/>
      <w:bookmarkStart w:id="126" w:name="_Toc20823303"/>
      <w:r>
        <w:rPr>
          <w:rFonts w:hint="eastAsia" w:ascii="宋体" w:hAnsi="宋体" w:eastAsia="宋体" w:cs="宋体"/>
          <w:color w:val="auto"/>
          <w:sz w:val="24"/>
          <w:szCs w:val="24"/>
          <w:highlight w:val="none"/>
          <w:shd w:val="clear" w:color="auto" w:fill="auto"/>
        </w:rPr>
        <w:t>23、磋商小组</w:t>
      </w:r>
      <w:bookmarkEnd w:id="124"/>
      <w:bookmarkEnd w:id="125"/>
      <w:bookmarkEnd w:id="126"/>
    </w:p>
    <w:p w14:paraId="7ADED46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23.1采购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将组织磋商小组对响应文件进行评审。磋商小组由采购人代表和有关技术、经济等方面的专家组成，且人员构成符合政府采购有关规定。</w:t>
      </w:r>
    </w:p>
    <w:p w14:paraId="56DE59B0">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23.2磋商小组独立工作，负责评审所有响应文件并确定成交</w:t>
      </w:r>
      <w:r>
        <w:rPr>
          <w:rFonts w:hint="eastAsia" w:ascii="宋体" w:hAnsi="宋体" w:eastAsia="宋体" w:cs="宋体"/>
          <w:color w:val="auto"/>
          <w:sz w:val="24"/>
          <w:szCs w:val="24"/>
          <w:highlight w:val="none"/>
          <w:shd w:val="clear" w:color="auto" w:fill="auto"/>
          <w:lang w:eastAsia="zh-CN"/>
        </w:rPr>
        <w:t>候选人</w:t>
      </w:r>
      <w:r>
        <w:rPr>
          <w:rFonts w:hint="eastAsia" w:ascii="宋体" w:hAnsi="宋体" w:eastAsia="宋体" w:cs="宋体"/>
          <w:color w:val="auto"/>
          <w:sz w:val="24"/>
          <w:szCs w:val="24"/>
          <w:highlight w:val="none"/>
          <w:shd w:val="clear" w:color="auto" w:fill="auto"/>
        </w:rPr>
        <w:t>。</w:t>
      </w:r>
    </w:p>
    <w:p w14:paraId="3E405FAF">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24、评审过程的保密与公正</w:t>
      </w:r>
    </w:p>
    <w:p w14:paraId="3B3BD240">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24.1磋商小组、采购人工作人员、相关监督人员等与评审工作有关的人员，对评审情况以及在评审过程中获悉的国家秘密、商业秘密负有保密责任。</w:t>
      </w:r>
    </w:p>
    <w:p w14:paraId="32BB6C3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24.2在评审过程中，供应商不得以任何行为影响磋商评审过程，否则其响应文件将被</w:t>
      </w:r>
      <w:r>
        <w:rPr>
          <w:rFonts w:hint="eastAsia" w:ascii="宋体" w:hAnsi="宋体" w:eastAsia="宋体" w:cs="宋体"/>
          <w:color w:val="auto"/>
          <w:sz w:val="24"/>
          <w:szCs w:val="24"/>
          <w:highlight w:val="none"/>
          <w:shd w:val="clear" w:color="auto" w:fill="auto"/>
          <w:lang w:eastAsia="zh-CN"/>
        </w:rPr>
        <w:t>视为</w:t>
      </w:r>
      <w:r>
        <w:rPr>
          <w:rFonts w:hint="eastAsia" w:ascii="宋体" w:hAnsi="宋体" w:eastAsia="宋体" w:cs="宋体"/>
          <w:color w:val="auto"/>
          <w:sz w:val="24"/>
          <w:szCs w:val="24"/>
          <w:highlight w:val="none"/>
          <w:shd w:val="clear" w:color="auto" w:fill="auto"/>
        </w:rPr>
        <w:t>无效响应文件。</w:t>
      </w:r>
    </w:p>
    <w:p w14:paraId="3640F5D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24.3在项目评审期间，采购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将设专门人员与供应商联系。</w:t>
      </w:r>
    </w:p>
    <w:p w14:paraId="11D5B55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24.4 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和磋商小组不向未成交的供应商解释未成交原因，也不公布评审过程中的相关细节。</w:t>
      </w:r>
    </w:p>
    <w:p w14:paraId="55158D58">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27" w:name="_Toc16938548"/>
      <w:bookmarkStart w:id="128" w:name="_Toc513029232"/>
      <w:bookmarkStart w:id="129" w:name="_Toc20823304"/>
      <w:r>
        <w:rPr>
          <w:rFonts w:hint="eastAsia" w:ascii="宋体" w:hAnsi="宋体" w:eastAsia="宋体" w:cs="宋体"/>
          <w:color w:val="auto"/>
          <w:sz w:val="24"/>
          <w:szCs w:val="24"/>
          <w:highlight w:val="none"/>
          <w:shd w:val="clear" w:color="auto" w:fill="auto"/>
        </w:rPr>
        <w:t>25、评审过程中</w:t>
      </w:r>
      <w:r>
        <w:rPr>
          <w:rFonts w:hint="eastAsia" w:ascii="宋体" w:hAnsi="宋体" w:eastAsia="宋体" w:cs="宋体"/>
          <w:color w:val="auto"/>
          <w:sz w:val="24"/>
          <w:szCs w:val="24"/>
          <w:highlight w:val="none"/>
          <w:shd w:val="clear" w:color="auto" w:fill="auto"/>
          <w:lang w:eastAsia="zh-CN"/>
        </w:rPr>
        <w:t>的</w:t>
      </w:r>
      <w:r>
        <w:rPr>
          <w:rFonts w:hint="eastAsia" w:ascii="宋体" w:hAnsi="宋体" w:eastAsia="宋体" w:cs="宋体"/>
          <w:color w:val="auto"/>
          <w:sz w:val="24"/>
          <w:szCs w:val="24"/>
          <w:highlight w:val="none"/>
          <w:shd w:val="clear" w:color="auto" w:fill="auto"/>
        </w:rPr>
        <w:t>澄清</w:t>
      </w:r>
      <w:bookmarkEnd w:id="127"/>
      <w:bookmarkEnd w:id="128"/>
      <w:bookmarkEnd w:id="129"/>
    </w:p>
    <w:p w14:paraId="18EB0F2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E4AF8A1">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磋商小组并非对每个供应商都作澄清要求。</w:t>
      </w:r>
    </w:p>
    <w:p w14:paraId="6BD4FAC9">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FE0BAC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25.3 接到磋商小组澄清、说明和更正要求的供应商如未按规定做出澄清、说明和 更正，其风险由供应商自行承担。</w:t>
      </w:r>
    </w:p>
    <w:p w14:paraId="64F435E9">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30" w:name="_Toc513029233"/>
      <w:bookmarkStart w:id="131" w:name="_Toc20823305"/>
      <w:bookmarkStart w:id="132" w:name="_Toc16938549"/>
      <w:r>
        <w:rPr>
          <w:rFonts w:hint="eastAsia" w:ascii="宋体" w:hAnsi="宋体" w:eastAsia="宋体" w:cs="宋体"/>
          <w:color w:val="auto"/>
          <w:sz w:val="24"/>
          <w:szCs w:val="24"/>
          <w:highlight w:val="none"/>
          <w:shd w:val="clear" w:color="auto" w:fill="auto"/>
        </w:rPr>
        <w:t>26、对响应文件的审</w:t>
      </w:r>
      <w:bookmarkEnd w:id="130"/>
      <w:bookmarkEnd w:id="131"/>
      <w:bookmarkEnd w:id="132"/>
      <w:r>
        <w:rPr>
          <w:rFonts w:hint="eastAsia" w:ascii="宋体" w:hAnsi="宋体" w:eastAsia="宋体" w:cs="宋体"/>
          <w:color w:val="auto"/>
          <w:sz w:val="24"/>
          <w:szCs w:val="24"/>
          <w:highlight w:val="none"/>
          <w:shd w:val="clear" w:color="auto" w:fill="auto"/>
        </w:rPr>
        <w:t>查</w:t>
      </w:r>
    </w:p>
    <w:p w14:paraId="07463FB8">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26.1响应文件审查分为资格审查和符合性审查。</w:t>
      </w:r>
    </w:p>
    <w:p w14:paraId="1F53E76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26.1.1 资格审查：由磋商小组依据法律法规和磋商文件的规定，对响应文件中的资格证明文件进行审查，以确定供应商是否具备参加磋商的资格。</w:t>
      </w:r>
    </w:p>
    <w:p w14:paraId="2A4AEEA2">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磋商小组在进行资格审查的同时，将在“信用中国”网站（www.creditchina.gov.cn）查询供应商的信用记录，以确定供应商是否具备磋商资格,查询结果留存并归档。</w:t>
      </w:r>
    </w:p>
    <w:p w14:paraId="4CCA2922">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接受联合体的项目，两个以上的自然人、法人或者其他组织组成一个联合体，以一个供应商的身份共同参加政府采购活动的,联合体成员中任何一方存在不良信用记录的，视同联合体存在不良应用记录。</w:t>
      </w:r>
    </w:p>
    <w:p w14:paraId="140EEE2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26.1.2 符合性审查：依据磋商文件的规定，由磋商小组从响应文件的有效性、完整性和对磋商文件的响应程度进行审查，以确定是否对磋商文件的实质性要求作出响应。</w:t>
      </w:r>
    </w:p>
    <w:p w14:paraId="0CFBDED1">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26.1.3 未通过资格审查或符合性审查的供应商，磋商小组将在苏采云系统中告知未通过资格审查或符合性审查的原因，评审结束后，磋商小组将不再告知未通过资格审查或符合性审查的原因。</w:t>
      </w:r>
    </w:p>
    <w:p w14:paraId="05979DC9">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26.2在详细评审之前，磋商小组将首先审查每份响应文件是否实质性响应了磋商文件的要求。实质性响应的响应文件应该是与磋商文件要求的条款、条件和规格相符，没有重大偏离或保留。</w:t>
      </w:r>
    </w:p>
    <w:p w14:paraId="73383609">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所谓重大偏离或保留是指与磋商文件规定的实质性要求存在负偏离，或者在实质上与磋商文件不一致，而且限制了合同中买方和采购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FA26CD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26.3未实质性响应磋商文件的情形</w:t>
      </w:r>
    </w:p>
    <w:p w14:paraId="38AC438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26.3.1供应商在苏采云系统规定的时间内未成功解密电子响应文件的。</w:t>
      </w:r>
    </w:p>
    <w:p w14:paraId="55115DC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26.3.2供应商未按照磋商文件要求上传电子响应文件的。</w:t>
      </w:r>
    </w:p>
    <w:p w14:paraId="705B16E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26.3.3同一供应商提交两个（含两个）以上不同的响应文件或者最后报价的。</w:t>
      </w:r>
    </w:p>
    <w:p w14:paraId="1ACBB18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26.3.4供应商不具备磋商文件中规定资格要求的。</w:t>
      </w:r>
    </w:p>
    <w:p w14:paraId="0DA0067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26.3.5供应商的最后报价超过了采购预算。</w:t>
      </w:r>
    </w:p>
    <w:p w14:paraId="614D85C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26.3.6不符合磋商文件中规定的实质性要求和条件的</w:t>
      </w:r>
      <w:r>
        <w:rPr>
          <w:rFonts w:hint="eastAsia" w:ascii="宋体" w:hAnsi="宋体" w:eastAsia="宋体" w:cs="宋体"/>
          <w:i/>
          <w:color w:val="auto"/>
          <w:sz w:val="24"/>
          <w:szCs w:val="24"/>
          <w:highlight w:val="none"/>
          <w:u w:val="single"/>
          <w:shd w:val="clear" w:color="auto" w:fill="auto"/>
        </w:rPr>
        <w:t>（本磋商文件中斜体且有下划线部分为实质性要求和条件）。</w:t>
      </w:r>
    </w:p>
    <w:p w14:paraId="291FEDE2">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1B4D21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26.3.8</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响应文件含有采购人不能接受的附加条件的。</w:t>
      </w:r>
    </w:p>
    <w:p w14:paraId="25995BA9">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26.3.9 本项目采购产品被财政部、</w:t>
      </w:r>
      <w:r>
        <w:rPr>
          <w:rFonts w:hint="eastAsia" w:ascii="宋体" w:hAnsi="宋体" w:eastAsia="宋体" w:cs="宋体"/>
          <w:color w:val="auto"/>
          <w:sz w:val="24"/>
          <w:szCs w:val="24"/>
          <w:highlight w:val="none"/>
          <w:shd w:val="clear" w:color="auto" w:fill="auto"/>
          <w:lang w:eastAsia="zh-CN"/>
        </w:rPr>
        <w:t>国家发展改革委</w:t>
      </w:r>
      <w:r>
        <w:rPr>
          <w:rFonts w:hint="eastAsia" w:ascii="宋体" w:hAnsi="宋体" w:eastAsia="宋体" w:cs="宋体"/>
          <w:color w:val="auto"/>
          <w:sz w:val="24"/>
          <w:szCs w:val="24"/>
          <w:highlight w:val="none"/>
          <w:shd w:val="clear" w:color="auto" w:fill="auto"/>
        </w:rPr>
        <w:t>、生态环境部等列入“节能产品品目清单</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F2F154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26.3.10</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不能证明其报价合理性的，</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应当将其作为无效</w:t>
      </w:r>
      <w:r>
        <w:rPr>
          <w:rFonts w:hint="eastAsia" w:ascii="宋体" w:hAnsi="宋体" w:eastAsia="宋体" w:cs="宋体"/>
          <w:color w:val="000000"/>
          <w:kern w:val="0"/>
          <w:sz w:val="24"/>
          <w:szCs w:val="24"/>
          <w:highlight w:val="none"/>
          <w:lang w:val="en-US" w:eastAsia="zh-CN" w:bidi="ar-SA"/>
        </w:rPr>
        <w:t>响应</w:t>
      </w:r>
      <w:r>
        <w:rPr>
          <w:rFonts w:hint="eastAsia" w:ascii="宋体" w:hAnsi="宋体" w:eastAsia="宋体" w:cs="宋体"/>
          <w:color w:val="auto"/>
          <w:sz w:val="24"/>
          <w:szCs w:val="24"/>
          <w:highlight w:val="none"/>
        </w:rPr>
        <w:t>处理。</w:t>
      </w:r>
    </w:p>
    <w:p w14:paraId="443574B9">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（一）评审过程中出现下列情形之一的，</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000000"/>
          <w:kern w:val="0"/>
          <w:sz w:val="24"/>
          <w:szCs w:val="24"/>
          <w:highlight w:val="none"/>
          <w:lang w:val="en-US" w:eastAsia="zh-CN" w:bidi="ar-SA"/>
        </w:rPr>
        <w:t>应当启动异常低价响应审查程序：</w:t>
      </w:r>
    </w:p>
    <w:p w14:paraId="029D404A">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3.投标（响应）报价低于采购项目最高限价45%的，即投标（响应）报价&lt;采购项目最高限价×45%；</w:t>
      </w:r>
    </w:p>
    <w:p w14:paraId="6B93ED46">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4.评审委员会基于专业判断，认为供应商报价过低，有可能影响产品质量或者不能诚信履约的其他情形。</w:t>
      </w:r>
    </w:p>
    <w:p w14:paraId="6E14DBF3">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相关法律法规对供应商报价有规定的，从其规定。</w:t>
      </w:r>
    </w:p>
    <w:p w14:paraId="209516AE">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6F59E1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26.3.1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shd w:val="clear" w:color="auto" w:fill="auto"/>
        </w:rPr>
        <w:t>响应文件未按照磋商文件要求加盖CA电子公章的。</w:t>
      </w:r>
    </w:p>
    <w:p w14:paraId="64177946">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26.4未实质性响应磋商文件的响应文件按无效响应处理。</w:t>
      </w:r>
    </w:p>
    <w:p w14:paraId="3448652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26.5如果响应文件实质上没有响应磋商文件的要求，磋商小组将予以拒绝，供应商不得通过修改或撤销</w:t>
      </w:r>
      <w:r>
        <w:rPr>
          <w:rFonts w:hint="eastAsia" w:ascii="宋体" w:hAnsi="宋体" w:eastAsia="宋体" w:cs="宋体"/>
          <w:color w:val="auto"/>
          <w:sz w:val="24"/>
          <w:szCs w:val="24"/>
          <w:highlight w:val="none"/>
          <w:shd w:val="clear" w:color="auto" w:fill="auto"/>
          <w:lang w:eastAsia="zh-CN"/>
        </w:rPr>
        <w:t>不符</w:t>
      </w:r>
      <w:r>
        <w:rPr>
          <w:rFonts w:hint="eastAsia" w:ascii="宋体" w:hAnsi="宋体" w:eastAsia="宋体" w:cs="宋体"/>
          <w:color w:val="auto"/>
          <w:sz w:val="24"/>
          <w:szCs w:val="24"/>
          <w:highlight w:val="none"/>
          <w:shd w:val="clear" w:color="auto" w:fill="auto"/>
        </w:rPr>
        <w:t>合要求的偏离或保留而使其成为实质性响应的文件。</w:t>
      </w:r>
    </w:p>
    <w:p w14:paraId="7284CD22">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33" w:name="_Toc20823306"/>
      <w:bookmarkStart w:id="134" w:name="_Toc513029234"/>
      <w:bookmarkStart w:id="135" w:name="_Toc16938550"/>
      <w:r>
        <w:rPr>
          <w:rFonts w:hint="eastAsia" w:ascii="宋体" w:hAnsi="宋体" w:eastAsia="宋体" w:cs="宋体"/>
          <w:color w:val="auto"/>
          <w:sz w:val="24"/>
          <w:szCs w:val="24"/>
          <w:highlight w:val="none"/>
          <w:shd w:val="clear" w:color="auto" w:fill="auto"/>
        </w:rPr>
        <w:t>26.6供应商在项目评审全过程中应</w:t>
      </w:r>
      <w:r>
        <w:rPr>
          <w:rFonts w:hint="eastAsia" w:ascii="宋体" w:hAnsi="宋体" w:eastAsia="宋体" w:cs="宋体"/>
          <w:color w:val="auto"/>
          <w:sz w:val="24"/>
          <w:szCs w:val="24"/>
          <w:highlight w:val="none"/>
          <w:shd w:val="clear" w:color="auto" w:fill="auto"/>
          <w:lang w:eastAsia="zh-CN"/>
        </w:rPr>
        <w:t>保持通信畅通</w:t>
      </w:r>
      <w:r>
        <w:rPr>
          <w:rFonts w:hint="eastAsia" w:ascii="宋体" w:hAnsi="宋体" w:eastAsia="宋体" w:cs="宋体"/>
          <w:color w:val="auto"/>
          <w:sz w:val="24"/>
          <w:szCs w:val="24"/>
          <w:highlight w:val="none"/>
          <w:shd w:val="clear" w:color="auto" w:fill="auto"/>
        </w:rPr>
        <w:t>，并安排专人与采购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及磋商小组联系。</w:t>
      </w:r>
      <w:bookmarkEnd w:id="133"/>
      <w:bookmarkEnd w:id="134"/>
      <w:bookmarkEnd w:id="135"/>
    </w:p>
    <w:p w14:paraId="250AF3AA">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27、磋商程序及评审方法和评审标准</w:t>
      </w:r>
    </w:p>
    <w:p w14:paraId="1814711C">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27.1磋商程序</w:t>
      </w:r>
    </w:p>
    <w:p w14:paraId="04A4ABB8">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0272AEA">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AFD8530">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5BF1B09A">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884EC7B">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最后报价是供应商响应文件的有效组成部分。符合《政府采购竞争性磋商采购方</w:t>
      </w:r>
      <w:r>
        <w:rPr>
          <w:rFonts w:hint="eastAsia" w:ascii="宋体" w:hAnsi="宋体" w:eastAsia="宋体" w:cs="宋体"/>
          <w:color w:val="auto"/>
          <w:sz w:val="24"/>
          <w:szCs w:val="24"/>
          <w:highlight w:val="none"/>
          <w:shd w:val="clear" w:color="auto" w:fill="auto"/>
          <w:lang w:eastAsia="zh-CN"/>
        </w:rPr>
        <w:t>式管</w:t>
      </w:r>
      <w:r>
        <w:rPr>
          <w:rFonts w:hint="eastAsia" w:ascii="宋体" w:hAnsi="宋体" w:eastAsia="宋体" w:cs="宋体"/>
          <w:color w:val="auto"/>
          <w:sz w:val="24"/>
          <w:szCs w:val="24"/>
          <w:highlight w:val="none"/>
          <w:shd w:val="clear" w:color="auto" w:fill="auto"/>
        </w:rPr>
        <w:t>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shd w:val="clear" w:color="auto" w:fill="auto"/>
          <w:lang w:eastAsia="zh-CN"/>
        </w:rPr>
        <w:t>〔2015〕124号</w:t>
      </w:r>
      <w:r>
        <w:rPr>
          <w:rFonts w:hint="eastAsia" w:ascii="宋体" w:hAnsi="宋体" w:eastAsia="宋体" w:cs="宋体"/>
          <w:color w:val="auto"/>
          <w:sz w:val="24"/>
          <w:szCs w:val="24"/>
          <w:highlight w:val="none"/>
          <w:shd w:val="clear" w:color="auto" w:fill="auto"/>
        </w:rPr>
        <w:t>）规定情形的，提交最后报价的供应商可以为2家。</w:t>
      </w:r>
    </w:p>
    <w:p w14:paraId="7D188D68">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721E1537">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 评审方法和评审标准</w:t>
      </w:r>
    </w:p>
    <w:p w14:paraId="38207ACF">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27.2.1评审方法。经磋商确定最终采购需求和提交最后报价的供应商后，由磋商小组采用综合评分法对提交最后报价的供应商的响应文件和最后报价进行综合评分。</w:t>
      </w:r>
    </w:p>
    <w:p w14:paraId="52CDA5E6">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F9AC906">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27.2.2评审标准</w:t>
      </w:r>
    </w:p>
    <w:p w14:paraId="53D5A1F1">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见本磋商文件第五章规定。</w:t>
      </w:r>
    </w:p>
    <w:p w14:paraId="2D52CAB0">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27.3采购活动终止的情况</w:t>
      </w:r>
    </w:p>
    <w:p w14:paraId="56236D59">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出现下列情形之一的，本次竞争性磋商采购活动将被终止：</w:t>
      </w:r>
    </w:p>
    <w:p w14:paraId="7CF60A6D">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27.3.1因情况变化，不再符合规定的竞争性磋商采购方式适用情形的。</w:t>
      </w:r>
    </w:p>
    <w:p w14:paraId="5F887FFE">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27.3.2出现影响采购公正的违法、违规行为的。</w:t>
      </w:r>
    </w:p>
    <w:p w14:paraId="0D954305">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27.3.3除本磋商文件第二章第27.1.2条第三款规定的情形外，在</w:t>
      </w:r>
      <w:r>
        <w:rPr>
          <w:rFonts w:hint="eastAsia" w:ascii="宋体" w:hAnsi="宋体" w:eastAsia="宋体" w:cs="宋体"/>
          <w:i w:val="0"/>
          <w:iCs w:val="0"/>
          <w:caps w:val="0"/>
          <w:color w:val="333333"/>
          <w:spacing w:val="0"/>
          <w:sz w:val="24"/>
          <w:szCs w:val="24"/>
          <w:highlight w:val="none"/>
          <w:shd w:val="clear" w:fill="FFFFFF"/>
          <w:lang w:val="en-US" w:eastAsia="zh-CN"/>
        </w:rPr>
        <w:t>磋商</w:t>
      </w:r>
      <w:r>
        <w:rPr>
          <w:rFonts w:hint="eastAsia" w:ascii="宋体" w:hAnsi="宋体" w:eastAsia="宋体" w:cs="宋体"/>
          <w:color w:val="auto"/>
          <w:sz w:val="24"/>
          <w:szCs w:val="24"/>
          <w:highlight w:val="none"/>
          <w:shd w:val="clear" w:color="auto" w:fill="auto"/>
        </w:rPr>
        <w:t>过程中符合要求的供应商或者最后报价未超过采购预算的供应商不足3家的。</w:t>
      </w:r>
    </w:p>
    <w:p w14:paraId="7ED5F775">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27.3.4在苏采云系统规定时间内成功解密电子响应文件的供应商不足3家的。</w:t>
      </w:r>
    </w:p>
    <w:p w14:paraId="5BE175FC">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136" w:name="_Toc513029235"/>
      <w:bookmarkStart w:id="137" w:name="_Toc120614219"/>
      <w:bookmarkStart w:id="138" w:name="_Toc16938551"/>
      <w:bookmarkStart w:id="139" w:name="_Toc20823307"/>
      <w:r>
        <w:rPr>
          <w:rFonts w:hint="eastAsia" w:ascii="宋体" w:hAnsi="宋体" w:eastAsia="宋体" w:cs="宋体"/>
          <w:b/>
          <w:color w:val="auto"/>
          <w:sz w:val="24"/>
          <w:szCs w:val="24"/>
          <w:highlight w:val="none"/>
          <w:shd w:val="clear" w:color="auto" w:fill="auto"/>
        </w:rPr>
        <w:t>六、</w:t>
      </w:r>
      <w:bookmarkEnd w:id="136"/>
      <w:bookmarkEnd w:id="137"/>
      <w:bookmarkEnd w:id="138"/>
      <w:bookmarkEnd w:id="139"/>
      <w:r>
        <w:rPr>
          <w:rFonts w:hint="eastAsia" w:ascii="宋体" w:hAnsi="宋体" w:eastAsia="宋体" w:cs="宋体"/>
          <w:b/>
          <w:color w:val="auto"/>
          <w:sz w:val="24"/>
          <w:szCs w:val="24"/>
          <w:highlight w:val="none"/>
          <w:shd w:val="clear" w:color="auto" w:fill="auto"/>
        </w:rPr>
        <w:t>成交</w:t>
      </w:r>
    </w:p>
    <w:p w14:paraId="03C72F3E">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40" w:name="_Toc20823310"/>
      <w:bookmarkStart w:id="141" w:name="_Toc16938554"/>
      <w:bookmarkStart w:id="142" w:name="_Toc513029238"/>
      <w:r>
        <w:rPr>
          <w:rFonts w:hint="eastAsia" w:ascii="宋体" w:hAnsi="宋体" w:eastAsia="宋体" w:cs="宋体"/>
          <w:color w:val="auto"/>
          <w:sz w:val="24"/>
          <w:szCs w:val="24"/>
          <w:highlight w:val="none"/>
          <w:shd w:val="clear" w:color="auto" w:fill="auto"/>
        </w:rPr>
        <w:t>28、</w:t>
      </w:r>
      <w:bookmarkEnd w:id="140"/>
      <w:r>
        <w:rPr>
          <w:rFonts w:hint="eastAsia" w:ascii="宋体" w:hAnsi="宋体" w:eastAsia="宋体" w:cs="宋体"/>
          <w:color w:val="auto"/>
          <w:sz w:val="24"/>
          <w:szCs w:val="24"/>
          <w:highlight w:val="none"/>
          <w:shd w:val="clear" w:color="auto" w:fill="auto"/>
        </w:rPr>
        <w:t>确定</w:t>
      </w:r>
      <w:bookmarkEnd w:id="141"/>
      <w:bookmarkEnd w:id="142"/>
      <w:r>
        <w:rPr>
          <w:rFonts w:hint="eastAsia" w:ascii="宋体" w:hAnsi="宋体" w:eastAsia="宋体" w:cs="宋体"/>
          <w:color w:val="auto"/>
          <w:sz w:val="24"/>
          <w:szCs w:val="24"/>
          <w:highlight w:val="none"/>
          <w:shd w:val="clear" w:color="auto" w:fill="auto"/>
        </w:rPr>
        <w:t>成交单位</w:t>
      </w:r>
    </w:p>
    <w:p w14:paraId="19C2AA86">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09594C4A">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109962D9">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28.2采购人从评审报告提出的成交候选供应商中，按照排序由高到低的原则确定成交供应商。采购人确定成交供应商后，采购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将在“</w:t>
      </w:r>
      <w:r>
        <w:rPr>
          <w:rFonts w:hint="eastAsia" w:ascii="宋体" w:hAnsi="宋体" w:eastAsia="宋体" w:cs="宋体"/>
          <w:color w:val="auto"/>
          <w:kern w:val="0"/>
          <w:sz w:val="24"/>
          <w:szCs w:val="24"/>
          <w:highlight w:val="none"/>
          <w:shd w:val="clear" w:color="auto" w:fill="auto"/>
          <w:lang w:val="en-US" w:eastAsia="zh-CN" w:bidi="ar-SA"/>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盐城市政府采购网”发布成交结果公告，公告期限为1个工作日。</w:t>
      </w:r>
    </w:p>
    <w:p w14:paraId="0DA4F1D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28.3若有充分证据证明，成交供应商出现下列情况之一的，一经查实，将被取消成交资格：</w:t>
      </w:r>
    </w:p>
    <w:p w14:paraId="44AEBF81">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28.3.1提供虚假材料谋取成交的。</w:t>
      </w:r>
    </w:p>
    <w:p w14:paraId="040E9D4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28.3.2与评审专家、采购人、其他供应商或者采购中心工作人员恶意串通的。</w:t>
      </w:r>
    </w:p>
    <w:p w14:paraId="5CD28879">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28.3.3向评审专家、采购人或采购中心工作人员行贿或者提供其他不正当利益的。</w:t>
      </w:r>
    </w:p>
    <w:p w14:paraId="7ACDB49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28.3.4恶意竞争，最后报价明显低于其自身合理成本且又无法提供证明的。</w:t>
      </w:r>
    </w:p>
    <w:p w14:paraId="16FEB58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28.3.5不满足本磋商文件规定的实质性要求，但在评审过程中又未被磋商小组发现的。</w:t>
      </w:r>
    </w:p>
    <w:p w14:paraId="12B35356">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28.3.6成交后无正当理由拒不与采购人签订政府采购合同或者未按照磋商文件确定的事项签订政府采购合同的。</w:t>
      </w:r>
    </w:p>
    <w:p w14:paraId="2D5AFD2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28.3.7将政府采购合同转包的。</w:t>
      </w:r>
    </w:p>
    <w:p w14:paraId="32B67FB4">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43" w:name="_Toc200451960"/>
      <w:r>
        <w:rPr>
          <w:rFonts w:hint="eastAsia" w:ascii="宋体" w:hAnsi="宋体" w:eastAsia="宋体" w:cs="宋体"/>
          <w:color w:val="auto"/>
          <w:sz w:val="24"/>
          <w:szCs w:val="24"/>
          <w:highlight w:val="none"/>
          <w:shd w:val="clear" w:color="auto" w:fill="auto"/>
        </w:rPr>
        <w:t>29、质疑处理</w:t>
      </w:r>
      <w:bookmarkEnd w:id="143"/>
    </w:p>
    <w:p w14:paraId="6DCE4A4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29.1 提出质疑的供应商应当是参与所质疑项目采购活动的供应商。潜在供应商依法获取其可质疑的</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auto"/>
          <w:sz w:val="24"/>
          <w:szCs w:val="24"/>
          <w:highlight w:val="none"/>
          <w:shd w:val="clear" w:color="auto" w:fill="auto"/>
        </w:rPr>
        <w:t>文件的，可以对</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auto"/>
          <w:sz w:val="24"/>
          <w:szCs w:val="24"/>
          <w:highlight w:val="none"/>
          <w:shd w:val="clear" w:color="auto" w:fill="auto"/>
        </w:rPr>
        <w:t>文件提出质疑。</w:t>
      </w:r>
    </w:p>
    <w:p w14:paraId="4CFBCFD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29.2供应商认为</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auto"/>
          <w:sz w:val="24"/>
          <w:szCs w:val="24"/>
          <w:highlight w:val="none"/>
          <w:shd w:val="clear" w:color="auto" w:fill="auto"/>
        </w:rPr>
        <w:t>文件、</w:t>
      </w:r>
      <w:r>
        <w:rPr>
          <w:rFonts w:hint="eastAsia" w:ascii="宋体" w:hAnsi="宋体" w:eastAsia="宋体" w:cs="宋体"/>
          <w:i w:val="0"/>
          <w:iCs w:val="0"/>
          <w:caps w:val="0"/>
          <w:color w:val="333333"/>
          <w:spacing w:val="0"/>
          <w:sz w:val="24"/>
          <w:szCs w:val="24"/>
          <w:highlight w:val="none"/>
          <w:shd w:val="clear" w:fill="FFFFFF"/>
          <w:lang w:val="en-US" w:eastAsia="zh-CN"/>
        </w:rPr>
        <w:t>磋商</w:t>
      </w:r>
      <w:r>
        <w:rPr>
          <w:rFonts w:hint="eastAsia" w:ascii="宋体" w:hAnsi="宋体" w:eastAsia="宋体" w:cs="宋体"/>
          <w:color w:val="auto"/>
          <w:sz w:val="24"/>
          <w:szCs w:val="24"/>
          <w:highlight w:val="none"/>
          <w:shd w:val="clear" w:color="auto" w:fill="auto"/>
        </w:rPr>
        <w:t>过程和</w:t>
      </w:r>
      <w:r>
        <w:rPr>
          <w:rFonts w:hint="eastAsia" w:ascii="宋体" w:hAnsi="宋体" w:eastAsia="宋体" w:cs="宋体"/>
          <w:i w:val="0"/>
          <w:iCs w:val="0"/>
          <w:caps w:val="0"/>
          <w:color w:val="333333"/>
          <w:spacing w:val="0"/>
          <w:sz w:val="24"/>
          <w:szCs w:val="24"/>
          <w:highlight w:val="none"/>
          <w:shd w:val="clear" w:fill="FFFFFF"/>
          <w:lang w:val="en-US" w:eastAsia="zh-CN"/>
        </w:rPr>
        <w:t>磋商</w:t>
      </w:r>
      <w:r>
        <w:rPr>
          <w:rFonts w:hint="eastAsia" w:ascii="宋体" w:hAnsi="宋体" w:eastAsia="宋体" w:cs="宋体"/>
          <w:color w:val="auto"/>
          <w:sz w:val="24"/>
          <w:szCs w:val="24"/>
          <w:highlight w:val="none"/>
          <w:shd w:val="clear" w:color="auto" w:fill="auto"/>
        </w:rPr>
        <w:t>结果使自己的权益受到损害的，可以在知道或应知其权益受到损害之日起七个工作日内，以书面形式根据下述29.4条款的规定向采购人提出质疑。上述应知其权益受到损害之日，是指：</w:t>
      </w:r>
    </w:p>
    <w:p w14:paraId="2BC3EC4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29.2.1对可以质疑的</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auto"/>
          <w:sz w:val="24"/>
          <w:szCs w:val="24"/>
          <w:highlight w:val="none"/>
          <w:shd w:val="clear" w:color="auto" w:fill="auto"/>
        </w:rPr>
        <w:t>文件提出质疑的，为收到</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auto"/>
          <w:sz w:val="24"/>
          <w:szCs w:val="24"/>
          <w:highlight w:val="none"/>
          <w:shd w:val="clear" w:color="auto" w:fill="auto"/>
        </w:rPr>
        <w:t>文件之日或者</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auto"/>
          <w:sz w:val="24"/>
          <w:szCs w:val="24"/>
          <w:highlight w:val="none"/>
          <w:shd w:val="clear" w:color="auto" w:fill="auto"/>
        </w:rPr>
        <w:t>文件公告期限届满之日。</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29.2.2对</w:t>
      </w:r>
      <w:r>
        <w:rPr>
          <w:rFonts w:hint="eastAsia" w:ascii="宋体" w:hAnsi="宋体" w:eastAsia="宋体" w:cs="宋体"/>
          <w:i w:val="0"/>
          <w:iCs w:val="0"/>
          <w:caps w:val="0"/>
          <w:color w:val="333333"/>
          <w:spacing w:val="0"/>
          <w:sz w:val="24"/>
          <w:szCs w:val="24"/>
          <w:highlight w:val="none"/>
          <w:shd w:val="clear" w:fill="FFFFFF"/>
          <w:lang w:val="en-US" w:eastAsia="zh-CN"/>
        </w:rPr>
        <w:t>磋商</w:t>
      </w:r>
      <w:r>
        <w:rPr>
          <w:rFonts w:hint="eastAsia" w:ascii="宋体" w:hAnsi="宋体" w:eastAsia="宋体" w:cs="宋体"/>
          <w:color w:val="auto"/>
          <w:sz w:val="24"/>
          <w:szCs w:val="24"/>
          <w:highlight w:val="none"/>
          <w:shd w:val="clear" w:color="auto" w:fill="auto"/>
        </w:rPr>
        <w:t>过程提出质疑的，为各采购程序环节结束之日。</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29.2.3对成交结果提出质疑的，为成交结果公告期限届满之日。</w:t>
      </w:r>
    </w:p>
    <w:p w14:paraId="677F887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供应商应当在法定质疑期内一次性提出针对同一采购程序环节的质疑。供应商如在法定期限内对同一采购程序环节提出多次质疑的，采购人将只对供应商第一次质疑作出答复。</w:t>
      </w:r>
    </w:p>
    <w:p w14:paraId="404CC0A0">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29.3质疑函必须按照本磋商文件中《质疑函范本》要求的格式和内容进行填写。供应商如组成联合体参加磋商，则《质疑函范本》中要求签字、盖章、加盖公章之处，联合体各方均须按要求签字、盖章、加盖公章。</w:t>
      </w:r>
    </w:p>
    <w:p w14:paraId="7BBFDA39">
      <w:pPr>
        <w:pageBreakBefore w:val="0"/>
        <w:widowControl w:val="0"/>
        <w:tabs>
          <w:tab w:val="left" w:pos="133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29.4 供应商（含潜在供应商）对采购方式、采购需求、供应商资格条件、评审方法与评审标准、合同文本的询问、质疑请向采购人提出，由采购人负责答复。供应商对其他事项的询问、质疑请向采购人提出，由采购人负责答复。 采购人只接收以纸质原件形式送达的质疑,采购人不接受未填写快递运单的快件。</w:t>
      </w:r>
    </w:p>
    <w:p w14:paraId="3602C20F">
      <w:pPr>
        <w:pageBreakBefore w:val="0"/>
        <w:widowControl w:val="0"/>
        <w:tabs>
          <w:tab w:val="left" w:pos="133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质疑受理部门：</w:t>
      </w:r>
      <w:r>
        <w:rPr>
          <w:rFonts w:hint="eastAsia" w:ascii="宋体" w:hAnsi="宋体" w:eastAsia="宋体" w:cs="宋体"/>
          <w:color w:val="000000"/>
          <w:kern w:val="0"/>
          <w:sz w:val="24"/>
          <w:szCs w:val="24"/>
          <w:highlight w:val="none"/>
          <w:u w:val="single"/>
          <w:lang w:val="en-US" w:eastAsia="zh-CN" w:bidi="ar-SA"/>
        </w:rPr>
        <w:t>东台市东台镇人民政府</w:t>
      </w:r>
    </w:p>
    <w:p w14:paraId="7B17C0B7">
      <w:pPr>
        <w:pageBreakBefore w:val="0"/>
        <w:widowControl w:val="0"/>
        <w:tabs>
          <w:tab w:val="left" w:pos="133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联系地址：</w:t>
      </w:r>
      <w:r>
        <w:rPr>
          <w:rFonts w:hint="eastAsia" w:ascii="宋体" w:hAnsi="宋体" w:eastAsia="宋体" w:cs="宋体"/>
          <w:color w:val="000000"/>
          <w:kern w:val="0"/>
          <w:sz w:val="24"/>
          <w:szCs w:val="24"/>
          <w:highlight w:val="none"/>
          <w:u w:val="single"/>
          <w:lang w:val="en-US" w:eastAsia="zh-CN" w:bidi="ar-SA"/>
        </w:rPr>
        <w:t>东台镇宁树路199号</w:t>
      </w:r>
      <w:r>
        <w:rPr>
          <w:rFonts w:hint="eastAsia" w:ascii="宋体" w:hAnsi="宋体" w:eastAsia="宋体" w:cs="宋体"/>
          <w:color w:val="000000"/>
          <w:kern w:val="0"/>
          <w:sz w:val="24"/>
          <w:szCs w:val="24"/>
          <w:highlight w:val="none"/>
          <w:lang w:val="en-US" w:eastAsia="zh-CN" w:bidi="ar-SA"/>
        </w:rPr>
        <w:t xml:space="preserve">            </w:t>
      </w:r>
    </w:p>
    <w:p w14:paraId="1B720A5C">
      <w:pPr>
        <w:pageBreakBefore w:val="0"/>
        <w:widowControl w:val="0"/>
        <w:tabs>
          <w:tab w:val="left" w:pos="133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lang w:val="en-US" w:eastAsia="zh-CN" w:bidi="ar-SA"/>
        </w:rPr>
        <w:t>联系电话：</w:t>
      </w:r>
      <w:r>
        <w:rPr>
          <w:rFonts w:hint="eastAsia" w:ascii="宋体" w:hAnsi="宋体" w:eastAsia="宋体" w:cs="宋体"/>
          <w:color w:val="000000"/>
          <w:kern w:val="0"/>
          <w:sz w:val="24"/>
          <w:szCs w:val="24"/>
          <w:highlight w:val="none"/>
          <w:u w:val="single"/>
          <w:lang w:val="en-US" w:eastAsia="zh-CN" w:bidi="ar-SA"/>
        </w:rPr>
        <w:t>18014665280</w:t>
      </w:r>
      <w:r>
        <w:rPr>
          <w:rFonts w:hint="eastAsia" w:ascii="宋体" w:hAnsi="宋体" w:eastAsia="宋体" w:cs="宋体"/>
          <w:color w:val="000000"/>
          <w:kern w:val="0"/>
          <w:sz w:val="24"/>
          <w:szCs w:val="24"/>
          <w:highlight w:val="none"/>
          <w:lang w:val="en-US" w:eastAsia="zh-CN" w:bidi="ar-SA"/>
        </w:rPr>
        <w:t xml:space="preserve"> </w:t>
      </w:r>
    </w:p>
    <w:p w14:paraId="67815AE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 以下情形的质疑不予受理</w:t>
      </w:r>
    </w:p>
    <w:p w14:paraId="7FDD82C6">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29.5.1 内容不符合《政府采购质疑和投诉办法》第十二条规定的质疑。</w:t>
      </w:r>
    </w:p>
    <w:p w14:paraId="439FBBB1">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29.5.2 超出政府采购法定期限的质疑。</w:t>
      </w:r>
    </w:p>
    <w:p w14:paraId="5F2431D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29.5.3 以传真、电子邮件等方式递交的非原件形式的质疑。</w:t>
      </w:r>
    </w:p>
    <w:p w14:paraId="4E5F377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29.5.4 未参加磋商活动的供应商或在磋商活动中自身权益未受到损害的供应商所提出的质疑。</w:t>
      </w:r>
    </w:p>
    <w:p w14:paraId="6B99B7C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29.5.5供应商组成联合体参加磋商，联合体中任何一方或多方未按要求签字、盖章、加盖公章的质疑。</w:t>
      </w:r>
    </w:p>
    <w:p w14:paraId="053FA55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29.6  供应商提出书面质疑必须有理、有据，不得捏造事实、提供虚假材料进行恶意质疑。否则，一经查实，采购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有权依据政府采购的有关规定，报请政府采购监管部门对该供应商进行相应的行政处罚和记录该供应商的失信信息。</w:t>
      </w:r>
    </w:p>
    <w:p w14:paraId="2DFED665">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30、成交通知书</w:t>
      </w:r>
    </w:p>
    <w:p w14:paraId="5730809B">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30.1成交结果确定后，采购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4192C4B">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30.2成交通知书将是合同的一个组成部分。对采购人和成交供应商均具有法律效力。成交通知书发出后，采购人改变成交结果的，或者成交供应商放弃成交项目的，应当依法承担法律责任。</w:t>
      </w:r>
    </w:p>
    <w:p w14:paraId="3D7919F2">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144" w:name="_Toc513029236"/>
      <w:bookmarkStart w:id="145" w:name="_Toc120614220"/>
      <w:bookmarkStart w:id="146" w:name="_Toc16938552"/>
      <w:bookmarkStart w:id="147" w:name="_Toc20823308"/>
      <w:r>
        <w:rPr>
          <w:rFonts w:hint="eastAsia" w:ascii="宋体" w:hAnsi="宋体" w:eastAsia="宋体" w:cs="宋体"/>
          <w:b/>
          <w:color w:val="auto"/>
          <w:sz w:val="24"/>
          <w:szCs w:val="24"/>
          <w:highlight w:val="none"/>
          <w:shd w:val="clear" w:color="auto" w:fill="auto"/>
        </w:rPr>
        <w:t>七、授予合同</w:t>
      </w:r>
      <w:bookmarkEnd w:id="144"/>
      <w:bookmarkEnd w:id="145"/>
      <w:bookmarkEnd w:id="146"/>
      <w:bookmarkEnd w:id="147"/>
    </w:p>
    <w:p w14:paraId="3907439D">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48" w:name="_Toc513029237"/>
      <w:bookmarkStart w:id="149" w:name="_Toc20823309"/>
      <w:bookmarkStart w:id="150" w:name="_Toc16938553"/>
      <w:r>
        <w:rPr>
          <w:rFonts w:hint="eastAsia" w:ascii="宋体" w:hAnsi="宋体" w:eastAsia="宋体" w:cs="宋体"/>
          <w:color w:val="auto"/>
          <w:sz w:val="24"/>
          <w:szCs w:val="24"/>
          <w:highlight w:val="none"/>
          <w:shd w:val="clear" w:color="auto" w:fill="auto"/>
        </w:rPr>
        <w:t>31. 签订合同</w:t>
      </w:r>
      <w:bookmarkEnd w:id="148"/>
      <w:bookmarkEnd w:id="149"/>
      <w:bookmarkEnd w:id="150"/>
    </w:p>
    <w:p w14:paraId="5A4CBB4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31.l成交供应商应当在成交通知书发出之日起三十日内，按照磋商文件确定的事项与采购人签订政府采购合同。</w:t>
      </w:r>
    </w:p>
    <w:p w14:paraId="3C04E7E6">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31.2磋商文件、成交供应商的响应文件及磋商过程中有关澄清、承诺文件均应作为合同附件。</w:t>
      </w:r>
    </w:p>
    <w:p w14:paraId="6140A562">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31.3 签订合同后，</w:t>
      </w:r>
      <w:r>
        <w:rPr>
          <w:rFonts w:hint="eastAsia" w:ascii="宋体" w:hAnsi="宋体" w:eastAsia="宋体" w:cs="宋体"/>
          <w:i/>
          <w:color w:val="auto"/>
          <w:sz w:val="24"/>
          <w:szCs w:val="24"/>
          <w:highlight w:val="none"/>
          <w:u w:val="single"/>
          <w:shd w:val="clear" w:color="auto" w:fill="auto"/>
        </w:rPr>
        <w:t>成交供应商不得将合同标的进行转包</w:t>
      </w:r>
      <w:r>
        <w:rPr>
          <w:rFonts w:hint="eastAsia" w:ascii="宋体" w:hAnsi="宋体" w:eastAsia="宋体" w:cs="宋体"/>
          <w:color w:val="auto"/>
          <w:sz w:val="24"/>
          <w:szCs w:val="24"/>
          <w:highlight w:val="none"/>
          <w:shd w:val="clear" w:color="auto" w:fill="auto"/>
        </w:rPr>
        <w:t>。未经采购人同意，成交供应商也不得采用分包形式履行合同,否则采购人有权终止合同。转包或分包造成采购人损失的，成交供应商应承担相应赔偿责任。</w:t>
      </w:r>
    </w:p>
    <w:p w14:paraId="2CAA69F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（备注：项目经办人在发标前应与采购人商定是否允许成交供应商分包履行合同，确定后该备注删除）</w:t>
      </w:r>
    </w:p>
    <w:p w14:paraId="37014882">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32、标的物的追加</w:t>
      </w:r>
    </w:p>
    <w:p w14:paraId="5215486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Start w:id="151" w:name="_Toc479757207"/>
      <w:bookmarkStart w:id="152" w:name="_Toc16938558"/>
      <w:bookmarkStart w:id="153" w:name="_Toc120614221"/>
      <w:bookmarkStart w:id="154" w:name="_Toc20823314"/>
      <w:bookmarkStart w:id="155" w:name="_Toc513029242"/>
    </w:p>
    <w:bookmarkEnd w:id="151"/>
    <w:bookmarkEnd w:id="152"/>
    <w:bookmarkEnd w:id="153"/>
    <w:bookmarkEnd w:id="154"/>
    <w:bookmarkEnd w:id="155"/>
    <w:p w14:paraId="720EEBF9">
      <w:pPr>
        <w:pStyle w:val="11"/>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14:paraId="3EA2C724">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33.1</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14:paraId="7831DEF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 中国人民银行南京分行</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江苏省</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33.2进口产品</w:t>
      </w:r>
    </w:p>
    <w:p w14:paraId="5E25FDB5">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33.3中小企业、监狱企业及残疾人福利性单位</w:t>
      </w:r>
    </w:p>
    <w:p w14:paraId="63807B9C">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.3.1中小企业定义：</w:t>
      </w:r>
    </w:p>
    <w:p w14:paraId="4C9CBD8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政府采购促进中小企业发展管理办法》（财库〔2020〕46号）、《关于印发中小企业划型标准规定的通知》（工信部联企业〔2011〕300 号）、《国务院关于进一步促进中小企业发展的若干意见》（国发〔2009〕36 号）。</w:t>
      </w:r>
    </w:p>
    <w:p w14:paraId="30D4ACCA">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.3.2供应商提供的货物、工程或者服务符合下列情形的，享受中小企业扶持政策：</w:t>
      </w:r>
    </w:p>
    <w:p w14:paraId="6761BEF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.3.2.1在货物采购项目中，货物由中小企业制造，即货物由中小企业生产且使用该中小企业商号或者注册商标；</w:t>
      </w:r>
    </w:p>
    <w:p w14:paraId="31163D45">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.3.2.2在工程采购项目中，工程由中小企业承建，即工程施工单位为中小企业；</w:t>
      </w:r>
    </w:p>
    <w:p w14:paraId="4DFC19B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3EA95C7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.3.3在货物采购项目中，供应商提供的货物既有中小企业制造货物，也有大型企业制造货物的，不享受中小企业扶持政策。</w:t>
      </w:r>
    </w:p>
    <w:p w14:paraId="18C13D1A">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34D8F3D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.3.6残疾人福利单位定义：享受政府采购支持政策的残疾人福利性单位应当同时满足以下条件：</w:t>
      </w:r>
    </w:p>
    <w:p w14:paraId="2C10A4F6">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.3.6.1安置的残疾人占本单位在职职工人数的比例不低于25%（含25%），并且安置的残疾人人数不少于10 人（含10 人）；</w:t>
      </w:r>
    </w:p>
    <w:p w14:paraId="273AB3B5">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.3.6.2依法与安置的每位残疾人签订了一年以上（含一年）的劳动合同或服务协议；</w:t>
      </w:r>
    </w:p>
    <w:p w14:paraId="25054FF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.3.6.3为安置的每位残疾人按月足额缴纳了基本养老保险、基本医疗保险、失业保险、工伤保险和生育保险等社会保险费；</w:t>
      </w:r>
    </w:p>
    <w:p w14:paraId="2B08B5C5">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20CB233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3B85C34B">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.3.7本项目是否专门面向中小企业预留采购份额见第一章《</w:t>
      </w:r>
      <w:r>
        <w:rPr>
          <w:rFonts w:hint="eastAsia" w:ascii="宋体" w:hAnsi="宋体" w:eastAsia="宋体" w:cs="宋体"/>
          <w:color w:val="auto"/>
          <w:sz w:val="24"/>
          <w:szCs w:val="24"/>
          <w:highlight w:val="none"/>
          <w:shd w:val="clear" w:color="auto" w:fill="auto"/>
          <w:lang w:val="en-US" w:eastAsia="zh-CN"/>
        </w:rPr>
        <w:t>竞争性磋商公告</w:t>
      </w:r>
      <w:r>
        <w:rPr>
          <w:rFonts w:hint="eastAsia" w:ascii="宋体" w:hAnsi="宋体" w:eastAsia="宋体" w:cs="宋体"/>
          <w:color w:val="auto"/>
          <w:sz w:val="24"/>
          <w:szCs w:val="24"/>
          <w:highlight w:val="none"/>
          <w:shd w:val="clear" w:color="auto" w:fill="auto"/>
        </w:rPr>
        <w:t>》。</w:t>
      </w:r>
    </w:p>
    <w:p w14:paraId="66321B5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.3.8采购标的对应的中小企业划分标准所属行业见第四章《采购需求》。</w:t>
      </w:r>
    </w:p>
    <w:p w14:paraId="3CD37815">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.3.9小微企业价格评审优惠的政策：见第五章《评标方法和评标标准》。</w:t>
      </w:r>
    </w:p>
    <w:p w14:paraId="24130294">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33.4政府采购节能产品、环境标志产品</w:t>
      </w:r>
    </w:p>
    <w:p w14:paraId="56196F77">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.4.1</w:t>
      </w:r>
      <w:r>
        <w:rPr>
          <w:rFonts w:hint="eastAsia" w:ascii="宋体" w:hAnsi="宋体" w:eastAsia="宋体" w:cs="宋体"/>
          <w:color w:val="auto"/>
          <w:kern w:val="0"/>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其他条件相同情况下，应当优先采购节能产品、环境标志产品。</w:t>
      </w:r>
    </w:p>
    <w:p w14:paraId="3644E8D9">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.4.2</w:t>
      </w:r>
      <w:r>
        <w:rPr>
          <w:rFonts w:hint="eastAsia" w:ascii="宋体" w:hAnsi="宋体" w:eastAsia="宋体" w:cs="宋体"/>
          <w:color w:val="auto"/>
          <w:kern w:val="0"/>
          <w:sz w:val="24"/>
          <w:szCs w:val="24"/>
          <w:highlight w:val="none"/>
          <w:shd w:val="clear" w:color="auto" w:fill="auto"/>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33.5绿色包装</w:t>
      </w:r>
    </w:p>
    <w:p w14:paraId="3C828DB7">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33.6政府采购创新产品</w:t>
      </w:r>
    </w:p>
    <w:p w14:paraId="2D9B3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w:t>
      </w:r>
    </w:p>
    <w:p w14:paraId="57947BB5">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33.7绿色数据中心政策 </w:t>
      </w:r>
    </w:p>
    <w:p w14:paraId="722A8D32">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A6507C9">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33.8实施本国产品标准及相关政策</w:t>
      </w:r>
    </w:p>
    <w:p w14:paraId="7B4C191B">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1.本项目对采购本国产品给予政策支持，具体内容见招标文件“第五章 评标方法与评标标准”。</w:t>
      </w:r>
    </w:p>
    <w:p w14:paraId="04114C16">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072A48">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5BADBA3">
      <w:pPr>
        <w:pageBreakBefore w:val="0"/>
        <w:widowControl w:val="0"/>
        <w:numPr>
          <w:ilvl w:val="0"/>
          <w:numId w:val="0"/>
        </w:numPr>
        <w:kinsoku/>
        <w:wordWrap/>
        <w:overflowPunct/>
        <w:topLinePunct w:val="0"/>
        <w:autoSpaceDE/>
        <w:autoSpaceDN/>
        <w:bidi w:val="0"/>
        <w:adjustRightInd/>
        <w:snapToGrid/>
        <w:spacing w:line="360" w:lineRule="auto"/>
        <w:ind w:left="0" w:firstLine="482" w:firstLineChars="200"/>
        <w:textAlignment w:val="auto"/>
        <w:rPr>
          <w:rFonts w:hint="default" w:ascii="宋体" w:hAnsi="宋体" w:eastAsia="宋体" w:cs="宋体"/>
          <w:b/>
          <w:bCs/>
          <w:color w:val="FF0000"/>
          <w:kern w:val="0"/>
          <w:sz w:val="24"/>
          <w:szCs w:val="24"/>
          <w:highlight w:val="none"/>
          <w:u w:val="none"/>
          <w:lang w:val="en-US" w:eastAsia="zh-CN" w:bidi="ar-SA"/>
        </w:rPr>
      </w:pPr>
      <w:r>
        <w:rPr>
          <w:rFonts w:hint="eastAsia" w:ascii="宋体" w:hAnsi="宋体" w:eastAsia="宋体" w:cs="宋体"/>
          <w:b/>
          <w:bCs/>
          <w:color w:val="FF0000"/>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FF0000"/>
          <w:kern w:val="0"/>
          <w:sz w:val="24"/>
          <w:szCs w:val="24"/>
          <w:highlight w:val="none"/>
          <w:u w:val="none"/>
          <w:lang w:val="en-US" w:eastAsia="zh-CN" w:bidi="ar-SA"/>
        </w:rPr>
        <w:t>。</w:t>
      </w:r>
    </w:p>
    <w:p w14:paraId="0C48F267">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33.9履约保证金政策</w:t>
      </w:r>
    </w:p>
    <w:p w14:paraId="1023026C">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确需收取履约保证金的，履约保证金的缴纳形式：</w:t>
      </w:r>
    </w:p>
    <w:p w14:paraId="79888A05">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1C36AB6">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5401954F">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金额不得超过合同金额的10%，采购人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 是 免收 ，降低履约保证金缴纳比例</w:t>
      </w:r>
      <w:r>
        <w:rPr>
          <w:rFonts w:hint="eastAsia" w:ascii="宋体" w:hAnsi="宋体" w:eastAsia="宋体" w:cs="宋体"/>
          <w:color w:val="auto"/>
          <w:kern w:val="0"/>
          <w:sz w:val="24"/>
          <w:szCs w:val="24"/>
          <w:highlight w:val="none"/>
          <w:u w:val="single"/>
          <w:lang w:val="en-US" w:eastAsia="zh-CN" w:bidi="ar-SA"/>
        </w:rPr>
        <w:t xml:space="preserve"> 100% </w:t>
      </w:r>
      <w:r>
        <w:rPr>
          <w:rFonts w:hint="eastAsia" w:ascii="宋体" w:hAnsi="宋体" w:eastAsia="宋体" w:cs="宋体"/>
          <w:color w:val="auto"/>
          <w:kern w:val="0"/>
          <w:sz w:val="24"/>
          <w:szCs w:val="24"/>
          <w:highlight w:val="none"/>
          <w:lang w:val="en-US" w:eastAsia="zh-CN" w:bidi="ar-SA"/>
        </w:rPr>
        <w:t>。</w:t>
      </w:r>
    </w:p>
    <w:p w14:paraId="2A34BAB9">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33.10合同履行结束后，采购人应及时退还交纳的履约保证金。</w:t>
      </w:r>
    </w:p>
    <w:p w14:paraId="5657B9CA">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33.11履约保证金的退还：</w:t>
      </w:r>
    </w:p>
    <w:p w14:paraId="73C98693">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方式：无息退还至供应商缴纳履约保证金的账户。如为保函，在到期时自行失效。</w:t>
      </w:r>
    </w:p>
    <w:p w14:paraId="279A0A42">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时间：验收合格且采购人收到发票后30日内。</w:t>
      </w:r>
    </w:p>
    <w:p w14:paraId="571E86FE">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条件：按合同要求全部履约完成并经采购人验收合格，且采购人收到成交人出具的发票。</w:t>
      </w:r>
    </w:p>
    <w:p w14:paraId="1BE4A3B0">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33.12不予退还情形：</w:t>
      </w:r>
    </w:p>
    <w:p w14:paraId="1B1DBEB7">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除不可抗力情况外，供应商出现下列情形之一的，其履约保证金，采购人将视情节决定不予退还或部分不予退还。</w:t>
      </w:r>
    </w:p>
    <w:p w14:paraId="09372299">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（1）成交人无正当理由拒绝签订合同的，或者在签订合同时向采购人提出附加条件或者更改合同实质性内容要求的；</w:t>
      </w:r>
    </w:p>
    <w:p w14:paraId="043A8FC5">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（2）成交人不履行与采购人订立的合同的；</w:t>
      </w:r>
    </w:p>
    <w:p w14:paraId="1CD0CAA0">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（3）成交人所供货物或服务不符合招标文件规定要求的；</w:t>
      </w:r>
    </w:p>
    <w:p w14:paraId="365F3B29">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（4）成交人采取欺骗、弄虚作假方式投标的或与其他供应商串通投标的；</w:t>
      </w:r>
    </w:p>
    <w:p w14:paraId="454E5590">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（5）成交人将合同内容转包、违法分包的；</w:t>
      </w:r>
    </w:p>
    <w:p w14:paraId="54FAC9FD">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（6）成交人故意捏造事实或伪造证明材料，进行虚假恶意投诉或反映的。</w:t>
      </w:r>
    </w:p>
    <w:p w14:paraId="19EB0288">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33.13逾期退还的违约责任：采购人逾期无故未退还履约保证金的，按中国人民银行同期贷款基准利率上浮20%后的利率支付超期资金占用费，但因供应商自身原因导致无法及时退还的除外。</w:t>
      </w:r>
    </w:p>
    <w:p w14:paraId="0AE9BC6D">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34. 预付款制度</w:t>
      </w:r>
    </w:p>
    <w:p w14:paraId="2FBF3821">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本项目落实预付款制度，</w:t>
      </w:r>
      <w:bookmarkStart w:id="193" w:name="_GoBack"/>
      <w:r>
        <w:rPr>
          <w:rFonts w:hint="eastAsia" w:ascii="宋体" w:hAnsi="宋体" w:eastAsia="宋体" w:cs="宋体"/>
          <w:color w:val="auto"/>
          <w:kern w:val="0"/>
          <w:sz w:val="24"/>
          <w:szCs w:val="24"/>
          <w:highlight w:val="none"/>
          <w:lang w:val="en-US" w:eastAsia="zh-CN" w:bidi="ar-SA"/>
        </w:rPr>
        <w:t>预付款</w:t>
      </w:r>
      <w:bookmarkEnd w:id="193"/>
      <w:r>
        <w:rPr>
          <w:rFonts w:hint="eastAsia" w:ascii="宋体" w:hAnsi="宋体" w:eastAsia="宋体" w:cs="宋体"/>
          <w:color w:val="auto"/>
          <w:kern w:val="0"/>
          <w:sz w:val="24"/>
          <w:szCs w:val="24"/>
          <w:highlight w:val="none"/>
          <w:lang w:val="en-US" w:eastAsia="zh-CN" w:bidi="ar-SA"/>
        </w:rPr>
        <w:t>比例为</w:t>
      </w:r>
      <w:r>
        <w:rPr>
          <w:rFonts w:hint="eastAsia" w:ascii="宋体" w:hAnsi="宋体" w:eastAsia="宋体" w:cs="宋体"/>
          <w:color w:val="auto"/>
          <w:kern w:val="0"/>
          <w:sz w:val="24"/>
          <w:szCs w:val="24"/>
          <w:highlight w:val="none"/>
          <w:u w:val="single"/>
          <w:lang w:val="en-US" w:eastAsia="zh-CN" w:bidi="ar-SA"/>
        </w:rPr>
        <w:t xml:space="preserve"> 30 </w:t>
      </w:r>
      <w:r>
        <w:rPr>
          <w:rFonts w:hint="eastAsia" w:ascii="宋体" w:hAnsi="宋体" w:eastAsia="宋体" w:cs="宋体"/>
          <w:color w:val="auto"/>
          <w:kern w:val="0"/>
          <w:sz w:val="24"/>
          <w:szCs w:val="24"/>
          <w:highlight w:val="none"/>
          <w:lang w:val="en-US" w:eastAsia="zh-CN" w:bidi="ar-SA"/>
        </w:rPr>
        <w:t>%。在签订合同时，中标、成交供应商明确书面表示无需预付款或者主动要求降低预付款比例的，采购人可就预付款比例作相应调整。</w:t>
      </w:r>
    </w:p>
    <w:p w14:paraId="16E899E5">
      <w:pPr>
        <w:pStyle w:val="21"/>
        <w:spacing w:after="0" w:line="520" w:lineRule="exact"/>
        <w:ind w:left="0" w:firstLine="56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35.代理服务费</w:t>
      </w:r>
    </w:p>
    <w:p w14:paraId="312E6C37">
      <w:pPr>
        <w:pStyle w:val="21"/>
        <w:spacing w:after="0" w:line="520" w:lineRule="exact"/>
        <w:ind w:left="0" w:firstLine="56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本项目代理服务费由采购人支付。</w:t>
      </w:r>
    </w:p>
    <w:p w14:paraId="455566A9">
      <w:pPr>
        <w:pStyle w:val="21"/>
        <w:spacing w:after="0" w:line="520" w:lineRule="exact"/>
        <w:ind w:left="0" w:firstLine="560"/>
        <w:rPr>
          <w:rFonts w:hint="eastAsia" w:ascii="宋体" w:hAnsi="宋体" w:eastAsia="宋体" w:cs="宋体"/>
          <w:color w:val="auto"/>
          <w:kern w:val="0"/>
          <w:sz w:val="24"/>
          <w:szCs w:val="24"/>
          <w:highlight w:val="none"/>
          <w:lang w:val="en-US" w:eastAsia="zh-CN" w:bidi="ar-SA"/>
        </w:rPr>
      </w:pPr>
    </w:p>
    <w:p w14:paraId="7FB2E3D0">
      <w:pPr>
        <w:pStyle w:val="11"/>
        <w:keepNext/>
        <w:spacing w:beforeAutospacing="0" w:afterAutospacing="0"/>
        <w:ind w:firstLine="2640"/>
        <w:jc w:val="left"/>
        <w:rPr>
          <w:color w:val="auto"/>
          <w:highlight w:val="none"/>
          <w:shd w:val="clear" w:color="auto" w:fill="auto"/>
        </w:rPr>
      </w:pPr>
    </w:p>
    <w:p w14:paraId="2137F276">
      <w:pPr>
        <w:pStyle w:val="11"/>
        <w:spacing w:beforeAutospacing="0" w:afterAutospacing="0"/>
        <w:ind w:firstLine="420"/>
        <w:jc w:val="both"/>
        <w:rPr>
          <w:color w:val="auto"/>
          <w:highlight w:val="none"/>
          <w:shd w:val="clear" w:color="auto" w:fill="auto"/>
        </w:rPr>
      </w:pPr>
      <w:r>
        <w:rPr>
          <w:color w:val="auto"/>
          <w:highlight w:val="none"/>
          <w:shd w:val="clear" w:color="auto" w:fill="auto"/>
        </w:rPr>
        <w:t> </w:t>
      </w:r>
    </w:p>
    <w:p w14:paraId="671E9F19">
      <w:pPr>
        <w:pStyle w:val="11"/>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08DD950F">
      <w:pPr>
        <w:pStyle w:val="11"/>
        <w:spacing w:beforeAutospacing="0" w:afterAutospacing="0" w:line="0" w:lineRule="atLeast"/>
        <w:jc w:val="both"/>
        <w:rPr>
          <w:color w:val="auto"/>
          <w:highlight w:val="none"/>
          <w:shd w:val="clear" w:color="auto" w:fill="auto"/>
        </w:rPr>
      </w:pPr>
    </w:p>
    <w:p w14:paraId="44833449">
      <w:pPr>
        <w:pStyle w:val="11"/>
        <w:spacing w:beforeAutospacing="0" w:afterAutospacing="0" w:line="0" w:lineRule="atLeast"/>
        <w:jc w:val="both"/>
        <w:rPr>
          <w:color w:val="auto"/>
          <w:highlight w:val="none"/>
          <w:shd w:val="clear" w:color="auto" w:fill="auto"/>
        </w:rPr>
      </w:pPr>
    </w:p>
    <w:p w14:paraId="178D7C13">
      <w:pPr>
        <w:pStyle w:val="11"/>
        <w:spacing w:beforeAutospacing="0" w:afterAutospacing="0" w:line="0" w:lineRule="atLeast"/>
        <w:jc w:val="both"/>
        <w:rPr>
          <w:color w:val="auto"/>
          <w:highlight w:val="none"/>
          <w:shd w:val="clear" w:color="auto" w:fill="auto"/>
        </w:rPr>
      </w:pPr>
    </w:p>
    <w:p w14:paraId="086919F4">
      <w:pPr>
        <w:pStyle w:val="11"/>
        <w:spacing w:beforeAutospacing="0" w:afterAutospacing="0" w:line="0" w:lineRule="atLeast"/>
        <w:jc w:val="both"/>
        <w:rPr>
          <w:color w:val="auto"/>
          <w:highlight w:val="none"/>
          <w:shd w:val="clear" w:color="auto" w:fill="auto"/>
        </w:rPr>
      </w:pPr>
    </w:p>
    <w:p w14:paraId="777949C4">
      <w:pPr>
        <w:pStyle w:val="11"/>
        <w:spacing w:beforeAutospacing="0" w:afterAutospacing="0" w:line="0" w:lineRule="atLeast"/>
        <w:jc w:val="both"/>
        <w:rPr>
          <w:color w:val="auto"/>
          <w:highlight w:val="none"/>
          <w:shd w:val="clear" w:color="auto" w:fill="auto"/>
        </w:rPr>
      </w:pPr>
    </w:p>
    <w:p w14:paraId="721B4FE9">
      <w:pPr>
        <w:pStyle w:val="11"/>
        <w:spacing w:beforeAutospacing="0" w:afterAutospacing="0" w:line="0" w:lineRule="atLeast"/>
        <w:jc w:val="both"/>
        <w:rPr>
          <w:color w:val="auto"/>
          <w:highlight w:val="none"/>
          <w:shd w:val="clear" w:color="auto" w:fill="auto"/>
        </w:rPr>
      </w:pPr>
    </w:p>
    <w:p w14:paraId="680F45B6">
      <w:pPr>
        <w:widowControl/>
        <w:spacing w:line="360" w:lineRule="auto"/>
        <w:jc w:val="center"/>
        <w:rPr>
          <w:rFonts w:hint="eastAsia" w:ascii="宋体" w:hAnsi="宋体" w:eastAsia="Arial" w:cs="宋体"/>
          <w:b/>
          <w:color w:val="auto"/>
          <w:kern w:val="0"/>
          <w:sz w:val="44"/>
          <w:szCs w:val="40"/>
          <w:highlight w:val="none"/>
          <w:shd w:val="clear" w:color="auto" w:fill="auto"/>
        </w:rPr>
      </w:pPr>
      <w:bookmarkStart w:id="156" w:name="_Toc479757211"/>
      <w:bookmarkStart w:id="157" w:name="_Toc462564139"/>
      <w:bookmarkStart w:id="158" w:name="_Toc16938590"/>
      <w:bookmarkStart w:id="159" w:name="_Toc120614244"/>
      <w:bookmarkStart w:id="160" w:name="_Toc20823346"/>
      <w:bookmarkStart w:id="161" w:name="_Hlt16619369"/>
      <w:bookmarkStart w:id="162" w:name="_Hlt16619350"/>
    </w:p>
    <w:p w14:paraId="084CE703">
      <w:pPr>
        <w:widowControl/>
        <w:spacing w:line="360" w:lineRule="auto"/>
        <w:jc w:val="center"/>
        <w:rPr>
          <w:rFonts w:hint="eastAsia" w:ascii="宋体" w:hAnsi="宋体" w:eastAsia="Arial" w:cs="宋体"/>
          <w:b/>
          <w:color w:val="auto"/>
          <w:kern w:val="0"/>
          <w:sz w:val="44"/>
          <w:szCs w:val="40"/>
          <w:highlight w:val="none"/>
          <w:shd w:val="clear" w:color="auto" w:fill="auto"/>
        </w:rPr>
      </w:pPr>
    </w:p>
    <w:p w14:paraId="0F5B3643">
      <w:pPr>
        <w:widowControl/>
        <w:spacing w:line="360" w:lineRule="auto"/>
        <w:jc w:val="center"/>
        <w:rPr>
          <w:rFonts w:hint="default" w:ascii="宋体" w:hAnsi="宋体" w:eastAsia="Arial" w:cs="宋体"/>
          <w:b/>
          <w:color w:val="auto"/>
          <w:kern w:val="0"/>
          <w:sz w:val="44"/>
          <w:szCs w:val="40"/>
          <w:highlight w:val="none"/>
          <w:shd w:val="clear" w:color="auto" w:fill="auto"/>
        </w:rPr>
      </w:pPr>
      <w:r>
        <w:rPr>
          <w:rFonts w:hint="eastAsia" w:ascii="宋体" w:hAnsi="宋体" w:eastAsia="Arial" w:cs="宋体"/>
          <w:b/>
          <w:color w:val="auto"/>
          <w:kern w:val="0"/>
          <w:sz w:val="44"/>
          <w:szCs w:val="40"/>
          <w:highlight w:val="none"/>
          <w:shd w:val="clear" w:color="auto" w:fill="auto"/>
        </w:rPr>
        <w:t>第三</w:t>
      </w:r>
      <w:r>
        <w:rPr>
          <w:rFonts w:hint="eastAsia" w:ascii="宋体" w:hAnsi="宋体" w:eastAsia="Arial" w:cs="宋体"/>
          <w:b/>
          <w:color w:val="auto"/>
          <w:kern w:val="0"/>
          <w:sz w:val="44"/>
          <w:szCs w:val="40"/>
          <w:highlight w:val="none"/>
          <w:shd w:val="clear" w:color="auto" w:fill="auto"/>
          <w:lang w:eastAsia="zh-CN"/>
        </w:rPr>
        <w:t>章</w:t>
      </w:r>
      <w:r>
        <w:rPr>
          <w:rFonts w:hint="eastAsia" w:ascii="宋体" w:hAnsi="宋体" w:eastAsia="Arial" w:cs="宋体"/>
          <w:b/>
          <w:color w:val="auto"/>
          <w:kern w:val="0"/>
          <w:sz w:val="44"/>
          <w:szCs w:val="40"/>
          <w:highlight w:val="none"/>
          <w:shd w:val="clear" w:color="auto" w:fill="auto"/>
        </w:rPr>
        <w:t xml:space="preserve">  合同条款</w:t>
      </w:r>
    </w:p>
    <w:p w14:paraId="2CC0B132">
      <w:pPr>
        <w:keepNext/>
        <w:keepLines/>
        <w:widowControl w:val="0"/>
        <w:spacing w:before="340" w:after="330" w:line="576" w:lineRule="auto"/>
        <w:jc w:val="center"/>
        <w:outlineLvl w:val="0"/>
        <w:rPr>
          <w:rFonts w:hint="eastAsia" w:ascii="Times New Roman" w:hAnsi="Times New Roman" w:eastAsia="宋体" w:cs="Times New Roman"/>
          <w:b/>
          <w:bCs/>
          <w:color w:val="auto"/>
          <w:sz w:val="44"/>
          <w:szCs w:val="44"/>
          <w:highlight w:val="none"/>
          <w:lang w:val="en-US" w:eastAsia="zh-CN" w:bidi="ar-SA"/>
        </w:rPr>
      </w:pPr>
    </w:p>
    <w:p w14:paraId="15A57D22">
      <w:pPr>
        <w:keepNext/>
        <w:keepLines/>
        <w:widowControl w:val="0"/>
        <w:spacing w:before="340" w:after="330" w:line="576" w:lineRule="auto"/>
        <w:jc w:val="center"/>
        <w:outlineLvl w:val="0"/>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44"/>
          <w:szCs w:val="44"/>
          <w:highlight w:val="none"/>
          <w:lang w:val="en-US" w:eastAsia="zh-CN" w:bidi="ar-SA"/>
        </w:rPr>
        <w:t>合同条款及格式</w:t>
      </w:r>
    </w:p>
    <w:p w14:paraId="680C6617">
      <w:pPr>
        <w:jc w:val="center"/>
        <w:rPr>
          <w:rFonts w:hint="eastAsia" w:ascii="Times New Roman" w:hAnsi="Times New Roman" w:eastAsia="仿宋_GB2312" w:cs="Times New Roman"/>
          <w:bCs/>
          <w:color w:val="auto"/>
          <w:kern w:val="0"/>
          <w:sz w:val="32"/>
          <w:szCs w:val="32"/>
          <w:highlight w:val="none"/>
        </w:rPr>
      </w:pPr>
      <w:r>
        <w:rPr>
          <w:rFonts w:hint="default" w:ascii="Times New Roman" w:hAnsi="Times New Roman" w:eastAsia="仿宋_GB2312" w:cs="Times New Roman"/>
          <w:bCs/>
          <w:color w:val="auto"/>
          <w:kern w:val="0"/>
          <w:sz w:val="32"/>
          <w:szCs w:val="32"/>
          <w:highlight w:val="none"/>
        </w:rPr>
        <w:t>（GF—201</w:t>
      </w:r>
      <w:r>
        <w:rPr>
          <w:rFonts w:hint="eastAsia" w:ascii="Times New Roman" w:hAnsi="Times New Roman" w:eastAsia="仿宋_GB2312" w:cs="Times New Roman"/>
          <w:bCs/>
          <w:color w:val="auto"/>
          <w:kern w:val="0"/>
          <w:sz w:val="32"/>
          <w:szCs w:val="32"/>
          <w:highlight w:val="none"/>
        </w:rPr>
        <w:t>7</w:t>
      </w:r>
      <w:r>
        <w:rPr>
          <w:rFonts w:hint="default" w:ascii="Times New Roman" w:hAnsi="Times New Roman" w:eastAsia="仿宋_GB2312" w:cs="Times New Roman"/>
          <w:bCs/>
          <w:color w:val="auto"/>
          <w:kern w:val="0"/>
          <w:sz w:val="32"/>
          <w:szCs w:val="32"/>
          <w:highlight w:val="none"/>
        </w:rPr>
        <w:t>—</w:t>
      </w:r>
      <w:r>
        <w:rPr>
          <w:rFonts w:hint="eastAsia" w:ascii="Times New Roman" w:hAnsi="Times New Roman" w:eastAsia="仿宋_GB2312" w:cs="Times New Roman"/>
          <w:bCs/>
          <w:color w:val="auto"/>
          <w:kern w:val="0"/>
          <w:sz w:val="32"/>
          <w:szCs w:val="32"/>
          <w:highlight w:val="none"/>
        </w:rPr>
        <w:t>0201）</w:t>
      </w:r>
    </w:p>
    <w:p w14:paraId="2CCFF642">
      <w:pPr>
        <w:jc w:val="center"/>
        <w:rPr>
          <w:rFonts w:hint="default" w:ascii="Times New Roman" w:hAnsi="Times New Roman" w:eastAsia="华文中宋" w:cs="Times New Roman"/>
          <w:b/>
          <w:color w:val="auto"/>
          <w:kern w:val="0"/>
          <w:sz w:val="72"/>
          <w:szCs w:val="52"/>
          <w:highlight w:val="none"/>
        </w:rPr>
      </w:pPr>
    </w:p>
    <w:p w14:paraId="7820A758">
      <w:pPr>
        <w:jc w:val="center"/>
        <w:rPr>
          <w:rFonts w:hint="default" w:ascii="Times New Roman" w:hAnsi="Times New Roman" w:eastAsia="华文中宋" w:cs="Times New Roman"/>
          <w:b/>
          <w:color w:val="auto"/>
          <w:kern w:val="0"/>
          <w:sz w:val="52"/>
          <w:szCs w:val="40"/>
          <w:highlight w:val="none"/>
        </w:rPr>
      </w:pPr>
    </w:p>
    <w:p w14:paraId="68E7023C">
      <w:pPr>
        <w:jc w:val="center"/>
        <w:rPr>
          <w:rFonts w:hint="default" w:ascii="Times New Roman" w:hAnsi="Times New Roman" w:eastAsia="华文中宋" w:cs="Times New Roman"/>
          <w:b/>
          <w:color w:val="auto"/>
          <w:kern w:val="0"/>
          <w:sz w:val="48"/>
          <w:szCs w:val="36"/>
          <w:highlight w:val="none"/>
        </w:rPr>
      </w:pPr>
    </w:p>
    <w:p w14:paraId="4E689B20">
      <w:pPr>
        <w:jc w:val="center"/>
        <w:rPr>
          <w:rFonts w:hint="eastAsia" w:ascii="Times New Roman" w:hAnsi="Times New Roman" w:eastAsia="华文中宋" w:cs="Times New Roman"/>
          <w:b/>
          <w:color w:val="auto"/>
          <w:kern w:val="0"/>
          <w:sz w:val="48"/>
          <w:szCs w:val="36"/>
          <w:highlight w:val="none"/>
          <w:lang w:eastAsia="zh-CN"/>
        </w:rPr>
      </w:pPr>
      <w:r>
        <w:rPr>
          <w:rFonts w:hint="default" w:ascii="Times New Roman" w:hAnsi="Times New Roman" w:eastAsia="华文中宋" w:cs="Times New Roman"/>
          <w:b/>
          <w:color w:val="auto"/>
          <w:kern w:val="0"/>
          <w:sz w:val="48"/>
          <w:szCs w:val="36"/>
          <w:highlight w:val="none"/>
        </w:rPr>
        <w:t>建设工程施工合同</w:t>
      </w:r>
    </w:p>
    <w:p w14:paraId="29026255">
      <w:pPr>
        <w:jc w:val="center"/>
        <w:rPr>
          <w:rFonts w:hint="default" w:ascii="Times New Roman" w:hAnsi="Times New Roman" w:eastAsia="宋体" w:cs="Times New Roman"/>
          <w:color w:val="auto"/>
          <w:kern w:val="0"/>
          <w:sz w:val="32"/>
          <w:szCs w:val="32"/>
          <w:highlight w:val="none"/>
        </w:rPr>
      </w:pPr>
    </w:p>
    <w:p w14:paraId="2AAAD1BE">
      <w:pPr>
        <w:jc w:val="center"/>
        <w:rPr>
          <w:rFonts w:hint="default" w:ascii="Times New Roman" w:hAnsi="Times New Roman" w:eastAsia="华文中宋" w:cs="Times New Roman"/>
          <w:b/>
          <w:color w:val="auto"/>
          <w:kern w:val="0"/>
          <w:sz w:val="52"/>
          <w:szCs w:val="52"/>
          <w:highlight w:val="none"/>
        </w:rPr>
      </w:pPr>
    </w:p>
    <w:p w14:paraId="419CA746">
      <w:pPr>
        <w:jc w:val="center"/>
        <w:rPr>
          <w:rFonts w:hint="default" w:ascii="Times New Roman" w:hAnsi="Times New Roman" w:eastAsia="华文中宋" w:cs="Times New Roman"/>
          <w:b/>
          <w:color w:val="auto"/>
          <w:kern w:val="0"/>
          <w:sz w:val="52"/>
          <w:szCs w:val="52"/>
          <w:highlight w:val="none"/>
        </w:rPr>
      </w:pPr>
    </w:p>
    <w:p w14:paraId="582C3E51">
      <w:pPr>
        <w:jc w:val="center"/>
        <w:rPr>
          <w:rFonts w:hint="default" w:ascii="Times New Roman" w:hAnsi="Times New Roman" w:eastAsia="华文中宋" w:cs="Times New Roman"/>
          <w:b/>
          <w:color w:val="auto"/>
          <w:kern w:val="0"/>
          <w:sz w:val="52"/>
          <w:szCs w:val="52"/>
          <w:highlight w:val="none"/>
        </w:rPr>
      </w:pPr>
    </w:p>
    <w:p w14:paraId="255D6032">
      <w:pPr>
        <w:jc w:val="center"/>
        <w:rPr>
          <w:rFonts w:hint="default" w:ascii="Times New Roman" w:hAnsi="Times New Roman" w:eastAsia="华文中宋" w:cs="Times New Roman"/>
          <w:b/>
          <w:color w:val="auto"/>
          <w:kern w:val="0"/>
          <w:sz w:val="52"/>
          <w:szCs w:val="52"/>
          <w:highlight w:val="none"/>
        </w:rPr>
      </w:pPr>
    </w:p>
    <w:p w14:paraId="1E77B574">
      <w:pPr>
        <w:ind w:right="2719" w:firstLine="2520" w:firstLineChars="1200"/>
        <w:jc w:val="both"/>
        <w:rPr>
          <w:rFonts w:hint="eastAsia" w:ascii="宋体" w:hAnsi="宋体" w:eastAsia="宋体" w:cs="宋体"/>
          <w:b w:val="0"/>
          <w:bCs w:val="0"/>
          <w:color w:val="auto"/>
          <w:kern w:val="0"/>
          <w:sz w:val="32"/>
          <w:szCs w:val="28"/>
          <w:highlight w:val="none"/>
        </w:rPr>
      </w:pPr>
      <w:r>
        <w:rPr>
          <w:rFonts w:hint="eastAsia" w:ascii="宋体" w:hAnsi="宋体" w:eastAsia="宋体" w:cs="宋体"/>
          <w:b w:val="0"/>
          <w:bCs w:val="0"/>
          <w:color w:val="auto"/>
          <w:kern w:val="0"/>
          <w:highlight w:val="none"/>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7780" b="14605"/>
                <wp:wrapNone/>
                <wp:docPr id="2" name="文本框 2"/>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1F35CBCE">
                            <w:pPr>
                              <w:rPr>
                                <w:rFonts w:hint="eastAsia" w:ascii="Times New Roman" w:hAnsi="Times New Roman" w:eastAsia="宋体" w:cs="Times New Roman"/>
                                <w:b w:val="0"/>
                                <w:bCs w:val="0"/>
                                <w:kern w:val="0"/>
                                <w:sz w:val="32"/>
                              </w:rPr>
                            </w:pPr>
                            <w:r>
                              <w:rPr>
                                <w:rFonts w:hint="eastAsia" w:ascii="Times New Roman" w:hAnsi="Times New Roman" w:eastAsia="宋体" w:cs="Times New Roman"/>
                                <w:b w:val="0"/>
                                <w:bCs w:val="0"/>
                                <w:kern w:val="0"/>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BzS1x2AAAAAkBAAAPAAAAAAAAAAEA&#10;IAAAACIAAABkcnMvZG93bnJldi54bWxQSwECFAAUAAAACACHTuJAs+uvcw8CAAAaBAAADgAAAAAA&#10;AAABACAAAAAnAQAAZHJzL2Uyb0RvYy54bWxQSwUGAAAAAAYABgBZAQAAqAUAAAAA&#10;">
                <v:fill on="f" focussize="0,0"/>
                <v:stroke color="#FFFFFF" joinstyle="miter"/>
                <v:imagedata o:title=""/>
                <o:lock v:ext="edit" aspectratio="f"/>
                <v:textbox>
                  <w:txbxContent>
                    <w:p w14:paraId="1F35CBCE">
                      <w:pPr>
                        <w:rPr>
                          <w:rFonts w:hint="eastAsia" w:ascii="Times New Roman" w:hAnsi="Times New Roman" w:eastAsia="宋体" w:cs="Times New Roman"/>
                          <w:b w:val="0"/>
                          <w:bCs w:val="0"/>
                          <w:kern w:val="0"/>
                          <w:sz w:val="32"/>
                        </w:rPr>
                      </w:pPr>
                      <w:r>
                        <w:rPr>
                          <w:rFonts w:hint="eastAsia" w:ascii="Times New Roman" w:hAnsi="Times New Roman" w:eastAsia="宋体" w:cs="Times New Roman"/>
                          <w:b w:val="0"/>
                          <w:bCs w:val="0"/>
                          <w:kern w:val="0"/>
                          <w:sz w:val="32"/>
                        </w:rPr>
                        <w:t>制定</w:t>
                      </w:r>
                    </w:p>
                  </w:txbxContent>
                </v:textbox>
              </v:shape>
            </w:pict>
          </mc:Fallback>
        </mc:AlternateContent>
      </w:r>
      <w:r>
        <w:rPr>
          <w:rFonts w:hint="eastAsia" w:ascii="宋体" w:hAnsi="宋体" w:eastAsia="宋体" w:cs="宋体"/>
          <w:b w:val="0"/>
          <w:bCs w:val="0"/>
          <w:color w:val="auto"/>
          <w:kern w:val="0"/>
          <w:sz w:val="32"/>
          <w:szCs w:val="28"/>
          <w:highlight w:val="none"/>
        </w:rPr>
        <w:t>住房城乡建设部</w:t>
      </w:r>
    </w:p>
    <w:p w14:paraId="651D3E76">
      <w:pPr>
        <w:ind w:right="2719" w:firstLine="2240" w:firstLineChars="700"/>
        <w:jc w:val="both"/>
        <w:rPr>
          <w:rFonts w:hint="eastAsia" w:ascii="宋体" w:hAnsi="宋体" w:eastAsia="宋体" w:cs="宋体"/>
          <w:b w:val="0"/>
          <w:bCs w:val="0"/>
          <w:color w:val="auto"/>
          <w:kern w:val="0"/>
          <w:sz w:val="32"/>
          <w:szCs w:val="28"/>
          <w:highlight w:val="none"/>
        </w:rPr>
      </w:pPr>
      <w:r>
        <w:rPr>
          <w:rFonts w:hint="eastAsia" w:ascii="宋体" w:hAnsi="宋体" w:eastAsia="宋体" w:cs="宋体"/>
          <w:b w:val="0"/>
          <w:bCs w:val="0"/>
          <w:color w:val="auto"/>
          <w:kern w:val="0"/>
          <w:sz w:val="32"/>
          <w:szCs w:val="28"/>
          <w:highlight w:val="none"/>
        </w:rPr>
        <w:t>国家工商行政管理总局</w:t>
      </w:r>
    </w:p>
    <w:p w14:paraId="1DA00E83">
      <w:pPr>
        <w:rPr>
          <w:rFonts w:hint="eastAsia" w:ascii="宋体" w:hAnsi="Times New Roman" w:eastAsia="宋体" w:cs="Times New Roman"/>
          <w:b/>
          <w:bCs/>
          <w:color w:val="000000"/>
          <w:sz w:val="32"/>
          <w:szCs w:val="32"/>
          <w:u w:color="000000"/>
          <w:lang w:val="zh-CN" w:eastAsia="zh-CN" w:bidi="ar-SA"/>
        </w:rPr>
      </w:pPr>
      <w:r>
        <w:rPr>
          <w:rFonts w:hint="eastAsia" w:ascii="宋体" w:hAnsi="Times New Roman" w:eastAsia="宋体" w:cs="Times New Roman"/>
          <w:b/>
          <w:bCs/>
          <w:color w:val="000000"/>
          <w:sz w:val="32"/>
          <w:szCs w:val="32"/>
          <w:u w:color="000000"/>
          <w:lang w:val="zh-CN" w:eastAsia="zh-CN" w:bidi="ar-SA"/>
        </w:rPr>
        <w:br w:type="page"/>
      </w:r>
    </w:p>
    <w:p w14:paraId="3DE65204">
      <w:pPr>
        <w:keepNext/>
        <w:keepLines w:val="0"/>
        <w:pageBreakBefore w:val="0"/>
        <w:widowControl w:val="0"/>
        <w:kinsoku/>
        <w:wordWrap/>
        <w:overflowPunct/>
        <w:topLinePunct w:val="0"/>
        <w:autoSpaceDE/>
        <w:autoSpaceDN/>
        <w:bidi w:val="0"/>
        <w:adjustRightInd/>
        <w:snapToGrid/>
        <w:spacing w:before="0" w:beforeAutospacing="0" w:after="157" w:afterLines="50" w:afterAutospacing="0" w:line="240" w:lineRule="auto"/>
        <w:jc w:val="center"/>
        <w:textAlignment w:val="baseline"/>
        <w:outlineLvl w:val="2"/>
        <w:rPr>
          <w:rFonts w:hint="eastAsia" w:ascii="宋体" w:hAnsi="Times New Roman" w:eastAsia="宋体" w:cs="Times New Roman"/>
          <w:b/>
          <w:bCs/>
          <w:color w:val="000000"/>
          <w:sz w:val="32"/>
          <w:szCs w:val="21"/>
          <w:u w:color="000000"/>
          <w:lang w:val="zh-CN" w:eastAsia="zh-CN" w:bidi="ar-SA"/>
        </w:rPr>
      </w:pPr>
      <w:r>
        <w:rPr>
          <w:rFonts w:hint="eastAsia" w:ascii="宋体" w:hAnsi="Times New Roman" w:eastAsia="宋体" w:cs="Times New Roman"/>
          <w:b/>
          <w:bCs/>
          <w:color w:val="000000"/>
          <w:sz w:val="32"/>
          <w:szCs w:val="32"/>
          <w:u w:color="000000"/>
          <w:lang w:val="zh-CN" w:eastAsia="zh-CN" w:bidi="ar-SA"/>
        </w:rPr>
        <w:t>第一部分 合同协议书</w:t>
      </w:r>
    </w:p>
    <w:p w14:paraId="23A23174">
      <w:pPr>
        <w:keepLines w:val="0"/>
        <w:pageBreakBefore w:val="0"/>
        <w:widowControl w:val="0"/>
        <w:kinsoku/>
        <w:overflowPunct/>
        <w:topLinePunct w:val="0"/>
        <w:bidi w:val="0"/>
        <w:snapToGrid/>
        <w:spacing w:beforeAutospacing="0" w:afterAutospacing="0" w:line="360" w:lineRule="auto"/>
        <w:textAlignment w:val="baseline"/>
        <w:rPr>
          <w:rFonts w:hint="default" w:ascii="宋体" w:hAnsi="宋体" w:eastAsia="宋体" w:cs="Times New Roman"/>
          <w:b/>
          <w:color w:val="000000"/>
          <w:kern w:val="0"/>
          <w:szCs w:val="21"/>
          <w:u w:val="single" w:color="000000"/>
          <w:lang w:val="en-US" w:eastAsia="zh-CN"/>
        </w:rPr>
      </w:pPr>
      <w:r>
        <w:rPr>
          <w:rFonts w:hint="eastAsia" w:ascii="宋体" w:hAnsi="宋体" w:eastAsia="宋体" w:cs="Times New Roman"/>
          <w:b/>
          <w:color w:val="000000"/>
          <w:kern w:val="0"/>
          <w:szCs w:val="21"/>
          <w:u w:color="000000"/>
        </w:rPr>
        <w:t>发包人（全称）：</w:t>
      </w:r>
      <w:r>
        <w:rPr>
          <w:rFonts w:hint="eastAsia" w:ascii="宋体" w:hAnsi="宋体" w:eastAsia="宋体" w:cs="宋体"/>
          <w:b/>
          <w:color w:val="000000"/>
          <w:kern w:val="0"/>
          <w:szCs w:val="21"/>
          <w:u w:val="single" w:color="000000"/>
          <w:lang w:val="en-US" w:eastAsia="zh-CN"/>
        </w:rPr>
        <w:t>东台市东台镇人民政府</w:t>
      </w:r>
      <w:r>
        <w:rPr>
          <w:rFonts w:hint="eastAsia" w:ascii="MingLiU_HKSCS" w:hAnsi="MingLiU_HKSCS" w:eastAsia="宋体" w:cs="MingLiU_HKSCS"/>
          <w:b/>
          <w:color w:val="000000"/>
          <w:kern w:val="0"/>
          <w:szCs w:val="21"/>
          <w:u w:val="none" w:color="000000"/>
          <w:lang w:val="en-US" w:eastAsia="zh-CN"/>
        </w:rPr>
        <w:t xml:space="preserve"> </w:t>
      </w:r>
    </w:p>
    <w:p w14:paraId="3BFCFB6E">
      <w:pPr>
        <w:keepLines w:val="0"/>
        <w:pageBreakBefore w:val="0"/>
        <w:widowControl w:val="0"/>
        <w:kinsoku/>
        <w:overflowPunct/>
        <w:topLinePunct w:val="0"/>
        <w:bidi w:val="0"/>
        <w:snapToGrid/>
        <w:spacing w:beforeAutospacing="0" w:afterAutospacing="0" w:line="360" w:lineRule="auto"/>
        <w:textAlignment w:val="baseline"/>
        <w:rPr>
          <w:rFonts w:hint="default" w:ascii="宋体" w:hAnsi="宋体" w:eastAsia="宋体" w:cs="Times New Roman"/>
          <w:b/>
          <w:color w:val="000000"/>
          <w:kern w:val="0"/>
          <w:szCs w:val="21"/>
          <w:u w:val="single" w:color="000000"/>
          <w:lang w:val="en-US"/>
        </w:rPr>
      </w:pPr>
      <w:r>
        <w:rPr>
          <w:rFonts w:hint="eastAsia" w:ascii="宋体" w:hAnsi="宋体" w:eastAsia="宋体" w:cs="Times New Roman"/>
          <w:b/>
          <w:color w:val="000000"/>
          <w:kern w:val="0"/>
          <w:szCs w:val="21"/>
          <w:u w:color="000000"/>
        </w:rPr>
        <w:t>承包人（全称）：</w:t>
      </w:r>
      <w:r>
        <w:rPr>
          <w:rFonts w:hint="eastAsia" w:ascii="宋体" w:hAnsi="宋体" w:eastAsia="宋体" w:cs="宋体"/>
          <w:b/>
          <w:color w:val="000000"/>
          <w:kern w:val="0"/>
          <w:szCs w:val="21"/>
          <w:u w:val="single" w:color="000000"/>
          <w:lang w:val="en-US" w:eastAsia="zh-CN"/>
        </w:rPr>
        <w:t xml:space="preserve">                             </w:t>
      </w:r>
    </w:p>
    <w:p w14:paraId="4E4C2A7D">
      <w:pPr>
        <w:keepNext w:val="0"/>
        <w:keepLines w:val="0"/>
        <w:pageBreakBefore w:val="0"/>
        <w:widowControl w:val="0"/>
        <w:kinsoku/>
        <w:wordWrap/>
        <w:overflowPunct/>
        <w:topLinePunct w:val="0"/>
        <w:autoSpaceDE/>
        <w:autoSpaceDN/>
        <w:bidi w:val="0"/>
        <w:adjustRightInd/>
        <w:snapToGrid/>
        <w:spacing w:before="157" w:beforeLines="50" w:beforeAutospacing="0" w:afterAutospacing="0" w:line="360" w:lineRule="auto"/>
        <w:ind w:left="-105" w:leftChars="-50" w:firstLine="420" w:firstLineChars="200"/>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根据《中华人民共和国</w:t>
      </w:r>
      <w:r>
        <w:rPr>
          <w:rFonts w:hint="eastAsia" w:ascii="仿宋_GB2312" w:hAnsi="仿宋_GB2312" w:eastAsia="仿宋_GB2312" w:cs="仿宋_GB2312"/>
          <w:color w:val="000000"/>
          <w:kern w:val="0"/>
          <w:szCs w:val="21"/>
          <w:u w:color="000000"/>
          <w:lang w:val="en-US" w:eastAsia="zh-CN"/>
        </w:rPr>
        <w:t>民法典</w:t>
      </w:r>
      <w:r>
        <w:rPr>
          <w:rFonts w:hint="eastAsia" w:ascii="仿宋_GB2312" w:hAnsi="仿宋_GB2312" w:eastAsia="仿宋_GB2312" w:cs="仿宋_GB2312"/>
          <w:color w:val="000000"/>
          <w:kern w:val="0"/>
          <w:szCs w:val="21"/>
          <w:u w:color="000000"/>
        </w:rPr>
        <w:t>》、《中华人民共和国建筑法》及有关法律规定，遵循平等、自愿、公平和诚实信用的原则，双方就</w:t>
      </w:r>
      <w:r>
        <w:rPr>
          <w:rFonts w:hint="eastAsia" w:ascii="仿宋_GB2312" w:hAnsi="仿宋_GB2312" w:eastAsia="仿宋_GB2312" w:cs="仿宋_GB2312"/>
          <w:color w:val="000000"/>
          <w:kern w:val="0"/>
          <w:szCs w:val="21"/>
          <w:u w:val="single" w:color="000000"/>
          <w:lang w:val="en-US" w:eastAsia="zh-CN"/>
        </w:rPr>
        <w:t>东台镇公共厕所环境提升改造工程</w:t>
      </w:r>
      <w:r>
        <w:rPr>
          <w:rFonts w:hint="eastAsia" w:ascii="仿宋_GB2312" w:hAnsi="仿宋_GB2312" w:eastAsia="仿宋_GB2312" w:cs="仿宋_GB2312"/>
          <w:color w:val="000000"/>
          <w:kern w:val="0"/>
          <w:szCs w:val="21"/>
          <w:u w:color="000000"/>
        </w:rPr>
        <w:t>施工及有关事项协商一致，共同达成如下协议：</w:t>
      </w:r>
    </w:p>
    <w:p w14:paraId="72013707">
      <w:pPr>
        <w:keepNext/>
        <w:keepLines w:val="0"/>
        <w:pageBreakBefore w:val="0"/>
        <w:widowControl w:val="0"/>
        <w:kinsoku/>
        <w:wordWrap/>
        <w:overflowPunct/>
        <w:topLinePunct w:val="0"/>
        <w:bidi w:val="0"/>
        <w:snapToGrid/>
        <w:spacing w:before="0" w:beforeAutospacing="0" w:after="0" w:afterAutospacing="0" w:line="360" w:lineRule="auto"/>
        <w:ind w:left="-105" w:leftChars="-50" w:firstLine="420" w:firstLineChars="200"/>
        <w:jc w:val="both"/>
        <w:textAlignment w:val="auto"/>
        <w:outlineLvl w:val="3"/>
        <w:rPr>
          <w:rFonts w:hint="eastAsia" w:ascii="仿宋_GB2312" w:hAnsi="仿宋_GB2312" w:eastAsia="仿宋_GB2312" w:cs="仿宋_GB2312"/>
          <w:b/>
          <w:bCs w:val="0"/>
          <w:color w:val="000000"/>
          <w:sz w:val="21"/>
          <w:szCs w:val="21"/>
          <w:u w:color="000000"/>
          <w:lang w:val="en-US" w:eastAsia="zh-CN" w:bidi="ar-SA"/>
        </w:rPr>
      </w:pPr>
      <w:r>
        <w:rPr>
          <w:rFonts w:hint="eastAsia" w:ascii="仿宋_GB2312" w:hAnsi="仿宋_GB2312" w:eastAsia="仿宋_GB2312" w:cs="仿宋_GB2312"/>
          <w:b w:val="0"/>
          <w:bCs/>
          <w:color w:val="000000"/>
          <w:sz w:val="21"/>
          <w:szCs w:val="21"/>
          <w:u w:color="000000"/>
          <w:lang w:val="en-US" w:eastAsia="zh-CN" w:bidi="ar-SA"/>
        </w:rPr>
        <w:t>一、工程概况</w:t>
      </w:r>
    </w:p>
    <w:p w14:paraId="7AECC3EE">
      <w:pPr>
        <w:keepLines w:val="0"/>
        <w:pageBreakBefore w:val="0"/>
        <w:widowControl w:val="0"/>
        <w:kinsoku/>
        <w:wordWrap/>
        <w:overflowPunct/>
        <w:topLinePunct w:val="0"/>
        <w:bidi w:val="0"/>
        <w:snapToGrid/>
        <w:spacing w:beforeAutospacing="0" w:afterAutospacing="0" w:line="360" w:lineRule="auto"/>
        <w:ind w:left="-105" w:leftChars="-50" w:firstLine="420" w:firstLineChars="200"/>
        <w:textAlignment w:val="auto"/>
        <w:rPr>
          <w:rFonts w:hint="eastAsia" w:ascii="仿宋_GB2312" w:hAnsi="仿宋_GB2312" w:eastAsia="仿宋_GB2312" w:cs="仿宋_GB2312"/>
          <w:color w:val="000000"/>
          <w:kern w:val="0"/>
          <w:szCs w:val="21"/>
          <w:u w:val="single" w:color="000000"/>
          <w:lang w:val="en-US" w:eastAsia="zh-CN"/>
        </w:rPr>
      </w:pPr>
      <w:r>
        <w:rPr>
          <w:rFonts w:hint="eastAsia" w:ascii="仿宋_GB2312" w:hAnsi="仿宋_GB2312" w:eastAsia="仿宋_GB2312" w:cs="仿宋_GB2312"/>
          <w:bCs/>
          <w:color w:val="000000"/>
          <w:kern w:val="0"/>
          <w:szCs w:val="21"/>
          <w:u w:color="000000"/>
        </w:rPr>
        <w:t>1.工程名称</w:t>
      </w:r>
      <w:r>
        <w:rPr>
          <w:rFonts w:hint="eastAsia" w:ascii="仿宋_GB2312" w:hAnsi="仿宋_GB2312" w:eastAsia="仿宋_GB2312" w:cs="仿宋_GB2312"/>
          <w:color w:val="000000"/>
          <w:kern w:val="0"/>
          <w:szCs w:val="21"/>
          <w:u w:color="000000"/>
        </w:rPr>
        <w:t>：</w:t>
      </w:r>
      <w:r>
        <w:rPr>
          <w:rFonts w:hint="eastAsia" w:ascii="仿宋_GB2312" w:hAnsi="仿宋_GB2312" w:eastAsia="仿宋_GB2312" w:cs="仿宋_GB2312"/>
          <w:color w:val="000000"/>
          <w:kern w:val="0"/>
          <w:szCs w:val="21"/>
          <w:u w:val="single" w:color="000000"/>
          <w:lang w:val="en-US" w:eastAsia="zh-CN"/>
        </w:rPr>
        <w:t>东台镇公共厕所环境提升改造工程</w:t>
      </w:r>
    </w:p>
    <w:p w14:paraId="6B5F750D">
      <w:pPr>
        <w:keepLines w:val="0"/>
        <w:pageBreakBefore w:val="0"/>
        <w:widowControl w:val="0"/>
        <w:kinsoku/>
        <w:wordWrap/>
        <w:overflowPunct/>
        <w:topLinePunct w:val="0"/>
        <w:bidi w:val="0"/>
        <w:snapToGrid/>
        <w:spacing w:beforeAutospacing="0" w:afterAutospacing="0" w:line="360" w:lineRule="auto"/>
        <w:ind w:left="-105" w:leftChars="-50" w:firstLine="420" w:firstLineChars="200"/>
        <w:textAlignment w:val="auto"/>
        <w:rPr>
          <w:rFonts w:hint="eastAsia" w:ascii="仿宋_GB2312" w:hAnsi="仿宋_GB2312" w:eastAsia="仿宋_GB2312" w:cs="仿宋_GB2312"/>
          <w:bCs/>
          <w:color w:val="000000"/>
          <w:kern w:val="0"/>
          <w:szCs w:val="21"/>
          <w:u w:color="000000"/>
          <w:lang w:val="en-US"/>
        </w:rPr>
      </w:pPr>
      <w:r>
        <w:rPr>
          <w:rFonts w:hint="eastAsia" w:ascii="仿宋_GB2312" w:hAnsi="仿宋_GB2312" w:eastAsia="仿宋_GB2312" w:cs="仿宋_GB2312"/>
          <w:bCs/>
          <w:color w:val="000000"/>
          <w:kern w:val="0"/>
          <w:szCs w:val="21"/>
          <w:u w:color="000000"/>
        </w:rPr>
        <w:t>2.工程地点：</w:t>
      </w:r>
      <w:r>
        <w:rPr>
          <w:rFonts w:hint="eastAsia" w:ascii="仿宋_GB2312" w:hAnsi="仿宋_GB2312" w:eastAsia="仿宋_GB2312" w:cs="仿宋_GB2312"/>
          <w:color w:val="000000"/>
          <w:kern w:val="0"/>
          <w:szCs w:val="21"/>
          <w:u w:val="single" w:color="000000"/>
          <w:lang w:val="en-US" w:eastAsia="zh-CN"/>
        </w:rPr>
        <w:t xml:space="preserve"> 东台镇 </w:t>
      </w:r>
    </w:p>
    <w:p w14:paraId="6A9F1BBF">
      <w:pPr>
        <w:keepLines w:val="0"/>
        <w:pageBreakBefore w:val="0"/>
        <w:widowControl w:val="0"/>
        <w:kinsoku/>
        <w:wordWrap/>
        <w:overflowPunct/>
        <w:topLinePunct w:val="0"/>
        <w:bidi w:val="0"/>
        <w:snapToGrid/>
        <w:spacing w:beforeAutospacing="0" w:afterAutospacing="0" w:line="360" w:lineRule="auto"/>
        <w:ind w:left="-105" w:leftChars="-50" w:firstLine="420" w:firstLineChars="200"/>
        <w:textAlignment w:val="auto"/>
        <w:rPr>
          <w:rFonts w:hint="eastAsia" w:ascii="仿宋_GB2312" w:hAnsi="仿宋_GB2312" w:eastAsia="仿宋_GB2312" w:cs="仿宋_GB2312"/>
          <w:color w:val="000000"/>
          <w:kern w:val="0"/>
          <w:szCs w:val="21"/>
          <w:u w:val="single" w:color="000000"/>
          <w:lang w:eastAsia="zh-CN"/>
        </w:rPr>
      </w:pPr>
      <w:r>
        <w:rPr>
          <w:rFonts w:hint="eastAsia" w:ascii="仿宋_GB2312" w:hAnsi="仿宋_GB2312" w:eastAsia="仿宋_GB2312" w:cs="仿宋_GB2312"/>
          <w:bCs/>
          <w:color w:val="000000"/>
          <w:kern w:val="0"/>
          <w:szCs w:val="21"/>
          <w:u w:color="000000"/>
          <w:lang w:val="en-US" w:eastAsia="zh-CN"/>
        </w:rPr>
        <w:t>3</w:t>
      </w:r>
      <w:r>
        <w:rPr>
          <w:rFonts w:hint="eastAsia" w:ascii="仿宋_GB2312" w:hAnsi="仿宋_GB2312" w:eastAsia="仿宋_GB2312" w:cs="仿宋_GB2312"/>
          <w:bCs/>
          <w:color w:val="000000"/>
          <w:kern w:val="0"/>
          <w:szCs w:val="21"/>
          <w:u w:color="000000"/>
        </w:rPr>
        <w:t>.工程内容：</w:t>
      </w:r>
      <w:r>
        <w:rPr>
          <w:rFonts w:hint="eastAsia" w:ascii="仿宋_GB2312" w:hAnsi="仿宋_GB2312" w:eastAsia="仿宋_GB2312" w:cs="仿宋_GB2312"/>
          <w:color w:val="000000"/>
          <w:kern w:val="0"/>
          <w:szCs w:val="21"/>
          <w:u w:val="single" w:color="000000"/>
          <w:lang w:eastAsia="zh-CN"/>
        </w:rPr>
        <w:t>完成招标人提供的图纸（或方案）及工程量清单中全部施工内容</w:t>
      </w:r>
      <w:r>
        <w:rPr>
          <w:rFonts w:hint="eastAsia" w:ascii="仿宋_GB2312" w:hAnsi="仿宋_GB2312" w:eastAsia="仿宋_GB2312" w:cs="仿宋_GB2312"/>
          <w:color w:val="000000"/>
          <w:kern w:val="0"/>
          <w:szCs w:val="21"/>
          <w:u w:val="none" w:color="auto"/>
          <w:lang w:eastAsia="zh-CN"/>
        </w:rPr>
        <w:t xml:space="preserve">。 </w:t>
      </w:r>
    </w:p>
    <w:p w14:paraId="02C69F05">
      <w:pPr>
        <w:keepNext/>
        <w:keepLines w:val="0"/>
        <w:pageBreakBefore w:val="0"/>
        <w:widowControl w:val="0"/>
        <w:kinsoku/>
        <w:wordWrap/>
        <w:overflowPunct/>
        <w:topLinePunct w:val="0"/>
        <w:autoSpaceDE/>
        <w:autoSpaceDN/>
        <w:bidi w:val="0"/>
        <w:adjustRightInd/>
        <w:snapToGrid/>
        <w:spacing w:before="0" w:beforeAutospacing="0" w:after="0" w:afterAutospacing="0" w:line="360" w:lineRule="auto"/>
        <w:ind w:left="-105" w:leftChars="-50" w:firstLine="420" w:firstLineChars="200"/>
        <w:jc w:val="both"/>
        <w:textAlignment w:val="auto"/>
        <w:outlineLvl w:val="3"/>
        <w:rPr>
          <w:rFonts w:hint="eastAsia" w:ascii="仿宋_GB2312" w:hAnsi="仿宋_GB2312" w:eastAsia="仿宋_GB2312" w:cs="仿宋_GB2312"/>
          <w:b w:val="0"/>
          <w:bCs/>
          <w:color w:val="000000"/>
          <w:sz w:val="21"/>
          <w:szCs w:val="21"/>
          <w:u w:color="000000"/>
          <w:lang w:val="en-US" w:eastAsia="zh-CN" w:bidi="ar-SA"/>
        </w:rPr>
      </w:pPr>
      <w:r>
        <w:rPr>
          <w:rFonts w:hint="eastAsia" w:ascii="仿宋_GB2312" w:hAnsi="仿宋_GB2312" w:eastAsia="仿宋_GB2312" w:cs="仿宋_GB2312"/>
          <w:b w:val="0"/>
          <w:bCs/>
          <w:color w:val="000000"/>
          <w:sz w:val="21"/>
          <w:szCs w:val="21"/>
          <w:u w:color="000000"/>
          <w:lang w:val="en-US" w:eastAsia="zh-CN" w:bidi="ar-SA"/>
        </w:rPr>
        <w:t>二、合同工期</w:t>
      </w:r>
    </w:p>
    <w:p w14:paraId="7148508A">
      <w:pPr>
        <w:keepLines w:val="0"/>
        <w:pageBreakBefore w:val="0"/>
        <w:widowControl w:val="0"/>
        <w:kinsoku/>
        <w:wordWrap/>
        <w:overflowPunct/>
        <w:topLinePunct w:val="0"/>
        <w:bidi w:val="0"/>
        <w:snapToGrid/>
        <w:spacing w:beforeAutospacing="0" w:afterAutospacing="0" w:line="360" w:lineRule="auto"/>
        <w:ind w:left="-105" w:leftChars="-50" w:firstLine="420" w:firstLineChars="200"/>
        <w:textAlignment w:val="auto"/>
        <w:rPr>
          <w:rFonts w:hint="eastAsia" w:ascii="仿宋_GB2312" w:hAnsi="仿宋_GB2312" w:eastAsia="仿宋_GB2312" w:cs="仿宋_GB2312"/>
          <w:color w:val="000000"/>
          <w:kern w:val="0"/>
          <w:szCs w:val="21"/>
          <w:u w:color="000000"/>
          <w:lang w:val="en-US" w:eastAsia="zh-CN"/>
        </w:rPr>
      </w:pPr>
      <w:r>
        <w:rPr>
          <w:rFonts w:hint="eastAsia" w:ascii="仿宋_GB2312" w:hAnsi="仿宋_GB2312" w:eastAsia="仿宋_GB2312" w:cs="仿宋_GB2312"/>
          <w:color w:val="000000"/>
          <w:kern w:val="0"/>
          <w:szCs w:val="21"/>
          <w:u w:color="000000"/>
        </w:rPr>
        <w:t>工期总日历天数：</w:t>
      </w:r>
      <w:r>
        <w:rPr>
          <w:rFonts w:hint="eastAsia" w:ascii="仿宋_GB2312" w:hAnsi="仿宋_GB2312" w:eastAsia="仿宋_GB2312" w:cs="仿宋_GB2312"/>
          <w:color w:val="000000"/>
          <w:kern w:val="0"/>
          <w:szCs w:val="21"/>
          <w:u w:val="single" w:color="000000"/>
          <w:lang w:val="en-US" w:eastAsia="zh-CN"/>
        </w:rPr>
        <w:t xml:space="preserve"> 90 日历天 </w:t>
      </w:r>
      <w:r>
        <w:rPr>
          <w:rFonts w:hint="eastAsia" w:ascii="仿宋_GB2312" w:hAnsi="仿宋_GB2312" w:eastAsia="仿宋_GB2312" w:cs="仿宋_GB2312"/>
          <w:color w:val="000000"/>
          <w:kern w:val="0"/>
          <w:szCs w:val="21"/>
          <w:u w:color="000000"/>
        </w:rPr>
        <w:t>。</w:t>
      </w:r>
      <w:r>
        <w:rPr>
          <w:rFonts w:hint="eastAsia" w:ascii="仿宋_GB2312" w:hAnsi="仿宋_GB2312" w:eastAsia="仿宋_GB2312" w:cs="仿宋_GB2312"/>
          <w:color w:val="000000"/>
          <w:kern w:val="0"/>
          <w:szCs w:val="21"/>
          <w:u w:color="000000"/>
          <w:lang w:val="en-US" w:eastAsia="zh-CN"/>
        </w:rPr>
        <w:t>合同签订后，按照开工令约定的时间开始计算工期。</w:t>
      </w:r>
    </w:p>
    <w:p w14:paraId="00599197">
      <w:pPr>
        <w:keepNext/>
        <w:keepLines w:val="0"/>
        <w:pageBreakBefore w:val="0"/>
        <w:widowControl w:val="0"/>
        <w:kinsoku/>
        <w:wordWrap/>
        <w:overflowPunct/>
        <w:topLinePunct w:val="0"/>
        <w:bidi w:val="0"/>
        <w:snapToGrid/>
        <w:spacing w:before="0" w:beforeAutospacing="0" w:after="0" w:afterAutospacing="0" w:line="360" w:lineRule="auto"/>
        <w:ind w:left="-105" w:leftChars="-50" w:firstLine="422" w:firstLineChars="200"/>
        <w:jc w:val="both"/>
        <w:textAlignment w:val="auto"/>
        <w:outlineLvl w:val="3"/>
        <w:rPr>
          <w:rFonts w:hint="eastAsia" w:ascii="仿宋_GB2312" w:hAnsi="仿宋_GB2312" w:eastAsia="仿宋_GB2312" w:cs="仿宋_GB2312"/>
          <w:b w:val="0"/>
          <w:bCs w:val="0"/>
          <w:color w:val="000000"/>
          <w:sz w:val="21"/>
          <w:szCs w:val="21"/>
          <w:u w:color="000000"/>
          <w:lang w:val="en-US" w:eastAsia="zh-CN" w:bidi="ar-SA"/>
        </w:rPr>
      </w:pPr>
      <w:r>
        <w:rPr>
          <w:rFonts w:hint="eastAsia" w:ascii="仿宋_GB2312" w:hAnsi="仿宋_GB2312" w:eastAsia="仿宋_GB2312" w:cs="仿宋_GB2312"/>
          <w:b/>
          <w:bCs w:val="0"/>
          <w:color w:val="000000"/>
          <w:sz w:val="21"/>
          <w:szCs w:val="21"/>
          <w:u w:color="000000"/>
          <w:lang w:val="en-US" w:eastAsia="zh-CN" w:bidi="ar-SA"/>
        </w:rPr>
        <w:t xml:space="preserve"> </w:t>
      </w:r>
      <w:r>
        <w:rPr>
          <w:rFonts w:hint="eastAsia" w:ascii="仿宋_GB2312" w:hAnsi="仿宋_GB2312" w:eastAsia="仿宋_GB2312" w:cs="仿宋_GB2312"/>
          <w:b w:val="0"/>
          <w:bCs/>
          <w:color w:val="000000"/>
          <w:sz w:val="21"/>
          <w:szCs w:val="21"/>
          <w:u w:color="000000"/>
          <w:lang w:val="en-US" w:eastAsia="zh-CN" w:bidi="ar-SA"/>
        </w:rPr>
        <w:t>三、质量标准：</w:t>
      </w:r>
      <w:r>
        <w:rPr>
          <w:rFonts w:hint="eastAsia" w:ascii="仿宋_GB2312" w:hAnsi="仿宋_GB2312" w:eastAsia="仿宋_GB2312" w:cs="仿宋_GB2312"/>
          <w:b w:val="0"/>
          <w:bCs w:val="0"/>
          <w:color w:val="000000"/>
          <w:sz w:val="21"/>
          <w:szCs w:val="21"/>
          <w:u w:color="000000"/>
          <w:lang w:val="en-US" w:eastAsia="zh-CN" w:bidi="ar-SA"/>
        </w:rPr>
        <w:t xml:space="preserve">符合 </w:t>
      </w:r>
      <w:r>
        <w:rPr>
          <w:rFonts w:hint="eastAsia" w:ascii="仿宋_GB2312" w:hAnsi="仿宋_GB2312" w:eastAsia="仿宋_GB2312" w:cs="仿宋_GB2312"/>
          <w:b w:val="0"/>
          <w:bCs w:val="0"/>
          <w:color w:val="000000"/>
          <w:sz w:val="21"/>
          <w:szCs w:val="21"/>
          <w:u w:val="single" w:color="auto"/>
          <w:lang w:val="en-US" w:eastAsia="zh-CN" w:bidi="ar-SA"/>
        </w:rPr>
        <w:t xml:space="preserve"> 合格  </w:t>
      </w:r>
      <w:r>
        <w:rPr>
          <w:rFonts w:hint="eastAsia" w:ascii="仿宋_GB2312" w:hAnsi="仿宋_GB2312" w:eastAsia="仿宋_GB2312" w:cs="仿宋_GB2312"/>
          <w:b w:val="0"/>
          <w:bCs w:val="0"/>
          <w:color w:val="000000"/>
          <w:sz w:val="21"/>
          <w:szCs w:val="21"/>
          <w:u w:color="000000"/>
          <w:lang w:val="en-US" w:eastAsia="zh-CN" w:bidi="ar-SA"/>
        </w:rPr>
        <w:t>标准。</w:t>
      </w:r>
    </w:p>
    <w:p w14:paraId="03ABFB04">
      <w:pPr>
        <w:keepNext/>
        <w:keepLines w:val="0"/>
        <w:pageBreakBefore w:val="0"/>
        <w:widowControl w:val="0"/>
        <w:kinsoku/>
        <w:wordWrap/>
        <w:overflowPunct/>
        <w:topLinePunct w:val="0"/>
        <w:bidi w:val="0"/>
        <w:snapToGrid/>
        <w:spacing w:before="0" w:beforeAutospacing="0" w:after="0" w:afterAutospacing="0" w:line="360" w:lineRule="auto"/>
        <w:ind w:left="-105" w:leftChars="-50" w:firstLine="420" w:firstLineChars="200"/>
        <w:jc w:val="both"/>
        <w:textAlignment w:val="auto"/>
        <w:outlineLvl w:val="3"/>
        <w:rPr>
          <w:rFonts w:hint="eastAsia" w:ascii="仿宋_GB2312" w:hAnsi="仿宋_GB2312" w:eastAsia="仿宋_GB2312" w:cs="仿宋_GB2312"/>
          <w:b/>
          <w:bCs w:val="0"/>
          <w:color w:val="000000"/>
          <w:sz w:val="21"/>
          <w:szCs w:val="21"/>
          <w:u w:color="000000"/>
          <w:lang w:val="en-US" w:eastAsia="zh-CN" w:bidi="ar-SA"/>
        </w:rPr>
      </w:pPr>
      <w:r>
        <w:rPr>
          <w:rFonts w:hint="eastAsia" w:ascii="仿宋_GB2312" w:hAnsi="仿宋_GB2312" w:eastAsia="仿宋_GB2312" w:cs="仿宋_GB2312"/>
          <w:b w:val="0"/>
          <w:bCs/>
          <w:color w:val="000000"/>
          <w:sz w:val="21"/>
          <w:szCs w:val="21"/>
          <w:u w:color="000000"/>
          <w:lang w:val="en-US" w:eastAsia="zh-CN" w:bidi="ar-SA"/>
        </w:rPr>
        <w:t>四、签约合同价与合同价格形式</w:t>
      </w:r>
      <w:r>
        <w:rPr>
          <w:rFonts w:hint="eastAsia" w:ascii="仿宋_GB2312" w:hAnsi="仿宋_GB2312" w:eastAsia="仿宋_GB2312" w:cs="仿宋_GB2312"/>
          <w:b w:val="0"/>
          <w:bCs/>
          <w:color w:val="000000"/>
          <w:sz w:val="21"/>
          <w:szCs w:val="21"/>
          <w:u w:color="000000"/>
          <w:lang w:val="en-US" w:eastAsia="zh-CN" w:bidi="ar-SA"/>
        </w:rPr>
        <w:tab/>
      </w:r>
    </w:p>
    <w:p w14:paraId="5557657C">
      <w:pPr>
        <w:keepLines w:val="0"/>
        <w:pageBreakBefore w:val="0"/>
        <w:widowControl w:val="0"/>
        <w:kinsoku/>
        <w:wordWrap/>
        <w:overflowPunct/>
        <w:topLinePunct w:val="0"/>
        <w:bidi w:val="0"/>
        <w:snapToGrid/>
        <w:spacing w:beforeAutospacing="0" w:afterAutospacing="0" w:line="360" w:lineRule="auto"/>
        <w:ind w:left="-105" w:leftChars="-50" w:firstLine="420" w:firstLineChars="200"/>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1.签约合同价为：人民币（大写</w:t>
      </w:r>
      <w:r>
        <w:rPr>
          <w:rFonts w:hint="eastAsia" w:ascii="仿宋_GB2312" w:hAnsi="仿宋_GB2312" w:eastAsia="仿宋_GB2312" w:cs="仿宋_GB2312"/>
          <w:color w:val="000000"/>
          <w:kern w:val="0"/>
          <w:szCs w:val="21"/>
          <w:highlight w:val="none"/>
          <w:u w:color="000000"/>
        </w:rPr>
        <w:t>）</w:t>
      </w:r>
      <w:r>
        <w:rPr>
          <w:rFonts w:hint="eastAsia" w:ascii="仿宋_GB2312" w:hAnsi="仿宋_GB2312" w:eastAsia="仿宋_GB2312" w:cs="仿宋_GB2312"/>
          <w:color w:val="000000"/>
          <w:kern w:val="0"/>
          <w:szCs w:val="21"/>
          <w:u w:val="single" w:color="000000"/>
          <w:lang w:val="en-US" w:eastAsia="zh-CN"/>
        </w:rPr>
        <w:t xml:space="preserve">                       </w:t>
      </w:r>
      <w:r>
        <w:rPr>
          <w:rFonts w:hint="eastAsia" w:ascii="仿宋_GB2312" w:hAnsi="仿宋_GB2312" w:eastAsia="仿宋_GB2312" w:cs="仿宋_GB2312"/>
          <w:color w:val="000000"/>
          <w:kern w:val="0"/>
          <w:szCs w:val="21"/>
          <w:u w:color="000000"/>
        </w:rPr>
        <w:t>；</w:t>
      </w:r>
    </w:p>
    <w:p w14:paraId="7645042D">
      <w:pPr>
        <w:keepLines w:val="0"/>
        <w:pageBreakBefore w:val="0"/>
        <w:widowControl w:val="0"/>
        <w:kinsoku/>
        <w:wordWrap/>
        <w:overflowPunct/>
        <w:topLinePunct w:val="0"/>
        <w:bidi w:val="0"/>
        <w:snapToGrid/>
        <w:spacing w:beforeAutospacing="0" w:afterAutospacing="0" w:line="360" w:lineRule="auto"/>
        <w:ind w:left="-105" w:leftChars="-50" w:firstLine="420" w:firstLineChars="200"/>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2.合同价格形式：</w:t>
      </w:r>
      <w:r>
        <w:rPr>
          <w:rFonts w:hint="eastAsia" w:ascii="仿宋_GB2312" w:hAnsi="仿宋_GB2312" w:eastAsia="仿宋_GB2312" w:cs="仿宋_GB2312"/>
          <w:color w:val="000000"/>
          <w:kern w:val="0"/>
          <w:szCs w:val="21"/>
          <w:u w:val="single" w:color="000000"/>
        </w:rPr>
        <w:t xml:space="preserve"> </w:t>
      </w:r>
      <w:r>
        <w:rPr>
          <w:rFonts w:hint="eastAsia" w:ascii="仿宋_GB2312" w:hAnsi="仿宋_GB2312" w:eastAsia="仿宋_GB2312" w:cs="仿宋_GB2312"/>
          <w:color w:val="000000"/>
          <w:kern w:val="0"/>
          <w:szCs w:val="21"/>
          <w:u w:val="single" w:color="000000"/>
          <w:lang w:eastAsia="zh-CN"/>
        </w:rPr>
        <w:t>单价合同</w:t>
      </w:r>
      <w:r>
        <w:rPr>
          <w:rFonts w:hint="eastAsia" w:ascii="仿宋_GB2312" w:hAnsi="仿宋_GB2312" w:eastAsia="仿宋_GB2312" w:cs="仿宋_GB2312"/>
          <w:color w:val="000000"/>
          <w:kern w:val="0"/>
          <w:szCs w:val="21"/>
          <w:u w:val="single" w:color="000000"/>
        </w:rPr>
        <w:t xml:space="preserve"> </w:t>
      </w:r>
      <w:r>
        <w:rPr>
          <w:rFonts w:hint="eastAsia" w:ascii="仿宋_GB2312" w:hAnsi="仿宋_GB2312" w:eastAsia="仿宋_GB2312" w:cs="仿宋_GB2312"/>
          <w:color w:val="000000"/>
          <w:kern w:val="0"/>
          <w:szCs w:val="21"/>
          <w:u w:color="000000"/>
        </w:rPr>
        <w:t>。</w:t>
      </w:r>
    </w:p>
    <w:p w14:paraId="6FB4EB43">
      <w:pPr>
        <w:keepNext/>
        <w:keepLines w:val="0"/>
        <w:pageBreakBefore w:val="0"/>
        <w:widowControl w:val="0"/>
        <w:kinsoku/>
        <w:wordWrap/>
        <w:overflowPunct/>
        <w:topLinePunct w:val="0"/>
        <w:bidi w:val="0"/>
        <w:snapToGrid/>
        <w:spacing w:before="0" w:beforeAutospacing="0" w:after="0" w:afterAutospacing="0" w:line="360" w:lineRule="auto"/>
        <w:ind w:left="-105" w:leftChars="-50" w:firstLine="420" w:firstLineChars="200"/>
        <w:jc w:val="both"/>
        <w:textAlignment w:val="auto"/>
        <w:outlineLvl w:val="3"/>
        <w:rPr>
          <w:rFonts w:hint="eastAsia" w:ascii="仿宋_GB2312" w:hAnsi="仿宋_GB2312" w:eastAsia="仿宋_GB2312" w:cs="仿宋_GB2312"/>
          <w:b/>
          <w:bCs/>
          <w:color w:val="000000"/>
          <w:sz w:val="28"/>
          <w:szCs w:val="21"/>
          <w:u w:color="000000"/>
          <w:lang w:val="en-US" w:eastAsia="zh-CN" w:bidi="ar-SA"/>
        </w:rPr>
      </w:pPr>
      <w:r>
        <w:rPr>
          <w:rFonts w:hint="eastAsia" w:ascii="仿宋_GB2312" w:hAnsi="仿宋_GB2312" w:eastAsia="仿宋_GB2312" w:cs="仿宋_GB2312"/>
          <w:b w:val="0"/>
          <w:bCs/>
          <w:color w:val="000000"/>
          <w:sz w:val="21"/>
          <w:szCs w:val="21"/>
          <w:u w:color="000000"/>
          <w:lang w:val="en-US" w:eastAsia="zh-CN" w:bidi="ar-SA"/>
        </w:rPr>
        <w:t>五、项目经理：</w:t>
      </w:r>
      <w:r>
        <w:rPr>
          <w:rFonts w:hint="eastAsia" w:ascii="仿宋_GB2312" w:hAnsi="仿宋_GB2312" w:eastAsia="仿宋_GB2312" w:cs="仿宋_GB2312"/>
          <w:b w:val="0"/>
          <w:bCs/>
          <w:color w:val="000000"/>
          <w:sz w:val="21"/>
          <w:szCs w:val="21"/>
          <w:u w:val="single" w:color="auto"/>
          <w:lang w:val="en-US" w:eastAsia="zh-CN" w:bidi="ar-SA"/>
        </w:rPr>
        <w:t xml:space="preserve">          （证书编号：              ）</w:t>
      </w:r>
      <w:r>
        <w:rPr>
          <w:rFonts w:hint="eastAsia" w:ascii="仿宋_GB2312" w:hAnsi="仿宋_GB2312" w:eastAsia="仿宋_GB2312" w:cs="仿宋_GB2312"/>
          <w:b w:val="0"/>
          <w:bCs/>
          <w:color w:val="000000"/>
          <w:sz w:val="21"/>
          <w:szCs w:val="21"/>
          <w:u w:color="000000"/>
          <w:lang w:val="en-US" w:eastAsia="zh-CN" w:bidi="ar-SA"/>
        </w:rPr>
        <w:t>。</w:t>
      </w:r>
    </w:p>
    <w:p w14:paraId="58E3E951">
      <w:pPr>
        <w:keepNext/>
        <w:keepLines w:val="0"/>
        <w:pageBreakBefore w:val="0"/>
        <w:widowControl w:val="0"/>
        <w:kinsoku/>
        <w:wordWrap/>
        <w:overflowPunct/>
        <w:topLinePunct w:val="0"/>
        <w:bidi w:val="0"/>
        <w:snapToGrid/>
        <w:spacing w:before="0" w:beforeAutospacing="0" w:after="0" w:afterAutospacing="0" w:line="360" w:lineRule="auto"/>
        <w:ind w:left="-105" w:leftChars="-50" w:firstLine="420" w:firstLineChars="200"/>
        <w:jc w:val="both"/>
        <w:textAlignment w:val="auto"/>
        <w:outlineLvl w:val="3"/>
        <w:rPr>
          <w:rFonts w:hint="eastAsia" w:ascii="仿宋_GB2312" w:hAnsi="仿宋_GB2312" w:eastAsia="仿宋_GB2312" w:cs="仿宋_GB2312"/>
          <w:b/>
          <w:bCs w:val="0"/>
          <w:color w:val="000000"/>
          <w:sz w:val="21"/>
          <w:szCs w:val="21"/>
          <w:u w:color="000000"/>
          <w:lang w:val="en-US" w:eastAsia="zh-CN" w:bidi="ar-SA"/>
        </w:rPr>
      </w:pPr>
      <w:r>
        <w:rPr>
          <w:rFonts w:hint="eastAsia" w:ascii="仿宋_GB2312" w:hAnsi="仿宋_GB2312" w:eastAsia="仿宋_GB2312" w:cs="仿宋_GB2312"/>
          <w:b w:val="0"/>
          <w:bCs/>
          <w:color w:val="000000"/>
          <w:sz w:val="21"/>
          <w:szCs w:val="21"/>
          <w:u w:color="000000"/>
          <w:lang w:val="en-US" w:eastAsia="zh-CN" w:bidi="ar-SA"/>
        </w:rPr>
        <w:t>六、合同文件构成</w:t>
      </w:r>
    </w:p>
    <w:p w14:paraId="49C8E1A0">
      <w:pPr>
        <w:keepLines w:val="0"/>
        <w:pageBreakBefore w:val="0"/>
        <w:widowControl w:val="0"/>
        <w:kinsoku/>
        <w:wordWrap/>
        <w:overflowPunct/>
        <w:topLinePunct w:val="0"/>
        <w:bidi w:val="0"/>
        <w:snapToGrid/>
        <w:spacing w:beforeAutospacing="0" w:afterAutospacing="0" w:line="360" w:lineRule="auto"/>
        <w:ind w:left="-105" w:leftChars="-50" w:firstLine="420" w:firstLineChars="200"/>
        <w:textAlignment w:val="auto"/>
        <w:rPr>
          <w:rFonts w:hint="eastAsia" w:ascii="仿宋_GB2312" w:hAnsi="仿宋_GB2312" w:eastAsia="仿宋_GB2312" w:cs="仿宋_GB2312"/>
          <w:bCs/>
          <w:color w:val="000000"/>
          <w:kern w:val="0"/>
          <w:szCs w:val="21"/>
          <w:u w:color="000000"/>
        </w:rPr>
      </w:pPr>
      <w:r>
        <w:rPr>
          <w:rFonts w:hint="eastAsia" w:ascii="仿宋_GB2312" w:hAnsi="仿宋_GB2312" w:eastAsia="仿宋_GB2312" w:cs="仿宋_GB2312"/>
          <w:bCs/>
          <w:color w:val="000000"/>
          <w:kern w:val="0"/>
          <w:szCs w:val="21"/>
          <w:u w:color="000000"/>
        </w:rPr>
        <w:t>本协议书与下列文件一起构成合同文件：</w:t>
      </w:r>
    </w:p>
    <w:p w14:paraId="72EF7702">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w:t>
      </w:r>
      <w:r>
        <w:rPr>
          <w:rFonts w:hint="eastAsia" w:ascii="仿宋_GB2312" w:hAnsi="仿宋_GB2312" w:eastAsia="仿宋_GB2312" w:cs="仿宋_GB2312"/>
          <w:color w:val="000000"/>
          <w:kern w:val="0"/>
          <w:szCs w:val="21"/>
          <w:u w:color="000000"/>
          <w:lang w:val="en-US" w:eastAsia="zh-CN"/>
        </w:rPr>
        <w:t>成交</w:t>
      </w:r>
      <w:r>
        <w:rPr>
          <w:rFonts w:hint="eastAsia" w:ascii="仿宋_GB2312" w:hAnsi="仿宋_GB2312" w:eastAsia="仿宋_GB2312" w:cs="仿宋_GB2312"/>
          <w:color w:val="000000"/>
          <w:kern w:val="0"/>
          <w:szCs w:val="21"/>
          <w:u w:color="000000"/>
        </w:rPr>
        <w:t>通知书（如果有）；（2）投标函及其附录（如有）； （3）专用合同条款及其附件；（4）通用合同条款；（5）技术标准和要求；（6）图纸；（7）已标价工程量清单或预算书；（8）其他合同文件。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p>
    <w:p w14:paraId="22657A23">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lang w:val="en-US" w:eastAsia="zh-CN"/>
        </w:rPr>
        <w:t>七、乙方</w:t>
      </w:r>
      <w:r>
        <w:rPr>
          <w:rFonts w:hint="eastAsia" w:ascii="仿宋_GB2312" w:hAnsi="仿宋_GB2312" w:eastAsia="仿宋_GB2312" w:cs="仿宋_GB2312"/>
          <w:color w:val="000000"/>
          <w:kern w:val="0"/>
          <w:szCs w:val="21"/>
          <w:u w:color="000000"/>
        </w:rPr>
        <w:t>安全职责</w:t>
      </w:r>
    </w:p>
    <w:p w14:paraId="0CAC6422">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1、乙方应遵守国家工程建设安全生产有关管理规定，严格按安全标准组织施工，采取一切必要的安全措施，消除事故隐患，确保施工安全，并对施工现场发生的一切安全问题负责。</w:t>
      </w:r>
    </w:p>
    <w:p w14:paraId="3F2DF180">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2、坚持“安全第一、预防为主”和“管生产必须管安全”的原则，增强全员安全生产意识，建立健全各项安全生产的管理机构和安全生产管理制度，配备专职及兼职安全坚持人员，有组织有计划地开展安全生产活动。</w:t>
      </w:r>
    </w:p>
    <w:p w14:paraId="53C92591">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3、建立健全安全生产责任制。从派驻项目实施的项目负责人到生产工人（包括临时雇请的民工）的安全生产管理系统必须做到纵向到底，一环不漏。项目负责人（项目负责人）是安全生产的第一责任人。</w:t>
      </w:r>
    </w:p>
    <w:p w14:paraId="6B86F7F5">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4、乙方应采取合理的预防措施，防止其员工发生任何违法、违禁、暴力或妨碍治安的行为。</w:t>
      </w:r>
    </w:p>
    <w:p w14:paraId="090A8284">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5、乙方必须具有安全生产许可证，项目负责人、安全员须取得安全考核合格证，参加施工的人员必须接受三级安全教育，项目负责人必须承担管理责任。</w:t>
      </w:r>
    </w:p>
    <w:p w14:paraId="7B58CE67">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6、对于易燃、易爆的材料除应专门妥善保管之外，还应配备有足够的消防设施。所有施工人员都应熟悉消防设备的性能和使用方法；乙方不得转让给其他人，或允许、容忍上述同样行为。</w:t>
      </w:r>
    </w:p>
    <w:p w14:paraId="7B6FEFFF">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7、操作人员上岗，必须按规定穿戴防护用品。不按规定穿戴防护用品的人员不得上岗。</w:t>
      </w:r>
    </w:p>
    <w:p w14:paraId="23D9FB04">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8、所用施工机具设备均应定期检查</w:t>
      </w:r>
      <w:r>
        <w:rPr>
          <w:rFonts w:hint="eastAsia" w:ascii="仿宋_GB2312" w:hAnsi="仿宋_GB2312" w:eastAsia="仿宋_GB2312" w:cs="仿宋_GB2312"/>
          <w:color w:val="000000"/>
          <w:kern w:val="0"/>
          <w:szCs w:val="21"/>
          <w:u w:color="000000"/>
          <w:lang w:eastAsia="zh-CN"/>
        </w:rPr>
        <w:t>，</w:t>
      </w:r>
      <w:r>
        <w:rPr>
          <w:rFonts w:hint="eastAsia" w:ascii="仿宋_GB2312" w:hAnsi="仿宋_GB2312" w:eastAsia="仿宋_GB2312" w:cs="仿宋_GB2312"/>
          <w:color w:val="000000"/>
          <w:kern w:val="0"/>
          <w:szCs w:val="21"/>
          <w:u w:color="000000"/>
        </w:rPr>
        <w:t>保证其经常处于完好状态；不合格的用品严禁使用。</w:t>
      </w:r>
    </w:p>
    <w:p w14:paraId="0AE3DDE4">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9、施工中必须制定相应的安全技术措施，施工现场必须具有相关的安全标志牌。</w:t>
      </w:r>
    </w:p>
    <w:p w14:paraId="4F8042BB">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10、施工现场必须专人管理安全技术资料，安全技术资料应当真实、完整齐全。</w:t>
      </w:r>
    </w:p>
    <w:p w14:paraId="00F28358">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11、乙方应当接受甲方、监理单位及政府安全监督机构对其安全生产的监督检查。对于检查单位下达的整改意见通知，乙方要立即予以整改，由此发生的费用乙方自负。对于因此而造成工期延误的，乙方还要按合同规定向甲方支付违约金。</w:t>
      </w:r>
    </w:p>
    <w:p w14:paraId="1A2DA3C6">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12、乙方必须按照本工程项目特点，组织制定</w:t>
      </w:r>
      <w:r>
        <w:rPr>
          <w:rFonts w:hint="eastAsia" w:ascii="仿宋_GB2312" w:hAnsi="仿宋_GB2312" w:eastAsia="仿宋_GB2312" w:cs="仿宋_GB2312"/>
          <w:color w:val="000000"/>
          <w:kern w:val="0"/>
          <w:szCs w:val="21"/>
          <w:u w:color="000000"/>
          <w:lang w:val="en-US" w:eastAsia="zh-CN"/>
        </w:rPr>
        <w:t>安全实施方案</w:t>
      </w:r>
      <w:r>
        <w:rPr>
          <w:rFonts w:hint="eastAsia" w:ascii="仿宋_GB2312" w:hAnsi="仿宋_GB2312" w:eastAsia="仿宋_GB2312" w:cs="仿宋_GB2312"/>
          <w:color w:val="000000"/>
          <w:kern w:val="0"/>
          <w:szCs w:val="21"/>
          <w:u w:color="000000"/>
        </w:rPr>
        <w:t>；如果发生安全事故，应按照有关规定，及时上报有关部门，并坚持“三不放过”的原则，严肃处理相关责任。</w:t>
      </w:r>
    </w:p>
    <w:p w14:paraId="5B2DE866">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14、乙方应按有关规定在施工现场及周边环境设置必要的交通安全设施。必要时实施封闭施工，同时加强雨、雪等恶劣天气及夜间的值班巡查，确保车辆和行人安全。</w:t>
      </w:r>
    </w:p>
    <w:p w14:paraId="53B11176">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15、发生重大伤亡及其他安全事故，承包人应按有关规定处理。</w:t>
      </w:r>
    </w:p>
    <w:p w14:paraId="028DD534">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（三）违约责任</w:t>
      </w:r>
    </w:p>
    <w:p w14:paraId="30C09F79">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1、乙方应对发生在本工程施工段内自开工至竣工交付期间的交通安全、施工安全事故（包括人员）负全部法律责任，并承担由此而发生的一切经济损失。</w:t>
      </w:r>
    </w:p>
    <w:p w14:paraId="404FC839">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2、如乙方发生安全事故不及时妥善处理，引起纠纷或诉讼，甲方有权扣留其履约保证金和未付工程款用于支付事故处理费用。</w:t>
      </w:r>
    </w:p>
    <w:p w14:paraId="473ACCD5">
      <w:pPr>
        <w:keepNext/>
        <w:keepLines w:val="0"/>
        <w:pageBreakBefore w:val="0"/>
        <w:widowControl w:val="0"/>
        <w:kinsoku/>
        <w:wordWrap/>
        <w:overflowPunct/>
        <w:topLinePunct w:val="0"/>
        <w:bidi w:val="0"/>
        <w:snapToGrid/>
        <w:spacing w:before="0" w:beforeAutospacing="0" w:after="0" w:afterAutospacing="0" w:line="360" w:lineRule="auto"/>
        <w:ind w:left="-105" w:leftChars="-50" w:firstLine="422" w:firstLineChars="200"/>
        <w:jc w:val="both"/>
        <w:textAlignment w:val="auto"/>
        <w:outlineLvl w:val="3"/>
        <w:rPr>
          <w:rFonts w:hint="eastAsia" w:ascii="仿宋_GB2312" w:hAnsi="仿宋_GB2312" w:eastAsia="仿宋_GB2312" w:cs="仿宋_GB2312"/>
          <w:b w:val="0"/>
          <w:bCs w:val="0"/>
          <w:color w:val="000000"/>
          <w:sz w:val="21"/>
          <w:szCs w:val="21"/>
          <w:u w:color="000000"/>
          <w:lang w:val="en-US" w:eastAsia="zh-CN" w:bidi="ar-SA"/>
        </w:rPr>
      </w:pPr>
      <w:r>
        <w:rPr>
          <w:rFonts w:hint="eastAsia" w:ascii="仿宋_GB2312" w:hAnsi="仿宋_GB2312" w:eastAsia="仿宋_GB2312" w:cs="仿宋_GB2312"/>
          <w:b/>
          <w:bCs w:val="0"/>
          <w:color w:val="000000"/>
          <w:sz w:val="21"/>
          <w:szCs w:val="21"/>
          <w:u w:color="000000"/>
          <w:lang w:val="en-US" w:eastAsia="zh-CN" w:bidi="ar-SA"/>
        </w:rPr>
        <w:t xml:space="preserve">    九</w:t>
      </w:r>
      <w:r>
        <w:rPr>
          <w:rFonts w:hint="eastAsia" w:ascii="仿宋_GB2312" w:hAnsi="仿宋_GB2312" w:eastAsia="仿宋_GB2312" w:cs="仿宋_GB2312"/>
          <w:b w:val="0"/>
          <w:bCs/>
          <w:color w:val="000000"/>
          <w:sz w:val="21"/>
          <w:szCs w:val="21"/>
          <w:u w:color="000000"/>
          <w:lang w:val="en-US" w:eastAsia="zh-CN" w:bidi="ar-SA"/>
        </w:rPr>
        <w:t>、补充协议：</w:t>
      </w:r>
      <w:r>
        <w:rPr>
          <w:rFonts w:hint="eastAsia" w:ascii="仿宋_GB2312" w:hAnsi="仿宋_GB2312" w:eastAsia="仿宋_GB2312" w:cs="仿宋_GB2312"/>
          <w:b w:val="0"/>
          <w:bCs w:val="0"/>
          <w:color w:val="000000"/>
          <w:sz w:val="21"/>
          <w:szCs w:val="21"/>
          <w:u w:color="000000"/>
          <w:lang w:val="en-US" w:eastAsia="zh-CN" w:bidi="ar-SA"/>
        </w:rPr>
        <w:t>合同未尽事宜，合同当事人另行签订补充协议，补充协议是合同的组成部分。</w:t>
      </w:r>
    </w:p>
    <w:p w14:paraId="53EDF51C">
      <w:pPr>
        <w:keepNext/>
        <w:keepLines w:val="0"/>
        <w:pageBreakBefore w:val="0"/>
        <w:widowControl w:val="0"/>
        <w:kinsoku/>
        <w:wordWrap/>
        <w:overflowPunct/>
        <w:topLinePunct w:val="0"/>
        <w:bidi w:val="0"/>
        <w:snapToGrid/>
        <w:spacing w:before="0" w:beforeAutospacing="0" w:after="0" w:afterAutospacing="0" w:line="360" w:lineRule="auto"/>
        <w:ind w:left="-105" w:leftChars="-50" w:firstLine="422" w:firstLineChars="200"/>
        <w:jc w:val="both"/>
        <w:textAlignment w:val="auto"/>
        <w:outlineLvl w:val="3"/>
        <w:rPr>
          <w:rFonts w:hint="eastAsia" w:ascii="仿宋_GB2312" w:hAnsi="仿宋_GB2312" w:eastAsia="仿宋_GB2312" w:cs="仿宋_GB2312"/>
          <w:b/>
          <w:bCs w:val="0"/>
          <w:color w:val="000000"/>
          <w:sz w:val="21"/>
          <w:szCs w:val="21"/>
          <w:u w:color="000000"/>
          <w:lang w:val="en-US" w:eastAsia="zh-CN" w:bidi="ar-SA"/>
        </w:rPr>
      </w:pPr>
      <w:r>
        <w:rPr>
          <w:rFonts w:hint="eastAsia" w:ascii="仿宋_GB2312" w:hAnsi="仿宋_GB2312" w:eastAsia="仿宋_GB2312" w:cs="仿宋_GB2312"/>
          <w:b/>
          <w:bCs w:val="0"/>
          <w:color w:val="000000"/>
          <w:sz w:val="21"/>
          <w:szCs w:val="21"/>
          <w:u w:color="000000"/>
          <w:lang w:val="en-US" w:eastAsia="zh-CN" w:bidi="ar-SA"/>
        </w:rPr>
        <w:t xml:space="preserve">    </w:t>
      </w:r>
      <w:r>
        <w:rPr>
          <w:rFonts w:hint="eastAsia" w:ascii="仿宋_GB2312" w:hAnsi="仿宋_GB2312" w:eastAsia="仿宋_GB2312" w:cs="仿宋_GB2312"/>
          <w:b w:val="0"/>
          <w:bCs/>
          <w:color w:val="000000"/>
          <w:sz w:val="21"/>
          <w:szCs w:val="21"/>
          <w:u w:color="000000"/>
          <w:lang w:val="en-US" w:eastAsia="zh-CN" w:bidi="ar-SA"/>
        </w:rPr>
        <w:t>十、合同生效、份数</w:t>
      </w:r>
    </w:p>
    <w:p w14:paraId="7DDE68DA">
      <w:pPr>
        <w:keepLines w:val="0"/>
        <w:pageBreakBefore w:val="0"/>
        <w:widowControl w:val="0"/>
        <w:kinsoku/>
        <w:wordWrap/>
        <w:overflowPunct/>
        <w:topLinePunct w:val="0"/>
        <w:bidi w:val="0"/>
        <w:snapToGrid/>
        <w:spacing w:beforeAutospacing="0" w:afterAutospacing="0" w:line="360" w:lineRule="auto"/>
        <w:ind w:left="-105" w:leftChars="-50" w:firstLine="420" w:firstLineChars="200"/>
        <w:textAlignment w:val="auto"/>
        <w:rPr>
          <w:rFonts w:hint="eastAsia" w:ascii="仿宋_GB2312" w:hAnsi="仿宋_GB2312" w:eastAsia="仿宋_GB2312" w:cs="仿宋_GB2312"/>
          <w:bCs/>
          <w:color w:val="000000"/>
          <w:kern w:val="0"/>
          <w:szCs w:val="21"/>
          <w:u w:color="000000"/>
        </w:rPr>
      </w:pPr>
      <w:r>
        <w:rPr>
          <w:rFonts w:hint="eastAsia" w:ascii="仿宋_GB2312" w:hAnsi="仿宋_GB2312" w:eastAsia="仿宋_GB2312" w:cs="仿宋_GB2312"/>
          <w:bCs/>
          <w:color w:val="000000"/>
          <w:kern w:val="0"/>
          <w:szCs w:val="21"/>
          <w:u w:color="000000"/>
        </w:rPr>
        <w:t>本合同自</w:t>
      </w:r>
      <w:r>
        <w:rPr>
          <w:rFonts w:hint="eastAsia" w:ascii="仿宋_GB2312" w:hAnsi="仿宋_GB2312" w:eastAsia="仿宋_GB2312" w:cs="仿宋_GB2312"/>
          <w:bCs/>
          <w:color w:val="000000"/>
          <w:kern w:val="0"/>
          <w:szCs w:val="21"/>
          <w:u w:val="single" w:color="000000"/>
        </w:rPr>
        <w:t xml:space="preserve">  发包人、承包人双方签字盖章</w:t>
      </w:r>
      <w:r>
        <w:rPr>
          <w:rFonts w:hint="eastAsia" w:ascii="仿宋_GB2312" w:hAnsi="仿宋_GB2312" w:eastAsia="仿宋_GB2312" w:cs="仿宋_GB2312"/>
          <w:bCs/>
          <w:color w:val="000000"/>
          <w:kern w:val="0"/>
          <w:szCs w:val="21"/>
          <w:u w:val="single" w:color="000000"/>
          <w:lang w:val="en-US" w:eastAsia="zh-CN"/>
        </w:rPr>
        <w:t xml:space="preserve">后 </w:t>
      </w:r>
      <w:r>
        <w:rPr>
          <w:rFonts w:hint="eastAsia" w:ascii="仿宋_GB2312" w:hAnsi="仿宋_GB2312" w:eastAsia="仿宋_GB2312" w:cs="仿宋_GB2312"/>
          <w:bCs/>
          <w:color w:val="000000"/>
          <w:kern w:val="0"/>
          <w:szCs w:val="21"/>
          <w:u w:color="000000"/>
        </w:rPr>
        <w:t>生效。本合同一式</w:t>
      </w:r>
      <w:r>
        <w:rPr>
          <w:rFonts w:hint="eastAsia" w:ascii="仿宋_GB2312" w:hAnsi="仿宋_GB2312" w:eastAsia="仿宋_GB2312" w:cs="仿宋_GB2312"/>
          <w:bCs/>
          <w:color w:val="000000"/>
          <w:kern w:val="0"/>
          <w:szCs w:val="21"/>
          <w:u w:val="single" w:color="000000"/>
          <w:lang w:val="en-US" w:eastAsia="zh-CN"/>
        </w:rPr>
        <w:t>陆</w:t>
      </w:r>
      <w:r>
        <w:rPr>
          <w:rFonts w:hint="eastAsia" w:ascii="仿宋_GB2312" w:hAnsi="仿宋_GB2312" w:eastAsia="仿宋_GB2312" w:cs="仿宋_GB2312"/>
          <w:bCs/>
          <w:color w:val="000000"/>
          <w:kern w:val="0"/>
          <w:szCs w:val="21"/>
          <w:u w:color="000000"/>
        </w:rPr>
        <w:t>份，均具有同等法律效力，发包人执</w:t>
      </w:r>
      <w:r>
        <w:rPr>
          <w:rFonts w:hint="eastAsia" w:ascii="仿宋_GB2312" w:hAnsi="仿宋_GB2312" w:eastAsia="仿宋_GB2312" w:cs="仿宋_GB2312"/>
          <w:bCs/>
          <w:color w:val="000000"/>
          <w:kern w:val="0"/>
          <w:szCs w:val="21"/>
          <w:u w:val="single" w:color="000000"/>
        </w:rPr>
        <w:t xml:space="preserve"> </w:t>
      </w:r>
      <w:r>
        <w:rPr>
          <w:rFonts w:hint="eastAsia" w:ascii="仿宋_GB2312" w:hAnsi="仿宋_GB2312" w:eastAsia="仿宋_GB2312" w:cs="仿宋_GB2312"/>
          <w:bCs/>
          <w:color w:val="000000"/>
          <w:kern w:val="0"/>
          <w:szCs w:val="21"/>
          <w:u w:val="single" w:color="000000"/>
          <w:lang w:val="en-US" w:eastAsia="zh-CN"/>
        </w:rPr>
        <w:t>贰</w:t>
      </w:r>
      <w:r>
        <w:rPr>
          <w:rFonts w:hint="eastAsia" w:ascii="仿宋_GB2312" w:hAnsi="仿宋_GB2312" w:eastAsia="仿宋_GB2312" w:cs="仿宋_GB2312"/>
          <w:bCs/>
          <w:color w:val="000000"/>
          <w:kern w:val="0"/>
          <w:szCs w:val="21"/>
          <w:u w:val="single" w:color="000000"/>
        </w:rPr>
        <w:t xml:space="preserve"> </w:t>
      </w:r>
      <w:r>
        <w:rPr>
          <w:rFonts w:hint="eastAsia" w:ascii="仿宋_GB2312" w:hAnsi="仿宋_GB2312" w:eastAsia="仿宋_GB2312" w:cs="仿宋_GB2312"/>
          <w:bCs/>
          <w:color w:val="000000"/>
          <w:kern w:val="0"/>
          <w:szCs w:val="21"/>
          <w:u w:color="000000"/>
        </w:rPr>
        <w:t>份，承包人执</w:t>
      </w:r>
      <w:r>
        <w:rPr>
          <w:rFonts w:hint="eastAsia" w:ascii="仿宋_GB2312" w:hAnsi="仿宋_GB2312" w:eastAsia="仿宋_GB2312" w:cs="仿宋_GB2312"/>
          <w:bCs/>
          <w:color w:val="000000"/>
          <w:kern w:val="0"/>
          <w:szCs w:val="21"/>
          <w:u w:val="single" w:color="000000"/>
        </w:rPr>
        <w:t xml:space="preserve"> </w:t>
      </w:r>
      <w:r>
        <w:rPr>
          <w:rFonts w:hint="eastAsia" w:ascii="仿宋_GB2312" w:hAnsi="仿宋_GB2312" w:eastAsia="仿宋_GB2312" w:cs="仿宋_GB2312"/>
          <w:bCs/>
          <w:color w:val="000000"/>
          <w:kern w:val="0"/>
          <w:szCs w:val="21"/>
          <w:u w:val="single" w:color="000000"/>
          <w:lang w:val="en-US" w:eastAsia="zh-CN"/>
        </w:rPr>
        <w:t>贰</w:t>
      </w:r>
      <w:r>
        <w:rPr>
          <w:rFonts w:hint="eastAsia" w:ascii="仿宋_GB2312" w:hAnsi="仿宋_GB2312" w:eastAsia="仿宋_GB2312" w:cs="仿宋_GB2312"/>
          <w:bCs/>
          <w:color w:val="000000"/>
          <w:kern w:val="0"/>
          <w:szCs w:val="21"/>
          <w:u w:val="single" w:color="000000"/>
        </w:rPr>
        <w:t xml:space="preserve"> </w:t>
      </w:r>
      <w:r>
        <w:rPr>
          <w:rFonts w:hint="eastAsia" w:ascii="仿宋_GB2312" w:hAnsi="仿宋_GB2312" w:eastAsia="仿宋_GB2312" w:cs="仿宋_GB2312"/>
          <w:bCs/>
          <w:color w:val="000000"/>
          <w:kern w:val="0"/>
          <w:szCs w:val="21"/>
          <w:u w:color="000000"/>
        </w:rPr>
        <w:t>份，其余两份按要求分送至各相关部门。</w:t>
      </w:r>
    </w:p>
    <w:p w14:paraId="6CE2AB42">
      <w:pPr>
        <w:keepLines w:val="0"/>
        <w:pageBreakBefore w:val="0"/>
        <w:widowControl w:val="0"/>
        <w:tabs>
          <w:tab w:val="left" w:pos="2340"/>
          <w:tab w:val="left" w:pos="3240"/>
          <w:tab w:val="left" w:pos="4860"/>
        </w:tabs>
        <w:kinsoku/>
        <w:wordWrap/>
        <w:overflowPunct/>
        <w:topLinePunct w:val="0"/>
        <w:bidi w:val="0"/>
        <w:snapToGrid/>
        <w:spacing w:beforeAutospacing="0" w:after="0" w:afterLines="0" w:afterAutospacing="0" w:line="300" w:lineRule="auto"/>
        <w:ind w:left="-105" w:leftChars="-50" w:firstLine="420" w:firstLineChars="200"/>
        <w:jc w:val="both"/>
        <w:textAlignment w:val="baseline"/>
        <w:rPr>
          <w:rFonts w:hint="eastAsia" w:ascii="仿宋_GB2312" w:hAnsi="仿宋_GB2312" w:eastAsia="仿宋_GB2312" w:cs="仿宋_GB2312"/>
          <w:color w:val="000000"/>
          <w:sz w:val="21"/>
          <w:u w:color="000000"/>
          <w:lang w:val="en-US" w:eastAsia="zh-CN" w:bidi="ar-SA"/>
        </w:rPr>
      </w:pPr>
    </w:p>
    <w:p w14:paraId="4E146EC7">
      <w:pPr>
        <w:keepLines w:val="0"/>
        <w:pageBreakBefore w:val="0"/>
        <w:widowControl w:val="0"/>
        <w:tabs>
          <w:tab w:val="left" w:pos="2340"/>
          <w:tab w:val="left" w:pos="3240"/>
          <w:tab w:val="left" w:pos="4860"/>
        </w:tabs>
        <w:kinsoku/>
        <w:wordWrap/>
        <w:overflowPunct/>
        <w:topLinePunct w:val="0"/>
        <w:bidi w:val="0"/>
        <w:snapToGrid/>
        <w:spacing w:beforeAutospacing="0" w:after="0" w:afterLines="0" w:afterAutospacing="0" w:line="300" w:lineRule="auto"/>
        <w:ind w:left="-105" w:leftChars="-50" w:firstLine="420" w:firstLineChars="200"/>
        <w:jc w:val="both"/>
        <w:textAlignment w:val="baseline"/>
        <w:rPr>
          <w:rFonts w:hint="eastAsia" w:ascii="仿宋_GB2312" w:hAnsi="仿宋_GB2312" w:eastAsia="仿宋_GB2312" w:cs="仿宋_GB2312"/>
          <w:color w:val="000000"/>
          <w:sz w:val="21"/>
          <w:u w:color="000000"/>
          <w:lang w:val="en-US" w:eastAsia="zh-CN" w:bidi="ar-SA"/>
        </w:rPr>
      </w:pPr>
    </w:p>
    <w:p w14:paraId="06F4BB05">
      <w:pPr>
        <w:keepLines w:val="0"/>
        <w:pageBreakBefore w:val="0"/>
        <w:widowControl w:val="0"/>
        <w:tabs>
          <w:tab w:val="left" w:pos="2340"/>
          <w:tab w:val="left" w:pos="3240"/>
          <w:tab w:val="left" w:pos="4860"/>
        </w:tabs>
        <w:kinsoku/>
        <w:wordWrap/>
        <w:overflowPunct/>
        <w:topLinePunct w:val="0"/>
        <w:bidi w:val="0"/>
        <w:snapToGrid/>
        <w:spacing w:beforeAutospacing="0" w:after="0" w:afterLines="0" w:afterAutospacing="0" w:line="300" w:lineRule="auto"/>
        <w:ind w:left="-105" w:leftChars="-50" w:firstLine="420" w:firstLineChars="200"/>
        <w:jc w:val="both"/>
        <w:textAlignment w:val="baseline"/>
        <w:rPr>
          <w:rFonts w:hint="eastAsia" w:ascii="仿宋_GB2312" w:hAnsi="仿宋_GB2312" w:eastAsia="仿宋_GB2312" w:cs="仿宋_GB2312"/>
          <w:color w:val="000000"/>
          <w:sz w:val="21"/>
          <w:u w:color="000000"/>
          <w:lang w:val="en-US" w:eastAsia="zh-CN" w:bidi="ar-SA"/>
        </w:rPr>
      </w:pPr>
    </w:p>
    <w:p w14:paraId="11BAE106">
      <w:pPr>
        <w:keepLines w:val="0"/>
        <w:pageBreakBefore w:val="0"/>
        <w:widowControl w:val="0"/>
        <w:tabs>
          <w:tab w:val="left" w:pos="2340"/>
          <w:tab w:val="left" w:pos="3240"/>
          <w:tab w:val="left" w:pos="4860"/>
        </w:tabs>
        <w:kinsoku/>
        <w:wordWrap/>
        <w:overflowPunct/>
        <w:topLinePunct w:val="0"/>
        <w:bidi w:val="0"/>
        <w:snapToGrid/>
        <w:spacing w:beforeAutospacing="0" w:after="0" w:afterLines="0" w:afterAutospacing="0" w:line="300" w:lineRule="auto"/>
        <w:ind w:left="-105" w:leftChars="-50" w:firstLine="420" w:firstLineChars="200"/>
        <w:jc w:val="both"/>
        <w:textAlignment w:val="baseline"/>
        <w:rPr>
          <w:rFonts w:hint="eastAsia" w:ascii="仿宋_GB2312" w:hAnsi="仿宋_GB2312" w:eastAsia="仿宋_GB2312" w:cs="仿宋_GB2312"/>
          <w:color w:val="000000"/>
          <w:sz w:val="21"/>
          <w:u w:color="000000"/>
          <w:lang w:val="en-US" w:eastAsia="zh-CN" w:bidi="ar-SA"/>
        </w:rPr>
      </w:pPr>
    </w:p>
    <w:p w14:paraId="5A32EBAA">
      <w:pPr>
        <w:keepLines w:val="0"/>
        <w:pageBreakBefore w:val="0"/>
        <w:widowControl w:val="0"/>
        <w:tabs>
          <w:tab w:val="left" w:pos="6264"/>
        </w:tabs>
        <w:kinsoku/>
        <w:wordWrap/>
        <w:overflowPunct/>
        <w:topLinePunct w:val="0"/>
        <w:bidi w:val="0"/>
        <w:snapToGrid/>
        <w:spacing w:beforeAutospacing="0" w:afterAutospacing="0" w:line="300" w:lineRule="auto"/>
        <w:ind w:left="-105" w:leftChars="-50" w:firstLine="420" w:firstLineChars="200"/>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发包人：  (公章)                  </w:t>
      </w:r>
      <w:r>
        <w:rPr>
          <w:rFonts w:hint="eastAsia" w:ascii="仿宋_GB2312" w:hAnsi="仿宋_GB2312" w:eastAsia="仿宋_GB2312" w:cs="仿宋_GB2312"/>
          <w:color w:val="000000"/>
          <w:kern w:val="0"/>
          <w:szCs w:val="21"/>
          <w:u w:color="000000"/>
          <w:lang w:val="en-US" w:eastAsia="zh-CN"/>
        </w:rPr>
        <w:t xml:space="preserve">  </w:t>
      </w:r>
      <w:r>
        <w:rPr>
          <w:rFonts w:hint="eastAsia" w:ascii="仿宋_GB2312" w:hAnsi="仿宋_GB2312" w:eastAsia="仿宋_GB2312" w:cs="仿宋_GB2312"/>
          <w:color w:val="000000"/>
          <w:kern w:val="0"/>
          <w:szCs w:val="21"/>
          <w:u w:color="000000"/>
        </w:rPr>
        <w:t>承包人：  (公章)</w:t>
      </w:r>
    </w:p>
    <w:p w14:paraId="58C4929C">
      <w:pPr>
        <w:keepLines w:val="0"/>
        <w:pageBreakBefore w:val="0"/>
        <w:widowControl w:val="0"/>
        <w:tabs>
          <w:tab w:val="left" w:pos="6264"/>
        </w:tabs>
        <w:kinsoku/>
        <w:wordWrap/>
        <w:overflowPunct/>
        <w:topLinePunct w:val="0"/>
        <w:bidi w:val="0"/>
        <w:snapToGrid/>
        <w:spacing w:beforeAutospacing="0" w:afterAutospacing="0" w:line="300" w:lineRule="auto"/>
        <w:ind w:left="-105" w:leftChars="-50" w:firstLine="420" w:firstLineChars="200"/>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                                 </w:t>
      </w:r>
    </w:p>
    <w:p w14:paraId="79D3F42B">
      <w:pPr>
        <w:keepLines w:val="0"/>
        <w:pageBreakBefore w:val="0"/>
        <w:widowControl w:val="0"/>
        <w:tabs>
          <w:tab w:val="left" w:pos="6264"/>
        </w:tabs>
        <w:kinsoku/>
        <w:wordWrap/>
        <w:overflowPunct/>
        <w:topLinePunct w:val="0"/>
        <w:bidi w:val="0"/>
        <w:snapToGrid/>
        <w:spacing w:beforeAutospacing="0" w:afterAutospacing="0" w:line="300" w:lineRule="auto"/>
        <w:ind w:left="-105" w:leftChars="-50" w:firstLine="420" w:firstLineChars="200"/>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法定代表人或其委托代理人：      </w:t>
      </w:r>
      <w:r>
        <w:rPr>
          <w:rFonts w:hint="eastAsia" w:ascii="仿宋_GB2312" w:hAnsi="仿宋_GB2312" w:eastAsia="仿宋_GB2312" w:cs="仿宋_GB2312"/>
          <w:color w:val="000000"/>
          <w:kern w:val="0"/>
          <w:szCs w:val="21"/>
          <w:u w:color="000000"/>
          <w:lang w:val="en-US" w:eastAsia="zh-CN"/>
        </w:rPr>
        <w:t xml:space="preserve">   </w:t>
      </w:r>
      <w:r>
        <w:rPr>
          <w:rFonts w:hint="eastAsia" w:ascii="仿宋_GB2312" w:hAnsi="仿宋_GB2312" w:eastAsia="仿宋_GB2312" w:cs="仿宋_GB2312"/>
          <w:color w:val="000000"/>
          <w:kern w:val="0"/>
          <w:szCs w:val="21"/>
          <w:u w:color="000000"/>
        </w:rPr>
        <w:t xml:space="preserve"> 法定代表人或其委托代理人：</w:t>
      </w:r>
    </w:p>
    <w:p w14:paraId="374C715E">
      <w:pPr>
        <w:keepLines w:val="0"/>
        <w:pageBreakBefore w:val="0"/>
        <w:widowControl w:val="0"/>
        <w:tabs>
          <w:tab w:val="left" w:pos="6264"/>
        </w:tabs>
        <w:kinsoku/>
        <w:wordWrap/>
        <w:overflowPunct/>
        <w:topLinePunct w:val="0"/>
        <w:bidi w:val="0"/>
        <w:snapToGrid/>
        <w:spacing w:beforeAutospacing="0" w:afterAutospacing="0" w:line="300" w:lineRule="auto"/>
        <w:ind w:left="-105" w:leftChars="-50" w:firstLine="420" w:firstLineChars="200"/>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（签字）                         </w:t>
      </w:r>
      <w:r>
        <w:rPr>
          <w:rFonts w:hint="eastAsia" w:ascii="仿宋_GB2312" w:hAnsi="仿宋_GB2312" w:eastAsia="仿宋_GB2312" w:cs="仿宋_GB2312"/>
          <w:color w:val="000000"/>
          <w:kern w:val="0"/>
          <w:szCs w:val="21"/>
          <w:u w:color="000000"/>
          <w:lang w:val="en-US" w:eastAsia="zh-CN"/>
        </w:rPr>
        <w:t xml:space="preserve">  </w:t>
      </w:r>
      <w:r>
        <w:rPr>
          <w:rFonts w:hint="eastAsia" w:ascii="仿宋_GB2312" w:hAnsi="仿宋_GB2312" w:eastAsia="仿宋_GB2312" w:cs="仿宋_GB2312"/>
          <w:color w:val="000000"/>
          <w:kern w:val="0"/>
          <w:szCs w:val="21"/>
          <w:u w:color="000000"/>
        </w:rPr>
        <w:t>（签字）</w:t>
      </w:r>
    </w:p>
    <w:p w14:paraId="7BE41FAB">
      <w:pPr>
        <w:keepNext/>
        <w:keepLines w:val="0"/>
        <w:pageBreakBefore w:val="0"/>
        <w:widowControl w:val="0"/>
        <w:kinsoku/>
        <w:wordWrap/>
        <w:overflowPunct/>
        <w:topLinePunct w:val="0"/>
        <w:bidi w:val="0"/>
        <w:snapToGrid/>
        <w:spacing w:before="0" w:beforeAutospacing="0" w:after="0" w:afterAutospacing="0" w:line="300" w:lineRule="auto"/>
        <w:ind w:left="-105" w:leftChars="-50" w:firstLine="640" w:firstLineChars="200"/>
        <w:jc w:val="center"/>
        <w:textAlignment w:val="baseline"/>
        <w:outlineLvl w:val="1"/>
        <w:rPr>
          <w:rFonts w:hint="eastAsia" w:ascii="仿宋_GB2312" w:hAnsi="仿宋_GB2312" w:eastAsia="仿宋_GB2312" w:cs="仿宋_GB2312"/>
          <w:b w:val="0"/>
          <w:bCs/>
          <w:color w:val="000000"/>
          <w:sz w:val="32"/>
          <w:szCs w:val="32"/>
          <w:u w:color="000000"/>
          <w:lang w:val="zh-CN" w:eastAsia="zh-CN" w:bidi="ar-SA"/>
        </w:rPr>
      </w:pPr>
    </w:p>
    <w:p w14:paraId="035F4D20">
      <w:pPr>
        <w:keepNext/>
        <w:keepLines w:val="0"/>
        <w:pageBreakBefore w:val="0"/>
        <w:widowControl w:val="0"/>
        <w:kinsoku/>
        <w:wordWrap/>
        <w:overflowPunct/>
        <w:topLinePunct w:val="0"/>
        <w:bidi w:val="0"/>
        <w:snapToGrid/>
        <w:spacing w:before="0" w:beforeAutospacing="0" w:after="0" w:afterAutospacing="0" w:line="300" w:lineRule="auto"/>
        <w:ind w:left="-105" w:leftChars="-50" w:firstLine="420" w:firstLineChars="200"/>
        <w:jc w:val="center"/>
        <w:textAlignment w:val="baseline"/>
        <w:outlineLvl w:val="1"/>
        <w:rPr>
          <w:rFonts w:hint="eastAsia" w:ascii="仿宋_GB2312" w:hAnsi="仿宋_GB2312" w:eastAsia="仿宋_GB2312" w:cs="仿宋_GB2312"/>
          <w:b w:val="0"/>
          <w:bCs/>
          <w:color w:val="000000"/>
          <w:sz w:val="21"/>
          <w:szCs w:val="21"/>
          <w:u w:color="000000"/>
          <w:lang w:val="en-US" w:eastAsia="zh-CN" w:bidi="ar-SA"/>
        </w:rPr>
      </w:pPr>
    </w:p>
    <w:p w14:paraId="33F1834A">
      <w:pPr>
        <w:keepNext/>
        <w:keepLines w:val="0"/>
        <w:pageBreakBefore w:val="0"/>
        <w:widowControl w:val="0"/>
        <w:kinsoku/>
        <w:wordWrap/>
        <w:overflowPunct/>
        <w:topLinePunct w:val="0"/>
        <w:bidi w:val="0"/>
        <w:snapToGrid/>
        <w:spacing w:before="0" w:beforeAutospacing="0" w:after="0" w:afterAutospacing="0" w:line="300" w:lineRule="auto"/>
        <w:ind w:left="-105" w:leftChars="-50" w:firstLine="420" w:firstLineChars="200"/>
        <w:jc w:val="center"/>
        <w:textAlignment w:val="baseline"/>
        <w:outlineLvl w:val="1"/>
        <w:rPr>
          <w:rFonts w:hint="eastAsia" w:ascii="仿宋_GB2312" w:hAnsi="仿宋_GB2312" w:eastAsia="仿宋_GB2312" w:cs="仿宋_GB2312"/>
          <w:b w:val="0"/>
          <w:bCs/>
          <w:color w:val="000000"/>
          <w:sz w:val="21"/>
          <w:szCs w:val="21"/>
          <w:u w:color="000000"/>
          <w:lang w:val="en-US" w:eastAsia="zh-CN" w:bidi="ar-SA"/>
        </w:rPr>
      </w:pPr>
    </w:p>
    <w:p w14:paraId="47EF2820">
      <w:pPr>
        <w:keepNext/>
        <w:keepLines w:val="0"/>
        <w:pageBreakBefore w:val="0"/>
        <w:widowControl w:val="0"/>
        <w:kinsoku/>
        <w:wordWrap/>
        <w:overflowPunct/>
        <w:topLinePunct w:val="0"/>
        <w:bidi w:val="0"/>
        <w:snapToGrid/>
        <w:spacing w:before="0" w:beforeAutospacing="0" w:after="0" w:afterAutospacing="0" w:line="300" w:lineRule="auto"/>
        <w:ind w:left="-105" w:leftChars="-50" w:firstLine="420" w:firstLineChars="200"/>
        <w:jc w:val="right"/>
        <w:textAlignment w:val="baseline"/>
        <w:outlineLvl w:val="1"/>
        <w:rPr>
          <w:rFonts w:hint="eastAsia" w:ascii="仿宋_GB2312" w:hAnsi="仿宋_GB2312" w:eastAsia="仿宋_GB2312" w:cs="仿宋_GB2312"/>
          <w:b w:val="0"/>
          <w:bCs w:val="0"/>
          <w:color w:val="000000"/>
          <w:sz w:val="21"/>
          <w:szCs w:val="21"/>
          <w:u w:color="000000"/>
          <w:lang w:val="en-US" w:eastAsia="zh-CN" w:bidi="ar-SA"/>
        </w:rPr>
      </w:pPr>
      <w:r>
        <w:rPr>
          <w:rFonts w:hint="eastAsia" w:ascii="仿宋_GB2312" w:hAnsi="仿宋_GB2312" w:eastAsia="仿宋_GB2312" w:cs="仿宋_GB2312"/>
          <w:b w:val="0"/>
          <w:bCs/>
          <w:color w:val="000000"/>
          <w:sz w:val="21"/>
          <w:szCs w:val="21"/>
          <w:u w:color="000000"/>
          <w:lang w:val="en-US" w:eastAsia="zh-CN" w:bidi="ar-SA"/>
        </w:rPr>
        <w:t>签订时间：</w:t>
      </w:r>
      <w:r>
        <w:rPr>
          <w:rFonts w:hint="eastAsia" w:ascii="仿宋_GB2312" w:hAnsi="仿宋_GB2312" w:eastAsia="仿宋_GB2312" w:cs="仿宋_GB2312"/>
          <w:b w:val="0"/>
          <w:bCs w:val="0"/>
          <w:color w:val="000000"/>
          <w:sz w:val="21"/>
          <w:szCs w:val="21"/>
          <w:u w:color="000000"/>
          <w:lang w:val="en-US" w:eastAsia="zh-CN" w:bidi="ar-SA"/>
        </w:rPr>
        <w:t xml:space="preserve">      年      月      日</w:t>
      </w:r>
    </w:p>
    <w:p w14:paraId="131FB6FC">
      <w:pPr>
        <w:rPr>
          <w:rFonts w:hint="eastAsia" w:ascii="仿宋_GB2312" w:hAnsi="仿宋_GB2312" w:eastAsia="仿宋_GB2312" w:cs="仿宋_GB2312"/>
          <w:b w:val="0"/>
          <w:bCs w:val="0"/>
          <w:color w:val="000000"/>
          <w:sz w:val="21"/>
          <w:szCs w:val="21"/>
          <w:u w:color="000000"/>
          <w:lang w:val="en-US" w:eastAsia="zh-CN" w:bidi="ar-SA"/>
        </w:rPr>
      </w:pPr>
      <w:r>
        <w:rPr>
          <w:rFonts w:hint="eastAsia" w:ascii="仿宋_GB2312" w:hAnsi="仿宋_GB2312" w:eastAsia="仿宋_GB2312" w:cs="仿宋_GB2312"/>
          <w:b w:val="0"/>
          <w:bCs w:val="0"/>
          <w:color w:val="000000"/>
          <w:sz w:val="21"/>
          <w:szCs w:val="21"/>
          <w:u w:color="000000"/>
          <w:lang w:val="en-US" w:eastAsia="zh-CN" w:bidi="ar-SA"/>
        </w:rPr>
        <w:br w:type="page"/>
      </w:r>
    </w:p>
    <w:p w14:paraId="55755B86">
      <w:pPr>
        <w:keepNext/>
        <w:keepLines w:val="0"/>
        <w:pageBreakBefore w:val="0"/>
        <w:widowControl w:val="0"/>
        <w:kinsoku/>
        <w:wordWrap/>
        <w:overflowPunct/>
        <w:topLinePunct w:val="0"/>
        <w:bidi w:val="0"/>
        <w:snapToGrid/>
        <w:spacing w:before="0" w:beforeAutospacing="0" w:after="0" w:afterAutospacing="0" w:line="360" w:lineRule="auto"/>
        <w:jc w:val="center"/>
        <w:textAlignment w:val="baseline"/>
        <w:outlineLvl w:val="1"/>
        <w:rPr>
          <w:rFonts w:ascii="Cambria" w:hAnsi="Cambria" w:eastAsia="宋体" w:cs="Times New Roman"/>
          <w:b/>
          <w:bCs/>
          <w:color w:val="000000"/>
          <w:sz w:val="32"/>
          <w:szCs w:val="32"/>
          <w:u w:color="000000"/>
          <w:lang w:val="en-US" w:eastAsia="zh-CN" w:bidi="ar-SA"/>
        </w:rPr>
      </w:pPr>
      <w:r>
        <w:rPr>
          <w:rFonts w:hint="eastAsia" w:ascii="Cambria" w:hAnsi="Cambria" w:eastAsia="宋体" w:cs="Times New Roman"/>
          <w:b/>
          <w:bCs/>
          <w:color w:val="000000"/>
          <w:sz w:val="32"/>
          <w:szCs w:val="32"/>
          <w:u w:color="000000"/>
          <w:lang w:val="en-US" w:eastAsia="zh-CN" w:bidi="ar-SA"/>
        </w:rPr>
        <w:t>第二部分 通用合同条款</w:t>
      </w:r>
      <w:bookmarkStart w:id="163" w:name="_Toc300835199"/>
      <w:bookmarkStart w:id="164" w:name="_Toc184635122"/>
      <w:bookmarkStart w:id="165" w:name="_Toc247514197"/>
      <w:bookmarkStart w:id="166" w:name="_Toc247527798"/>
    </w:p>
    <w:p w14:paraId="09658054">
      <w:pPr>
        <w:keepLines w:val="0"/>
        <w:pageBreakBefore w:val="0"/>
        <w:widowControl w:val="0"/>
        <w:kinsoku/>
        <w:overflowPunct/>
        <w:topLinePunct w:val="0"/>
        <w:bidi w:val="0"/>
        <w:snapToGrid/>
        <w:spacing w:beforeAutospacing="0" w:afterAutospacing="0" w:line="360" w:lineRule="auto"/>
        <w:ind w:firstLine="422" w:firstLineChars="200"/>
        <w:jc w:val="both"/>
        <w:textAlignment w:val="baseline"/>
        <w:rPr>
          <w:rFonts w:hint="eastAsia" w:ascii="宋体" w:hAnsi="Times New Roman" w:eastAsia="宋体" w:cs="Times New Roman"/>
          <w:b/>
          <w:color w:val="000000"/>
          <w:kern w:val="0"/>
          <w:szCs w:val="20"/>
          <w:u w:color="000000"/>
        </w:rPr>
      </w:pPr>
    </w:p>
    <w:p w14:paraId="73C987D9">
      <w:pPr>
        <w:keepLines w:val="0"/>
        <w:pageBreakBefore w:val="0"/>
        <w:widowControl w:val="0"/>
        <w:kinsoku/>
        <w:overflowPunct/>
        <w:topLinePunct w:val="0"/>
        <w:bidi w:val="0"/>
        <w:snapToGrid/>
        <w:spacing w:beforeAutospacing="0" w:afterAutospacing="0" w:line="360" w:lineRule="auto"/>
        <w:ind w:firstLine="422" w:firstLineChars="200"/>
        <w:jc w:val="both"/>
        <w:textAlignment w:val="baseline"/>
        <w:rPr>
          <w:rFonts w:ascii="Times New Roman" w:hAnsi="Times New Roman" w:eastAsia="宋体" w:cs="Times New Roman"/>
          <w:b/>
          <w:color w:val="000000"/>
          <w:kern w:val="0"/>
          <w:szCs w:val="20"/>
          <w:u w:color="000000"/>
        </w:rPr>
      </w:pPr>
      <w:r>
        <w:rPr>
          <w:rFonts w:hint="eastAsia" w:ascii="宋体" w:hAnsi="Times New Roman" w:eastAsia="宋体" w:cs="Times New Roman"/>
          <w:b/>
          <w:color w:val="000000"/>
          <w:kern w:val="0"/>
          <w:szCs w:val="20"/>
          <w:u w:color="000000"/>
        </w:rPr>
        <w:t>同建设工程施工合同（示范文本）(</w:t>
      </w:r>
      <w:r>
        <w:rPr>
          <w:rFonts w:hint="eastAsia" w:ascii="Times New Roman" w:hAnsi="Times New Roman" w:eastAsia="宋体" w:cs="Times New Roman"/>
          <w:b/>
          <w:color w:val="000000"/>
          <w:kern w:val="0"/>
          <w:szCs w:val="20"/>
          <w:u w:color="000000"/>
        </w:rPr>
        <w:t>GF—201</w:t>
      </w:r>
      <w:r>
        <w:rPr>
          <w:rFonts w:hint="eastAsia" w:ascii="Times New Roman" w:hAnsi="Times New Roman" w:eastAsia="宋体" w:cs="Times New Roman"/>
          <w:b/>
          <w:color w:val="000000"/>
          <w:kern w:val="0"/>
          <w:szCs w:val="20"/>
          <w:u w:color="000000"/>
          <w:lang w:val="en-US" w:eastAsia="zh-CN"/>
        </w:rPr>
        <w:t>7</w:t>
      </w:r>
      <w:r>
        <w:rPr>
          <w:rFonts w:hint="eastAsia" w:ascii="Times New Roman" w:hAnsi="Times New Roman" w:eastAsia="宋体" w:cs="Times New Roman"/>
          <w:b/>
          <w:color w:val="000000"/>
          <w:kern w:val="0"/>
          <w:szCs w:val="20"/>
          <w:u w:color="000000"/>
        </w:rPr>
        <w:t>—0201）内的通用合同条款</w:t>
      </w:r>
    </w:p>
    <w:p w14:paraId="2F7CF473">
      <w:pPr>
        <w:keepLines w:val="0"/>
        <w:pageBreakBefore w:val="0"/>
        <w:widowControl w:val="0"/>
        <w:kinsoku/>
        <w:overflowPunct/>
        <w:topLinePunct w:val="0"/>
        <w:bidi w:val="0"/>
        <w:snapToGrid/>
        <w:spacing w:beforeAutospacing="0" w:afterAutospacing="0" w:line="340" w:lineRule="exact"/>
        <w:jc w:val="center"/>
        <w:textAlignment w:val="baseline"/>
        <w:rPr>
          <w:rFonts w:ascii="Times New Roman" w:hAnsi="Times New Roman" w:eastAsia="宋体" w:cs="Times New Roman"/>
          <w:color w:val="000000"/>
          <w:kern w:val="0"/>
          <w:szCs w:val="20"/>
          <w:u w:color="000000"/>
        </w:rPr>
      </w:pPr>
    </w:p>
    <w:bookmarkEnd w:id="163"/>
    <w:bookmarkEnd w:id="164"/>
    <w:bookmarkEnd w:id="165"/>
    <w:bookmarkEnd w:id="166"/>
    <w:p w14:paraId="3A5CEE19">
      <w:pPr>
        <w:rPr>
          <w:rFonts w:hint="eastAsia" w:ascii="Cambria" w:hAnsi="Cambria" w:eastAsia="宋体" w:cs="Times New Roman"/>
          <w:b/>
          <w:bCs/>
          <w:color w:val="000000"/>
          <w:sz w:val="32"/>
          <w:szCs w:val="32"/>
          <w:u w:color="000000"/>
          <w:lang w:val="en-US" w:eastAsia="zh-CN" w:bidi="ar-SA"/>
        </w:rPr>
      </w:pPr>
      <w:r>
        <w:rPr>
          <w:rFonts w:hint="eastAsia" w:ascii="Cambria" w:hAnsi="Cambria" w:eastAsia="宋体" w:cs="Times New Roman"/>
          <w:b/>
          <w:bCs/>
          <w:color w:val="000000"/>
          <w:sz w:val="32"/>
          <w:szCs w:val="32"/>
          <w:u w:color="000000"/>
          <w:lang w:val="en-US" w:eastAsia="zh-CN" w:bidi="ar-SA"/>
        </w:rPr>
        <w:br w:type="page"/>
      </w:r>
    </w:p>
    <w:p w14:paraId="4CB77014">
      <w:pPr>
        <w:keepNext/>
        <w:keepLines w:val="0"/>
        <w:pageBreakBefore w:val="0"/>
        <w:widowControl w:val="0"/>
        <w:kinsoku/>
        <w:wordWrap/>
        <w:overflowPunct/>
        <w:topLinePunct w:val="0"/>
        <w:autoSpaceDE/>
        <w:autoSpaceDN/>
        <w:bidi w:val="0"/>
        <w:adjustRightInd/>
        <w:snapToGrid/>
        <w:spacing w:before="0" w:beforeAutospacing="0" w:after="157" w:afterLines="50" w:afterAutospacing="0" w:line="240" w:lineRule="auto"/>
        <w:jc w:val="center"/>
        <w:textAlignment w:val="baseline"/>
        <w:outlineLvl w:val="1"/>
        <w:rPr>
          <w:rFonts w:ascii="Cambria" w:hAnsi="Cambria" w:eastAsia="宋体" w:cs="Times New Roman"/>
          <w:b/>
          <w:bCs/>
          <w:color w:val="000000"/>
          <w:sz w:val="32"/>
          <w:szCs w:val="32"/>
          <w:u w:color="000000"/>
          <w:lang w:val="en-US" w:eastAsia="zh-CN" w:bidi="ar-SA"/>
        </w:rPr>
      </w:pPr>
      <w:r>
        <w:rPr>
          <w:rFonts w:hint="eastAsia" w:ascii="Cambria" w:hAnsi="Cambria" w:eastAsia="宋体" w:cs="Times New Roman"/>
          <w:b/>
          <w:bCs/>
          <w:color w:val="000000"/>
          <w:sz w:val="32"/>
          <w:szCs w:val="32"/>
          <w:u w:color="000000"/>
          <w:lang w:val="en-US" w:eastAsia="zh-CN" w:bidi="ar-SA"/>
        </w:rPr>
        <w:t>第三部分  专用合同条款</w:t>
      </w:r>
    </w:p>
    <w:p w14:paraId="563DD248">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1.1.1合同</w:t>
      </w:r>
    </w:p>
    <w:p w14:paraId="23E455FD">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1.1.1.10其他合同文件包括：</w:t>
      </w:r>
      <w:r>
        <w:rPr>
          <w:rFonts w:hint="eastAsia" w:ascii="仿宋_GB2312" w:hAnsi="仿宋_GB2312" w:eastAsia="仿宋_GB2312" w:cs="仿宋_GB2312"/>
          <w:color w:val="000000"/>
          <w:kern w:val="0"/>
          <w:szCs w:val="21"/>
          <w:u w:val="single" w:color="000000"/>
        </w:rPr>
        <w:t xml:space="preserve">本合同中未明确的条款，但在招标文件、答疑文件、承诺书中已明确的内容亦为本合同条款。 </w:t>
      </w:r>
    </w:p>
    <w:p w14:paraId="4CBDAC6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1.1.2 合同当事人及其他相关方</w:t>
      </w:r>
    </w:p>
    <w:p w14:paraId="673F8B0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1.1.2 合同当事人及其他相关方</w:t>
      </w:r>
    </w:p>
    <w:p w14:paraId="7A20B129">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highlight w:val="none"/>
          <w:u w:color="000000"/>
        </w:rPr>
      </w:pPr>
      <w:r>
        <w:rPr>
          <w:rFonts w:hint="eastAsia" w:ascii="仿宋_GB2312" w:hAnsi="仿宋_GB2312" w:eastAsia="仿宋_GB2312" w:cs="仿宋_GB2312"/>
          <w:color w:val="000000"/>
          <w:kern w:val="0"/>
          <w:szCs w:val="21"/>
          <w:highlight w:val="none"/>
          <w:u w:color="000000"/>
        </w:rPr>
        <w:t>1.1.3 工程和设备</w:t>
      </w:r>
    </w:p>
    <w:p w14:paraId="6052540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1.1.3.1 临时占地包括：</w:t>
      </w:r>
      <w:r>
        <w:rPr>
          <w:rFonts w:hint="eastAsia" w:ascii="仿宋_GB2312" w:hAnsi="仿宋_GB2312" w:eastAsia="仿宋_GB2312" w:cs="仿宋_GB2312"/>
          <w:color w:val="000000"/>
          <w:kern w:val="0"/>
          <w:szCs w:val="21"/>
          <w:u w:val="single" w:color="000000"/>
        </w:rPr>
        <w:t xml:space="preserve">   由承包人自行落实      </w:t>
      </w:r>
      <w:r>
        <w:rPr>
          <w:rFonts w:hint="eastAsia" w:ascii="仿宋_GB2312" w:hAnsi="仿宋_GB2312" w:eastAsia="仿宋_GB2312" w:cs="仿宋_GB2312"/>
          <w:color w:val="000000"/>
          <w:kern w:val="0"/>
          <w:szCs w:val="21"/>
          <w:u w:color="000000"/>
        </w:rPr>
        <w:t>。</w:t>
      </w:r>
    </w:p>
    <w:p w14:paraId="3F2E64DD">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1.3法律 </w:t>
      </w:r>
    </w:p>
    <w:p w14:paraId="04A5E712">
      <w:pPr>
        <w:keepNext w:val="0"/>
        <w:keepLines w:val="0"/>
        <w:pageBreakBefore w:val="0"/>
        <w:widowControl w:val="0"/>
        <w:kinsoku/>
        <w:overflowPunct/>
        <w:topLinePunct w:val="0"/>
        <w:autoSpaceDE w:val="0"/>
        <w:autoSpaceDN w:val="0"/>
        <w:bidi w:val="0"/>
        <w:adjustRightInd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适用于合同的其他规范性文件：</w:t>
      </w:r>
      <w:r>
        <w:rPr>
          <w:rFonts w:hint="eastAsia" w:ascii="仿宋_GB2312" w:hAnsi="仿宋_GB2312" w:eastAsia="仿宋_GB2312" w:cs="仿宋_GB2312"/>
          <w:color w:val="000000"/>
          <w:kern w:val="0"/>
          <w:szCs w:val="21"/>
          <w:u w:val="single" w:color="000000"/>
        </w:rPr>
        <w:t>《中华人民共和国建筑法》、《建筑工程质量管理条例》、《建设工程安全生产管理条例》、《中华人民共和国</w:t>
      </w:r>
      <w:r>
        <w:rPr>
          <w:rFonts w:hint="eastAsia" w:ascii="仿宋_GB2312" w:hAnsi="仿宋_GB2312" w:eastAsia="仿宋_GB2312" w:cs="仿宋_GB2312"/>
          <w:color w:val="000000"/>
          <w:kern w:val="0"/>
          <w:szCs w:val="21"/>
          <w:u w:val="single" w:color="000000"/>
          <w:lang w:val="en-US" w:eastAsia="zh-CN"/>
        </w:rPr>
        <w:t>民法典</w:t>
      </w:r>
      <w:r>
        <w:rPr>
          <w:rFonts w:hint="eastAsia" w:ascii="仿宋_GB2312" w:hAnsi="仿宋_GB2312" w:eastAsia="仿宋_GB2312" w:cs="仿宋_GB2312"/>
          <w:color w:val="000000"/>
          <w:kern w:val="0"/>
          <w:szCs w:val="21"/>
          <w:u w:val="single" w:color="000000"/>
        </w:rPr>
        <w:t>》、《江苏省工程建设管理条例》、《江苏省建筑市场管理条例》等。</w:t>
      </w:r>
      <w:r>
        <w:rPr>
          <w:rFonts w:hint="eastAsia" w:ascii="仿宋_GB2312" w:hAnsi="仿宋_GB2312" w:eastAsia="仿宋_GB2312" w:cs="仿宋_GB2312"/>
          <w:color w:val="000000"/>
          <w:kern w:val="0"/>
          <w:szCs w:val="21"/>
          <w:u w:val="none" w:color="auto"/>
        </w:rPr>
        <w:t xml:space="preserve"> </w:t>
      </w:r>
    </w:p>
    <w:p w14:paraId="0B4F3BC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1.4 标准和规范</w:t>
      </w:r>
    </w:p>
    <w:p w14:paraId="544EBF50">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1.4.1适用于工程的标准规范包括：</w:t>
      </w:r>
      <w:r>
        <w:rPr>
          <w:rFonts w:hint="eastAsia" w:ascii="仿宋_GB2312" w:hAnsi="仿宋_GB2312" w:eastAsia="仿宋_GB2312" w:cs="仿宋_GB2312"/>
          <w:color w:val="000000"/>
          <w:kern w:val="0"/>
          <w:szCs w:val="21"/>
          <w:u w:val="single" w:color="000000"/>
        </w:rPr>
        <w:t>现行国家标准，行业标准，省、市相关规范和强制性标准。</w:t>
      </w:r>
    </w:p>
    <w:p w14:paraId="78099E2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1.5 合同文件的优先顺序</w:t>
      </w:r>
    </w:p>
    <w:p w14:paraId="1700C13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合同文件组成及优先顺序为：</w:t>
      </w:r>
      <w:r>
        <w:rPr>
          <w:rFonts w:hint="eastAsia" w:ascii="仿宋_GB2312" w:hAnsi="仿宋_GB2312" w:eastAsia="仿宋_GB2312" w:cs="仿宋_GB2312"/>
          <w:color w:val="000000"/>
          <w:kern w:val="0"/>
          <w:szCs w:val="21"/>
          <w:u w:val="single" w:color="000000"/>
        </w:rPr>
        <w:t>组成合同的各项文件相互解释、互为说明，解释合同的有先顺序如下：（1）合同协议书；（2）中标通知书；（3）投标函及其附录和投标承诺书；（4）专用合同条款及其附件；（5）通用合同条款；（6）技术标准和要求；（7）图纸；（8）已标价工程量清单和承诺书；（9）其他合同文件。</w:t>
      </w:r>
    </w:p>
    <w:p w14:paraId="6D6391DD">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single" w:color="000000"/>
        </w:rPr>
        <w:t>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p>
    <w:p w14:paraId="6605B025">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1.6 图纸和承包人文件</w:t>
      </w:r>
      <w:r>
        <w:rPr>
          <w:rFonts w:hint="eastAsia" w:ascii="仿宋_GB2312" w:hAnsi="仿宋_GB2312" w:eastAsia="仿宋_GB2312" w:cs="仿宋_GB2312"/>
          <w:color w:val="000000"/>
          <w:kern w:val="0"/>
          <w:szCs w:val="21"/>
          <w:u w:color="000000"/>
          <w:lang w:eastAsia="zh-CN"/>
        </w:rPr>
        <w:t>：</w:t>
      </w:r>
      <w:r>
        <w:rPr>
          <w:rFonts w:hint="eastAsia" w:ascii="仿宋_GB2312" w:hAnsi="仿宋_GB2312" w:eastAsia="仿宋_GB2312" w:cs="仿宋_GB2312"/>
          <w:color w:val="000000"/>
          <w:kern w:val="0"/>
          <w:szCs w:val="21"/>
          <w:u w:color="000000"/>
          <w:lang w:val="en-US" w:eastAsia="zh-CN"/>
        </w:rPr>
        <w:t>按照法律法规有关规定，双方应在规定时限内提供。</w:t>
      </w:r>
      <w:r>
        <w:rPr>
          <w:rFonts w:hint="eastAsia" w:ascii="仿宋_GB2312" w:hAnsi="仿宋_GB2312" w:eastAsia="仿宋_GB2312" w:cs="仿宋_GB2312"/>
          <w:color w:val="000000"/>
          <w:kern w:val="0"/>
          <w:szCs w:val="21"/>
          <w:u w:color="000000"/>
        </w:rPr>
        <w:tab/>
      </w:r>
    </w:p>
    <w:p w14:paraId="034CD75A">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w:t>
      </w:r>
      <w:r>
        <w:rPr>
          <w:rFonts w:hint="eastAsia" w:ascii="仿宋_GB2312" w:hAnsi="仿宋_GB2312" w:eastAsia="仿宋_GB2312" w:cs="仿宋_GB2312"/>
          <w:color w:val="000000"/>
          <w:kern w:val="0"/>
          <w:szCs w:val="21"/>
          <w:u w:color="000000"/>
          <w:lang w:val="en-US" w:eastAsia="zh-CN"/>
        </w:rPr>
        <w:t>7</w:t>
      </w:r>
      <w:r>
        <w:rPr>
          <w:rFonts w:hint="eastAsia" w:ascii="仿宋_GB2312" w:hAnsi="仿宋_GB2312" w:eastAsia="仿宋_GB2312" w:cs="仿宋_GB2312"/>
          <w:color w:val="000000"/>
          <w:kern w:val="0"/>
          <w:szCs w:val="21"/>
          <w:u w:color="000000"/>
        </w:rPr>
        <w:t>交通运输</w:t>
      </w:r>
    </w:p>
    <w:p w14:paraId="00A57F49">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val="single" w:color="000000"/>
        </w:rPr>
        <w:t>场内、外交通均由承包人自行负责解决并承担费用，承包人应遵守有关交通法规，严格按照道路和桥梁的限制荷载行驶，执行有关道路限速、限行、禁止超载的规定，并配合交通管理部门的监督和检查 。</w:t>
      </w:r>
      <w:r>
        <w:rPr>
          <w:rFonts w:hint="eastAsia" w:ascii="仿宋_GB2312" w:hAnsi="仿宋_GB2312" w:eastAsia="仿宋_GB2312" w:cs="仿宋_GB2312"/>
          <w:color w:val="000000"/>
          <w:kern w:val="0"/>
          <w:sz w:val="21"/>
          <w:szCs w:val="21"/>
          <w:u w:val="single" w:color="000000"/>
        </w:rPr>
        <w:t>场内、外交通无法满足工程施工需要时，由承包人负责完善并承担相关费用。发包人按现状交给承包人，其它由承包人自行办理，费用由承包人承担</w:t>
      </w:r>
      <w:r>
        <w:rPr>
          <w:rFonts w:hint="eastAsia" w:ascii="仿宋_GB2312" w:hAnsi="仿宋_GB2312" w:eastAsia="仿宋_GB2312" w:cs="仿宋_GB2312"/>
          <w:color w:val="000000"/>
          <w:kern w:val="0"/>
          <w:szCs w:val="21"/>
          <w:u w:val="single" w:color="000000"/>
        </w:rPr>
        <w:t>。</w:t>
      </w:r>
      <w:r>
        <w:rPr>
          <w:rFonts w:hint="eastAsia" w:ascii="仿宋_GB2312" w:hAnsi="仿宋_GB2312" w:eastAsia="仿宋_GB2312" w:cs="仿宋_GB2312"/>
          <w:color w:val="000000"/>
          <w:kern w:val="0"/>
          <w:szCs w:val="21"/>
          <w:u w:color="000000"/>
        </w:rPr>
        <w:t>运输超大件或超重件所需的道路和桥梁临时加固改造费用和其他有关费用由</w:t>
      </w:r>
      <w:r>
        <w:rPr>
          <w:rFonts w:hint="eastAsia" w:ascii="仿宋_GB2312" w:hAnsi="仿宋_GB2312" w:eastAsia="仿宋_GB2312" w:cs="仿宋_GB2312"/>
          <w:color w:val="000000"/>
          <w:kern w:val="0"/>
          <w:szCs w:val="21"/>
          <w:u w:val="single" w:color="000000"/>
        </w:rPr>
        <w:t xml:space="preserve"> 承包人</w:t>
      </w:r>
      <w:r>
        <w:rPr>
          <w:rFonts w:hint="eastAsia" w:ascii="仿宋_GB2312" w:hAnsi="仿宋_GB2312" w:eastAsia="仿宋_GB2312" w:cs="仿宋_GB2312"/>
          <w:color w:val="000000"/>
          <w:kern w:val="0"/>
          <w:szCs w:val="21"/>
          <w:u w:color="000000"/>
        </w:rPr>
        <w:t>承担。</w:t>
      </w:r>
    </w:p>
    <w:p w14:paraId="00F4D4A0">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w:t>
      </w:r>
      <w:r>
        <w:rPr>
          <w:rFonts w:hint="eastAsia" w:ascii="仿宋_GB2312" w:hAnsi="仿宋_GB2312" w:eastAsia="仿宋_GB2312" w:cs="仿宋_GB2312"/>
          <w:color w:val="000000"/>
          <w:kern w:val="0"/>
          <w:szCs w:val="21"/>
          <w:u w:color="000000"/>
          <w:lang w:val="en-US" w:eastAsia="zh-CN"/>
        </w:rPr>
        <w:t>8</w:t>
      </w:r>
      <w:r>
        <w:rPr>
          <w:rFonts w:hint="eastAsia" w:ascii="仿宋_GB2312" w:hAnsi="仿宋_GB2312" w:eastAsia="仿宋_GB2312" w:cs="仿宋_GB2312"/>
          <w:color w:val="000000"/>
          <w:kern w:val="0"/>
          <w:szCs w:val="21"/>
          <w:u w:color="000000"/>
        </w:rPr>
        <w:t xml:space="preserve"> 知识产权</w:t>
      </w:r>
      <w:r>
        <w:rPr>
          <w:rFonts w:hint="eastAsia" w:ascii="仿宋_GB2312" w:hAnsi="仿宋_GB2312" w:eastAsia="仿宋_GB2312" w:cs="仿宋_GB2312"/>
          <w:color w:val="000000"/>
          <w:kern w:val="0"/>
          <w:szCs w:val="21"/>
          <w:u w:color="000000"/>
          <w:lang w:eastAsia="zh-CN"/>
        </w:rPr>
        <w:t>：</w:t>
      </w:r>
      <w:r>
        <w:rPr>
          <w:rFonts w:hint="eastAsia" w:ascii="仿宋_GB2312" w:hAnsi="仿宋_GB2312" w:eastAsia="仿宋_GB2312" w:cs="仿宋_GB2312"/>
          <w:color w:val="000000"/>
          <w:kern w:val="0"/>
          <w:szCs w:val="21"/>
          <w:u w:color="000000"/>
        </w:rPr>
        <w:t>承包人在施工过程中所采用的专利、专有技术、技术秘密的使用费的承担方式：</w:t>
      </w:r>
      <w:r>
        <w:rPr>
          <w:rFonts w:hint="eastAsia" w:ascii="仿宋_GB2312" w:hAnsi="仿宋_GB2312" w:eastAsia="仿宋_GB2312" w:cs="仿宋_GB2312"/>
          <w:color w:val="000000"/>
          <w:kern w:val="0"/>
          <w:sz w:val="21"/>
          <w:szCs w:val="21"/>
          <w:u w:val="single" w:color="000000"/>
          <w:lang w:val="en-US" w:eastAsia="zh-CN"/>
        </w:rPr>
        <w:t>由承包人承担，费用包含在合同价中，竣工结算时发包人不另行增加此项费用</w:t>
      </w:r>
      <w:r>
        <w:rPr>
          <w:rFonts w:hint="eastAsia" w:ascii="仿宋_GB2312" w:hAnsi="仿宋_GB2312" w:eastAsia="仿宋_GB2312" w:cs="仿宋_GB2312"/>
          <w:color w:val="000000"/>
          <w:kern w:val="0"/>
          <w:szCs w:val="21"/>
          <w:u w:color="000000"/>
        </w:rPr>
        <w:t xml:space="preserve"> 。</w:t>
      </w:r>
    </w:p>
    <w:p w14:paraId="11EA59BA">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w:t>
      </w:r>
      <w:r>
        <w:rPr>
          <w:rFonts w:hint="eastAsia" w:ascii="仿宋_GB2312" w:hAnsi="仿宋_GB2312" w:eastAsia="仿宋_GB2312" w:cs="仿宋_GB2312"/>
          <w:color w:val="000000"/>
          <w:kern w:val="0"/>
          <w:szCs w:val="21"/>
          <w:u w:color="000000"/>
          <w:lang w:val="en-US" w:eastAsia="zh-CN"/>
        </w:rPr>
        <w:t>9</w:t>
      </w:r>
      <w:r>
        <w:rPr>
          <w:rFonts w:hint="eastAsia" w:ascii="仿宋_GB2312" w:hAnsi="仿宋_GB2312" w:eastAsia="仿宋_GB2312" w:cs="仿宋_GB2312"/>
          <w:color w:val="000000"/>
          <w:kern w:val="0"/>
          <w:szCs w:val="21"/>
          <w:u w:color="000000"/>
        </w:rPr>
        <w:t>工程量清单错误的修正</w:t>
      </w:r>
    </w:p>
    <w:p w14:paraId="379563E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w:t>
      </w:r>
      <w:r>
        <w:rPr>
          <w:rFonts w:hint="eastAsia" w:ascii="仿宋_GB2312" w:hAnsi="仿宋_GB2312" w:eastAsia="仿宋_GB2312" w:cs="仿宋_GB2312"/>
          <w:color w:val="000000"/>
          <w:kern w:val="0"/>
          <w:szCs w:val="21"/>
          <w:u w:color="000000"/>
          <w:lang w:val="en-US" w:eastAsia="zh-CN"/>
        </w:rPr>
        <w:t>9</w:t>
      </w:r>
      <w:r>
        <w:rPr>
          <w:rFonts w:hint="eastAsia" w:ascii="仿宋_GB2312" w:hAnsi="仿宋_GB2312" w:eastAsia="仿宋_GB2312" w:cs="仿宋_GB2312"/>
          <w:color w:val="000000"/>
          <w:kern w:val="0"/>
          <w:szCs w:val="21"/>
          <w:u w:color="000000"/>
        </w:rPr>
        <w:t>.1出现工程量清单错误时，是否调整合同价格：</w:t>
      </w:r>
      <w:r>
        <w:rPr>
          <w:rFonts w:hint="eastAsia" w:ascii="仿宋_GB2312" w:hAnsi="仿宋_GB2312" w:eastAsia="仿宋_GB2312" w:cs="仿宋_GB2312"/>
          <w:color w:val="000000"/>
          <w:kern w:val="0"/>
          <w:szCs w:val="21"/>
          <w:u w:val="single" w:color="000000"/>
        </w:rPr>
        <w:t xml:space="preserve"> </w:t>
      </w:r>
      <w:r>
        <w:rPr>
          <w:rFonts w:hint="eastAsia" w:ascii="仿宋_GB2312" w:hAnsi="仿宋_GB2312" w:eastAsia="仿宋_GB2312" w:cs="仿宋_GB2312"/>
          <w:color w:val="000000"/>
          <w:kern w:val="0"/>
          <w:szCs w:val="21"/>
          <w:u w:val="single" w:color="000000"/>
          <w:lang w:val="en-US" w:eastAsia="zh-CN"/>
        </w:rPr>
        <w:t xml:space="preserve"> </w:t>
      </w:r>
      <w:r>
        <w:rPr>
          <w:rFonts w:hint="eastAsia" w:ascii="仿宋_GB2312" w:hAnsi="仿宋_GB2312" w:eastAsia="仿宋_GB2312" w:cs="仿宋_GB2312"/>
          <w:color w:val="000000"/>
          <w:kern w:val="0"/>
          <w:szCs w:val="21"/>
          <w:u w:val="single" w:color="000000"/>
        </w:rPr>
        <w:t xml:space="preserve">调整  </w:t>
      </w:r>
      <w:r>
        <w:rPr>
          <w:rFonts w:hint="eastAsia" w:ascii="仿宋_GB2312" w:hAnsi="仿宋_GB2312" w:eastAsia="仿宋_GB2312" w:cs="仿宋_GB2312"/>
          <w:color w:val="000000"/>
          <w:kern w:val="0"/>
          <w:szCs w:val="21"/>
          <w:u w:color="000000"/>
        </w:rPr>
        <w:t>。</w:t>
      </w:r>
    </w:p>
    <w:p w14:paraId="7A04870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w:t>
      </w:r>
      <w:r>
        <w:rPr>
          <w:rFonts w:hint="eastAsia" w:ascii="仿宋_GB2312" w:hAnsi="仿宋_GB2312" w:eastAsia="仿宋_GB2312" w:cs="仿宋_GB2312"/>
          <w:color w:val="000000"/>
          <w:kern w:val="0"/>
          <w:szCs w:val="21"/>
          <w:u w:color="000000"/>
          <w:lang w:val="en-US" w:eastAsia="zh-CN"/>
        </w:rPr>
        <w:t>9</w:t>
      </w:r>
      <w:r>
        <w:rPr>
          <w:rFonts w:hint="eastAsia" w:ascii="仿宋_GB2312" w:hAnsi="仿宋_GB2312" w:eastAsia="仿宋_GB2312" w:cs="仿宋_GB2312"/>
          <w:color w:val="000000"/>
          <w:kern w:val="0"/>
          <w:szCs w:val="21"/>
          <w:u w:color="000000"/>
        </w:rPr>
        <w:t>.2允许调整合同价格的工程量偏差范围：</w:t>
      </w:r>
      <w:r>
        <w:rPr>
          <w:rFonts w:hint="eastAsia" w:ascii="仿宋_GB2312" w:hAnsi="仿宋_GB2312" w:eastAsia="仿宋_GB2312" w:cs="仿宋_GB2312"/>
          <w:color w:val="000000"/>
          <w:kern w:val="0"/>
          <w:szCs w:val="21"/>
          <w:u w:val="single" w:color="000000"/>
        </w:rPr>
        <w:t xml:space="preserve">按计价规范要求调整 </w:t>
      </w:r>
      <w:r>
        <w:rPr>
          <w:rFonts w:hint="eastAsia" w:ascii="仿宋_GB2312" w:hAnsi="仿宋_GB2312" w:eastAsia="仿宋_GB2312" w:cs="仿宋_GB2312"/>
          <w:color w:val="000000"/>
          <w:kern w:val="0"/>
          <w:szCs w:val="21"/>
          <w:u w:color="000000"/>
        </w:rPr>
        <w:t>。</w:t>
      </w:r>
    </w:p>
    <w:p w14:paraId="66D12C6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highlight w:val="none"/>
          <w:u w:color="000000"/>
        </w:rPr>
      </w:pPr>
      <w:r>
        <w:rPr>
          <w:rFonts w:hint="eastAsia" w:ascii="仿宋_GB2312" w:hAnsi="仿宋_GB2312" w:eastAsia="仿宋_GB2312" w:cs="仿宋_GB2312"/>
          <w:color w:val="000000"/>
          <w:kern w:val="0"/>
          <w:szCs w:val="21"/>
          <w:highlight w:val="none"/>
          <w:u w:color="000000"/>
        </w:rPr>
        <w:t xml:space="preserve">2. 发包人代表  </w:t>
      </w:r>
    </w:p>
    <w:p w14:paraId="0F74C62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highlight w:val="none"/>
          <w:u w:color="000000"/>
        </w:rPr>
      </w:pPr>
      <w:r>
        <w:rPr>
          <w:rFonts w:hint="eastAsia" w:ascii="仿宋_GB2312" w:hAnsi="仿宋_GB2312" w:eastAsia="仿宋_GB2312" w:cs="仿宋_GB2312"/>
          <w:color w:val="000000"/>
          <w:kern w:val="0"/>
          <w:szCs w:val="21"/>
          <w:highlight w:val="none"/>
          <w:u w:color="000000"/>
        </w:rPr>
        <w:t>姓    名：</w:t>
      </w:r>
      <w:r>
        <w:rPr>
          <w:rFonts w:hint="eastAsia" w:ascii="仿宋_GB2312" w:hAnsi="仿宋_GB2312" w:eastAsia="仿宋_GB2312" w:cs="仿宋_GB2312"/>
          <w:color w:val="000000"/>
          <w:kern w:val="0"/>
          <w:szCs w:val="21"/>
          <w:highlight w:val="none"/>
          <w:u w:val="single" w:color="auto"/>
          <w:lang w:val="en-US" w:eastAsia="zh-CN"/>
        </w:rPr>
        <w:t xml:space="preserve">         </w:t>
      </w:r>
      <w:r>
        <w:rPr>
          <w:rFonts w:hint="eastAsia" w:ascii="仿宋_GB2312" w:hAnsi="仿宋_GB2312" w:eastAsia="仿宋_GB2312" w:cs="仿宋_GB2312"/>
          <w:color w:val="000000"/>
          <w:kern w:val="0"/>
          <w:szCs w:val="21"/>
          <w:highlight w:val="none"/>
          <w:u w:color="000000"/>
        </w:rPr>
        <w:t>；联系电话：</w:t>
      </w:r>
      <w:r>
        <w:rPr>
          <w:rFonts w:hint="eastAsia" w:ascii="仿宋_GB2312" w:hAnsi="仿宋_GB2312" w:eastAsia="仿宋_GB2312" w:cs="仿宋_GB2312"/>
          <w:color w:val="000000"/>
          <w:kern w:val="0"/>
          <w:szCs w:val="21"/>
          <w:highlight w:val="none"/>
          <w:u w:val="single" w:color="auto"/>
          <w:lang w:val="en-US" w:eastAsia="zh-CN"/>
        </w:rPr>
        <w:t xml:space="preserve">             </w:t>
      </w:r>
      <w:r>
        <w:rPr>
          <w:rFonts w:hint="eastAsia" w:ascii="仿宋_GB2312" w:hAnsi="仿宋_GB2312" w:eastAsia="仿宋_GB2312" w:cs="仿宋_GB2312"/>
          <w:color w:val="000000"/>
          <w:kern w:val="0"/>
          <w:szCs w:val="21"/>
          <w:highlight w:val="none"/>
          <w:u w:color="000000"/>
        </w:rPr>
        <w:t>；</w:t>
      </w:r>
    </w:p>
    <w:p w14:paraId="3F064F0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发包人对发包人代表的授权范围如下：</w:t>
      </w:r>
      <w:r>
        <w:rPr>
          <w:rFonts w:hint="eastAsia" w:ascii="仿宋_GB2312" w:hAnsi="仿宋_GB2312" w:eastAsia="仿宋_GB2312" w:cs="仿宋_GB2312"/>
          <w:color w:val="000000"/>
          <w:kern w:val="0"/>
          <w:szCs w:val="21"/>
          <w:u w:val="single" w:color="000000"/>
        </w:rPr>
        <w:t xml:space="preserve">负责工程管理、审查设计变更及合同中规定的可调整工作量和合同以外的工程量，并按我市现行相关管理文件的规定，进行协调、衔接和报批等工作，参与协调处理工程建设过程中出现的矛盾和问题  </w:t>
      </w:r>
      <w:r>
        <w:rPr>
          <w:rFonts w:hint="eastAsia" w:ascii="仿宋_GB2312" w:hAnsi="仿宋_GB2312" w:eastAsia="仿宋_GB2312" w:cs="仿宋_GB2312"/>
          <w:color w:val="000000"/>
          <w:kern w:val="0"/>
          <w:szCs w:val="21"/>
          <w:u w:color="000000"/>
        </w:rPr>
        <w:t>。</w:t>
      </w:r>
    </w:p>
    <w:p w14:paraId="6FF4A08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2.</w:t>
      </w:r>
      <w:r>
        <w:rPr>
          <w:rFonts w:hint="eastAsia" w:ascii="仿宋_GB2312" w:hAnsi="仿宋_GB2312" w:eastAsia="仿宋_GB2312" w:cs="仿宋_GB2312"/>
          <w:color w:val="000000"/>
          <w:kern w:val="0"/>
          <w:szCs w:val="21"/>
          <w:u w:color="000000"/>
          <w:lang w:val="en-US" w:eastAsia="zh-CN"/>
        </w:rPr>
        <w:t>2</w:t>
      </w:r>
      <w:r>
        <w:rPr>
          <w:rFonts w:hint="eastAsia" w:ascii="仿宋_GB2312" w:hAnsi="仿宋_GB2312" w:eastAsia="仿宋_GB2312" w:cs="仿宋_GB2312"/>
          <w:color w:val="000000"/>
          <w:kern w:val="0"/>
          <w:szCs w:val="21"/>
          <w:u w:color="000000"/>
        </w:rPr>
        <w:t>提供施工条件关于发包人应负责提供施工所需要的条件，包括：</w:t>
      </w:r>
      <w:r>
        <w:rPr>
          <w:rFonts w:hint="eastAsia" w:ascii="仿宋_GB2312" w:hAnsi="仿宋_GB2312" w:eastAsia="仿宋_GB2312" w:cs="仿宋_GB2312"/>
          <w:color w:val="000000"/>
          <w:kern w:val="0"/>
          <w:sz w:val="21"/>
          <w:szCs w:val="21"/>
          <w:u w:val="single" w:color="000000"/>
        </w:rPr>
        <w:t>本工程发包人仅提供临时用水、用电接入口，具体由承包人自行接入到位并单独挂表计量，费用由承包人自行缴纳；施工场地与公共道路的通道开通，开工前由发包人配合承包人进行，费用由承包人负责；开工前 5 天内协调处理施工场地周围地下管线和邻近建筑物、构筑（含文物保护建筑）、古树名木的保护工作，费用由承包人负责</w:t>
      </w:r>
      <w:r>
        <w:rPr>
          <w:rFonts w:hint="eastAsia" w:ascii="仿宋_GB2312" w:hAnsi="仿宋_GB2312" w:eastAsia="仿宋_GB2312" w:cs="仿宋_GB2312"/>
          <w:color w:val="000000"/>
          <w:kern w:val="0"/>
          <w:szCs w:val="21"/>
          <w:u w:color="000000"/>
        </w:rPr>
        <w:t>。</w:t>
      </w:r>
    </w:p>
    <w:p w14:paraId="36BA0A9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3. 承包人</w:t>
      </w:r>
    </w:p>
    <w:p w14:paraId="03947F4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3.1 承包人的一般义务</w:t>
      </w:r>
    </w:p>
    <w:p w14:paraId="2FC9785F">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承包人提交的竣工资料的内容：</w:t>
      </w:r>
      <w:r>
        <w:rPr>
          <w:rFonts w:hint="eastAsia" w:ascii="仿宋_GB2312" w:hAnsi="仿宋_GB2312" w:eastAsia="仿宋_GB2312" w:cs="仿宋_GB2312"/>
          <w:color w:val="000000"/>
          <w:kern w:val="0"/>
          <w:sz w:val="21"/>
          <w:szCs w:val="21"/>
          <w:u w:val="single" w:color="000000"/>
        </w:rPr>
        <w:t>按发包人要求提交</w:t>
      </w:r>
      <w:r>
        <w:rPr>
          <w:rFonts w:hint="eastAsia" w:ascii="仿宋_GB2312" w:hAnsi="仿宋_GB2312" w:eastAsia="仿宋_GB2312" w:cs="仿宋_GB2312"/>
          <w:color w:val="000000"/>
          <w:kern w:val="0"/>
          <w:szCs w:val="21"/>
          <w:u w:val="single" w:color="000000"/>
        </w:rPr>
        <w:t>。</w:t>
      </w:r>
      <w:r>
        <w:rPr>
          <w:rFonts w:hint="eastAsia" w:ascii="仿宋_GB2312" w:hAnsi="仿宋_GB2312" w:eastAsia="仿宋_GB2312" w:cs="仿宋_GB2312"/>
          <w:color w:val="000000"/>
          <w:kern w:val="0"/>
          <w:szCs w:val="21"/>
          <w:u w:color="000000"/>
        </w:rPr>
        <w:t>费用</w:t>
      </w:r>
      <w:r>
        <w:rPr>
          <w:rFonts w:hint="eastAsia" w:ascii="仿宋_GB2312" w:hAnsi="仿宋_GB2312" w:eastAsia="仿宋_GB2312" w:cs="仿宋_GB2312"/>
          <w:color w:val="000000"/>
          <w:kern w:val="0"/>
          <w:szCs w:val="21"/>
          <w:u w:val="single" w:color="000000"/>
        </w:rPr>
        <w:t xml:space="preserve">由承包人承担   </w:t>
      </w:r>
      <w:r>
        <w:rPr>
          <w:rFonts w:hint="eastAsia" w:ascii="仿宋_GB2312" w:hAnsi="仿宋_GB2312" w:eastAsia="仿宋_GB2312" w:cs="仿宋_GB2312"/>
          <w:color w:val="000000"/>
          <w:kern w:val="0"/>
          <w:szCs w:val="21"/>
          <w:u w:color="000000"/>
        </w:rPr>
        <w:t>。</w:t>
      </w:r>
    </w:p>
    <w:p w14:paraId="6982CE7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承包人提交的竣工资料移交时间：</w:t>
      </w:r>
      <w:r>
        <w:rPr>
          <w:rFonts w:hint="eastAsia" w:ascii="仿宋_GB2312" w:hAnsi="仿宋_GB2312" w:eastAsia="仿宋_GB2312" w:cs="仿宋_GB2312"/>
          <w:color w:val="000000"/>
          <w:kern w:val="0"/>
          <w:sz w:val="21"/>
          <w:szCs w:val="21"/>
          <w:u w:val="single" w:color="000000"/>
        </w:rPr>
        <w:t>施工结束，竣工验收前，先验收资料，后验收工程实体，不影响发包人整体移交</w:t>
      </w:r>
      <w:r>
        <w:rPr>
          <w:rFonts w:hint="eastAsia" w:ascii="仿宋_GB2312" w:hAnsi="仿宋_GB2312" w:eastAsia="仿宋_GB2312" w:cs="仿宋_GB2312"/>
          <w:color w:val="000000"/>
          <w:kern w:val="0"/>
          <w:szCs w:val="21"/>
          <w:u w:val="single" w:color="000000"/>
        </w:rPr>
        <w:t>。</w:t>
      </w:r>
      <w:r>
        <w:rPr>
          <w:rFonts w:hint="eastAsia" w:ascii="仿宋_GB2312" w:hAnsi="仿宋_GB2312" w:eastAsia="仿宋_GB2312" w:cs="仿宋_GB2312"/>
          <w:color w:val="000000"/>
          <w:kern w:val="0"/>
          <w:szCs w:val="21"/>
          <w:u w:color="000000"/>
        </w:rPr>
        <w:t>承包人提交的竣工资料形式要求：</w:t>
      </w:r>
      <w:r>
        <w:rPr>
          <w:rFonts w:hint="eastAsia" w:ascii="仿宋_GB2312" w:hAnsi="仿宋_GB2312" w:eastAsia="仿宋_GB2312" w:cs="仿宋_GB2312"/>
          <w:color w:val="000000"/>
          <w:kern w:val="0"/>
          <w:sz w:val="21"/>
          <w:szCs w:val="21"/>
          <w:u w:val="single" w:color="000000"/>
        </w:rPr>
        <w:t>书面资料及电子档资料</w:t>
      </w:r>
      <w:r>
        <w:rPr>
          <w:rFonts w:hint="eastAsia" w:ascii="仿宋_GB2312" w:hAnsi="仿宋_GB2312" w:eastAsia="仿宋_GB2312" w:cs="仿宋_GB2312"/>
          <w:color w:val="000000"/>
          <w:kern w:val="0"/>
          <w:sz w:val="21"/>
          <w:szCs w:val="21"/>
          <w:u w:val="single" w:color="000000"/>
          <w:lang w:eastAsia="zh-CN"/>
        </w:rPr>
        <w:t>，竣工验收需提供工程各施工地点（段）不同修复方案的施工前、后影像佐证资料</w:t>
      </w:r>
      <w:r>
        <w:rPr>
          <w:rFonts w:hint="eastAsia" w:ascii="仿宋_GB2312" w:hAnsi="仿宋_GB2312" w:eastAsia="仿宋_GB2312" w:cs="仿宋_GB2312"/>
          <w:color w:val="000000"/>
          <w:kern w:val="0"/>
          <w:szCs w:val="21"/>
          <w:u w:color="000000"/>
        </w:rPr>
        <w:t>。</w:t>
      </w:r>
    </w:p>
    <w:p w14:paraId="76D182DD">
      <w:pPr>
        <w:keepNext w:val="0"/>
        <w:keepLines w:val="0"/>
        <w:pageBreakBefore w:val="0"/>
        <w:widowControl w:val="0"/>
        <w:kinsoku/>
        <w:overflowPunct/>
        <w:topLinePunct w:val="0"/>
        <w:bidi w:val="0"/>
        <w:snapToGrid/>
        <w:spacing w:beforeAutospacing="0" w:afterAutospacing="0" w:line="300" w:lineRule="auto"/>
        <w:ind w:left="0" w:leftChars="0" w:firstLine="420" w:firstLineChars="200"/>
        <w:textAlignment w:val="baseline"/>
        <w:rPr>
          <w:rFonts w:hint="eastAsia" w:ascii="仿宋_GB2312" w:hAnsi="仿宋_GB2312" w:eastAsia="仿宋_GB2312" w:cs="仿宋_GB2312"/>
          <w:color w:val="000000"/>
          <w:kern w:val="0"/>
          <w:sz w:val="21"/>
          <w:szCs w:val="21"/>
          <w:u w:val="single" w:color="000000"/>
        </w:rPr>
      </w:pPr>
      <w:r>
        <w:rPr>
          <w:rFonts w:hint="eastAsia" w:ascii="仿宋_GB2312" w:hAnsi="仿宋_GB2312" w:eastAsia="仿宋_GB2312" w:cs="仿宋_GB2312"/>
          <w:color w:val="000000"/>
          <w:kern w:val="0"/>
          <w:szCs w:val="21"/>
          <w:u w:color="000000"/>
        </w:rPr>
        <w:t>承包人应履行的其他义务：</w:t>
      </w:r>
      <w:r>
        <w:rPr>
          <w:rFonts w:hint="eastAsia" w:ascii="仿宋_GB2312" w:hAnsi="仿宋_GB2312" w:eastAsia="仿宋_GB2312" w:cs="仿宋_GB2312"/>
          <w:color w:val="000000"/>
          <w:kern w:val="0"/>
          <w:sz w:val="21"/>
          <w:szCs w:val="21"/>
          <w:u w:val="single" w:color="000000"/>
        </w:rPr>
        <w:t>①安排专人 24 小时负责安全保卫工作，非夜间施工照明应注意安全要求，费用由承包人承担；</w:t>
      </w:r>
    </w:p>
    <w:p w14:paraId="09DD224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textAlignment w:val="baseline"/>
        <w:rPr>
          <w:rFonts w:hint="eastAsia" w:ascii="仿宋_GB2312" w:hAnsi="仿宋_GB2312" w:eastAsia="仿宋_GB2312" w:cs="仿宋_GB2312"/>
          <w:color w:val="000000"/>
          <w:kern w:val="0"/>
          <w:sz w:val="21"/>
          <w:szCs w:val="21"/>
          <w:u w:val="single" w:color="000000"/>
        </w:rPr>
      </w:pPr>
      <w:r>
        <w:rPr>
          <w:rFonts w:hint="eastAsia" w:ascii="仿宋_GB2312" w:hAnsi="仿宋_GB2312" w:eastAsia="仿宋_GB2312" w:cs="仿宋_GB2312"/>
          <w:color w:val="000000"/>
          <w:kern w:val="0"/>
          <w:sz w:val="21"/>
          <w:szCs w:val="21"/>
          <w:u w:val="single" w:color="000000"/>
        </w:rPr>
        <w:t>②承包人必须按规定对施工现场成品进行保护，专业施工项目验收合格之日起交付给发包人止，专业工程施工现场成品保护由专业工程施工单位负责；</w:t>
      </w:r>
    </w:p>
    <w:p w14:paraId="365A2E6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textAlignment w:val="baseline"/>
        <w:rPr>
          <w:rFonts w:hint="eastAsia" w:ascii="仿宋_GB2312" w:hAnsi="仿宋_GB2312" w:eastAsia="仿宋_GB2312" w:cs="仿宋_GB2312"/>
          <w:color w:val="000000"/>
          <w:kern w:val="0"/>
          <w:sz w:val="21"/>
          <w:szCs w:val="21"/>
          <w:u w:val="single" w:color="000000"/>
        </w:rPr>
      </w:pPr>
      <w:r>
        <w:rPr>
          <w:rFonts w:hint="eastAsia" w:ascii="仿宋_GB2312" w:hAnsi="仿宋_GB2312" w:eastAsia="仿宋_GB2312" w:cs="仿宋_GB2312"/>
          <w:color w:val="000000"/>
          <w:kern w:val="0"/>
          <w:sz w:val="21"/>
          <w:szCs w:val="21"/>
          <w:u w:val="single" w:color="000000"/>
        </w:rPr>
        <w:t>③承包人必须对施工场地周围地下管线和构筑（含文物保护建筑）、古树名木进行保护，费用由承包人负责；</w:t>
      </w:r>
    </w:p>
    <w:p w14:paraId="637841D1">
      <w:pPr>
        <w:keepNext w:val="0"/>
        <w:keepLines w:val="0"/>
        <w:pageBreakBefore w:val="0"/>
        <w:widowControl w:val="0"/>
        <w:kinsoku/>
        <w:overflowPunct/>
        <w:topLinePunct w:val="0"/>
        <w:bidi w:val="0"/>
        <w:snapToGrid/>
        <w:spacing w:beforeAutospacing="0" w:afterAutospacing="0" w:line="300" w:lineRule="auto"/>
        <w:ind w:left="0" w:leftChars="0" w:firstLine="420" w:firstLineChars="200"/>
        <w:textAlignment w:val="baseline"/>
        <w:rPr>
          <w:rFonts w:hint="eastAsia" w:ascii="仿宋_GB2312" w:hAnsi="仿宋_GB2312" w:eastAsia="仿宋_GB2312" w:cs="仿宋_GB2312"/>
          <w:color w:val="000000"/>
          <w:kern w:val="0"/>
          <w:sz w:val="21"/>
          <w:szCs w:val="21"/>
          <w:u w:val="single" w:color="000000"/>
        </w:rPr>
      </w:pPr>
      <w:r>
        <w:rPr>
          <w:rFonts w:hint="eastAsia" w:ascii="仿宋_GB2312" w:hAnsi="仿宋_GB2312" w:eastAsia="仿宋_GB2312" w:cs="仿宋_GB2312"/>
          <w:color w:val="000000"/>
          <w:kern w:val="0"/>
          <w:sz w:val="21"/>
          <w:szCs w:val="21"/>
          <w:u w:val="single" w:color="000000"/>
        </w:rPr>
        <w:t>④如因承包人没有及时报告和保护而造成的一切经济损失和法律责任由承包人承担；承包人必须按文明施工要求组织施工，保持场地整洁卫生，费用由承包人负责；</w:t>
      </w:r>
    </w:p>
    <w:p w14:paraId="356FE60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textAlignment w:val="baseline"/>
        <w:rPr>
          <w:rFonts w:hint="eastAsia" w:ascii="仿宋_GB2312" w:hAnsi="仿宋_GB2312" w:eastAsia="仿宋_GB2312" w:cs="仿宋_GB2312"/>
          <w:color w:val="000000"/>
          <w:kern w:val="0"/>
          <w:sz w:val="21"/>
          <w:szCs w:val="21"/>
          <w:u w:val="single" w:color="000000"/>
        </w:rPr>
      </w:pPr>
      <w:r>
        <w:rPr>
          <w:rFonts w:hint="eastAsia" w:ascii="仿宋_GB2312" w:hAnsi="仿宋_GB2312" w:eastAsia="仿宋_GB2312" w:cs="仿宋_GB2312"/>
          <w:color w:val="000000"/>
          <w:kern w:val="0"/>
          <w:sz w:val="21"/>
          <w:szCs w:val="21"/>
          <w:u w:val="single" w:color="000000"/>
        </w:rPr>
        <w:t>⑤承包人在本专业工程竣工验收后七日内拆除所有临时设施，并清运出现场，费用由承包人负责。否则，如发生相关费用由发包人在工程竣工结算价款中扣除；</w:t>
      </w:r>
    </w:p>
    <w:p w14:paraId="7857DA3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textAlignment w:val="baseline"/>
        <w:rPr>
          <w:rFonts w:hint="eastAsia" w:ascii="仿宋_GB2312" w:hAnsi="仿宋_GB2312" w:eastAsia="仿宋_GB2312" w:cs="仿宋_GB2312"/>
          <w:color w:val="000000"/>
          <w:kern w:val="0"/>
          <w:sz w:val="21"/>
          <w:szCs w:val="21"/>
          <w:u w:val="single" w:color="000000"/>
        </w:rPr>
      </w:pPr>
      <w:r>
        <w:rPr>
          <w:rFonts w:hint="eastAsia" w:ascii="仿宋_GB2312" w:hAnsi="仿宋_GB2312" w:eastAsia="仿宋_GB2312" w:cs="仿宋_GB2312"/>
          <w:color w:val="000000"/>
          <w:kern w:val="0"/>
          <w:sz w:val="21"/>
          <w:szCs w:val="21"/>
          <w:u w:val="single" w:color="000000"/>
        </w:rPr>
        <w:t>⑥如发包人代扣代缴本工程应由承包人缴纳的各种费用，承包人必须履行发包人要求的各项手续，费用由承包人负责；</w:t>
      </w:r>
    </w:p>
    <w:p w14:paraId="19B78BE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textAlignment w:val="baseline"/>
        <w:rPr>
          <w:rFonts w:hint="eastAsia" w:ascii="仿宋_GB2312" w:hAnsi="仿宋_GB2312" w:eastAsia="仿宋_GB2312" w:cs="仿宋_GB2312"/>
          <w:color w:val="000000"/>
          <w:kern w:val="0"/>
          <w:sz w:val="21"/>
          <w:szCs w:val="21"/>
          <w:u w:val="single" w:color="000000"/>
        </w:rPr>
      </w:pPr>
      <w:r>
        <w:rPr>
          <w:rFonts w:hint="eastAsia" w:ascii="仿宋_GB2312" w:hAnsi="仿宋_GB2312" w:eastAsia="仿宋_GB2312" w:cs="仿宋_GB2312"/>
          <w:color w:val="000000"/>
          <w:kern w:val="0"/>
          <w:sz w:val="21"/>
          <w:szCs w:val="21"/>
          <w:u w:val="single" w:color="000000"/>
        </w:rPr>
        <w:t>⑦本工程向建设主管部门办理的工程施工许可手续，由承包人代为办理，发包人协助，费用按规定承担；</w:t>
      </w:r>
    </w:p>
    <w:p w14:paraId="0ED092D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textAlignment w:val="baseline"/>
        <w:rPr>
          <w:rFonts w:hint="eastAsia" w:ascii="仿宋_GB2312" w:hAnsi="仿宋_GB2312" w:eastAsia="仿宋_GB2312" w:cs="仿宋_GB2312"/>
          <w:color w:val="000000"/>
          <w:kern w:val="0"/>
          <w:sz w:val="21"/>
          <w:szCs w:val="21"/>
          <w:u w:val="single" w:color="000000"/>
        </w:rPr>
      </w:pPr>
      <w:r>
        <w:rPr>
          <w:rFonts w:hint="eastAsia" w:ascii="仿宋_GB2312" w:hAnsi="仿宋_GB2312" w:eastAsia="仿宋_GB2312" w:cs="仿宋_GB2312"/>
          <w:color w:val="000000"/>
          <w:kern w:val="0"/>
          <w:sz w:val="21"/>
          <w:szCs w:val="21"/>
          <w:u w:val="single" w:color="000000"/>
        </w:rPr>
        <w:t>⑧竣工验收前，承包人汇总所有资料，报至主管单位审查；</w:t>
      </w:r>
    </w:p>
    <w:p w14:paraId="592FC1F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3.2 项目经理</w:t>
      </w:r>
    </w:p>
    <w:p w14:paraId="416429DF">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3.2.1 项目经理：</w:t>
      </w:r>
      <w:r>
        <w:rPr>
          <w:rFonts w:hint="eastAsia" w:ascii="仿宋_GB2312" w:hAnsi="仿宋_GB2312" w:eastAsia="仿宋_GB2312" w:cs="仿宋_GB2312"/>
          <w:color w:val="000000"/>
          <w:kern w:val="0"/>
          <w:szCs w:val="21"/>
          <w:u w:color="000000"/>
          <w:lang w:val="en-US" w:eastAsia="zh-CN"/>
        </w:rPr>
        <w:t>同乙方响应文件</w:t>
      </w:r>
    </w:p>
    <w:p w14:paraId="7333B14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lang w:val="en-US" w:eastAsia="zh-CN"/>
        </w:rPr>
      </w:pPr>
      <w:r>
        <w:rPr>
          <w:rFonts w:hint="eastAsia" w:ascii="仿宋_GB2312" w:hAnsi="仿宋_GB2312" w:eastAsia="仿宋_GB2312" w:cs="仿宋_GB2312"/>
          <w:color w:val="000000"/>
          <w:kern w:val="0"/>
          <w:szCs w:val="21"/>
          <w:u w:color="000000"/>
        </w:rPr>
        <w:t>3.2.</w:t>
      </w:r>
      <w:r>
        <w:rPr>
          <w:rFonts w:hint="eastAsia" w:ascii="仿宋_GB2312" w:hAnsi="仿宋_GB2312" w:eastAsia="仿宋_GB2312" w:cs="仿宋_GB2312"/>
          <w:color w:val="000000"/>
          <w:kern w:val="0"/>
          <w:szCs w:val="21"/>
          <w:u w:color="000000"/>
          <w:lang w:val="en-US" w:eastAsia="zh-CN"/>
        </w:rPr>
        <w:t xml:space="preserve">2 </w:t>
      </w:r>
      <w:r>
        <w:rPr>
          <w:rFonts w:hint="eastAsia" w:ascii="仿宋_GB2312" w:hAnsi="仿宋_GB2312" w:eastAsia="仿宋_GB2312" w:cs="仿宋_GB2312"/>
          <w:color w:val="000000"/>
          <w:kern w:val="0"/>
          <w:szCs w:val="21"/>
          <w:u w:color="000000"/>
          <w:lang w:eastAsia="zh-CN"/>
        </w:rPr>
        <w:t>项目负责人（注册建造师）及项目部主要人员在合同履行中的责任：</w:t>
      </w:r>
      <w:r>
        <w:rPr>
          <w:rFonts w:hint="eastAsia" w:ascii="仿宋_GB2312" w:hAnsi="仿宋_GB2312" w:eastAsia="仿宋_GB2312" w:cs="仿宋_GB2312"/>
          <w:color w:val="000000"/>
          <w:kern w:val="0"/>
          <w:szCs w:val="21"/>
          <w:u w:color="000000"/>
          <w:lang w:val="en-US" w:eastAsia="zh-CN"/>
        </w:rPr>
        <w:t>符合国家规定要求。</w:t>
      </w:r>
    </w:p>
    <w:p w14:paraId="7AE1727A">
      <w:pPr>
        <w:keepNext w:val="0"/>
        <w:keepLines w:val="0"/>
        <w:pageBreakBefore w:val="0"/>
        <w:widowControl w:val="0"/>
        <w:kinsoku/>
        <w:overflowPunct/>
        <w:topLinePunct w:val="0"/>
        <w:bidi w:val="0"/>
        <w:snapToGrid/>
        <w:spacing w:beforeAutospacing="0" w:afterAutospacing="0" w:line="300" w:lineRule="auto"/>
        <w:ind w:left="0" w:leftChars="0" w:firstLine="422" w:firstLineChars="200"/>
        <w:contextualSpacing/>
        <w:jc w:val="left"/>
        <w:textAlignment w:val="baseline"/>
        <w:rPr>
          <w:rFonts w:hint="eastAsia" w:ascii="仿宋_GB2312" w:hAnsi="仿宋_GB2312" w:eastAsia="仿宋_GB2312" w:cs="仿宋_GB2312"/>
          <w:b/>
          <w:color w:val="000000"/>
          <w:kern w:val="0"/>
          <w:szCs w:val="21"/>
          <w:u w:color="000000"/>
        </w:rPr>
      </w:pPr>
      <w:r>
        <w:rPr>
          <w:rFonts w:hint="eastAsia" w:ascii="仿宋_GB2312" w:hAnsi="仿宋_GB2312" w:eastAsia="仿宋_GB2312" w:cs="仿宋_GB2312"/>
          <w:b/>
          <w:color w:val="000000"/>
          <w:kern w:val="0"/>
          <w:szCs w:val="21"/>
          <w:u w:color="000000"/>
        </w:rPr>
        <w:t>工程项目部管理人员必须严格按招</w:t>
      </w:r>
      <w:r>
        <w:rPr>
          <w:rFonts w:hint="eastAsia" w:ascii="仿宋_GB2312" w:hAnsi="仿宋_GB2312" w:eastAsia="仿宋_GB2312" w:cs="仿宋_GB2312"/>
          <w:b/>
          <w:color w:val="000000"/>
          <w:kern w:val="0"/>
          <w:szCs w:val="21"/>
          <w:u w:color="000000"/>
          <w:lang w:eastAsia="zh-CN"/>
        </w:rPr>
        <w:t>响应文件</w:t>
      </w:r>
      <w:r>
        <w:rPr>
          <w:rFonts w:hint="eastAsia" w:ascii="仿宋_GB2312" w:hAnsi="仿宋_GB2312" w:eastAsia="仿宋_GB2312" w:cs="仿宋_GB2312"/>
          <w:b/>
          <w:color w:val="000000"/>
          <w:kern w:val="0"/>
          <w:szCs w:val="21"/>
          <w:u w:color="000000"/>
        </w:rPr>
        <w:t>要求及时配备到位。所有人员有持证要求的必须持证上岗（如果出现特殊情况，确需更换的，应当经招标人同意，并提供必要的证明文件报招标投标行政监督部门备案），在项目经理的统一领导下，尽心尽职地做好本职工作。如不能胜任工作的，发包人将有权建议更换，直到更换至能胜任现场管理工作为止。</w:t>
      </w:r>
    </w:p>
    <w:p w14:paraId="15722C35">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3.</w:t>
      </w:r>
      <w:r>
        <w:rPr>
          <w:rFonts w:hint="eastAsia" w:ascii="仿宋_GB2312" w:hAnsi="仿宋_GB2312" w:eastAsia="仿宋_GB2312" w:cs="仿宋_GB2312"/>
          <w:color w:val="000000"/>
          <w:kern w:val="0"/>
          <w:szCs w:val="21"/>
          <w:u w:color="000000"/>
          <w:lang w:val="en-US" w:eastAsia="zh-CN"/>
        </w:rPr>
        <w:t>3</w:t>
      </w:r>
      <w:r>
        <w:rPr>
          <w:rFonts w:hint="eastAsia" w:ascii="仿宋_GB2312" w:hAnsi="仿宋_GB2312" w:eastAsia="仿宋_GB2312" w:cs="仿宋_GB2312"/>
          <w:color w:val="000000"/>
          <w:kern w:val="0"/>
          <w:szCs w:val="21"/>
          <w:u w:color="000000"/>
        </w:rPr>
        <w:t xml:space="preserve"> 分包</w:t>
      </w:r>
    </w:p>
    <w:p w14:paraId="704C817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highlight w:val="none"/>
          <w:u w:color="000000"/>
        </w:rPr>
      </w:pPr>
      <w:r>
        <w:rPr>
          <w:rFonts w:hint="eastAsia" w:ascii="仿宋_GB2312" w:hAnsi="仿宋_GB2312" w:eastAsia="仿宋_GB2312" w:cs="仿宋_GB2312"/>
          <w:color w:val="000000"/>
          <w:kern w:val="0"/>
          <w:szCs w:val="21"/>
          <w:highlight w:val="none"/>
          <w:u w:color="000000"/>
        </w:rPr>
        <w:t>禁止分包的工程包括：</w:t>
      </w:r>
      <w:r>
        <w:rPr>
          <w:rFonts w:hint="eastAsia" w:ascii="仿宋_GB2312" w:hAnsi="仿宋_GB2312" w:eastAsia="仿宋_GB2312" w:cs="仿宋_GB2312"/>
          <w:color w:val="auto"/>
          <w:kern w:val="0"/>
          <w:szCs w:val="21"/>
          <w:highlight w:val="none"/>
          <w:u w:val="single" w:color="000000"/>
        </w:rPr>
        <w:t>主体结构、关键性工作</w:t>
      </w:r>
      <w:r>
        <w:rPr>
          <w:rFonts w:hint="eastAsia" w:ascii="仿宋_GB2312" w:hAnsi="仿宋_GB2312" w:eastAsia="仿宋_GB2312" w:cs="仿宋_GB2312"/>
          <w:b/>
          <w:color w:val="auto"/>
          <w:kern w:val="0"/>
          <w:szCs w:val="21"/>
          <w:highlight w:val="none"/>
          <w:u w:val="single" w:color="000000"/>
        </w:rPr>
        <w:t>（含后续质保期内的日常维护保养及维修抢修服务项目不得转包或变相转包）</w:t>
      </w:r>
    </w:p>
    <w:p w14:paraId="5AD65220">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highlight w:val="none"/>
          <w:u w:color="000000"/>
        </w:rPr>
        <w:t>主体结构、关键性工作的范围：</w:t>
      </w:r>
      <w:r>
        <w:rPr>
          <w:rFonts w:hint="eastAsia" w:ascii="仿宋_GB2312" w:hAnsi="仿宋_GB2312" w:eastAsia="仿宋_GB2312" w:cs="仿宋_GB2312"/>
          <w:color w:val="000000"/>
          <w:kern w:val="0"/>
          <w:szCs w:val="21"/>
          <w:highlight w:val="none"/>
          <w:u w:val="single" w:color="auto"/>
          <w:lang w:val="en-US" w:eastAsia="zh-CN"/>
        </w:rPr>
        <w:t>按招标人要求</w:t>
      </w:r>
      <w:r>
        <w:rPr>
          <w:rFonts w:hint="eastAsia" w:ascii="仿宋_GB2312" w:hAnsi="仿宋_GB2312" w:eastAsia="仿宋_GB2312" w:cs="仿宋_GB2312"/>
          <w:color w:val="000000"/>
          <w:kern w:val="0"/>
          <w:szCs w:val="21"/>
          <w:highlight w:val="none"/>
          <w:u w:val="single" w:color="000000"/>
        </w:rPr>
        <w:t>。</w:t>
      </w:r>
    </w:p>
    <w:p w14:paraId="537BCE4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允许分包的专业工程包括：</w:t>
      </w:r>
      <w:r>
        <w:rPr>
          <w:rFonts w:hint="eastAsia" w:ascii="仿宋_GB2312" w:hAnsi="仿宋_GB2312" w:eastAsia="仿宋_GB2312" w:cs="仿宋_GB2312"/>
          <w:color w:val="000000"/>
          <w:kern w:val="0"/>
          <w:szCs w:val="21"/>
          <w:u w:val="single" w:color="000000"/>
        </w:rPr>
        <w:t>如确有主体结构、关键性工作之外的专业工程需要分包，须经发包人认可</w:t>
      </w:r>
      <w:r>
        <w:rPr>
          <w:rFonts w:hint="eastAsia" w:ascii="仿宋_GB2312" w:hAnsi="仿宋_GB2312" w:eastAsia="仿宋_GB2312" w:cs="仿宋_GB2312"/>
          <w:color w:val="000000"/>
          <w:kern w:val="0"/>
          <w:szCs w:val="21"/>
          <w:u w:color="000000"/>
        </w:rPr>
        <w:t>。</w:t>
      </w:r>
    </w:p>
    <w:p w14:paraId="26D6F86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其他关于分包的约定：</w:t>
      </w:r>
      <w:r>
        <w:rPr>
          <w:rFonts w:hint="eastAsia" w:ascii="仿宋_GB2312" w:hAnsi="仿宋_GB2312" w:eastAsia="仿宋_GB2312" w:cs="仿宋_GB2312"/>
          <w:color w:val="000000"/>
          <w:kern w:val="0"/>
          <w:szCs w:val="21"/>
          <w:u w:val="single" w:color="000000"/>
        </w:rPr>
        <w:t>对于发包人进行的专业分包项目，承包人须对安全、质量、工程进度进行分包管理。</w:t>
      </w:r>
    </w:p>
    <w:p w14:paraId="4EC3004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3.</w:t>
      </w:r>
      <w:r>
        <w:rPr>
          <w:rFonts w:hint="eastAsia" w:ascii="仿宋_GB2312" w:hAnsi="仿宋_GB2312" w:eastAsia="仿宋_GB2312" w:cs="仿宋_GB2312"/>
          <w:color w:val="000000"/>
          <w:kern w:val="0"/>
          <w:szCs w:val="21"/>
          <w:u w:color="000000"/>
          <w:lang w:val="en-US" w:eastAsia="zh-CN"/>
        </w:rPr>
        <w:t>4</w:t>
      </w:r>
      <w:r>
        <w:rPr>
          <w:rFonts w:hint="eastAsia" w:ascii="仿宋_GB2312" w:hAnsi="仿宋_GB2312" w:eastAsia="仿宋_GB2312" w:cs="仿宋_GB2312"/>
          <w:color w:val="000000"/>
          <w:kern w:val="0"/>
          <w:szCs w:val="21"/>
          <w:u w:color="000000"/>
        </w:rPr>
        <w:t xml:space="preserve"> 工程照管与成品、半成品保护</w:t>
      </w:r>
    </w:p>
    <w:p w14:paraId="30936C8F">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承包人负责照管工程及工程相关的材料、工程设备的起始时间：</w:t>
      </w:r>
      <w:r>
        <w:rPr>
          <w:rFonts w:hint="eastAsia" w:ascii="仿宋_GB2312" w:hAnsi="仿宋_GB2312" w:eastAsia="仿宋_GB2312" w:cs="仿宋_GB2312"/>
          <w:color w:val="000000"/>
          <w:kern w:val="0"/>
          <w:szCs w:val="21"/>
          <w:u w:val="single" w:color="000000"/>
        </w:rPr>
        <w:t xml:space="preserve">从进场直至施工完成交付使用，费用由承包人承担 </w:t>
      </w:r>
      <w:r>
        <w:rPr>
          <w:rFonts w:hint="eastAsia" w:ascii="仿宋_GB2312" w:hAnsi="仿宋_GB2312" w:eastAsia="仿宋_GB2312" w:cs="仿宋_GB2312"/>
          <w:color w:val="000000"/>
          <w:kern w:val="0"/>
          <w:szCs w:val="21"/>
          <w:u w:color="000000"/>
        </w:rPr>
        <w:t>。</w:t>
      </w:r>
    </w:p>
    <w:p w14:paraId="760D8AF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3.</w:t>
      </w:r>
      <w:r>
        <w:rPr>
          <w:rFonts w:hint="eastAsia" w:ascii="仿宋_GB2312" w:hAnsi="仿宋_GB2312" w:eastAsia="仿宋_GB2312" w:cs="仿宋_GB2312"/>
          <w:color w:val="000000"/>
          <w:kern w:val="0"/>
          <w:szCs w:val="21"/>
          <w:u w:color="000000"/>
          <w:lang w:val="en-US" w:eastAsia="zh-CN"/>
        </w:rPr>
        <w:t>5</w:t>
      </w:r>
      <w:r>
        <w:rPr>
          <w:rFonts w:hint="eastAsia" w:ascii="仿宋_GB2312" w:hAnsi="仿宋_GB2312" w:eastAsia="仿宋_GB2312" w:cs="仿宋_GB2312"/>
          <w:color w:val="000000"/>
          <w:kern w:val="0"/>
          <w:szCs w:val="21"/>
          <w:u w:color="000000"/>
        </w:rPr>
        <w:t xml:space="preserve"> 履约担保</w:t>
      </w:r>
    </w:p>
    <w:p w14:paraId="7DF25095">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FF0000"/>
          <w:kern w:val="0"/>
          <w:szCs w:val="21"/>
          <w:highlight w:val="none"/>
          <w:u w:val="single" w:color="000000"/>
          <w:lang w:val="en-US" w:eastAsia="zh-CN"/>
        </w:rPr>
      </w:pPr>
      <w:r>
        <w:rPr>
          <w:rFonts w:hint="eastAsia" w:ascii="仿宋_GB2312" w:hAnsi="仿宋_GB2312" w:eastAsia="仿宋_GB2312" w:cs="仿宋_GB2312"/>
          <w:color w:val="000000"/>
          <w:kern w:val="0"/>
          <w:szCs w:val="21"/>
          <w:u w:color="000000"/>
        </w:rPr>
        <w:t>承包人是否提供履约担保：</w:t>
      </w:r>
      <w:r>
        <w:rPr>
          <w:rFonts w:hint="eastAsia" w:ascii="仿宋_GB2312" w:hAnsi="仿宋_GB2312" w:eastAsia="仿宋_GB2312" w:cs="仿宋_GB2312"/>
          <w:color w:val="000000"/>
          <w:kern w:val="0"/>
          <w:szCs w:val="21"/>
          <w:u w:val="single" w:color="000000"/>
        </w:rPr>
        <w:t xml:space="preserve"> 是 </w:t>
      </w:r>
      <w:r>
        <w:rPr>
          <w:rFonts w:hint="eastAsia" w:ascii="仿宋_GB2312" w:hAnsi="仿宋_GB2312" w:eastAsia="仿宋_GB2312" w:cs="仿宋_GB2312"/>
          <w:color w:val="000000"/>
          <w:kern w:val="0"/>
          <w:szCs w:val="21"/>
          <w:u w:color="000000"/>
        </w:rPr>
        <w:t>。</w:t>
      </w:r>
      <w:r>
        <w:rPr>
          <w:rFonts w:hint="eastAsia" w:ascii="仿宋_GB2312" w:hAnsi="仿宋_GB2312" w:eastAsia="仿宋_GB2312" w:cs="仿宋_GB2312"/>
          <w:color w:val="000000"/>
          <w:kern w:val="0"/>
          <w:szCs w:val="21"/>
          <w:highlight w:val="none"/>
          <w:u w:color="000000"/>
        </w:rPr>
        <w:t>承包人提供履约担保的形式、金额及期限的：</w:t>
      </w:r>
      <w:r>
        <w:rPr>
          <w:rFonts w:hint="eastAsia" w:ascii="仿宋_GB2312" w:hAnsi="仿宋_GB2312" w:eastAsia="仿宋_GB2312" w:cs="仿宋_GB2312"/>
          <w:color w:val="FF0000"/>
          <w:kern w:val="0"/>
          <w:szCs w:val="21"/>
          <w:highlight w:val="none"/>
          <w:u w:val="single" w:color="000000"/>
        </w:rPr>
        <w:t>合同签署的同时提供</w:t>
      </w:r>
      <w:r>
        <w:rPr>
          <w:rFonts w:hint="eastAsia" w:ascii="仿宋_GB2312" w:hAnsi="仿宋_GB2312" w:eastAsia="仿宋_GB2312" w:cs="仿宋_GB2312"/>
          <w:color w:val="FF0000"/>
          <w:kern w:val="0"/>
          <w:szCs w:val="21"/>
          <w:highlight w:val="none"/>
          <w:u w:val="single" w:color="000000"/>
          <w:lang w:val="en-US" w:eastAsia="zh-CN"/>
        </w:rPr>
        <w:t>(中标金额10%(去尾保留到百元计算))</w:t>
      </w:r>
      <w:r>
        <w:rPr>
          <w:rFonts w:hint="eastAsia" w:ascii="仿宋_GB2312" w:hAnsi="仿宋_GB2312" w:eastAsia="仿宋_GB2312" w:cs="仿宋_GB2312"/>
          <w:color w:val="FF0000"/>
          <w:kern w:val="0"/>
          <w:szCs w:val="21"/>
          <w:highlight w:val="none"/>
          <w:u w:val="single" w:color="000000"/>
        </w:rPr>
        <w:t>元</w:t>
      </w:r>
      <w:r>
        <w:rPr>
          <w:rFonts w:hint="eastAsia" w:ascii="仿宋_GB2312" w:hAnsi="仿宋_GB2312" w:eastAsia="仿宋_GB2312" w:cs="仿宋_GB2312"/>
          <w:color w:val="FF0000"/>
          <w:kern w:val="0"/>
          <w:szCs w:val="21"/>
          <w:highlight w:val="none"/>
          <w:u w:val="single" w:color="000000"/>
          <w:lang w:eastAsia="zh-CN"/>
        </w:rPr>
        <w:t>，</w:t>
      </w:r>
      <w:r>
        <w:rPr>
          <w:rFonts w:hint="eastAsia" w:ascii="仿宋_GB2312" w:hAnsi="仿宋_GB2312" w:eastAsia="仿宋_GB2312" w:cs="仿宋_GB2312"/>
          <w:color w:val="FF0000"/>
          <w:kern w:val="0"/>
          <w:szCs w:val="21"/>
          <w:highlight w:val="none"/>
          <w:u w:val="single" w:color="000000"/>
        </w:rPr>
        <w:t>履约担保（</w:t>
      </w:r>
      <w:r>
        <w:rPr>
          <w:rFonts w:hint="eastAsia" w:ascii="仿宋_GB2312" w:hAnsi="仿宋_GB2312" w:eastAsia="仿宋_GB2312" w:cs="仿宋_GB2312"/>
          <w:color w:val="FF0000"/>
          <w:kern w:val="0"/>
          <w:szCs w:val="21"/>
          <w:highlight w:val="none"/>
          <w:u w:val="single" w:color="000000"/>
          <w:lang w:val="en-US" w:eastAsia="zh-CN"/>
        </w:rPr>
        <w:t>可使用现金转账、非银行金融机构保函（保单）以及银行保函等方式提交</w:t>
      </w:r>
      <w:r>
        <w:rPr>
          <w:rFonts w:hint="eastAsia" w:ascii="仿宋_GB2312" w:hAnsi="仿宋_GB2312" w:eastAsia="仿宋_GB2312" w:cs="仿宋_GB2312"/>
          <w:color w:val="FF0000"/>
          <w:kern w:val="0"/>
          <w:szCs w:val="21"/>
          <w:highlight w:val="none"/>
          <w:u w:val="single" w:color="000000"/>
        </w:rPr>
        <w:t>。</w:t>
      </w:r>
      <w:r>
        <w:rPr>
          <w:rFonts w:hint="eastAsia" w:ascii="仿宋_GB2312" w:hAnsi="仿宋_GB2312" w:eastAsia="仿宋_GB2312" w:cs="仿宋_GB2312"/>
          <w:color w:val="FF0000"/>
          <w:kern w:val="0"/>
          <w:szCs w:val="21"/>
          <w:highlight w:val="none"/>
          <w:u w:val="single" w:color="000000"/>
          <w:lang w:val="en-US" w:eastAsia="zh-CN"/>
        </w:rPr>
        <w:t>项目竣工验收合格后无息退还。</w:t>
      </w:r>
    </w:p>
    <w:p w14:paraId="4EABF18A">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FF0000"/>
          <w:kern w:val="0"/>
          <w:szCs w:val="21"/>
          <w:u w:color="000000"/>
        </w:rPr>
      </w:pPr>
      <w:r>
        <w:rPr>
          <w:rFonts w:hint="eastAsia" w:ascii="仿宋_GB2312" w:hAnsi="仿宋_GB2312" w:eastAsia="仿宋_GB2312" w:cs="仿宋_GB2312"/>
          <w:color w:val="FF0000"/>
          <w:kern w:val="0"/>
          <w:szCs w:val="21"/>
          <w:u w:color="000000"/>
        </w:rPr>
        <w:t>4. 监理人</w:t>
      </w:r>
    </w:p>
    <w:p w14:paraId="2066299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lang w:eastAsia="zh-CN"/>
        </w:rPr>
      </w:pPr>
      <w:r>
        <w:rPr>
          <w:rFonts w:hint="eastAsia" w:ascii="仿宋_GB2312" w:hAnsi="仿宋_GB2312" w:eastAsia="仿宋_GB2312" w:cs="仿宋_GB2312"/>
          <w:color w:val="000000"/>
          <w:kern w:val="0"/>
          <w:szCs w:val="21"/>
          <w:u w:color="000000"/>
        </w:rPr>
        <w:t>关于监理人的监理权限：</w:t>
      </w:r>
      <w:r>
        <w:rPr>
          <w:rFonts w:hint="eastAsia" w:ascii="仿宋_GB2312" w:hAnsi="仿宋_GB2312" w:eastAsia="仿宋_GB2312" w:cs="仿宋_GB2312"/>
          <w:color w:val="000000"/>
          <w:kern w:val="0"/>
          <w:szCs w:val="21"/>
          <w:u w:val="single" w:color="000000"/>
        </w:rPr>
        <w:t>根据《建设工程监理合同》约定</w:t>
      </w:r>
      <w:r>
        <w:rPr>
          <w:rFonts w:hint="eastAsia" w:ascii="仿宋_GB2312" w:hAnsi="仿宋_GB2312" w:eastAsia="仿宋_GB2312" w:cs="仿宋_GB2312"/>
          <w:color w:val="000000"/>
          <w:kern w:val="0"/>
          <w:szCs w:val="21"/>
          <w:u w:val="single" w:color="000000"/>
          <w:lang w:eastAsia="zh-CN"/>
        </w:rPr>
        <w:t>，</w:t>
      </w:r>
      <w:r>
        <w:rPr>
          <w:rFonts w:hint="eastAsia" w:ascii="仿宋_GB2312" w:hAnsi="仿宋_GB2312" w:eastAsia="仿宋_GB2312" w:cs="仿宋_GB2312"/>
          <w:color w:val="000000"/>
          <w:kern w:val="0"/>
          <w:szCs w:val="21"/>
          <w:highlight w:val="none"/>
          <w:u w:val="single" w:color="000000"/>
        </w:rPr>
        <w:t>按监理合同约定</w:t>
      </w:r>
      <w:r>
        <w:rPr>
          <w:rFonts w:hint="eastAsia" w:ascii="仿宋_GB2312" w:hAnsi="仿宋_GB2312" w:eastAsia="仿宋_GB2312" w:cs="仿宋_GB2312"/>
          <w:color w:val="000000"/>
          <w:kern w:val="0"/>
          <w:szCs w:val="21"/>
          <w:highlight w:val="none"/>
          <w:u w:val="single" w:color="000000"/>
          <w:lang w:eastAsia="zh-CN"/>
        </w:rPr>
        <w:t>。</w:t>
      </w:r>
    </w:p>
    <w:p w14:paraId="70F2124F">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关于监理人在施工现场的办公场所、生活场所的提供和费用承担的约定：</w:t>
      </w:r>
      <w:r>
        <w:rPr>
          <w:rFonts w:hint="eastAsia" w:ascii="仿宋_GB2312" w:hAnsi="仿宋_GB2312" w:eastAsia="仿宋_GB2312" w:cs="仿宋_GB2312"/>
          <w:color w:val="000000"/>
          <w:kern w:val="0"/>
          <w:szCs w:val="21"/>
          <w:u w:val="single" w:color="000000"/>
        </w:rPr>
        <w:t>承包人仅提供监理人办公场所，其费用已包含在签约合同价内，其他由监理人自行解决。</w:t>
      </w:r>
    </w:p>
    <w:p w14:paraId="6181E38F">
      <w:pPr>
        <w:keepNext w:val="0"/>
        <w:keepLines w:val="0"/>
        <w:pageBreakBefore w:val="0"/>
        <w:widowControl w:val="0"/>
        <w:kinsoku/>
        <w:overflowPunct/>
        <w:topLinePunct w:val="0"/>
        <w:autoSpaceDE w:val="0"/>
        <w:autoSpaceDN w:val="0"/>
        <w:bidi w:val="0"/>
        <w:adjustRightInd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5. 工程质量</w:t>
      </w:r>
    </w:p>
    <w:p w14:paraId="4C550ED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5.1 质量要求</w:t>
      </w:r>
    </w:p>
    <w:p w14:paraId="7703807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5.1.1 特殊质量标准和要求：</w:t>
      </w:r>
      <w:r>
        <w:rPr>
          <w:rFonts w:hint="eastAsia" w:ascii="仿宋_GB2312" w:hAnsi="仿宋_GB2312" w:eastAsia="仿宋_GB2312" w:cs="仿宋_GB2312"/>
          <w:color w:val="000000"/>
          <w:kern w:val="0"/>
          <w:szCs w:val="21"/>
          <w:u w:val="single" w:color="000000"/>
        </w:rPr>
        <w:t>凡涉及到外观、式样、色彩的产品或部位，必须征得发包人同意 后方可实施，否则发包人不予认可。工程质量若一次性验收不合格的，承包人按分部分项工程费的3%向发包人支付违约金，直接从本工程的履约保证金或工程款中扣除。由此造成的工期延误将不予顺延， 给发包人造成实际损失的还将承担经济赔偿责任。同时，承包人必须无偿整改达到承诺质量目标，保证工程按期交付使用。</w:t>
      </w:r>
    </w:p>
    <w:p w14:paraId="5BA5C1C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关于工程奖项的约定：</w:t>
      </w:r>
      <w:r>
        <w:rPr>
          <w:rFonts w:hint="eastAsia" w:ascii="仿宋_GB2312" w:hAnsi="仿宋_GB2312" w:eastAsia="仿宋_GB2312" w:cs="仿宋_GB2312"/>
          <w:color w:val="000000"/>
          <w:kern w:val="0"/>
          <w:szCs w:val="21"/>
          <w:u w:val="single" w:color="000000"/>
        </w:rPr>
        <w:t xml:space="preserve">  /   </w:t>
      </w:r>
      <w:r>
        <w:rPr>
          <w:rFonts w:hint="eastAsia" w:ascii="仿宋_GB2312" w:hAnsi="仿宋_GB2312" w:eastAsia="仿宋_GB2312" w:cs="仿宋_GB2312"/>
          <w:color w:val="000000"/>
          <w:kern w:val="0"/>
          <w:szCs w:val="21"/>
          <w:u w:color="000000"/>
        </w:rPr>
        <w:t xml:space="preserve"> 。</w:t>
      </w:r>
    </w:p>
    <w:p w14:paraId="70C9538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5.3 隐蔽工程检查</w:t>
      </w:r>
    </w:p>
    <w:p w14:paraId="1C268F1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5.3.2承包人提前通知监理人隐蔽工程检查的期限的约定：</w:t>
      </w:r>
      <w:r>
        <w:rPr>
          <w:rFonts w:hint="eastAsia" w:ascii="仿宋_GB2312" w:hAnsi="仿宋_GB2312" w:eastAsia="仿宋_GB2312" w:cs="仿宋_GB2312"/>
          <w:color w:val="000000"/>
          <w:kern w:val="0"/>
          <w:szCs w:val="21"/>
          <w:u w:val="single" w:color="000000"/>
        </w:rPr>
        <w:t>按监理交底执行</w:t>
      </w:r>
      <w:r>
        <w:rPr>
          <w:rFonts w:hint="eastAsia" w:ascii="仿宋_GB2312" w:hAnsi="仿宋_GB2312" w:eastAsia="仿宋_GB2312" w:cs="仿宋_GB2312"/>
          <w:color w:val="000000"/>
          <w:kern w:val="0"/>
          <w:szCs w:val="21"/>
          <w:u w:color="000000"/>
        </w:rPr>
        <w:t>。监理人不能按时进行检查时，应提前</w:t>
      </w:r>
      <w:r>
        <w:rPr>
          <w:rFonts w:hint="eastAsia" w:ascii="仿宋_GB2312" w:hAnsi="仿宋_GB2312" w:eastAsia="仿宋_GB2312" w:cs="仿宋_GB2312"/>
          <w:color w:val="000000"/>
          <w:kern w:val="0"/>
          <w:szCs w:val="21"/>
          <w:u w:val="single" w:color="000000"/>
        </w:rPr>
        <w:t xml:space="preserve"> 12 </w:t>
      </w:r>
      <w:r>
        <w:rPr>
          <w:rFonts w:hint="eastAsia" w:ascii="仿宋_GB2312" w:hAnsi="仿宋_GB2312" w:eastAsia="仿宋_GB2312" w:cs="仿宋_GB2312"/>
          <w:color w:val="000000"/>
          <w:kern w:val="0"/>
          <w:szCs w:val="21"/>
          <w:u w:color="000000"/>
        </w:rPr>
        <w:t>小时提交书面延期要求。关于延期最长不得超过：</w:t>
      </w:r>
      <w:r>
        <w:rPr>
          <w:rFonts w:hint="eastAsia" w:ascii="仿宋_GB2312" w:hAnsi="仿宋_GB2312" w:eastAsia="仿宋_GB2312" w:cs="仿宋_GB2312"/>
          <w:color w:val="000000"/>
          <w:kern w:val="0"/>
          <w:szCs w:val="21"/>
          <w:u w:val="single" w:color="000000"/>
        </w:rPr>
        <w:t xml:space="preserve"> 24  </w:t>
      </w:r>
      <w:r>
        <w:rPr>
          <w:rFonts w:hint="eastAsia" w:ascii="仿宋_GB2312" w:hAnsi="仿宋_GB2312" w:eastAsia="仿宋_GB2312" w:cs="仿宋_GB2312"/>
          <w:color w:val="000000"/>
          <w:kern w:val="0"/>
          <w:szCs w:val="21"/>
          <w:u w:color="000000"/>
        </w:rPr>
        <w:t>小时。</w:t>
      </w:r>
    </w:p>
    <w:p w14:paraId="5325BA1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6. 安全文明施工与环境保护</w:t>
      </w:r>
    </w:p>
    <w:p w14:paraId="38959B6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0"/>
          <w:u w:color="000000"/>
        </w:rPr>
        <w:t>6.1.1 项目安全生产的达标目标及相应事项的约定：</w:t>
      </w:r>
      <w:r>
        <w:rPr>
          <w:rFonts w:hint="eastAsia" w:ascii="仿宋_GB2312" w:hAnsi="仿宋_GB2312" w:eastAsia="仿宋_GB2312" w:cs="仿宋_GB2312"/>
          <w:color w:val="000000"/>
          <w:kern w:val="0"/>
          <w:szCs w:val="21"/>
          <w:u w:val="single" w:color="000000"/>
        </w:rPr>
        <w:t>按通用条款，承包人在施工中如有违反安全操作规程，不能做好各项有效的安全预防措施，所发生任何伤亡事故一切后果由承包人自负，发包人概不负责。</w:t>
      </w:r>
    </w:p>
    <w:p w14:paraId="265D5579">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none" w:color="000000"/>
          <w:lang w:val="en-US" w:eastAsia="zh-CN"/>
        </w:rPr>
        <w:t xml:space="preserve">6.1.2 </w:t>
      </w:r>
      <w:r>
        <w:rPr>
          <w:rFonts w:hint="eastAsia" w:ascii="仿宋_GB2312" w:hAnsi="仿宋_GB2312" w:eastAsia="仿宋_GB2312" w:cs="仿宋_GB2312"/>
          <w:color w:val="000000"/>
          <w:kern w:val="0"/>
          <w:szCs w:val="21"/>
          <w:u w:val="single" w:color="000000"/>
        </w:rPr>
        <w:t>中标单位必须严格按国家、省、市现行安全生产法律、法规组织施工，确保安全生产无事故，同时不得伤害他人，否则由此造成的安全事故由中标方承担一切后果，与招标人无涉</w:t>
      </w:r>
    </w:p>
    <w:p w14:paraId="17C1291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none" w:color="000000"/>
          <w:lang w:val="en-US" w:eastAsia="zh-CN"/>
        </w:rPr>
        <w:t>6.1.3</w:t>
      </w:r>
      <w:r>
        <w:rPr>
          <w:rFonts w:hint="eastAsia" w:ascii="仿宋_GB2312" w:hAnsi="仿宋_GB2312" w:eastAsia="仿宋_GB2312" w:cs="仿宋_GB2312"/>
          <w:color w:val="000000"/>
          <w:kern w:val="0"/>
          <w:szCs w:val="21"/>
          <w:u w:val="single" w:color="000000"/>
        </w:rPr>
        <w:t>中标人施工时须及时做好相关安全措施，保障现场施工及周边人员安全，一切责任与招标人无涉。</w:t>
      </w:r>
    </w:p>
    <w:p w14:paraId="0EC8335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single" w:color="000000"/>
        </w:rPr>
        <w:t>中标人在中标后签订合同前须提交项目组人员名单及在本单位缴纳的近期社保缴费证明。</w:t>
      </w:r>
    </w:p>
    <w:p w14:paraId="3D04909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single" w:color="000000"/>
        </w:rPr>
        <w:t>中标人施工时须及时做好相关安全措施，保障现场施工及周边人员安全，一切责任与招标人无涉。维修期间项目组成员须到场负责施工，涉及复杂或特殊类型的项目，人员操作须持证上岗，非本单位人员进行操作，则需出具中标人委托其进行作业的授权书并承担其连带责任。</w:t>
      </w:r>
    </w:p>
    <w:p w14:paraId="151D944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single" w:color="000000"/>
        </w:rPr>
        <w:t>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w:t>
      </w:r>
    </w:p>
    <w:p w14:paraId="1C8E4499">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6.1.4 关于治安保卫的特别约定：</w:t>
      </w:r>
      <w:r>
        <w:rPr>
          <w:rFonts w:hint="eastAsia" w:ascii="仿宋_GB2312" w:hAnsi="仿宋_GB2312" w:eastAsia="仿宋_GB2312" w:cs="仿宋_GB2312"/>
          <w:color w:val="000000"/>
          <w:kern w:val="0"/>
          <w:szCs w:val="21"/>
          <w:u w:val="single" w:color="000000"/>
        </w:rPr>
        <w:t xml:space="preserve">   按通用条款  </w:t>
      </w:r>
      <w:r>
        <w:rPr>
          <w:rFonts w:hint="eastAsia" w:ascii="仿宋_GB2312" w:hAnsi="仿宋_GB2312" w:eastAsia="仿宋_GB2312" w:cs="仿宋_GB2312"/>
          <w:color w:val="000000"/>
          <w:kern w:val="0"/>
          <w:szCs w:val="21"/>
          <w:u w:color="000000"/>
        </w:rPr>
        <w:t>。</w:t>
      </w:r>
    </w:p>
    <w:p w14:paraId="4D0468C9">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关于编制施工场地治安管理计划的约定：</w:t>
      </w:r>
      <w:r>
        <w:rPr>
          <w:rFonts w:hint="eastAsia" w:ascii="仿宋_GB2312" w:hAnsi="仿宋_GB2312" w:eastAsia="仿宋_GB2312" w:cs="仿宋_GB2312"/>
          <w:color w:val="000000"/>
          <w:kern w:val="0"/>
          <w:szCs w:val="21"/>
          <w:u w:val="single" w:color="000000"/>
        </w:rPr>
        <w:t>由承包人编制治安管理计划，报发包人审查批准</w:t>
      </w:r>
      <w:r>
        <w:rPr>
          <w:rFonts w:hint="eastAsia" w:ascii="仿宋_GB2312" w:hAnsi="仿宋_GB2312" w:eastAsia="仿宋_GB2312" w:cs="仿宋_GB2312"/>
          <w:color w:val="000000"/>
          <w:kern w:val="0"/>
          <w:szCs w:val="21"/>
          <w:u w:val="none" w:color="auto"/>
        </w:rPr>
        <w:t>。</w:t>
      </w:r>
    </w:p>
    <w:p w14:paraId="4078E44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 6.1.5 文明施工</w:t>
      </w:r>
      <w:r>
        <w:rPr>
          <w:rFonts w:hint="eastAsia" w:ascii="仿宋_GB2312" w:hAnsi="仿宋_GB2312" w:eastAsia="仿宋_GB2312" w:cs="仿宋_GB2312"/>
          <w:color w:val="000000"/>
          <w:kern w:val="0"/>
          <w:szCs w:val="21"/>
          <w:u w:color="000000"/>
          <w:lang w:eastAsia="zh-CN"/>
        </w:rPr>
        <w:t>：</w:t>
      </w:r>
      <w:r>
        <w:rPr>
          <w:rFonts w:hint="eastAsia" w:ascii="仿宋_GB2312" w:hAnsi="仿宋_GB2312" w:eastAsia="仿宋_GB2312" w:cs="仿宋_GB2312"/>
          <w:color w:val="000000"/>
          <w:kern w:val="0"/>
          <w:szCs w:val="21"/>
          <w:u w:color="000000"/>
        </w:rPr>
        <w:t>合同当事人对文明施工的要求：</w:t>
      </w:r>
      <w:r>
        <w:rPr>
          <w:rFonts w:hint="eastAsia" w:ascii="仿宋_GB2312" w:hAnsi="仿宋_GB2312" w:eastAsia="仿宋_GB2312" w:cs="仿宋_GB2312"/>
          <w:color w:val="000000"/>
          <w:kern w:val="0"/>
          <w:szCs w:val="21"/>
          <w:u w:val="single" w:color="000000"/>
        </w:rPr>
        <w:t>达东台市文明工地施工标准</w:t>
      </w:r>
      <w:r>
        <w:rPr>
          <w:rFonts w:hint="eastAsia" w:ascii="仿宋_GB2312" w:hAnsi="仿宋_GB2312" w:eastAsia="仿宋_GB2312" w:cs="仿宋_GB2312"/>
          <w:bCs/>
          <w:color w:val="000000"/>
          <w:kern w:val="0"/>
          <w:szCs w:val="20"/>
          <w:u w:color="000000"/>
        </w:rPr>
        <w:t>。</w:t>
      </w:r>
    </w:p>
    <w:p w14:paraId="5B79501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lang w:eastAsia="zh-CN"/>
        </w:rPr>
      </w:pPr>
      <w:r>
        <w:rPr>
          <w:rFonts w:hint="eastAsia" w:ascii="仿宋_GB2312" w:hAnsi="仿宋_GB2312" w:eastAsia="仿宋_GB2312" w:cs="仿宋_GB2312"/>
          <w:color w:val="000000"/>
          <w:kern w:val="0"/>
          <w:szCs w:val="21"/>
          <w:u w:color="000000"/>
        </w:rPr>
        <w:t>6.1.6 关于安全文明施工费支付比例和支付期限的约定：</w:t>
      </w:r>
      <w:r>
        <w:rPr>
          <w:rFonts w:hint="eastAsia" w:ascii="仿宋_GB2312" w:hAnsi="仿宋_GB2312" w:eastAsia="仿宋_GB2312" w:cs="仿宋_GB2312"/>
          <w:color w:val="000000"/>
          <w:kern w:val="0"/>
          <w:szCs w:val="21"/>
          <w:u w:val="single" w:color="000000"/>
        </w:rPr>
        <w:t>本工程安全文明施工费不单独支付，包含在工程款中支付</w:t>
      </w:r>
      <w:r>
        <w:rPr>
          <w:rFonts w:hint="eastAsia" w:ascii="仿宋_GB2312" w:hAnsi="仿宋_GB2312" w:eastAsia="仿宋_GB2312" w:cs="仿宋_GB2312"/>
          <w:color w:val="000000"/>
          <w:kern w:val="0"/>
          <w:szCs w:val="21"/>
          <w:u w:val="none" w:color="auto"/>
          <w:lang w:eastAsia="zh-CN"/>
        </w:rPr>
        <w:t>。</w:t>
      </w:r>
    </w:p>
    <w:p w14:paraId="0A863D0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7. 工期和进度</w:t>
      </w:r>
    </w:p>
    <w:p w14:paraId="64B72B6F">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7.</w:t>
      </w:r>
      <w:r>
        <w:rPr>
          <w:rFonts w:hint="eastAsia" w:ascii="仿宋_GB2312" w:hAnsi="仿宋_GB2312" w:eastAsia="仿宋_GB2312" w:cs="仿宋_GB2312"/>
          <w:color w:val="000000"/>
          <w:kern w:val="0"/>
          <w:szCs w:val="21"/>
          <w:u w:color="000000"/>
          <w:lang w:val="en-US" w:eastAsia="zh-CN"/>
        </w:rPr>
        <w:t>1</w:t>
      </w:r>
      <w:r>
        <w:rPr>
          <w:rFonts w:hint="eastAsia" w:ascii="仿宋_GB2312" w:hAnsi="仿宋_GB2312" w:eastAsia="仿宋_GB2312" w:cs="仿宋_GB2312"/>
          <w:color w:val="000000"/>
          <w:kern w:val="0"/>
          <w:szCs w:val="21"/>
          <w:u w:color="000000"/>
        </w:rPr>
        <w:t>. 开工准备</w:t>
      </w:r>
    </w:p>
    <w:p w14:paraId="1F13B76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关于承包人提交工程开工报审表的期限：</w:t>
      </w:r>
      <w:r>
        <w:rPr>
          <w:rFonts w:hint="eastAsia" w:ascii="仿宋_GB2312" w:hAnsi="仿宋_GB2312" w:eastAsia="仿宋_GB2312" w:cs="仿宋_GB2312"/>
          <w:color w:val="000000"/>
          <w:kern w:val="0"/>
          <w:szCs w:val="20"/>
          <w:u w:val="single" w:color="000000"/>
          <w:lang w:val="en-US" w:eastAsia="zh-CN"/>
        </w:rPr>
        <w:t>合同签订后3</w:t>
      </w:r>
      <w:r>
        <w:rPr>
          <w:rFonts w:hint="eastAsia" w:ascii="仿宋_GB2312" w:hAnsi="仿宋_GB2312" w:eastAsia="仿宋_GB2312" w:cs="仿宋_GB2312"/>
          <w:color w:val="000000"/>
          <w:kern w:val="0"/>
          <w:szCs w:val="20"/>
          <w:u w:val="single" w:color="000000"/>
        </w:rPr>
        <w:t>天</w:t>
      </w:r>
      <w:r>
        <w:rPr>
          <w:rFonts w:hint="eastAsia" w:ascii="仿宋_GB2312" w:hAnsi="仿宋_GB2312" w:eastAsia="仿宋_GB2312" w:cs="仿宋_GB2312"/>
          <w:color w:val="000000"/>
          <w:kern w:val="0"/>
          <w:szCs w:val="20"/>
          <w:u w:val="single" w:color="000000"/>
          <w:lang w:val="en-US" w:eastAsia="zh-CN"/>
        </w:rPr>
        <w:t>内</w:t>
      </w:r>
      <w:r>
        <w:rPr>
          <w:rFonts w:hint="eastAsia" w:ascii="仿宋_GB2312" w:hAnsi="仿宋_GB2312" w:eastAsia="仿宋_GB2312" w:cs="仿宋_GB2312"/>
          <w:color w:val="000000"/>
          <w:kern w:val="0"/>
          <w:szCs w:val="20"/>
          <w:u w:val="single" w:color="000000"/>
        </w:rPr>
        <w:t>提交开工报审表或开工报告</w:t>
      </w:r>
      <w:r>
        <w:rPr>
          <w:rFonts w:hint="eastAsia" w:ascii="仿宋_GB2312" w:hAnsi="仿宋_GB2312" w:eastAsia="仿宋_GB2312" w:cs="仿宋_GB2312"/>
          <w:color w:val="000000"/>
          <w:kern w:val="0"/>
          <w:szCs w:val="21"/>
          <w:u w:color="000000"/>
        </w:rPr>
        <w:t>。</w:t>
      </w:r>
    </w:p>
    <w:p w14:paraId="2B24611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关于发包人应完成的其他开工准备工作及期限：</w:t>
      </w:r>
      <w:r>
        <w:rPr>
          <w:rFonts w:hint="eastAsia" w:ascii="仿宋_GB2312" w:hAnsi="仿宋_GB2312" w:eastAsia="仿宋_GB2312" w:cs="仿宋_GB2312"/>
          <w:color w:val="000000"/>
          <w:kern w:val="0"/>
          <w:szCs w:val="21"/>
          <w:u w:val="single" w:color="000000"/>
        </w:rPr>
        <w:t>开工前</w:t>
      </w:r>
      <w:r>
        <w:rPr>
          <w:rFonts w:hint="eastAsia" w:ascii="仿宋_GB2312" w:hAnsi="仿宋_GB2312" w:eastAsia="仿宋_GB2312" w:cs="仿宋_GB2312"/>
          <w:color w:val="000000"/>
          <w:kern w:val="0"/>
          <w:szCs w:val="20"/>
          <w:u w:val="single" w:color="000000"/>
          <w:lang w:val="en-US" w:eastAsia="zh-CN"/>
        </w:rPr>
        <w:t>3天</w:t>
      </w:r>
      <w:r>
        <w:rPr>
          <w:rFonts w:hint="eastAsia" w:ascii="仿宋_GB2312" w:hAnsi="仿宋_GB2312" w:eastAsia="仿宋_GB2312" w:cs="仿宋_GB2312"/>
          <w:color w:val="000000"/>
          <w:kern w:val="0"/>
          <w:szCs w:val="20"/>
          <w:u w:val="single" w:color="000000"/>
        </w:rPr>
        <w:t>内</w:t>
      </w:r>
      <w:r>
        <w:rPr>
          <w:rFonts w:hint="eastAsia" w:ascii="仿宋_GB2312" w:hAnsi="仿宋_GB2312" w:eastAsia="仿宋_GB2312" w:cs="仿宋_GB2312"/>
          <w:color w:val="000000"/>
          <w:kern w:val="0"/>
          <w:szCs w:val="21"/>
          <w:u w:val="single" w:color="000000"/>
        </w:rPr>
        <w:t>，配合承包人将施工所需的水、电接至施工场地 ；开工前3天内办理的施工所需证件、批件；开工前3天内交验水准点与坐标控制点。</w:t>
      </w:r>
    </w:p>
    <w:p w14:paraId="7E5E37D5">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关于承包人应完成的其他开工准备工作及期限：</w:t>
      </w:r>
      <w:r>
        <w:rPr>
          <w:rFonts w:hint="eastAsia" w:ascii="仿宋_GB2312" w:hAnsi="仿宋_GB2312" w:eastAsia="仿宋_GB2312" w:cs="仿宋_GB2312"/>
          <w:color w:val="000000"/>
          <w:kern w:val="0"/>
          <w:szCs w:val="21"/>
          <w:u w:val="single" w:color="000000"/>
        </w:rPr>
        <w:t>开工前必须向发包人和总包单位提供施工进度计划、材料清单、材料进场计划、劳动力计划。</w:t>
      </w:r>
    </w:p>
    <w:p w14:paraId="6C45E97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7.2开工通知</w:t>
      </w:r>
      <w:r>
        <w:rPr>
          <w:rFonts w:hint="eastAsia" w:ascii="仿宋_GB2312" w:hAnsi="仿宋_GB2312" w:eastAsia="仿宋_GB2312" w:cs="仿宋_GB2312"/>
          <w:color w:val="000000"/>
          <w:kern w:val="0"/>
          <w:szCs w:val="21"/>
          <w:u w:color="000000"/>
          <w:lang w:val="en-US" w:eastAsia="zh-CN"/>
        </w:rPr>
        <w:t>:</w:t>
      </w:r>
      <w:r>
        <w:rPr>
          <w:rFonts w:hint="eastAsia" w:ascii="仿宋_GB2312" w:hAnsi="仿宋_GB2312" w:eastAsia="仿宋_GB2312" w:cs="仿宋_GB2312"/>
          <w:color w:val="000000"/>
          <w:kern w:val="0"/>
          <w:szCs w:val="21"/>
          <w:u w:color="000000"/>
        </w:rPr>
        <w:t>因发包人原因造成监理人未能在计划开工日期之日起</w:t>
      </w:r>
      <w:r>
        <w:rPr>
          <w:rFonts w:hint="eastAsia" w:ascii="仿宋_GB2312" w:hAnsi="仿宋_GB2312" w:eastAsia="仿宋_GB2312" w:cs="仿宋_GB2312"/>
          <w:color w:val="000000"/>
          <w:kern w:val="0"/>
          <w:szCs w:val="21"/>
          <w:u w:val="single" w:color="000000"/>
        </w:rPr>
        <w:t xml:space="preserve">  90  </w:t>
      </w:r>
      <w:r>
        <w:rPr>
          <w:rFonts w:hint="eastAsia" w:ascii="仿宋_GB2312" w:hAnsi="仿宋_GB2312" w:eastAsia="仿宋_GB2312" w:cs="仿宋_GB2312"/>
          <w:color w:val="000000"/>
          <w:kern w:val="0"/>
          <w:szCs w:val="21"/>
          <w:u w:color="000000"/>
        </w:rPr>
        <w:t>天内发出开工通知的，承包人有权提出价格调整要求，或者解除合同。</w:t>
      </w:r>
    </w:p>
    <w:p w14:paraId="2397DFB8">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7.</w:t>
      </w:r>
      <w:r>
        <w:rPr>
          <w:rFonts w:hint="eastAsia" w:ascii="仿宋_GB2312" w:hAnsi="仿宋_GB2312" w:eastAsia="仿宋_GB2312" w:cs="仿宋_GB2312"/>
          <w:color w:val="000000"/>
          <w:kern w:val="0"/>
          <w:szCs w:val="21"/>
          <w:u w:color="000000"/>
          <w:lang w:val="en-US" w:eastAsia="zh-CN"/>
        </w:rPr>
        <w:t>3</w:t>
      </w:r>
      <w:r>
        <w:rPr>
          <w:rFonts w:hint="eastAsia" w:ascii="仿宋_GB2312" w:hAnsi="仿宋_GB2312" w:eastAsia="仿宋_GB2312" w:cs="仿宋_GB2312"/>
          <w:color w:val="000000"/>
          <w:kern w:val="0"/>
          <w:szCs w:val="21"/>
          <w:u w:color="000000"/>
        </w:rPr>
        <w:t xml:space="preserve"> 测量放线</w:t>
      </w:r>
      <w:r>
        <w:rPr>
          <w:rFonts w:hint="eastAsia" w:ascii="仿宋_GB2312" w:hAnsi="仿宋_GB2312" w:eastAsia="仿宋_GB2312" w:cs="仿宋_GB2312"/>
          <w:color w:val="000000"/>
          <w:kern w:val="0"/>
          <w:szCs w:val="21"/>
          <w:u w:color="000000"/>
          <w:lang w:val="en-US" w:eastAsia="zh-CN"/>
        </w:rPr>
        <w:t>:</w:t>
      </w:r>
      <w:r>
        <w:rPr>
          <w:rFonts w:hint="eastAsia" w:ascii="仿宋_GB2312" w:hAnsi="仿宋_GB2312" w:eastAsia="仿宋_GB2312" w:cs="仿宋_GB2312"/>
          <w:color w:val="000000"/>
          <w:kern w:val="0"/>
          <w:szCs w:val="21"/>
          <w:u w:color="000000"/>
        </w:rPr>
        <w:t>发包人通过监理人向承包人提供测量基准点、基准线和水准点及其书面资料的期限：</w:t>
      </w:r>
      <w:r>
        <w:rPr>
          <w:rFonts w:hint="eastAsia" w:ascii="仿宋_GB2312" w:hAnsi="仿宋_GB2312" w:eastAsia="仿宋_GB2312" w:cs="仿宋_GB2312"/>
          <w:color w:val="000000"/>
          <w:kern w:val="0"/>
          <w:szCs w:val="21"/>
          <w:u w:val="single" w:color="000000"/>
        </w:rPr>
        <w:t xml:space="preserve">  开工前现场交验。</w:t>
      </w:r>
    </w:p>
    <w:p w14:paraId="0158F6F5">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7.</w:t>
      </w:r>
      <w:r>
        <w:rPr>
          <w:rFonts w:hint="eastAsia" w:ascii="仿宋_GB2312" w:hAnsi="仿宋_GB2312" w:eastAsia="仿宋_GB2312" w:cs="仿宋_GB2312"/>
          <w:color w:val="000000"/>
          <w:kern w:val="0"/>
          <w:szCs w:val="21"/>
          <w:u w:color="000000"/>
          <w:lang w:val="en-US" w:eastAsia="zh-CN"/>
        </w:rPr>
        <w:t>4</w:t>
      </w:r>
      <w:r>
        <w:rPr>
          <w:rFonts w:hint="eastAsia" w:ascii="仿宋_GB2312" w:hAnsi="仿宋_GB2312" w:eastAsia="仿宋_GB2312" w:cs="仿宋_GB2312"/>
          <w:color w:val="000000"/>
          <w:kern w:val="0"/>
          <w:szCs w:val="21"/>
          <w:u w:color="000000"/>
        </w:rPr>
        <w:t xml:space="preserve"> 工期延误</w:t>
      </w:r>
    </w:p>
    <w:p w14:paraId="5574BDB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7.</w:t>
      </w:r>
      <w:r>
        <w:rPr>
          <w:rFonts w:hint="eastAsia" w:ascii="仿宋_GB2312" w:hAnsi="仿宋_GB2312" w:eastAsia="仿宋_GB2312" w:cs="仿宋_GB2312"/>
          <w:color w:val="000000"/>
          <w:kern w:val="0"/>
          <w:szCs w:val="21"/>
          <w:u w:color="000000"/>
          <w:lang w:val="en-US" w:eastAsia="zh-CN"/>
        </w:rPr>
        <w:t>4</w:t>
      </w:r>
      <w:r>
        <w:rPr>
          <w:rFonts w:hint="eastAsia" w:ascii="仿宋_GB2312" w:hAnsi="仿宋_GB2312" w:eastAsia="仿宋_GB2312" w:cs="仿宋_GB2312"/>
          <w:color w:val="000000"/>
          <w:kern w:val="0"/>
          <w:szCs w:val="21"/>
          <w:u w:color="000000"/>
        </w:rPr>
        <w:t>.1 因发包人原因导致工期延误：</w:t>
      </w:r>
      <w:r>
        <w:rPr>
          <w:rFonts w:hint="eastAsia" w:ascii="仿宋_GB2312" w:hAnsi="仿宋_GB2312" w:eastAsia="仿宋_GB2312" w:cs="仿宋_GB2312"/>
          <w:color w:val="000000"/>
          <w:kern w:val="0"/>
          <w:szCs w:val="21"/>
          <w:u w:val="single" w:color="auto"/>
          <w:lang w:val="en-US" w:eastAsia="zh-CN"/>
        </w:rPr>
        <w:t>发包人出具证明工期顺延</w:t>
      </w:r>
      <w:r>
        <w:rPr>
          <w:rFonts w:hint="eastAsia" w:ascii="仿宋_GB2312" w:hAnsi="仿宋_GB2312" w:eastAsia="仿宋_GB2312" w:cs="仿宋_GB2312"/>
          <w:color w:val="000000"/>
          <w:kern w:val="0"/>
          <w:szCs w:val="21"/>
          <w:u w:val="single" w:color="auto"/>
        </w:rPr>
        <w:t>。</w:t>
      </w:r>
    </w:p>
    <w:p w14:paraId="1299FBCD">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7.</w:t>
      </w:r>
      <w:r>
        <w:rPr>
          <w:rFonts w:hint="eastAsia" w:ascii="仿宋_GB2312" w:hAnsi="仿宋_GB2312" w:eastAsia="仿宋_GB2312" w:cs="仿宋_GB2312"/>
          <w:color w:val="000000"/>
          <w:kern w:val="0"/>
          <w:szCs w:val="21"/>
          <w:u w:color="000000"/>
          <w:lang w:val="en-US" w:eastAsia="zh-CN"/>
        </w:rPr>
        <w:t>4</w:t>
      </w:r>
      <w:r>
        <w:rPr>
          <w:rFonts w:hint="eastAsia" w:ascii="仿宋_GB2312" w:hAnsi="仿宋_GB2312" w:eastAsia="仿宋_GB2312" w:cs="仿宋_GB2312"/>
          <w:color w:val="000000"/>
          <w:kern w:val="0"/>
          <w:szCs w:val="21"/>
          <w:u w:color="000000"/>
        </w:rPr>
        <w:t>.2 因承包人原因导致工期延误</w:t>
      </w:r>
    </w:p>
    <w:p w14:paraId="734546B8">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因承包人原因造成工期延误，逾期竣工违约金的计算方法为：</w:t>
      </w:r>
      <w:r>
        <w:rPr>
          <w:rFonts w:hint="eastAsia" w:ascii="仿宋_GB2312" w:hAnsi="仿宋_GB2312" w:eastAsia="仿宋_GB2312" w:cs="仿宋_GB2312"/>
          <w:color w:val="000000"/>
          <w:kern w:val="0"/>
          <w:szCs w:val="21"/>
          <w:u w:val="single" w:color="000000"/>
        </w:rPr>
        <w:t>提前不奖，工期每推迟一天按每天按</w:t>
      </w:r>
      <w:r>
        <w:rPr>
          <w:rFonts w:hint="eastAsia" w:ascii="仿宋_GB2312" w:hAnsi="仿宋_GB2312" w:eastAsia="仿宋_GB2312" w:cs="仿宋_GB2312"/>
          <w:color w:val="000000"/>
          <w:kern w:val="0"/>
          <w:szCs w:val="21"/>
          <w:u w:val="single" w:color="000000"/>
          <w:lang w:val="en-US" w:eastAsia="zh-CN"/>
        </w:rPr>
        <w:t>1000元</w:t>
      </w:r>
      <w:r>
        <w:rPr>
          <w:rFonts w:hint="eastAsia" w:ascii="仿宋_GB2312" w:hAnsi="仿宋_GB2312" w:eastAsia="仿宋_GB2312" w:cs="仿宋_GB2312"/>
          <w:color w:val="000000"/>
          <w:kern w:val="0"/>
          <w:szCs w:val="21"/>
          <w:u w:val="single" w:color="000000"/>
        </w:rPr>
        <w:t>计承担违约金。</w:t>
      </w:r>
      <w:r>
        <w:rPr>
          <w:rFonts w:hint="eastAsia" w:ascii="仿宋_GB2312" w:hAnsi="仿宋_GB2312" w:eastAsia="仿宋_GB2312" w:cs="仿宋_GB2312"/>
          <w:color w:val="000000"/>
          <w:kern w:val="0"/>
          <w:szCs w:val="21"/>
          <w:u w:color="000000"/>
        </w:rPr>
        <w:t>因承包人原因造成工期延误，逾期竣工违约金的上限：</w:t>
      </w:r>
      <w:r>
        <w:rPr>
          <w:rFonts w:hint="eastAsia" w:ascii="仿宋_GB2312" w:hAnsi="仿宋_GB2312" w:eastAsia="仿宋_GB2312" w:cs="仿宋_GB2312"/>
          <w:color w:val="000000"/>
          <w:kern w:val="0"/>
          <w:szCs w:val="21"/>
          <w:u w:val="single" w:color="000000"/>
          <w:lang w:val="en-US" w:eastAsia="zh-CN"/>
        </w:rPr>
        <w:t>无上限</w:t>
      </w:r>
      <w:r>
        <w:rPr>
          <w:rFonts w:hint="eastAsia" w:ascii="仿宋_GB2312" w:hAnsi="仿宋_GB2312" w:eastAsia="仿宋_GB2312" w:cs="仿宋_GB2312"/>
          <w:color w:val="000000"/>
          <w:kern w:val="0"/>
          <w:szCs w:val="21"/>
          <w:u w:color="000000"/>
        </w:rPr>
        <w:t>。</w:t>
      </w:r>
    </w:p>
    <w:p w14:paraId="44E44369">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7.</w:t>
      </w:r>
      <w:r>
        <w:rPr>
          <w:rFonts w:hint="eastAsia" w:ascii="仿宋_GB2312" w:hAnsi="仿宋_GB2312" w:eastAsia="仿宋_GB2312" w:cs="仿宋_GB2312"/>
          <w:color w:val="000000"/>
          <w:kern w:val="0"/>
          <w:szCs w:val="21"/>
          <w:u w:color="000000"/>
          <w:lang w:val="en-US" w:eastAsia="zh-CN"/>
        </w:rPr>
        <w:t>5</w:t>
      </w:r>
      <w:r>
        <w:rPr>
          <w:rFonts w:hint="eastAsia" w:ascii="仿宋_GB2312" w:hAnsi="仿宋_GB2312" w:eastAsia="仿宋_GB2312" w:cs="仿宋_GB2312"/>
          <w:color w:val="000000"/>
          <w:kern w:val="0"/>
          <w:szCs w:val="21"/>
          <w:u w:color="000000"/>
        </w:rPr>
        <w:t xml:space="preserve"> 不利物质条件</w:t>
      </w:r>
    </w:p>
    <w:p w14:paraId="38F0F390">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不利物质条件的其他情形和有关约定：</w:t>
      </w:r>
      <w:r>
        <w:rPr>
          <w:rFonts w:hint="eastAsia" w:ascii="仿宋_GB2312" w:hAnsi="仿宋_GB2312" w:eastAsia="仿宋_GB2312" w:cs="仿宋_GB2312"/>
          <w:color w:val="000000"/>
          <w:kern w:val="0"/>
          <w:szCs w:val="21"/>
          <w:u w:val="single" w:color="000000"/>
        </w:rPr>
        <w:t>执行通用条款7.6款。</w:t>
      </w:r>
    </w:p>
    <w:p w14:paraId="55740B60">
      <w:pPr>
        <w:keepNext w:val="0"/>
        <w:keepLines w:val="0"/>
        <w:pageBreakBefore w:val="0"/>
        <w:widowControl w:val="0"/>
        <w:numPr>
          <w:ilvl w:val="0"/>
          <w:numId w:val="2"/>
        </w:numPr>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材料与设备</w:t>
      </w:r>
    </w:p>
    <w:p w14:paraId="011E0924">
      <w:pPr>
        <w:keepNext w:val="0"/>
        <w:keepLines w:val="0"/>
        <w:pageBreakBefore w:val="0"/>
        <w:widowControl w:val="0"/>
        <w:numPr>
          <w:ilvl w:val="0"/>
          <w:numId w:val="0"/>
        </w:numPr>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lang w:val="en-US" w:eastAsia="zh-CN"/>
        </w:rPr>
        <w:t>8.1</w:t>
      </w:r>
      <w:r>
        <w:rPr>
          <w:rFonts w:hint="eastAsia" w:ascii="仿宋_GB2312" w:hAnsi="仿宋_GB2312" w:eastAsia="仿宋_GB2312" w:cs="仿宋_GB2312"/>
          <w:color w:val="000000"/>
          <w:kern w:val="0"/>
          <w:szCs w:val="21"/>
          <w:u w:color="000000"/>
        </w:rPr>
        <w:t>本工程所有材料均由承包人供应，供材方所供材料、设备的规格、品种必须符合设计要求和施工规范的规定，按规定检验合格，</w:t>
      </w:r>
      <w:r>
        <w:rPr>
          <w:rFonts w:hint="eastAsia" w:ascii="仿宋_GB2312" w:hAnsi="仿宋_GB2312" w:eastAsia="仿宋_GB2312" w:cs="仿宋_GB2312"/>
          <w:color w:val="000000"/>
          <w:kern w:val="0"/>
          <w:szCs w:val="21"/>
          <w:u w:color="000000"/>
          <w:lang w:val="en-US" w:eastAsia="zh-CN"/>
        </w:rPr>
        <w:t>检验费用由承包人承担，</w:t>
      </w:r>
      <w:r>
        <w:rPr>
          <w:rFonts w:hint="eastAsia" w:ascii="仿宋_GB2312" w:hAnsi="仿宋_GB2312" w:eastAsia="仿宋_GB2312" w:cs="仿宋_GB2312"/>
          <w:color w:val="000000"/>
          <w:kern w:val="0"/>
          <w:szCs w:val="21"/>
          <w:u w:color="000000"/>
        </w:rPr>
        <w:t>经监理工程师签字确认后方可使用。不符合规格的材料由承包人自费退出现场,招标人不承担任何责任。</w:t>
      </w:r>
    </w:p>
    <w:p w14:paraId="648460A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8.</w:t>
      </w:r>
      <w:r>
        <w:rPr>
          <w:rFonts w:hint="eastAsia" w:ascii="仿宋_GB2312" w:hAnsi="仿宋_GB2312" w:eastAsia="仿宋_GB2312" w:cs="仿宋_GB2312"/>
          <w:color w:val="000000"/>
          <w:kern w:val="0"/>
          <w:szCs w:val="21"/>
          <w:u w:color="000000"/>
          <w:lang w:val="en-US" w:eastAsia="zh-CN"/>
        </w:rPr>
        <w:t>2</w:t>
      </w:r>
      <w:r>
        <w:rPr>
          <w:rFonts w:hint="eastAsia" w:ascii="仿宋_GB2312" w:hAnsi="仿宋_GB2312" w:eastAsia="仿宋_GB2312" w:cs="仿宋_GB2312"/>
          <w:color w:val="000000"/>
          <w:kern w:val="0"/>
          <w:szCs w:val="21"/>
          <w:u w:color="000000"/>
        </w:rPr>
        <w:t>发包人供应的材料设备的保管费用的承担：</w:t>
      </w:r>
      <w:r>
        <w:rPr>
          <w:rFonts w:hint="eastAsia" w:ascii="仿宋_GB2312" w:hAnsi="仿宋_GB2312" w:eastAsia="仿宋_GB2312" w:cs="仿宋_GB2312"/>
          <w:color w:val="000000"/>
          <w:kern w:val="0"/>
          <w:szCs w:val="21"/>
          <w:u w:val="single" w:color="000000"/>
        </w:rPr>
        <w:t xml:space="preserve">  无  </w:t>
      </w:r>
      <w:r>
        <w:rPr>
          <w:rFonts w:hint="eastAsia" w:ascii="仿宋_GB2312" w:hAnsi="仿宋_GB2312" w:eastAsia="仿宋_GB2312" w:cs="仿宋_GB2312"/>
          <w:color w:val="000000"/>
          <w:kern w:val="0"/>
          <w:szCs w:val="21"/>
          <w:u w:color="000000"/>
        </w:rPr>
        <w:t>。</w:t>
      </w:r>
    </w:p>
    <w:p w14:paraId="46E531CE">
      <w:pPr>
        <w:keepNext w:val="0"/>
        <w:keepLines w:val="0"/>
        <w:pageBreakBefore w:val="0"/>
        <w:widowControl w:val="0"/>
        <w:kinsoku/>
        <w:overflowPunct/>
        <w:topLinePunct w:val="0"/>
        <w:autoSpaceDE w:val="0"/>
        <w:autoSpaceDN w:val="0"/>
        <w:bidi w:val="0"/>
        <w:adjustRightInd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8.</w:t>
      </w:r>
      <w:r>
        <w:rPr>
          <w:rFonts w:hint="eastAsia" w:ascii="仿宋_GB2312" w:hAnsi="仿宋_GB2312" w:eastAsia="仿宋_GB2312" w:cs="仿宋_GB2312"/>
          <w:color w:val="000000"/>
          <w:kern w:val="0"/>
          <w:szCs w:val="21"/>
          <w:u w:color="000000"/>
          <w:lang w:val="en-US" w:eastAsia="zh-CN"/>
        </w:rPr>
        <w:t>3</w:t>
      </w:r>
      <w:r>
        <w:rPr>
          <w:rFonts w:hint="eastAsia" w:ascii="仿宋_GB2312" w:hAnsi="仿宋_GB2312" w:eastAsia="仿宋_GB2312" w:cs="仿宋_GB2312"/>
          <w:color w:val="000000"/>
          <w:kern w:val="0"/>
          <w:szCs w:val="21"/>
          <w:u w:color="000000"/>
        </w:rPr>
        <w:t>样品的报送与封存</w:t>
      </w:r>
      <w:r>
        <w:rPr>
          <w:rFonts w:hint="eastAsia" w:ascii="仿宋_GB2312" w:hAnsi="仿宋_GB2312" w:eastAsia="仿宋_GB2312" w:cs="仿宋_GB2312"/>
          <w:color w:val="000000"/>
          <w:kern w:val="0"/>
          <w:szCs w:val="21"/>
          <w:u w:color="000000"/>
          <w:lang w:val="en-US" w:eastAsia="zh-CN"/>
        </w:rPr>
        <w:t>:</w:t>
      </w:r>
      <w:r>
        <w:rPr>
          <w:rFonts w:hint="eastAsia" w:ascii="仿宋_GB2312" w:hAnsi="仿宋_GB2312" w:eastAsia="仿宋_GB2312" w:cs="仿宋_GB2312"/>
          <w:color w:val="000000"/>
          <w:kern w:val="0"/>
          <w:szCs w:val="21"/>
          <w:u w:color="000000"/>
        </w:rPr>
        <w:t>需要承包人报送样品的材料或工程设备，样品的种类、名称、规格、数量要求：</w:t>
      </w:r>
      <w:r>
        <w:rPr>
          <w:rFonts w:hint="eastAsia" w:ascii="仿宋_GB2312" w:hAnsi="仿宋_GB2312" w:eastAsia="仿宋_GB2312" w:cs="仿宋_GB2312"/>
          <w:color w:val="000000"/>
          <w:kern w:val="0"/>
          <w:szCs w:val="21"/>
          <w:u w:val="single" w:color="000000"/>
        </w:rPr>
        <w:t>至时根据发包人要求提供，样品的报送、封存、保管按通用条款8.6款执行。</w:t>
      </w:r>
    </w:p>
    <w:p w14:paraId="270D72E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8.8 施工设备和临时设施</w:t>
      </w:r>
    </w:p>
    <w:p w14:paraId="66FC88FA">
      <w:pPr>
        <w:keepNext w:val="0"/>
        <w:keepLines w:val="0"/>
        <w:pageBreakBefore w:val="0"/>
        <w:widowControl w:val="0"/>
        <w:kinsoku/>
        <w:overflowPunct/>
        <w:topLinePunct w:val="0"/>
        <w:autoSpaceDE w:val="0"/>
        <w:autoSpaceDN w:val="0"/>
        <w:bidi w:val="0"/>
        <w:adjustRightInd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8.8.1 承包人提供的施工设备和临时设施</w:t>
      </w:r>
    </w:p>
    <w:p w14:paraId="6C8668C4">
      <w:pPr>
        <w:keepNext w:val="0"/>
        <w:keepLines w:val="0"/>
        <w:pageBreakBefore w:val="0"/>
        <w:widowControl w:val="0"/>
        <w:kinsoku/>
        <w:overflowPunct/>
        <w:topLinePunct w:val="0"/>
        <w:autoSpaceDE w:val="0"/>
        <w:autoSpaceDN w:val="0"/>
        <w:bidi w:val="0"/>
        <w:adjustRightInd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关于修建临时设施费用承担的约定：</w:t>
      </w:r>
      <w:r>
        <w:rPr>
          <w:rFonts w:hint="eastAsia" w:ascii="仿宋_GB2312" w:hAnsi="仿宋_GB2312" w:eastAsia="仿宋_GB2312" w:cs="仿宋_GB2312"/>
          <w:color w:val="000000"/>
          <w:kern w:val="0"/>
          <w:szCs w:val="21"/>
          <w:u w:val="single" w:color="000000"/>
        </w:rPr>
        <w:t>施工现场各类临时设施以及临时用地由承包人负责并承担相关费用</w:t>
      </w:r>
      <w:r>
        <w:rPr>
          <w:rFonts w:hint="eastAsia" w:ascii="仿宋_GB2312" w:hAnsi="仿宋_GB2312" w:eastAsia="仿宋_GB2312" w:cs="仿宋_GB2312"/>
          <w:color w:val="000000"/>
          <w:kern w:val="0"/>
          <w:szCs w:val="21"/>
          <w:u w:color="000000"/>
        </w:rPr>
        <w:t>。</w:t>
      </w:r>
    </w:p>
    <w:p w14:paraId="2E73A840">
      <w:pPr>
        <w:keepNext w:val="0"/>
        <w:keepLines w:val="0"/>
        <w:pageBreakBefore w:val="0"/>
        <w:widowControl w:val="0"/>
        <w:kinsoku/>
        <w:overflowPunct/>
        <w:topLinePunct w:val="0"/>
        <w:autoSpaceDE w:val="0"/>
        <w:autoSpaceDN w:val="0"/>
        <w:bidi w:val="0"/>
        <w:adjustRightInd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9.</w:t>
      </w:r>
      <w:r>
        <w:rPr>
          <w:rFonts w:hint="eastAsia" w:ascii="仿宋_GB2312" w:hAnsi="仿宋_GB2312" w:eastAsia="仿宋_GB2312" w:cs="仿宋_GB2312"/>
          <w:color w:val="000000"/>
          <w:kern w:val="0"/>
          <w:szCs w:val="21"/>
          <w:u w:color="000000"/>
          <w:lang w:val="en-US" w:eastAsia="zh-CN"/>
        </w:rPr>
        <w:t>1</w:t>
      </w:r>
      <w:r>
        <w:rPr>
          <w:rFonts w:hint="eastAsia" w:ascii="仿宋_GB2312" w:hAnsi="仿宋_GB2312" w:eastAsia="仿宋_GB2312" w:cs="仿宋_GB2312"/>
          <w:color w:val="000000"/>
          <w:kern w:val="0"/>
          <w:szCs w:val="21"/>
          <w:u w:color="000000"/>
        </w:rPr>
        <w:t xml:space="preserve"> 试验与检验</w:t>
      </w:r>
    </w:p>
    <w:p w14:paraId="18498C9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施工现场需要配置的试验场所：</w:t>
      </w:r>
      <w:r>
        <w:rPr>
          <w:rFonts w:hint="eastAsia" w:ascii="仿宋_GB2312" w:hAnsi="仿宋_GB2312" w:eastAsia="仿宋_GB2312" w:cs="仿宋_GB2312"/>
          <w:color w:val="000000"/>
          <w:kern w:val="0"/>
          <w:szCs w:val="21"/>
          <w:u w:val="single" w:color="000000"/>
        </w:rPr>
        <w:t xml:space="preserve">  按通用条款9.1条。</w:t>
      </w:r>
    </w:p>
    <w:p w14:paraId="0504F21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施工现场需要配备的试验设备：</w:t>
      </w:r>
      <w:r>
        <w:rPr>
          <w:rFonts w:hint="eastAsia" w:ascii="仿宋_GB2312" w:hAnsi="仿宋_GB2312" w:eastAsia="仿宋_GB2312" w:cs="仿宋_GB2312"/>
          <w:color w:val="000000"/>
          <w:kern w:val="0"/>
          <w:szCs w:val="21"/>
          <w:u w:val="single" w:color="000000"/>
        </w:rPr>
        <w:t xml:space="preserve">  按通用条款9.1条。</w:t>
      </w:r>
    </w:p>
    <w:p w14:paraId="477B62F8">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施工现场需要具备的其他试验条件：</w:t>
      </w:r>
      <w:r>
        <w:rPr>
          <w:rFonts w:hint="eastAsia" w:ascii="仿宋_GB2312" w:hAnsi="仿宋_GB2312" w:eastAsia="仿宋_GB2312" w:cs="仿宋_GB2312"/>
          <w:color w:val="000000"/>
          <w:kern w:val="0"/>
          <w:szCs w:val="21"/>
          <w:u w:val="single" w:color="000000"/>
        </w:rPr>
        <w:t xml:space="preserve"> 无</w:t>
      </w:r>
      <w:r>
        <w:rPr>
          <w:rFonts w:hint="eastAsia" w:ascii="仿宋_GB2312" w:hAnsi="仿宋_GB2312" w:eastAsia="仿宋_GB2312" w:cs="仿宋_GB2312"/>
          <w:color w:val="000000"/>
          <w:kern w:val="0"/>
          <w:szCs w:val="21"/>
          <w:u w:color="000000"/>
        </w:rPr>
        <w:t>。</w:t>
      </w:r>
    </w:p>
    <w:p w14:paraId="2B74B40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9.</w:t>
      </w:r>
      <w:r>
        <w:rPr>
          <w:rFonts w:hint="eastAsia" w:ascii="仿宋_GB2312" w:hAnsi="仿宋_GB2312" w:eastAsia="仿宋_GB2312" w:cs="仿宋_GB2312"/>
          <w:color w:val="000000"/>
          <w:kern w:val="0"/>
          <w:szCs w:val="21"/>
          <w:u w:color="000000"/>
          <w:lang w:val="en-US" w:eastAsia="zh-CN"/>
        </w:rPr>
        <w:t>2</w:t>
      </w:r>
      <w:r>
        <w:rPr>
          <w:rFonts w:hint="eastAsia" w:ascii="仿宋_GB2312" w:hAnsi="仿宋_GB2312" w:eastAsia="仿宋_GB2312" w:cs="仿宋_GB2312"/>
          <w:color w:val="000000"/>
          <w:kern w:val="0"/>
          <w:szCs w:val="21"/>
          <w:u w:color="000000"/>
        </w:rPr>
        <w:t xml:space="preserve"> 现场工艺试验 </w:t>
      </w:r>
    </w:p>
    <w:p w14:paraId="129DDD2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现场工艺试验的有关约定：</w:t>
      </w:r>
      <w:r>
        <w:rPr>
          <w:rFonts w:hint="eastAsia" w:ascii="仿宋_GB2312" w:hAnsi="仿宋_GB2312" w:eastAsia="仿宋_GB2312" w:cs="仿宋_GB2312"/>
          <w:color w:val="000000"/>
          <w:kern w:val="0"/>
          <w:szCs w:val="21"/>
          <w:u w:val="single" w:color="000000"/>
        </w:rPr>
        <w:t xml:space="preserve">   发生时按通用条款9.4条   </w:t>
      </w:r>
      <w:r>
        <w:rPr>
          <w:rFonts w:hint="eastAsia" w:ascii="仿宋_GB2312" w:hAnsi="仿宋_GB2312" w:eastAsia="仿宋_GB2312" w:cs="仿宋_GB2312"/>
          <w:color w:val="000000"/>
          <w:kern w:val="0"/>
          <w:szCs w:val="21"/>
          <w:u w:color="000000"/>
        </w:rPr>
        <w:t>。</w:t>
      </w:r>
    </w:p>
    <w:p w14:paraId="3488869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10. 变更</w:t>
      </w:r>
    </w:p>
    <w:p w14:paraId="52A599C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关于变更的范围的约定：</w:t>
      </w:r>
      <w:r>
        <w:rPr>
          <w:rFonts w:hint="eastAsia" w:ascii="仿宋_GB2312" w:hAnsi="仿宋_GB2312" w:eastAsia="仿宋_GB2312" w:cs="仿宋_GB2312"/>
          <w:color w:val="000000"/>
          <w:kern w:val="0"/>
          <w:szCs w:val="21"/>
          <w:u w:val="single" w:color="000000"/>
        </w:rPr>
        <w:t xml:space="preserve">按通用条款10.1条款执行，超出10.1款范围的现场变更，双方确定，现场办理签证  </w:t>
      </w:r>
      <w:r>
        <w:rPr>
          <w:rFonts w:hint="eastAsia" w:ascii="仿宋_GB2312" w:hAnsi="仿宋_GB2312" w:eastAsia="仿宋_GB2312" w:cs="仿宋_GB2312"/>
          <w:color w:val="000000"/>
          <w:kern w:val="0"/>
          <w:szCs w:val="21"/>
          <w:u w:color="000000"/>
        </w:rPr>
        <w:t>。</w:t>
      </w:r>
    </w:p>
    <w:p w14:paraId="43C39C6A">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10.</w:t>
      </w:r>
      <w:r>
        <w:rPr>
          <w:rFonts w:hint="eastAsia" w:ascii="仿宋_GB2312" w:hAnsi="仿宋_GB2312" w:eastAsia="仿宋_GB2312" w:cs="仿宋_GB2312"/>
          <w:color w:val="000000"/>
          <w:kern w:val="0"/>
          <w:szCs w:val="21"/>
          <w:u w:color="000000"/>
          <w:lang w:val="en-US" w:eastAsia="zh-CN"/>
        </w:rPr>
        <w:t>1</w:t>
      </w:r>
      <w:r>
        <w:rPr>
          <w:rFonts w:hint="eastAsia" w:ascii="仿宋_GB2312" w:hAnsi="仿宋_GB2312" w:eastAsia="仿宋_GB2312" w:cs="仿宋_GB2312"/>
          <w:color w:val="000000"/>
          <w:kern w:val="0"/>
          <w:szCs w:val="21"/>
          <w:u w:color="000000"/>
        </w:rPr>
        <w:t>关于变更估价的约定：</w:t>
      </w:r>
    </w:p>
    <w:p w14:paraId="3B798B98">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single" w:color="000000"/>
        </w:rPr>
        <w:t>（1）工程变更按照相关</w:t>
      </w:r>
      <w:r>
        <w:rPr>
          <w:rFonts w:hint="eastAsia" w:ascii="仿宋_GB2312" w:hAnsi="仿宋_GB2312" w:eastAsia="仿宋_GB2312" w:cs="仿宋_GB2312"/>
          <w:color w:val="000000"/>
          <w:kern w:val="0"/>
          <w:szCs w:val="21"/>
          <w:u w:val="single" w:color="000000"/>
          <w:lang w:val="en-US" w:eastAsia="zh-CN"/>
        </w:rPr>
        <w:t>规范</w:t>
      </w:r>
      <w:r>
        <w:rPr>
          <w:rFonts w:hint="eastAsia" w:ascii="仿宋_GB2312" w:hAnsi="仿宋_GB2312" w:eastAsia="仿宋_GB2312" w:cs="仿宋_GB2312"/>
          <w:color w:val="000000"/>
          <w:kern w:val="0"/>
          <w:szCs w:val="21"/>
          <w:u w:val="single" w:color="000000"/>
        </w:rPr>
        <w:t>执行。</w:t>
      </w:r>
    </w:p>
    <w:p w14:paraId="396F6B5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lang w:val="en-US" w:eastAsia="zh-CN"/>
        </w:rPr>
      </w:pPr>
      <w:r>
        <w:rPr>
          <w:rFonts w:hint="eastAsia" w:ascii="仿宋_GB2312" w:hAnsi="仿宋_GB2312" w:eastAsia="仿宋_GB2312" w:cs="仿宋_GB2312"/>
          <w:color w:val="000000"/>
          <w:kern w:val="0"/>
          <w:szCs w:val="21"/>
          <w:u w:val="single" w:color="000000"/>
        </w:rPr>
        <w:t>（2）工程变更签证的资料要求。</w:t>
      </w:r>
      <w:r>
        <w:rPr>
          <w:rFonts w:hint="eastAsia" w:ascii="仿宋_GB2312" w:hAnsi="仿宋_GB2312" w:eastAsia="仿宋_GB2312" w:cs="仿宋_GB2312"/>
          <w:color w:val="000000"/>
          <w:kern w:val="0"/>
          <w:szCs w:val="21"/>
          <w:u w:val="single" w:color="000000"/>
          <w:lang w:val="en-US" w:eastAsia="zh-CN"/>
        </w:rPr>
        <w:t>按照东台镇相关规定执行。</w:t>
      </w:r>
      <w:r>
        <w:rPr>
          <w:rFonts w:hint="eastAsia" w:ascii="仿宋_GB2312" w:hAnsi="仿宋_GB2312" w:eastAsia="仿宋_GB2312" w:cs="仿宋_GB2312"/>
          <w:color w:val="000000"/>
          <w:kern w:val="0"/>
          <w:szCs w:val="21"/>
          <w:u w:val="single" w:color="000000"/>
        </w:rPr>
        <w:t>签证单的签证程序必须严格按照招标人规定执行，否则，视为无效签证单。无效签证单招标人不予承认，责任由承包人自负</w:t>
      </w:r>
    </w:p>
    <w:p w14:paraId="0480DD10">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single" w:color="000000"/>
        </w:rPr>
        <w:t>（</w:t>
      </w:r>
      <w:r>
        <w:rPr>
          <w:rFonts w:hint="eastAsia" w:ascii="仿宋_GB2312" w:hAnsi="仿宋_GB2312" w:eastAsia="仿宋_GB2312" w:cs="仿宋_GB2312"/>
          <w:color w:val="000000"/>
          <w:kern w:val="0"/>
          <w:szCs w:val="21"/>
          <w:u w:val="single" w:color="000000"/>
          <w:lang w:val="en-US" w:eastAsia="zh-CN"/>
        </w:rPr>
        <w:t>3</w:t>
      </w:r>
      <w:r>
        <w:rPr>
          <w:rFonts w:hint="eastAsia" w:ascii="仿宋_GB2312" w:hAnsi="仿宋_GB2312" w:eastAsia="仿宋_GB2312" w:cs="仿宋_GB2312"/>
          <w:color w:val="000000"/>
          <w:kern w:val="0"/>
          <w:szCs w:val="21"/>
          <w:u w:val="single" w:color="000000"/>
        </w:rPr>
        <w:t>）由于承包人原因导致的工程变更，承包人无权要求签证赔偿。</w:t>
      </w:r>
    </w:p>
    <w:p w14:paraId="1E7E37B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single" w:color="000000"/>
        </w:rPr>
        <w:t>（</w:t>
      </w:r>
      <w:r>
        <w:rPr>
          <w:rFonts w:hint="eastAsia" w:ascii="仿宋_GB2312" w:hAnsi="仿宋_GB2312" w:eastAsia="仿宋_GB2312" w:cs="仿宋_GB2312"/>
          <w:color w:val="000000"/>
          <w:kern w:val="0"/>
          <w:szCs w:val="21"/>
          <w:u w:val="single" w:color="000000"/>
          <w:lang w:val="en-US" w:eastAsia="zh-CN"/>
        </w:rPr>
        <w:t>4</w:t>
      </w:r>
      <w:r>
        <w:rPr>
          <w:rFonts w:hint="eastAsia" w:ascii="仿宋_GB2312" w:hAnsi="仿宋_GB2312" w:eastAsia="仿宋_GB2312" w:cs="仿宋_GB2312"/>
          <w:color w:val="000000"/>
          <w:kern w:val="0"/>
          <w:szCs w:val="21"/>
          <w:u w:val="single" w:color="000000"/>
        </w:rPr>
        <w:t>）若招标人有明确的工作指令，承包人不应以工程签证未办理完成为借口，延误工作进展。</w:t>
      </w:r>
    </w:p>
    <w:p w14:paraId="6BF5141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single" w:color="000000"/>
        </w:rPr>
        <w:t>关于变更估价的约定: 承包人必须无条件服从招标人对工程的设计变更，不得以因招标人设计变更减少了工程利润为由要挟招标人追加其它费用。设计变更按招标人书面签证确认为准。</w:t>
      </w:r>
    </w:p>
    <w:p w14:paraId="0DB5C921">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10.</w:t>
      </w:r>
      <w:r>
        <w:rPr>
          <w:rFonts w:hint="eastAsia" w:ascii="仿宋_GB2312" w:hAnsi="仿宋_GB2312" w:eastAsia="仿宋_GB2312" w:cs="仿宋_GB2312"/>
          <w:color w:val="000000"/>
          <w:kern w:val="0"/>
          <w:szCs w:val="21"/>
          <w:u w:color="000000"/>
          <w:lang w:val="en-US" w:eastAsia="zh-CN"/>
        </w:rPr>
        <w:t>2</w:t>
      </w:r>
      <w:r>
        <w:rPr>
          <w:rFonts w:hint="eastAsia" w:ascii="仿宋_GB2312" w:hAnsi="仿宋_GB2312" w:eastAsia="仿宋_GB2312" w:cs="仿宋_GB2312"/>
          <w:color w:val="000000"/>
          <w:kern w:val="0"/>
          <w:szCs w:val="21"/>
          <w:u w:color="000000"/>
        </w:rPr>
        <w:t>承包人的合理化建议</w:t>
      </w:r>
    </w:p>
    <w:p w14:paraId="58C0036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监理人审查承包人合理化建议的期限：</w:t>
      </w:r>
      <w:r>
        <w:rPr>
          <w:rFonts w:hint="eastAsia" w:ascii="仿宋_GB2312" w:hAnsi="仿宋_GB2312" w:eastAsia="仿宋_GB2312" w:cs="仿宋_GB2312"/>
          <w:color w:val="000000"/>
          <w:kern w:val="0"/>
          <w:szCs w:val="21"/>
          <w:u w:val="single" w:color="000000"/>
        </w:rPr>
        <w:t xml:space="preserve"> 5 </w:t>
      </w:r>
      <w:r>
        <w:rPr>
          <w:rFonts w:hint="eastAsia" w:ascii="仿宋_GB2312" w:hAnsi="仿宋_GB2312" w:eastAsia="仿宋_GB2312" w:cs="仿宋_GB2312"/>
          <w:color w:val="000000"/>
          <w:kern w:val="0"/>
          <w:szCs w:val="21"/>
          <w:u w:color="000000"/>
        </w:rPr>
        <w:t xml:space="preserve"> 天。发包人审批承包人合理化建议的期限：</w:t>
      </w:r>
      <w:r>
        <w:rPr>
          <w:rFonts w:hint="eastAsia" w:ascii="仿宋_GB2312" w:hAnsi="仿宋_GB2312" w:eastAsia="仿宋_GB2312" w:cs="仿宋_GB2312"/>
          <w:color w:val="000000"/>
          <w:kern w:val="0"/>
          <w:szCs w:val="21"/>
          <w:u w:val="single" w:color="000000"/>
        </w:rPr>
        <w:t xml:space="preserve"> 5 </w:t>
      </w:r>
      <w:r>
        <w:rPr>
          <w:rFonts w:hint="eastAsia" w:ascii="仿宋_GB2312" w:hAnsi="仿宋_GB2312" w:eastAsia="仿宋_GB2312" w:cs="仿宋_GB2312"/>
          <w:color w:val="000000"/>
          <w:kern w:val="0"/>
          <w:szCs w:val="21"/>
          <w:u w:color="000000"/>
        </w:rPr>
        <w:t xml:space="preserve"> 天。</w:t>
      </w:r>
    </w:p>
    <w:p w14:paraId="2EC9B7A5">
      <w:pPr>
        <w:keepNext w:val="0"/>
        <w:keepLines w:val="0"/>
        <w:pageBreakBefore w:val="0"/>
        <w:widowControl w:val="0"/>
        <w:kinsoku/>
        <w:overflowPunct/>
        <w:topLinePunct w:val="0"/>
        <w:autoSpaceDE w:val="0"/>
        <w:autoSpaceDN w:val="0"/>
        <w:bidi w:val="0"/>
        <w:adjustRightInd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11. 价格调整</w:t>
      </w:r>
    </w:p>
    <w:p w14:paraId="1371975A">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市场价格波动是否调整合同价格的约定</w:t>
      </w:r>
      <w:r>
        <w:rPr>
          <w:rFonts w:hint="eastAsia" w:ascii="仿宋_GB2312" w:hAnsi="仿宋_GB2312" w:eastAsia="仿宋_GB2312" w:cs="仿宋_GB2312"/>
          <w:color w:val="000000"/>
          <w:kern w:val="0"/>
          <w:szCs w:val="21"/>
          <w:highlight w:val="none"/>
          <w:u w:color="000000"/>
        </w:rPr>
        <w:t>：</w:t>
      </w:r>
      <w:r>
        <w:rPr>
          <w:rFonts w:hint="eastAsia" w:ascii="仿宋_GB2312" w:hAnsi="仿宋_GB2312" w:eastAsia="仿宋_GB2312" w:cs="仿宋_GB2312"/>
          <w:color w:val="000000"/>
          <w:kern w:val="0"/>
          <w:szCs w:val="21"/>
          <w:highlight w:val="none"/>
          <w:u w:val="single" w:color="000000"/>
          <w:lang w:val="en-US" w:eastAsia="zh-CN"/>
        </w:rPr>
        <w:t>不</w:t>
      </w:r>
      <w:r>
        <w:rPr>
          <w:rFonts w:hint="eastAsia" w:ascii="仿宋_GB2312" w:hAnsi="仿宋_GB2312" w:eastAsia="仿宋_GB2312" w:cs="仿宋_GB2312"/>
          <w:color w:val="000000"/>
          <w:kern w:val="0"/>
          <w:szCs w:val="21"/>
          <w:highlight w:val="none"/>
          <w:u w:val="single" w:color="000000"/>
        </w:rPr>
        <w:t>调整</w:t>
      </w:r>
      <w:r>
        <w:rPr>
          <w:rFonts w:hint="eastAsia" w:ascii="仿宋_GB2312" w:hAnsi="仿宋_GB2312" w:eastAsia="仿宋_GB2312" w:cs="仿宋_GB2312"/>
          <w:color w:val="000000"/>
          <w:kern w:val="0"/>
          <w:szCs w:val="21"/>
          <w:highlight w:val="none"/>
          <w:u w:color="000000"/>
        </w:rPr>
        <w:t>。</w:t>
      </w:r>
    </w:p>
    <w:p w14:paraId="6100FCE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12. 合同价格、计量与支付</w:t>
      </w:r>
    </w:p>
    <w:p w14:paraId="0E346FE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auto"/>
          <w:kern w:val="0"/>
          <w:szCs w:val="21"/>
          <w:u w:val="single" w:color="000000"/>
        </w:rPr>
      </w:pPr>
      <w:r>
        <w:rPr>
          <w:rFonts w:hint="eastAsia" w:ascii="仿宋_GB2312" w:hAnsi="仿宋_GB2312" w:eastAsia="仿宋_GB2312" w:cs="仿宋_GB2312"/>
          <w:color w:val="000000"/>
          <w:kern w:val="0"/>
          <w:szCs w:val="21"/>
          <w:u w:color="000000"/>
        </w:rPr>
        <w:t>单价合同。</w:t>
      </w:r>
      <w:r>
        <w:rPr>
          <w:rFonts w:hint="eastAsia" w:ascii="仿宋_GB2312" w:hAnsi="仿宋_GB2312" w:eastAsia="仿宋_GB2312" w:cs="仿宋_GB2312"/>
          <w:color w:val="auto"/>
          <w:kern w:val="0"/>
          <w:szCs w:val="21"/>
          <w:u w:color="000000"/>
        </w:rPr>
        <w:t>综合单价包含的风险范围：</w:t>
      </w:r>
      <w:r>
        <w:rPr>
          <w:rFonts w:hint="eastAsia" w:ascii="仿宋_GB2312" w:hAnsi="仿宋_GB2312" w:eastAsia="仿宋_GB2312" w:cs="仿宋_GB2312"/>
          <w:color w:val="auto"/>
          <w:kern w:val="0"/>
          <w:szCs w:val="21"/>
          <w:u w:val="single" w:color="000000"/>
        </w:rPr>
        <w:t>除设计变更、业主签证外，其他因素均包括在风险范围之内</w:t>
      </w:r>
      <w:r>
        <w:rPr>
          <w:rFonts w:hint="eastAsia" w:ascii="仿宋_GB2312" w:hAnsi="仿宋_GB2312" w:eastAsia="仿宋_GB2312" w:cs="仿宋_GB2312"/>
          <w:color w:val="auto"/>
          <w:kern w:val="0"/>
          <w:szCs w:val="21"/>
          <w:u w:val="single" w:color="000000"/>
          <w:lang w:eastAsia="zh-CN"/>
        </w:rPr>
        <w:t>。</w:t>
      </w:r>
      <w:r>
        <w:rPr>
          <w:rFonts w:hint="eastAsia" w:ascii="仿宋_GB2312" w:hAnsi="仿宋_GB2312" w:eastAsia="仿宋_GB2312" w:cs="仿宋_GB2312"/>
          <w:color w:val="auto"/>
          <w:kern w:val="0"/>
          <w:szCs w:val="21"/>
          <w:u w:val="single" w:color="000000"/>
        </w:rPr>
        <w:t>投标人投标前应根据施工图纸</w:t>
      </w:r>
      <w:r>
        <w:rPr>
          <w:rFonts w:hint="eastAsia" w:ascii="仿宋_GB2312" w:hAnsi="仿宋_GB2312" w:eastAsia="仿宋_GB2312" w:cs="仿宋_GB2312"/>
          <w:color w:val="auto"/>
          <w:kern w:val="0"/>
          <w:szCs w:val="21"/>
          <w:u w:val="single" w:color="000000"/>
          <w:lang w:val="en-US" w:eastAsia="zh-CN"/>
        </w:rPr>
        <w:t>及</w:t>
      </w:r>
      <w:r>
        <w:rPr>
          <w:rFonts w:hint="eastAsia" w:ascii="仿宋_GB2312" w:hAnsi="仿宋_GB2312" w:eastAsia="仿宋_GB2312" w:cs="仿宋_GB2312"/>
          <w:color w:val="auto"/>
          <w:kern w:val="0"/>
          <w:szCs w:val="21"/>
          <w:u w:val="single" w:color="000000"/>
        </w:rPr>
        <w:t>工程量清单报价，一旦中标，后期施工过程中如发现工程量清单中未体现但图纸中已包含的内容，中标人须按图施工，中标人不另行支付工程款。</w:t>
      </w:r>
      <w:r>
        <w:rPr>
          <w:rFonts w:hint="eastAsia" w:ascii="仿宋_GB2312" w:hAnsi="仿宋_GB2312" w:eastAsia="仿宋_GB2312" w:cs="仿宋_GB2312"/>
          <w:color w:val="auto"/>
          <w:kern w:val="0"/>
          <w:szCs w:val="21"/>
          <w:u w:val="none" w:color="000000"/>
        </w:rPr>
        <w:t xml:space="preserve">。 </w:t>
      </w:r>
    </w:p>
    <w:p w14:paraId="16881AAD">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auto"/>
          <w:kern w:val="0"/>
          <w:szCs w:val="21"/>
          <w:u w:val="single" w:color="000000"/>
        </w:rPr>
      </w:pPr>
      <w:r>
        <w:rPr>
          <w:rFonts w:hint="eastAsia" w:ascii="仿宋_GB2312" w:hAnsi="仿宋_GB2312" w:eastAsia="仿宋_GB2312" w:cs="仿宋_GB2312"/>
          <w:color w:val="auto"/>
          <w:kern w:val="0"/>
          <w:szCs w:val="21"/>
          <w:u w:color="000000"/>
        </w:rPr>
        <w:t>风险费用的计算方法：</w:t>
      </w:r>
      <w:r>
        <w:rPr>
          <w:rFonts w:hint="eastAsia" w:ascii="仿宋_GB2312" w:hAnsi="仿宋_GB2312" w:eastAsia="仿宋_GB2312" w:cs="仿宋_GB2312"/>
          <w:color w:val="auto"/>
          <w:kern w:val="0"/>
          <w:szCs w:val="21"/>
          <w:u w:val="single" w:color="000000"/>
        </w:rPr>
        <w:t>按</w:t>
      </w:r>
      <w:r>
        <w:rPr>
          <w:rFonts w:hint="eastAsia" w:ascii="仿宋_GB2312" w:hAnsi="仿宋_GB2312" w:eastAsia="仿宋_GB2312" w:cs="仿宋_GB2312"/>
          <w:color w:val="auto"/>
          <w:kern w:val="0"/>
          <w:szCs w:val="21"/>
          <w:u w:val="single" w:color="000000"/>
          <w:lang w:eastAsia="zh-CN"/>
        </w:rPr>
        <w:t>招标</w:t>
      </w:r>
      <w:r>
        <w:rPr>
          <w:rFonts w:hint="eastAsia" w:ascii="仿宋_GB2312" w:hAnsi="仿宋_GB2312" w:eastAsia="仿宋_GB2312" w:cs="仿宋_GB2312"/>
          <w:color w:val="auto"/>
          <w:kern w:val="0"/>
          <w:szCs w:val="21"/>
          <w:u w:val="single" w:color="000000"/>
        </w:rPr>
        <w:t>文件约定</w:t>
      </w:r>
      <w:r>
        <w:rPr>
          <w:rFonts w:hint="eastAsia" w:ascii="仿宋_GB2312" w:hAnsi="仿宋_GB2312" w:eastAsia="仿宋_GB2312" w:cs="仿宋_GB2312"/>
          <w:color w:val="auto"/>
          <w:kern w:val="0"/>
          <w:szCs w:val="21"/>
          <w:u w:val="none" w:color="000000"/>
        </w:rPr>
        <w:t>。</w:t>
      </w:r>
    </w:p>
    <w:p w14:paraId="6188F9D1">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auto"/>
          <w:kern w:val="0"/>
          <w:szCs w:val="21"/>
          <w:u w:val="none" w:color="000000"/>
        </w:rPr>
      </w:pPr>
      <w:r>
        <w:rPr>
          <w:rFonts w:hint="eastAsia" w:ascii="仿宋_GB2312" w:hAnsi="仿宋_GB2312" w:eastAsia="仿宋_GB2312" w:cs="仿宋_GB2312"/>
          <w:color w:val="auto"/>
          <w:kern w:val="0"/>
          <w:szCs w:val="21"/>
          <w:u w:color="000000"/>
        </w:rPr>
        <w:t>风险范围以外合同价格的调整方法：</w:t>
      </w:r>
      <w:r>
        <w:rPr>
          <w:rFonts w:hint="eastAsia" w:ascii="仿宋_GB2312" w:hAnsi="仿宋_GB2312" w:eastAsia="仿宋_GB2312" w:cs="仿宋_GB2312"/>
          <w:color w:val="auto"/>
          <w:kern w:val="0"/>
          <w:szCs w:val="21"/>
          <w:u w:val="single" w:color="000000"/>
        </w:rPr>
        <w:t>按2013年计价规范3.4条相关内容执行</w:t>
      </w:r>
      <w:r>
        <w:rPr>
          <w:rFonts w:hint="eastAsia" w:ascii="仿宋_GB2312" w:hAnsi="仿宋_GB2312" w:eastAsia="仿宋_GB2312" w:cs="仿宋_GB2312"/>
          <w:color w:val="auto"/>
          <w:kern w:val="0"/>
          <w:szCs w:val="21"/>
          <w:u w:val="none" w:color="000000"/>
        </w:rPr>
        <w:t>。</w:t>
      </w:r>
    </w:p>
    <w:p w14:paraId="2512BD3A">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12.1.1 本工程采用“固定单价”合同，合同实施过程中除招标文件和合同约定允许调整外，其余的综合单价不作调整。</w:t>
      </w:r>
    </w:p>
    <w:p w14:paraId="50F45F5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b w:val="0"/>
          <w:bCs w:val="0"/>
          <w:color w:val="000000"/>
          <w:kern w:val="0"/>
          <w:szCs w:val="21"/>
          <w:u w:val="single" w:color="000000"/>
        </w:rPr>
      </w:pPr>
      <w:r>
        <w:rPr>
          <w:rFonts w:hint="eastAsia" w:ascii="仿宋_GB2312" w:hAnsi="仿宋_GB2312" w:eastAsia="仿宋_GB2312" w:cs="仿宋_GB2312"/>
          <w:color w:val="000000"/>
          <w:kern w:val="0"/>
          <w:szCs w:val="21"/>
          <w:u w:color="000000"/>
        </w:rPr>
        <w:t>12.1.2</w:t>
      </w:r>
      <w:r>
        <w:rPr>
          <w:rFonts w:hint="eastAsia" w:ascii="仿宋_GB2312" w:hAnsi="仿宋_GB2312" w:eastAsia="仿宋_GB2312" w:cs="仿宋_GB2312"/>
          <w:b w:val="0"/>
          <w:bCs w:val="0"/>
          <w:color w:val="000000"/>
          <w:kern w:val="0"/>
          <w:szCs w:val="21"/>
          <w:u w:color="000000"/>
        </w:rPr>
        <w:t xml:space="preserve">  工程结算方式为：</w:t>
      </w:r>
      <w:r>
        <w:rPr>
          <w:rFonts w:hint="eastAsia" w:ascii="仿宋_GB2312" w:hAnsi="仿宋_GB2312" w:eastAsia="仿宋_GB2312" w:cs="仿宋_GB2312"/>
          <w:b w:val="0"/>
          <w:bCs w:val="0"/>
          <w:color w:val="000000"/>
          <w:kern w:val="0"/>
          <w:szCs w:val="21"/>
          <w:u w:val="single" w:color="000000"/>
        </w:rPr>
        <w:t>工程款拨付通过中标单位基本账户非现金结算</w:t>
      </w:r>
      <w:r>
        <w:rPr>
          <w:rFonts w:hint="eastAsia" w:ascii="仿宋_GB2312" w:hAnsi="仿宋_GB2312" w:eastAsia="仿宋_GB2312" w:cs="仿宋_GB2312"/>
          <w:b w:val="0"/>
          <w:bCs w:val="0"/>
          <w:color w:val="000000"/>
          <w:kern w:val="0"/>
          <w:szCs w:val="21"/>
          <w:u w:val="none" w:color="000000"/>
        </w:rPr>
        <w:t>。</w:t>
      </w:r>
    </w:p>
    <w:p w14:paraId="778379A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12.</w:t>
      </w:r>
      <w:r>
        <w:rPr>
          <w:rFonts w:hint="eastAsia" w:ascii="仿宋_GB2312" w:hAnsi="仿宋_GB2312" w:eastAsia="仿宋_GB2312" w:cs="仿宋_GB2312"/>
          <w:color w:val="000000"/>
          <w:kern w:val="0"/>
          <w:szCs w:val="21"/>
          <w:u w:color="000000"/>
          <w:lang w:val="en-US" w:eastAsia="zh-CN"/>
        </w:rPr>
        <w:t>1.3</w:t>
      </w:r>
      <w:r>
        <w:rPr>
          <w:rFonts w:hint="eastAsia" w:ascii="仿宋_GB2312" w:hAnsi="仿宋_GB2312" w:eastAsia="仿宋_GB2312" w:cs="仿宋_GB2312"/>
          <w:color w:val="000000"/>
          <w:kern w:val="0"/>
          <w:szCs w:val="21"/>
          <w:u w:color="000000"/>
        </w:rPr>
        <w:t>付款周期</w:t>
      </w:r>
    </w:p>
    <w:p w14:paraId="39AA436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FF0000"/>
          <w:kern w:val="0"/>
          <w:szCs w:val="21"/>
          <w:u w:color="000000"/>
        </w:rPr>
      </w:pPr>
      <w:r>
        <w:rPr>
          <w:rFonts w:hint="eastAsia" w:ascii="仿宋_GB2312" w:hAnsi="仿宋_GB2312" w:eastAsia="仿宋_GB2312" w:cs="仿宋_GB2312"/>
          <w:color w:val="000000"/>
          <w:kern w:val="0"/>
          <w:szCs w:val="21"/>
          <w:u w:color="000000"/>
        </w:rPr>
        <w:t>关于付款周期的约定</w:t>
      </w:r>
      <w:r>
        <w:rPr>
          <w:rFonts w:hint="eastAsia" w:ascii="仿宋_GB2312" w:hAnsi="仿宋_GB2312" w:eastAsia="仿宋_GB2312" w:cs="仿宋_GB2312"/>
          <w:color w:val="FF0000"/>
          <w:kern w:val="0"/>
          <w:szCs w:val="21"/>
          <w:u w:color="000000"/>
        </w:rPr>
        <w:t>：</w:t>
      </w:r>
    </w:p>
    <w:p w14:paraId="6180109F">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FF0000"/>
          <w:kern w:val="0"/>
          <w:szCs w:val="21"/>
          <w:highlight w:val="yellow"/>
          <w:u w:val="single" w:color="000000"/>
        </w:rPr>
      </w:pPr>
      <w:r>
        <w:rPr>
          <w:rFonts w:hint="eastAsia" w:ascii="仿宋_GB2312" w:hAnsi="仿宋_GB2312" w:eastAsia="仿宋_GB2312" w:cs="仿宋_GB2312"/>
          <w:color w:val="FF0000"/>
          <w:kern w:val="0"/>
          <w:szCs w:val="21"/>
          <w:highlight w:val="yellow"/>
          <w:u w:val="single" w:color="000000"/>
        </w:rPr>
        <w:t>合同签订且承包人按招标人要求足额缴纳履约担保金后，支付合同暂定总价</w:t>
      </w:r>
      <w:r>
        <w:rPr>
          <w:rFonts w:hint="eastAsia" w:ascii="仿宋_GB2312" w:hAnsi="仿宋_GB2312" w:eastAsia="仿宋_GB2312" w:cs="仿宋_GB2312"/>
          <w:color w:val="FF0000"/>
          <w:kern w:val="0"/>
          <w:szCs w:val="21"/>
          <w:highlight w:val="yellow"/>
          <w:u w:val="single" w:color="000000"/>
          <w:lang w:val="en-US" w:eastAsia="zh-CN"/>
        </w:rPr>
        <w:t>3</w:t>
      </w:r>
      <w:r>
        <w:rPr>
          <w:rFonts w:hint="eastAsia" w:ascii="仿宋_GB2312" w:hAnsi="仿宋_GB2312" w:eastAsia="仿宋_GB2312" w:cs="仿宋_GB2312"/>
          <w:color w:val="FF0000"/>
          <w:kern w:val="0"/>
          <w:szCs w:val="21"/>
          <w:highlight w:val="yellow"/>
          <w:u w:val="single" w:color="000000"/>
        </w:rPr>
        <w:t>0%作为工程预付款；工程竣工验收合格并完成审计后，付至审定额的 50%（预付款同步抵扣）；审计满一年付至审定额的80%；审计满两年且复验合格，一次性结清审定额剩余全部余款。履约担保金在工程竣工综合验收合格后无息返还，缴纳方式按招标人要求执行。</w:t>
      </w:r>
    </w:p>
    <w:p w14:paraId="1B9D528A">
      <w:pPr>
        <w:keepNext w:val="0"/>
        <w:keepLines w:val="0"/>
        <w:pageBreakBefore w:val="0"/>
        <w:widowControl w:val="0"/>
        <w:kinsoku/>
        <w:wordWrap w:val="0"/>
        <w:overflowPunct/>
        <w:topLinePunct w:val="0"/>
        <w:autoSpaceDE/>
        <w:autoSpaceDN/>
        <w:bidi w:val="0"/>
        <w:adjustRightInd/>
        <w:snapToGrid/>
        <w:spacing w:beforeAutospacing="0" w:afterAutospacing="0" w:line="300" w:lineRule="auto"/>
        <w:ind w:left="0" w:leftChars="0" w:firstLine="420" w:firstLineChars="200"/>
        <w:contextualSpacing/>
        <w:jc w:val="left"/>
        <w:textAlignment w:val="auto"/>
        <w:rPr>
          <w:rFonts w:hint="eastAsia" w:ascii="仿宋_GB2312" w:hAnsi="仿宋_GB2312" w:eastAsia="仿宋_GB2312" w:cs="仿宋_GB2312"/>
          <w:color w:val="000000"/>
          <w:kern w:val="0"/>
          <w:szCs w:val="21"/>
          <w:highlight w:val="none"/>
          <w:u w:color="000000"/>
          <w:lang w:val="en-US" w:eastAsia="zh-CN"/>
        </w:rPr>
      </w:pPr>
      <w:r>
        <w:rPr>
          <w:rFonts w:hint="eastAsia" w:ascii="仿宋_GB2312" w:hAnsi="仿宋_GB2312" w:eastAsia="仿宋_GB2312" w:cs="仿宋_GB2312"/>
          <w:color w:val="auto"/>
          <w:kern w:val="0"/>
          <w:szCs w:val="21"/>
          <w:highlight w:val="none"/>
          <w:u w:val="single" w:color="000000"/>
        </w:rPr>
        <w:t>履约保证金</w:t>
      </w:r>
      <w:r>
        <w:rPr>
          <w:rFonts w:hint="eastAsia" w:ascii="仿宋_GB2312" w:hAnsi="仿宋_GB2312" w:eastAsia="仿宋_GB2312" w:cs="仿宋_GB2312"/>
          <w:color w:val="auto"/>
          <w:kern w:val="0"/>
          <w:szCs w:val="21"/>
          <w:highlight w:val="none"/>
          <w:u w:val="single" w:color="000000"/>
          <w:lang w:val="en-US" w:eastAsia="zh-CN"/>
        </w:rPr>
        <w:t>为中标价的10%(去尾保留到百元计算)，</w:t>
      </w:r>
      <w:r>
        <w:rPr>
          <w:rFonts w:hint="eastAsia" w:ascii="仿宋_GB2312" w:hAnsi="仿宋_GB2312" w:eastAsia="仿宋_GB2312" w:cs="仿宋_GB2312"/>
          <w:color w:val="000000"/>
          <w:kern w:val="0"/>
          <w:szCs w:val="21"/>
          <w:highlight w:val="none"/>
          <w:u w:val="single" w:color="000000"/>
          <w:lang w:val="en-US" w:eastAsia="zh-CN"/>
        </w:rPr>
        <w:t>即大写：（</w:t>
      </w:r>
      <w:r>
        <w:rPr>
          <w:rFonts w:hint="eastAsia" w:ascii="仿宋_GB2312" w:hAnsi="仿宋_GB2312" w:eastAsia="仿宋_GB2312" w:cs="仿宋_GB2312"/>
          <w:color w:val="auto"/>
          <w:kern w:val="0"/>
          <w:szCs w:val="21"/>
          <w:highlight w:val="none"/>
          <w:u w:val="single" w:color="000000"/>
          <w:lang w:val="en-US" w:eastAsia="zh-CN"/>
        </w:rPr>
        <w:t>￥             元</w:t>
      </w:r>
      <w:r>
        <w:rPr>
          <w:rFonts w:hint="eastAsia" w:ascii="仿宋_GB2312" w:hAnsi="仿宋_GB2312" w:eastAsia="仿宋_GB2312" w:cs="仿宋_GB2312"/>
          <w:color w:val="000000"/>
          <w:kern w:val="0"/>
          <w:szCs w:val="21"/>
          <w:highlight w:val="none"/>
          <w:u w:val="single" w:color="000000"/>
          <w:lang w:val="en-US" w:eastAsia="zh-CN"/>
        </w:rPr>
        <w:t>）</w:t>
      </w:r>
      <w:r>
        <w:rPr>
          <w:rFonts w:hint="eastAsia" w:ascii="仿宋_GB2312" w:hAnsi="仿宋_GB2312" w:eastAsia="仿宋_GB2312" w:cs="仿宋_GB2312"/>
          <w:color w:val="000000"/>
          <w:kern w:val="0"/>
          <w:szCs w:val="21"/>
          <w:highlight w:val="none"/>
          <w:u w:color="000000"/>
        </w:rPr>
        <w:t>。</w:t>
      </w:r>
      <w:r>
        <w:rPr>
          <w:rFonts w:hint="eastAsia" w:ascii="仿宋_GB2312" w:hAnsi="仿宋_GB2312" w:eastAsia="仿宋_GB2312" w:cs="仿宋_GB2312"/>
          <w:color w:val="000000"/>
          <w:kern w:val="0"/>
          <w:szCs w:val="21"/>
          <w:highlight w:val="none"/>
          <w:u w:color="000000"/>
          <w:lang w:val="en-US" w:eastAsia="zh-CN"/>
        </w:rPr>
        <w:t>项目竣工验收合格后无息退还。</w:t>
      </w:r>
    </w:p>
    <w:p w14:paraId="3B3F4D4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13. 验收</w:t>
      </w:r>
    </w:p>
    <w:p w14:paraId="3B3565A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13.1 分部分项工程验收</w:t>
      </w:r>
      <w:r>
        <w:rPr>
          <w:rFonts w:hint="eastAsia" w:ascii="仿宋_GB2312" w:hAnsi="仿宋_GB2312" w:eastAsia="仿宋_GB2312" w:cs="仿宋_GB2312"/>
          <w:color w:val="000000"/>
          <w:kern w:val="0"/>
          <w:szCs w:val="21"/>
          <w:u w:color="000000"/>
          <w:lang w:eastAsia="zh-CN"/>
        </w:rPr>
        <w:t>，</w:t>
      </w:r>
      <w:r>
        <w:rPr>
          <w:rFonts w:hint="eastAsia" w:ascii="仿宋_GB2312" w:hAnsi="仿宋_GB2312" w:eastAsia="仿宋_GB2312" w:cs="仿宋_GB2312"/>
          <w:color w:val="000000"/>
          <w:kern w:val="0"/>
          <w:szCs w:val="21"/>
          <w:u w:color="000000"/>
        </w:rPr>
        <w:t>监理人不能按时进行验收时，应提前</w:t>
      </w:r>
      <w:r>
        <w:rPr>
          <w:rFonts w:hint="eastAsia" w:ascii="仿宋_GB2312" w:hAnsi="仿宋_GB2312" w:eastAsia="仿宋_GB2312" w:cs="仿宋_GB2312"/>
          <w:color w:val="000000"/>
          <w:kern w:val="0"/>
          <w:szCs w:val="21"/>
          <w:u w:val="single" w:color="000000"/>
        </w:rPr>
        <w:t xml:space="preserve">  24 </w:t>
      </w:r>
      <w:r>
        <w:rPr>
          <w:rFonts w:hint="eastAsia" w:ascii="仿宋_GB2312" w:hAnsi="仿宋_GB2312" w:eastAsia="仿宋_GB2312" w:cs="仿宋_GB2312"/>
          <w:color w:val="000000"/>
          <w:kern w:val="0"/>
          <w:szCs w:val="21"/>
          <w:u w:color="000000"/>
        </w:rPr>
        <w:t>小时提交书面延期要求。关于延期最长不得超过：</w:t>
      </w:r>
      <w:r>
        <w:rPr>
          <w:rFonts w:hint="eastAsia" w:ascii="仿宋_GB2312" w:hAnsi="仿宋_GB2312" w:eastAsia="仿宋_GB2312" w:cs="仿宋_GB2312"/>
          <w:color w:val="000000"/>
          <w:kern w:val="0"/>
          <w:szCs w:val="21"/>
          <w:u w:val="single" w:color="000000"/>
        </w:rPr>
        <w:t xml:space="preserve"> 48 </w:t>
      </w:r>
      <w:r>
        <w:rPr>
          <w:rFonts w:hint="eastAsia" w:ascii="仿宋_GB2312" w:hAnsi="仿宋_GB2312" w:eastAsia="仿宋_GB2312" w:cs="仿宋_GB2312"/>
          <w:color w:val="000000"/>
          <w:kern w:val="0"/>
          <w:szCs w:val="21"/>
          <w:u w:color="000000"/>
        </w:rPr>
        <w:t>小时。</w:t>
      </w:r>
    </w:p>
    <w:p w14:paraId="074E3BE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13.2 竣工验收</w:t>
      </w:r>
    </w:p>
    <w:p w14:paraId="6BC74FE0">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b/>
          <w:color w:val="000000"/>
          <w:kern w:val="0"/>
          <w:szCs w:val="21"/>
          <w:u w:color="000000"/>
        </w:rPr>
      </w:pPr>
      <w:r>
        <w:rPr>
          <w:rFonts w:hint="eastAsia" w:ascii="仿宋_GB2312" w:hAnsi="仿宋_GB2312" w:eastAsia="仿宋_GB2312" w:cs="仿宋_GB2312"/>
          <w:color w:val="000000"/>
          <w:kern w:val="0"/>
          <w:szCs w:val="21"/>
          <w:u w:color="000000"/>
        </w:rPr>
        <w:t>关于竣工验收程序的约定：</w:t>
      </w:r>
      <w:r>
        <w:rPr>
          <w:rFonts w:hint="eastAsia" w:ascii="仿宋_GB2312" w:hAnsi="仿宋_GB2312" w:eastAsia="仿宋_GB2312" w:cs="仿宋_GB2312"/>
          <w:color w:val="000000"/>
          <w:kern w:val="0"/>
          <w:szCs w:val="21"/>
          <w:u w:val="single" w:color="000000"/>
        </w:rPr>
        <w:t>按通用条款和相关规定执行。</w:t>
      </w:r>
    </w:p>
    <w:p w14:paraId="0E50678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发包人不按照本项约定组织竣工验收、颁发工程接收证书的违约金的计算方法。</w:t>
      </w:r>
      <w:r>
        <w:rPr>
          <w:rFonts w:hint="eastAsia" w:ascii="仿宋_GB2312" w:hAnsi="仿宋_GB2312" w:eastAsia="仿宋_GB2312" w:cs="仿宋_GB2312"/>
          <w:color w:val="000000"/>
          <w:kern w:val="0"/>
          <w:szCs w:val="21"/>
          <w:u w:val="single" w:color="000000"/>
        </w:rPr>
        <w:t>按相关规定执行。</w:t>
      </w:r>
    </w:p>
    <w:p w14:paraId="552F288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13.2.</w:t>
      </w:r>
      <w:r>
        <w:rPr>
          <w:rFonts w:hint="eastAsia" w:ascii="仿宋_GB2312" w:hAnsi="仿宋_GB2312" w:eastAsia="仿宋_GB2312" w:cs="仿宋_GB2312"/>
          <w:color w:val="000000"/>
          <w:kern w:val="0"/>
          <w:szCs w:val="21"/>
          <w:u w:color="000000"/>
          <w:lang w:val="en-US" w:eastAsia="zh-CN"/>
        </w:rPr>
        <w:t>1</w:t>
      </w:r>
      <w:r>
        <w:rPr>
          <w:rFonts w:hint="eastAsia" w:ascii="仿宋_GB2312" w:hAnsi="仿宋_GB2312" w:eastAsia="仿宋_GB2312" w:cs="仿宋_GB2312"/>
          <w:color w:val="000000"/>
          <w:kern w:val="0"/>
          <w:szCs w:val="21"/>
          <w:u w:color="000000"/>
        </w:rPr>
        <w:t>移交、接收全部与部分工程</w:t>
      </w:r>
      <w:r>
        <w:rPr>
          <w:rFonts w:hint="eastAsia" w:ascii="仿宋_GB2312" w:hAnsi="仿宋_GB2312" w:eastAsia="仿宋_GB2312" w:cs="仿宋_GB2312"/>
          <w:color w:val="000000"/>
          <w:kern w:val="0"/>
          <w:szCs w:val="21"/>
          <w:u w:color="000000"/>
          <w:lang w:eastAsia="zh-CN"/>
        </w:rPr>
        <w:t>：</w:t>
      </w:r>
      <w:r>
        <w:rPr>
          <w:rFonts w:hint="eastAsia" w:ascii="仿宋_GB2312" w:hAnsi="仿宋_GB2312" w:eastAsia="仿宋_GB2312" w:cs="仿宋_GB2312"/>
          <w:color w:val="000000"/>
          <w:kern w:val="0"/>
          <w:szCs w:val="21"/>
          <w:u w:color="000000"/>
        </w:rPr>
        <w:t>承包人向发包人移交工程的期限：</w:t>
      </w:r>
      <w:r>
        <w:rPr>
          <w:rFonts w:hint="eastAsia" w:ascii="仿宋_GB2312" w:hAnsi="仿宋_GB2312" w:eastAsia="仿宋_GB2312" w:cs="仿宋_GB2312"/>
          <w:color w:val="000000"/>
          <w:kern w:val="0"/>
          <w:szCs w:val="21"/>
          <w:u w:val="single" w:color="000000"/>
        </w:rPr>
        <w:t>按通用条款13.2.5款</w:t>
      </w:r>
      <w:r>
        <w:rPr>
          <w:rFonts w:hint="eastAsia" w:ascii="仿宋_GB2312" w:hAnsi="仿宋_GB2312" w:eastAsia="仿宋_GB2312" w:cs="仿宋_GB2312"/>
          <w:color w:val="000000"/>
          <w:kern w:val="0"/>
          <w:szCs w:val="21"/>
          <w:u w:color="000000"/>
        </w:rPr>
        <w:t>。发包人未按本合同约定接收全部或部分工程的，违约金的计算方法为：</w:t>
      </w:r>
      <w:r>
        <w:rPr>
          <w:rFonts w:hint="eastAsia" w:ascii="仿宋_GB2312" w:hAnsi="仿宋_GB2312" w:eastAsia="仿宋_GB2312" w:cs="仿宋_GB2312"/>
          <w:color w:val="000000"/>
          <w:kern w:val="0"/>
          <w:szCs w:val="21"/>
          <w:u w:val="single" w:color="000000"/>
        </w:rPr>
        <w:t>按相关规定执行</w:t>
      </w:r>
      <w:r>
        <w:rPr>
          <w:rFonts w:hint="eastAsia" w:ascii="仿宋_GB2312" w:hAnsi="仿宋_GB2312" w:eastAsia="仿宋_GB2312" w:cs="仿宋_GB2312"/>
          <w:color w:val="000000"/>
          <w:kern w:val="0"/>
          <w:szCs w:val="21"/>
          <w:u w:color="000000"/>
        </w:rPr>
        <w:t>。承包人未按时移交工程的，违约金的计算方法为：</w:t>
      </w:r>
      <w:r>
        <w:rPr>
          <w:rFonts w:hint="eastAsia" w:ascii="仿宋_GB2312" w:hAnsi="仿宋_GB2312" w:eastAsia="仿宋_GB2312" w:cs="仿宋_GB2312"/>
          <w:color w:val="000000"/>
          <w:kern w:val="0"/>
          <w:szCs w:val="21"/>
          <w:u w:val="single" w:color="000000"/>
        </w:rPr>
        <w:t>按通用条款13.2.5款</w:t>
      </w:r>
      <w:r>
        <w:rPr>
          <w:rFonts w:hint="eastAsia" w:ascii="仿宋_GB2312" w:hAnsi="仿宋_GB2312" w:eastAsia="仿宋_GB2312" w:cs="仿宋_GB2312"/>
          <w:color w:val="000000"/>
          <w:kern w:val="0"/>
          <w:szCs w:val="21"/>
          <w:u w:color="000000"/>
        </w:rPr>
        <w:t>。</w:t>
      </w:r>
    </w:p>
    <w:p w14:paraId="539EC5C5">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14. 竣工结算</w:t>
      </w:r>
    </w:p>
    <w:p w14:paraId="5EE2928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14.1 竣工付款申请</w:t>
      </w:r>
    </w:p>
    <w:p w14:paraId="75F4823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承包人提交竣工付款申请单的期限：</w:t>
      </w:r>
      <w:r>
        <w:rPr>
          <w:rFonts w:hint="eastAsia" w:ascii="仿宋_GB2312" w:hAnsi="仿宋_GB2312" w:eastAsia="仿宋_GB2312" w:cs="仿宋_GB2312"/>
          <w:color w:val="000000"/>
          <w:kern w:val="0"/>
          <w:szCs w:val="21"/>
          <w:u w:val="single" w:color="000000"/>
        </w:rPr>
        <w:t>按相关规定执行</w:t>
      </w:r>
      <w:r>
        <w:rPr>
          <w:rFonts w:hint="eastAsia" w:ascii="仿宋_GB2312" w:hAnsi="仿宋_GB2312" w:eastAsia="仿宋_GB2312" w:cs="仿宋_GB2312"/>
          <w:color w:val="000000"/>
          <w:kern w:val="0"/>
          <w:szCs w:val="21"/>
          <w:u w:color="000000"/>
        </w:rPr>
        <w:t xml:space="preserve">。 </w:t>
      </w:r>
    </w:p>
    <w:p w14:paraId="33A9B19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竣工付款申请单应包括的内容：</w:t>
      </w:r>
      <w:r>
        <w:rPr>
          <w:rFonts w:hint="eastAsia" w:ascii="仿宋_GB2312" w:hAnsi="仿宋_GB2312" w:eastAsia="仿宋_GB2312" w:cs="仿宋_GB2312"/>
          <w:color w:val="000000"/>
          <w:kern w:val="0"/>
          <w:szCs w:val="21"/>
          <w:u w:val="single" w:color="000000"/>
        </w:rPr>
        <w:t>按相关规定执行，除通用条款约定外，还包括施工图、竣工资料等原件，要求随竣工结算申请单一同提交发包人。</w:t>
      </w:r>
    </w:p>
    <w:p w14:paraId="5C879B49">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14.2 竣工结算审核</w:t>
      </w:r>
    </w:p>
    <w:p w14:paraId="2034B1A0">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发包人完成竣工付款的期限：</w:t>
      </w:r>
      <w:r>
        <w:rPr>
          <w:rFonts w:hint="eastAsia" w:ascii="仿宋_GB2312" w:hAnsi="仿宋_GB2312" w:eastAsia="仿宋_GB2312" w:cs="仿宋_GB2312"/>
          <w:color w:val="000000"/>
          <w:kern w:val="0"/>
          <w:szCs w:val="21"/>
          <w:u w:val="single" w:color="000000"/>
        </w:rPr>
        <w:t>按招标文件约定的工程款支付办法付款</w:t>
      </w:r>
      <w:r>
        <w:rPr>
          <w:rFonts w:hint="eastAsia" w:ascii="仿宋_GB2312" w:hAnsi="仿宋_GB2312" w:eastAsia="仿宋_GB2312" w:cs="仿宋_GB2312"/>
          <w:color w:val="000000"/>
          <w:kern w:val="0"/>
          <w:szCs w:val="21"/>
          <w:u w:color="000000"/>
        </w:rPr>
        <w:t>。</w:t>
      </w:r>
    </w:p>
    <w:p w14:paraId="7A56FC3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发包人审批竣工付款申请单的期限：</w:t>
      </w:r>
      <w:r>
        <w:rPr>
          <w:rFonts w:hint="eastAsia" w:ascii="仿宋_GB2312" w:hAnsi="仿宋_GB2312" w:eastAsia="仿宋_GB2312" w:cs="仿宋_GB2312"/>
          <w:color w:val="000000"/>
          <w:kern w:val="0"/>
          <w:szCs w:val="21"/>
          <w:u w:val="single" w:color="000000"/>
        </w:rPr>
        <w:t>按相关规定执行</w:t>
      </w:r>
      <w:r>
        <w:rPr>
          <w:rFonts w:hint="eastAsia" w:ascii="仿宋_GB2312" w:hAnsi="仿宋_GB2312" w:eastAsia="仿宋_GB2312" w:cs="仿宋_GB2312"/>
          <w:color w:val="000000"/>
          <w:kern w:val="0"/>
          <w:szCs w:val="21"/>
          <w:u w:color="000000"/>
        </w:rPr>
        <w:t>。</w:t>
      </w:r>
    </w:p>
    <w:p w14:paraId="24F1842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发包人完成竣工付款的期限：</w:t>
      </w:r>
      <w:r>
        <w:rPr>
          <w:rFonts w:hint="eastAsia" w:ascii="仿宋_GB2312" w:hAnsi="仿宋_GB2312" w:eastAsia="仿宋_GB2312" w:cs="仿宋_GB2312"/>
          <w:color w:val="000000"/>
          <w:kern w:val="0"/>
          <w:szCs w:val="21"/>
          <w:u w:val="single" w:color="000000"/>
        </w:rPr>
        <w:t xml:space="preserve">  按付款约定  </w:t>
      </w:r>
      <w:r>
        <w:rPr>
          <w:rFonts w:hint="eastAsia" w:ascii="仿宋_GB2312" w:hAnsi="仿宋_GB2312" w:eastAsia="仿宋_GB2312" w:cs="仿宋_GB2312"/>
          <w:color w:val="000000"/>
          <w:kern w:val="0"/>
          <w:szCs w:val="21"/>
          <w:u w:color="000000"/>
        </w:rPr>
        <w:t>。</w:t>
      </w:r>
    </w:p>
    <w:p w14:paraId="0747E3C8">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关于竣工付款证书异议部分复核的方式和程序：</w:t>
      </w:r>
      <w:r>
        <w:rPr>
          <w:rFonts w:hint="eastAsia" w:ascii="仿宋_GB2312" w:hAnsi="仿宋_GB2312" w:eastAsia="仿宋_GB2312" w:cs="仿宋_GB2312"/>
          <w:color w:val="000000"/>
          <w:kern w:val="0"/>
          <w:szCs w:val="21"/>
          <w:u w:val="single" w:color="000000"/>
        </w:rPr>
        <w:t>由承包人派造价人员和发包人委托的造价审计单位进行核对确认。</w:t>
      </w:r>
    </w:p>
    <w:p w14:paraId="69E1B3C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政府公共工程的竣工决算审计：</w:t>
      </w:r>
      <w:r>
        <w:rPr>
          <w:rFonts w:hint="eastAsia" w:ascii="仿宋_GB2312" w:hAnsi="仿宋_GB2312" w:eastAsia="仿宋_GB2312" w:cs="仿宋_GB2312"/>
          <w:color w:val="000000"/>
          <w:kern w:val="0"/>
          <w:szCs w:val="21"/>
          <w:u w:val="single" w:color="000000"/>
        </w:rPr>
        <w:t>按相关规</w:t>
      </w:r>
      <w:r>
        <w:rPr>
          <w:rFonts w:hint="eastAsia" w:ascii="仿宋_GB2312" w:hAnsi="仿宋_GB2312" w:eastAsia="仿宋_GB2312" w:cs="仿宋_GB2312"/>
          <w:color w:val="000000"/>
          <w:kern w:val="0"/>
          <w:szCs w:val="21"/>
          <w:u w:val="single" w:color="000000"/>
          <w:lang w:val="en-US" w:eastAsia="zh-CN"/>
        </w:rPr>
        <w:t>范</w:t>
      </w:r>
      <w:r>
        <w:rPr>
          <w:rFonts w:hint="eastAsia" w:ascii="仿宋_GB2312" w:hAnsi="仿宋_GB2312" w:eastAsia="仿宋_GB2312" w:cs="仿宋_GB2312"/>
          <w:color w:val="000000"/>
          <w:kern w:val="0"/>
          <w:szCs w:val="21"/>
          <w:u w:val="single" w:color="000000"/>
        </w:rPr>
        <w:t>执行</w:t>
      </w:r>
      <w:r>
        <w:rPr>
          <w:rFonts w:hint="eastAsia" w:ascii="仿宋_GB2312" w:hAnsi="仿宋_GB2312" w:eastAsia="仿宋_GB2312" w:cs="仿宋_GB2312"/>
          <w:color w:val="000000"/>
          <w:kern w:val="0"/>
          <w:szCs w:val="21"/>
          <w:u w:color="000000"/>
        </w:rPr>
        <w:t>。</w:t>
      </w:r>
    </w:p>
    <w:p w14:paraId="4035EE2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14.4 最终结清</w:t>
      </w:r>
    </w:p>
    <w:p w14:paraId="60FDCCD1">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14.4.1 最终结清申请单</w:t>
      </w:r>
    </w:p>
    <w:p w14:paraId="7421DDE5">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承包人提交最终结算申请单的期限：</w:t>
      </w:r>
      <w:r>
        <w:rPr>
          <w:rFonts w:hint="eastAsia" w:ascii="仿宋_GB2312" w:hAnsi="仿宋_GB2312" w:eastAsia="仿宋_GB2312" w:cs="仿宋_GB2312"/>
          <w:color w:val="000000"/>
          <w:kern w:val="0"/>
          <w:szCs w:val="21"/>
          <w:u w:val="single" w:color="000000"/>
        </w:rPr>
        <w:t xml:space="preserve">  按相关规定执行  </w:t>
      </w:r>
      <w:r>
        <w:rPr>
          <w:rFonts w:hint="eastAsia" w:ascii="仿宋_GB2312" w:hAnsi="仿宋_GB2312" w:eastAsia="仿宋_GB2312" w:cs="仿宋_GB2312"/>
          <w:color w:val="000000"/>
          <w:kern w:val="0"/>
          <w:szCs w:val="21"/>
          <w:u w:color="000000"/>
        </w:rPr>
        <w:t xml:space="preserve">。 </w:t>
      </w:r>
    </w:p>
    <w:p w14:paraId="3A6F5A99">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14.4.2 最终结清证书和支付</w:t>
      </w:r>
    </w:p>
    <w:p w14:paraId="078855F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（1）发包人完成最终结清申请单的审批并颁发最终结清证书的期限：</w:t>
      </w:r>
      <w:r>
        <w:rPr>
          <w:rFonts w:hint="eastAsia" w:ascii="仿宋_GB2312" w:hAnsi="仿宋_GB2312" w:eastAsia="仿宋_GB2312" w:cs="仿宋_GB2312"/>
          <w:color w:val="000000"/>
          <w:kern w:val="0"/>
          <w:szCs w:val="21"/>
          <w:u w:val="single" w:color="000000"/>
        </w:rPr>
        <w:t xml:space="preserve"> 执行通用条款14.4.2条。</w:t>
      </w:r>
      <w:r>
        <w:rPr>
          <w:rFonts w:hint="eastAsia" w:ascii="仿宋_GB2312" w:hAnsi="仿宋_GB2312" w:eastAsia="仿宋_GB2312" w:cs="仿宋_GB2312"/>
          <w:color w:val="000000"/>
          <w:kern w:val="0"/>
          <w:szCs w:val="21"/>
          <w:u w:color="000000"/>
        </w:rPr>
        <w:t>（2）发包人完成支付的期限：</w:t>
      </w:r>
      <w:r>
        <w:rPr>
          <w:rFonts w:hint="eastAsia" w:ascii="仿宋_GB2312" w:hAnsi="仿宋_GB2312" w:eastAsia="仿宋_GB2312" w:cs="仿宋_GB2312"/>
          <w:color w:val="000000"/>
          <w:kern w:val="0"/>
          <w:szCs w:val="21"/>
          <w:u w:val="single" w:color="000000"/>
        </w:rPr>
        <w:t>执行通用条款14.4.2条</w:t>
      </w:r>
      <w:r>
        <w:rPr>
          <w:rFonts w:hint="eastAsia" w:ascii="仿宋_GB2312" w:hAnsi="仿宋_GB2312" w:eastAsia="仿宋_GB2312" w:cs="仿宋_GB2312"/>
          <w:color w:val="000000"/>
          <w:kern w:val="0"/>
          <w:szCs w:val="21"/>
          <w:u w:color="000000"/>
        </w:rPr>
        <w:t>。</w:t>
      </w:r>
    </w:p>
    <w:p w14:paraId="4BCB883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15. 缺陷责任期与保修</w:t>
      </w:r>
    </w:p>
    <w:p w14:paraId="2328A81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缺陷责任期的具体期限：</w:t>
      </w:r>
      <w:r>
        <w:rPr>
          <w:rFonts w:hint="eastAsia" w:ascii="仿宋_GB2312" w:hAnsi="仿宋_GB2312" w:eastAsia="仿宋_GB2312" w:cs="仿宋_GB2312"/>
          <w:color w:val="000000"/>
          <w:kern w:val="0"/>
          <w:szCs w:val="21"/>
          <w:u w:val="single" w:color="000000"/>
        </w:rPr>
        <w:t xml:space="preserve">  </w:t>
      </w:r>
      <w:r>
        <w:rPr>
          <w:rFonts w:hint="eastAsia" w:ascii="仿宋_GB2312" w:hAnsi="仿宋_GB2312" w:eastAsia="仿宋_GB2312" w:cs="仿宋_GB2312"/>
          <w:color w:val="000000"/>
          <w:kern w:val="0"/>
          <w:szCs w:val="21"/>
          <w:u w:val="single" w:color="000000"/>
          <w:lang w:val="en-US" w:eastAsia="zh-CN"/>
        </w:rPr>
        <w:t>2</w:t>
      </w:r>
      <w:r>
        <w:rPr>
          <w:rFonts w:hint="eastAsia" w:ascii="仿宋_GB2312" w:hAnsi="仿宋_GB2312" w:eastAsia="仿宋_GB2312" w:cs="仿宋_GB2312"/>
          <w:color w:val="000000"/>
          <w:kern w:val="0"/>
          <w:szCs w:val="21"/>
          <w:u w:val="single" w:color="000000"/>
        </w:rPr>
        <w:t xml:space="preserve">年   </w:t>
      </w:r>
    </w:p>
    <w:p w14:paraId="30741AD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auto"/>
          <w:kern w:val="0"/>
          <w:szCs w:val="21"/>
          <w:u w:color="000000"/>
        </w:rPr>
      </w:pPr>
      <w:r>
        <w:rPr>
          <w:rFonts w:hint="eastAsia" w:ascii="仿宋_GB2312" w:hAnsi="仿宋_GB2312" w:eastAsia="仿宋_GB2312" w:cs="仿宋_GB2312"/>
          <w:color w:val="000000"/>
          <w:kern w:val="0"/>
          <w:szCs w:val="21"/>
          <w:u w:color="000000"/>
          <w:lang w:val="en-US" w:eastAsia="zh-CN"/>
        </w:rPr>
        <w:t>15.1</w:t>
      </w:r>
      <w:r>
        <w:rPr>
          <w:rFonts w:hint="eastAsia" w:ascii="仿宋_GB2312" w:hAnsi="仿宋_GB2312" w:eastAsia="仿宋_GB2312" w:cs="仿宋_GB2312"/>
          <w:color w:val="auto"/>
          <w:kern w:val="0"/>
          <w:szCs w:val="21"/>
          <w:u w:color="000000"/>
        </w:rPr>
        <w:t>关于质量保证金</w:t>
      </w:r>
      <w:r>
        <w:rPr>
          <w:rFonts w:hint="eastAsia" w:ascii="仿宋_GB2312" w:hAnsi="仿宋_GB2312" w:eastAsia="仿宋_GB2312" w:cs="仿宋_GB2312"/>
          <w:color w:val="auto"/>
          <w:kern w:val="0"/>
          <w:szCs w:val="21"/>
          <w:u w:color="000000"/>
          <w:lang w:val="en-US" w:eastAsia="zh-CN"/>
        </w:rPr>
        <w:t>的约定</w:t>
      </w:r>
      <w:r>
        <w:rPr>
          <w:rFonts w:hint="eastAsia" w:ascii="仿宋_GB2312" w:hAnsi="仿宋_GB2312" w:eastAsia="仿宋_GB2312" w:cs="仿宋_GB2312"/>
          <w:color w:val="auto"/>
          <w:kern w:val="0"/>
          <w:szCs w:val="21"/>
          <w:u w:color="000000"/>
        </w:rPr>
        <w:t>：</w:t>
      </w:r>
      <w:r>
        <w:rPr>
          <w:rFonts w:hint="eastAsia" w:ascii="仿宋_GB2312" w:hAnsi="仿宋_GB2312" w:eastAsia="仿宋_GB2312" w:cs="仿宋_GB2312"/>
          <w:color w:val="auto"/>
          <w:kern w:val="0"/>
          <w:szCs w:val="21"/>
          <w:u w:val="single" w:color="000000"/>
        </w:rPr>
        <w:t xml:space="preserve">  在缺陷责任期内，因承包人原因造成工程缺陷、损坏的，承包人未能及时修复的，发包人可直接委托第三方修复，所需费用由承包人承担，缺陷责任期满将剩余部分退还承包人  </w:t>
      </w:r>
      <w:r>
        <w:rPr>
          <w:rFonts w:hint="eastAsia" w:ascii="仿宋_GB2312" w:hAnsi="仿宋_GB2312" w:eastAsia="仿宋_GB2312" w:cs="仿宋_GB2312"/>
          <w:color w:val="auto"/>
          <w:kern w:val="0"/>
          <w:szCs w:val="21"/>
          <w:u w:color="000000"/>
        </w:rPr>
        <w:t>。</w:t>
      </w:r>
    </w:p>
    <w:p w14:paraId="15D3DBF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auto"/>
          <w:kern w:val="0"/>
          <w:szCs w:val="21"/>
          <w:u w:val="single" w:color="000000"/>
        </w:rPr>
      </w:pPr>
      <w:r>
        <w:rPr>
          <w:rFonts w:hint="eastAsia" w:ascii="仿宋_GB2312" w:hAnsi="仿宋_GB2312" w:eastAsia="仿宋_GB2312" w:cs="仿宋_GB2312"/>
          <w:color w:val="auto"/>
          <w:kern w:val="0"/>
          <w:szCs w:val="21"/>
          <w:u w:color="000000"/>
        </w:rPr>
        <w:t>15.</w:t>
      </w:r>
      <w:r>
        <w:rPr>
          <w:rFonts w:hint="eastAsia" w:ascii="仿宋_GB2312" w:hAnsi="仿宋_GB2312" w:eastAsia="仿宋_GB2312" w:cs="仿宋_GB2312"/>
          <w:color w:val="auto"/>
          <w:kern w:val="0"/>
          <w:szCs w:val="21"/>
          <w:u w:color="000000"/>
          <w:lang w:val="en-US" w:eastAsia="zh-CN"/>
        </w:rPr>
        <w:t>2</w:t>
      </w:r>
      <w:r>
        <w:rPr>
          <w:rFonts w:hint="eastAsia" w:ascii="仿宋_GB2312" w:hAnsi="仿宋_GB2312" w:eastAsia="仿宋_GB2312" w:cs="仿宋_GB2312"/>
          <w:color w:val="auto"/>
          <w:kern w:val="0"/>
          <w:szCs w:val="21"/>
          <w:u w:color="000000"/>
        </w:rPr>
        <w:t xml:space="preserve"> 工程保修期为：</w:t>
      </w:r>
      <w:r>
        <w:rPr>
          <w:rFonts w:hint="eastAsia" w:ascii="仿宋_GB2312" w:hAnsi="仿宋_GB2312" w:eastAsia="仿宋_GB2312" w:cs="仿宋_GB2312"/>
          <w:color w:val="auto"/>
          <w:kern w:val="0"/>
          <w:szCs w:val="21"/>
          <w:u w:val="single" w:color="auto"/>
        </w:rPr>
        <w:t xml:space="preserve">  整体工程质保</w:t>
      </w:r>
      <w:r>
        <w:rPr>
          <w:rFonts w:hint="eastAsia" w:ascii="仿宋_GB2312" w:hAnsi="仿宋_GB2312" w:eastAsia="仿宋_GB2312" w:cs="仿宋_GB2312"/>
          <w:color w:val="auto"/>
          <w:kern w:val="0"/>
          <w:szCs w:val="21"/>
          <w:u w:val="single" w:color="auto"/>
          <w:lang w:val="en-US" w:eastAsia="zh-CN"/>
        </w:rPr>
        <w:t>2</w:t>
      </w:r>
      <w:r>
        <w:rPr>
          <w:rFonts w:hint="eastAsia" w:ascii="仿宋_GB2312" w:hAnsi="仿宋_GB2312" w:eastAsia="仿宋_GB2312" w:cs="仿宋_GB2312"/>
          <w:color w:val="auto"/>
          <w:kern w:val="0"/>
          <w:szCs w:val="21"/>
          <w:u w:val="single" w:color="auto"/>
        </w:rPr>
        <w:t>年。</w:t>
      </w:r>
    </w:p>
    <w:p w14:paraId="7C386021">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（1）属于保修范围、内容的项目，</w:t>
      </w:r>
      <w:r>
        <w:rPr>
          <w:rFonts w:hint="eastAsia" w:ascii="仿宋_GB2312" w:hAnsi="仿宋_GB2312" w:eastAsia="仿宋_GB2312" w:cs="仿宋_GB2312"/>
          <w:color w:val="auto"/>
          <w:kern w:val="0"/>
          <w:szCs w:val="21"/>
          <w:u w:color="000000"/>
        </w:rPr>
        <w:t>承包人应当在接到保修通知后立即派人保修</w:t>
      </w:r>
      <w:r>
        <w:rPr>
          <w:rFonts w:hint="eastAsia" w:ascii="仿宋_GB2312" w:hAnsi="仿宋_GB2312" w:eastAsia="仿宋_GB2312" w:cs="仿宋_GB2312"/>
          <w:color w:val="000000"/>
          <w:kern w:val="0"/>
          <w:szCs w:val="21"/>
          <w:u w:color="000000"/>
        </w:rPr>
        <w:t>。承包人不在约定期限内派人保修的，发包人可以委托他人修理。</w:t>
      </w:r>
    </w:p>
    <w:p w14:paraId="5FCF43E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（2）发生紧急抢修事故的，承包人在接到事故通知后，应当立即到达事故现场抢修；承包人不按时派人保修的，发包人可以委托他人修理，所发生的费用由承包人承担。</w:t>
      </w:r>
    </w:p>
    <w:p w14:paraId="24432995">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16. 违约</w:t>
      </w:r>
    </w:p>
    <w:p w14:paraId="63FF34F8">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（1）因发包人原因未能在计划开工日期前7天内下达开工通知的违约责任：</w:t>
      </w:r>
      <w:r>
        <w:rPr>
          <w:rFonts w:hint="eastAsia" w:ascii="仿宋_GB2312" w:hAnsi="仿宋_GB2312" w:eastAsia="仿宋_GB2312" w:cs="仿宋_GB2312"/>
          <w:color w:val="000000"/>
          <w:kern w:val="0"/>
          <w:szCs w:val="21"/>
          <w:u w:val="single" w:color="000000"/>
        </w:rPr>
        <w:t xml:space="preserve"> 工期顺延 </w:t>
      </w:r>
      <w:r>
        <w:rPr>
          <w:rFonts w:hint="eastAsia" w:ascii="仿宋_GB2312" w:hAnsi="仿宋_GB2312" w:eastAsia="仿宋_GB2312" w:cs="仿宋_GB2312"/>
          <w:color w:val="000000"/>
          <w:kern w:val="0"/>
          <w:szCs w:val="21"/>
          <w:u w:color="000000"/>
        </w:rPr>
        <w:t>。</w:t>
      </w:r>
    </w:p>
    <w:p w14:paraId="32277C9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w:t>
      </w:r>
      <w:r>
        <w:rPr>
          <w:rFonts w:hint="eastAsia" w:ascii="仿宋_GB2312" w:hAnsi="仿宋_GB2312" w:eastAsia="仿宋_GB2312" w:cs="仿宋_GB2312"/>
          <w:color w:val="000000"/>
          <w:kern w:val="0"/>
          <w:szCs w:val="21"/>
          <w:u w:color="000000"/>
          <w:lang w:val="en-US" w:eastAsia="zh-CN"/>
        </w:rPr>
        <w:t>2）</w:t>
      </w:r>
      <w:r>
        <w:rPr>
          <w:rFonts w:hint="eastAsia" w:ascii="仿宋_GB2312" w:hAnsi="仿宋_GB2312" w:eastAsia="仿宋_GB2312" w:cs="仿宋_GB2312"/>
          <w:color w:val="000000"/>
          <w:kern w:val="0"/>
          <w:szCs w:val="21"/>
          <w:u w:color="000000"/>
        </w:rPr>
        <w:t>发包人违反第10.1款〔变更的范围〕第（2）项约定，自行实施被取消的工作或转由他人实施的违约责任：</w:t>
      </w:r>
      <w:r>
        <w:rPr>
          <w:rFonts w:hint="eastAsia" w:ascii="仿宋_GB2312" w:hAnsi="仿宋_GB2312" w:eastAsia="仿宋_GB2312" w:cs="仿宋_GB2312"/>
          <w:color w:val="000000"/>
          <w:kern w:val="0"/>
          <w:szCs w:val="21"/>
          <w:u w:val="single" w:color="000000"/>
        </w:rPr>
        <w:t>发包人将承包人合同范围内的分项工程未经过承包人同意转包给其他单位施工，导致承包人经济损失的由发包人来承担 。</w:t>
      </w:r>
    </w:p>
    <w:p w14:paraId="44DD584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w:t>
      </w:r>
      <w:r>
        <w:rPr>
          <w:rFonts w:hint="eastAsia" w:ascii="仿宋_GB2312" w:hAnsi="仿宋_GB2312" w:eastAsia="仿宋_GB2312" w:cs="仿宋_GB2312"/>
          <w:color w:val="000000"/>
          <w:kern w:val="0"/>
          <w:szCs w:val="21"/>
          <w:u w:color="000000"/>
          <w:lang w:val="en-US" w:eastAsia="zh-CN"/>
        </w:rPr>
        <w:t>3</w:t>
      </w:r>
      <w:r>
        <w:rPr>
          <w:rFonts w:hint="eastAsia" w:ascii="仿宋_GB2312" w:hAnsi="仿宋_GB2312" w:eastAsia="仿宋_GB2312" w:cs="仿宋_GB2312"/>
          <w:color w:val="000000"/>
          <w:kern w:val="0"/>
          <w:szCs w:val="21"/>
          <w:u w:color="000000"/>
        </w:rPr>
        <w:t>）发包人提供的材料、工程设备的规格、数量或质量不符合合同约定，或因发包人原因导致交货日期延误或交货地点变更等情况的违约责任：</w:t>
      </w:r>
      <w:r>
        <w:rPr>
          <w:rFonts w:hint="eastAsia" w:ascii="仿宋_GB2312" w:hAnsi="仿宋_GB2312" w:eastAsia="仿宋_GB2312" w:cs="仿宋_GB2312"/>
          <w:color w:val="000000"/>
          <w:kern w:val="0"/>
          <w:szCs w:val="21"/>
          <w:u w:val="single" w:color="000000"/>
        </w:rPr>
        <w:t>导致承包人无法正常施工的，延误工期顺延。</w:t>
      </w:r>
    </w:p>
    <w:p w14:paraId="64FE770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w:t>
      </w:r>
      <w:r>
        <w:rPr>
          <w:rFonts w:hint="eastAsia" w:ascii="仿宋_GB2312" w:hAnsi="仿宋_GB2312" w:eastAsia="仿宋_GB2312" w:cs="仿宋_GB2312"/>
          <w:color w:val="000000"/>
          <w:kern w:val="0"/>
          <w:szCs w:val="21"/>
          <w:u w:color="000000"/>
          <w:lang w:val="en-US" w:eastAsia="zh-CN"/>
        </w:rPr>
        <w:t>4</w:t>
      </w:r>
      <w:r>
        <w:rPr>
          <w:rFonts w:hint="eastAsia" w:ascii="仿宋_GB2312" w:hAnsi="仿宋_GB2312" w:eastAsia="仿宋_GB2312" w:cs="仿宋_GB2312"/>
          <w:color w:val="000000"/>
          <w:kern w:val="0"/>
          <w:szCs w:val="21"/>
          <w:u w:color="000000"/>
        </w:rPr>
        <w:t>）因发包人违反合同约定造成暂停施工的违约责任：</w:t>
      </w:r>
      <w:r>
        <w:rPr>
          <w:rFonts w:hint="eastAsia" w:ascii="仿宋_GB2312" w:hAnsi="仿宋_GB2312" w:eastAsia="仿宋_GB2312" w:cs="仿宋_GB2312"/>
          <w:color w:val="000000"/>
          <w:kern w:val="0"/>
          <w:szCs w:val="21"/>
          <w:u w:val="single" w:color="000000"/>
        </w:rPr>
        <w:t>导致承包人发生的误工及机械闲置费用现场核准由发包人承担，工期顺延。</w:t>
      </w:r>
    </w:p>
    <w:p w14:paraId="4331FDA8">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w:t>
      </w:r>
      <w:r>
        <w:rPr>
          <w:rFonts w:hint="eastAsia" w:ascii="仿宋_GB2312" w:hAnsi="仿宋_GB2312" w:eastAsia="仿宋_GB2312" w:cs="仿宋_GB2312"/>
          <w:color w:val="000000"/>
          <w:kern w:val="0"/>
          <w:szCs w:val="21"/>
          <w:u w:color="000000"/>
          <w:lang w:val="en-US" w:eastAsia="zh-CN"/>
        </w:rPr>
        <w:t>5</w:t>
      </w:r>
      <w:r>
        <w:rPr>
          <w:rFonts w:hint="eastAsia" w:ascii="仿宋_GB2312" w:hAnsi="仿宋_GB2312" w:eastAsia="仿宋_GB2312" w:cs="仿宋_GB2312"/>
          <w:color w:val="000000"/>
          <w:kern w:val="0"/>
          <w:szCs w:val="21"/>
          <w:u w:color="000000"/>
        </w:rPr>
        <w:t>）其他：</w:t>
      </w:r>
      <w:r>
        <w:rPr>
          <w:rFonts w:hint="eastAsia" w:ascii="仿宋_GB2312" w:hAnsi="仿宋_GB2312" w:eastAsia="仿宋_GB2312" w:cs="仿宋_GB2312"/>
          <w:color w:val="000000"/>
          <w:kern w:val="0"/>
          <w:szCs w:val="21"/>
          <w:u w:val="single" w:color="000000"/>
        </w:rPr>
        <w:t>发生时双方另行协商</w:t>
      </w:r>
      <w:r>
        <w:rPr>
          <w:rFonts w:hint="eastAsia" w:ascii="仿宋_GB2312" w:hAnsi="仿宋_GB2312" w:eastAsia="仿宋_GB2312" w:cs="仿宋_GB2312"/>
          <w:color w:val="000000"/>
          <w:kern w:val="0"/>
          <w:szCs w:val="21"/>
          <w:u w:color="000000"/>
        </w:rPr>
        <w:t>。</w:t>
      </w:r>
    </w:p>
    <w:p w14:paraId="569C409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16.1.3 因发包人违约解除合同</w:t>
      </w:r>
    </w:p>
    <w:p w14:paraId="4BE82B5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承包人按16.1.1项〔发包人违约的情形〕约定暂停施工满</w:t>
      </w:r>
      <w:r>
        <w:rPr>
          <w:rFonts w:hint="eastAsia" w:ascii="仿宋_GB2312" w:hAnsi="仿宋_GB2312" w:eastAsia="仿宋_GB2312" w:cs="仿宋_GB2312"/>
          <w:color w:val="000000"/>
          <w:kern w:val="0"/>
          <w:szCs w:val="21"/>
          <w:u w:val="single" w:color="000000"/>
        </w:rPr>
        <w:t xml:space="preserve"> 28 </w:t>
      </w:r>
      <w:r>
        <w:rPr>
          <w:rFonts w:hint="eastAsia" w:ascii="仿宋_GB2312" w:hAnsi="仿宋_GB2312" w:eastAsia="仿宋_GB2312" w:cs="仿宋_GB2312"/>
          <w:color w:val="000000"/>
          <w:kern w:val="0"/>
          <w:szCs w:val="21"/>
          <w:u w:color="000000"/>
        </w:rPr>
        <w:t>天后发包人仍不纠正其违约行为并致使合同目的不能实现的，承包人有权解除合同。</w:t>
      </w:r>
    </w:p>
    <w:p w14:paraId="42C400B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16.2 承包人违约</w:t>
      </w:r>
    </w:p>
    <w:p w14:paraId="4E01337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16.2.1 承包人违约的情形</w:t>
      </w:r>
    </w:p>
    <w:p w14:paraId="12EC94B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因承包人原因未及时与有关施工单位配合，造成质量事故或经济损失，承包人承担一切责任。</w:t>
      </w:r>
    </w:p>
    <w:p w14:paraId="3DED483D">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16.2.2承包人违约的责任</w:t>
      </w:r>
    </w:p>
    <w:p w14:paraId="18F9AB0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承包人违约责任的承担方式和计算方法：</w:t>
      </w:r>
      <w:r>
        <w:rPr>
          <w:rFonts w:hint="eastAsia" w:ascii="仿宋_GB2312" w:hAnsi="仿宋_GB2312" w:eastAsia="仿宋_GB2312" w:cs="仿宋_GB2312"/>
          <w:color w:val="000000"/>
          <w:kern w:val="0"/>
          <w:szCs w:val="21"/>
          <w:u w:val="single" w:color="000000"/>
        </w:rPr>
        <w:t>达不到约定质量标准由承包人自费修补缺陷，直至达到约定标准，否则由承包人承担拆除和重新施工的费用，工期不予顺延，同时按承包款的2%计扣违约金。工期提前不奖，工期每推迟一天按每天</w:t>
      </w:r>
      <w:r>
        <w:rPr>
          <w:rFonts w:hint="eastAsia" w:ascii="仿宋_GB2312" w:hAnsi="仿宋_GB2312" w:eastAsia="仿宋_GB2312" w:cs="仿宋_GB2312"/>
          <w:color w:val="000000"/>
          <w:kern w:val="0"/>
          <w:szCs w:val="21"/>
          <w:u w:val="single" w:color="000000"/>
          <w:lang w:val="en-US" w:eastAsia="zh-CN"/>
        </w:rPr>
        <w:t>按1000元</w:t>
      </w:r>
      <w:r>
        <w:rPr>
          <w:rFonts w:hint="eastAsia" w:ascii="仿宋_GB2312" w:hAnsi="仿宋_GB2312" w:eastAsia="仿宋_GB2312" w:cs="仿宋_GB2312"/>
          <w:color w:val="000000"/>
          <w:kern w:val="0"/>
          <w:szCs w:val="21"/>
          <w:u w:val="single" w:color="000000"/>
        </w:rPr>
        <w:t>计承担违约金，无上限。</w:t>
      </w:r>
    </w:p>
    <w:p w14:paraId="79273EE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16.2.3 因承包人违约解除合同</w:t>
      </w:r>
    </w:p>
    <w:p w14:paraId="524B60B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p>
    <w:p w14:paraId="72F6498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    ① 不同意本工程合同条件；</w:t>
      </w:r>
    </w:p>
    <w:p w14:paraId="4485641A">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 ②停工或拖延施工进度或影响施工质量；</w:t>
      </w:r>
    </w:p>
    <w:p w14:paraId="185F18D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    ③无正当理由，单方面要挟发包人提高合同价款；</w:t>
      </w:r>
    </w:p>
    <w:p w14:paraId="75DBF60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    ④无正当理由，单方面要挟发包人给予某种补偿。</w:t>
      </w:r>
    </w:p>
    <w:p w14:paraId="0204875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发包人继续使用承包人在施工现场的材料、设备、临时工程、承包人文件和由承包人或以其名义编制的其他文件的费用承担方式：</w:t>
      </w:r>
      <w:r>
        <w:rPr>
          <w:rFonts w:hint="eastAsia" w:ascii="仿宋_GB2312" w:hAnsi="仿宋_GB2312" w:eastAsia="仿宋_GB2312" w:cs="仿宋_GB2312"/>
          <w:color w:val="000000"/>
          <w:kern w:val="0"/>
          <w:szCs w:val="21"/>
          <w:u w:val="single" w:color="000000"/>
        </w:rPr>
        <w:t xml:space="preserve"> 发生上述情况以外的情况时，至时双方商定  </w:t>
      </w:r>
      <w:r>
        <w:rPr>
          <w:rFonts w:hint="eastAsia" w:ascii="仿宋_GB2312" w:hAnsi="仿宋_GB2312" w:eastAsia="仿宋_GB2312" w:cs="仿宋_GB2312"/>
          <w:color w:val="000000"/>
          <w:kern w:val="0"/>
          <w:szCs w:val="21"/>
          <w:u w:color="000000"/>
        </w:rPr>
        <w:t>。</w:t>
      </w:r>
    </w:p>
    <w:p w14:paraId="33A91F3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 xml:space="preserve"> 17. 不可抗力 除通用合同条款约定的不可抗力事件之外，视为不可抗力的其他情形： </w:t>
      </w:r>
      <w:r>
        <w:rPr>
          <w:rFonts w:hint="eastAsia" w:ascii="仿宋_GB2312" w:hAnsi="仿宋_GB2312" w:eastAsia="仿宋_GB2312" w:cs="仿宋_GB2312"/>
          <w:color w:val="000000"/>
          <w:kern w:val="0"/>
          <w:szCs w:val="21"/>
          <w:u w:val="single" w:color="000000"/>
        </w:rPr>
        <w:t xml:space="preserve"> 无 </w:t>
      </w:r>
      <w:r>
        <w:rPr>
          <w:rFonts w:hint="eastAsia" w:ascii="仿宋_GB2312" w:hAnsi="仿宋_GB2312" w:eastAsia="仿宋_GB2312" w:cs="仿宋_GB2312"/>
          <w:color w:val="000000"/>
          <w:kern w:val="0"/>
          <w:szCs w:val="21"/>
          <w:u w:color="000000"/>
        </w:rPr>
        <w:t>。</w:t>
      </w:r>
    </w:p>
    <w:p w14:paraId="582A231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 xml:space="preserve"> 18. 保险约定：</w:t>
      </w:r>
      <w:r>
        <w:rPr>
          <w:rFonts w:hint="eastAsia" w:ascii="仿宋_GB2312" w:hAnsi="仿宋_GB2312" w:eastAsia="仿宋_GB2312" w:cs="仿宋_GB2312"/>
          <w:color w:val="000000"/>
          <w:kern w:val="0"/>
          <w:szCs w:val="21"/>
          <w:u w:val="single" w:color="000000"/>
        </w:rPr>
        <w:t xml:space="preserve">  由发承包双方按相关规定执行  </w:t>
      </w:r>
      <w:r>
        <w:rPr>
          <w:rFonts w:hint="eastAsia" w:ascii="仿宋_GB2312" w:hAnsi="仿宋_GB2312" w:eastAsia="仿宋_GB2312" w:cs="仿宋_GB2312"/>
          <w:color w:val="000000"/>
          <w:kern w:val="0"/>
          <w:szCs w:val="21"/>
          <w:u w:color="000000"/>
        </w:rPr>
        <w:t>。</w:t>
      </w:r>
    </w:p>
    <w:p w14:paraId="394B864D">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 </w:t>
      </w:r>
      <w:r>
        <w:rPr>
          <w:rFonts w:hint="eastAsia" w:ascii="仿宋_GB2312" w:hAnsi="仿宋_GB2312" w:eastAsia="仿宋_GB2312" w:cs="仿宋_GB2312"/>
          <w:color w:val="000000"/>
          <w:kern w:val="0"/>
          <w:szCs w:val="21"/>
          <w:u w:color="000000"/>
          <w:lang w:val="en-US" w:eastAsia="zh-CN"/>
        </w:rPr>
        <w:t>19</w:t>
      </w:r>
      <w:r>
        <w:rPr>
          <w:rFonts w:hint="eastAsia" w:ascii="仿宋_GB2312" w:hAnsi="仿宋_GB2312" w:eastAsia="仿宋_GB2312" w:cs="仿宋_GB2312"/>
          <w:color w:val="000000"/>
          <w:kern w:val="0"/>
          <w:szCs w:val="21"/>
          <w:u w:color="000000"/>
        </w:rPr>
        <w:t>. 争议解决</w:t>
      </w:r>
    </w:p>
    <w:p w14:paraId="784313B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因合同及合同有关事项发生的争议，按下列第</w:t>
      </w:r>
      <w:r>
        <w:rPr>
          <w:rFonts w:hint="eastAsia" w:ascii="仿宋_GB2312" w:hAnsi="仿宋_GB2312" w:eastAsia="仿宋_GB2312" w:cs="仿宋_GB2312"/>
          <w:color w:val="000000"/>
          <w:kern w:val="0"/>
          <w:szCs w:val="21"/>
          <w:u w:val="single" w:color="000000"/>
        </w:rPr>
        <w:t xml:space="preserve">  （2）  </w:t>
      </w:r>
      <w:r>
        <w:rPr>
          <w:rFonts w:hint="eastAsia" w:ascii="仿宋_GB2312" w:hAnsi="仿宋_GB2312" w:eastAsia="仿宋_GB2312" w:cs="仿宋_GB2312"/>
          <w:color w:val="000000"/>
          <w:kern w:val="0"/>
          <w:szCs w:val="21"/>
          <w:u w:color="000000"/>
        </w:rPr>
        <w:t>种方式解决：</w:t>
      </w:r>
    </w:p>
    <w:p w14:paraId="13A910F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 w:val="24"/>
          <w:szCs w:val="20"/>
          <w:u w:color="000000"/>
        </w:rPr>
      </w:pPr>
      <w:r>
        <w:rPr>
          <w:rFonts w:hint="eastAsia" w:ascii="仿宋_GB2312" w:hAnsi="仿宋_GB2312" w:eastAsia="仿宋_GB2312" w:cs="仿宋_GB2312"/>
          <w:color w:val="000000"/>
          <w:kern w:val="0"/>
          <w:szCs w:val="21"/>
          <w:u w:color="000000"/>
        </w:rPr>
        <w:t>（1）向</w:t>
      </w:r>
      <w:r>
        <w:rPr>
          <w:rFonts w:hint="eastAsia" w:ascii="仿宋_GB2312" w:hAnsi="仿宋_GB2312" w:eastAsia="仿宋_GB2312" w:cs="仿宋_GB2312"/>
          <w:color w:val="000000"/>
          <w:kern w:val="0"/>
          <w:szCs w:val="21"/>
          <w:u w:val="single" w:color="000000"/>
        </w:rPr>
        <w:t xml:space="preserve">     /       </w:t>
      </w:r>
      <w:r>
        <w:rPr>
          <w:rFonts w:hint="eastAsia" w:ascii="仿宋_GB2312" w:hAnsi="仿宋_GB2312" w:eastAsia="仿宋_GB2312" w:cs="仿宋_GB2312"/>
          <w:color w:val="000000"/>
          <w:kern w:val="0"/>
          <w:szCs w:val="21"/>
          <w:u w:color="000000"/>
        </w:rPr>
        <w:t>仲裁委员会申请仲裁；（2）向</w:t>
      </w:r>
      <w:r>
        <w:rPr>
          <w:rFonts w:hint="eastAsia" w:ascii="仿宋_GB2312" w:hAnsi="仿宋_GB2312" w:eastAsia="仿宋_GB2312" w:cs="仿宋_GB2312"/>
          <w:color w:val="000000"/>
          <w:kern w:val="0"/>
          <w:szCs w:val="21"/>
          <w:u w:val="single" w:color="000000"/>
        </w:rPr>
        <w:t xml:space="preserve">  东台市   </w:t>
      </w:r>
      <w:r>
        <w:rPr>
          <w:rFonts w:hint="eastAsia" w:ascii="仿宋_GB2312" w:hAnsi="仿宋_GB2312" w:eastAsia="仿宋_GB2312" w:cs="仿宋_GB2312"/>
          <w:color w:val="000000"/>
          <w:kern w:val="0"/>
          <w:szCs w:val="21"/>
          <w:u w:color="000000"/>
        </w:rPr>
        <w:t>人民法院起诉。</w:t>
      </w:r>
    </w:p>
    <w:p w14:paraId="7F91477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2</w:t>
      </w:r>
      <w:r>
        <w:rPr>
          <w:rFonts w:hint="eastAsia" w:ascii="仿宋_GB2312" w:hAnsi="仿宋_GB2312" w:eastAsia="仿宋_GB2312" w:cs="仿宋_GB2312"/>
          <w:color w:val="000000"/>
          <w:kern w:val="0"/>
          <w:szCs w:val="21"/>
          <w:u w:color="000000"/>
          <w:lang w:val="en-US" w:eastAsia="zh-CN"/>
        </w:rPr>
        <w:t>0.</w:t>
      </w:r>
      <w:r>
        <w:rPr>
          <w:rFonts w:hint="eastAsia" w:ascii="仿宋_GB2312" w:hAnsi="仿宋_GB2312" w:eastAsia="仿宋_GB2312" w:cs="仿宋_GB2312"/>
          <w:color w:val="000000"/>
          <w:kern w:val="0"/>
          <w:szCs w:val="21"/>
          <w:u w:color="000000"/>
        </w:rPr>
        <w:t>其他要求</w:t>
      </w:r>
    </w:p>
    <w:p w14:paraId="0D3C72C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（1）政府投资项目的监督管理责任按照</w:t>
      </w:r>
      <w:r>
        <w:rPr>
          <w:rFonts w:hint="eastAsia" w:ascii="仿宋_GB2312" w:hAnsi="仿宋_GB2312" w:eastAsia="仿宋_GB2312" w:cs="仿宋_GB2312"/>
          <w:color w:val="000000"/>
          <w:kern w:val="0"/>
          <w:szCs w:val="21"/>
          <w:u w:color="000000"/>
          <w:lang w:val="en-US" w:eastAsia="zh-CN"/>
        </w:rPr>
        <w:t>相关</w:t>
      </w:r>
      <w:r>
        <w:rPr>
          <w:rFonts w:hint="eastAsia" w:ascii="仿宋_GB2312" w:hAnsi="仿宋_GB2312" w:eastAsia="仿宋_GB2312" w:cs="仿宋_GB2312"/>
          <w:color w:val="000000"/>
          <w:kern w:val="0"/>
          <w:szCs w:val="21"/>
          <w:u w:color="000000"/>
        </w:rPr>
        <w:t>文件执行。</w:t>
      </w:r>
    </w:p>
    <w:p w14:paraId="6D6FE86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auto"/>
          <w:kern w:val="0"/>
          <w:szCs w:val="21"/>
          <w:u w:color="000000"/>
        </w:rPr>
        <w:t>（2）对承包人</w:t>
      </w:r>
      <w:r>
        <w:rPr>
          <w:rFonts w:hint="eastAsia" w:ascii="仿宋_GB2312" w:hAnsi="仿宋_GB2312" w:eastAsia="仿宋_GB2312" w:cs="仿宋_GB2312"/>
          <w:color w:val="000000"/>
          <w:kern w:val="0"/>
          <w:szCs w:val="21"/>
          <w:u w:color="000000"/>
        </w:rPr>
        <w:t>的挂</w:t>
      </w:r>
      <w:r>
        <w:rPr>
          <w:rFonts w:hint="eastAsia" w:ascii="仿宋_GB2312" w:hAnsi="仿宋_GB2312" w:eastAsia="仿宋_GB2312" w:cs="仿宋_GB2312"/>
          <w:color w:val="000000"/>
          <w:kern w:val="0"/>
          <w:szCs w:val="21"/>
          <w:u w:color="000000"/>
          <w:lang w:eastAsia="zh-CN"/>
        </w:rPr>
        <w:t>靠、违规转包，一经查实，发包人有权部分或全部解除合同，承包人应立即退场，履约保证金不予退还，承包人承担由此给发包人造成损失。</w:t>
      </w:r>
    </w:p>
    <w:p w14:paraId="2E0321D9">
      <w:pPr>
        <w:pStyle w:val="11"/>
        <w:keepNext w:val="0"/>
        <w:keepLines w:val="0"/>
        <w:pageBreakBefore w:val="0"/>
        <w:widowControl w:val="0"/>
        <w:kinsoku/>
        <w:overflowPunct/>
        <w:topLinePunct w:val="0"/>
        <w:bidi w:val="0"/>
        <w:snapToGrid/>
        <w:spacing w:beforeAutospacing="0" w:afterAutospacing="0" w:line="300" w:lineRule="auto"/>
        <w:ind w:left="0" w:leftChars="0" w:firstLine="440" w:firstLineChars="200"/>
        <w:jc w:val="left"/>
        <w:rPr>
          <w:rFonts w:hint="eastAsia" w:ascii="黑体" w:hAnsi="宋体" w:eastAsia="黑体" w:cs="黑体"/>
          <w:color w:val="auto"/>
          <w:sz w:val="40"/>
          <w:szCs w:val="40"/>
          <w:highlight w:val="none"/>
          <w:shd w:val="clear" w:color="auto" w:fill="auto"/>
        </w:rPr>
      </w:pPr>
      <w:r>
        <w:rPr>
          <w:rFonts w:hint="eastAsia" w:ascii="仿宋_GB2312" w:hAnsi="仿宋_GB2312" w:eastAsia="仿宋_GB2312" w:cs="仿宋_GB2312"/>
          <w:color w:val="000000"/>
          <w:kern w:val="0"/>
          <w:sz w:val="22"/>
          <w:szCs w:val="20"/>
          <w:u w:color="000000"/>
        </w:rPr>
        <w:t>协议书附件目录：内容及格式同（GF—201</w:t>
      </w:r>
      <w:r>
        <w:rPr>
          <w:rFonts w:hint="eastAsia" w:ascii="仿宋_GB2312" w:hAnsi="仿宋_GB2312" w:eastAsia="仿宋_GB2312" w:cs="仿宋_GB2312"/>
          <w:color w:val="000000"/>
          <w:kern w:val="0"/>
          <w:sz w:val="22"/>
          <w:szCs w:val="20"/>
          <w:u w:color="000000"/>
          <w:lang w:val="en-US" w:eastAsia="zh-CN"/>
        </w:rPr>
        <w:t>7</w:t>
      </w:r>
      <w:r>
        <w:rPr>
          <w:rFonts w:hint="eastAsia" w:ascii="仿宋_GB2312" w:hAnsi="仿宋_GB2312" w:eastAsia="仿宋_GB2312" w:cs="仿宋_GB2312"/>
          <w:color w:val="000000"/>
          <w:kern w:val="0"/>
          <w:sz w:val="22"/>
          <w:szCs w:val="20"/>
          <w:u w:color="000000"/>
        </w:rPr>
        <w:t>--0201）建设工程施工合同（示范文本）</w:t>
      </w:r>
    </w:p>
    <w:p w14:paraId="06782752">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7C75C4E5">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543DC8A4">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3E5329DE">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759DE8B1">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74F72D14">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4E2CCDB4">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t> </w:t>
      </w:r>
    </w:p>
    <w:p w14:paraId="164DB7A9">
      <w:pP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r>
    </w:p>
    <w:p w14:paraId="111A1668">
      <w:pPr>
        <w:pStyle w:val="11"/>
        <w:spacing w:before="120" w:beforeAutospacing="0" w:after="120" w:afterAutospacing="0" w:line="0" w:lineRule="atLeast"/>
        <w:jc w:val="center"/>
        <w:rPr>
          <w:color w:val="auto"/>
          <w:highlight w:val="none"/>
          <w:shd w:val="clear" w:color="auto" w:fill="auto"/>
        </w:rPr>
      </w:pPr>
      <w:r>
        <w:rPr>
          <w:rFonts w:hint="eastAsia" w:ascii="黑体" w:hAnsi="宋体" w:eastAsia="黑体" w:cs="黑体"/>
          <w:color w:val="auto"/>
          <w:sz w:val="44"/>
          <w:szCs w:val="44"/>
          <w:highlight w:val="none"/>
          <w:shd w:val="clear" w:color="auto" w:fill="auto"/>
        </w:rPr>
        <w:t>第</w:t>
      </w:r>
      <w:bookmarkEnd w:id="156"/>
      <w:r>
        <w:rPr>
          <w:rFonts w:hint="eastAsia" w:ascii="黑体" w:hAnsi="宋体" w:eastAsia="黑体" w:cs="黑体"/>
          <w:color w:val="auto"/>
          <w:sz w:val="44"/>
          <w:szCs w:val="44"/>
          <w:highlight w:val="none"/>
          <w:shd w:val="clear" w:color="auto" w:fill="auto"/>
        </w:rPr>
        <w:t>四章 采购需求</w:t>
      </w:r>
      <w:bookmarkEnd w:id="157"/>
      <w:bookmarkEnd w:id="158"/>
      <w:bookmarkEnd w:id="159"/>
      <w:bookmarkEnd w:id="160"/>
      <w:bookmarkStart w:id="167" w:name="_Toc26554093"/>
      <w:bookmarkEnd w:id="167"/>
      <w:bookmarkStart w:id="168" w:name="_Toc49090575"/>
      <w:bookmarkEnd w:id="168"/>
    </w:p>
    <w:p w14:paraId="5474CED2">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40" w:firstLineChars="200"/>
        <w:jc w:val="both"/>
        <w:textAlignment w:val="auto"/>
        <w:rPr>
          <w:rFonts w:hint="eastAsia" w:ascii="宋体" w:hAnsi="宋体" w:eastAsia="宋体" w:cs="宋体"/>
          <w:color w:val="auto"/>
          <w:sz w:val="22"/>
          <w:szCs w:val="22"/>
          <w:highlight w:val="none"/>
          <w:shd w:val="clear" w:color="auto" w:fill="auto"/>
          <w:lang w:val="en-US" w:eastAsia="zh-CN"/>
        </w:rPr>
      </w:pPr>
      <w:r>
        <w:rPr>
          <w:rFonts w:hint="eastAsia" w:ascii="宋体" w:hAnsi="宋体" w:eastAsia="宋体" w:cs="宋体"/>
          <w:color w:val="auto"/>
          <w:sz w:val="22"/>
          <w:szCs w:val="22"/>
          <w:highlight w:val="none"/>
          <w:shd w:val="clear" w:color="auto" w:fill="auto"/>
          <w:lang w:val="en-US" w:eastAsia="zh-CN"/>
        </w:rPr>
        <w:t>项目属性：</w:t>
      </w:r>
      <w:r>
        <w:rPr>
          <w:rFonts w:hint="eastAsia" w:ascii="宋体" w:hAnsi="宋体" w:eastAsia="宋体" w:cs="宋体"/>
          <w:b/>
          <w:bCs/>
          <w:color w:val="auto"/>
          <w:sz w:val="22"/>
          <w:szCs w:val="22"/>
          <w:highlight w:val="none"/>
          <w:shd w:val="clear" w:color="auto" w:fill="auto"/>
          <w:lang w:val="en-US" w:eastAsia="zh-CN"/>
        </w:rPr>
        <w:t>工程类项目</w:t>
      </w:r>
    </w:p>
    <w:p w14:paraId="23F4A3F7">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42" w:firstLineChars="200"/>
        <w:jc w:val="both"/>
        <w:textAlignment w:val="auto"/>
        <w:rPr>
          <w:rFonts w:hint="eastAsia" w:ascii="宋体" w:hAnsi="宋体" w:eastAsia="宋体" w:cs="宋体"/>
          <w:b/>
          <w:bCs/>
          <w:color w:val="auto"/>
          <w:sz w:val="22"/>
          <w:szCs w:val="22"/>
          <w:highlight w:val="none"/>
          <w:shd w:val="clear" w:color="auto" w:fill="auto"/>
        </w:rPr>
      </w:pPr>
      <w:r>
        <w:rPr>
          <w:rFonts w:hint="eastAsia" w:ascii="宋体" w:hAnsi="宋体" w:eastAsia="宋体" w:cs="宋体"/>
          <w:b/>
          <w:bCs/>
          <w:color w:val="auto"/>
          <w:sz w:val="22"/>
          <w:szCs w:val="22"/>
          <w:highlight w:val="none"/>
          <w:shd w:val="clear" w:color="auto" w:fill="auto"/>
          <w:lang w:val="en-US" w:eastAsia="zh-CN"/>
        </w:rPr>
        <w:t>一、工程量清单</w:t>
      </w:r>
      <w:r>
        <w:rPr>
          <w:rFonts w:hint="eastAsia" w:ascii="宋体" w:hAnsi="宋体" w:eastAsia="宋体" w:cs="宋体"/>
          <w:b/>
          <w:bCs/>
          <w:color w:val="auto"/>
          <w:sz w:val="22"/>
          <w:szCs w:val="22"/>
          <w:highlight w:val="none"/>
          <w:shd w:val="clear" w:color="auto" w:fill="auto"/>
        </w:rPr>
        <w:t> </w:t>
      </w:r>
    </w:p>
    <w:p w14:paraId="6F6C6AE4">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40" w:firstLineChars="200"/>
        <w:jc w:val="both"/>
        <w:textAlignment w:val="auto"/>
        <w:rPr>
          <w:rFonts w:hint="eastAsia" w:ascii="宋体" w:hAnsi="宋体" w:eastAsia="宋体" w:cs="宋体"/>
          <w:color w:val="auto"/>
          <w:sz w:val="22"/>
          <w:szCs w:val="22"/>
          <w:highlight w:val="yellow"/>
          <w:shd w:val="clear" w:color="auto" w:fill="auto"/>
          <w:lang w:eastAsia="zh-CN"/>
        </w:rPr>
      </w:pPr>
      <w:r>
        <w:rPr>
          <w:rFonts w:hint="eastAsia" w:ascii="宋体" w:hAnsi="宋体" w:eastAsia="宋体" w:cs="宋体"/>
          <w:color w:val="auto"/>
          <w:sz w:val="22"/>
          <w:szCs w:val="22"/>
          <w:highlight w:val="yellow"/>
          <w:shd w:val="clear" w:color="auto" w:fill="auto"/>
        </w:rPr>
        <w:t>现对工程量清单中发包人认为有必要提醒各潜在投标人注意的、需要特别说明的部分项目说明如下，请各潜在投标单位认真阅读，并以此作为投标时关于下述工程量清单项目定价的依据。同时，发包人提供的工程量清单说明中所有涉及计量的方法也将会是发包人在施工过程中进行计量的依据</w:t>
      </w:r>
      <w:r>
        <w:rPr>
          <w:rFonts w:hint="eastAsia" w:ascii="宋体" w:hAnsi="宋体" w:eastAsia="宋体" w:cs="宋体"/>
          <w:color w:val="auto"/>
          <w:sz w:val="22"/>
          <w:szCs w:val="22"/>
          <w:highlight w:val="yellow"/>
          <w:shd w:val="clear" w:color="auto" w:fill="auto"/>
          <w:lang w:eastAsia="zh-CN"/>
        </w:rPr>
        <w:t>。</w:t>
      </w:r>
    </w:p>
    <w:p w14:paraId="2F178FA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sz w:val="22"/>
          <w:szCs w:val="22"/>
          <w:lang w:val="en-US" w:eastAsia="zh-CN"/>
        </w:rPr>
      </w:pPr>
    </w:p>
    <w:p w14:paraId="33FBAFE7">
      <w:pPr>
        <w:keepNext w:val="0"/>
        <w:keepLines w:val="0"/>
        <w:pageBreakBefore w:val="0"/>
        <w:widowControl w:val="0"/>
        <w:kinsoku/>
        <w:wordWrap/>
        <w:overflowPunct/>
        <w:topLinePunct w:val="0"/>
        <w:autoSpaceDE/>
        <w:autoSpaceDN/>
        <w:bidi w:val="0"/>
        <w:adjustRightInd/>
        <w:snapToGrid w:val="0"/>
        <w:spacing w:after="157" w:afterLines="50"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lang w:val="en-US" w:eastAsia="zh-CN"/>
        </w:rPr>
        <w:t>清单编制说明</w:t>
      </w:r>
    </w:p>
    <w:p w14:paraId="6DE17377">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一、工程概况                                                         </w:t>
      </w:r>
    </w:p>
    <w:p w14:paraId="45CDACB6">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本次招标控制价编制范围包括图纸范围内的东台镇金海、新东、启平街道的公共厕所提升改造的土建专业、电气专业、给排水专业。</w:t>
      </w:r>
    </w:p>
    <w:p w14:paraId="2C5BF88D">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二、编制依据</w:t>
      </w:r>
    </w:p>
    <w:p w14:paraId="0765A96C">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1、委托方提供的施工图、相关规范，图集</w:t>
      </w:r>
      <w:r>
        <w:rPr>
          <w:rFonts w:hint="eastAsia" w:ascii="宋体" w:hAnsi="宋体" w:eastAsia="宋体" w:cs="宋体"/>
          <w:sz w:val="22"/>
          <w:szCs w:val="22"/>
          <w:lang w:val="en-US" w:eastAsia="zh-CN"/>
        </w:rPr>
        <w:t>及相关设计补充说明</w:t>
      </w:r>
      <w:r>
        <w:rPr>
          <w:rFonts w:hint="eastAsia" w:ascii="宋体" w:hAnsi="宋体" w:eastAsia="宋体" w:cs="宋体"/>
          <w:sz w:val="22"/>
          <w:szCs w:val="22"/>
        </w:rPr>
        <w:t>等；</w:t>
      </w:r>
    </w:p>
    <w:p w14:paraId="0DF3C83E">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2、《建设工程工程量清单计价规范GB50500-2013）及《房屋建筑与装饰工程工程量计算规范》（GB50854-2013）等9本工程量计算规范；</w:t>
      </w:r>
    </w:p>
    <w:p w14:paraId="2C784261">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3、《江苏省建筑与装饰工程计价定额》（2014）、《江苏省安装工程计价定额》（2014）、《江苏省园林与仿古建筑计价表（2007版）》、《江苏市政工程计价表》（2014年）</w:t>
      </w:r>
      <w:r>
        <w:rPr>
          <w:rFonts w:hint="eastAsia" w:ascii="宋体" w:hAnsi="宋体" w:eastAsia="宋体" w:cs="宋体"/>
          <w:sz w:val="22"/>
          <w:szCs w:val="22"/>
          <w:lang w:val="en-US" w:eastAsia="zh-CN"/>
        </w:rPr>
        <w:t>；</w:t>
      </w:r>
    </w:p>
    <w:p w14:paraId="4454EABE">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4、2014年《江苏省建设工程费用定额》及江苏省《关于建筑业实施营改增后江苏省建设工程计价依据调整的通知》苏建价〔2016) 154号；</w:t>
      </w:r>
    </w:p>
    <w:p w14:paraId="382F17C4">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5、《江苏省住房城乡建设厅关于发布建设工程人工工资指导价的通知》(苏建函价【202</w:t>
      </w:r>
      <w:r>
        <w:rPr>
          <w:rFonts w:hint="eastAsia" w:ascii="宋体" w:hAnsi="宋体" w:eastAsia="宋体" w:cs="宋体"/>
          <w:sz w:val="22"/>
          <w:szCs w:val="22"/>
          <w:lang w:val="en-US" w:eastAsia="zh-CN"/>
        </w:rPr>
        <w:t>6</w:t>
      </w:r>
      <w:r>
        <w:rPr>
          <w:rFonts w:hint="eastAsia" w:ascii="宋体" w:hAnsi="宋体" w:eastAsia="宋体" w:cs="宋体"/>
          <w:sz w:val="22"/>
          <w:szCs w:val="22"/>
        </w:rPr>
        <w:t>】</w:t>
      </w:r>
      <w:r>
        <w:rPr>
          <w:rFonts w:hint="eastAsia" w:ascii="宋体" w:hAnsi="宋体" w:eastAsia="宋体" w:cs="宋体"/>
          <w:sz w:val="22"/>
          <w:szCs w:val="22"/>
          <w:lang w:val="en-US" w:eastAsia="zh-CN"/>
        </w:rPr>
        <w:t>27</w:t>
      </w:r>
      <w:r>
        <w:rPr>
          <w:rFonts w:hint="eastAsia" w:ascii="宋体" w:hAnsi="宋体" w:eastAsia="宋体" w:cs="宋体"/>
          <w:sz w:val="22"/>
          <w:szCs w:val="22"/>
        </w:rPr>
        <w:t>号文) ；</w:t>
      </w:r>
    </w:p>
    <w:p w14:paraId="5841DEF5">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6 、</w:t>
      </w:r>
      <w:r>
        <w:rPr>
          <w:rFonts w:hint="eastAsia" w:ascii="宋体" w:hAnsi="宋体" w:eastAsia="宋体" w:cs="宋体"/>
          <w:sz w:val="22"/>
          <w:szCs w:val="22"/>
          <w:lang w:val="en-US" w:eastAsia="zh-CN"/>
        </w:rPr>
        <w:t>材料价格执行时间2026年第5期《盐城工程造价》中东台市主要材料指导价，东台无指导价的按盐城指导价或市场价计取；</w:t>
      </w:r>
    </w:p>
    <w:p w14:paraId="7F2F2B55">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7 、本工程用增值税一般计税法编制，增值税税率按苏建函价[2019]178号文执行；</w:t>
      </w:r>
    </w:p>
    <w:p w14:paraId="426DB740">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8、现行的工程计价方面的文件。</w:t>
      </w:r>
    </w:p>
    <w:p w14:paraId="015FACF9">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三、编制责任</w:t>
      </w:r>
    </w:p>
    <w:p w14:paraId="4A86537C">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委托方：对提供资料的真实性、合法性、完整性负责。</w:t>
      </w:r>
    </w:p>
    <w:p w14:paraId="49B09BDC">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受托方：对标底编制报告的真实性、合法性负责。</w:t>
      </w:r>
    </w:p>
    <w:p w14:paraId="267BBD15">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四、编制说明</w:t>
      </w:r>
    </w:p>
    <w:p w14:paraId="4CEA5E62">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1、一般说明</w:t>
      </w:r>
    </w:p>
    <w:p w14:paraId="54FFF86A">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(1)施工现场情况：以现场踏勘情况为准。</w:t>
      </w:r>
    </w:p>
    <w:p w14:paraId="252F1C33">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(2)交通运输情况：以现场踏勘情况为准。</w:t>
      </w:r>
    </w:p>
    <w:p w14:paraId="7AE5FB7F">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(3)环境保护要求；满足省、市及政府对环境保护的相关要求和规定。</w:t>
      </w:r>
    </w:p>
    <w:p w14:paraId="3DBBA900">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(4)本工程投标报价按《建设工程工程量清单计价规范》和相应计算规范的规定及要求， 使用表格及格式按《建设工程工程量清单计价规范》要求执行。</w:t>
      </w:r>
    </w:p>
    <w:p w14:paraId="3A897D45">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(5)工程量清单中的每一个项目，都需填入综合单价及合价；不同单项及单位工程中的分 部分项工程量清单中相同项目(项目特征及工作内容相同) 的报价应统一，如有差异，按最低一个报价进行结算。</w:t>
      </w:r>
    </w:p>
    <w:p w14:paraId="7F461737">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(6)本工程量清单中的分部分项工程量及措施项目工程量均是根据</w:t>
      </w:r>
      <w:r>
        <w:rPr>
          <w:rFonts w:hint="eastAsia" w:ascii="宋体" w:hAnsi="宋体" w:eastAsia="宋体" w:cs="宋体"/>
          <w:sz w:val="22"/>
          <w:szCs w:val="22"/>
          <w:lang w:val="en-US" w:eastAsia="zh-CN"/>
        </w:rPr>
        <w:t>建设单位</w:t>
      </w:r>
      <w:r>
        <w:rPr>
          <w:rFonts w:hint="eastAsia" w:ascii="宋体" w:hAnsi="宋体" w:eastAsia="宋体" w:cs="宋体"/>
          <w:sz w:val="22"/>
          <w:szCs w:val="22"/>
        </w:rPr>
        <w:t>提供</w:t>
      </w:r>
      <w:r>
        <w:rPr>
          <w:rFonts w:hint="eastAsia" w:ascii="宋体" w:hAnsi="宋体" w:eastAsia="宋体" w:cs="宋体"/>
          <w:sz w:val="22"/>
          <w:szCs w:val="22"/>
          <w:lang w:val="en-US" w:eastAsia="zh-CN"/>
        </w:rPr>
        <w:t>的</w:t>
      </w:r>
      <w:r>
        <w:rPr>
          <w:rFonts w:hint="eastAsia" w:ascii="宋体" w:hAnsi="宋体" w:eastAsia="宋体" w:cs="宋体"/>
          <w:sz w:val="22"/>
          <w:szCs w:val="22"/>
        </w:rPr>
        <w:t>设计图纸、按照“工程量计算规范”的规定进行计算的，仅作为施工企业投标报价的共同基础，不能作为最终结算与支付价款的依据。</w:t>
      </w:r>
    </w:p>
    <w:p w14:paraId="7425AB9E">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(7)工程量清单及其计价格式中的任何内容不得随意删除或涂改，若有错误，在招标答疑 时及时提出，以“补遗”资料为准。</w:t>
      </w:r>
    </w:p>
    <w:p w14:paraId="140F34CD">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(8)分部分项工程量清单中对工程项目的项目特征及具体做法制作重点描述，详细情况见施工图设计、技术说明及相关标准图集。组价时应结合投标人现场勘查情况包括完成所有工序工作内容的全部费用。</w:t>
      </w:r>
    </w:p>
    <w:p w14:paraId="270422DF">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2、特殊说明</w:t>
      </w:r>
    </w:p>
    <w:p w14:paraId="3F5641CF">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r>
        <w:rPr>
          <w:rFonts w:hint="eastAsia" w:ascii="宋体" w:hAnsi="宋体" w:eastAsia="宋体" w:cs="宋体"/>
          <w:sz w:val="22"/>
          <w:szCs w:val="22"/>
        </w:rPr>
        <w:t>本工程所有材料质量标准及等级要求，工程防火要求、节能要求等需满足国家相关现行规范、施工设计图纸及招标文件要求；</w:t>
      </w:r>
    </w:p>
    <w:p w14:paraId="1D96EC2E">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2）</w:t>
      </w:r>
      <w:r>
        <w:rPr>
          <w:rFonts w:hint="eastAsia" w:ascii="宋体" w:hAnsi="宋体" w:eastAsia="宋体" w:cs="宋体"/>
          <w:sz w:val="22"/>
          <w:szCs w:val="22"/>
        </w:rPr>
        <w:t>本</w:t>
      </w:r>
      <w:r>
        <w:rPr>
          <w:rFonts w:hint="eastAsia" w:ascii="宋体" w:hAnsi="宋体" w:eastAsia="宋体" w:cs="宋体"/>
          <w:sz w:val="22"/>
          <w:szCs w:val="22"/>
          <w:lang w:val="en-US" w:eastAsia="zh-CN"/>
        </w:rPr>
        <w:t>工程</w:t>
      </w:r>
      <w:r>
        <w:rPr>
          <w:rFonts w:hint="eastAsia" w:ascii="宋体" w:hAnsi="宋体" w:eastAsia="宋体" w:cs="宋体"/>
          <w:sz w:val="22"/>
          <w:szCs w:val="22"/>
        </w:rPr>
        <w:t>单价措施费中的脚手架费用已结合工程实际情况综合考虑计入</w:t>
      </w:r>
      <w:r>
        <w:rPr>
          <w:rFonts w:hint="eastAsia" w:ascii="宋体" w:hAnsi="宋体" w:eastAsia="宋体" w:cs="宋体"/>
          <w:sz w:val="22"/>
          <w:szCs w:val="22"/>
          <w:lang w:eastAsia="zh-CN"/>
        </w:rPr>
        <w:t>，</w:t>
      </w:r>
      <w:r>
        <w:rPr>
          <w:rFonts w:hint="eastAsia" w:ascii="宋体" w:hAnsi="宋体" w:eastAsia="宋体" w:cs="宋体"/>
          <w:sz w:val="22"/>
          <w:szCs w:val="22"/>
        </w:rPr>
        <w:t>具体由投标人自行考虑</w:t>
      </w:r>
      <w:r>
        <w:rPr>
          <w:rFonts w:hint="eastAsia" w:ascii="宋体" w:hAnsi="宋体" w:eastAsia="宋体" w:cs="宋体"/>
          <w:sz w:val="22"/>
          <w:szCs w:val="22"/>
          <w:lang w:eastAsia="zh-CN"/>
        </w:rPr>
        <w:t>；</w:t>
      </w:r>
    </w:p>
    <w:p w14:paraId="23A30D78">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w:t>
      </w:r>
      <w:r>
        <w:rPr>
          <w:rFonts w:hint="eastAsia" w:ascii="宋体" w:hAnsi="宋体" w:eastAsia="宋体" w:cs="宋体"/>
          <w:sz w:val="22"/>
          <w:szCs w:val="22"/>
        </w:rPr>
        <w:t>本工程人工费按苏建函价</w:t>
      </w:r>
      <w:r>
        <w:rPr>
          <w:rFonts w:hint="eastAsia" w:ascii="宋体" w:hAnsi="宋体" w:eastAsia="宋体" w:cs="宋体"/>
          <w:sz w:val="22"/>
          <w:szCs w:val="22"/>
          <w:lang w:eastAsia="zh-CN"/>
        </w:rPr>
        <w:t>【202</w:t>
      </w:r>
      <w:r>
        <w:rPr>
          <w:rFonts w:hint="eastAsia" w:ascii="宋体" w:hAnsi="宋体" w:eastAsia="宋体" w:cs="宋体"/>
          <w:sz w:val="22"/>
          <w:szCs w:val="22"/>
          <w:lang w:val="en-US" w:eastAsia="zh-CN"/>
        </w:rPr>
        <w:t>6</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27</w:t>
      </w:r>
      <w:r>
        <w:rPr>
          <w:rFonts w:hint="eastAsia" w:ascii="宋体" w:hAnsi="宋体" w:eastAsia="宋体" w:cs="宋体"/>
          <w:sz w:val="22"/>
          <w:szCs w:val="22"/>
        </w:rPr>
        <w:t>号文件执行</w:t>
      </w:r>
      <w:r>
        <w:rPr>
          <w:rFonts w:hint="eastAsia" w:ascii="宋体" w:hAnsi="宋体" w:eastAsia="宋体" w:cs="宋体"/>
          <w:sz w:val="22"/>
          <w:szCs w:val="22"/>
          <w:lang w:val="en-US" w:eastAsia="zh-CN"/>
        </w:rPr>
        <w:t>；</w:t>
      </w:r>
    </w:p>
    <w:p w14:paraId="7B0F4C2A">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color w:val="auto"/>
          <w:sz w:val="22"/>
          <w:szCs w:val="22"/>
          <w:highlight w:val="none"/>
          <w:shd w:val="clear" w:color="auto" w:fill="auto"/>
        </w:rPr>
      </w:pPr>
      <w:r>
        <w:rPr>
          <w:rFonts w:hint="eastAsia" w:ascii="宋体" w:hAnsi="宋体" w:eastAsia="宋体" w:cs="宋体"/>
          <w:sz w:val="22"/>
          <w:szCs w:val="22"/>
          <w:lang w:val="en-US" w:eastAsia="zh-CN"/>
        </w:rPr>
        <w:t>（4）</w:t>
      </w:r>
      <w:r>
        <w:rPr>
          <w:rFonts w:hint="eastAsia" w:ascii="宋体" w:hAnsi="宋体" w:eastAsia="宋体" w:cs="宋体"/>
          <w:sz w:val="22"/>
          <w:szCs w:val="22"/>
        </w:rPr>
        <w:t>环境保护税已计列，工程竣工结算时按相关部门实际收取凭证按实结算</w:t>
      </w:r>
      <w:r>
        <w:rPr>
          <w:rFonts w:hint="eastAsia" w:ascii="宋体" w:hAnsi="宋体" w:eastAsia="宋体" w:cs="宋体"/>
          <w:sz w:val="22"/>
          <w:szCs w:val="22"/>
          <w:lang w:val="en-US" w:eastAsia="zh-CN"/>
        </w:rPr>
        <w:t>。</w:t>
      </w:r>
    </w:p>
    <w:p w14:paraId="205BB21A">
      <w:pPr>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441"/>
        <w:jc w:val="left"/>
        <w:textAlignment w:val="auto"/>
        <w:rPr>
          <w:rFonts w:hint="eastAsia" w:ascii="宋体" w:hAnsi="宋体" w:eastAsia="宋体" w:cs="宋体"/>
          <w:color w:val="auto"/>
          <w:sz w:val="22"/>
          <w:szCs w:val="22"/>
          <w:highlight w:val="none"/>
          <w:shd w:val="clear" w:color="auto" w:fill="auto"/>
          <w:lang w:val="en-US" w:eastAsia="zh-CN" w:bidi="ar-SA"/>
        </w:rPr>
      </w:pPr>
      <w:r>
        <w:rPr>
          <w:rFonts w:hint="eastAsia" w:ascii="宋体" w:hAnsi="宋体" w:eastAsia="宋体" w:cs="宋体"/>
          <w:b/>
          <w:color w:val="auto"/>
          <w:sz w:val="22"/>
          <w:szCs w:val="22"/>
          <w:highlight w:val="none"/>
          <w:lang w:val="en-US" w:eastAsia="zh-CN" w:bidi="ar-SA"/>
        </w:rPr>
        <w:t>二、</w:t>
      </w:r>
      <w:r>
        <w:rPr>
          <w:rFonts w:hint="eastAsia" w:ascii="宋体" w:hAnsi="宋体" w:eastAsia="宋体" w:cs="宋体"/>
          <w:b/>
          <w:color w:val="auto"/>
          <w:sz w:val="22"/>
          <w:szCs w:val="22"/>
          <w:highlight w:val="none"/>
          <w:shd w:val="clear" w:color="auto" w:fill="auto"/>
          <w:lang w:val="en-US" w:eastAsia="zh-CN" w:bidi="ar-SA"/>
        </w:rPr>
        <w:t>政府采购政策功能落实</w:t>
      </w:r>
    </w:p>
    <w:p w14:paraId="2E86A7C1">
      <w:pPr>
        <w:keepNext w:val="0"/>
        <w:keepLines w:val="0"/>
        <w:pageBreakBefore w:val="0"/>
        <w:widowControl w:val="0"/>
        <w:kinsoku/>
        <w:wordWrap/>
        <w:overflowPunct/>
        <w:topLinePunct w:val="0"/>
        <w:autoSpaceDE/>
        <w:autoSpaceDN/>
        <w:bidi w:val="0"/>
        <w:adjustRightInd/>
        <w:spacing w:line="360" w:lineRule="auto"/>
        <w:ind w:left="0" w:leftChars="0" w:firstLine="482"/>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1、本项目专门面向中小企业采购，投标人须为符合《关于印发中小企业划型标准规定的通知》（工信部联企业</w:t>
      </w:r>
      <w:r>
        <w:rPr>
          <w:rFonts w:hint="eastAsia" w:ascii="宋体" w:hAnsi="宋体" w:eastAsia="宋体" w:cs="宋体"/>
          <w:color w:val="auto"/>
          <w:kern w:val="0"/>
          <w:sz w:val="22"/>
          <w:szCs w:val="22"/>
          <w:highlight w:val="none"/>
          <w:lang w:eastAsia="zh-CN"/>
        </w:rPr>
        <w:t>〔2011〕300号</w:t>
      </w:r>
      <w:r>
        <w:rPr>
          <w:rFonts w:hint="eastAsia" w:ascii="宋体" w:hAnsi="宋体" w:eastAsia="宋体" w:cs="宋体"/>
          <w:color w:val="auto"/>
          <w:kern w:val="0"/>
          <w:sz w:val="22"/>
          <w:szCs w:val="22"/>
          <w:highlight w:val="none"/>
        </w:rPr>
        <w:t>）文件的中小微企业（投标时须提供中小企业声明函，否则按无效标处理）。</w:t>
      </w:r>
    </w:p>
    <w:p w14:paraId="5B4ACC86">
      <w:pPr>
        <w:keepNext w:val="0"/>
        <w:keepLines w:val="0"/>
        <w:pageBreakBefore w:val="0"/>
        <w:widowControl w:val="0"/>
        <w:kinsoku/>
        <w:wordWrap/>
        <w:overflowPunct/>
        <w:topLinePunct w:val="0"/>
        <w:autoSpaceDE/>
        <w:autoSpaceDN/>
        <w:bidi w:val="0"/>
        <w:adjustRightInd/>
        <w:spacing w:line="360" w:lineRule="auto"/>
        <w:ind w:left="0" w:leftChars="0" w:firstLine="482"/>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2、因本项目专门面向中小企业采购，不再执行价格评审优惠的扶持政策。</w:t>
      </w:r>
    </w:p>
    <w:p w14:paraId="6ACF9836">
      <w:pPr>
        <w:keepNext w:val="0"/>
        <w:keepLines w:val="0"/>
        <w:pageBreakBefore w:val="0"/>
        <w:widowControl w:val="0"/>
        <w:kinsoku/>
        <w:wordWrap/>
        <w:overflowPunct/>
        <w:topLinePunct w:val="0"/>
        <w:autoSpaceDE/>
        <w:autoSpaceDN/>
        <w:bidi w:val="0"/>
        <w:adjustRightInd/>
        <w:spacing w:line="360" w:lineRule="auto"/>
        <w:ind w:left="0" w:leftChars="0" w:firstLine="482"/>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3、供应商须按照采购文件要求提供相应的《企业声明函》（格式附后），不提供声明函或有弄虚作假的，将依法承担相应责任。</w:t>
      </w:r>
    </w:p>
    <w:p w14:paraId="4BC397E4">
      <w:pPr>
        <w:keepNext w:val="0"/>
        <w:keepLines w:val="0"/>
        <w:pageBreakBefore w:val="0"/>
        <w:widowControl w:val="0"/>
        <w:kinsoku/>
        <w:wordWrap/>
        <w:overflowPunct/>
        <w:topLinePunct w:val="0"/>
        <w:autoSpaceDE/>
        <w:autoSpaceDN/>
        <w:bidi w:val="0"/>
        <w:adjustRightInd/>
        <w:spacing w:line="360" w:lineRule="auto"/>
        <w:ind w:left="0" w:leftChars="0" w:firstLine="482"/>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4</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采购标的的所属行业为</w:t>
      </w:r>
      <w:r>
        <w:rPr>
          <w:rFonts w:hint="eastAsia" w:ascii="宋体" w:hAnsi="宋体" w:eastAsia="宋体" w:cs="宋体"/>
          <w:color w:val="auto"/>
          <w:kern w:val="0"/>
          <w:sz w:val="22"/>
          <w:szCs w:val="22"/>
          <w:highlight w:val="none"/>
          <w:lang w:eastAsia="zh-CN"/>
        </w:rPr>
        <w:t>建筑业</w:t>
      </w:r>
      <w:r>
        <w:rPr>
          <w:rFonts w:hint="eastAsia" w:ascii="宋体" w:hAnsi="宋体" w:eastAsia="宋体" w:cs="宋体"/>
          <w:color w:val="auto"/>
          <w:kern w:val="0"/>
          <w:sz w:val="22"/>
          <w:szCs w:val="22"/>
          <w:highlight w:val="none"/>
        </w:rPr>
        <w:t>，根据《工业和信息化部、国家统计局、国家发展和改革委员会、财政部关于印发中小企业划型标准规定的通知》（工信部联企业</w:t>
      </w:r>
      <w:r>
        <w:rPr>
          <w:rFonts w:hint="eastAsia" w:ascii="宋体" w:hAnsi="宋体" w:eastAsia="宋体" w:cs="宋体"/>
          <w:color w:val="auto"/>
          <w:kern w:val="0"/>
          <w:sz w:val="22"/>
          <w:szCs w:val="22"/>
          <w:highlight w:val="none"/>
          <w:lang w:eastAsia="zh-CN"/>
        </w:rPr>
        <w:t>〔2011〕300号</w:t>
      </w:r>
      <w:r>
        <w:rPr>
          <w:rFonts w:hint="eastAsia" w:ascii="宋体" w:hAnsi="宋体" w:eastAsia="宋体" w:cs="宋体"/>
          <w:color w:val="auto"/>
          <w:kern w:val="0"/>
          <w:sz w:val="22"/>
          <w:szCs w:val="22"/>
          <w:highlight w:val="none"/>
        </w:rPr>
        <w:t>）规定的划分标准填写</w:t>
      </w:r>
      <w:r>
        <w:rPr>
          <w:rFonts w:hint="eastAsia" w:ascii="宋体" w:hAnsi="宋体" w:eastAsia="宋体" w:cs="宋体"/>
          <w:color w:val="auto"/>
          <w:kern w:val="0"/>
          <w:sz w:val="22"/>
          <w:szCs w:val="22"/>
          <w:highlight w:val="none"/>
          <w:lang w:eastAsia="zh-CN"/>
        </w:rPr>
        <w:t>。</w:t>
      </w:r>
    </w:p>
    <w:p w14:paraId="48B7FB77">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firstLine="360"/>
        <w:jc w:val="left"/>
        <w:textAlignment w:val="auto"/>
        <w:rPr>
          <w:rFonts w:hint="eastAsia" w:ascii="宋体" w:hAnsi="宋体" w:eastAsia="宋体" w:cs="宋体"/>
          <w:color w:val="auto"/>
          <w:kern w:val="0"/>
          <w:sz w:val="22"/>
          <w:szCs w:val="22"/>
          <w:highlight w:val="none"/>
          <w:u w:val="single"/>
          <w:shd w:val="clear" w:color="auto" w:fill="auto"/>
          <w:lang w:val="en-US" w:eastAsia="zh-CN" w:bidi="ar-SA"/>
        </w:rPr>
      </w:pPr>
      <w:r>
        <w:rPr>
          <w:rFonts w:hint="eastAsia" w:ascii="宋体" w:hAnsi="宋体" w:eastAsia="宋体" w:cs="宋体"/>
          <w:color w:val="auto"/>
          <w:kern w:val="0"/>
          <w:sz w:val="22"/>
          <w:szCs w:val="22"/>
          <w:highlight w:val="none"/>
          <w:lang w:val="en-US" w:eastAsia="zh-CN" w:bidi="ar-SA"/>
        </w:rPr>
        <w:t>5.以上规定未尽事项，按《政府采购促进中小企业发展管理办法》 （财库〔2020〕46号）等有关制度规定执行。</w:t>
      </w:r>
    </w:p>
    <w:p w14:paraId="0EB21D3C">
      <w:pPr>
        <w:keepNext w:val="0"/>
        <w:keepLines w:val="0"/>
        <w:pageBreakBefore w:val="0"/>
        <w:widowControl w:val="0"/>
        <w:kinsoku/>
        <w:wordWrap/>
        <w:overflowPunct/>
        <w:topLinePunct w:val="0"/>
        <w:autoSpaceDE/>
        <w:autoSpaceDN/>
        <w:bidi w:val="0"/>
        <w:adjustRightInd/>
        <w:spacing w:line="360" w:lineRule="auto"/>
        <w:ind w:left="0" w:leftChars="0" w:firstLine="480"/>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lang w:val="en-US" w:eastAsia="zh-CN"/>
        </w:rPr>
        <w:t>6.</w:t>
      </w:r>
      <w:r>
        <w:rPr>
          <w:rFonts w:hint="eastAsia" w:ascii="宋体" w:hAnsi="宋体" w:eastAsia="宋体" w:cs="宋体"/>
          <w:color w:val="auto"/>
          <w:kern w:val="0"/>
          <w:sz w:val="22"/>
          <w:szCs w:val="22"/>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2"/>
          <w:szCs w:val="22"/>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2"/>
          <w:szCs w:val="22"/>
          <w:highlight w:val="none"/>
          <w:shd w:val="clear" w:color="auto" w:fill="auto"/>
        </w:rPr>
        <w:t>。</w:t>
      </w:r>
      <w:r>
        <w:rPr>
          <w:rFonts w:hint="eastAsia" w:ascii="宋体" w:hAnsi="宋体" w:eastAsia="宋体" w:cs="宋体"/>
          <w:color w:val="auto"/>
          <w:kern w:val="0"/>
          <w:sz w:val="22"/>
          <w:szCs w:val="22"/>
          <w:highlight w:val="none"/>
          <w:shd w:val="clear" w:color="auto" w:fill="auto"/>
        </w:rPr>
        <w:t>其他条件相同情况下，应当优先采购节能产品、环境标志产品。</w:t>
      </w:r>
    </w:p>
    <w:p w14:paraId="4239B3A9">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firstLine="440" w:firstLineChars="200"/>
        <w:jc w:val="both"/>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三、采购标的对应的中小企业划分标准所属行业一览表</w:t>
      </w:r>
    </w:p>
    <w:tbl>
      <w:tblPr>
        <w:tblStyle w:val="12"/>
        <w:tblW w:w="8306" w:type="dxa"/>
        <w:jc w:val="center"/>
        <w:tblCellSpacing w:w="0" w:type="dxa"/>
        <w:tblLayout w:type="fixed"/>
        <w:tblCellMar>
          <w:top w:w="0" w:type="dxa"/>
          <w:left w:w="108" w:type="dxa"/>
          <w:bottom w:w="0" w:type="dxa"/>
          <w:right w:w="108" w:type="dxa"/>
        </w:tblCellMar>
      </w:tblPr>
      <w:tblGrid>
        <w:gridCol w:w="1020"/>
        <w:gridCol w:w="4657"/>
        <w:gridCol w:w="2629"/>
      </w:tblGrid>
      <w:tr w14:paraId="63725AA0">
        <w:tblPrEx>
          <w:tblCellMar>
            <w:top w:w="0" w:type="dxa"/>
            <w:left w:w="108" w:type="dxa"/>
            <w:bottom w:w="0" w:type="dxa"/>
            <w:right w:w="108" w:type="dxa"/>
          </w:tblCellMar>
        </w:tblPrEx>
        <w:trPr>
          <w:trHeight w:val="600" w:hRule="atLeast"/>
          <w:tblCellSpacing w:w="0" w:type="dxa"/>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9A4C2">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序号</w:t>
            </w:r>
          </w:p>
        </w:tc>
        <w:tc>
          <w:tcPr>
            <w:tcW w:w="4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65802B">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采购标的</w:t>
            </w:r>
          </w:p>
        </w:tc>
        <w:tc>
          <w:tcPr>
            <w:tcW w:w="2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D6DA2D">
            <w:pPr>
              <w:keepNext w:val="0"/>
              <w:keepLines w:val="0"/>
              <w:pageBreakBefore w:val="0"/>
              <w:widowControl w:val="0"/>
              <w:kinsoku/>
              <w:wordWrap/>
              <w:overflowPunct/>
              <w:topLinePunct w:val="0"/>
              <w:autoSpaceDE/>
              <w:autoSpaceDN/>
              <w:bidi w:val="0"/>
              <w:adjustRightInd/>
              <w:spacing w:beforeAutospacing="0" w:afterAutospacing="0" w:line="24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对应中小企业划分标准所属行业</w:t>
            </w:r>
          </w:p>
        </w:tc>
      </w:tr>
      <w:tr w14:paraId="5D28B805">
        <w:tblPrEx>
          <w:tblCellMar>
            <w:top w:w="0" w:type="dxa"/>
            <w:left w:w="108" w:type="dxa"/>
            <w:bottom w:w="0" w:type="dxa"/>
            <w:right w:w="108" w:type="dxa"/>
          </w:tblCellMar>
        </w:tblPrEx>
        <w:trPr>
          <w:trHeight w:val="539" w:hRule="atLeast"/>
          <w:tblCellSpacing w:w="0" w:type="dxa"/>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732CE5">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1</w:t>
            </w:r>
          </w:p>
        </w:tc>
        <w:tc>
          <w:tcPr>
            <w:tcW w:w="4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1205DA">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东台镇公共厕所环境提升改造工程</w:t>
            </w:r>
          </w:p>
        </w:tc>
        <w:tc>
          <w:tcPr>
            <w:tcW w:w="2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D59973">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建筑业 </w:t>
            </w:r>
          </w:p>
        </w:tc>
      </w:tr>
    </w:tbl>
    <w:p w14:paraId="7C5ECF7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40" w:firstLineChars="200"/>
        <w:jc w:val="both"/>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四、招标清单及图纸</w:t>
      </w:r>
    </w:p>
    <w:p w14:paraId="511B73F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42" w:firstLineChars="200"/>
        <w:jc w:val="both"/>
        <w:textAlignment w:val="auto"/>
        <w:rPr>
          <w:rFonts w:hint="eastAsia" w:ascii="宋体" w:hAnsi="宋体" w:eastAsia="宋体" w:cs="宋体"/>
          <w:b/>
          <w:bCs/>
          <w:color w:val="auto"/>
          <w:kern w:val="0"/>
          <w:sz w:val="22"/>
          <w:szCs w:val="22"/>
          <w:highlight w:val="none"/>
          <w:shd w:val="clear" w:color="auto" w:fill="auto"/>
          <w:lang w:val="en-US" w:eastAsia="zh-CN" w:bidi="ar-SA"/>
        </w:rPr>
      </w:pPr>
      <w:r>
        <w:rPr>
          <w:rFonts w:hint="eastAsia" w:ascii="宋体" w:hAnsi="宋体" w:eastAsia="宋体" w:cs="宋体"/>
          <w:b/>
          <w:bCs/>
          <w:color w:val="auto"/>
          <w:kern w:val="0"/>
          <w:sz w:val="22"/>
          <w:szCs w:val="22"/>
          <w:highlight w:val="none"/>
          <w:shd w:val="clear" w:color="auto" w:fill="auto"/>
          <w:lang w:val="en-US" w:eastAsia="zh-CN" w:bidi="ar-SA"/>
        </w:rPr>
        <w:t>招标清单及图纸下载链接：</w:t>
      </w:r>
    </w:p>
    <w:p w14:paraId="2706D50A">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firstLine="442" w:firstLineChars="200"/>
        <w:jc w:val="both"/>
        <w:textAlignment w:val="auto"/>
        <w:rPr>
          <w:rFonts w:hint="eastAsia" w:ascii="宋体" w:hAnsi="宋体" w:eastAsia="宋体" w:cs="宋体"/>
          <w:b/>
          <w:bCs/>
          <w:color w:val="auto"/>
          <w:sz w:val="22"/>
          <w:szCs w:val="22"/>
          <w:highlight w:val="none"/>
          <w:shd w:val="clear" w:color="auto" w:fill="auto"/>
          <w:lang w:val="en-US" w:eastAsia="zh-CN" w:bidi="ar-SA"/>
        </w:rPr>
      </w:pPr>
      <w:r>
        <w:rPr>
          <w:rFonts w:hint="eastAsia" w:ascii="宋体" w:hAnsi="宋体" w:eastAsia="宋体" w:cs="宋体"/>
          <w:b/>
          <w:bCs/>
          <w:color w:val="auto"/>
          <w:sz w:val="22"/>
          <w:szCs w:val="22"/>
          <w:highlight w:val="none"/>
          <w:shd w:val="clear" w:color="auto" w:fill="auto"/>
          <w:lang w:val="en-US" w:eastAsia="zh-CN" w:bidi="ar-SA"/>
        </w:rPr>
        <w:t>百度网盘链接：</w:t>
      </w:r>
    </w:p>
    <w:p w14:paraId="081DCA7F">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firstLine="442" w:firstLineChars="200"/>
        <w:jc w:val="both"/>
        <w:textAlignment w:val="auto"/>
        <w:rPr>
          <w:rFonts w:hint="eastAsia" w:ascii="宋体" w:hAnsi="宋体" w:eastAsia="宋体" w:cs="宋体"/>
          <w:b/>
          <w:bCs/>
          <w:color w:val="auto"/>
          <w:sz w:val="22"/>
          <w:szCs w:val="22"/>
          <w:highlight w:val="none"/>
          <w:shd w:val="clear" w:color="auto" w:fill="auto"/>
          <w:lang w:val="en-US" w:eastAsia="zh-CN" w:bidi="ar-SA"/>
        </w:rPr>
      </w:pPr>
      <w:r>
        <w:rPr>
          <w:rFonts w:hint="eastAsia" w:ascii="宋体" w:hAnsi="宋体" w:eastAsia="宋体" w:cs="宋体"/>
          <w:b/>
          <w:bCs/>
          <w:color w:val="auto"/>
          <w:sz w:val="22"/>
          <w:szCs w:val="22"/>
          <w:highlight w:val="none"/>
          <w:shd w:val="clear" w:color="auto" w:fill="auto"/>
          <w:lang w:val="en-US" w:eastAsia="zh-CN" w:bidi="ar-SA"/>
        </w:rPr>
        <w:t xml:space="preserve">链  接: https://pan.baidu.com/s/1uoh-jOJXfQHgnY9oFl5kMg  </w:t>
      </w:r>
    </w:p>
    <w:p w14:paraId="000A803D">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firstLine="442" w:firstLineChars="200"/>
        <w:jc w:val="both"/>
        <w:textAlignment w:val="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b/>
          <w:bCs/>
          <w:color w:val="auto"/>
          <w:sz w:val="22"/>
          <w:szCs w:val="22"/>
          <w:highlight w:val="none"/>
          <w:shd w:val="clear" w:color="auto" w:fill="auto"/>
          <w:lang w:val="en-US" w:eastAsia="zh-CN" w:bidi="ar-SA"/>
        </w:rPr>
        <w:t>提取码: dbuj</w:t>
      </w:r>
    </w:p>
    <w:p w14:paraId="3F8969B3">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51CCCEBB">
      <w:pPr>
        <w:pStyle w:val="11"/>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30F910F0">
      <w:pPr>
        <w:pStyle w:val="11"/>
        <w:tabs>
          <w:tab w:val="left" w:pos="6205"/>
        </w:tabs>
        <w:spacing w:beforeAutospacing="0" w:afterAutospacing="0"/>
        <w:jc w:val="both"/>
        <w:rPr>
          <w:color w:val="auto"/>
          <w:highlight w:val="none"/>
          <w:shd w:val="clear" w:color="auto" w:fill="auto"/>
        </w:rPr>
      </w:pPr>
      <w:r>
        <w:rPr>
          <w:color w:val="auto"/>
          <w:highlight w:val="none"/>
          <w:shd w:val="clear" w:color="auto" w:fill="auto"/>
        </w:rPr>
        <w:t> </w:t>
      </w:r>
    </w:p>
    <w:p w14:paraId="206C0497">
      <w:pPr>
        <w:pStyle w:val="11"/>
        <w:keepNext/>
        <w:spacing w:beforeAutospacing="0" w:afterAutospacing="0"/>
        <w:jc w:val="both"/>
        <w:rPr>
          <w:rFonts w:hint="eastAsia" w:ascii="黑体" w:hAnsi="宋体" w:eastAsia="黑体" w:cs="黑体"/>
          <w:color w:val="auto"/>
          <w:sz w:val="44"/>
          <w:szCs w:val="44"/>
          <w:highlight w:val="none"/>
          <w:shd w:val="clear" w:color="auto" w:fill="auto"/>
        </w:rPr>
      </w:pPr>
      <w:bookmarkStart w:id="169" w:name="_Toc120614281"/>
    </w:p>
    <w:p w14:paraId="104A43C3">
      <w:pPr>
        <w:pStyle w:val="11"/>
        <w:keepNext/>
        <w:spacing w:beforeAutospacing="0" w:afterAutospacing="0"/>
        <w:jc w:val="center"/>
        <w:rPr>
          <w:rFonts w:hint="eastAsia" w:ascii="黑体" w:hAnsi="宋体" w:eastAsia="黑体" w:cs="黑体"/>
          <w:color w:val="auto"/>
          <w:sz w:val="44"/>
          <w:szCs w:val="44"/>
          <w:highlight w:val="none"/>
          <w:shd w:val="clear" w:color="auto" w:fill="auto"/>
        </w:rPr>
      </w:pPr>
    </w:p>
    <w:p w14:paraId="5B64A6E7">
      <w:pPr>
        <w:pStyle w:val="11"/>
        <w:keepNext/>
        <w:spacing w:beforeAutospacing="0" w:afterAutospacing="0"/>
        <w:jc w:val="center"/>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第五章  </w:t>
      </w:r>
      <w:r>
        <w:rPr>
          <w:rFonts w:hint="eastAsia" w:ascii="黑体" w:hAnsi="宋体" w:eastAsia="黑体" w:cs="黑体"/>
          <w:b/>
          <w:color w:val="auto"/>
          <w:sz w:val="44"/>
          <w:szCs w:val="44"/>
          <w:highlight w:val="none"/>
          <w:shd w:val="clear" w:color="auto" w:fill="auto"/>
        </w:rPr>
        <w:t>评审方法与评审标准</w:t>
      </w:r>
      <w:bookmarkEnd w:id="169"/>
    </w:p>
    <w:p w14:paraId="33B1DE40">
      <w:pPr>
        <w:pStyle w:val="11"/>
        <w:spacing w:beforeAutospacing="0" w:afterAutospacing="0"/>
        <w:jc w:val="both"/>
        <w:rPr>
          <w:color w:val="auto"/>
          <w:highlight w:val="none"/>
          <w:shd w:val="clear" w:color="auto" w:fill="auto"/>
        </w:rPr>
      </w:pPr>
      <w:r>
        <w:rPr>
          <w:color w:val="auto"/>
          <w:highlight w:val="none"/>
          <w:shd w:val="clear" w:color="auto" w:fill="auto"/>
        </w:rPr>
        <w:t> </w:t>
      </w:r>
    </w:p>
    <w:p w14:paraId="668FEA9F">
      <w:pPr>
        <w:snapToGrid w:val="0"/>
        <w:spacing w:line="360" w:lineRule="auto"/>
        <w:rPr>
          <w:rFonts w:ascii="宋体" w:hAnsi="宋体" w:cs="Courier New"/>
          <w:b/>
          <w:bCs/>
          <w:color w:val="auto"/>
          <w:sz w:val="24"/>
          <w:szCs w:val="24"/>
          <w:highlight w:val="none"/>
          <w:shd w:val="clear" w:color="auto" w:fill="auto"/>
        </w:rPr>
      </w:pPr>
      <w:r>
        <w:rPr>
          <w:rFonts w:hint="eastAsia" w:ascii="宋体" w:hAnsi="宋体" w:cs="Courier New"/>
          <w:b/>
          <w:bCs/>
          <w:color w:val="auto"/>
          <w:sz w:val="24"/>
          <w:szCs w:val="24"/>
          <w:highlight w:val="none"/>
          <w:shd w:val="clear" w:color="auto" w:fill="auto"/>
        </w:rPr>
        <w:t>一、定标原则</w:t>
      </w:r>
    </w:p>
    <w:p w14:paraId="2AE93734">
      <w:pPr>
        <w:pStyle w:val="20"/>
        <w:keepNext w:val="0"/>
        <w:keepLines w:val="0"/>
        <w:pageBreakBefore w:val="0"/>
        <w:widowControl w:val="0"/>
        <w:kinsoku/>
        <w:wordWrap/>
        <w:overflowPunct/>
        <w:topLinePunct w:val="0"/>
        <w:autoSpaceDE/>
        <w:autoSpaceDN/>
        <w:bidi w:val="0"/>
        <w:snapToGrid/>
        <w:spacing w:before="0" w:after="0" w:line="360" w:lineRule="auto"/>
        <w:ind w:left="0" w:firstLine="480" w:firstLineChars="200"/>
        <w:rPr>
          <w:rFonts w:hint="eastAsia" w:ascii="宋体" w:hAnsi="宋体" w:eastAsia="宋体" w:cs="宋体"/>
          <w:b w:val="0"/>
          <w:bCs w:val="0"/>
          <w:i w:val="0"/>
          <w:iCs w:val="0"/>
          <w:caps w:val="0"/>
          <w:color w:val="333333"/>
          <w:spacing w:val="0"/>
          <w:kern w:val="0"/>
          <w:sz w:val="24"/>
          <w:szCs w:val="24"/>
          <w:shd w:val="clear" w:fill="FFFFFF"/>
          <w:lang w:val="en-US" w:eastAsia="zh-CN" w:bidi="ar-SA"/>
        </w:rPr>
      </w:pPr>
      <w:r>
        <w:rPr>
          <w:rFonts w:hint="eastAsia" w:ascii="宋体" w:hAnsi="宋体" w:eastAsia="宋体" w:cs="宋体"/>
          <w:b w:val="0"/>
          <w:bCs w:val="0"/>
          <w:i w:val="0"/>
          <w:iCs w:val="0"/>
          <w:caps w:val="0"/>
          <w:color w:val="333333"/>
          <w:spacing w:val="0"/>
          <w:kern w:val="0"/>
          <w:sz w:val="24"/>
          <w:szCs w:val="24"/>
          <w:shd w:val="clear" w:fill="FFFFFF"/>
          <w:lang w:val="en-US" w:eastAsia="zh-CN" w:bidi="ar-SA"/>
        </w:rPr>
        <w:t>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06734D78">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2" w:firstLineChars="200"/>
        <w:rPr>
          <w:color w:val="auto"/>
          <w:highlight w:val="none"/>
          <w:shd w:val="clear" w:color="auto" w:fill="auto"/>
        </w:rPr>
      </w:pPr>
      <w:r>
        <w:rPr>
          <w:rFonts w:hint="eastAsia" w:ascii="宋体" w:hAnsi="宋体" w:eastAsia="宋体" w:cs="宋体"/>
          <w:b/>
          <w:color w:val="auto"/>
          <w:highlight w:val="none"/>
          <w:shd w:val="clear" w:color="auto" w:fill="auto"/>
        </w:rPr>
        <w:t>政府采购政策功能落实</w:t>
      </w:r>
    </w:p>
    <w:p w14:paraId="4B70A571">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1、小微型企业价格扣除</w:t>
      </w:r>
    </w:p>
    <w:p w14:paraId="78402423">
      <w:pPr>
        <w:pStyle w:val="20"/>
        <w:keepNext w:val="0"/>
        <w:keepLines w:val="0"/>
        <w:pageBreakBefore w:val="0"/>
        <w:widowControl w:val="0"/>
        <w:kinsoku/>
        <w:wordWrap/>
        <w:overflowPunct/>
        <w:topLinePunct w:val="0"/>
        <w:autoSpaceDE/>
        <w:autoSpaceDN/>
        <w:bidi w:val="0"/>
        <w:snapToGrid/>
        <w:spacing w:before="0" w:after="0" w:line="360" w:lineRule="auto"/>
        <w:ind w:left="0" w:firstLine="480" w:firstLineChars="200"/>
        <w:rPr>
          <w:rFonts w:ascii="宋体" w:hAnsi="宋体" w:eastAsia="宋体"/>
          <w:color w:val="auto"/>
          <w:highlight w:val="none"/>
          <w:shd w:val="clear" w:color="auto" w:fill="auto"/>
        </w:rPr>
      </w:pPr>
      <w:r>
        <w:rPr>
          <w:rFonts w:hint="eastAsia" w:ascii="宋体" w:hAnsi="宋体" w:eastAsia="宋体"/>
          <w:color w:val="auto"/>
          <w:highlight w:val="none"/>
          <w:shd w:val="clear" w:color="auto" w:fill="auto"/>
        </w:rPr>
        <w:t>（1）本项目若不专门面向中小企业采购，对</w:t>
      </w:r>
      <w:r>
        <w:rPr>
          <w:rFonts w:hint="eastAsia" w:ascii="宋体" w:hAnsi="宋体" w:eastAsia="宋体"/>
          <w:color w:val="auto"/>
          <w:highlight w:val="none"/>
          <w:shd w:val="clear" w:color="auto" w:fill="auto"/>
          <w:lang w:val="en-US" w:eastAsia="zh-CN"/>
        </w:rPr>
        <w:t>符合规定的</w:t>
      </w:r>
      <w:r>
        <w:rPr>
          <w:rFonts w:hint="eastAsia" w:ascii="宋体" w:hAnsi="宋体" w:eastAsia="宋体"/>
          <w:color w:val="auto"/>
          <w:highlight w:val="none"/>
          <w:shd w:val="clear" w:color="auto" w:fill="auto"/>
        </w:rPr>
        <w:t>小型和微型企业</w:t>
      </w:r>
      <w:r>
        <w:rPr>
          <w:rFonts w:hint="eastAsia" w:ascii="宋体" w:hAnsi="宋体" w:eastAsia="宋体"/>
          <w:color w:val="auto"/>
          <w:highlight w:val="none"/>
          <w:shd w:val="clear" w:color="auto" w:fill="auto"/>
          <w:lang w:val="en-US" w:eastAsia="zh-CN"/>
        </w:rPr>
        <w:t>报价</w:t>
      </w:r>
      <w:r>
        <w:rPr>
          <w:rFonts w:hint="eastAsia" w:ascii="宋体" w:hAnsi="宋体" w:eastAsia="宋体"/>
          <w:color w:val="auto"/>
          <w:highlight w:val="none"/>
          <w:shd w:val="clear" w:color="auto" w:fill="auto"/>
        </w:rPr>
        <w:t>给予20%的扣除价格，用扣除后的价格参与评审；若专门面向中小企业采购，不再对小型和微型企业</w:t>
      </w:r>
      <w:r>
        <w:rPr>
          <w:rFonts w:hint="eastAsia" w:ascii="宋体" w:hAnsi="宋体" w:eastAsia="宋体"/>
          <w:color w:val="auto"/>
          <w:highlight w:val="none"/>
          <w:shd w:val="clear" w:color="auto" w:fill="auto"/>
          <w:lang w:val="en-US" w:eastAsia="zh-CN"/>
        </w:rPr>
        <w:t>报价</w:t>
      </w:r>
      <w:r>
        <w:rPr>
          <w:rFonts w:hint="eastAsia" w:ascii="宋体" w:hAnsi="宋体" w:eastAsia="宋体"/>
          <w:color w:val="auto"/>
          <w:highlight w:val="none"/>
          <w:shd w:val="clear" w:color="auto" w:fill="auto"/>
        </w:rPr>
        <w:t>给予价格扣除。</w:t>
      </w:r>
    </w:p>
    <w:p w14:paraId="1D27BAA1">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jc w:val="both"/>
        <w:rPr>
          <w:color w:val="auto"/>
          <w:highlight w:val="none"/>
          <w:shd w:val="clear" w:color="auto" w:fill="auto"/>
        </w:rPr>
      </w:pPr>
      <w:r>
        <w:rPr>
          <w:rFonts w:hint="eastAsia" w:ascii="宋体" w:hAnsi="宋体" w:eastAsia="宋体" w:cs="宋体"/>
          <w:color w:val="auto"/>
          <w:highlight w:val="none"/>
          <w:shd w:val="clear" w:color="auto" w:fill="auto"/>
        </w:rPr>
        <w:t>（2）供应商需按照</w:t>
      </w:r>
      <w:r>
        <w:rPr>
          <w:rFonts w:hint="eastAsia" w:ascii="仿宋" w:hAnsi="仿宋" w:eastAsia="仿宋" w:cs="仿宋"/>
          <w:color w:val="auto"/>
          <w:kern w:val="0"/>
          <w:sz w:val="28"/>
          <w:szCs w:val="28"/>
          <w:highlight w:val="none"/>
          <w:shd w:val="clear" w:color="auto" w:fill="auto"/>
          <w:lang w:val="en-US" w:eastAsia="zh-CN" w:bidi="ar-SA"/>
        </w:rPr>
        <w:t>磋商</w:t>
      </w:r>
      <w:r>
        <w:rPr>
          <w:rFonts w:hint="eastAsia" w:ascii="宋体" w:hAnsi="宋体" w:eastAsia="宋体" w:cs="宋体"/>
          <w:color w:val="auto"/>
          <w:highlight w:val="none"/>
          <w:shd w:val="clear" w:color="auto" w:fill="auto"/>
        </w:rPr>
        <w:t>文件的要求提供相应的《</w:t>
      </w:r>
      <w:r>
        <w:rPr>
          <w:rFonts w:hint="eastAsia" w:ascii="宋体" w:hAnsi="宋体" w:eastAsia="宋体" w:cs="宋体"/>
          <w:color w:val="auto"/>
          <w:highlight w:val="none"/>
          <w:lang w:val="en-US" w:eastAsia="zh-CN"/>
        </w:rPr>
        <w:t>中小</w:t>
      </w:r>
      <w:r>
        <w:rPr>
          <w:rFonts w:hint="eastAsia" w:ascii="宋体" w:hAnsi="宋体" w:eastAsia="宋体" w:cs="宋体"/>
          <w:color w:val="auto"/>
          <w:highlight w:val="none"/>
        </w:rPr>
        <w:t>企业声明函</w:t>
      </w:r>
      <w:r>
        <w:rPr>
          <w:rFonts w:hint="eastAsia" w:ascii="宋体" w:hAnsi="宋体" w:eastAsia="宋体" w:cs="宋体"/>
          <w:color w:val="auto"/>
          <w:highlight w:val="none"/>
          <w:shd w:val="clear" w:color="auto" w:fill="auto"/>
        </w:rPr>
        <w:t>》。</w:t>
      </w:r>
    </w:p>
    <w:p w14:paraId="4375534C">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（3）企业标准请参照《关于印发中小企业划型标准规定的通知》（工信部联企业</w:t>
      </w:r>
      <w:r>
        <w:rPr>
          <w:rFonts w:hint="eastAsia" w:ascii="宋体" w:hAnsi="宋体" w:eastAsia="宋体" w:cs="宋体"/>
          <w:color w:val="auto"/>
          <w:highlight w:val="none"/>
          <w:shd w:val="clear" w:color="auto" w:fill="auto"/>
          <w:lang w:eastAsia="zh-CN"/>
        </w:rPr>
        <w:t>〔2011〕300号</w:t>
      </w:r>
      <w:r>
        <w:rPr>
          <w:rFonts w:hint="eastAsia" w:ascii="宋体" w:hAnsi="宋体" w:eastAsia="宋体" w:cs="宋体"/>
          <w:color w:val="auto"/>
          <w:highlight w:val="none"/>
          <w:shd w:val="clear" w:color="auto" w:fill="auto"/>
        </w:rPr>
        <w:t>）文件规定自行填写。</w:t>
      </w:r>
    </w:p>
    <w:p w14:paraId="05F9C48D">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2、残疾人福利单位价格扣除</w:t>
      </w:r>
    </w:p>
    <w:p w14:paraId="13E0B36A">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（1）本项目对残疾人福利性单位视同小型、微型企业，给予</w:t>
      </w:r>
      <w:r>
        <w:rPr>
          <w:rFonts w:hint="eastAsia" w:ascii="宋体" w:hAnsi="宋体" w:eastAsia="宋体" w:cs="宋体"/>
          <w:color w:val="auto"/>
          <w:highlight w:val="none"/>
          <w:u w:val="single"/>
          <w:shd w:val="clear" w:color="auto" w:fill="auto"/>
        </w:rPr>
        <w:t>20%</w:t>
      </w:r>
      <w:r>
        <w:rPr>
          <w:rFonts w:hint="eastAsia" w:ascii="宋体" w:hAnsi="宋体" w:eastAsia="宋体" w:cs="宋体"/>
          <w:color w:val="auto"/>
          <w:highlight w:val="none"/>
          <w:shd w:val="clear" w:color="auto" w:fill="auto"/>
        </w:rPr>
        <w:t>的价格扣除，用扣除后的价格参与评审。</w:t>
      </w:r>
    </w:p>
    <w:p w14:paraId="7DA99D0C">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（2）残疾人福利单位需按照</w:t>
      </w:r>
      <w:r>
        <w:rPr>
          <w:rFonts w:hint="eastAsia" w:ascii="仿宋" w:hAnsi="仿宋" w:eastAsia="仿宋" w:cs="仿宋"/>
          <w:color w:val="auto"/>
          <w:kern w:val="0"/>
          <w:sz w:val="28"/>
          <w:szCs w:val="28"/>
          <w:highlight w:val="none"/>
          <w:shd w:val="clear" w:color="auto" w:fill="auto"/>
          <w:lang w:val="en-US" w:eastAsia="zh-CN" w:bidi="ar-SA"/>
        </w:rPr>
        <w:t>磋商</w:t>
      </w:r>
      <w:r>
        <w:rPr>
          <w:rFonts w:hint="eastAsia" w:ascii="宋体" w:hAnsi="宋体" w:eastAsia="宋体" w:cs="宋体"/>
          <w:color w:val="auto"/>
          <w:highlight w:val="none"/>
          <w:shd w:val="clear" w:color="auto" w:fill="auto"/>
        </w:rPr>
        <w:t>文件的要求提供《残疾人福利性单位声明函》。</w:t>
      </w:r>
    </w:p>
    <w:p w14:paraId="04DCCAE6">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（3）残疾人福利单位标准请参照《关于促进残疾人就业政府采购政策的通知》（财库〔2017〕141号）。</w:t>
      </w:r>
    </w:p>
    <w:p w14:paraId="047A40B1">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3、监狱和戒毒企业价格扣除</w:t>
      </w:r>
    </w:p>
    <w:p w14:paraId="50DCA28C">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（1）本项目对监狱和戒毒企业（简称监狱企业）视同小型、微型企业，给予</w:t>
      </w:r>
      <w:r>
        <w:rPr>
          <w:rFonts w:hint="eastAsia" w:ascii="宋体" w:hAnsi="宋体" w:eastAsia="宋体" w:cs="宋体"/>
          <w:color w:val="auto"/>
          <w:highlight w:val="none"/>
          <w:u w:val="single"/>
          <w:shd w:val="clear" w:color="auto" w:fill="auto"/>
        </w:rPr>
        <w:t>20%</w:t>
      </w:r>
      <w:r>
        <w:rPr>
          <w:rFonts w:hint="eastAsia" w:ascii="宋体" w:hAnsi="宋体" w:eastAsia="宋体" w:cs="宋体"/>
          <w:color w:val="auto"/>
          <w:highlight w:val="none"/>
          <w:shd w:val="clear" w:color="auto" w:fill="auto"/>
        </w:rPr>
        <w:t>的价格扣除，用扣除后的价格参与评审。</w:t>
      </w:r>
    </w:p>
    <w:p w14:paraId="5D18E0AB">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（2）监狱企业参加政府采购活动时，需提供由省级以上监狱管理局、戒毒管理局(含新疆生产建设兵团)出具的属于监狱企业的证明文件。供应商如不提供上述证明文件，价格将不做相应扣除。</w:t>
      </w:r>
    </w:p>
    <w:p w14:paraId="58B99C36">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（3）监狱企业标准请参照《关于政府采购支持监狱企业发展有关问题的通知》（财库</w:t>
      </w:r>
      <w:r>
        <w:rPr>
          <w:rFonts w:hint="eastAsia" w:ascii="宋体" w:hAnsi="宋体" w:eastAsia="宋体" w:cs="宋体"/>
          <w:color w:val="auto"/>
          <w:highlight w:val="none"/>
          <w:shd w:val="clear" w:color="auto" w:fill="auto"/>
          <w:lang w:eastAsia="zh-CN"/>
        </w:rPr>
        <w:t>〔2014〕68号</w:t>
      </w:r>
      <w:r>
        <w:rPr>
          <w:rFonts w:hint="eastAsia" w:ascii="宋体" w:hAnsi="宋体" w:eastAsia="宋体" w:cs="宋体"/>
          <w:color w:val="auto"/>
          <w:highlight w:val="none"/>
          <w:shd w:val="clear" w:color="auto" w:fill="auto"/>
        </w:rPr>
        <w:t>）。</w:t>
      </w:r>
    </w:p>
    <w:p w14:paraId="4CB53B58">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4、残疾人福利单位、监狱企业属于小型、微型企业的，不重复享受政策。</w:t>
      </w:r>
    </w:p>
    <w:p w14:paraId="32990183">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shd w:val="clear" w:color="auto" w:fill="auto"/>
        </w:rPr>
        <w:t>6%</w:t>
      </w:r>
      <w:r>
        <w:rPr>
          <w:rFonts w:hint="eastAsia" w:ascii="宋体" w:hAnsi="宋体" w:eastAsia="宋体" w:cs="宋体"/>
          <w:color w:val="auto"/>
          <w:highlight w:val="none"/>
          <w:shd w:val="clear" w:color="auto" w:fill="auto"/>
        </w:rPr>
        <w:t>的价格扣除，用扣除后的价格参与评审。</w:t>
      </w:r>
    </w:p>
    <w:p w14:paraId="1F12BE39">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6、联合体各方均为小型、微型企业（残疾人福利单位、监狱企业）的，联合体享受</w:t>
      </w:r>
      <w:r>
        <w:rPr>
          <w:rFonts w:hint="eastAsia" w:ascii="宋体" w:hAnsi="宋体" w:eastAsia="宋体" w:cs="宋体"/>
          <w:color w:val="auto"/>
          <w:highlight w:val="none"/>
          <w:u w:val="single"/>
          <w:shd w:val="clear" w:color="auto" w:fill="auto"/>
        </w:rPr>
        <w:t>20%</w:t>
      </w:r>
      <w:r>
        <w:rPr>
          <w:rFonts w:hint="eastAsia" w:ascii="宋体" w:hAnsi="宋体" w:eastAsia="宋体" w:cs="宋体"/>
          <w:color w:val="auto"/>
          <w:highlight w:val="none"/>
          <w:shd w:val="clear" w:color="auto" w:fill="auto"/>
        </w:rPr>
        <w:t>价格扣除，用扣除后的价格参与评审。</w:t>
      </w:r>
    </w:p>
    <w:p w14:paraId="7ED836E6">
      <w:pPr>
        <w:keepNext w:val="0"/>
        <w:keepLines w:val="0"/>
        <w:pageBreakBefore w:val="0"/>
        <w:widowControl w:val="0"/>
        <w:kinsoku/>
        <w:wordWrap/>
        <w:overflowPunct/>
        <w:topLinePunct w:val="0"/>
        <w:autoSpaceDE/>
        <w:autoSpaceDN/>
        <w:bidi w:val="0"/>
        <w:adjustRightInd w:val="0"/>
        <w:snapToGrid/>
        <w:spacing w:line="360" w:lineRule="auto"/>
        <w:ind w:left="0" w:firstLine="482" w:firstLineChars="200"/>
        <w:jc w:val="left"/>
        <w:textAlignment w:val="baseline"/>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FF0000"/>
          <w:sz w:val="24"/>
          <w:szCs w:val="24"/>
          <w:u w:val="single"/>
        </w:rPr>
        <w:t>20%</w:t>
      </w:r>
      <w:r>
        <w:rPr>
          <w:rFonts w:hint="eastAsia" w:asciiTheme="minorEastAsia" w:hAnsiTheme="minorEastAsia" w:eastAsiaTheme="minorEastAsia" w:cstheme="minorEastAsia"/>
          <w:b/>
          <w:bCs/>
          <w:color w:val="FF0000"/>
          <w:sz w:val="24"/>
          <w:szCs w:val="24"/>
        </w:rPr>
        <w:t>的价格扣除，用扣除后的价格参与评审。</w:t>
      </w:r>
    </w:p>
    <w:p w14:paraId="3F4F60AA">
      <w:pPr>
        <w:keepNext w:val="0"/>
        <w:keepLines w:val="0"/>
        <w:pageBreakBefore w:val="0"/>
        <w:widowControl w:val="0"/>
        <w:kinsoku/>
        <w:wordWrap/>
        <w:overflowPunct/>
        <w:topLinePunct w:val="0"/>
        <w:autoSpaceDE/>
        <w:autoSpaceDN/>
        <w:bidi w:val="0"/>
        <w:adjustRightInd w:val="0"/>
        <w:snapToGrid/>
        <w:spacing w:line="360" w:lineRule="auto"/>
        <w:ind w:left="0" w:firstLine="482" w:firstLineChars="200"/>
        <w:jc w:val="left"/>
        <w:textAlignment w:val="baseline"/>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FF0000"/>
          <w:sz w:val="24"/>
          <w:szCs w:val="24"/>
          <w:u w:val="single"/>
        </w:rPr>
        <w:t>80%</w:t>
      </w:r>
      <w:r>
        <w:rPr>
          <w:rFonts w:hint="eastAsia" w:asciiTheme="minorEastAsia" w:hAnsiTheme="minorEastAsia" w:eastAsiaTheme="minorEastAsia" w:cstheme="minorEastAsia"/>
          <w:b/>
          <w:bCs/>
          <w:color w:val="FF0000"/>
          <w:sz w:val="24"/>
          <w:szCs w:val="24"/>
        </w:rPr>
        <w:t xml:space="preserve">以上时（供应商需在“第六章 </w:t>
      </w:r>
      <w:r>
        <w:rPr>
          <w:rFonts w:hint="eastAsia" w:asciiTheme="minorEastAsia" w:hAnsiTheme="minorEastAsia" w:cstheme="minorEastAsia"/>
          <w:b/>
          <w:bCs/>
          <w:color w:val="FF0000"/>
          <w:sz w:val="24"/>
          <w:szCs w:val="24"/>
          <w:lang w:eastAsia="zh-CN"/>
        </w:rPr>
        <w:t>响应文件</w:t>
      </w:r>
      <w:r>
        <w:rPr>
          <w:rFonts w:hint="eastAsia" w:asciiTheme="minorEastAsia" w:hAnsiTheme="minorEastAsia" w:eastAsiaTheme="minorEastAsia" w:cstheme="minorEastAsia"/>
          <w:b/>
          <w:bCs/>
          <w:color w:val="FF0000"/>
          <w:sz w:val="24"/>
          <w:szCs w:val="24"/>
        </w:rPr>
        <w:t>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FF0000"/>
          <w:sz w:val="24"/>
          <w:szCs w:val="24"/>
          <w:u w:val="single"/>
        </w:rPr>
        <w:t>20%</w:t>
      </w:r>
      <w:r>
        <w:rPr>
          <w:rFonts w:hint="eastAsia" w:asciiTheme="minorEastAsia" w:hAnsiTheme="minorEastAsia" w:eastAsiaTheme="minorEastAsia" w:cstheme="minorEastAsia"/>
          <w:b/>
          <w:bCs/>
          <w:color w:val="FF0000"/>
          <w:sz w:val="24"/>
          <w:szCs w:val="24"/>
        </w:rPr>
        <w:t>的价格扣除，用扣除后的价格参与评审。供应商未填写比例数值，或比例数值</w:t>
      </w:r>
      <w:r>
        <w:rPr>
          <w:rFonts w:hint="eastAsia" w:asciiTheme="minorEastAsia" w:hAnsiTheme="minorEastAsia" w:eastAsiaTheme="minorEastAsia" w:cstheme="minorEastAsia"/>
          <w:b/>
          <w:bCs/>
          <w:color w:val="FF0000"/>
          <w:sz w:val="24"/>
          <w:szCs w:val="24"/>
          <w:highlight w:val="yellow"/>
        </w:rPr>
        <w:t>未达到</w:t>
      </w:r>
      <w:r>
        <w:rPr>
          <w:rFonts w:hint="eastAsia" w:asciiTheme="minorEastAsia" w:hAnsiTheme="minorEastAsia" w:eastAsiaTheme="minorEastAsia" w:cstheme="minorEastAsia"/>
          <w:b/>
          <w:bCs/>
          <w:color w:val="FF0000"/>
          <w:sz w:val="24"/>
          <w:szCs w:val="24"/>
        </w:rPr>
        <w:t>80%的，将不享受本国产品价格评审优惠。</w:t>
      </w:r>
    </w:p>
    <w:p w14:paraId="7A74A732">
      <w:pPr>
        <w:keepNext w:val="0"/>
        <w:keepLines w:val="0"/>
        <w:pageBreakBefore w:val="0"/>
        <w:widowControl w:val="0"/>
        <w:kinsoku/>
        <w:wordWrap/>
        <w:overflowPunct/>
        <w:topLinePunct w:val="0"/>
        <w:autoSpaceDE/>
        <w:autoSpaceDN/>
        <w:bidi w:val="0"/>
        <w:adjustRightInd w:val="0"/>
        <w:snapToGrid/>
        <w:spacing w:line="360" w:lineRule="auto"/>
        <w:ind w:left="0" w:firstLine="482" w:firstLineChars="200"/>
        <w:jc w:val="left"/>
        <w:textAlignment w:val="baseline"/>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7.3 供应商需按照招标文件的要求提供《关于符合本国产品标准的声明函》（以下简称《声明函》），如不提供将不享受本国产品价格评审优惠。</w:t>
      </w:r>
    </w:p>
    <w:p w14:paraId="3CCAA339">
      <w:pPr>
        <w:keepNext w:val="0"/>
        <w:keepLines w:val="0"/>
        <w:pageBreakBefore w:val="0"/>
        <w:widowControl w:val="0"/>
        <w:kinsoku/>
        <w:wordWrap/>
        <w:overflowPunct/>
        <w:topLinePunct w:val="0"/>
        <w:autoSpaceDE/>
        <w:autoSpaceDN/>
        <w:bidi w:val="0"/>
        <w:adjustRightInd w:val="0"/>
        <w:snapToGrid/>
        <w:spacing w:line="360" w:lineRule="auto"/>
        <w:ind w:left="0" w:firstLine="482" w:firstLineChars="200"/>
        <w:jc w:val="left"/>
        <w:textAlignment w:val="baseline"/>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7.4 供应商需在《声明函》中逐一、准确填写产品名称、厂名、生产厂址三项信息（</w:t>
      </w:r>
      <w:r>
        <w:rPr>
          <w:rFonts w:hint="eastAsia" w:asciiTheme="minorEastAsia" w:hAnsiTheme="minorEastAsia" w:eastAsiaTheme="minorEastAsia" w:cstheme="minorEastAsia"/>
          <w:b/>
          <w:bCs/>
          <w:color w:val="FF0000"/>
          <w:sz w:val="24"/>
          <w:szCs w:val="24"/>
          <w:highlight w:val="yellow"/>
        </w:rPr>
        <w:t>《声明函》中用</w:t>
      </w:r>
      <w:r>
        <w:rPr>
          <w:rFonts w:hint="eastAsia" w:asciiTheme="minorEastAsia" w:hAnsiTheme="minorEastAsia" w:cstheme="minorEastAsia"/>
          <w:b/>
          <w:bCs/>
          <w:color w:val="FF0000"/>
          <w:sz w:val="24"/>
          <w:szCs w:val="24"/>
          <w:highlight w:val="yellow"/>
          <w:lang w:val="en-US" w:eastAsia="zh-CN"/>
        </w:rPr>
        <w:t>横</w:t>
      </w:r>
      <w:r>
        <w:rPr>
          <w:rFonts w:hint="eastAsia" w:asciiTheme="minorEastAsia" w:hAnsiTheme="minorEastAsia" w:eastAsiaTheme="minorEastAsia" w:cstheme="minorEastAsia"/>
          <w:b/>
          <w:bCs/>
          <w:color w:val="FF0000"/>
          <w:sz w:val="24"/>
          <w:szCs w:val="24"/>
          <w:highlight w:val="yellow"/>
        </w:rPr>
        <w:t>线划除的地方无需填写</w:t>
      </w:r>
      <w:r>
        <w:rPr>
          <w:rFonts w:hint="eastAsia" w:asciiTheme="minorEastAsia" w:hAnsiTheme="minorEastAsia" w:eastAsiaTheme="minorEastAsia" w:cstheme="minorEastAsia"/>
          <w:b/>
          <w:bCs/>
          <w:color w:val="FF0000"/>
          <w:sz w:val="24"/>
          <w:szCs w:val="24"/>
        </w:rPr>
        <w:t>），三项信息中任意一项未填写的视为该项产品不符合本国产品标准，不享受本国产品价格评审优惠。</w:t>
      </w:r>
    </w:p>
    <w:p w14:paraId="581BD3B4">
      <w:pPr>
        <w:keepNext w:val="0"/>
        <w:keepLines w:val="0"/>
        <w:pageBreakBefore w:val="0"/>
        <w:widowControl w:val="0"/>
        <w:kinsoku/>
        <w:wordWrap/>
        <w:overflowPunct/>
        <w:topLinePunct w:val="0"/>
        <w:autoSpaceDE/>
        <w:autoSpaceDN/>
        <w:bidi w:val="0"/>
        <w:adjustRightInd w:val="0"/>
        <w:snapToGrid/>
        <w:spacing w:line="360" w:lineRule="auto"/>
        <w:ind w:left="0" w:firstLine="482" w:firstLineChars="200"/>
        <w:jc w:val="left"/>
        <w:textAlignment w:val="baseline"/>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b/>
          <w:bCs/>
          <w:color w:val="FF0000"/>
          <w:sz w:val="24"/>
          <w:szCs w:val="24"/>
        </w:rPr>
        <w:t>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在苏采云系统</w:t>
      </w:r>
      <w:r>
        <w:rPr>
          <w:rFonts w:hint="eastAsia" w:ascii="宋体" w:hAnsi="宋体" w:eastAsia="宋体" w:cs="宋体"/>
          <w:b/>
          <w:bCs/>
          <w:color w:val="FF0000"/>
          <w:sz w:val="24"/>
          <w:szCs w:val="24"/>
        </w:rPr>
        <w:t>要求</w:t>
      </w:r>
      <w:r>
        <w:rPr>
          <w:rFonts w:hint="eastAsia" w:asciiTheme="minorEastAsia" w:hAnsiTheme="minorEastAsia" w:eastAsiaTheme="minorEastAsia" w:cstheme="minorEastAsia"/>
          <w:b/>
          <w:bCs/>
          <w:color w:val="FF0000"/>
          <w:sz w:val="24"/>
          <w:szCs w:val="24"/>
        </w:rPr>
        <w:t>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1E09FC2">
      <w:pPr>
        <w:keepNext w:val="0"/>
        <w:keepLines w:val="0"/>
        <w:pageBreakBefore w:val="0"/>
        <w:widowControl w:val="0"/>
        <w:kinsoku/>
        <w:wordWrap/>
        <w:overflowPunct/>
        <w:topLinePunct w:val="0"/>
        <w:autoSpaceDE/>
        <w:autoSpaceDN/>
        <w:bidi w:val="0"/>
        <w:snapToGrid/>
        <w:spacing w:line="360" w:lineRule="auto"/>
        <w:ind w:left="0" w:firstLine="480" w:firstLineChars="200"/>
        <w:rPr>
          <w:rFonts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lang w:val="en-US" w:eastAsia="zh-CN"/>
        </w:rPr>
        <w:t>8</w:t>
      </w:r>
      <w:r>
        <w:rPr>
          <w:rFonts w:hint="eastAsia" w:ascii="宋体" w:hAnsi="宋体" w:eastAsia="宋体" w:cs="宋体"/>
          <w:color w:val="auto"/>
          <w:kern w:val="0"/>
          <w:sz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shd w:val="clear" w:color="auto" w:fill="auto"/>
        </w:rPr>
        <w:t>。</w:t>
      </w:r>
      <w:r>
        <w:rPr>
          <w:rFonts w:hint="eastAsia" w:ascii="宋体" w:hAnsi="宋体" w:eastAsia="宋体" w:cs="宋体"/>
          <w:color w:val="auto"/>
          <w:kern w:val="0"/>
          <w:sz w:val="24"/>
          <w:highlight w:val="none"/>
          <w:shd w:val="clear" w:color="auto" w:fill="auto"/>
        </w:rPr>
        <w:t>其他条件相同情况下，应当优先采购节能产品、环境标志产品。</w:t>
      </w:r>
    </w:p>
    <w:p w14:paraId="532E88E3">
      <w:pPr>
        <w:keepNext w:val="0"/>
        <w:keepLines w:val="0"/>
        <w:pageBreakBefore w:val="0"/>
        <w:widowControl w:val="0"/>
        <w:kinsoku/>
        <w:wordWrap/>
        <w:overflowPunct/>
        <w:topLinePunct w:val="0"/>
        <w:autoSpaceDE/>
        <w:autoSpaceDN/>
        <w:bidi w:val="0"/>
        <w:adjustRightInd/>
        <w:snapToGrid/>
        <w:spacing w:after="157" w:afterLines="50"/>
        <w:textAlignment w:val="auto"/>
        <w:rPr>
          <w:color w:val="auto"/>
          <w:highlight w:val="none"/>
          <w:shd w:val="clear" w:color="auto" w:fill="auto"/>
        </w:rPr>
      </w:pPr>
      <w:r>
        <w:rPr>
          <w:rFonts w:hint="eastAsia" w:ascii="宋体" w:hAnsi="宋体" w:eastAsia="宋体" w:cs="宋体"/>
          <w:b/>
          <w:color w:val="auto"/>
          <w:highlight w:val="none"/>
          <w:shd w:val="clear" w:color="auto" w:fill="auto"/>
        </w:rPr>
        <w:t>评审方法与评审标准</w:t>
      </w:r>
      <w:r>
        <w:rPr>
          <w:rFonts w:ascii="Arial" w:hAnsi="Arial" w:cs="Arial"/>
          <w:color w:val="auto"/>
          <w:highlight w:val="none"/>
          <w:shd w:val="clear" w:color="auto" w:fill="auto"/>
        </w:rPr>
        <w:t xml:space="preserve">  </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1118"/>
        <w:gridCol w:w="1352"/>
        <w:gridCol w:w="818"/>
        <w:gridCol w:w="4456"/>
      </w:tblGrid>
      <w:tr w14:paraId="57CD7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575" w:type="dxa"/>
            <w:tcBorders>
              <w:top w:val="single" w:color="auto" w:sz="4" w:space="0"/>
              <w:left w:val="single" w:color="auto" w:sz="4" w:space="0"/>
              <w:bottom w:val="single" w:color="auto" w:sz="4" w:space="0"/>
              <w:right w:val="single" w:color="auto" w:sz="4" w:space="0"/>
            </w:tcBorders>
            <w:noWrap w:val="0"/>
            <w:vAlign w:val="center"/>
          </w:tcPr>
          <w:p w14:paraId="094DAB9C">
            <w:pPr>
              <w:keepNext w:val="0"/>
              <w:keepLines w:val="0"/>
              <w:pageBreakBefore w:val="0"/>
              <w:widowControl w:val="0"/>
              <w:kinsoku/>
              <w:wordWrap/>
              <w:overflowPunct/>
              <w:topLinePunct w:val="0"/>
              <w:bidi w:val="0"/>
              <w:snapToGrid/>
              <w:spacing w:line="240" w:lineRule="auto"/>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序</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5204AD5A">
            <w:pPr>
              <w:keepNext w:val="0"/>
              <w:keepLines w:val="0"/>
              <w:pageBreakBefore w:val="0"/>
              <w:widowControl w:val="0"/>
              <w:kinsoku/>
              <w:wordWrap/>
              <w:overflowPunct/>
              <w:topLinePunct w:val="0"/>
              <w:bidi w:val="0"/>
              <w:snapToGrid/>
              <w:spacing w:line="240" w:lineRule="auto"/>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分部内容</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25E0D360">
            <w:pPr>
              <w:keepNext w:val="0"/>
              <w:keepLines w:val="0"/>
              <w:pageBreakBefore w:val="0"/>
              <w:widowControl w:val="0"/>
              <w:kinsoku/>
              <w:wordWrap/>
              <w:overflowPunct/>
              <w:topLinePunct w:val="0"/>
              <w:bidi w:val="0"/>
              <w:snapToGrid/>
              <w:spacing w:line="240" w:lineRule="auto"/>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分项内容</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4AD4F706">
            <w:pPr>
              <w:keepNext w:val="0"/>
              <w:keepLines w:val="0"/>
              <w:pageBreakBefore w:val="0"/>
              <w:widowControl w:val="0"/>
              <w:kinsoku/>
              <w:wordWrap/>
              <w:overflowPunct/>
              <w:topLinePunct w:val="0"/>
              <w:bidi w:val="0"/>
              <w:snapToGrid/>
              <w:spacing w:line="240" w:lineRule="auto"/>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分值</w:t>
            </w:r>
          </w:p>
        </w:tc>
        <w:tc>
          <w:tcPr>
            <w:tcW w:w="4456" w:type="dxa"/>
            <w:tcBorders>
              <w:top w:val="single" w:color="auto" w:sz="4" w:space="0"/>
              <w:left w:val="single" w:color="auto" w:sz="4" w:space="0"/>
              <w:bottom w:val="single" w:color="auto" w:sz="4" w:space="0"/>
              <w:right w:val="single" w:color="auto" w:sz="4" w:space="0"/>
            </w:tcBorders>
            <w:noWrap w:val="0"/>
            <w:vAlign w:val="center"/>
          </w:tcPr>
          <w:p w14:paraId="6926E3E8">
            <w:pPr>
              <w:keepNext w:val="0"/>
              <w:keepLines w:val="0"/>
              <w:pageBreakBefore w:val="0"/>
              <w:widowControl w:val="0"/>
              <w:kinsoku/>
              <w:wordWrap/>
              <w:overflowPunct/>
              <w:topLinePunct w:val="0"/>
              <w:bidi w:val="0"/>
              <w:snapToGrid/>
              <w:spacing w:line="240" w:lineRule="auto"/>
              <w:ind w:firstLine="420" w:firstLineChars="200"/>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打分要求</w:t>
            </w:r>
          </w:p>
        </w:tc>
      </w:tr>
      <w:tr w14:paraId="61376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575" w:type="dxa"/>
            <w:tcBorders>
              <w:top w:val="single" w:color="auto" w:sz="4" w:space="0"/>
              <w:left w:val="single" w:color="auto" w:sz="4" w:space="0"/>
              <w:bottom w:val="single" w:color="auto" w:sz="4" w:space="0"/>
              <w:right w:val="single" w:color="auto" w:sz="4" w:space="0"/>
            </w:tcBorders>
            <w:noWrap w:val="0"/>
            <w:vAlign w:val="center"/>
          </w:tcPr>
          <w:p w14:paraId="09AAC875">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一</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25C20DE6">
            <w:pPr>
              <w:keepNext w:val="0"/>
              <w:keepLines w:val="0"/>
              <w:pageBreakBefore w:val="0"/>
              <w:widowControl w:val="0"/>
              <w:kinsoku/>
              <w:wordWrap/>
              <w:overflowPunct/>
              <w:topLinePunct w:val="0"/>
              <w:bidi w:val="0"/>
              <w:snapToGrid/>
              <w:spacing w:line="240" w:lineRule="auto"/>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价格部分</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2090EC3C">
            <w:pPr>
              <w:keepNext w:val="0"/>
              <w:keepLines w:val="0"/>
              <w:pageBreakBefore w:val="0"/>
              <w:widowControl w:val="0"/>
              <w:kinsoku/>
              <w:wordWrap/>
              <w:overflowPunct/>
              <w:topLinePunct w:val="0"/>
              <w:bidi w:val="0"/>
              <w:snapToGrid/>
              <w:spacing w:line="240" w:lineRule="auto"/>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lang w:val="en-US" w:eastAsia="zh-CN"/>
              </w:rPr>
              <w:t>磋商</w:t>
            </w:r>
            <w:r>
              <w:rPr>
                <w:rFonts w:hint="eastAsia" w:ascii="仿宋_GB2312" w:hAnsi="仿宋_GB2312" w:eastAsia="仿宋_GB2312" w:cs="Times New Roman"/>
                <w:b w:val="0"/>
                <w:bCs w:val="0"/>
                <w:color w:val="000000"/>
                <w:sz w:val="21"/>
                <w:szCs w:val="21"/>
                <w:highlight w:val="none"/>
              </w:rPr>
              <w:t>报价</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57F225C7">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rPr>
            </w:pPr>
            <w:r>
              <w:rPr>
                <w:rFonts w:hint="eastAsia" w:ascii="仿宋_GB2312" w:hAnsi="仿宋_GB2312" w:eastAsia="仿宋_GB2312" w:cs="Times New Roman"/>
                <w:b w:val="0"/>
                <w:bCs w:val="0"/>
                <w:color w:val="000000"/>
                <w:sz w:val="21"/>
                <w:szCs w:val="21"/>
                <w:highlight w:val="none"/>
                <w:lang w:val="en-US" w:eastAsia="zh-CN"/>
              </w:rPr>
              <w:t>50</w:t>
            </w:r>
          </w:p>
        </w:tc>
        <w:tc>
          <w:tcPr>
            <w:tcW w:w="4456" w:type="dxa"/>
            <w:tcBorders>
              <w:top w:val="single" w:color="auto" w:sz="4" w:space="0"/>
              <w:left w:val="single" w:color="auto" w:sz="4" w:space="0"/>
              <w:bottom w:val="single" w:color="auto" w:sz="4" w:space="0"/>
              <w:right w:val="single" w:color="auto" w:sz="4" w:space="0"/>
            </w:tcBorders>
            <w:noWrap w:val="0"/>
            <w:vAlign w:val="center"/>
          </w:tcPr>
          <w:p w14:paraId="5B869B7A">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满足磋商文件要求且最后报价最低的供应商的价格为磋商基准价，其价格分为满分。其他供应商的价格分=(磋商基准价/最后磋商报价)×50。</w:t>
            </w:r>
          </w:p>
          <w:p w14:paraId="411280DB">
            <w:pPr>
              <w:keepNext w:val="0"/>
              <w:keepLines w:val="0"/>
              <w:pageBreakBefore w:val="0"/>
              <w:widowControl w:val="0"/>
              <w:kinsoku/>
              <w:wordWrap/>
              <w:overflowPunct/>
              <w:topLinePunct w:val="0"/>
              <w:bidi w:val="0"/>
              <w:snapToGrid/>
              <w:spacing w:line="240" w:lineRule="auto"/>
              <w:ind w:firstLine="420" w:firstLineChars="200"/>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FF0000"/>
                <w:sz w:val="21"/>
                <w:szCs w:val="21"/>
                <w:highlight w:val="none"/>
                <w:lang w:val="en-US" w:eastAsia="zh-CN"/>
              </w:rPr>
              <w:t>特别提醒：本项目前期估算投资规模约140.12万元，请各供应商最终报价时仔细阅读图纸及工程量清单，确保报价不低于成本</w:t>
            </w:r>
            <w:r>
              <w:rPr>
                <w:rFonts w:hint="eastAsia" w:ascii="仿宋_GB2312" w:hAnsi="仿宋_GB2312" w:eastAsia="仿宋_GB2312" w:cs="Times New Roman"/>
                <w:b w:val="0"/>
                <w:bCs w:val="0"/>
                <w:color w:val="000000"/>
                <w:sz w:val="21"/>
                <w:szCs w:val="21"/>
                <w:highlight w:val="none"/>
                <w:lang w:val="en-US" w:eastAsia="zh-CN"/>
              </w:rPr>
              <w:t>。</w:t>
            </w:r>
          </w:p>
        </w:tc>
      </w:tr>
      <w:tr w14:paraId="57571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575" w:type="dxa"/>
            <w:vMerge w:val="restart"/>
            <w:tcBorders>
              <w:top w:val="single" w:color="auto" w:sz="4" w:space="0"/>
              <w:left w:val="single" w:color="auto" w:sz="4" w:space="0"/>
              <w:right w:val="single" w:color="auto" w:sz="4" w:space="0"/>
            </w:tcBorders>
            <w:noWrap w:val="0"/>
            <w:vAlign w:val="center"/>
          </w:tcPr>
          <w:p w14:paraId="5C03184B">
            <w:pPr>
              <w:keepNext w:val="0"/>
              <w:keepLines w:val="0"/>
              <w:pageBreakBefore w:val="0"/>
              <w:widowControl w:val="0"/>
              <w:kinsoku/>
              <w:wordWrap/>
              <w:overflowPunct/>
              <w:topLinePunct w:val="0"/>
              <w:bidi w:val="0"/>
              <w:snapToGrid/>
              <w:spacing w:line="240" w:lineRule="auto"/>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二</w:t>
            </w:r>
          </w:p>
        </w:tc>
        <w:tc>
          <w:tcPr>
            <w:tcW w:w="1118" w:type="dxa"/>
            <w:vMerge w:val="restart"/>
            <w:tcBorders>
              <w:top w:val="single" w:color="auto" w:sz="4" w:space="0"/>
              <w:left w:val="single" w:color="auto" w:sz="4" w:space="0"/>
              <w:right w:val="single" w:color="auto" w:sz="4" w:space="0"/>
            </w:tcBorders>
            <w:noWrap w:val="0"/>
            <w:vAlign w:val="center"/>
          </w:tcPr>
          <w:p w14:paraId="339AE9FE">
            <w:pPr>
              <w:keepNext w:val="0"/>
              <w:keepLines w:val="0"/>
              <w:pageBreakBefore w:val="0"/>
              <w:widowControl w:val="0"/>
              <w:kinsoku/>
              <w:wordWrap/>
              <w:overflowPunct/>
              <w:topLinePunct w:val="0"/>
              <w:bidi w:val="0"/>
              <w:snapToGrid/>
              <w:spacing w:line="240" w:lineRule="auto"/>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lang w:eastAsia="zh-CN"/>
              </w:rPr>
              <w:t>技术</w:t>
            </w:r>
            <w:r>
              <w:rPr>
                <w:rFonts w:hint="eastAsia" w:ascii="仿宋_GB2312" w:hAnsi="仿宋_GB2312" w:eastAsia="仿宋_GB2312" w:cs="Times New Roman"/>
                <w:b w:val="0"/>
                <w:bCs w:val="0"/>
                <w:color w:val="000000"/>
                <w:sz w:val="21"/>
                <w:szCs w:val="21"/>
                <w:highlight w:val="none"/>
              </w:rPr>
              <w:t>部分</w:t>
            </w:r>
          </w:p>
        </w:tc>
        <w:tc>
          <w:tcPr>
            <w:tcW w:w="1352" w:type="dxa"/>
            <w:tcBorders>
              <w:top w:val="single" w:color="auto" w:sz="4" w:space="0"/>
              <w:left w:val="single" w:color="auto" w:sz="4" w:space="0"/>
              <w:right w:val="single" w:color="auto" w:sz="4" w:space="0"/>
            </w:tcBorders>
            <w:noWrap w:val="0"/>
            <w:vAlign w:val="center"/>
          </w:tcPr>
          <w:p w14:paraId="37C7F38B">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工程概况、重难点分析</w:t>
            </w:r>
          </w:p>
        </w:tc>
        <w:tc>
          <w:tcPr>
            <w:tcW w:w="818" w:type="dxa"/>
            <w:tcBorders>
              <w:top w:val="single" w:color="auto" w:sz="4" w:space="0"/>
              <w:left w:val="single" w:color="auto" w:sz="4" w:space="0"/>
              <w:right w:val="single" w:color="auto" w:sz="4" w:space="0"/>
            </w:tcBorders>
            <w:noWrap w:val="0"/>
            <w:vAlign w:val="center"/>
          </w:tcPr>
          <w:p w14:paraId="30142712">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8</w:t>
            </w:r>
          </w:p>
        </w:tc>
        <w:tc>
          <w:tcPr>
            <w:tcW w:w="4456" w:type="dxa"/>
            <w:tcBorders>
              <w:top w:val="single" w:color="auto" w:sz="4" w:space="0"/>
              <w:left w:val="single" w:color="auto" w:sz="4" w:space="0"/>
              <w:bottom w:val="single" w:color="auto" w:sz="4" w:space="0"/>
              <w:right w:val="single" w:color="auto" w:sz="4" w:space="0"/>
            </w:tcBorders>
            <w:noWrap w:val="0"/>
            <w:vAlign w:val="center"/>
          </w:tcPr>
          <w:p w14:paraId="3B0AE360">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i w:val="0"/>
                <w:i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完整梳理项目建筑物施工内容，精准识别场地狭小、集镇交通、地下管线保护、污水施工环</w:t>
            </w:r>
            <w:r>
              <w:rPr>
                <w:rFonts w:hint="eastAsia" w:ascii="仿宋_GB2312" w:hAnsi="仿宋_GB2312" w:eastAsia="仿宋_GB2312" w:cs="Times New Roman"/>
                <w:b w:val="0"/>
                <w:bCs w:val="0"/>
                <w:i w:val="0"/>
                <w:iCs w:val="0"/>
                <w:color w:val="000000"/>
                <w:sz w:val="21"/>
                <w:szCs w:val="21"/>
                <w:highlight w:val="none"/>
                <w:lang w:val="en-US" w:eastAsia="zh-CN"/>
              </w:rPr>
              <w:t>保管控等核心重难点，分析贴合现场实际得8分；</w:t>
            </w:r>
          </w:p>
          <w:p w14:paraId="5C127865">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default" w:ascii="仿宋_GB2312" w:hAnsi="仿宋_GB2312" w:eastAsia="仿宋_GB2312" w:cs="Times New Roman"/>
                <w:b w:val="0"/>
                <w:bCs w:val="0"/>
                <w:color w:val="000000"/>
                <w:sz w:val="21"/>
                <w:szCs w:val="21"/>
                <w:highlight w:val="none"/>
                <w:lang w:val="en-US" w:eastAsia="zh-CN"/>
              </w:rPr>
              <w:t>内容基本完整，但重难点分析笼统，未结合集镇施工特点</w:t>
            </w:r>
            <w:r>
              <w:rPr>
                <w:rFonts w:hint="eastAsia" w:ascii="仿宋_GB2312" w:hAnsi="仿宋_GB2312" w:eastAsia="仿宋_GB2312" w:cs="Times New Roman"/>
                <w:b w:val="0"/>
                <w:bCs w:val="0"/>
                <w:color w:val="000000"/>
                <w:sz w:val="21"/>
                <w:szCs w:val="21"/>
                <w:highlight w:val="none"/>
                <w:lang w:val="en-US" w:eastAsia="zh-CN"/>
              </w:rPr>
              <w:t>得5分；</w:t>
            </w:r>
          </w:p>
          <w:p w14:paraId="10BFC0E4">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default"/>
                <w:lang w:val="en-US" w:eastAsia="zh-CN"/>
              </w:rPr>
            </w:pPr>
            <w:r>
              <w:rPr>
                <w:rFonts w:hint="default" w:ascii="仿宋_GB2312" w:hAnsi="仿宋_GB2312" w:eastAsia="仿宋_GB2312" w:cs="Times New Roman"/>
                <w:b w:val="0"/>
                <w:bCs w:val="0"/>
                <w:color w:val="000000"/>
                <w:sz w:val="21"/>
                <w:szCs w:val="21"/>
                <w:highlight w:val="none"/>
                <w:lang w:val="en-US" w:eastAsia="zh-CN"/>
              </w:rPr>
              <w:t>内容简略、照搬模板，无针对性分析</w:t>
            </w:r>
            <w:r>
              <w:rPr>
                <w:rFonts w:hint="eastAsia" w:ascii="仿宋_GB2312" w:hAnsi="仿宋_GB2312" w:eastAsia="仿宋_GB2312" w:cs="Times New Roman"/>
                <w:b w:val="0"/>
                <w:bCs w:val="0"/>
                <w:color w:val="000000"/>
                <w:sz w:val="21"/>
                <w:szCs w:val="21"/>
                <w:highlight w:val="none"/>
                <w:lang w:val="en-US" w:eastAsia="zh-CN"/>
              </w:rPr>
              <w:t>或未提供不得分。</w:t>
            </w:r>
          </w:p>
        </w:tc>
      </w:tr>
      <w:tr w14:paraId="12F41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575" w:type="dxa"/>
            <w:vMerge w:val="continue"/>
            <w:tcBorders>
              <w:left w:val="single" w:color="auto" w:sz="4" w:space="0"/>
              <w:right w:val="single" w:color="auto" w:sz="4" w:space="0"/>
            </w:tcBorders>
            <w:noWrap w:val="0"/>
            <w:vAlign w:val="center"/>
          </w:tcPr>
          <w:p w14:paraId="36475433">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p>
        </w:tc>
        <w:tc>
          <w:tcPr>
            <w:tcW w:w="1118" w:type="dxa"/>
            <w:vMerge w:val="continue"/>
            <w:tcBorders>
              <w:left w:val="single" w:color="auto" w:sz="4" w:space="0"/>
              <w:right w:val="single" w:color="auto" w:sz="4" w:space="0"/>
            </w:tcBorders>
            <w:noWrap w:val="0"/>
            <w:vAlign w:val="center"/>
          </w:tcPr>
          <w:p w14:paraId="403937CF">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lang w:eastAsia="zh-CN"/>
              </w:rPr>
            </w:pPr>
          </w:p>
        </w:tc>
        <w:tc>
          <w:tcPr>
            <w:tcW w:w="1352" w:type="dxa"/>
            <w:tcBorders>
              <w:left w:val="single" w:color="auto" w:sz="4" w:space="0"/>
              <w:right w:val="single" w:color="auto" w:sz="4" w:space="0"/>
            </w:tcBorders>
            <w:noWrap w:val="0"/>
            <w:vAlign w:val="center"/>
          </w:tcPr>
          <w:p w14:paraId="39E0BC19">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施工总体部署与平面布置</w:t>
            </w:r>
          </w:p>
        </w:tc>
        <w:tc>
          <w:tcPr>
            <w:tcW w:w="818" w:type="dxa"/>
            <w:tcBorders>
              <w:top w:val="single" w:color="auto" w:sz="4" w:space="0"/>
              <w:left w:val="single" w:color="auto" w:sz="4" w:space="0"/>
              <w:right w:val="single" w:color="auto" w:sz="4" w:space="0"/>
            </w:tcBorders>
            <w:noWrap w:val="0"/>
            <w:vAlign w:val="center"/>
          </w:tcPr>
          <w:p w14:paraId="0D598AD7">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8</w:t>
            </w:r>
          </w:p>
        </w:tc>
        <w:tc>
          <w:tcPr>
            <w:tcW w:w="4456" w:type="dxa"/>
            <w:tcBorders>
              <w:top w:val="single" w:color="auto" w:sz="4" w:space="0"/>
              <w:left w:val="single" w:color="auto" w:sz="4" w:space="0"/>
              <w:bottom w:val="single" w:color="auto" w:sz="4" w:space="0"/>
              <w:right w:val="single" w:color="auto" w:sz="4" w:space="0"/>
            </w:tcBorders>
            <w:noWrap w:val="0"/>
            <w:vAlign w:val="center"/>
          </w:tcPr>
          <w:p w14:paraId="302C3CEB">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合理划分施工区段，场内材料堆放、机械行走、临时水电、临时设施布置充分考虑场地狭小二次搬运问题，临时设施方案完整得8分；</w:t>
            </w:r>
          </w:p>
          <w:p w14:paraId="668A5E6B">
            <w:pPr>
              <w:pStyle w:val="15"/>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 xml:space="preserve">  有总体部署，但平面布置未考虑现场施工限制</w:t>
            </w:r>
            <w:r>
              <w:rPr>
                <w:rFonts w:hint="eastAsia" w:ascii="仿宋_GB2312" w:hAnsi="仿宋_GB2312" w:eastAsia="仿宋_GB2312" w:cs="Times New Roman"/>
                <w:b w:val="0"/>
                <w:bCs w:val="0"/>
                <w:color w:val="000000"/>
                <w:kern w:val="2"/>
                <w:sz w:val="21"/>
                <w:szCs w:val="21"/>
                <w:highlight w:val="none"/>
                <w:lang w:val="en-US" w:eastAsia="zh-CN" w:bidi="ar-SA"/>
              </w:rPr>
              <w:t>得5分；</w:t>
            </w:r>
          </w:p>
          <w:p w14:paraId="4D1855BA">
            <w:pPr>
              <w:pStyle w:val="15"/>
              <w:ind w:firstLine="420" w:firstLineChars="200"/>
              <w:rPr>
                <w:rFonts w:hint="default" w:ascii="仿宋_GB2312" w:hAnsi="仿宋_GB2312" w:eastAsia="仿宋_GB2312" w:cs="Times New Roman"/>
                <w:b w:val="0"/>
                <w:bCs w:val="0"/>
                <w:color w:val="000000"/>
                <w:sz w:val="21"/>
                <w:szCs w:val="21"/>
                <w:highlight w:val="none"/>
                <w:lang w:val="en-US" w:eastAsia="zh-CN"/>
              </w:rPr>
            </w:pPr>
            <w:r>
              <w:rPr>
                <w:rFonts w:hint="default" w:ascii="仿宋_GB2312" w:hAnsi="仿宋_GB2312" w:eastAsia="仿宋_GB2312" w:cs="Times New Roman"/>
                <w:b w:val="0"/>
                <w:bCs w:val="0"/>
                <w:color w:val="000000"/>
                <w:sz w:val="21"/>
                <w:szCs w:val="21"/>
                <w:highlight w:val="none"/>
                <w:lang w:val="en-US" w:eastAsia="zh-CN"/>
              </w:rPr>
              <w:t>无施工平面布置、部署逻辑混乱</w:t>
            </w:r>
            <w:r>
              <w:rPr>
                <w:rFonts w:hint="eastAsia" w:ascii="仿宋_GB2312" w:hAnsi="仿宋_GB2312" w:eastAsia="仿宋_GB2312" w:cs="Times New Roman"/>
                <w:b w:val="0"/>
                <w:bCs w:val="0"/>
                <w:color w:val="000000"/>
                <w:sz w:val="21"/>
                <w:szCs w:val="21"/>
                <w:highlight w:val="none"/>
                <w:lang w:val="en-US" w:eastAsia="zh-CN"/>
              </w:rPr>
              <w:t>或未提供不得分。</w:t>
            </w:r>
          </w:p>
        </w:tc>
      </w:tr>
      <w:tr w14:paraId="30682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575" w:type="dxa"/>
            <w:vMerge w:val="continue"/>
            <w:tcBorders>
              <w:left w:val="single" w:color="auto" w:sz="4" w:space="0"/>
              <w:right w:val="single" w:color="auto" w:sz="4" w:space="0"/>
            </w:tcBorders>
            <w:noWrap w:val="0"/>
            <w:vAlign w:val="center"/>
          </w:tcPr>
          <w:p w14:paraId="412DC125">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p>
        </w:tc>
        <w:tc>
          <w:tcPr>
            <w:tcW w:w="1118" w:type="dxa"/>
            <w:vMerge w:val="continue"/>
            <w:tcBorders>
              <w:left w:val="single" w:color="auto" w:sz="4" w:space="0"/>
              <w:right w:val="single" w:color="auto" w:sz="4" w:space="0"/>
            </w:tcBorders>
            <w:noWrap w:val="0"/>
            <w:vAlign w:val="center"/>
          </w:tcPr>
          <w:p w14:paraId="3698C117">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lang w:eastAsia="zh-CN"/>
              </w:rPr>
            </w:pPr>
          </w:p>
        </w:tc>
        <w:tc>
          <w:tcPr>
            <w:tcW w:w="1352" w:type="dxa"/>
            <w:tcBorders>
              <w:left w:val="single" w:color="auto" w:sz="4" w:space="0"/>
              <w:right w:val="single" w:color="auto" w:sz="4" w:space="0"/>
            </w:tcBorders>
            <w:noWrap w:val="0"/>
            <w:vAlign w:val="center"/>
          </w:tcPr>
          <w:p w14:paraId="715A8A6E">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分部分项专项施工方案</w:t>
            </w:r>
          </w:p>
        </w:tc>
        <w:tc>
          <w:tcPr>
            <w:tcW w:w="818" w:type="dxa"/>
            <w:tcBorders>
              <w:top w:val="single" w:color="auto" w:sz="4" w:space="0"/>
              <w:left w:val="single" w:color="auto" w:sz="4" w:space="0"/>
              <w:right w:val="single" w:color="auto" w:sz="4" w:space="0"/>
            </w:tcBorders>
            <w:noWrap w:val="0"/>
            <w:vAlign w:val="center"/>
          </w:tcPr>
          <w:p w14:paraId="74C37F0E">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8</w:t>
            </w:r>
          </w:p>
        </w:tc>
        <w:tc>
          <w:tcPr>
            <w:tcW w:w="4456" w:type="dxa"/>
            <w:tcBorders>
              <w:top w:val="single" w:color="auto" w:sz="4" w:space="0"/>
              <w:left w:val="single" w:color="auto" w:sz="4" w:space="0"/>
              <w:bottom w:val="single" w:color="auto" w:sz="4" w:space="0"/>
              <w:right w:val="single" w:color="auto" w:sz="4" w:space="0"/>
            </w:tcBorders>
            <w:noWrap w:val="0"/>
            <w:vAlign w:val="center"/>
          </w:tcPr>
          <w:p w14:paraId="051DD48A">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各工序工艺详细，符合现行市政、污水处理规范，沟槽支护、降水、防渗、成品保护措施完善得8分；</w:t>
            </w:r>
          </w:p>
          <w:p w14:paraId="38327F35">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主要工序方案齐全，但细节措施不足的5分；</w:t>
            </w:r>
          </w:p>
          <w:p w14:paraId="7F9C7FB0">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缺失关键污水处理、管网专项方案或未提供不得分。</w:t>
            </w:r>
          </w:p>
        </w:tc>
      </w:tr>
      <w:tr w14:paraId="3030E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575" w:type="dxa"/>
            <w:vMerge w:val="continue"/>
            <w:tcBorders>
              <w:left w:val="single" w:color="auto" w:sz="4" w:space="0"/>
              <w:right w:val="single" w:color="auto" w:sz="4" w:space="0"/>
            </w:tcBorders>
            <w:noWrap w:val="0"/>
            <w:vAlign w:val="center"/>
          </w:tcPr>
          <w:p w14:paraId="0C4264A8">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p>
        </w:tc>
        <w:tc>
          <w:tcPr>
            <w:tcW w:w="1118" w:type="dxa"/>
            <w:vMerge w:val="continue"/>
            <w:tcBorders>
              <w:left w:val="single" w:color="auto" w:sz="4" w:space="0"/>
              <w:right w:val="single" w:color="auto" w:sz="4" w:space="0"/>
            </w:tcBorders>
            <w:noWrap w:val="0"/>
            <w:vAlign w:val="center"/>
          </w:tcPr>
          <w:p w14:paraId="331F25DB">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lang w:eastAsia="zh-CN"/>
              </w:rPr>
            </w:pPr>
          </w:p>
        </w:tc>
        <w:tc>
          <w:tcPr>
            <w:tcW w:w="1352" w:type="dxa"/>
            <w:tcBorders>
              <w:left w:val="single" w:color="auto" w:sz="4" w:space="0"/>
              <w:right w:val="single" w:color="auto" w:sz="4" w:space="0"/>
            </w:tcBorders>
            <w:noWrap w:val="0"/>
            <w:vAlign w:val="center"/>
          </w:tcPr>
          <w:p w14:paraId="187B99C0">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工期保障措施</w:t>
            </w:r>
          </w:p>
        </w:tc>
        <w:tc>
          <w:tcPr>
            <w:tcW w:w="818" w:type="dxa"/>
            <w:tcBorders>
              <w:top w:val="single" w:color="auto" w:sz="4" w:space="0"/>
              <w:left w:val="single" w:color="auto" w:sz="4" w:space="0"/>
              <w:right w:val="single" w:color="auto" w:sz="4" w:space="0"/>
            </w:tcBorders>
            <w:noWrap w:val="0"/>
            <w:vAlign w:val="center"/>
          </w:tcPr>
          <w:p w14:paraId="30B4AB94">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8</w:t>
            </w:r>
          </w:p>
        </w:tc>
        <w:tc>
          <w:tcPr>
            <w:tcW w:w="4456" w:type="dxa"/>
            <w:tcBorders>
              <w:top w:val="single" w:color="auto" w:sz="4" w:space="0"/>
              <w:left w:val="single" w:color="auto" w:sz="4" w:space="0"/>
              <w:bottom w:val="single" w:color="auto" w:sz="4" w:space="0"/>
              <w:right w:val="single" w:color="auto" w:sz="4" w:space="0"/>
            </w:tcBorders>
            <w:noWrap w:val="0"/>
            <w:vAlign w:val="center"/>
          </w:tcPr>
          <w:p w14:paraId="0B2A51E8">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配套详细进度计划，分段流水施工，雨季、交叉施工赶工措施、劳动力机械调配方案齐全，满足合同工期要求的得8分；</w:t>
            </w:r>
          </w:p>
          <w:p w14:paraId="130279E5">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有进度计划，但保障措施单薄得5分；</w:t>
            </w:r>
          </w:p>
          <w:p w14:paraId="226BE7B5">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无工期管控、进度计划空白或未提供不得分。</w:t>
            </w:r>
          </w:p>
        </w:tc>
      </w:tr>
      <w:tr w14:paraId="7DB6D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575" w:type="dxa"/>
            <w:vMerge w:val="continue"/>
            <w:tcBorders>
              <w:left w:val="single" w:color="auto" w:sz="4" w:space="0"/>
              <w:right w:val="single" w:color="auto" w:sz="4" w:space="0"/>
            </w:tcBorders>
            <w:noWrap w:val="0"/>
            <w:vAlign w:val="center"/>
          </w:tcPr>
          <w:p w14:paraId="524C3D28">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p>
        </w:tc>
        <w:tc>
          <w:tcPr>
            <w:tcW w:w="1118" w:type="dxa"/>
            <w:vMerge w:val="continue"/>
            <w:tcBorders>
              <w:left w:val="single" w:color="auto" w:sz="4" w:space="0"/>
              <w:right w:val="single" w:color="auto" w:sz="4" w:space="0"/>
            </w:tcBorders>
            <w:noWrap w:val="0"/>
            <w:vAlign w:val="center"/>
          </w:tcPr>
          <w:p w14:paraId="14128D61">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lang w:eastAsia="zh-CN"/>
              </w:rPr>
            </w:pPr>
          </w:p>
        </w:tc>
        <w:tc>
          <w:tcPr>
            <w:tcW w:w="1352" w:type="dxa"/>
            <w:tcBorders>
              <w:left w:val="single" w:color="auto" w:sz="4" w:space="0"/>
              <w:right w:val="single" w:color="auto" w:sz="4" w:space="0"/>
            </w:tcBorders>
            <w:noWrap w:val="0"/>
            <w:vAlign w:val="center"/>
          </w:tcPr>
          <w:p w14:paraId="179C7C77">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质量管控及验收方案</w:t>
            </w:r>
          </w:p>
        </w:tc>
        <w:tc>
          <w:tcPr>
            <w:tcW w:w="818" w:type="dxa"/>
            <w:tcBorders>
              <w:top w:val="single" w:color="auto" w:sz="4" w:space="0"/>
              <w:left w:val="single" w:color="auto" w:sz="4" w:space="0"/>
              <w:right w:val="single" w:color="auto" w:sz="4" w:space="0"/>
            </w:tcBorders>
            <w:noWrap w:val="0"/>
            <w:vAlign w:val="center"/>
          </w:tcPr>
          <w:p w14:paraId="449FF467">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8</w:t>
            </w:r>
          </w:p>
        </w:tc>
        <w:tc>
          <w:tcPr>
            <w:tcW w:w="4456" w:type="dxa"/>
            <w:tcBorders>
              <w:top w:val="single" w:color="auto" w:sz="4" w:space="0"/>
              <w:left w:val="single" w:color="auto" w:sz="4" w:space="0"/>
              <w:bottom w:val="single" w:color="auto" w:sz="4" w:space="0"/>
              <w:right w:val="single" w:color="auto" w:sz="4" w:space="0"/>
            </w:tcBorders>
            <w:noWrap w:val="0"/>
            <w:vAlign w:val="center"/>
          </w:tcPr>
          <w:p w14:paraId="7D57063D">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建立完善质检体系，原材料进场检测、隐蔽工程验收、污水处理系统调试、竣工验收全流程管控措施完善，明确不合格项整改机制得8分；</w:t>
            </w:r>
          </w:p>
          <w:p w14:paraId="5821293A">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有质量制度，但无针对性污水处理验收细则得5分；</w:t>
            </w:r>
          </w:p>
          <w:p w14:paraId="3A97709E">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质量管控内容简单，无专项验收方案或未提供不得分。</w:t>
            </w:r>
          </w:p>
        </w:tc>
      </w:tr>
      <w:tr w14:paraId="0C358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4" w:hRule="atLeast"/>
          <w:jc w:val="center"/>
        </w:trPr>
        <w:tc>
          <w:tcPr>
            <w:tcW w:w="575" w:type="dxa"/>
            <w:vMerge w:val="continue"/>
            <w:tcBorders>
              <w:left w:val="single" w:color="auto" w:sz="4" w:space="0"/>
              <w:right w:val="single" w:color="auto" w:sz="4" w:space="0"/>
            </w:tcBorders>
            <w:noWrap w:val="0"/>
            <w:vAlign w:val="center"/>
          </w:tcPr>
          <w:p w14:paraId="3AA2877B">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p>
        </w:tc>
        <w:tc>
          <w:tcPr>
            <w:tcW w:w="1118" w:type="dxa"/>
            <w:vMerge w:val="continue"/>
            <w:tcBorders>
              <w:left w:val="single" w:color="auto" w:sz="4" w:space="0"/>
              <w:right w:val="single" w:color="auto" w:sz="4" w:space="0"/>
            </w:tcBorders>
            <w:noWrap w:val="0"/>
            <w:vAlign w:val="center"/>
          </w:tcPr>
          <w:p w14:paraId="24BE8F92">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lang w:eastAsia="zh-CN"/>
              </w:rPr>
            </w:pPr>
          </w:p>
        </w:tc>
        <w:tc>
          <w:tcPr>
            <w:tcW w:w="1352" w:type="dxa"/>
            <w:tcBorders>
              <w:left w:val="single" w:color="auto" w:sz="4" w:space="0"/>
              <w:right w:val="single" w:color="auto" w:sz="4" w:space="0"/>
            </w:tcBorders>
            <w:noWrap w:val="0"/>
            <w:vAlign w:val="center"/>
          </w:tcPr>
          <w:p w14:paraId="329898D9">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安全生产、文明施工、环保措施</w:t>
            </w:r>
            <w:r>
              <w:rPr>
                <w:rFonts w:hint="eastAsia" w:ascii="仿宋_GB2312" w:hAnsi="仿宋_GB2312" w:eastAsia="仿宋_GB2312" w:cs="Times New Roman"/>
                <w:b w:val="0"/>
                <w:bCs w:val="0"/>
                <w:color w:val="000000"/>
                <w:sz w:val="21"/>
                <w:szCs w:val="21"/>
                <w:highlight w:val="none"/>
                <w:lang w:val="en-US" w:eastAsia="zh-CN"/>
              </w:rPr>
              <w:t>及</w:t>
            </w:r>
            <w:r>
              <w:rPr>
                <w:rFonts w:hint="eastAsia" w:ascii="仿宋_GB2312" w:hAnsi="仿宋_GB2312" w:eastAsia="仿宋_GB2312" w:cs="Times New Roman"/>
                <w:b w:val="0"/>
                <w:bCs w:val="0"/>
                <w:color w:val="000000"/>
                <w:sz w:val="21"/>
                <w:szCs w:val="21"/>
                <w:highlight w:val="none"/>
              </w:rPr>
              <w:t>应急预案</w:t>
            </w:r>
          </w:p>
        </w:tc>
        <w:tc>
          <w:tcPr>
            <w:tcW w:w="818" w:type="dxa"/>
            <w:tcBorders>
              <w:top w:val="single" w:color="auto" w:sz="4" w:space="0"/>
              <w:left w:val="single" w:color="auto" w:sz="4" w:space="0"/>
              <w:right w:val="single" w:color="auto" w:sz="4" w:space="0"/>
            </w:tcBorders>
            <w:noWrap w:val="0"/>
            <w:vAlign w:val="center"/>
          </w:tcPr>
          <w:p w14:paraId="67EAADA0">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5</w:t>
            </w:r>
          </w:p>
        </w:tc>
        <w:tc>
          <w:tcPr>
            <w:tcW w:w="4456" w:type="dxa"/>
            <w:tcBorders>
              <w:top w:val="single" w:color="auto" w:sz="4" w:space="0"/>
              <w:left w:val="single" w:color="auto" w:sz="4" w:space="0"/>
              <w:right w:val="single" w:color="auto" w:sz="4" w:space="0"/>
            </w:tcBorders>
            <w:noWrap w:val="0"/>
            <w:vAlign w:val="center"/>
          </w:tcPr>
          <w:p w14:paraId="56CEADF6">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施工安全、临时用电、围挡封闭、扬尘噪声管控、污水施工防污染、交通安全防护方案齐全得3分，安全文明施工方案缺项或未提供不得分；</w:t>
            </w:r>
          </w:p>
          <w:p w14:paraId="08D39293">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应急预案包含管线破损、污水泄漏、安全伤亡应急处置流程、物资、人员安排完整的得2分，仅有简单文字，无可落地应急方案或未提供不得分。</w:t>
            </w:r>
          </w:p>
        </w:tc>
      </w:tr>
      <w:tr w14:paraId="15B2A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6" w:hRule="atLeast"/>
          <w:jc w:val="center"/>
        </w:trPr>
        <w:tc>
          <w:tcPr>
            <w:tcW w:w="575" w:type="dxa"/>
            <w:tcBorders>
              <w:left w:val="single" w:color="auto" w:sz="4" w:space="0"/>
              <w:right w:val="single" w:color="auto" w:sz="4" w:space="0"/>
            </w:tcBorders>
            <w:noWrap w:val="0"/>
            <w:vAlign w:val="center"/>
          </w:tcPr>
          <w:p w14:paraId="7D908643">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三</w:t>
            </w:r>
          </w:p>
        </w:tc>
        <w:tc>
          <w:tcPr>
            <w:tcW w:w="1118" w:type="dxa"/>
            <w:tcBorders>
              <w:left w:val="single" w:color="auto" w:sz="4" w:space="0"/>
              <w:right w:val="single" w:color="auto" w:sz="4" w:space="0"/>
            </w:tcBorders>
            <w:noWrap w:val="0"/>
            <w:vAlign w:val="center"/>
          </w:tcPr>
          <w:p w14:paraId="2D30B321">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rPr>
            </w:pPr>
            <w:r>
              <w:rPr>
                <w:rFonts w:hint="eastAsia" w:ascii="仿宋_GB2312" w:hAnsi="仿宋_GB2312" w:eastAsia="仿宋_GB2312" w:cs="Times New Roman"/>
                <w:b w:val="0"/>
                <w:bCs w:val="0"/>
                <w:color w:val="000000"/>
                <w:sz w:val="21"/>
                <w:szCs w:val="21"/>
                <w:highlight w:val="none"/>
                <w:lang w:val="en-US" w:eastAsia="zh-CN"/>
              </w:rPr>
              <w:t>其他</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211386E5">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类似业绩及人员</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12FFBB2E">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5</w:t>
            </w:r>
          </w:p>
        </w:tc>
        <w:tc>
          <w:tcPr>
            <w:tcW w:w="4456" w:type="dxa"/>
            <w:tcBorders>
              <w:top w:val="single" w:color="auto" w:sz="4" w:space="0"/>
              <w:left w:val="single" w:color="auto" w:sz="4" w:space="0"/>
              <w:bottom w:val="single" w:color="auto" w:sz="4" w:space="0"/>
              <w:right w:val="single" w:color="auto" w:sz="4" w:space="0"/>
            </w:tcBorders>
            <w:noWrap w:val="0"/>
            <w:vAlign w:val="center"/>
          </w:tcPr>
          <w:p w14:paraId="2B46C3C8">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1、响应单位承担过民用建筑工程（民用建筑工程系指GB/T50841-2013建设工程分类标准中3.2民用建筑工程所列工程）的每个得1.5分，最多得3分。</w:t>
            </w:r>
          </w:p>
          <w:p w14:paraId="5F4676DE">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类似工程业绩的有效期自竣工验收之日起 3 年内（其有效期自文件递交截止之日起向前计算）。</w:t>
            </w:r>
          </w:p>
          <w:p w14:paraId="6270DEE8">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（提供合同、竣工验收证明原件扫描件，如无法体现项目规模须提供相关佐证材料）</w:t>
            </w:r>
          </w:p>
          <w:p w14:paraId="306D3674">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default"/>
                <w:lang w:val="en-US" w:eastAsia="zh-CN"/>
              </w:rPr>
            </w:pPr>
            <w:r>
              <w:rPr>
                <w:rFonts w:hint="eastAsia" w:ascii="仿宋_GB2312" w:hAnsi="仿宋_GB2312" w:eastAsia="仿宋_GB2312" w:cs="Times New Roman"/>
                <w:b w:val="0"/>
                <w:bCs w:val="0"/>
                <w:color w:val="000000"/>
                <w:sz w:val="21"/>
                <w:szCs w:val="21"/>
                <w:highlight w:val="none"/>
                <w:lang w:val="en-US" w:eastAsia="zh-CN"/>
              </w:rPr>
              <w:t>2、项目负责人具有工程师职称的得2分。（提供职称证书原件扫描件）</w:t>
            </w:r>
          </w:p>
        </w:tc>
      </w:tr>
    </w:tbl>
    <w:p w14:paraId="73D48166">
      <w:pPr>
        <w:pStyle w:val="11"/>
        <w:spacing w:beforeAutospacing="0" w:afterAutospacing="0"/>
        <w:jc w:val="both"/>
        <w:rPr>
          <w:color w:val="auto"/>
          <w:highlight w:val="none"/>
          <w:shd w:val="clear" w:color="auto" w:fill="auto"/>
        </w:rPr>
      </w:pPr>
      <w:r>
        <w:rPr>
          <w:color w:val="auto"/>
          <w:highlight w:val="none"/>
          <w:shd w:val="clear" w:color="auto" w:fill="auto"/>
        </w:rPr>
        <w:t> </w:t>
      </w:r>
    </w:p>
    <w:p w14:paraId="3072BC26">
      <w:pPr>
        <w:pStyle w:val="11"/>
        <w:spacing w:beforeAutospacing="0" w:afterAutospacing="0"/>
        <w:jc w:val="both"/>
        <w:rPr>
          <w:color w:val="auto"/>
          <w:highlight w:val="none"/>
          <w:shd w:val="clear" w:color="auto" w:fill="auto"/>
        </w:rPr>
      </w:pPr>
      <w:r>
        <w:rPr>
          <w:color w:val="auto"/>
          <w:highlight w:val="none"/>
          <w:shd w:val="clear" w:color="auto" w:fill="auto"/>
        </w:rPr>
        <w:t> </w:t>
      </w:r>
    </w:p>
    <w:p w14:paraId="1F9E5929">
      <w:pPr>
        <w:pStyle w:val="11"/>
        <w:keepNext/>
        <w:spacing w:beforeAutospacing="0" w:afterAutospacing="0"/>
        <w:jc w:val="center"/>
        <w:rPr>
          <w:rFonts w:hint="eastAsia" w:ascii="黑体" w:hAnsi="宋体" w:eastAsia="黑体" w:cs="黑体"/>
          <w:color w:val="auto"/>
          <w:sz w:val="44"/>
          <w:szCs w:val="44"/>
          <w:highlight w:val="none"/>
          <w:shd w:val="clear" w:color="auto" w:fill="auto"/>
        </w:rPr>
      </w:pPr>
    </w:p>
    <w:p w14:paraId="48DE7504">
      <w:pPr>
        <w:pStyle w:val="11"/>
        <w:keepNext/>
        <w:spacing w:beforeAutospacing="0" w:afterAutospacing="0"/>
        <w:jc w:val="center"/>
        <w:rPr>
          <w:rFonts w:hint="eastAsia" w:ascii="黑体" w:hAnsi="宋体" w:eastAsia="黑体" w:cs="黑体"/>
          <w:color w:val="auto"/>
          <w:sz w:val="44"/>
          <w:szCs w:val="44"/>
          <w:highlight w:val="none"/>
          <w:shd w:val="clear" w:color="auto" w:fill="auto"/>
        </w:rPr>
      </w:pPr>
    </w:p>
    <w:p w14:paraId="57561799">
      <w:pPr>
        <w:pStyle w:val="11"/>
        <w:keepNext/>
        <w:spacing w:beforeAutospacing="0" w:afterAutospacing="0"/>
        <w:jc w:val="center"/>
        <w:rPr>
          <w:rFonts w:hint="eastAsia" w:ascii="黑体" w:hAnsi="宋体" w:eastAsia="黑体" w:cs="黑体"/>
          <w:color w:val="auto"/>
          <w:sz w:val="44"/>
          <w:szCs w:val="44"/>
          <w:highlight w:val="none"/>
          <w:shd w:val="clear" w:color="auto" w:fill="auto"/>
        </w:rPr>
      </w:pPr>
    </w:p>
    <w:p w14:paraId="71872470">
      <w:pPr>
        <w:pStyle w:val="11"/>
        <w:keepNext/>
        <w:spacing w:beforeAutospacing="0" w:afterAutospacing="0"/>
        <w:jc w:val="center"/>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第六章  响应文件格式 </w:t>
      </w:r>
    </w:p>
    <w:p w14:paraId="3DABC779">
      <w:pPr>
        <w:pStyle w:val="11"/>
        <w:spacing w:beforeAutospacing="0" w:afterAutospacing="0"/>
        <w:jc w:val="center"/>
        <w:rPr>
          <w:rFonts w:hint="eastAsia" w:ascii="宋体" w:hAnsi="宋体" w:eastAsia="宋体" w:cs="宋体"/>
          <w:b/>
          <w:color w:val="auto"/>
          <w:sz w:val="72"/>
          <w:szCs w:val="72"/>
          <w:highlight w:val="none"/>
          <w:shd w:val="clear" w:color="auto" w:fill="auto"/>
        </w:rPr>
      </w:pPr>
      <w:bookmarkStart w:id="170" w:name="_Toc49090576"/>
      <w:bookmarkEnd w:id="170"/>
      <w:bookmarkStart w:id="171" w:name="_Toc120614282"/>
      <w:bookmarkEnd w:id="171"/>
      <w:bookmarkStart w:id="172" w:name="_Hlt26955039"/>
      <w:bookmarkStart w:id="173" w:name="_Toc26554094"/>
      <w:bookmarkStart w:id="174" w:name="_Hlt26671244"/>
    </w:p>
    <w:p w14:paraId="4DD88526">
      <w:pPr>
        <w:pStyle w:val="11"/>
        <w:spacing w:beforeAutospacing="0" w:afterAutospacing="0"/>
        <w:jc w:val="center"/>
        <w:rPr>
          <w:rFonts w:hint="eastAsia" w:ascii="宋体" w:hAnsi="宋体" w:eastAsia="宋体" w:cs="宋体"/>
          <w:b/>
          <w:color w:val="auto"/>
          <w:sz w:val="72"/>
          <w:szCs w:val="72"/>
          <w:highlight w:val="none"/>
          <w:shd w:val="clear" w:color="auto" w:fill="auto"/>
        </w:rPr>
      </w:pPr>
    </w:p>
    <w:p w14:paraId="46A464C2">
      <w:pPr>
        <w:pStyle w:val="11"/>
        <w:spacing w:beforeAutospacing="0" w:afterAutospacing="0"/>
        <w:jc w:val="center"/>
        <w:rPr>
          <w:rFonts w:hint="eastAsia" w:ascii="宋体" w:hAnsi="宋体" w:eastAsia="宋体" w:cs="宋体"/>
          <w:b/>
          <w:color w:val="auto"/>
          <w:sz w:val="72"/>
          <w:szCs w:val="72"/>
          <w:highlight w:val="none"/>
          <w:shd w:val="clear" w:color="auto" w:fill="auto"/>
        </w:rPr>
      </w:pPr>
    </w:p>
    <w:p w14:paraId="741FC4B4">
      <w:pPr>
        <w:pStyle w:val="11"/>
        <w:spacing w:beforeAutospacing="0" w:afterAutospacing="0"/>
        <w:jc w:val="center"/>
        <w:rPr>
          <w:color w:val="auto"/>
          <w:highlight w:val="none"/>
          <w:shd w:val="clear" w:color="auto" w:fill="auto"/>
        </w:rPr>
      </w:pPr>
      <w:r>
        <w:rPr>
          <w:rFonts w:hint="eastAsia" w:ascii="宋体" w:hAnsi="宋体" w:eastAsia="宋体" w:cs="宋体"/>
          <w:b/>
          <w:color w:val="auto"/>
          <w:sz w:val="72"/>
          <w:szCs w:val="72"/>
          <w:highlight w:val="none"/>
          <w:shd w:val="clear" w:color="auto" w:fill="auto"/>
        </w:rPr>
        <w:t>响  应  文  件</w:t>
      </w:r>
    </w:p>
    <w:p w14:paraId="2B3B350B">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4F971E96">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3C3F8406">
      <w:pPr>
        <w:pStyle w:val="11"/>
        <w:spacing w:beforeAutospacing="0" w:afterAutospacing="0"/>
        <w:jc w:val="center"/>
        <w:rPr>
          <w:color w:val="auto"/>
          <w:highlight w:val="none"/>
          <w:shd w:val="clear" w:color="auto" w:fill="auto"/>
        </w:rPr>
      </w:pPr>
    </w:p>
    <w:p w14:paraId="006BCC50">
      <w:pPr>
        <w:pStyle w:val="11"/>
        <w:spacing w:beforeAutospacing="0" w:afterAutospacing="0"/>
        <w:jc w:val="center"/>
        <w:rPr>
          <w:color w:val="auto"/>
          <w:highlight w:val="none"/>
          <w:shd w:val="clear" w:color="auto" w:fill="auto"/>
        </w:rPr>
      </w:pPr>
    </w:p>
    <w:p w14:paraId="54445C57">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16EF64B5">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76D47185">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19299011">
      <w:pPr>
        <w:pStyle w:val="11"/>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项 目 名 称：</w:t>
      </w:r>
      <w:r>
        <w:rPr>
          <w:rFonts w:hint="eastAsia" w:ascii="宋体" w:hAnsi="宋体" w:eastAsia="宋体" w:cs="宋体"/>
          <w:b/>
          <w:color w:val="auto"/>
          <w:sz w:val="36"/>
          <w:szCs w:val="36"/>
          <w:highlight w:val="none"/>
          <w:u w:val="single"/>
          <w:shd w:val="clear" w:color="auto" w:fill="auto"/>
        </w:rPr>
        <w:t>         </w:t>
      </w:r>
      <w:r>
        <w:rPr>
          <w:rFonts w:hint="eastAsia" w:ascii="宋体" w:hAnsi="宋体" w:eastAsia="宋体" w:cs="宋体"/>
          <w:b/>
          <w:color w:val="auto"/>
          <w:sz w:val="36"/>
          <w:szCs w:val="36"/>
          <w:highlight w:val="none"/>
          <w:u w:val="single"/>
          <w:shd w:val="clear" w:color="auto" w:fill="auto"/>
          <w:lang w:val="en-US" w:eastAsia="zh-CN"/>
        </w:rPr>
        <w:t xml:space="preserve">  </w:t>
      </w:r>
      <w:r>
        <w:rPr>
          <w:rFonts w:hint="eastAsia" w:ascii="宋体" w:hAnsi="宋体" w:eastAsia="宋体" w:cs="宋体"/>
          <w:b/>
          <w:color w:val="auto"/>
          <w:sz w:val="36"/>
          <w:szCs w:val="36"/>
          <w:highlight w:val="none"/>
          <w:u w:val="single"/>
          <w:shd w:val="clear" w:color="auto" w:fill="auto"/>
        </w:rPr>
        <w:t xml:space="preserve">   </w:t>
      </w:r>
    </w:p>
    <w:p w14:paraId="1A5B44CC">
      <w:pPr>
        <w:pStyle w:val="11"/>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项 目 编 号：</w:t>
      </w:r>
      <w:r>
        <w:rPr>
          <w:rFonts w:hint="eastAsia" w:ascii="宋体" w:hAnsi="宋体" w:eastAsia="宋体" w:cs="宋体"/>
          <w:b/>
          <w:color w:val="auto"/>
          <w:sz w:val="36"/>
          <w:szCs w:val="36"/>
          <w:highlight w:val="none"/>
          <w:u w:val="single"/>
          <w:shd w:val="clear" w:color="auto" w:fill="auto"/>
        </w:rPr>
        <w:t xml:space="preserve">             </w:t>
      </w:r>
    </w:p>
    <w:p w14:paraId="2DD1B2C7">
      <w:pPr>
        <w:pStyle w:val="11"/>
        <w:spacing w:beforeAutospacing="0" w:afterAutospacing="0"/>
        <w:jc w:val="both"/>
        <w:rPr>
          <w:rFonts w:hint="default" w:eastAsia="宋体"/>
          <w:color w:val="auto"/>
          <w:highlight w:val="none"/>
          <w:shd w:val="clear" w:color="auto" w:fill="auto"/>
          <w:lang w:val="en-US" w:eastAsia="zh-CN"/>
        </w:rPr>
      </w:pPr>
      <w:r>
        <w:rPr>
          <w:rFonts w:hint="eastAsia" w:ascii="宋体" w:hAnsi="宋体" w:eastAsia="宋体" w:cs="宋体"/>
          <w:b/>
          <w:color w:val="auto"/>
          <w:sz w:val="36"/>
          <w:szCs w:val="36"/>
          <w:highlight w:val="none"/>
          <w:shd w:val="clear" w:color="auto" w:fill="auto"/>
        </w:rPr>
        <w:t>   供应商名称 ：</w:t>
      </w:r>
      <w:r>
        <w:rPr>
          <w:rFonts w:hint="eastAsia" w:ascii="宋体" w:hAnsi="宋体" w:eastAsia="宋体" w:cs="宋体"/>
          <w:b/>
          <w:color w:val="auto"/>
          <w:sz w:val="36"/>
          <w:szCs w:val="36"/>
          <w:highlight w:val="none"/>
          <w:u w:val="single"/>
          <w:shd w:val="clear" w:color="auto" w:fill="auto"/>
        </w:rPr>
        <w:t>（加盖CA电子公章）</w:t>
      </w:r>
      <w:r>
        <w:rPr>
          <w:rFonts w:hint="eastAsia" w:ascii="宋体" w:hAnsi="宋体" w:eastAsia="宋体" w:cs="宋体"/>
          <w:b/>
          <w:color w:val="auto"/>
          <w:sz w:val="36"/>
          <w:szCs w:val="36"/>
          <w:highlight w:val="none"/>
          <w:u w:val="single"/>
          <w:shd w:val="clear" w:color="auto" w:fill="auto"/>
          <w:lang w:val="en-US" w:eastAsia="zh-CN"/>
        </w:rPr>
        <w:t xml:space="preserve">      </w:t>
      </w:r>
    </w:p>
    <w:p w14:paraId="518C43FA">
      <w:pPr>
        <w:pStyle w:val="11"/>
        <w:spacing w:beforeAutospacing="0" w:afterAutospacing="0"/>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   日   期 ：</w:t>
      </w:r>
      <w:r>
        <w:rPr>
          <w:rFonts w:hint="eastAsia" w:ascii="宋体" w:hAnsi="宋体" w:eastAsia="宋体" w:cs="宋体"/>
          <w:b/>
          <w:color w:val="auto"/>
          <w:sz w:val="36"/>
          <w:szCs w:val="36"/>
          <w:highlight w:val="none"/>
          <w:u w:val="single"/>
          <w:shd w:val="clear" w:color="auto" w:fill="auto"/>
        </w:rPr>
        <w:t>            </w:t>
      </w:r>
      <w:r>
        <w:rPr>
          <w:rFonts w:hint="eastAsia" w:ascii="宋体" w:hAnsi="宋体" w:eastAsia="宋体" w:cs="宋体"/>
          <w:b/>
          <w:color w:val="auto"/>
          <w:sz w:val="36"/>
          <w:szCs w:val="36"/>
          <w:highlight w:val="none"/>
          <w:u w:val="single"/>
          <w:shd w:val="clear" w:color="auto" w:fill="auto"/>
          <w:lang w:val="en-US" w:eastAsia="zh-CN"/>
        </w:rPr>
        <w:t xml:space="preserve"> </w:t>
      </w:r>
      <w:r>
        <w:rPr>
          <w:rFonts w:hint="eastAsia" w:ascii="宋体" w:hAnsi="宋体" w:eastAsia="宋体" w:cs="宋体"/>
          <w:b/>
          <w:color w:val="auto"/>
          <w:sz w:val="36"/>
          <w:szCs w:val="36"/>
          <w:highlight w:val="none"/>
          <w:u w:val="single"/>
          <w:shd w:val="clear" w:color="auto" w:fill="auto"/>
        </w:rPr>
        <w:t xml:space="preserve"> </w:t>
      </w:r>
    </w:p>
    <w:p w14:paraId="6B6DC2E7">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543E8842">
      <w:pPr>
        <w:pStyle w:val="11"/>
        <w:spacing w:beforeAutospacing="0" w:afterAutospacing="0" w:line="0" w:lineRule="atLeast"/>
        <w:jc w:val="center"/>
        <w:rPr>
          <w:color w:val="auto"/>
          <w:highlight w:val="none"/>
          <w:shd w:val="clear" w:color="auto" w:fill="auto"/>
        </w:rPr>
      </w:pPr>
      <w:r>
        <w:rPr>
          <w:rFonts w:hint="eastAsia"/>
          <w:color w:val="auto"/>
          <w:highlight w:val="none"/>
          <w:shd w:val="clear" w:color="auto" w:fill="auto"/>
        </w:rPr>
        <w:br w:type="textWrapping"/>
      </w:r>
    </w:p>
    <w:p w14:paraId="79C49095">
      <w:pPr>
        <w:pStyle w:val="11"/>
        <w:spacing w:beforeAutospacing="0" w:afterAutospacing="0" w:line="0" w:lineRule="atLeast"/>
        <w:jc w:val="center"/>
        <w:rPr>
          <w:color w:val="auto"/>
          <w:highlight w:val="none"/>
          <w:shd w:val="clear" w:color="auto" w:fill="auto"/>
        </w:rPr>
      </w:pPr>
    </w:p>
    <w:p w14:paraId="1AE0958B">
      <w:pPr>
        <w:pStyle w:val="11"/>
        <w:spacing w:beforeAutospacing="0" w:afterAutospacing="0" w:line="0" w:lineRule="atLeast"/>
        <w:jc w:val="center"/>
        <w:rPr>
          <w:color w:val="auto"/>
          <w:highlight w:val="none"/>
          <w:shd w:val="clear" w:color="auto" w:fill="auto"/>
        </w:rPr>
      </w:pPr>
    </w:p>
    <w:p w14:paraId="3B7F2041">
      <w:pPr>
        <w:pStyle w:val="11"/>
        <w:spacing w:beforeAutospacing="0" w:afterAutospacing="0" w:line="0" w:lineRule="atLeast"/>
        <w:jc w:val="center"/>
        <w:rPr>
          <w:color w:val="auto"/>
          <w:highlight w:val="none"/>
          <w:shd w:val="clear" w:color="auto" w:fill="auto"/>
        </w:rPr>
      </w:pPr>
    </w:p>
    <w:p w14:paraId="0D5EDFB5">
      <w:pPr>
        <w:pStyle w:val="11"/>
        <w:spacing w:beforeAutospacing="0" w:afterAutospacing="0" w:line="0" w:lineRule="atLeast"/>
        <w:jc w:val="center"/>
        <w:rPr>
          <w:color w:val="auto"/>
          <w:highlight w:val="none"/>
          <w:shd w:val="clear" w:color="auto" w:fill="auto"/>
        </w:rPr>
      </w:pPr>
    </w:p>
    <w:p w14:paraId="28A75FD9">
      <w:pPr>
        <w:pStyle w:val="11"/>
        <w:spacing w:beforeAutospacing="0" w:afterAutospacing="0" w:line="0" w:lineRule="atLeast"/>
        <w:jc w:val="center"/>
        <w:rPr>
          <w:color w:val="auto"/>
          <w:highlight w:val="none"/>
          <w:shd w:val="clear" w:color="auto" w:fill="auto"/>
        </w:rPr>
      </w:pPr>
    </w:p>
    <w:p w14:paraId="51E253E7">
      <w:pPr>
        <w:pStyle w:val="11"/>
        <w:spacing w:beforeAutospacing="0" w:afterAutospacing="0" w:line="0" w:lineRule="atLeast"/>
        <w:jc w:val="center"/>
        <w:rPr>
          <w:color w:val="auto"/>
          <w:highlight w:val="none"/>
          <w:shd w:val="clear" w:color="auto" w:fill="auto"/>
        </w:rPr>
      </w:pPr>
    </w:p>
    <w:p w14:paraId="3903622B">
      <w:pPr>
        <w:pStyle w:val="11"/>
        <w:spacing w:beforeAutospacing="0" w:afterAutospacing="0" w:line="0" w:lineRule="atLeast"/>
        <w:jc w:val="center"/>
        <w:rPr>
          <w:color w:val="auto"/>
          <w:highlight w:val="none"/>
          <w:shd w:val="clear" w:color="auto" w:fill="auto"/>
        </w:rPr>
      </w:pPr>
    </w:p>
    <w:p w14:paraId="2CB731B2">
      <w:pPr>
        <w:pStyle w:val="11"/>
        <w:spacing w:beforeAutospacing="0" w:afterAutospacing="0" w:line="0" w:lineRule="atLeast"/>
        <w:jc w:val="cente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响应文件目录</w:t>
      </w:r>
    </w:p>
    <w:p w14:paraId="2214A69B">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326F1270">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一、法人或者其他组织的营业执照等证明文件，自然人的身份证明</w:t>
      </w:r>
    </w:p>
    <w:p w14:paraId="57883B03">
      <w:pPr>
        <w:keepNext w:val="0"/>
        <w:keepLines w:val="0"/>
        <w:pageBreakBefore w:val="0"/>
        <w:tabs>
          <w:tab w:val="left" w:pos="133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二、上一年度的财务状况报告（至少提供资产负债表、利润表、现金流量表，</w:t>
      </w:r>
    </w:p>
    <w:p w14:paraId="12E005C8">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磋商供应商成立不满一年无需提供）</w:t>
      </w:r>
    </w:p>
    <w:p w14:paraId="40EB1257">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三</w:t>
      </w:r>
      <w:r>
        <w:rPr>
          <w:rFonts w:hint="eastAsia" w:ascii="宋体" w:hAnsi="宋体" w:eastAsia="宋体" w:cs="宋体"/>
          <w:i w:val="0"/>
          <w:iCs/>
          <w:color w:val="auto"/>
          <w:highlight w:val="none"/>
          <w:u w:val="none"/>
          <w:shd w:val="clear" w:color="auto" w:fill="auto"/>
        </w:rPr>
        <w:t>、具备履行合同所必需的设备和专业技术能力的书面声明</w:t>
      </w:r>
    </w:p>
    <w:p w14:paraId="6EC85799">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四</w:t>
      </w:r>
      <w:r>
        <w:rPr>
          <w:rFonts w:hint="eastAsia" w:ascii="宋体" w:hAnsi="宋体" w:eastAsia="宋体" w:cs="宋体"/>
          <w:i w:val="0"/>
          <w:iCs/>
          <w:color w:val="auto"/>
          <w:highlight w:val="none"/>
          <w:u w:val="none"/>
          <w:shd w:val="clear" w:color="auto" w:fill="auto"/>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016D9377">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五、参加政府采购活动前3年内在经营活动中没有重大违法记录的书面声明</w:t>
      </w:r>
    </w:p>
    <w:p w14:paraId="78FE5F9A">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六、特定资格要求的证明文件（如果本项目设置特定资格要求，则需要提供）</w:t>
      </w:r>
    </w:p>
    <w:p w14:paraId="4A855938">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七、法人授权书</w:t>
      </w:r>
    </w:p>
    <w:p w14:paraId="3B52FC8C">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八、磋商响应函</w:t>
      </w:r>
    </w:p>
    <w:p w14:paraId="7103362F">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highlight w:val="none"/>
          <w:u w:val="none"/>
        </w:rPr>
      </w:pPr>
      <w:r>
        <w:rPr>
          <w:rFonts w:hint="eastAsia" w:ascii="宋体" w:hAnsi="宋体" w:eastAsia="宋体" w:cs="宋体"/>
          <w:i w:val="0"/>
          <w:iCs/>
          <w:color w:val="auto"/>
          <w:highlight w:val="none"/>
          <w:u w:val="none"/>
          <w:shd w:val="clear" w:color="auto" w:fill="auto"/>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29FDE714">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十、残疾人福利性单位声明函</w:t>
      </w:r>
    </w:p>
    <w:p w14:paraId="5987F8F5">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auto"/>
          <w:highlight w:val="none"/>
          <w:u w:val="none"/>
          <w:lang w:val="en-US" w:eastAsia="zh-CN"/>
        </w:rPr>
        <w:t>十一、</w:t>
      </w:r>
      <w:r>
        <w:rPr>
          <w:rFonts w:hint="eastAsia" w:ascii="宋体" w:hAnsi="宋体" w:eastAsia="宋体" w:cs="宋体"/>
          <w:i w:val="0"/>
          <w:iCs/>
          <w:color w:val="000000"/>
          <w:highlight w:val="none"/>
          <w:u w:val="none"/>
          <w:lang w:val="en-US" w:eastAsia="zh-CN"/>
        </w:rPr>
        <w:t>已标价工程量清单</w:t>
      </w:r>
    </w:p>
    <w:p w14:paraId="76B6F922">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eastAsia="宋体"/>
          <w:i w:val="0"/>
          <w:iCs/>
          <w:highlight w:val="none"/>
          <w:u w:val="none"/>
          <w:lang w:eastAsia="zh-CN"/>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二</w:t>
      </w:r>
      <w:r>
        <w:rPr>
          <w:rFonts w:hint="eastAsia" w:ascii="宋体" w:hAnsi="宋体" w:eastAsia="宋体" w:cs="宋体"/>
          <w:i w:val="0"/>
          <w:iCs/>
          <w:color w:val="000000"/>
          <w:highlight w:val="none"/>
          <w:u w:val="none"/>
        </w:rPr>
        <w:t>、技术要求响应及偏离表</w:t>
      </w:r>
      <w:r>
        <w:rPr>
          <w:rFonts w:hint="eastAsia" w:ascii="宋体" w:hAnsi="宋体" w:eastAsia="宋体" w:cs="宋体"/>
          <w:i w:val="0"/>
          <w:iCs/>
          <w:color w:val="000000"/>
          <w:highlight w:val="none"/>
          <w:u w:val="none"/>
          <w:lang w:eastAsia="zh-CN"/>
        </w:rPr>
        <w:t>（</w:t>
      </w:r>
      <w:r>
        <w:rPr>
          <w:rFonts w:hint="eastAsia" w:ascii="宋体" w:hAnsi="宋体" w:eastAsia="宋体" w:cs="宋体"/>
          <w:i w:val="0"/>
          <w:iCs/>
          <w:color w:val="000000"/>
          <w:highlight w:val="none"/>
          <w:u w:val="none"/>
          <w:lang w:val="en-US" w:eastAsia="zh-CN"/>
        </w:rPr>
        <w:t>投标供应商自行承诺</w:t>
      </w:r>
      <w:r>
        <w:rPr>
          <w:rFonts w:hint="eastAsia" w:ascii="宋体" w:hAnsi="宋体" w:eastAsia="宋体" w:cs="宋体"/>
          <w:i w:val="0"/>
          <w:iCs/>
          <w:color w:val="000000"/>
          <w:highlight w:val="none"/>
          <w:u w:val="none"/>
          <w:lang w:eastAsia="zh-CN"/>
        </w:rPr>
        <w:t>）</w:t>
      </w:r>
    </w:p>
    <w:p w14:paraId="7FA5AC6A">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、商务要求响应及偏离表</w:t>
      </w:r>
      <w:r>
        <w:rPr>
          <w:rFonts w:hint="eastAsia" w:ascii="宋体" w:hAnsi="宋体" w:eastAsia="宋体" w:cs="宋体"/>
          <w:i w:val="0"/>
          <w:iCs/>
          <w:color w:val="000000"/>
          <w:highlight w:val="none"/>
          <w:u w:val="none"/>
          <w:lang w:eastAsia="zh-CN"/>
        </w:rPr>
        <w:t>（</w:t>
      </w:r>
      <w:r>
        <w:rPr>
          <w:rFonts w:hint="eastAsia" w:ascii="宋体" w:hAnsi="宋体" w:eastAsia="宋体" w:cs="宋体"/>
          <w:i w:val="0"/>
          <w:iCs/>
          <w:color w:val="000000"/>
          <w:highlight w:val="none"/>
          <w:u w:val="none"/>
          <w:lang w:val="en-US" w:eastAsia="zh-CN"/>
        </w:rPr>
        <w:t>投标供应商自行承诺</w:t>
      </w:r>
      <w:r>
        <w:rPr>
          <w:rFonts w:hint="eastAsia" w:ascii="宋体" w:hAnsi="宋体" w:eastAsia="宋体" w:cs="宋体"/>
          <w:i w:val="0"/>
          <w:iCs/>
          <w:color w:val="000000"/>
          <w:highlight w:val="none"/>
          <w:u w:val="none"/>
          <w:lang w:eastAsia="zh-CN"/>
        </w:rPr>
        <w:t>）</w:t>
      </w:r>
    </w:p>
    <w:p w14:paraId="099B3743">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、开标一览表</w:t>
      </w:r>
    </w:p>
    <w:p w14:paraId="1988DFAF">
      <w:pPr>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ascii="宋体" w:hAnsi="宋体" w:eastAsia="宋体" w:cs="宋体"/>
          <w:i w:val="0"/>
          <w:iCs/>
          <w:color w:val="000000"/>
          <w:kern w:val="0"/>
          <w:sz w:val="24"/>
          <w:highlight w:val="none"/>
          <w:u w:val="none"/>
        </w:rPr>
      </w:pPr>
      <w:r>
        <w:rPr>
          <w:rFonts w:hint="eastAsia" w:ascii="宋体" w:hAnsi="宋体" w:eastAsia="宋体" w:cs="宋体"/>
          <w:i w:val="0"/>
          <w:iCs/>
          <w:color w:val="000000"/>
          <w:kern w:val="0"/>
          <w:sz w:val="24"/>
          <w:highlight w:val="none"/>
          <w:u w:val="none"/>
        </w:rPr>
        <w:t>十</w:t>
      </w:r>
      <w:r>
        <w:rPr>
          <w:rFonts w:hint="eastAsia" w:ascii="宋体" w:hAnsi="宋体" w:eastAsia="宋体" w:cs="宋体"/>
          <w:i w:val="0"/>
          <w:iCs/>
          <w:color w:val="000000"/>
          <w:kern w:val="0"/>
          <w:sz w:val="24"/>
          <w:highlight w:val="none"/>
          <w:u w:val="none"/>
          <w:lang w:val="en-US" w:eastAsia="zh-CN"/>
        </w:rPr>
        <w:t>五</w:t>
      </w:r>
      <w:r>
        <w:rPr>
          <w:rFonts w:hint="eastAsia" w:ascii="宋体" w:hAnsi="宋体" w:eastAsia="宋体" w:cs="宋体"/>
          <w:i w:val="0"/>
          <w:iCs/>
          <w:color w:val="000000"/>
          <w:kern w:val="0"/>
          <w:sz w:val="24"/>
          <w:highlight w:val="none"/>
          <w:u w:val="none"/>
        </w:rPr>
        <w:t>、技术方案、服务承诺、培训承诺等</w:t>
      </w:r>
    </w:p>
    <w:p w14:paraId="3F7B4795">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六</w:t>
      </w:r>
      <w:r>
        <w:rPr>
          <w:rFonts w:hint="eastAsia" w:ascii="宋体" w:hAnsi="宋体" w:eastAsia="宋体" w:cs="宋体"/>
          <w:i w:val="0"/>
          <w:iCs/>
          <w:color w:val="000000"/>
          <w:highlight w:val="none"/>
          <w:u w:val="none"/>
        </w:rPr>
        <w:t>、盐城市政府采购事前信用承诺书</w:t>
      </w:r>
    </w:p>
    <w:p w14:paraId="626E3581">
      <w:pPr>
        <w:pStyle w:val="11"/>
        <w:spacing w:beforeAutospacing="0" w:afterAutospacing="0" w:line="0" w:lineRule="atLeast"/>
        <w:ind w:firstLine="480"/>
        <w:jc w:val="both"/>
        <w:rPr>
          <w:highlight w:val="none"/>
        </w:rPr>
      </w:pPr>
      <w:r>
        <w:rPr>
          <w:highlight w:val="none"/>
        </w:rPr>
        <w:t> </w:t>
      </w:r>
    </w:p>
    <w:p w14:paraId="3DCAD138">
      <w:pPr>
        <w:pStyle w:val="11"/>
        <w:spacing w:beforeAutospacing="0" w:afterAutospacing="0" w:line="360" w:lineRule="auto"/>
        <w:ind w:firstLine="480"/>
        <w:jc w:val="both"/>
        <w:rPr>
          <w:rFonts w:ascii="宋体" w:hAnsi="宋体" w:eastAsia="宋体" w:cs="宋体"/>
          <w:color w:val="auto"/>
          <w:highlight w:val="none"/>
          <w:shd w:val="clear" w:color="auto" w:fill="auto"/>
        </w:rPr>
      </w:pPr>
    </w:p>
    <w:p w14:paraId="5C3BB9EC">
      <w:pPr>
        <w:pStyle w:val="11"/>
        <w:spacing w:beforeAutospacing="0" w:afterAutospacing="0" w:line="0" w:lineRule="atLeast"/>
        <w:ind w:firstLine="480"/>
        <w:jc w:val="both"/>
        <w:rPr>
          <w:color w:val="auto"/>
          <w:highlight w:val="none"/>
          <w:shd w:val="clear" w:color="auto" w:fill="auto"/>
        </w:rPr>
      </w:pPr>
    </w:p>
    <w:p w14:paraId="7FC6C598">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C65A152">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4E6610B0">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EBE9322">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073A2095">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9ECFB7E">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DCAF5CF">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42D8E215">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6A16BC4">
      <w:pPr>
        <w:pStyle w:val="11"/>
        <w:spacing w:beforeAutospacing="0" w:afterAutospacing="0" w:line="0" w:lineRule="atLeast"/>
        <w:ind w:firstLine="480"/>
        <w:jc w:val="both"/>
        <w:rPr>
          <w:color w:val="auto"/>
          <w:highlight w:val="none"/>
          <w:shd w:val="clear" w:color="auto" w:fill="auto"/>
        </w:rPr>
      </w:pPr>
    </w:p>
    <w:p w14:paraId="1591981D">
      <w:pPr>
        <w:pStyle w:val="11"/>
        <w:spacing w:beforeAutospacing="0" w:afterAutospacing="0" w:line="0" w:lineRule="atLeast"/>
        <w:ind w:firstLine="480"/>
        <w:jc w:val="both"/>
        <w:rPr>
          <w:color w:val="auto"/>
          <w:highlight w:val="none"/>
          <w:shd w:val="clear" w:color="auto" w:fill="auto"/>
        </w:rPr>
      </w:pPr>
    </w:p>
    <w:p w14:paraId="4E33AFFB">
      <w:pPr>
        <w:pStyle w:val="11"/>
        <w:spacing w:beforeAutospacing="0" w:afterAutospacing="0" w:line="0" w:lineRule="atLeast"/>
        <w:ind w:firstLine="480"/>
        <w:jc w:val="both"/>
        <w:rPr>
          <w:color w:val="auto"/>
          <w:highlight w:val="none"/>
          <w:shd w:val="clear" w:color="auto" w:fill="auto"/>
        </w:rPr>
      </w:pPr>
    </w:p>
    <w:p w14:paraId="085494FF">
      <w:pPr>
        <w:pStyle w:val="1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一、法人或者其他组织的营业执照等证明文件，自然人的身份证明</w:t>
      </w:r>
    </w:p>
    <w:p w14:paraId="1D228AC2">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1352AD64">
      <w:pPr>
        <w:pStyle w:val="11"/>
        <w:spacing w:beforeAutospacing="0" w:afterAutospacing="0"/>
        <w:jc w:val="both"/>
        <w:rPr>
          <w:rFonts w:hint="eastAsia" w:eastAsia="黑体"/>
          <w:color w:val="auto"/>
          <w:highlight w:val="none"/>
          <w:shd w:val="clear" w:color="auto" w:fill="auto"/>
          <w:lang w:val="en-US" w:eastAsia="zh-CN"/>
        </w:rPr>
      </w:pPr>
      <w:r>
        <w:rPr>
          <w:rFonts w:hint="eastAsia" w:ascii="黑体" w:hAnsi="宋体" w:eastAsia="黑体" w:cs="黑体"/>
          <w:i/>
          <w:color w:val="auto"/>
          <w:sz w:val="32"/>
          <w:szCs w:val="32"/>
          <w:highlight w:val="none"/>
          <w:u w:val="single"/>
          <w:shd w:val="clear" w:color="auto" w:fill="auto"/>
        </w:rPr>
        <w:t>二、上一年度的财务状况报</w:t>
      </w:r>
      <w:r>
        <w:rPr>
          <w:rFonts w:hint="eastAsia" w:ascii="黑体" w:hAnsi="宋体" w:eastAsia="黑体" w:cs="黑体"/>
          <w:i/>
          <w:color w:val="auto"/>
          <w:sz w:val="32"/>
          <w:szCs w:val="32"/>
          <w:highlight w:val="none"/>
          <w:u w:val="single"/>
          <w:shd w:val="clear" w:color="auto" w:fill="auto"/>
          <w:lang w:val="en-US" w:eastAsia="zh-CN"/>
        </w:rPr>
        <w:t>告</w:t>
      </w:r>
    </w:p>
    <w:p w14:paraId="2CDB7546">
      <w:pPr>
        <w:tabs>
          <w:tab w:val="left" w:pos="1331"/>
        </w:tabs>
        <w:bidi w:val="0"/>
        <w:ind w:firstLine="480" w:firstLineChars="200"/>
        <w:jc w:val="left"/>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（至少提供资产负债表、利润表、现金流量表，磋商供应商成立不满一年无需提供）</w:t>
      </w:r>
    </w:p>
    <w:p w14:paraId="7C47BF6F">
      <w:pPr>
        <w:pStyle w:val="11"/>
        <w:spacing w:beforeAutospacing="0" w:afterAutospacing="0"/>
        <w:jc w:val="both"/>
        <w:rPr>
          <w:color w:val="auto"/>
          <w:highlight w:val="none"/>
          <w:shd w:val="clear" w:color="auto" w:fill="auto"/>
        </w:rPr>
      </w:pPr>
      <w:r>
        <w:rPr>
          <w:color w:val="auto"/>
          <w:highlight w:val="none"/>
          <w:shd w:val="clear" w:color="auto" w:fill="auto"/>
        </w:rPr>
        <w:t> </w:t>
      </w:r>
    </w:p>
    <w:p w14:paraId="2252A067">
      <w:pPr>
        <w:pStyle w:val="11"/>
        <w:spacing w:beforeAutospacing="0" w:afterAutospacing="0"/>
        <w:jc w:val="both"/>
        <w:rPr>
          <w:color w:val="auto"/>
          <w:highlight w:val="none"/>
          <w:shd w:val="clear" w:color="auto" w:fill="auto"/>
        </w:rPr>
      </w:pPr>
      <w:r>
        <w:rPr>
          <w:color w:val="auto"/>
          <w:highlight w:val="none"/>
          <w:shd w:val="clear" w:color="auto" w:fill="auto"/>
        </w:rPr>
        <w:t> </w:t>
      </w:r>
    </w:p>
    <w:p w14:paraId="3B827D0F">
      <w:pPr>
        <w:pStyle w:val="1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三</w:t>
      </w:r>
      <w:r>
        <w:rPr>
          <w:rFonts w:hint="eastAsia" w:ascii="黑体" w:hAnsi="宋体" w:eastAsia="黑体" w:cs="黑体"/>
          <w:i/>
          <w:color w:val="auto"/>
          <w:sz w:val="32"/>
          <w:szCs w:val="32"/>
          <w:highlight w:val="none"/>
          <w:u w:val="single"/>
          <w:shd w:val="clear" w:color="auto" w:fill="auto"/>
        </w:rPr>
        <w:t>、具备履行合同所必需的设备和专业技术能力的书面声明</w:t>
      </w:r>
    </w:p>
    <w:p w14:paraId="1E97221B">
      <w:pPr>
        <w:pStyle w:val="11"/>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我单位郑重声明：我单位具备履行本项采购合同所必需的设备和专业技术能力，为履行本项采购合同我公司具备如下主要设备和主要专业技术能力：</w:t>
      </w:r>
    </w:p>
    <w:p w14:paraId="22AA8113">
      <w:pPr>
        <w:pStyle w:val="11"/>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79F2CCB8">
      <w:pPr>
        <w:pStyle w:val="11"/>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44946708">
      <w:pPr>
        <w:pStyle w:val="11"/>
        <w:spacing w:beforeAutospacing="0" w:afterAutospacing="0"/>
        <w:jc w:val="both"/>
        <w:rPr>
          <w:rFonts w:hint="eastAsia" w:ascii="黑体" w:hAnsi="宋体" w:eastAsia="黑体" w:cs="黑体"/>
          <w:i/>
          <w:color w:val="auto"/>
          <w:sz w:val="32"/>
          <w:szCs w:val="32"/>
          <w:highlight w:val="none"/>
          <w:u w:val="single"/>
          <w:shd w:val="clear" w:color="auto" w:fill="auto"/>
          <w:lang w:val="en-US" w:eastAsia="zh-CN"/>
        </w:rPr>
      </w:pPr>
    </w:p>
    <w:p w14:paraId="3404D931">
      <w:pPr>
        <w:pStyle w:val="1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四</w:t>
      </w:r>
      <w:r>
        <w:rPr>
          <w:rFonts w:hint="eastAsia" w:ascii="黑体" w:hAnsi="宋体" w:eastAsia="黑体" w:cs="黑体"/>
          <w:i/>
          <w:color w:val="auto"/>
          <w:sz w:val="32"/>
          <w:szCs w:val="32"/>
          <w:highlight w:val="none"/>
          <w:u w:val="single"/>
          <w:shd w:val="clear" w:color="auto" w:fill="auto"/>
        </w:rPr>
        <w:t>、依法缴纳税收和社会保障资金的相关材料</w:t>
      </w:r>
    </w:p>
    <w:p w14:paraId="159801B2">
      <w:pPr>
        <w:pStyle w:val="11"/>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提供提交响应文件截止时间前一年内至少一个月依法缴纳税收及缴纳社会保障资金的证明材料。供应商依法享受缓缴、免缴税收、社会保障资金的提供证明材料。</w:t>
      </w:r>
    </w:p>
    <w:p w14:paraId="3F22A9AE">
      <w:pPr>
        <w:pStyle w:val="11"/>
        <w:spacing w:beforeAutospacing="0" w:afterAutospacing="0"/>
        <w:jc w:val="both"/>
        <w:rPr>
          <w:color w:val="auto"/>
          <w:highlight w:val="none"/>
          <w:shd w:val="clear" w:color="auto" w:fill="auto"/>
        </w:rPr>
      </w:pPr>
    </w:p>
    <w:p w14:paraId="23C50AA9">
      <w:pPr>
        <w:pStyle w:val="1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五、参加政府采购活动前 3 年内在经营活动中没有重大违法记录的书面声明</w:t>
      </w:r>
    </w:p>
    <w:p w14:paraId="74FCD12C">
      <w:pPr>
        <w:pStyle w:val="11"/>
        <w:spacing w:beforeAutospacing="0" w:afterAutospacing="0" w:line="0" w:lineRule="atLeast"/>
        <w:jc w:val="center"/>
        <w:rPr>
          <w:color w:val="auto"/>
          <w:highlight w:val="none"/>
          <w:shd w:val="clear" w:color="auto" w:fill="auto"/>
        </w:rPr>
      </w:pPr>
      <w:r>
        <w:rPr>
          <w:rFonts w:hint="eastAsia" w:ascii="宋体" w:hAnsi="宋体" w:eastAsia="宋体" w:cs="宋体"/>
          <w:b/>
          <w:color w:val="auto"/>
          <w:sz w:val="44"/>
          <w:szCs w:val="44"/>
          <w:highlight w:val="none"/>
          <w:shd w:val="clear" w:color="auto" w:fill="auto"/>
        </w:rPr>
        <w:t>声  明</w:t>
      </w:r>
    </w:p>
    <w:p w14:paraId="76A62E98">
      <w:pPr>
        <w:pStyle w:val="11"/>
        <w:spacing w:beforeAutospacing="0" w:afterAutospacing="0" w:line="0" w:lineRule="atLeast"/>
        <w:jc w:val="both"/>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我单位郑重声明：参加本次政府采购活动前 3 年内，我单位在经营活动中没有因违法经营受到刑事处罚或者责令停产停业、吊销许可证或者执照、较大数额罚款等行政处罚。</w:t>
      </w:r>
    </w:p>
    <w:p w14:paraId="3B5AF833">
      <w:pPr>
        <w:pStyle w:val="11"/>
        <w:spacing w:beforeAutospacing="0" w:afterAutospacing="0"/>
        <w:jc w:val="both"/>
        <w:rPr>
          <w:color w:val="auto"/>
          <w:highlight w:val="none"/>
          <w:shd w:val="clear" w:color="auto" w:fill="auto"/>
        </w:rPr>
      </w:pPr>
      <w:r>
        <w:rPr>
          <w:color w:val="auto"/>
          <w:highlight w:val="none"/>
          <w:shd w:val="clear" w:color="auto" w:fill="auto"/>
        </w:rPr>
        <w:t> </w:t>
      </w:r>
    </w:p>
    <w:p w14:paraId="17E9F2F0">
      <w:pPr>
        <w:pStyle w:val="1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六、特定资格要求的证明文件</w:t>
      </w:r>
    </w:p>
    <w:p w14:paraId="4E991B5F">
      <w:pPr>
        <w:pStyle w:val="11"/>
        <w:spacing w:beforeAutospacing="0" w:afterAutospacing="0" w:line="0" w:lineRule="atLeast"/>
        <w:jc w:val="both"/>
        <w:rPr>
          <w:color w:val="auto"/>
          <w:highlight w:val="none"/>
          <w:shd w:val="clear" w:color="auto" w:fill="auto"/>
        </w:rPr>
      </w:pPr>
      <w:r>
        <w:rPr>
          <w:rFonts w:hint="eastAsia" w:ascii="宋体" w:hAnsi="宋体" w:eastAsia="宋体" w:cs="宋体"/>
          <w:color w:val="auto"/>
          <w:highlight w:val="none"/>
          <w:shd w:val="clear" w:color="auto" w:fill="auto"/>
        </w:rPr>
        <w:t>   如果本项目申请人的特定资格要求中要求提供的，必须提供。</w:t>
      </w:r>
    </w:p>
    <w:p w14:paraId="3664B69D">
      <w:pPr>
        <w:pStyle w:val="11"/>
        <w:spacing w:beforeAutospacing="0" w:afterAutospacing="0"/>
        <w:jc w:val="center"/>
        <w:rPr>
          <w:rFonts w:hint="eastAsia" w:ascii="黑体" w:hAnsi="宋体" w:eastAsia="黑体" w:cs="黑体"/>
          <w:i/>
          <w:color w:val="auto"/>
          <w:sz w:val="32"/>
          <w:szCs w:val="32"/>
          <w:highlight w:val="none"/>
          <w:u w:val="single"/>
          <w:shd w:val="clear" w:color="auto" w:fill="auto"/>
        </w:rPr>
      </w:pPr>
      <w:bookmarkStart w:id="175" w:name="_Toc120614284"/>
    </w:p>
    <w:p w14:paraId="0B7B3660">
      <w:pPr>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br w:type="page"/>
      </w:r>
    </w:p>
    <w:p w14:paraId="08198007">
      <w:pPr>
        <w:pStyle w:val="11"/>
        <w:spacing w:beforeAutospacing="0" w:afterAutospacing="0"/>
        <w:jc w:val="center"/>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七、法人授权书</w:t>
      </w:r>
    </w:p>
    <w:p w14:paraId="26BDAB52">
      <w:pPr>
        <w:pStyle w:val="11"/>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号项目采购活动的合法代理人，以本单位名义全权处理一切与该项目采购有关的事务。</w:t>
      </w:r>
    </w:p>
    <w:p w14:paraId="73707048">
      <w:pPr>
        <w:pStyle w:val="11"/>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本授权书于______年____月____日起生效，特此声明。</w:t>
      </w:r>
    </w:p>
    <w:p w14:paraId="239BAF2E">
      <w:pPr>
        <w:pStyle w:val="11"/>
        <w:tabs>
          <w:tab w:val="left" w:pos="360"/>
        </w:tabs>
        <w:spacing w:beforeAutospacing="0" w:afterAutospacing="0"/>
        <w:jc w:val="both"/>
        <w:rPr>
          <w:color w:val="auto"/>
          <w:highlight w:val="none"/>
          <w:shd w:val="clear" w:color="auto" w:fill="auto"/>
        </w:rPr>
      </w:pPr>
      <w:r>
        <w:rPr>
          <w:rFonts w:ascii="Times New Roman" w:hAnsi="Times New Roman"/>
          <w:color w:val="auto"/>
          <w:highlight w:val="none"/>
          <w:shd w:val="clear" w:color="auto" w:fill="auto"/>
        </w:rPr>
        <w:t>          被授权人身份证号码：</w:t>
      </w:r>
      <w:r>
        <w:rPr>
          <w:rFonts w:ascii="Times New Roman" w:hAnsi="Times New Roman"/>
          <w:color w:val="auto"/>
          <w:highlight w:val="none"/>
          <w:u w:val="single"/>
          <w:shd w:val="clear" w:color="auto" w:fill="auto"/>
        </w:rPr>
        <w:t xml:space="preserve">                              </w:t>
      </w:r>
    </w:p>
    <w:p w14:paraId="69DDC838">
      <w:pPr>
        <w:pStyle w:val="11"/>
        <w:tabs>
          <w:tab w:val="left" w:pos="360"/>
        </w:tabs>
        <w:spacing w:beforeAutospacing="0" w:afterAutospacing="0"/>
        <w:jc w:val="both"/>
        <w:rPr>
          <w:color w:val="auto"/>
          <w:highlight w:val="none"/>
          <w:shd w:val="clear" w:color="auto" w:fill="auto"/>
        </w:rPr>
      </w:pPr>
      <w:r>
        <w:rPr>
          <w:rFonts w:ascii="Times New Roman" w:hAnsi="Times New Roman"/>
          <w:color w:val="auto"/>
          <w:highlight w:val="none"/>
          <w:shd w:val="clear" w:color="auto" w:fill="auto"/>
        </w:rPr>
        <w:t>          被授权人联系电话：（手机）</w:t>
      </w:r>
      <w:r>
        <w:rPr>
          <w:rFonts w:ascii="Times New Roman" w:hAnsi="Times New Roman"/>
          <w:color w:val="auto"/>
          <w:highlight w:val="none"/>
          <w:u w:val="single"/>
          <w:shd w:val="clear" w:color="auto" w:fill="auto"/>
        </w:rPr>
        <w:t xml:space="preserve">                          </w:t>
      </w:r>
    </w:p>
    <w:p w14:paraId="227651B9">
      <w:pPr>
        <w:pStyle w:val="11"/>
        <w:tabs>
          <w:tab w:val="left" w:pos="360"/>
        </w:tabs>
        <w:spacing w:beforeAutospacing="0" w:afterAutospacing="0"/>
        <w:ind w:firstLine="1200"/>
        <w:jc w:val="both"/>
        <w:rPr>
          <w:color w:val="auto"/>
          <w:highlight w:val="none"/>
          <w:shd w:val="clear" w:color="auto" w:fill="auto"/>
        </w:rPr>
      </w:pPr>
      <w:r>
        <w:rPr>
          <w:rFonts w:ascii="Times New Roman" w:hAnsi="Times New Roman"/>
          <w:color w:val="auto"/>
          <w:highlight w:val="none"/>
          <w:shd w:val="clear" w:color="auto" w:fill="auto"/>
        </w:rPr>
        <w:t>授权单位名称：</w:t>
      </w:r>
      <w:r>
        <w:rPr>
          <w:rFonts w:ascii="Times New Roman" w:hAnsi="Times New Roman"/>
          <w:color w:val="auto"/>
          <w:highlight w:val="none"/>
          <w:u w:val="single"/>
          <w:shd w:val="clear" w:color="auto" w:fill="auto"/>
        </w:rPr>
        <w:t>（加盖CA电子公章）</w:t>
      </w:r>
    </w:p>
    <w:p w14:paraId="388E7057">
      <w:pPr>
        <w:pStyle w:val="11"/>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 xml:space="preserve">      </w:t>
      </w:r>
      <w:r>
        <w:rPr>
          <w:rFonts w:hint="eastAsia" w:ascii="Times New Roman" w:hAnsi="Times New Roman"/>
          <w:color w:val="auto"/>
          <w:highlight w:val="none"/>
          <w:shd w:val="clear" w:color="auto" w:fill="auto"/>
          <w:lang w:val="en-US" w:eastAsia="zh-CN"/>
        </w:rPr>
        <w:t xml:space="preserve">  </w:t>
      </w:r>
      <w:r>
        <w:rPr>
          <w:rFonts w:ascii="Times New Roman" w:hAnsi="Times New Roman"/>
          <w:color w:val="auto"/>
          <w:highlight w:val="none"/>
          <w:shd w:val="clear" w:color="auto" w:fill="auto"/>
        </w:rPr>
        <w:t>单位地址：</w:t>
      </w:r>
      <w:r>
        <w:rPr>
          <w:rFonts w:ascii="Times New Roman" w:hAnsi="Times New Roman"/>
          <w:color w:val="auto"/>
          <w:highlight w:val="none"/>
          <w:u w:val="single"/>
          <w:shd w:val="clear" w:color="auto" w:fill="auto"/>
        </w:rPr>
        <w:t xml:space="preserve">                                         </w:t>
      </w:r>
    </w:p>
    <w:p w14:paraId="446C12FB">
      <w:pPr>
        <w:pStyle w:val="11"/>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     </w:t>
      </w:r>
      <w:r>
        <w:rPr>
          <w:rFonts w:hint="eastAsia" w:ascii="Times New Roman" w:hAnsi="Times New Roman"/>
          <w:color w:val="auto"/>
          <w:highlight w:val="none"/>
          <w:shd w:val="clear" w:color="auto" w:fill="auto"/>
          <w:lang w:val="en-US" w:eastAsia="zh-CN"/>
        </w:rPr>
        <w:t xml:space="preserve"> </w:t>
      </w:r>
      <w:r>
        <w:rPr>
          <w:rFonts w:ascii="Times New Roman" w:hAnsi="Times New Roman"/>
          <w:color w:val="auto"/>
          <w:highlight w:val="none"/>
          <w:shd w:val="clear" w:color="auto" w:fill="auto"/>
        </w:rPr>
        <w:t xml:space="preserve"> </w:t>
      </w:r>
      <w:r>
        <w:rPr>
          <w:rFonts w:hint="eastAsia" w:ascii="Times New Roman" w:hAnsi="Times New Roman"/>
          <w:color w:val="auto"/>
          <w:highlight w:val="none"/>
          <w:shd w:val="clear" w:color="auto" w:fill="auto"/>
          <w:lang w:val="en-US" w:eastAsia="zh-CN"/>
        </w:rPr>
        <w:t xml:space="preserve"> </w:t>
      </w:r>
      <w:r>
        <w:rPr>
          <w:rFonts w:ascii="Times New Roman" w:hAnsi="Times New Roman"/>
          <w:color w:val="auto"/>
          <w:highlight w:val="none"/>
          <w:shd w:val="clear" w:color="auto" w:fill="auto"/>
        </w:rPr>
        <w:t>日期：</w:t>
      </w:r>
      <w:bookmarkStart w:id="176" w:name="_Hlt26955070"/>
      <w:bookmarkStart w:id="177" w:name="_Hlt26671380"/>
      <w:bookmarkStart w:id="178" w:name="_格式3__银行出具的资信证明"/>
      <w:r>
        <w:rPr>
          <w:rFonts w:ascii="Times New Roman" w:hAnsi="Times New Roman"/>
          <w:color w:val="auto"/>
          <w:highlight w:val="none"/>
          <w:u w:val="single"/>
          <w:shd w:val="clear" w:color="auto" w:fill="auto"/>
        </w:rPr>
        <w:t xml:space="preserve">                                         </w:t>
      </w:r>
    </w:p>
    <w:p w14:paraId="25162893">
      <w:pPr>
        <w:pStyle w:val="11"/>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6CE39AD7">
      <w:pPr>
        <w:pStyle w:val="11"/>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3B0B69B2">
      <w:pPr>
        <w:pStyle w:val="11"/>
        <w:spacing w:beforeAutospacing="0" w:afterAutospacing="0"/>
        <w:ind w:firstLine="420"/>
        <w:jc w:val="both"/>
        <w:rPr>
          <w:color w:val="auto"/>
          <w:highlight w:val="none"/>
          <w:shd w:val="clear" w:color="auto" w:fill="auto"/>
        </w:rPr>
      </w:pPr>
      <w:r>
        <w:rPr>
          <w:color w:val="auto"/>
          <w:highlight w:val="none"/>
          <w:shd w:val="clear" w:color="auto" w:fill="auto"/>
        </w:rPr>
        <w:t> </w:t>
      </w:r>
    </w:p>
    <w:p w14:paraId="27C8A09E">
      <w:pPr>
        <w:pStyle w:val="11"/>
        <w:spacing w:beforeAutospacing="0" w:afterAutospacing="0"/>
        <w:jc w:val="both"/>
        <w:rPr>
          <w:color w:val="auto"/>
          <w:highlight w:val="none"/>
          <w:shd w:val="clear" w:color="auto" w:fill="auto"/>
        </w:rPr>
      </w:pPr>
      <w:r>
        <w:rPr>
          <w:color w:val="auto"/>
          <w:highlight w:val="none"/>
          <w:shd w:val="clear" w:color="auto" w:fill="auto"/>
        </w:rPr>
        <w:t> </w:t>
      </w:r>
    </w:p>
    <w:p w14:paraId="48E0D432">
      <w:pPr>
        <w:pStyle w:val="11"/>
        <w:keepNext/>
        <w:keepLines/>
        <w:spacing w:before="260" w:beforeAutospacing="0" w:after="260" w:afterAutospacing="0" w:line="415" w:lineRule="auto"/>
        <w:jc w:val="center"/>
        <w:rPr>
          <w:color w:val="auto"/>
          <w:highlight w:val="none"/>
          <w:shd w:val="clear" w:color="auto" w:fill="auto"/>
        </w:rPr>
      </w:pPr>
      <w:r>
        <w:rPr>
          <w:rFonts w:hint="eastAsia" w:ascii="宋体" w:hAnsi="宋体" w:eastAsia="宋体" w:cs="宋体"/>
          <w:b/>
          <w:color w:val="auto"/>
          <w:highlight w:val="none"/>
          <w:shd w:val="clear" w:color="auto" w:fill="auto"/>
        </w:rPr>
        <w:br w:type="page"/>
      </w:r>
      <w:r>
        <w:rPr>
          <w:rFonts w:hint="eastAsia" w:ascii="黑体" w:hAnsi="宋体" w:eastAsia="黑体" w:cs="黑体"/>
          <w:b/>
          <w:i/>
          <w:color w:val="auto"/>
          <w:sz w:val="32"/>
          <w:szCs w:val="32"/>
          <w:highlight w:val="none"/>
          <w:u w:val="single"/>
          <w:shd w:val="clear" w:color="auto" w:fill="auto"/>
        </w:rPr>
        <w:t>八、磋商响应函</w:t>
      </w:r>
    </w:p>
    <w:p w14:paraId="69FC1598">
      <w:pPr>
        <w:pStyle w:val="11"/>
        <w:spacing w:beforeAutospacing="0" w:afterAutospacing="0" w:line="0" w:lineRule="atLeast"/>
        <w:rPr>
          <w:rFonts w:hint="default" w:eastAsia="宋体"/>
          <w:color w:val="auto"/>
          <w:highlight w:val="none"/>
          <w:shd w:val="clear" w:color="auto" w:fill="auto"/>
          <w:lang w:val="en-US" w:eastAsia="zh-CN"/>
        </w:rPr>
      </w:pPr>
      <w:r>
        <w:rPr>
          <w:rFonts w:hint="eastAsia" w:ascii="宋体" w:hAnsi="宋体" w:eastAsia="宋体" w:cs="宋体"/>
          <w:color w:val="auto"/>
          <w:highlight w:val="none"/>
          <w:shd w:val="clear" w:color="auto" w:fill="auto"/>
        </w:rPr>
        <w:t>致：</w:t>
      </w:r>
      <w:r>
        <w:rPr>
          <w:rFonts w:hint="eastAsia" w:ascii="宋体" w:hAnsi="宋体" w:eastAsia="宋体" w:cs="宋体"/>
          <w:color w:val="auto"/>
          <w:highlight w:val="none"/>
          <w:shd w:val="clear" w:color="auto" w:fill="auto"/>
          <w:lang w:val="en-US" w:eastAsia="zh-CN"/>
        </w:rPr>
        <w:t>东台市东台镇人民政府</w:t>
      </w:r>
    </w:p>
    <w:p w14:paraId="4451D631">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根据贵方的JSZC-320900-***</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号磋商文件，正式授权下述签字人______(姓名)代表我方______________（供应商的名称），全权处理本次项目磋商的有关事宜。</w:t>
      </w:r>
    </w:p>
    <w:p w14:paraId="418D82C4">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据此函，__________签字人兹宣布同意如下：</w:t>
      </w:r>
    </w:p>
    <w:p w14:paraId="0A960C27">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1.按磋商文件规定的各项要求，向买方提供所需货物、服务（包含与货物相关的服务及与服务相关的货物）。</w:t>
      </w:r>
    </w:p>
    <w:p w14:paraId="5A8021D0">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2.我们完全理解贵方不一定将合同授予最低报价的供应商。</w:t>
      </w:r>
    </w:p>
    <w:p w14:paraId="71EFB070">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3.我们已详细审核全部磋商文件及其有效补充文件，我们知道必须放弃提出含糊不清或误解问题的权利。</w:t>
      </w:r>
    </w:p>
    <w:p w14:paraId="4592E5B1">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4.我们同意从规定的开标日期起遵循本响应文件，并在规定的磋商有效期期满之前均具有约束力。</w:t>
      </w:r>
    </w:p>
    <w:p w14:paraId="11E9A12C">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5.同意向贵方提供贵方可能另外要求的与磋商有关的任何证据或资料，并保证我方已提供和将要提供的文件是真实的、准确的。</w:t>
      </w:r>
    </w:p>
    <w:p w14:paraId="16E0112B">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6.一旦我方成交,我方将根据磋商文件的规定，严格履行合同的责任和义务,并保证在磋商文件规定的时间完成项目，交付买方验收、使用。</w:t>
      </w:r>
    </w:p>
    <w:p w14:paraId="5C940B7C">
      <w:pPr>
        <w:pStyle w:val="11"/>
        <w:spacing w:beforeAutospacing="0" w:afterAutospacing="0" w:line="0" w:lineRule="atLeast"/>
        <w:ind w:left="425"/>
        <w:rPr>
          <w:color w:val="auto"/>
          <w:highlight w:val="none"/>
          <w:shd w:val="clear" w:color="auto" w:fill="auto"/>
        </w:rPr>
      </w:pPr>
      <w:r>
        <w:rPr>
          <w:rFonts w:hint="eastAsia" w:ascii="宋体" w:hAnsi="宋体" w:eastAsia="宋体" w:cs="宋体"/>
          <w:color w:val="auto"/>
          <w:highlight w:val="none"/>
          <w:shd w:val="clear" w:color="auto" w:fill="auto"/>
        </w:rPr>
        <w:t>7.我方与本磋商有关的正式通讯地址为：</w:t>
      </w:r>
    </w:p>
    <w:p w14:paraId="4CA458FD">
      <w:pPr>
        <w:pStyle w:val="11"/>
        <w:spacing w:beforeAutospacing="0" w:afterAutospacing="0" w:line="0" w:lineRule="atLeast"/>
        <w:ind w:left="420" w:firstLine="480"/>
        <w:rPr>
          <w:rFonts w:hint="eastAsia" w:ascii="宋体" w:hAnsi="宋体" w:eastAsia="宋体" w:cs="宋体"/>
          <w:color w:val="auto"/>
          <w:highlight w:val="none"/>
          <w:shd w:val="clear" w:color="auto" w:fill="auto"/>
        </w:rPr>
      </w:pPr>
    </w:p>
    <w:p w14:paraId="253F5050">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地    址：</w:t>
      </w:r>
    </w:p>
    <w:p w14:paraId="4C06A8B9">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邮    编：</w:t>
      </w:r>
    </w:p>
    <w:p w14:paraId="61D90F99">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电    话：</w:t>
      </w:r>
    </w:p>
    <w:p w14:paraId="32951E81">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传    真：</w:t>
      </w:r>
    </w:p>
    <w:p w14:paraId="5BB6F652">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供应商开户行：</w:t>
      </w:r>
    </w:p>
    <w:p w14:paraId="04F7ED85">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账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号： </w:t>
      </w:r>
    </w:p>
    <w:p w14:paraId="7F0D8027">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日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期：________年____月____日</w:t>
      </w:r>
    </w:p>
    <w:p w14:paraId="2B95A390">
      <w:pPr>
        <w:pStyle w:val="1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12B1A8FC">
      <w:pPr>
        <w:pStyle w:val="1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77F27206">
      <w:pPr>
        <w:pStyle w:val="11"/>
        <w:spacing w:beforeAutospacing="0" w:afterAutospacing="0" w:line="0" w:lineRule="atLeast"/>
        <w:ind w:firstLine="240"/>
        <w:jc w:val="center"/>
        <w:rPr>
          <w:color w:val="auto"/>
          <w:highlight w:val="none"/>
          <w:shd w:val="clear" w:color="auto" w:fill="auto"/>
        </w:rPr>
      </w:pPr>
    </w:p>
    <w:p w14:paraId="6552ACD6">
      <w:pPr>
        <w:pStyle w:val="11"/>
        <w:spacing w:beforeAutospacing="0" w:afterAutospacing="0" w:line="0" w:lineRule="atLeast"/>
        <w:ind w:firstLine="240"/>
        <w:jc w:val="center"/>
        <w:rPr>
          <w:color w:val="auto"/>
          <w:highlight w:val="none"/>
          <w:shd w:val="clear" w:color="auto" w:fill="auto"/>
        </w:rPr>
      </w:pPr>
    </w:p>
    <w:p w14:paraId="235F7F58">
      <w:pPr>
        <w:pStyle w:val="11"/>
        <w:spacing w:beforeAutospacing="0" w:afterAutospacing="0" w:line="0" w:lineRule="atLeast"/>
        <w:ind w:firstLine="240"/>
        <w:jc w:val="center"/>
        <w:rPr>
          <w:color w:val="auto"/>
          <w:highlight w:val="none"/>
          <w:shd w:val="clear" w:color="auto" w:fill="auto"/>
        </w:rPr>
      </w:pPr>
    </w:p>
    <w:p w14:paraId="7D2F7CAF">
      <w:pPr>
        <w:pStyle w:val="11"/>
        <w:spacing w:beforeAutospacing="0" w:afterAutospacing="0" w:line="0" w:lineRule="atLeast"/>
        <w:ind w:firstLine="240"/>
        <w:jc w:val="center"/>
        <w:rPr>
          <w:color w:val="auto"/>
          <w:highlight w:val="none"/>
          <w:shd w:val="clear" w:color="auto" w:fill="auto"/>
        </w:rPr>
      </w:pPr>
    </w:p>
    <w:p w14:paraId="2EF0ACD5">
      <w:pPr>
        <w:pStyle w:val="11"/>
        <w:spacing w:beforeAutospacing="0" w:afterAutospacing="0" w:line="0" w:lineRule="atLeast"/>
        <w:ind w:firstLine="240"/>
        <w:jc w:val="center"/>
        <w:rPr>
          <w:color w:val="auto"/>
          <w:highlight w:val="none"/>
          <w:shd w:val="clear" w:color="auto" w:fill="auto"/>
        </w:rPr>
      </w:pPr>
    </w:p>
    <w:p w14:paraId="74E6E5B7">
      <w:pPr>
        <w:pStyle w:val="11"/>
        <w:spacing w:beforeAutospacing="0" w:afterAutospacing="0" w:line="0" w:lineRule="atLeast"/>
        <w:ind w:firstLine="240"/>
        <w:jc w:val="center"/>
        <w:rPr>
          <w:color w:val="auto"/>
          <w:highlight w:val="none"/>
          <w:shd w:val="clear" w:color="auto" w:fill="auto"/>
        </w:rPr>
      </w:pPr>
    </w:p>
    <w:p w14:paraId="368A51FE">
      <w:pPr>
        <w:pStyle w:val="11"/>
        <w:spacing w:beforeAutospacing="0" w:afterAutospacing="0" w:line="0" w:lineRule="atLeast"/>
        <w:ind w:firstLine="240"/>
        <w:jc w:val="center"/>
        <w:rPr>
          <w:color w:val="auto"/>
          <w:highlight w:val="none"/>
          <w:shd w:val="clear" w:color="auto" w:fill="auto"/>
        </w:rPr>
      </w:pPr>
    </w:p>
    <w:p w14:paraId="0BAE04F2">
      <w:pPr>
        <w:pStyle w:val="11"/>
        <w:spacing w:beforeAutospacing="0" w:afterAutospacing="0" w:line="0" w:lineRule="atLeast"/>
        <w:ind w:firstLine="240"/>
        <w:jc w:val="center"/>
        <w:rPr>
          <w:color w:val="auto"/>
          <w:highlight w:val="none"/>
          <w:shd w:val="clear" w:color="auto" w:fill="auto"/>
        </w:rPr>
      </w:pPr>
    </w:p>
    <w:p w14:paraId="658A5B68">
      <w:pPr>
        <w:pStyle w:val="11"/>
        <w:spacing w:beforeAutospacing="0" w:afterAutospacing="0" w:line="0" w:lineRule="atLeast"/>
        <w:ind w:firstLine="240"/>
        <w:jc w:val="center"/>
        <w:rPr>
          <w:color w:val="auto"/>
          <w:highlight w:val="none"/>
          <w:shd w:val="clear" w:color="auto" w:fill="auto"/>
        </w:rPr>
      </w:pPr>
    </w:p>
    <w:p w14:paraId="6DAADB96">
      <w:pPr>
        <w:pStyle w:val="11"/>
        <w:spacing w:beforeAutospacing="0" w:afterAutospacing="0" w:line="0" w:lineRule="atLeast"/>
        <w:ind w:firstLine="240"/>
        <w:jc w:val="center"/>
        <w:rPr>
          <w:color w:val="auto"/>
          <w:highlight w:val="none"/>
          <w:shd w:val="clear" w:color="auto" w:fill="auto"/>
        </w:rPr>
      </w:pPr>
    </w:p>
    <w:p w14:paraId="79503E7A">
      <w:pPr>
        <w:pStyle w:val="11"/>
        <w:spacing w:beforeAutospacing="0" w:afterAutospacing="0" w:line="0" w:lineRule="atLeast"/>
        <w:ind w:firstLine="240"/>
        <w:jc w:val="center"/>
        <w:rPr>
          <w:color w:val="auto"/>
          <w:highlight w:val="none"/>
          <w:shd w:val="clear" w:color="auto" w:fill="auto"/>
        </w:rPr>
      </w:pPr>
    </w:p>
    <w:p w14:paraId="4B44AA91">
      <w:pPr>
        <w:pStyle w:val="11"/>
        <w:spacing w:beforeAutospacing="0" w:afterAutospacing="0" w:line="0" w:lineRule="atLeast"/>
        <w:ind w:firstLine="240"/>
        <w:jc w:val="center"/>
        <w:rPr>
          <w:color w:val="auto"/>
          <w:highlight w:val="none"/>
          <w:shd w:val="clear" w:color="auto" w:fill="auto"/>
        </w:rPr>
      </w:pPr>
    </w:p>
    <w:p w14:paraId="1F0D12C3">
      <w:pPr>
        <w:pStyle w:val="1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439FAE26">
      <w:pPr>
        <w:pStyle w:val="1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6BA1BCE7">
      <w:pPr>
        <w:pStyle w:val="1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685ABE9F">
      <w:pPr>
        <w:pStyle w:val="11"/>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eastAsia="zh-CN"/>
        </w:rPr>
        <w:t>（</w:t>
      </w:r>
      <w:r>
        <w:rPr>
          <w:rFonts w:hint="eastAsia" w:ascii="黑体" w:hAnsi="宋体" w:eastAsia="黑体" w:cs="黑体"/>
          <w:b/>
          <w:color w:val="auto"/>
          <w:sz w:val="32"/>
          <w:szCs w:val="32"/>
          <w:highlight w:val="none"/>
          <w:lang w:val="en-US" w:eastAsia="zh-CN"/>
        </w:rPr>
        <w:t>工程</w:t>
      </w:r>
      <w:r>
        <w:rPr>
          <w:rFonts w:hint="eastAsia" w:ascii="黑体" w:hAnsi="宋体" w:eastAsia="黑体" w:cs="黑体"/>
          <w:b/>
          <w:color w:val="auto"/>
          <w:sz w:val="32"/>
          <w:szCs w:val="32"/>
          <w:highlight w:val="none"/>
          <w:lang w:eastAsia="zh-CN"/>
        </w:rPr>
        <w:t>）</w:t>
      </w:r>
    </w:p>
    <w:p w14:paraId="3751E010">
      <w:pPr>
        <w:spacing w:line="500" w:lineRule="exact"/>
        <w:ind w:firstLine="480"/>
        <w:jc w:val="both"/>
        <w:rPr>
          <w:rFonts w:hint="eastAsia"/>
          <w:color w:val="auto"/>
          <w:sz w:val="24"/>
          <w:highlight w:val="none"/>
        </w:rPr>
      </w:pPr>
    </w:p>
    <w:p w14:paraId="2DB9FFC7">
      <w:pPr>
        <w:spacing w:line="500" w:lineRule="exact"/>
        <w:ind w:firstLine="480"/>
        <w:jc w:val="both"/>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本公司（联合体）郑重声明，根据《政府采购促进中小企业发展管理办法》(财库</w:t>
      </w:r>
      <w:r>
        <w:rPr>
          <w:rFonts w:hint="eastAsia" w:ascii="宋体" w:hAnsi="宋体" w:eastAsia="宋体" w:cs="宋体"/>
          <w:color w:val="auto"/>
          <w:kern w:val="0"/>
          <w:sz w:val="24"/>
          <w:highlight w:val="none"/>
          <w:lang w:eastAsia="zh-CN"/>
        </w:rPr>
        <w:t>〔2020〕46号</w:t>
      </w:r>
      <w:r>
        <w:rPr>
          <w:rFonts w:hint="eastAsia" w:ascii="宋体" w:hAnsi="宋体" w:eastAsia="宋体" w:cs="宋体"/>
          <w:color w:val="auto"/>
          <w:kern w:val="0"/>
          <w:sz w:val="24"/>
          <w:highlight w:val="none"/>
        </w:rPr>
        <w:t>)的规定，本公司（联合体）参加</w:t>
      </w:r>
      <w:r>
        <w:rPr>
          <w:rFonts w:hint="eastAsia" w:ascii="宋体" w:hAnsi="宋体" w:eastAsia="宋体" w:cs="宋体"/>
          <w:color w:val="auto"/>
          <w:kern w:val="0"/>
          <w:sz w:val="24"/>
          <w:highlight w:val="none"/>
          <w:lang w:eastAsia="zh-CN"/>
        </w:rPr>
        <w:t>东台市</w:t>
      </w:r>
      <w:r>
        <w:rPr>
          <w:rFonts w:hint="eastAsia" w:ascii="宋体" w:hAnsi="宋体" w:eastAsia="宋体" w:cs="宋体"/>
          <w:color w:val="auto"/>
          <w:kern w:val="0"/>
          <w:sz w:val="24"/>
          <w:highlight w:val="none"/>
          <w:lang w:val="en-US" w:eastAsia="zh-CN"/>
        </w:rPr>
        <w:t>东台镇人民镇府</w:t>
      </w:r>
      <w:r>
        <w:rPr>
          <w:rFonts w:hint="eastAsia" w:ascii="宋体" w:hAnsi="宋体" w:eastAsia="宋体" w:cs="宋体"/>
          <w:color w:val="auto"/>
          <w:kern w:val="0"/>
          <w:sz w:val="24"/>
          <w:highlight w:val="none"/>
        </w:rPr>
        <w:t>组织的</w:t>
      </w:r>
      <w:r>
        <w:rPr>
          <w:rFonts w:hint="eastAsia" w:ascii="宋体" w:hAnsi="宋体" w:eastAsia="宋体" w:cs="宋体"/>
          <w:color w:val="auto"/>
          <w:kern w:val="0"/>
          <w:sz w:val="24"/>
          <w:highlight w:val="none"/>
          <w:u w:val="single"/>
          <w:lang w:eastAsia="zh-CN"/>
        </w:rPr>
        <w:t>（</w:t>
      </w:r>
      <w:r>
        <w:rPr>
          <w:rFonts w:hint="eastAsia" w:ascii="宋体" w:hAnsi="宋体" w:eastAsia="宋体" w:cs="宋体"/>
          <w:color w:val="auto"/>
          <w:kern w:val="0"/>
          <w:sz w:val="24"/>
          <w:highlight w:val="none"/>
          <w:u w:val="single"/>
          <w:lang w:val="en-US" w:eastAsia="zh-CN"/>
        </w:rPr>
        <w:t>单位名称）</w:t>
      </w:r>
      <w:r>
        <w:rPr>
          <w:rFonts w:hint="eastAsia" w:ascii="宋体" w:hAnsi="宋体" w:eastAsia="宋体" w:cs="宋体"/>
          <w:color w:val="auto"/>
          <w:kern w:val="0"/>
          <w:sz w:val="24"/>
          <w:highlight w:val="none"/>
        </w:rPr>
        <w:t>，采购编号为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rPr>
        <w:t>的</w:t>
      </w:r>
      <w:r>
        <w:rPr>
          <w:rFonts w:hint="eastAsia" w:ascii="宋体" w:hAnsi="宋体" w:eastAsia="宋体" w:cs="宋体"/>
          <w:color w:val="auto"/>
          <w:kern w:val="0"/>
          <w:sz w:val="24"/>
          <w:highlight w:val="none"/>
          <w:u w:val="single"/>
        </w:rPr>
        <w:t>（项目名称）</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rPr>
        <w:t>的采购活动，提供的货物全部由符合政策要求的</w:t>
      </w:r>
      <w:r>
        <w:rPr>
          <w:rFonts w:hint="eastAsia" w:ascii="宋体" w:hAnsi="宋体" w:eastAsia="宋体" w:cs="宋体"/>
          <w:color w:val="auto"/>
          <w:kern w:val="0"/>
          <w:sz w:val="24"/>
          <w:highlight w:val="none"/>
          <w:lang w:val="en-US" w:eastAsia="zh-CN"/>
        </w:rPr>
        <w:t>中小</w:t>
      </w:r>
      <w:r>
        <w:rPr>
          <w:rFonts w:hint="eastAsia" w:ascii="宋体" w:hAnsi="宋体" w:eastAsia="宋体" w:cs="宋体"/>
          <w:color w:val="auto"/>
          <w:kern w:val="0"/>
          <w:sz w:val="24"/>
          <w:highlight w:val="none"/>
        </w:rPr>
        <w:t>企业制造。相关企业（含联合体中</w:t>
      </w:r>
      <w:r>
        <w:rPr>
          <w:rFonts w:hint="eastAsia" w:ascii="宋体" w:hAnsi="宋体" w:eastAsia="宋体" w:cs="宋体"/>
          <w:color w:val="auto"/>
          <w:kern w:val="0"/>
          <w:sz w:val="24"/>
          <w:highlight w:val="none"/>
          <w:lang w:val="en-US" w:eastAsia="zh-CN"/>
        </w:rPr>
        <w:t>的中小</w:t>
      </w:r>
      <w:r>
        <w:rPr>
          <w:rFonts w:hint="eastAsia" w:ascii="宋体" w:hAnsi="宋体" w:eastAsia="宋体" w:cs="宋体"/>
          <w:color w:val="auto"/>
          <w:kern w:val="0"/>
          <w:sz w:val="24"/>
          <w:highlight w:val="none"/>
        </w:rPr>
        <w:t>企业、签订分包意向协议的</w:t>
      </w:r>
      <w:r>
        <w:rPr>
          <w:rFonts w:hint="eastAsia" w:ascii="宋体" w:hAnsi="宋体" w:eastAsia="宋体" w:cs="宋体"/>
          <w:color w:val="auto"/>
          <w:kern w:val="0"/>
          <w:sz w:val="24"/>
          <w:highlight w:val="none"/>
          <w:lang w:val="en-US" w:eastAsia="zh-CN"/>
        </w:rPr>
        <w:t>中</w:t>
      </w:r>
      <w:r>
        <w:rPr>
          <w:rFonts w:hint="eastAsia" w:ascii="宋体" w:hAnsi="宋体" w:eastAsia="宋体" w:cs="宋体"/>
          <w:color w:val="auto"/>
          <w:kern w:val="0"/>
          <w:sz w:val="24"/>
          <w:highlight w:val="none"/>
        </w:rPr>
        <w:t>小企业）的具体情况如下：</w:t>
      </w:r>
    </w:p>
    <w:p w14:paraId="02D8C032">
      <w:pPr>
        <w:widowControl w:val="0"/>
        <w:spacing w:before="0" w:beforeAutospacing="0" w:after="0" w:afterAutospacing="0" w:line="360" w:lineRule="auto"/>
        <w:ind w:firstLine="36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u w:val="single"/>
          <w:lang w:val="en-US" w:eastAsia="zh-CN" w:bidi="ar-SA"/>
        </w:rPr>
        <w:t>（标的名称）</w:t>
      </w:r>
      <w:r>
        <w:rPr>
          <w:rFonts w:hint="eastAsia" w:ascii="宋体" w:hAnsi="宋体" w:eastAsia="宋体" w:cs="宋体"/>
          <w:i/>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属于</w:t>
      </w:r>
      <w:r>
        <w:rPr>
          <w:rFonts w:hint="eastAsia" w:ascii="宋体" w:hAnsi="宋体" w:eastAsia="宋体" w:cs="宋体"/>
          <w:color w:val="auto"/>
          <w:sz w:val="24"/>
          <w:szCs w:val="24"/>
          <w:highlight w:val="none"/>
          <w:u w:val="single"/>
          <w:lang w:val="en-US" w:eastAsia="zh-CN" w:bidi="ar-SA"/>
        </w:rPr>
        <w:t>（采购文件中明确的所属行业）</w:t>
      </w:r>
      <w:r>
        <w:rPr>
          <w:rFonts w:hint="eastAsia" w:ascii="宋体" w:hAnsi="宋体" w:eastAsia="宋体" w:cs="宋体"/>
          <w:color w:val="auto"/>
          <w:sz w:val="24"/>
          <w:szCs w:val="24"/>
          <w:highlight w:val="none"/>
          <w:lang w:val="en-US" w:eastAsia="zh-CN" w:bidi="ar-SA"/>
        </w:rPr>
        <w:t>行业；制造商为</w:t>
      </w:r>
      <w:r>
        <w:rPr>
          <w:rFonts w:hint="eastAsia" w:ascii="宋体" w:hAnsi="宋体" w:eastAsia="宋体" w:cs="宋体"/>
          <w:color w:val="auto"/>
          <w:sz w:val="24"/>
          <w:szCs w:val="24"/>
          <w:highlight w:val="none"/>
          <w:u w:val="single"/>
          <w:lang w:val="en-US" w:eastAsia="zh-CN" w:bidi="ar-SA"/>
        </w:rPr>
        <w:t>（企业名称）</w:t>
      </w:r>
      <w:r>
        <w:rPr>
          <w:rFonts w:hint="eastAsia" w:ascii="宋体" w:hAnsi="宋体" w:eastAsia="宋体" w:cs="宋体"/>
          <w:color w:val="auto"/>
          <w:sz w:val="24"/>
          <w:szCs w:val="24"/>
          <w:highlight w:val="none"/>
          <w:lang w:val="en-US" w:eastAsia="zh-CN" w:bidi="ar-SA"/>
        </w:rPr>
        <w:t>，从业人员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万元，属于</w:t>
      </w:r>
      <w:r>
        <w:rPr>
          <w:rFonts w:hint="eastAsia" w:ascii="宋体" w:hAnsi="宋体" w:eastAsia="宋体" w:cs="宋体"/>
          <w:color w:val="auto"/>
          <w:sz w:val="24"/>
          <w:szCs w:val="24"/>
          <w:highlight w:val="none"/>
          <w:u w:val="single"/>
          <w:lang w:val="en-US" w:eastAsia="zh-CN" w:bidi="ar-SA"/>
        </w:rPr>
        <w:t>（中型企业、小型企业、微型企业）；</w:t>
      </w:r>
    </w:p>
    <w:p w14:paraId="6C527E22">
      <w:pPr>
        <w:widowControl w:val="0"/>
        <w:spacing w:before="0" w:beforeAutospacing="0" w:after="0" w:afterAutospacing="0" w:line="360" w:lineRule="auto"/>
        <w:ind w:firstLine="36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u w:val="single"/>
          <w:lang w:val="en-US" w:eastAsia="zh-CN" w:bidi="ar-SA"/>
        </w:rPr>
        <w:t>（标的名称）</w:t>
      </w:r>
      <w:r>
        <w:rPr>
          <w:rFonts w:hint="eastAsia" w:ascii="宋体" w:hAnsi="宋体" w:eastAsia="宋体" w:cs="宋体"/>
          <w:i/>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属于</w:t>
      </w:r>
      <w:r>
        <w:rPr>
          <w:rFonts w:hint="eastAsia" w:ascii="宋体" w:hAnsi="宋体" w:eastAsia="宋体" w:cs="宋体"/>
          <w:color w:val="auto"/>
          <w:sz w:val="24"/>
          <w:szCs w:val="24"/>
          <w:highlight w:val="none"/>
          <w:u w:val="single"/>
          <w:lang w:val="en-US" w:eastAsia="zh-CN" w:bidi="ar-SA"/>
        </w:rPr>
        <w:t>（采购文件中明确的所属行业）</w:t>
      </w:r>
      <w:r>
        <w:rPr>
          <w:rFonts w:hint="eastAsia" w:ascii="宋体" w:hAnsi="宋体" w:eastAsia="宋体" w:cs="宋体"/>
          <w:color w:val="auto"/>
          <w:sz w:val="24"/>
          <w:szCs w:val="24"/>
          <w:highlight w:val="none"/>
          <w:lang w:val="en-US" w:eastAsia="zh-CN" w:bidi="ar-SA"/>
        </w:rPr>
        <w:t>行业；制造商为</w:t>
      </w:r>
      <w:r>
        <w:rPr>
          <w:rFonts w:hint="eastAsia" w:ascii="宋体" w:hAnsi="宋体" w:eastAsia="宋体" w:cs="宋体"/>
          <w:color w:val="auto"/>
          <w:sz w:val="24"/>
          <w:szCs w:val="24"/>
          <w:highlight w:val="none"/>
          <w:u w:val="single"/>
          <w:lang w:val="en-US" w:eastAsia="zh-CN" w:bidi="ar-SA"/>
        </w:rPr>
        <w:t>（企业名称）</w:t>
      </w:r>
      <w:r>
        <w:rPr>
          <w:rFonts w:hint="eastAsia" w:ascii="宋体" w:hAnsi="宋体" w:eastAsia="宋体" w:cs="宋体"/>
          <w:color w:val="auto"/>
          <w:sz w:val="24"/>
          <w:szCs w:val="24"/>
          <w:highlight w:val="none"/>
          <w:lang w:val="en-US" w:eastAsia="zh-CN" w:bidi="ar-SA"/>
        </w:rPr>
        <w:t>，从业人员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万元，属于</w:t>
      </w:r>
      <w:r>
        <w:rPr>
          <w:rFonts w:hint="eastAsia" w:ascii="宋体" w:hAnsi="宋体" w:eastAsia="宋体" w:cs="宋体"/>
          <w:color w:val="auto"/>
          <w:sz w:val="24"/>
          <w:szCs w:val="24"/>
          <w:highlight w:val="none"/>
          <w:u w:val="single"/>
          <w:lang w:val="en-US" w:eastAsia="zh-CN" w:bidi="ar-SA"/>
        </w:rPr>
        <w:t>（中型企业、小型企业、微型企业）；</w:t>
      </w:r>
    </w:p>
    <w:p w14:paraId="7FBD3434">
      <w:pPr>
        <w:widowControl w:val="0"/>
        <w:spacing w:before="0" w:beforeAutospacing="0" w:after="0" w:afterAutospacing="0" w:line="360" w:lineRule="auto"/>
        <w:ind w:firstLine="36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p w14:paraId="37E6D994">
      <w:pPr>
        <w:widowControl w:val="0"/>
        <w:spacing w:before="0" w:beforeAutospacing="0" w:after="0" w:afterAutospacing="0" w:line="360" w:lineRule="auto"/>
        <w:ind w:firstLine="36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以上企业，不属于大企业的分支机构，不存在控股股东为大企业的情形，也不存在与大企业的负责人为同一人的情形。</w:t>
      </w:r>
    </w:p>
    <w:p w14:paraId="6DD03B0F">
      <w:pPr>
        <w:widowControl w:val="0"/>
        <w:spacing w:before="0" w:beforeAutospacing="0" w:after="0" w:afterAutospacing="0" w:line="360" w:lineRule="auto"/>
        <w:ind w:firstLine="36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本企业对上述声明内容的真实性负责。如有虚假，将依法承担相应责任</w:t>
      </w:r>
    </w:p>
    <w:p w14:paraId="11D81BC2">
      <w:pPr>
        <w:widowControl w:val="0"/>
        <w:spacing w:before="0" w:beforeAutospacing="0" w:after="0" w:afterAutospacing="0" w:line="360" w:lineRule="auto"/>
        <w:ind w:right="720"/>
        <w:jc w:val="both"/>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w:t>
      </w:r>
    </w:p>
    <w:p w14:paraId="634ED92D">
      <w:pPr>
        <w:widowControl w:val="0"/>
        <w:spacing w:before="0" w:beforeAutospacing="0" w:after="0" w:afterAutospacing="0" w:line="360" w:lineRule="auto"/>
        <w:ind w:right="180" w:firstLine="360"/>
        <w:jc w:val="right"/>
        <w:rPr>
          <w:rFonts w:hint="eastAsia" w:ascii="Calibri" w:hAnsi="Calibri" w:eastAsia="Arial" w:cs="Times New Roman"/>
          <w:color w:val="auto"/>
          <w:sz w:val="24"/>
          <w:szCs w:val="24"/>
          <w:highlight w:val="none"/>
          <w:lang w:val="en-US" w:eastAsia="zh-CN" w:bidi="ar-SA"/>
        </w:rPr>
      </w:pPr>
    </w:p>
    <w:p w14:paraId="6B61D264">
      <w:pPr>
        <w:widowControl w:val="0"/>
        <w:spacing w:before="0" w:beforeAutospacing="0" w:after="0" w:afterAutospacing="0" w:line="360" w:lineRule="auto"/>
        <w:ind w:right="180" w:firstLine="360"/>
        <w:jc w:val="right"/>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企业名称（加盖CA电子公章）：</w:t>
      </w:r>
    </w:p>
    <w:p w14:paraId="4873E8C0">
      <w:pPr>
        <w:widowControl w:val="0"/>
        <w:spacing w:before="0" w:beforeAutospacing="0" w:after="0" w:afterAutospacing="0" w:line="360" w:lineRule="auto"/>
        <w:ind w:right="480" w:firstLine="5400"/>
        <w:jc w:val="both"/>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日  期：</w:t>
      </w:r>
    </w:p>
    <w:p w14:paraId="69F131F2">
      <w:pPr>
        <w:widowControl w:val="0"/>
        <w:spacing w:beforeAutospacing="0" w:afterAutospacing="0" w:line="0" w:lineRule="atLeast"/>
        <w:ind w:firstLine="240"/>
        <w:jc w:val="both"/>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w:t>
      </w:r>
    </w:p>
    <w:p w14:paraId="64B40286">
      <w:pPr>
        <w:widowControl w:val="0"/>
        <w:spacing w:beforeAutospacing="0" w:afterAutospacing="0" w:line="0" w:lineRule="atLeast"/>
        <w:ind w:firstLine="480"/>
        <w:jc w:val="both"/>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备注1：从业人员、营业收入、资产总额填报上一年度数据，无上一年度数据的新成立企业可不填报。</w:t>
      </w:r>
    </w:p>
    <w:p w14:paraId="774D1C02">
      <w:pPr>
        <w:widowControl w:val="0"/>
        <w:spacing w:beforeAutospacing="0" w:afterAutospacing="0" w:line="0" w:lineRule="atLeast"/>
        <w:ind w:firstLine="480"/>
        <w:jc w:val="both"/>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备注2：供应商如不提供此声明函，价格将不做相应扣除（如项目全面面向中小企业，则资格审查不通过）。</w:t>
      </w:r>
    </w:p>
    <w:p w14:paraId="61B5B587">
      <w:pPr>
        <w:pStyle w:val="11"/>
        <w:spacing w:beforeAutospacing="0" w:afterAutospacing="0" w:line="0" w:lineRule="atLeast"/>
        <w:ind w:firstLine="480"/>
        <w:jc w:val="both"/>
        <w:rPr>
          <w:color w:val="auto"/>
          <w:highlight w:val="none"/>
        </w:rPr>
      </w:pPr>
    </w:p>
    <w:p w14:paraId="1A55B8B9">
      <w:pPr>
        <w:pStyle w:val="11"/>
        <w:spacing w:beforeAutospacing="0" w:afterAutospacing="0" w:line="0" w:lineRule="atLeast"/>
        <w:jc w:val="center"/>
        <w:rPr>
          <w:rFonts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rPr>
        <w:br w:type="page"/>
      </w:r>
    </w:p>
    <w:p w14:paraId="1440A1C4">
      <w:pPr>
        <w:pStyle w:val="11"/>
        <w:spacing w:beforeAutospacing="0" w:afterAutospacing="0" w:line="0" w:lineRule="atLeast"/>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rPr>
        <w:t> 十、残疾人福利性单位声明函</w:t>
      </w:r>
    </w:p>
    <w:p w14:paraId="7BB3840D">
      <w:pPr>
        <w:pStyle w:val="11"/>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本单位郑重声明，根据《财政部 民政部 中国残疾人联合会关于促进残疾人就业政府采购政策的通知》（财库</w:t>
      </w:r>
      <w:r>
        <w:rPr>
          <w:rFonts w:hint="eastAsia" w:ascii="宋体" w:hAnsi="宋体" w:eastAsia="宋体" w:cs="宋体"/>
          <w:color w:val="auto"/>
          <w:highlight w:val="none"/>
          <w:shd w:val="clear" w:color="auto" w:fill="auto"/>
          <w:lang w:eastAsia="zh-CN"/>
        </w:rPr>
        <w:t>〔2017〕141号</w:t>
      </w:r>
      <w:r>
        <w:rPr>
          <w:rFonts w:hint="eastAsia" w:ascii="宋体" w:hAnsi="宋体" w:eastAsia="宋体" w:cs="宋体"/>
          <w:color w:val="auto"/>
          <w:highlight w:val="none"/>
          <w:shd w:val="clear" w:color="auto" w:fill="auto"/>
        </w:rPr>
        <w:t>）的规定，本单位为符合条件的残疾人福利性单位，且本单位参加______单位的</w:t>
      </w:r>
      <w:r>
        <w:rPr>
          <w:rFonts w:hint="eastAsia" w:ascii="仿宋" w:hAnsi="仿宋" w:eastAsia="仿宋" w:cs="仿宋"/>
          <w:color w:val="auto"/>
          <w:kern w:val="0"/>
          <w:sz w:val="28"/>
          <w:szCs w:val="28"/>
          <w:highlight w:val="none"/>
          <w:shd w:val="clear" w:color="auto" w:fill="auto"/>
          <w:lang w:val="en-US" w:eastAsia="zh-CN" w:bidi="ar-SA"/>
        </w:rPr>
        <w:t>磋商</w:t>
      </w:r>
      <w:r>
        <w:rPr>
          <w:rFonts w:hint="eastAsia" w:ascii="宋体" w:hAnsi="宋体" w:eastAsia="宋体" w:cs="宋体"/>
          <w:color w:val="auto"/>
          <w:highlight w:val="none"/>
          <w:shd w:val="clear" w:color="auto" w:fill="auto"/>
        </w:rPr>
        <w:t>文件编号为______的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项目（分包号：**）采购活动提供本单位制造的货物，或者提供其他残疾人福利性单位制造的货物（不包括使用非残疾人福利性单位注册商标的货物）。</w:t>
      </w:r>
    </w:p>
    <w:p w14:paraId="7870B376">
      <w:pPr>
        <w:pStyle w:val="11"/>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本单位对上述声明的真实性负责。如有虚假，将依法承担相应责任。</w:t>
      </w:r>
    </w:p>
    <w:p w14:paraId="79A3564B">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10B4761D">
      <w:pPr>
        <w:pStyle w:val="11"/>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备注：1、供应商如不提供此声明函，价格将不做相应扣除</w:t>
      </w:r>
      <w:r>
        <w:rPr>
          <w:rFonts w:hint="eastAsia" w:ascii="宋体" w:hAnsi="宋体" w:eastAsia="宋体" w:cs="宋体"/>
          <w:color w:val="auto"/>
          <w:highlight w:val="none"/>
          <w:shd w:val="clear" w:color="auto" w:fill="auto"/>
          <w:lang w:eastAsia="zh-CN"/>
        </w:rPr>
        <w:t>（如项目全面面向中小企业，则资格审查不通过）</w:t>
      </w:r>
      <w:r>
        <w:rPr>
          <w:rFonts w:hint="eastAsia" w:ascii="宋体" w:hAnsi="宋体" w:eastAsia="宋体" w:cs="宋体"/>
          <w:color w:val="auto"/>
          <w:highlight w:val="none"/>
          <w:shd w:val="clear" w:color="auto" w:fill="auto"/>
        </w:rPr>
        <w:t>。2、成交供应商为残疾人福利单位的，此声明函将随成交结果同时公告，接受社会监督</w:t>
      </w:r>
    </w:p>
    <w:p w14:paraId="3AA67548">
      <w:pPr>
        <w:pStyle w:val="11"/>
        <w:spacing w:beforeAutospacing="0" w:afterAutospacing="0" w:line="0" w:lineRule="atLeast"/>
        <w:ind w:firstLine="624"/>
        <w:jc w:val="both"/>
        <w:rPr>
          <w:color w:val="auto"/>
          <w:highlight w:val="none"/>
          <w:shd w:val="clear" w:color="auto" w:fill="auto"/>
        </w:rPr>
      </w:pPr>
      <w:r>
        <w:rPr>
          <w:color w:val="auto"/>
          <w:highlight w:val="none"/>
          <w:shd w:val="clear" w:color="auto" w:fill="auto"/>
        </w:rPr>
        <w:t> </w:t>
      </w:r>
    </w:p>
    <w:p w14:paraId="7CFDA687">
      <w:pPr>
        <w:pStyle w:val="11"/>
        <w:tabs>
          <w:tab w:val="left" w:pos="4864"/>
        </w:tabs>
        <w:spacing w:beforeAutospacing="0" w:afterAutospacing="0" w:line="0" w:lineRule="atLeast"/>
        <w:ind w:right="1560" w:firstLine="624"/>
        <w:jc w:val="center"/>
        <w:rPr>
          <w:color w:val="auto"/>
          <w:highlight w:val="none"/>
          <w:shd w:val="clear" w:color="auto" w:fill="auto"/>
        </w:rPr>
      </w:pPr>
      <w:r>
        <w:rPr>
          <w:rFonts w:ascii="仿宋_GB2312" w:eastAsia="仿宋_GB2312" w:cs="仿宋_GB2312"/>
          <w:color w:val="auto"/>
          <w:sz w:val="30"/>
          <w:szCs w:val="30"/>
          <w:highlight w:val="none"/>
          <w:shd w:val="clear" w:color="auto" w:fill="auto"/>
        </w:rPr>
        <w:t xml:space="preserve">             </w:t>
      </w:r>
      <w:r>
        <w:rPr>
          <w:rFonts w:hint="eastAsia" w:ascii="宋体" w:hAnsi="宋体" w:eastAsia="宋体" w:cs="宋体"/>
          <w:color w:val="auto"/>
          <w:highlight w:val="none"/>
          <w:shd w:val="clear" w:color="auto" w:fill="auto"/>
        </w:rPr>
        <w:t>          供应商全称（加盖CA电子公章）：</w:t>
      </w:r>
    </w:p>
    <w:p w14:paraId="650C34DE">
      <w:pPr>
        <w:pStyle w:val="11"/>
        <w:tabs>
          <w:tab w:val="left" w:pos="4864"/>
        </w:tabs>
        <w:spacing w:beforeAutospacing="0" w:afterAutospacing="0" w:line="0" w:lineRule="atLeast"/>
        <w:ind w:right="1560" w:firstLine="480"/>
        <w:jc w:val="center"/>
        <w:rPr>
          <w:color w:val="auto"/>
          <w:highlight w:val="none"/>
          <w:shd w:val="clear" w:color="auto" w:fill="auto"/>
        </w:rPr>
      </w:pPr>
      <w:r>
        <w:rPr>
          <w:rFonts w:hint="eastAsia" w:ascii="宋体" w:hAnsi="宋体" w:eastAsia="宋体" w:cs="宋体"/>
          <w:color w:val="auto"/>
          <w:highlight w:val="none"/>
          <w:shd w:val="clear" w:color="auto" w:fill="auto"/>
        </w:rPr>
        <w:t>        日  期：</w:t>
      </w:r>
    </w:p>
    <w:p w14:paraId="1A57F6A1">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1CC0FD57">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6FEA2865">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7249AD6E">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223073BC">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1BFF1061">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13C4CBBC">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3753613E">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662E3E0A">
      <w:pPr>
        <w:pStyle w:val="11"/>
        <w:spacing w:beforeAutospacing="0" w:afterAutospacing="0" w:line="0" w:lineRule="atLeast"/>
        <w:jc w:val="center"/>
        <w:rPr>
          <w:color w:val="auto"/>
          <w:highlight w:val="none"/>
          <w:shd w:val="clear" w:color="auto" w:fill="auto"/>
        </w:rPr>
      </w:pPr>
    </w:p>
    <w:p w14:paraId="408264C9">
      <w:pPr>
        <w:pStyle w:val="11"/>
        <w:spacing w:beforeAutospacing="0" w:afterAutospacing="0" w:line="0" w:lineRule="atLeast"/>
        <w:jc w:val="center"/>
        <w:rPr>
          <w:color w:val="auto"/>
          <w:highlight w:val="none"/>
          <w:shd w:val="clear" w:color="auto" w:fill="auto"/>
        </w:rPr>
      </w:pPr>
    </w:p>
    <w:p w14:paraId="4BC8D766">
      <w:pPr>
        <w:pStyle w:val="11"/>
        <w:spacing w:beforeAutospacing="0" w:afterAutospacing="0" w:line="0" w:lineRule="atLeast"/>
        <w:jc w:val="center"/>
        <w:rPr>
          <w:color w:val="auto"/>
          <w:highlight w:val="none"/>
          <w:shd w:val="clear" w:color="auto" w:fill="auto"/>
        </w:rPr>
      </w:pPr>
    </w:p>
    <w:p w14:paraId="52B826BF">
      <w:pPr>
        <w:pStyle w:val="11"/>
        <w:spacing w:beforeAutospacing="0" w:afterAutospacing="0" w:line="0" w:lineRule="atLeast"/>
        <w:jc w:val="center"/>
        <w:rPr>
          <w:color w:val="auto"/>
          <w:highlight w:val="none"/>
          <w:shd w:val="clear" w:color="auto" w:fill="auto"/>
        </w:rPr>
      </w:pPr>
    </w:p>
    <w:p w14:paraId="08F91FF7">
      <w:pPr>
        <w:pStyle w:val="11"/>
        <w:spacing w:beforeAutospacing="0" w:afterAutospacing="0" w:line="0" w:lineRule="atLeast"/>
        <w:jc w:val="center"/>
        <w:rPr>
          <w:color w:val="auto"/>
          <w:highlight w:val="none"/>
          <w:shd w:val="clear" w:color="auto" w:fill="auto"/>
        </w:rPr>
      </w:pPr>
    </w:p>
    <w:p w14:paraId="43137FF7">
      <w:pPr>
        <w:pStyle w:val="11"/>
        <w:spacing w:beforeAutospacing="0" w:afterAutospacing="0" w:line="0" w:lineRule="atLeast"/>
        <w:jc w:val="center"/>
        <w:rPr>
          <w:color w:val="auto"/>
          <w:highlight w:val="none"/>
          <w:shd w:val="clear" w:color="auto" w:fill="auto"/>
        </w:rPr>
      </w:pPr>
    </w:p>
    <w:p w14:paraId="507F7B5A">
      <w:pPr>
        <w:pStyle w:val="11"/>
        <w:spacing w:beforeAutospacing="0" w:afterAutospacing="0" w:line="0" w:lineRule="atLeast"/>
        <w:jc w:val="center"/>
        <w:rPr>
          <w:color w:val="auto"/>
          <w:highlight w:val="none"/>
          <w:shd w:val="clear" w:color="auto" w:fill="auto"/>
        </w:rPr>
      </w:pPr>
    </w:p>
    <w:p w14:paraId="11EFFDEC">
      <w:pPr>
        <w:pStyle w:val="11"/>
        <w:spacing w:beforeAutospacing="0" w:afterAutospacing="0" w:line="0" w:lineRule="atLeast"/>
        <w:jc w:val="center"/>
        <w:rPr>
          <w:color w:val="auto"/>
          <w:highlight w:val="none"/>
          <w:shd w:val="clear" w:color="auto" w:fill="auto"/>
        </w:rPr>
      </w:pPr>
    </w:p>
    <w:p w14:paraId="7FAB8E16">
      <w:pPr>
        <w:pStyle w:val="11"/>
        <w:spacing w:beforeAutospacing="0" w:afterAutospacing="0" w:line="0" w:lineRule="atLeast"/>
        <w:jc w:val="center"/>
        <w:rPr>
          <w:color w:val="auto"/>
          <w:highlight w:val="none"/>
          <w:shd w:val="clear" w:color="auto" w:fill="auto"/>
        </w:rPr>
      </w:pPr>
    </w:p>
    <w:p w14:paraId="4B755200">
      <w:pPr>
        <w:pStyle w:val="11"/>
        <w:spacing w:beforeAutospacing="0" w:afterAutospacing="0" w:line="0" w:lineRule="atLeast"/>
        <w:jc w:val="center"/>
        <w:rPr>
          <w:color w:val="auto"/>
          <w:highlight w:val="none"/>
          <w:shd w:val="clear" w:color="auto" w:fill="auto"/>
        </w:rPr>
      </w:pPr>
    </w:p>
    <w:p w14:paraId="6F38FE71">
      <w:pPr>
        <w:pStyle w:val="11"/>
        <w:spacing w:beforeAutospacing="0" w:afterAutospacing="0" w:line="0" w:lineRule="atLeast"/>
        <w:jc w:val="center"/>
        <w:rPr>
          <w:color w:val="auto"/>
          <w:highlight w:val="none"/>
          <w:shd w:val="clear" w:color="auto" w:fill="auto"/>
        </w:rPr>
      </w:pPr>
    </w:p>
    <w:p w14:paraId="06A261E4">
      <w:pPr>
        <w:pStyle w:val="11"/>
        <w:spacing w:beforeAutospacing="0" w:afterAutospacing="0" w:line="0" w:lineRule="atLeast"/>
        <w:jc w:val="center"/>
        <w:rPr>
          <w:color w:val="auto"/>
          <w:highlight w:val="none"/>
          <w:shd w:val="clear" w:color="auto" w:fill="auto"/>
        </w:rPr>
      </w:pPr>
    </w:p>
    <w:p w14:paraId="098FD05A">
      <w:pPr>
        <w:pStyle w:val="11"/>
        <w:spacing w:beforeAutospacing="0" w:afterAutospacing="0" w:line="0" w:lineRule="atLeast"/>
        <w:jc w:val="center"/>
        <w:rPr>
          <w:color w:val="auto"/>
          <w:highlight w:val="none"/>
          <w:shd w:val="clear" w:color="auto" w:fill="auto"/>
        </w:rPr>
      </w:pPr>
    </w:p>
    <w:p w14:paraId="6FEA1F0E">
      <w:pPr>
        <w:pStyle w:val="11"/>
        <w:spacing w:beforeAutospacing="0" w:afterAutospacing="0" w:line="0" w:lineRule="atLeast"/>
        <w:jc w:val="center"/>
        <w:rPr>
          <w:color w:val="auto"/>
          <w:highlight w:val="none"/>
          <w:shd w:val="clear" w:color="auto" w:fill="auto"/>
        </w:rPr>
      </w:pPr>
    </w:p>
    <w:p w14:paraId="70C1F0C6">
      <w:pPr>
        <w:pStyle w:val="11"/>
        <w:spacing w:beforeAutospacing="0" w:afterAutospacing="0" w:line="0" w:lineRule="atLeast"/>
        <w:jc w:val="center"/>
        <w:rPr>
          <w:color w:val="auto"/>
          <w:highlight w:val="none"/>
          <w:shd w:val="clear" w:color="auto" w:fill="auto"/>
        </w:rPr>
      </w:pPr>
    </w:p>
    <w:p w14:paraId="59236B14">
      <w:pPr>
        <w:pStyle w:val="11"/>
        <w:spacing w:beforeAutospacing="0" w:afterAutospacing="0" w:line="0" w:lineRule="atLeast"/>
        <w:jc w:val="center"/>
        <w:rPr>
          <w:color w:val="auto"/>
          <w:highlight w:val="none"/>
          <w:shd w:val="clear" w:color="auto" w:fill="auto"/>
        </w:rPr>
      </w:pPr>
    </w:p>
    <w:p w14:paraId="629AB241">
      <w:pPr>
        <w:pStyle w:val="11"/>
        <w:spacing w:beforeAutospacing="0" w:afterAutospacing="0" w:line="0" w:lineRule="atLeast"/>
        <w:jc w:val="center"/>
        <w:rPr>
          <w:color w:val="auto"/>
          <w:highlight w:val="none"/>
          <w:shd w:val="clear" w:color="auto" w:fill="auto"/>
        </w:rPr>
      </w:pPr>
    </w:p>
    <w:p w14:paraId="03077ACE">
      <w:pPr>
        <w:pStyle w:val="11"/>
        <w:spacing w:beforeAutospacing="0" w:afterAutospacing="0" w:line="0" w:lineRule="atLeast"/>
        <w:jc w:val="center"/>
        <w:rPr>
          <w:color w:val="auto"/>
          <w:highlight w:val="none"/>
          <w:shd w:val="clear" w:color="auto" w:fill="auto"/>
        </w:rPr>
      </w:pPr>
    </w:p>
    <w:p w14:paraId="1F2F3171">
      <w:pPr>
        <w:pStyle w:val="11"/>
        <w:spacing w:beforeAutospacing="0" w:afterAutospacing="0" w:line="0" w:lineRule="atLeast"/>
        <w:jc w:val="center"/>
        <w:rPr>
          <w:color w:val="auto"/>
          <w:highlight w:val="none"/>
          <w:shd w:val="clear" w:color="auto" w:fill="auto"/>
        </w:rPr>
      </w:pPr>
    </w:p>
    <w:p w14:paraId="545413F9">
      <w:pPr>
        <w:pStyle w:val="11"/>
        <w:spacing w:beforeAutospacing="0" w:afterAutospacing="0"/>
        <w:jc w:val="both"/>
        <w:rPr>
          <w:color w:val="auto"/>
          <w:highlight w:val="none"/>
          <w:shd w:val="clear" w:color="auto" w:fill="auto"/>
        </w:rPr>
      </w:pPr>
      <w:r>
        <w:rPr>
          <w:color w:val="auto"/>
          <w:highlight w:val="none"/>
          <w:shd w:val="clear" w:color="auto" w:fill="auto"/>
        </w:rPr>
        <w:t> </w:t>
      </w:r>
    </w:p>
    <w:p w14:paraId="660C3FCA">
      <w:pPr>
        <w:rPr>
          <w:rFonts w:hint="eastAsia"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rPr>
        <w:br w:type="page"/>
      </w:r>
    </w:p>
    <w:p w14:paraId="11BC64E8">
      <w:pPr>
        <w:pStyle w:val="11"/>
        <w:spacing w:beforeAutospacing="0" w:afterAutospacing="0"/>
        <w:jc w:val="center"/>
        <w:rPr>
          <w:highlight w:val="none"/>
        </w:rPr>
      </w:pPr>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一</w:t>
      </w:r>
      <w:r>
        <w:rPr>
          <w:rFonts w:hint="eastAsia" w:ascii="黑体" w:hAnsi="宋体" w:eastAsia="黑体" w:cs="黑体"/>
          <w:b/>
          <w:color w:val="auto"/>
          <w:sz w:val="32"/>
          <w:szCs w:val="32"/>
          <w:highlight w:val="none"/>
          <w:shd w:val="clear" w:color="auto" w:fill="auto"/>
        </w:rPr>
        <w:t>、已标价的工程量清单</w:t>
      </w:r>
    </w:p>
    <w:p w14:paraId="13C1850A">
      <w:pPr>
        <w:pStyle w:val="11"/>
        <w:spacing w:beforeAutospacing="0" w:afterAutospacing="0"/>
        <w:jc w:val="both"/>
        <w:rPr>
          <w:color w:val="auto"/>
          <w:highlight w:val="none"/>
          <w:shd w:val="clear" w:color="auto" w:fill="auto"/>
        </w:rPr>
      </w:pPr>
    </w:p>
    <w:p w14:paraId="6C4A0DA6">
      <w:pPr>
        <w:pStyle w:val="11"/>
        <w:spacing w:beforeAutospacing="0" w:afterAutospacing="0"/>
        <w:jc w:val="both"/>
        <w:rPr>
          <w:color w:val="auto"/>
          <w:highlight w:val="none"/>
          <w:shd w:val="clear" w:color="auto" w:fill="auto"/>
        </w:rPr>
      </w:pPr>
      <w:r>
        <w:rPr>
          <w:color w:val="auto"/>
          <w:highlight w:val="none"/>
          <w:shd w:val="clear" w:color="auto" w:fill="auto"/>
        </w:rPr>
        <w:t> </w:t>
      </w:r>
    </w:p>
    <w:p w14:paraId="07E3C04E">
      <w:pPr>
        <w:pStyle w:val="11"/>
        <w:spacing w:beforeAutospacing="0" w:afterAutospacing="0"/>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二</w:t>
      </w:r>
      <w:r>
        <w:rPr>
          <w:rFonts w:hint="eastAsia" w:ascii="黑体" w:hAnsi="宋体" w:eastAsia="黑体" w:cs="黑体"/>
          <w:b/>
          <w:color w:val="auto"/>
          <w:sz w:val="32"/>
          <w:szCs w:val="32"/>
          <w:highlight w:val="none"/>
          <w:shd w:val="clear" w:color="auto" w:fill="auto"/>
        </w:rPr>
        <w:t>、技术要求响应及偏离表（分包号：**）</w:t>
      </w:r>
    </w:p>
    <w:tbl>
      <w:tblPr>
        <w:tblStyle w:val="1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491B423">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6A815">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DE8F8">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2F7C6">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F4F4E">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BB94A">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0B24A5B0">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135306E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52423">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60436">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7C5B9">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22346">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39D3D">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5C1359A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84219">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40F17">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8B065">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02B93">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0ED74">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7E53CA8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83B7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312DD">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42AE0">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C8F25">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DDAAE">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4855115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89ECC">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371DA">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0C06D">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02EC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CD687">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53238AE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B4AE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7D9F7">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695F0">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8C5F7">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FFADF">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0A84E86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4B522">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CB6D5">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F4A5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179BB">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12FC9">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5F7CBBC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42E8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29994">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DEB70">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94CCD">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297A5">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219C23C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4B1A4">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7CF30">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430B3">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955CE">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49115">
            <w:pPr>
              <w:pStyle w:val="11"/>
              <w:spacing w:beforeAutospacing="0" w:afterAutospacing="0"/>
              <w:jc w:val="center"/>
              <w:rPr>
                <w:color w:val="auto"/>
                <w:highlight w:val="none"/>
                <w:shd w:val="clear" w:color="auto" w:fill="auto"/>
              </w:rPr>
            </w:pPr>
            <w:r>
              <w:rPr>
                <w:color w:val="auto"/>
                <w:highlight w:val="none"/>
                <w:shd w:val="clear" w:color="auto" w:fill="auto"/>
              </w:rPr>
              <w:t> </w:t>
            </w:r>
          </w:p>
        </w:tc>
      </w:tr>
    </w:tbl>
    <w:p w14:paraId="5EB01A2F">
      <w:pPr>
        <w:pStyle w:val="11"/>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32BF24F2">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15D80174">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6DAE7D20">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086C9170">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7FDEA560">
      <w:pPr>
        <w:pStyle w:val="11"/>
        <w:spacing w:beforeAutospacing="0" w:afterAutospacing="0"/>
        <w:jc w:val="both"/>
        <w:rPr>
          <w:color w:val="auto"/>
          <w:highlight w:val="none"/>
          <w:shd w:val="clear" w:color="auto" w:fill="auto"/>
        </w:rPr>
      </w:pPr>
      <w:r>
        <w:rPr>
          <w:color w:val="auto"/>
          <w:highlight w:val="none"/>
          <w:shd w:val="clear" w:color="auto" w:fill="auto"/>
        </w:rPr>
        <w:t> </w:t>
      </w:r>
    </w:p>
    <w:p w14:paraId="1981A7A6">
      <w:pPr>
        <w:pStyle w:val="11"/>
        <w:spacing w:beforeAutospacing="0" w:afterAutospacing="0"/>
        <w:jc w:val="both"/>
        <w:rPr>
          <w:color w:val="auto"/>
          <w:highlight w:val="none"/>
          <w:shd w:val="clear" w:color="auto" w:fill="auto"/>
        </w:rPr>
      </w:pPr>
      <w:r>
        <w:rPr>
          <w:color w:val="auto"/>
          <w:highlight w:val="none"/>
          <w:shd w:val="clear" w:color="auto" w:fill="auto"/>
        </w:rPr>
        <w:t> </w:t>
      </w:r>
    </w:p>
    <w:p w14:paraId="34ABC436">
      <w:pPr>
        <w:pStyle w:val="11"/>
        <w:spacing w:beforeAutospacing="0" w:afterAutospacing="0"/>
        <w:jc w:val="both"/>
        <w:rPr>
          <w:color w:val="auto"/>
          <w:highlight w:val="none"/>
          <w:shd w:val="clear" w:color="auto" w:fill="auto"/>
        </w:rPr>
      </w:pPr>
      <w:r>
        <w:rPr>
          <w:color w:val="auto"/>
          <w:highlight w:val="none"/>
          <w:shd w:val="clear" w:color="auto" w:fill="auto"/>
        </w:rPr>
        <w:t> </w:t>
      </w:r>
    </w:p>
    <w:p w14:paraId="1F1883C9">
      <w:pPr>
        <w:pStyle w:val="11"/>
        <w:spacing w:beforeAutospacing="0" w:afterAutospacing="0"/>
        <w:jc w:val="both"/>
        <w:rPr>
          <w:color w:val="auto"/>
          <w:highlight w:val="none"/>
          <w:shd w:val="clear" w:color="auto" w:fill="auto"/>
        </w:rPr>
      </w:pPr>
      <w:r>
        <w:rPr>
          <w:color w:val="auto"/>
          <w:highlight w:val="none"/>
          <w:shd w:val="clear" w:color="auto" w:fill="auto"/>
        </w:rPr>
        <w:t> </w:t>
      </w:r>
    </w:p>
    <w:p w14:paraId="353F3599">
      <w:pPr>
        <w:pStyle w:val="11"/>
        <w:spacing w:beforeAutospacing="0" w:afterAutospacing="0"/>
        <w:jc w:val="both"/>
        <w:rPr>
          <w:color w:val="auto"/>
          <w:highlight w:val="none"/>
          <w:shd w:val="clear" w:color="auto" w:fill="auto"/>
        </w:rPr>
      </w:pPr>
      <w:r>
        <w:rPr>
          <w:color w:val="auto"/>
          <w:highlight w:val="none"/>
          <w:shd w:val="clear" w:color="auto" w:fill="auto"/>
        </w:rPr>
        <w:t> </w:t>
      </w:r>
    </w:p>
    <w:p w14:paraId="2E956060">
      <w:pPr>
        <w:pStyle w:val="11"/>
        <w:spacing w:beforeAutospacing="0" w:afterAutospacing="0"/>
        <w:jc w:val="both"/>
        <w:rPr>
          <w:color w:val="auto"/>
          <w:highlight w:val="none"/>
          <w:shd w:val="clear" w:color="auto" w:fill="auto"/>
        </w:rPr>
      </w:pPr>
    </w:p>
    <w:p w14:paraId="570DFDE3">
      <w:pPr>
        <w:pStyle w:val="11"/>
        <w:spacing w:beforeAutospacing="0" w:afterAutospacing="0"/>
        <w:jc w:val="both"/>
        <w:rPr>
          <w:color w:val="auto"/>
          <w:highlight w:val="none"/>
          <w:shd w:val="clear" w:color="auto" w:fill="auto"/>
        </w:rPr>
      </w:pPr>
    </w:p>
    <w:p w14:paraId="63F7C1A5">
      <w:pPr>
        <w:pStyle w:val="11"/>
        <w:spacing w:beforeAutospacing="0" w:afterAutospacing="0"/>
        <w:jc w:val="both"/>
        <w:rPr>
          <w:color w:val="auto"/>
          <w:highlight w:val="none"/>
          <w:shd w:val="clear" w:color="auto" w:fill="auto"/>
        </w:rPr>
      </w:pPr>
    </w:p>
    <w:p w14:paraId="6860D5AC">
      <w:pPr>
        <w:pStyle w:val="11"/>
        <w:spacing w:beforeAutospacing="0" w:afterAutospacing="0"/>
        <w:jc w:val="both"/>
        <w:rPr>
          <w:color w:val="auto"/>
          <w:highlight w:val="none"/>
          <w:shd w:val="clear" w:color="auto" w:fill="auto"/>
        </w:rPr>
      </w:pPr>
    </w:p>
    <w:p w14:paraId="0A67967C">
      <w:pPr>
        <w:pStyle w:val="11"/>
        <w:spacing w:beforeAutospacing="0" w:afterAutospacing="0"/>
        <w:jc w:val="both"/>
        <w:rPr>
          <w:color w:val="auto"/>
          <w:highlight w:val="none"/>
          <w:shd w:val="clear" w:color="auto" w:fill="auto"/>
        </w:rPr>
      </w:pPr>
    </w:p>
    <w:p w14:paraId="3B0D1683">
      <w:pPr>
        <w:pStyle w:val="11"/>
        <w:spacing w:beforeAutospacing="0" w:afterAutospacing="0"/>
        <w:jc w:val="both"/>
        <w:rPr>
          <w:color w:val="auto"/>
          <w:highlight w:val="none"/>
          <w:shd w:val="clear" w:color="auto" w:fill="auto"/>
        </w:rPr>
      </w:pPr>
    </w:p>
    <w:p w14:paraId="1278C539">
      <w:pPr>
        <w:pStyle w:val="11"/>
        <w:spacing w:beforeAutospacing="0" w:afterAutospacing="0"/>
        <w:jc w:val="both"/>
        <w:rPr>
          <w:color w:val="auto"/>
          <w:highlight w:val="none"/>
          <w:shd w:val="clear" w:color="auto" w:fill="auto"/>
        </w:rPr>
      </w:pPr>
    </w:p>
    <w:p w14:paraId="493B2E80">
      <w:pPr>
        <w:pStyle w:val="11"/>
        <w:spacing w:beforeAutospacing="0" w:afterAutospacing="0"/>
        <w:jc w:val="both"/>
        <w:rPr>
          <w:color w:val="auto"/>
          <w:highlight w:val="none"/>
          <w:shd w:val="clear" w:color="auto" w:fill="auto"/>
        </w:rPr>
      </w:pPr>
    </w:p>
    <w:p w14:paraId="6B4C4213">
      <w:pPr>
        <w:pStyle w:val="11"/>
        <w:spacing w:beforeAutospacing="0" w:afterAutospacing="0"/>
        <w:jc w:val="both"/>
        <w:rPr>
          <w:color w:val="auto"/>
          <w:highlight w:val="none"/>
          <w:shd w:val="clear" w:color="auto" w:fill="auto"/>
        </w:rPr>
      </w:pPr>
    </w:p>
    <w:p w14:paraId="54377A12">
      <w:pPr>
        <w:pStyle w:val="11"/>
        <w:spacing w:beforeAutospacing="0" w:afterAutospacing="0"/>
        <w:jc w:val="center"/>
        <w:rPr>
          <w:color w:val="auto"/>
          <w:highlight w:val="none"/>
          <w:shd w:val="clear" w:color="auto" w:fill="auto"/>
        </w:rPr>
      </w:pPr>
      <w:bookmarkStart w:id="179" w:name="_Hlt26955054"/>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三</w:t>
      </w:r>
      <w:r>
        <w:rPr>
          <w:rFonts w:hint="eastAsia" w:ascii="黑体" w:hAnsi="宋体" w:eastAsia="黑体" w:cs="黑体"/>
          <w:b/>
          <w:color w:val="auto"/>
          <w:sz w:val="32"/>
          <w:szCs w:val="32"/>
          <w:highlight w:val="none"/>
          <w:shd w:val="clear" w:color="auto" w:fill="auto"/>
        </w:rPr>
        <w:t>、商务要求响应及偏离表（分包号：**）</w:t>
      </w:r>
    </w:p>
    <w:tbl>
      <w:tblPr>
        <w:tblStyle w:val="1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D38028E">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103E0">
            <w:pPr>
              <w:pStyle w:val="11"/>
              <w:spacing w:beforeAutospacing="0" w:afterAutospacing="0"/>
              <w:jc w:val="center"/>
              <w:rPr>
                <w:color w:val="auto"/>
                <w:highlight w:val="none"/>
                <w:shd w:val="clear" w:color="auto" w:fill="auto"/>
              </w:rPr>
            </w:pPr>
            <w:bookmarkStart w:id="180" w:name="_Hlt26671372"/>
            <w:bookmarkStart w:id="181" w:name="_Hlt26671343"/>
            <w:bookmarkStart w:id="182" w:name="_Hlt26955056"/>
            <w:bookmarkStart w:id="183" w:name="_Hlt26782999"/>
            <w:bookmarkStart w:id="184" w:name="_Hlt26955064"/>
            <w:bookmarkStart w:id="185" w:name="_Hlt26580838"/>
            <w:bookmarkStart w:id="186" w:name="_Hlt24879081"/>
            <w:bookmarkStart w:id="187" w:name="_Hlt26609391"/>
            <w:r>
              <w:rPr>
                <w:rFonts w:hint="eastAsia" w:ascii="宋体" w:hAnsi="宋体" w:eastAsia="宋体" w:cs="宋体"/>
                <w:color w:val="auto"/>
                <w:highlight w:val="none"/>
                <w:shd w:val="clear" w:color="auto" w:fill="auto"/>
              </w:rPr>
              <w:t>序号</w:t>
            </w:r>
          </w:p>
          <w:bookmarkEnd w:id="180"/>
          <w:bookmarkEnd w:id="181"/>
          <w:bookmarkEnd w:id="182"/>
          <w:bookmarkEnd w:id="183"/>
          <w:bookmarkEnd w:id="184"/>
          <w:bookmarkEnd w:id="185"/>
          <w:bookmarkEnd w:id="186"/>
          <w:bookmarkEnd w:id="187"/>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8C15A">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CEE90">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99D24">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8E3E9">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58B9CCA0">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5581B08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66BD">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BA434">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D84C4">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E60B2">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7F775">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643FDC3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65CBA">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21962">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DD11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921D9">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48D11">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10C7813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D520C">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7B4BF">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37B45">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A8731">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5E2CF">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03F89AE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132D9">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7477F">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4D554">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D7EEB">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DABD5">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79FED88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8787B">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F9DC2">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08E3B">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1BC3B">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36E52">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5A22589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16564">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5E0F4">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D6427">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5F7D0">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65023">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737903C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9BF4A">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B688D">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04AE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6AD4A">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A5D61">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3FEEBA5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BB845">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412FE">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DA5B9">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8AA66">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92F45">
            <w:pPr>
              <w:pStyle w:val="11"/>
              <w:spacing w:beforeAutospacing="0" w:afterAutospacing="0"/>
              <w:jc w:val="center"/>
              <w:rPr>
                <w:color w:val="auto"/>
                <w:highlight w:val="none"/>
                <w:shd w:val="clear" w:color="auto" w:fill="auto"/>
              </w:rPr>
            </w:pPr>
            <w:r>
              <w:rPr>
                <w:color w:val="auto"/>
                <w:highlight w:val="none"/>
                <w:shd w:val="clear" w:color="auto" w:fill="auto"/>
              </w:rPr>
              <w:t> </w:t>
            </w:r>
          </w:p>
        </w:tc>
      </w:tr>
    </w:tbl>
    <w:p w14:paraId="2EF6F868">
      <w:pPr>
        <w:pStyle w:val="11"/>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67EFB22C">
      <w:pPr>
        <w:pStyle w:val="11"/>
        <w:spacing w:beforeAutospacing="0" w:afterAutospacing="0" w:line="480" w:lineRule="auto"/>
        <w:jc w:val="both"/>
        <w:rPr>
          <w:color w:val="auto"/>
          <w:highlight w:val="none"/>
          <w:shd w:val="clear" w:color="auto" w:fill="auto"/>
        </w:rPr>
      </w:pPr>
      <w:r>
        <w:rPr>
          <w:color w:val="auto"/>
          <w:highlight w:val="none"/>
          <w:shd w:val="clear" w:color="auto" w:fill="auto"/>
        </w:rPr>
        <w:t> </w:t>
      </w:r>
    </w:p>
    <w:p w14:paraId="65299269">
      <w:pPr>
        <w:pStyle w:val="11"/>
        <w:spacing w:beforeAutospacing="0" w:afterAutospacing="0" w:line="480" w:lineRule="auto"/>
        <w:jc w:val="both"/>
        <w:rPr>
          <w:color w:val="auto"/>
          <w:highlight w:val="none"/>
          <w:shd w:val="clear" w:color="auto" w:fill="auto"/>
        </w:rPr>
      </w:pPr>
      <w:r>
        <w:rPr>
          <w:color w:val="auto"/>
          <w:highlight w:val="none"/>
          <w:shd w:val="clear" w:color="auto" w:fill="auto"/>
        </w:rPr>
        <w:t> </w:t>
      </w:r>
    </w:p>
    <w:p w14:paraId="4CFC3785">
      <w:pPr>
        <w:pStyle w:val="11"/>
        <w:spacing w:beforeAutospacing="0" w:afterAutospacing="0" w:line="480" w:lineRule="auto"/>
        <w:jc w:val="both"/>
        <w:rPr>
          <w:color w:val="auto"/>
          <w:highlight w:val="none"/>
          <w:shd w:val="clear" w:color="auto" w:fill="auto"/>
        </w:rPr>
      </w:pPr>
    </w:p>
    <w:p w14:paraId="1F16C755">
      <w:pPr>
        <w:pStyle w:val="11"/>
        <w:spacing w:beforeAutospacing="0" w:afterAutospacing="0" w:line="480" w:lineRule="auto"/>
        <w:jc w:val="both"/>
        <w:rPr>
          <w:color w:val="auto"/>
          <w:highlight w:val="none"/>
          <w:shd w:val="clear" w:color="auto" w:fill="auto"/>
        </w:rPr>
      </w:pPr>
    </w:p>
    <w:p w14:paraId="5A954767">
      <w:pPr>
        <w:pStyle w:val="11"/>
        <w:spacing w:beforeAutospacing="0" w:afterAutospacing="0" w:line="480" w:lineRule="auto"/>
        <w:jc w:val="both"/>
        <w:rPr>
          <w:color w:val="auto"/>
          <w:highlight w:val="none"/>
          <w:shd w:val="clear" w:color="auto" w:fill="auto"/>
        </w:rPr>
      </w:pPr>
    </w:p>
    <w:p w14:paraId="5161F1AE">
      <w:pPr>
        <w:pStyle w:val="11"/>
        <w:spacing w:beforeAutospacing="0" w:afterAutospacing="0" w:line="480" w:lineRule="auto"/>
        <w:jc w:val="both"/>
        <w:rPr>
          <w:color w:val="auto"/>
          <w:highlight w:val="none"/>
          <w:shd w:val="clear" w:color="auto" w:fill="auto"/>
        </w:rPr>
      </w:pPr>
    </w:p>
    <w:p w14:paraId="522654AA">
      <w:pPr>
        <w:pStyle w:val="11"/>
        <w:spacing w:beforeAutospacing="0" w:afterAutospacing="0" w:line="480" w:lineRule="auto"/>
        <w:jc w:val="both"/>
        <w:rPr>
          <w:color w:val="auto"/>
          <w:highlight w:val="none"/>
          <w:shd w:val="clear" w:color="auto" w:fill="auto"/>
        </w:rPr>
      </w:pPr>
    </w:p>
    <w:p w14:paraId="55010A0E">
      <w:pPr>
        <w:pStyle w:val="11"/>
        <w:spacing w:beforeAutospacing="0" w:afterAutospacing="0" w:line="480" w:lineRule="auto"/>
        <w:jc w:val="both"/>
        <w:rPr>
          <w:color w:val="auto"/>
          <w:highlight w:val="none"/>
          <w:shd w:val="clear" w:color="auto" w:fill="auto"/>
        </w:rPr>
      </w:pPr>
    </w:p>
    <w:p w14:paraId="2D4F24EF">
      <w:pPr>
        <w:pStyle w:val="11"/>
        <w:spacing w:beforeAutospacing="0" w:afterAutospacing="0" w:line="480" w:lineRule="auto"/>
        <w:jc w:val="both"/>
        <w:rPr>
          <w:color w:val="auto"/>
          <w:highlight w:val="none"/>
          <w:shd w:val="clear" w:color="auto" w:fill="auto"/>
        </w:rPr>
      </w:pPr>
    </w:p>
    <w:p w14:paraId="46C3915E">
      <w:pPr>
        <w:pStyle w:val="11"/>
        <w:spacing w:beforeAutospacing="0" w:afterAutospacing="0" w:line="480" w:lineRule="auto"/>
        <w:jc w:val="both"/>
        <w:rPr>
          <w:color w:val="auto"/>
          <w:highlight w:val="none"/>
          <w:shd w:val="clear" w:color="auto" w:fill="auto"/>
        </w:rPr>
      </w:pPr>
    </w:p>
    <w:p w14:paraId="6E957889">
      <w:pPr>
        <w:pStyle w:val="11"/>
        <w:spacing w:beforeAutospacing="0" w:afterAutospacing="0"/>
        <w:jc w:val="both"/>
        <w:rPr>
          <w:highlight w:val="none"/>
        </w:rPr>
      </w:pPr>
      <w:bookmarkStart w:id="188" w:name="_格式2__法定代表人授权书"/>
      <w:bookmarkStart w:id="189" w:name="_Hlt26955066"/>
      <w:bookmarkStart w:id="190" w:name="_Toc462564146"/>
      <w:bookmarkStart w:id="191" w:name="_Hlt26609389"/>
      <w:bookmarkStart w:id="192" w:name="_Hlt26671374"/>
    </w:p>
    <w:p w14:paraId="65EF3120">
      <w:pPr>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rPr>
        <w:br w:type="page"/>
      </w:r>
    </w:p>
    <w:p w14:paraId="6D85573A">
      <w:pPr>
        <w:pStyle w:val="11"/>
        <w:spacing w:beforeAutospacing="0" w:afterAutospacing="0"/>
        <w:jc w:val="both"/>
        <w:rPr>
          <w:highlight w:val="none"/>
          <w:shd w:val="clear" w:color="auto" w:fill="auto"/>
        </w:rPr>
      </w:pPr>
      <w:r>
        <w:rPr>
          <w:rFonts w:hint="eastAsia" w:ascii="黑体" w:hAnsi="宋体" w:eastAsia="黑体" w:cs="黑体"/>
          <w:b/>
          <w:i/>
          <w:color w:val="000000"/>
          <w:sz w:val="32"/>
          <w:szCs w:val="32"/>
          <w:highlight w:val="none"/>
          <w:u w:val="single"/>
        </w:rPr>
        <w:t>十</w:t>
      </w:r>
      <w:r>
        <w:rPr>
          <w:rFonts w:hint="eastAsia" w:ascii="黑体" w:hAnsi="宋体" w:eastAsia="黑体" w:cs="黑体"/>
          <w:b/>
          <w:i/>
          <w:color w:val="000000"/>
          <w:sz w:val="32"/>
          <w:szCs w:val="32"/>
          <w:highlight w:val="none"/>
          <w:u w:val="single"/>
          <w:lang w:val="en-US" w:eastAsia="zh-CN"/>
        </w:rPr>
        <w:t>四</w:t>
      </w:r>
      <w:r>
        <w:rPr>
          <w:rFonts w:hint="eastAsia" w:ascii="黑体" w:hAnsi="宋体" w:eastAsia="黑体" w:cs="黑体"/>
          <w:b/>
          <w:i/>
          <w:color w:val="000000"/>
          <w:sz w:val="32"/>
          <w:szCs w:val="32"/>
          <w:highlight w:val="none"/>
          <w:u w:val="single"/>
        </w:rPr>
        <w:t>、开标一览表</w:t>
      </w:r>
    </w:p>
    <w:p w14:paraId="65E7E36B">
      <w:pPr>
        <w:pStyle w:val="11"/>
        <w:spacing w:beforeAutospacing="0" w:afterAutospacing="0"/>
        <w:ind w:firstLine="480"/>
        <w:jc w:val="both"/>
        <w:rPr>
          <w:highlight w:val="none"/>
        </w:rPr>
      </w:pPr>
      <w:r>
        <w:rPr>
          <w:rFonts w:hint="eastAsia" w:ascii="宋体" w:hAnsi="宋体" w:eastAsia="宋体" w:cs="宋体"/>
          <w:color w:val="000000"/>
          <w:highlight w:val="none"/>
        </w:rPr>
        <w:t>投标人全称（加盖CA电子签章）：</w:t>
      </w:r>
    </w:p>
    <w:p w14:paraId="17EDF771">
      <w:pPr>
        <w:pStyle w:val="11"/>
        <w:spacing w:beforeAutospacing="0" w:afterAutospacing="0"/>
        <w:ind w:firstLine="480"/>
        <w:jc w:val="both"/>
        <w:rPr>
          <w:highlight w:val="none"/>
        </w:rPr>
      </w:pPr>
      <w:r>
        <w:rPr>
          <w:rFonts w:hint="eastAsia" w:ascii="宋体" w:hAnsi="宋体" w:eastAsia="宋体" w:cs="宋体"/>
          <w:color w:val="000000"/>
          <w:highlight w:val="none"/>
        </w:rPr>
        <w:t>项目名称：</w:t>
      </w:r>
    </w:p>
    <w:p w14:paraId="3113AB31">
      <w:pPr>
        <w:pStyle w:val="11"/>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项目</w:t>
      </w:r>
      <w:r>
        <w:rPr>
          <w:rFonts w:hint="eastAsia" w:ascii="宋体" w:hAnsi="宋体" w:eastAsia="宋体" w:cs="宋体"/>
          <w:color w:val="000000"/>
          <w:highlight w:val="none"/>
        </w:rPr>
        <w:t xml:space="preserve">编号：  </w:t>
      </w:r>
    </w:p>
    <w:p w14:paraId="65C5E237">
      <w:pPr>
        <w:pStyle w:val="11"/>
        <w:spacing w:beforeAutospacing="0" w:afterAutospacing="0"/>
        <w:ind w:firstLine="480"/>
        <w:jc w:val="both"/>
        <w:rPr>
          <w:highlight w:val="none"/>
        </w:rPr>
      </w:pPr>
      <w:r>
        <w:rPr>
          <w:rFonts w:hint="eastAsia" w:ascii="宋体" w:hAnsi="宋体" w:eastAsia="宋体" w:cs="宋体"/>
          <w:color w:val="000000"/>
          <w:highlight w:val="none"/>
        </w:rPr>
        <w:t>分包号：</w:t>
      </w:r>
    </w:p>
    <w:tbl>
      <w:tblPr>
        <w:tblStyle w:val="12"/>
        <w:tblW w:w="8414" w:type="dxa"/>
        <w:tblCellSpacing w:w="0" w:type="dxa"/>
        <w:tblInd w:w="118" w:type="dxa"/>
        <w:tblLayout w:type="fixed"/>
        <w:tblCellMar>
          <w:top w:w="0" w:type="dxa"/>
          <w:left w:w="108" w:type="dxa"/>
          <w:bottom w:w="0" w:type="dxa"/>
          <w:right w:w="108" w:type="dxa"/>
        </w:tblCellMar>
      </w:tblPr>
      <w:tblGrid>
        <w:gridCol w:w="8414"/>
      </w:tblGrid>
      <w:tr w14:paraId="41AC75FB">
        <w:tblPrEx>
          <w:tblCellMar>
            <w:top w:w="0" w:type="dxa"/>
            <w:left w:w="108" w:type="dxa"/>
            <w:bottom w:w="0" w:type="dxa"/>
            <w:right w:w="108" w:type="dxa"/>
          </w:tblCellMar>
        </w:tblPrEx>
        <w:trPr>
          <w:trHeight w:val="725"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CF6A4">
            <w:pPr>
              <w:pStyle w:val="11"/>
              <w:spacing w:beforeAutospacing="0" w:afterAutospacing="0"/>
              <w:jc w:val="center"/>
              <w:rPr>
                <w:highlight w:val="none"/>
              </w:rPr>
            </w:pPr>
            <w:r>
              <w:rPr>
                <w:rFonts w:hint="eastAsia" w:ascii="宋体" w:hAnsi="宋体" w:eastAsia="宋体" w:cs="宋体"/>
                <w:color w:val="000000"/>
                <w:highlight w:val="none"/>
              </w:rPr>
              <w:t>投标总报价</w:t>
            </w:r>
          </w:p>
        </w:tc>
      </w:tr>
      <w:tr w14:paraId="10824DA3">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C07EB">
            <w:pPr>
              <w:pStyle w:val="11"/>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大写：</w:t>
            </w:r>
          </w:p>
        </w:tc>
      </w:tr>
      <w:tr w14:paraId="2ABBCD31">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807E4">
            <w:pPr>
              <w:pStyle w:val="11"/>
              <w:spacing w:beforeAutospacing="0" w:afterAutospacing="0" w:line="0" w:lineRule="atLeast"/>
              <w:rPr>
                <w:highlight w:val="none"/>
              </w:rPr>
            </w:pPr>
            <w:r>
              <w:rPr>
                <w:rFonts w:hint="eastAsia" w:ascii="宋体" w:hAnsi="宋体" w:eastAsia="宋体" w:cs="宋体"/>
                <w:color w:val="000000"/>
                <w:highlight w:val="none"/>
              </w:rPr>
              <w:t>小写：                             （人民币：元）</w:t>
            </w:r>
          </w:p>
        </w:tc>
      </w:tr>
    </w:tbl>
    <w:p w14:paraId="6CC895C9">
      <w:pPr>
        <w:pStyle w:val="11"/>
        <w:spacing w:beforeAutospacing="0" w:afterAutospacing="0"/>
        <w:jc w:val="both"/>
        <w:rPr>
          <w:highlight w:val="none"/>
        </w:rPr>
      </w:pPr>
      <w:r>
        <w:rPr>
          <w:highlight w:val="none"/>
        </w:rPr>
        <w:t> </w:t>
      </w:r>
    </w:p>
    <w:p w14:paraId="26969887">
      <w:pPr>
        <w:pStyle w:val="11"/>
        <w:spacing w:beforeAutospacing="0" w:afterAutospacing="0"/>
        <w:ind w:firstLine="480"/>
        <w:jc w:val="both"/>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5DCC5A84">
      <w:pPr>
        <w:pStyle w:val="11"/>
        <w:spacing w:beforeAutospacing="0" w:afterAutospacing="0"/>
        <w:ind w:firstLine="480"/>
        <w:jc w:val="both"/>
        <w:rPr>
          <w:highlight w:val="none"/>
        </w:rPr>
      </w:pPr>
      <w:r>
        <w:rPr>
          <w:highlight w:val="none"/>
        </w:rPr>
        <w:t> </w:t>
      </w:r>
    </w:p>
    <w:p w14:paraId="2370E955">
      <w:pPr>
        <w:pStyle w:val="11"/>
        <w:spacing w:beforeAutospacing="0" w:afterAutospacing="0"/>
        <w:ind w:firstLine="480"/>
        <w:jc w:val="both"/>
        <w:rPr>
          <w:highlight w:val="none"/>
        </w:rPr>
      </w:pPr>
      <w:r>
        <w:rPr>
          <w:highlight w:val="none"/>
        </w:rPr>
        <w:t> </w:t>
      </w:r>
    </w:p>
    <w:p w14:paraId="2DA5057B">
      <w:pPr>
        <w:pStyle w:val="11"/>
        <w:spacing w:beforeAutospacing="0" w:afterAutospacing="0"/>
        <w:ind w:firstLine="480"/>
        <w:jc w:val="both"/>
        <w:rPr>
          <w:highlight w:val="none"/>
        </w:rPr>
      </w:pPr>
    </w:p>
    <w:p w14:paraId="05F8ED20">
      <w:pPr>
        <w:pStyle w:val="11"/>
        <w:spacing w:beforeAutospacing="0" w:afterAutospacing="0"/>
        <w:ind w:firstLine="480"/>
        <w:jc w:val="both"/>
        <w:rPr>
          <w:highlight w:val="none"/>
        </w:rPr>
      </w:pPr>
    </w:p>
    <w:p w14:paraId="2887CFCA">
      <w:pPr>
        <w:pStyle w:val="11"/>
        <w:spacing w:beforeAutospacing="0" w:afterAutospacing="0"/>
        <w:ind w:firstLine="480"/>
        <w:jc w:val="both"/>
        <w:rPr>
          <w:highlight w:val="none"/>
        </w:rPr>
      </w:pPr>
    </w:p>
    <w:p w14:paraId="621580FE">
      <w:pPr>
        <w:widowControl/>
        <w:spacing w:before="50" w:after="50"/>
        <w:jc w:val="center"/>
        <w:rPr>
          <w:rFonts w:hint="eastAsia" w:ascii="宋体" w:hAnsi="宋体" w:eastAsia="宋体" w:cs="宋体"/>
          <w:color w:val="auto"/>
          <w:sz w:val="32"/>
          <w:szCs w:val="32"/>
          <w:highlight w:val="none"/>
          <w:shd w:val="clear" w:color="auto" w:fill="auto"/>
        </w:rPr>
      </w:pPr>
    </w:p>
    <w:p w14:paraId="3022A0E5">
      <w:pPr>
        <w:pStyle w:val="15"/>
        <w:rPr>
          <w:rFonts w:hint="eastAsia" w:eastAsia="宋体"/>
          <w:color w:val="auto"/>
          <w:highlight w:val="none"/>
          <w:shd w:val="clear" w:color="auto" w:fill="auto"/>
          <w:lang w:eastAsia="zh-CN"/>
        </w:rPr>
      </w:pPr>
    </w:p>
    <w:p w14:paraId="72F72588">
      <w:pPr>
        <w:pStyle w:val="15"/>
        <w:rPr>
          <w:rFonts w:hint="eastAsia" w:eastAsia="宋体"/>
          <w:color w:val="auto"/>
          <w:highlight w:val="none"/>
          <w:shd w:val="clear" w:color="auto" w:fill="auto"/>
          <w:lang w:eastAsia="zh-CN"/>
        </w:rPr>
      </w:pPr>
    </w:p>
    <w:p w14:paraId="5C5C693A">
      <w:pPr>
        <w:widowControl/>
        <w:spacing w:before="50" w:after="50"/>
        <w:jc w:val="center"/>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十</w:t>
      </w:r>
      <w:r>
        <w:rPr>
          <w:rFonts w:hint="eastAsia" w:ascii="宋体" w:hAnsi="宋体" w:eastAsia="宋体" w:cs="宋体"/>
          <w:b/>
          <w:bCs/>
          <w:color w:val="auto"/>
          <w:sz w:val="32"/>
          <w:szCs w:val="32"/>
          <w:highlight w:val="none"/>
          <w:shd w:val="clear" w:color="auto" w:fill="auto"/>
          <w:lang w:val="en-US" w:eastAsia="zh-CN"/>
        </w:rPr>
        <w:t>五</w:t>
      </w:r>
      <w:r>
        <w:rPr>
          <w:rFonts w:hint="eastAsia" w:ascii="宋体" w:hAnsi="宋体" w:eastAsia="宋体" w:cs="宋体"/>
          <w:b/>
          <w:bCs/>
          <w:color w:val="auto"/>
          <w:sz w:val="32"/>
          <w:szCs w:val="32"/>
          <w:highlight w:val="none"/>
          <w:shd w:val="clear" w:color="auto" w:fill="auto"/>
        </w:rPr>
        <w:t>、技术方案、服务承诺、培训承诺等</w:t>
      </w:r>
    </w:p>
    <w:p w14:paraId="2AF43232">
      <w:pPr>
        <w:pStyle w:val="11"/>
        <w:tabs>
          <w:tab w:val="left" w:pos="2160"/>
        </w:tabs>
        <w:spacing w:beforeAutospacing="0" w:afterAutospacing="0"/>
        <w:jc w:val="both"/>
        <w:rPr>
          <w:b/>
          <w:bCs/>
          <w:color w:val="auto"/>
          <w:highlight w:val="none"/>
          <w:shd w:val="clear" w:color="auto" w:fill="auto"/>
        </w:rPr>
      </w:pPr>
    </w:p>
    <w:p w14:paraId="5D3E6C83">
      <w:pPr>
        <w:widowControl/>
        <w:spacing w:line="499" w:lineRule="atLeast"/>
        <w:ind w:firstLine="1600"/>
        <w:rPr>
          <w:rFonts w:ascii="宋体" w:hAnsi="宋体" w:eastAsia="宋体" w:cs="宋体"/>
          <w:color w:val="auto"/>
          <w:sz w:val="32"/>
          <w:szCs w:val="32"/>
          <w:highlight w:val="none"/>
          <w:shd w:val="clear" w:color="auto" w:fill="auto"/>
        </w:rPr>
      </w:pPr>
    </w:p>
    <w:p w14:paraId="1F609627">
      <w:pPr>
        <w:widowControl/>
        <w:spacing w:line="499" w:lineRule="atLeast"/>
        <w:ind w:firstLine="1600"/>
        <w:rPr>
          <w:rFonts w:ascii="宋体" w:hAnsi="宋体" w:eastAsia="宋体" w:cs="宋体"/>
          <w:color w:val="auto"/>
          <w:sz w:val="32"/>
          <w:szCs w:val="32"/>
          <w:highlight w:val="none"/>
          <w:shd w:val="clear" w:color="auto" w:fill="auto"/>
        </w:rPr>
      </w:pPr>
    </w:p>
    <w:p w14:paraId="363FD958">
      <w:pPr>
        <w:widowControl/>
        <w:spacing w:line="499" w:lineRule="atLeast"/>
        <w:ind w:firstLine="1600"/>
        <w:rPr>
          <w:rFonts w:ascii="宋体" w:hAnsi="宋体" w:eastAsia="宋体" w:cs="宋体"/>
          <w:color w:val="auto"/>
          <w:sz w:val="32"/>
          <w:szCs w:val="32"/>
          <w:highlight w:val="none"/>
          <w:shd w:val="clear" w:color="auto" w:fill="auto"/>
        </w:rPr>
      </w:pPr>
    </w:p>
    <w:p w14:paraId="72719824">
      <w:pPr>
        <w:widowControl/>
        <w:spacing w:line="499" w:lineRule="atLeast"/>
        <w:ind w:firstLine="1600"/>
        <w:rPr>
          <w:rFonts w:ascii="宋体" w:hAnsi="宋体" w:eastAsia="宋体" w:cs="宋体"/>
          <w:color w:val="auto"/>
          <w:sz w:val="32"/>
          <w:szCs w:val="32"/>
          <w:highlight w:val="none"/>
          <w:shd w:val="clear" w:color="auto" w:fill="auto"/>
        </w:rPr>
      </w:pPr>
    </w:p>
    <w:p w14:paraId="4C80C36F">
      <w:pPr>
        <w:widowControl/>
        <w:spacing w:line="499" w:lineRule="atLeast"/>
        <w:ind w:firstLine="1600"/>
        <w:rPr>
          <w:rFonts w:ascii="宋体" w:hAnsi="宋体" w:eastAsia="宋体" w:cs="宋体"/>
          <w:color w:val="auto"/>
          <w:sz w:val="32"/>
          <w:szCs w:val="32"/>
          <w:highlight w:val="none"/>
          <w:shd w:val="clear" w:color="auto" w:fill="auto"/>
        </w:rPr>
      </w:pPr>
    </w:p>
    <w:p w14:paraId="7FBB6268">
      <w:pPr>
        <w:widowControl/>
        <w:spacing w:line="499" w:lineRule="atLeast"/>
        <w:ind w:firstLine="1600"/>
        <w:rPr>
          <w:rFonts w:ascii="宋体" w:hAnsi="宋体" w:eastAsia="宋体" w:cs="宋体"/>
          <w:color w:val="auto"/>
          <w:sz w:val="32"/>
          <w:szCs w:val="32"/>
          <w:highlight w:val="none"/>
          <w:shd w:val="clear" w:color="auto" w:fill="auto"/>
        </w:rPr>
      </w:pPr>
    </w:p>
    <w:p w14:paraId="2794ECA2">
      <w:pPr>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br w:type="page"/>
      </w:r>
    </w:p>
    <w:p w14:paraId="6C8C333B">
      <w:pPr>
        <w:widowControl/>
        <w:spacing w:line="499" w:lineRule="atLeast"/>
        <w:jc w:val="center"/>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十</w:t>
      </w:r>
      <w:r>
        <w:rPr>
          <w:rFonts w:hint="eastAsia" w:ascii="宋体" w:hAnsi="宋体" w:eastAsia="宋体" w:cs="宋体"/>
          <w:b/>
          <w:bCs/>
          <w:color w:val="auto"/>
          <w:sz w:val="32"/>
          <w:szCs w:val="32"/>
          <w:highlight w:val="none"/>
          <w:shd w:val="clear" w:color="auto" w:fill="auto"/>
          <w:lang w:val="en-US" w:eastAsia="zh-CN"/>
        </w:rPr>
        <w:t>六</w:t>
      </w:r>
      <w:r>
        <w:rPr>
          <w:rFonts w:hint="eastAsia" w:ascii="宋体" w:hAnsi="宋体" w:eastAsia="宋体" w:cs="宋体"/>
          <w:b/>
          <w:bCs/>
          <w:color w:val="auto"/>
          <w:sz w:val="32"/>
          <w:szCs w:val="32"/>
          <w:highlight w:val="none"/>
          <w:shd w:val="clear" w:color="auto" w:fill="auto"/>
        </w:rPr>
        <w:t>、盐城市政府采购事前信用承诺书</w:t>
      </w:r>
    </w:p>
    <w:p w14:paraId="0F9ABEA8">
      <w:pPr>
        <w:widowControl/>
        <w:spacing w:line="499" w:lineRule="atLeast"/>
        <w:ind w:firstLine="640"/>
        <w:jc w:val="left"/>
        <w:rPr>
          <w:rFonts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 </w:t>
      </w:r>
    </w:p>
    <w:p w14:paraId="79A1BF75">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为营造我市公开、公平、公正、诚实守信的政府采购交易环境，树立诚信守法的投标人形象，本人代表本单位作出以下承诺：</w:t>
      </w:r>
    </w:p>
    <w:p w14:paraId="67DC6CE0">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虚假成分</w:t>
      </w:r>
      <w:r>
        <w:rPr>
          <w:rFonts w:hint="eastAsia" w:ascii="宋体" w:hAnsi="宋体" w:eastAsia="宋体" w:cs="宋体"/>
          <w:color w:val="auto"/>
          <w:sz w:val="24"/>
          <w:highlight w:val="none"/>
          <w:shd w:val="clear" w:color="auto" w:fill="auto"/>
        </w:rPr>
        <w:t>，并对所提供资料的真实性负责；</w:t>
      </w:r>
    </w:p>
    <w:p w14:paraId="41A5D449">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BDB73F5">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p>
    <w:p w14:paraId="716C3294">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（四）严格遵守即时信息公示规定，及时</w:t>
      </w:r>
      <w:r>
        <w:rPr>
          <w:rFonts w:hint="eastAsia" w:ascii="宋体" w:hAnsi="宋体" w:eastAsia="宋体" w:cs="宋体"/>
          <w:color w:val="auto"/>
          <w:sz w:val="24"/>
          <w:highlight w:val="none"/>
          <w:shd w:val="clear" w:color="auto" w:fill="auto"/>
          <w:lang w:eastAsia="zh-CN"/>
        </w:rPr>
        <w:t>维护和更新</w:t>
      </w:r>
      <w:r>
        <w:rPr>
          <w:rFonts w:hint="eastAsia" w:ascii="宋体" w:hAnsi="宋体" w:eastAsia="宋体" w:cs="宋体"/>
          <w:color w:val="auto"/>
          <w:sz w:val="24"/>
          <w:highlight w:val="none"/>
          <w:shd w:val="clear" w:color="auto" w:fill="auto"/>
        </w:rPr>
        <w:t>盐城市政府采购网中与本单位相关的信息；</w:t>
      </w:r>
    </w:p>
    <w:p w14:paraId="04161362">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C4E354E">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（六）自觉接受政府、行业组织、社会公众、新闻舆论的监督；</w:t>
      </w:r>
    </w:p>
    <w:p w14:paraId="7539F363">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1AFDC7E">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（八）本人已认真阅读了上述承诺，并向本单位员工作了宣传教育。</w:t>
      </w:r>
    </w:p>
    <w:p w14:paraId="744C7400">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法定代表人签名：</w:t>
      </w:r>
    </w:p>
    <w:p w14:paraId="71F631AA">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单位名称（盖章）：</w:t>
      </w:r>
    </w:p>
    <w:p w14:paraId="57725E5E">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年月日</w:t>
      </w:r>
    </w:p>
    <w:p w14:paraId="0CF7F472">
      <w:pPr>
        <w:pStyle w:val="11"/>
        <w:spacing w:beforeAutospacing="0" w:afterAutospacing="0"/>
        <w:jc w:val="center"/>
        <w:rPr>
          <w:color w:val="auto"/>
          <w:highlight w:val="none"/>
          <w:shd w:val="clear" w:color="auto" w:fill="auto"/>
        </w:rPr>
      </w:pPr>
    </w:p>
    <w:p w14:paraId="2C14703E">
      <w:pPr>
        <w:rPr>
          <w:color w:val="auto"/>
          <w:highlight w:val="none"/>
          <w:shd w:val="clear" w:color="auto" w:fill="auto"/>
        </w:rPr>
      </w:pPr>
    </w:p>
    <w:p w14:paraId="3963C624">
      <w:pPr>
        <w:pStyle w:val="11"/>
        <w:spacing w:beforeAutospacing="0" w:afterAutospacing="0"/>
        <w:jc w:val="center"/>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质疑函范本</w:t>
      </w:r>
    </w:p>
    <w:p w14:paraId="5741B830">
      <w:pPr>
        <w:pStyle w:val="11"/>
        <w:spacing w:before="290"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一、质疑供应商基本信息</w:t>
      </w:r>
    </w:p>
    <w:p w14:paraId="363D78E9">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质疑供应商：</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1D353A75">
      <w:pPr>
        <w:pStyle w:val="11"/>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p>
    <w:p w14:paraId="7B0ECC6B">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10C252B6">
      <w:pPr>
        <w:pStyle w:val="11"/>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联系人：</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364C9855">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xml:space="preserve">                                           </w:t>
      </w:r>
    </w:p>
    <w:p w14:paraId="41A7B300">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授权代表：</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74E916F1">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21741CD7">
      <w:pPr>
        <w:pStyle w:val="11"/>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 </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2E1F2D72">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xml:space="preserve">                                </w:t>
      </w:r>
    </w:p>
    <w:p w14:paraId="62E3DBFF">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二、质疑项目基本情况</w:t>
      </w:r>
    </w:p>
    <w:p w14:paraId="43768FC6">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质疑项目的名称：</w:t>
      </w:r>
      <w:r>
        <w:rPr>
          <w:rFonts w:hint="eastAsia" w:ascii="宋体" w:hAnsi="宋体" w:eastAsia="宋体" w:cs="宋体"/>
          <w:color w:val="auto"/>
          <w:highlight w:val="none"/>
          <w:u w:val="single"/>
          <w:shd w:val="clear" w:color="auto" w:fill="auto"/>
        </w:rPr>
        <w:t xml:space="preserve">                            </w:t>
      </w:r>
    </w:p>
    <w:p w14:paraId="2DD32E20">
      <w:pPr>
        <w:pStyle w:val="11"/>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质疑项目的编号：</w:t>
      </w:r>
      <w:r>
        <w:rPr>
          <w:rFonts w:hint="eastAsia" w:ascii="宋体" w:hAnsi="宋体" w:eastAsia="宋体" w:cs="宋体"/>
          <w:color w:val="auto"/>
          <w:highlight w:val="none"/>
          <w:u w:val="single"/>
          <w:shd w:val="clear" w:color="auto" w:fill="auto"/>
        </w:rPr>
        <w:t xml:space="preserve">                          </w:t>
      </w:r>
    </w:p>
    <w:p w14:paraId="0778AF63">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0F082BBB">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采购人名称：</w:t>
      </w:r>
      <w:r>
        <w:rPr>
          <w:rFonts w:hint="eastAsia" w:ascii="宋体" w:hAnsi="宋体" w:eastAsia="宋体" w:cs="宋体"/>
          <w:color w:val="auto"/>
          <w:highlight w:val="none"/>
          <w:u w:val="single"/>
          <w:shd w:val="clear" w:color="auto" w:fill="auto"/>
        </w:rPr>
        <w:t xml:space="preserve">                            </w:t>
      </w:r>
    </w:p>
    <w:p w14:paraId="3E94FABE">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仿宋" w:hAnsi="仿宋" w:eastAsia="仿宋" w:cs="仿宋"/>
          <w:color w:val="auto"/>
          <w:kern w:val="0"/>
          <w:sz w:val="28"/>
          <w:szCs w:val="28"/>
          <w:highlight w:val="none"/>
          <w:shd w:val="clear" w:color="auto" w:fill="auto"/>
          <w:lang w:val="en-US" w:eastAsia="zh-CN" w:bidi="ar-SA"/>
        </w:rPr>
        <w:t>磋商</w:t>
      </w:r>
      <w:r>
        <w:rPr>
          <w:rFonts w:hint="eastAsia" w:ascii="宋体" w:hAnsi="宋体" w:eastAsia="宋体" w:cs="宋体"/>
          <w:color w:val="auto"/>
          <w:highlight w:val="none"/>
          <w:shd w:val="clear" w:color="auto" w:fill="auto"/>
        </w:rPr>
        <w:t>文件获取日期：</w:t>
      </w:r>
      <w:r>
        <w:rPr>
          <w:rFonts w:hint="eastAsia" w:ascii="宋体" w:hAnsi="宋体" w:eastAsia="宋体" w:cs="宋体"/>
          <w:color w:val="auto"/>
          <w:highlight w:val="none"/>
          <w:u w:val="single"/>
          <w:shd w:val="clear" w:color="auto" w:fill="auto"/>
        </w:rPr>
        <w:t xml:space="preserve">                             </w:t>
      </w:r>
    </w:p>
    <w:p w14:paraId="32B8499F">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三、质疑事项具体内容</w:t>
      </w:r>
    </w:p>
    <w:p w14:paraId="63232B29">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质疑事项1：</w:t>
      </w:r>
      <w:r>
        <w:rPr>
          <w:rFonts w:hint="eastAsia" w:ascii="宋体" w:hAnsi="宋体" w:eastAsia="宋体" w:cs="宋体"/>
          <w:color w:val="auto"/>
          <w:highlight w:val="none"/>
          <w:u w:val="single"/>
          <w:shd w:val="clear" w:color="auto" w:fill="auto"/>
        </w:rPr>
        <w:t xml:space="preserve">                             </w:t>
      </w:r>
    </w:p>
    <w:p w14:paraId="501A5916">
      <w:pPr>
        <w:pStyle w:val="11"/>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事实依据：</w:t>
      </w:r>
      <w:r>
        <w:rPr>
          <w:rFonts w:hint="eastAsia" w:ascii="宋体" w:hAnsi="宋体" w:eastAsia="宋体" w:cs="宋体"/>
          <w:color w:val="auto"/>
          <w:highlight w:val="none"/>
          <w:u w:val="single"/>
          <w:shd w:val="clear" w:color="auto" w:fill="auto"/>
        </w:rPr>
        <w:t xml:space="preserve">                                                   </w:t>
      </w:r>
    </w:p>
    <w:p w14:paraId="52A05248">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法律依据：</w:t>
      </w:r>
      <w:r>
        <w:rPr>
          <w:rFonts w:hint="eastAsia" w:ascii="宋体" w:hAnsi="宋体" w:eastAsia="宋体" w:cs="宋体"/>
          <w:color w:val="auto"/>
          <w:highlight w:val="none"/>
          <w:u w:val="single"/>
          <w:shd w:val="clear" w:color="auto" w:fill="auto"/>
        </w:rPr>
        <w:t xml:space="preserve">                                                    </w:t>
      </w:r>
    </w:p>
    <w:p w14:paraId="62458BD8">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质疑事项2</w:t>
      </w:r>
    </w:p>
    <w:p w14:paraId="24564DCD">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w:t>
      </w:r>
    </w:p>
    <w:p w14:paraId="70C7E41A">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四、与质疑事项相关的质疑请求</w:t>
      </w:r>
    </w:p>
    <w:p w14:paraId="4C4905C0">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请求：</w:t>
      </w:r>
      <w:r>
        <w:rPr>
          <w:rFonts w:hint="eastAsia" w:ascii="宋体" w:hAnsi="宋体" w:eastAsia="宋体" w:cs="宋体"/>
          <w:color w:val="auto"/>
          <w:highlight w:val="none"/>
          <w:u w:val="single"/>
          <w:shd w:val="clear" w:color="auto" w:fill="auto"/>
        </w:rPr>
        <w:t xml:space="preserve">                                                          </w:t>
      </w:r>
    </w:p>
    <w:p w14:paraId="373133BB">
      <w:pPr>
        <w:pStyle w:val="11"/>
        <w:spacing w:beforeAutospacing="0" w:afterAutospacing="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p>
    <w:p w14:paraId="601AEA1E">
      <w:pPr>
        <w:pStyle w:val="11"/>
        <w:spacing w:beforeAutospacing="0" w:afterAutospacing="0" w:line="0" w:lineRule="atLeast"/>
        <w:jc w:val="both"/>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质疑函制作说明：</w:t>
      </w:r>
    </w:p>
    <w:p w14:paraId="6756B73E">
      <w:pPr>
        <w:pStyle w:val="1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1.供应商提出质疑时，应提交质疑函和必要的证明材料。</w:t>
      </w:r>
    </w:p>
    <w:p w14:paraId="287304FA">
      <w:pPr>
        <w:pStyle w:val="1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C04A783">
      <w:pPr>
        <w:pStyle w:val="1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3.质疑供应商若对项目的某一分包进行质疑，质疑函中应列明具体分包号。</w:t>
      </w:r>
    </w:p>
    <w:p w14:paraId="285D6BF8">
      <w:pPr>
        <w:pStyle w:val="1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4.质疑函的质疑事项应具体、明确，并有必要的事实依据和法律依据。</w:t>
      </w:r>
    </w:p>
    <w:p w14:paraId="4E2CB0A3">
      <w:pPr>
        <w:pStyle w:val="1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5.质疑函的质疑请求应与质疑事项相关。</w:t>
      </w:r>
    </w:p>
    <w:p w14:paraId="11DA474A">
      <w:pPr>
        <w:pStyle w:val="1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p>
    <w:p w14:paraId="7C8B3ABA">
      <w:pPr>
        <w:pStyle w:val="11"/>
        <w:spacing w:beforeAutospacing="0" w:afterAutospacing="0"/>
        <w:ind w:firstLine="42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450D116F">
      <w:pPr>
        <w:rPr>
          <w:color w:val="auto"/>
          <w:highlight w:val="none"/>
          <w:shd w:val="clear" w:color="auto" w:fill="auto"/>
        </w:rPr>
      </w:pPr>
    </w:p>
    <w:p w14:paraId="2D67EB6A">
      <w:pPr>
        <w:pStyle w:val="11"/>
        <w:spacing w:beforeAutospacing="0" w:afterAutospacing="0"/>
        <w:ind w:firstLine="420"/>
        <w:jc w:val="both"/>
        <w:rPr>
          <w:color w:val="auto"/>
          <w:highlight w:val="none"/>
          <w:shd w:val="clear" w:color="auto" w:fill="auto"/>
        </w:rPr>
      </w:pPr>
      <w:r>
        <w:rPr>
          <w:color w:val="auto"/>
          <w:highlight w:val="none"/>
          <w:shd w:val="clear" w:color="auto" w:fill="auto"/>
        </w:rPr>
        <w:t> </w:t>
      </w:r>
    </w:p>
    <w:p w14:paraId="4F328A29">
      <w:pPr>
        <w:pStyle w:val="11"/>
        <w:spacing w:beforeAutospacing="0" w:afterAutospacing="0"/>
        <w:ind w:firstLine="420"/>
        <w:jc w:val="both"/>
        <w:rPr>
          <w:color w:val="auto"/>
          <w:highlight w:val="none"/>
          <w:shd w:val="clear" w:color="auto" w:fill="auto"/>
        </w:rPr>
      </w:pPr>
      <w:r>
        <w:rPr>
          <w:color w:val="auto"/>
          <w:highlight w:val="none"/>
          <w:shd w:val="clear" w:color="auto" w:fill="auto"/>
        </w:rPr>
        <w:t> </w:t>
      </w:r>
    </w:p>
    <w:bookmarkEnd w:id="7"/>
    <w:bookmarkEnd w:id="39"/>
    <w:bookmarkEnd w:id="86"/>
    <w:bookmarkEnd w:id="87"/>
    <w:bookmarkEnd w:id="88"/>
    <w:bookmarkEnd w:id="89"/>
    <w:bookmarkEnd w:id="90"/>
    <w:bookmarkEnd w:id="91"/>
    <w:bookmarkEnd w:id="92"/>
    <w:bookmarkEnd w:id="93"/>
    <w:bookmarkEnd w:id="102"/>
    <w:bookmarkEnd w:id="103"/>
    <w:bookmarkEnd w:id="110"/>
    <w:bookmarkEnd w:id="161"/>
    <w:bookmarkEnd w:id="162"/>
    <w:bookmarkEnd w:id="172"/>
    <w:bookmarkEnd w:id="173"/>
    <w:bookmarkEnd w:id="174"/>
    <w:bookmarkEnd w:id="175"/>
    <w:bookmarkEnd w:id="176"/>
    <w:bookmarkEnd w:id="177"/>
    <w:bookmarkEnd w:id="178"/>
    <w:bookmarkEnd w:id="179"/>
    <w:bookmarkEnd w:id="188"/>
    <w:bookmarkEnd w:id="189"/>
    <w:bookmarkEnd w:id="190"/>
    <w:bookmarkEnd w:id="191"/>
    <w:bookmarkEnd w:id="192"/>
    <w:p w14:paraId="0BF0F6E4">
      <w:pPr>
        <w:rPr>
          <w:color w:val="auto"/>
          <w:highlight w:val="none"/>
          <w:shd w:val="clear" w:color="auto" w:fill="auto"/>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魏碑_GBK">
    <w:altName w:val="宋体"/>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MingLiU_HKSCS">
    <w:altName w:val="Microsoft JhengHei UI"/>
    <w:panose1 w:val="02020500000000000000"/>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KSOF63C641F1">
    <w:panose1 w:val="020B0803020504040204"/>
    <w:charset w:val="88"/>
    <w:family w:val="auto"/>
    <w:pitch w:val="default"/>
    <w:sig w:usb0="00000001" w:usb1="00000000" w:usb2="00000000" w:usb3="00000000" w:csb0="0010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2A6FC">
    <w:pPr>
      <w:pStyle w:val="19"/>
      <w:jc w:val="center"/>
      <w:rPr>
        <w:rFonts w:hint="eastAsia" w:ascii="宋体" w:hAnsi="宋体" w:eastAsia="宋体" w:cs="宋体"/>
      </w:rPr>
    </w:pPr>
    <w:r>
      <w:rPr>
        <w:rFonts w:hint="eastAsia" w:ascii="宋体" w:hAnsi="宋体" w:eastAsia="宋体" w:cs="宋体"/>
        <w:lang w:val="zh-CN"/>
      </w:rPr>
      <w:t xml:space="preserve"> </w:t>
    </w:r>
    <w:r>
      <w:rPr>
        <w:rFonts w:hint="eastAsia" w:ascii="宋体" w:hAnsi="宋体" w:eastAsia="宋体" w:cs="宋体"/>
        <w:b/>
        <w:sz w:val="24"/>
        <w:szCs w:val="24"/>
      </w:rPr>
      <w:fldChar w:fldCharType="begin"/>
    </w:r>
    <w:r>
      <w:rPr>
        <w:rFonts w:hint="eastAsia" w:ascii="宋体" w:hAnsi="宋体" w:eastAsia="宋体" w:cs="宋体"/>
        <w:b/>
      </w:rPr>
      <w:instrText xml:space="preserve">PAGE</w:instrText>
    </w:r>
    <w:r>
      <w:rPr>
        <w:rFonts w:hint="eastAsia" w:ascii="宋体" w:hAnsi="宋体" w:eastAsia="宋体" w:cs="宋体"/>
        <w:b/>
        <w:sz w:val="24"/>
        <w:szCs w:val="24"/>
      </w:rPr>
      <w:fldChar w:fldCharType="separate"/>
    </w:r>
    <w:r>
      <w:rPr>
        <w:rFonts w:hint="eastAsia" w:ascii="宋体" w:hAnsi="宋体" w:eastAsia="宋体" w:cs="宋体"/>
        <w:b/>
      </w:rPr>
      <w:t>7</w:t>
    </w:r>
    <w:r>
      <w:rPr>
        <w:rFonts w:hint="eastAsia" w:ascii="宋体" w:hAnsi="宋体" w:eastAsia="宋体" w:cs="宋体"/>
        <w:b/>
        <w:sz w:val="24"/>
        <w:szCs w:val="24"/>
      </w:rPr>
      <w:fldChar w:fldCharType="end"/>
    </w:r>
    <w:r>
      <w:rPr>
        <w:rFonts w:hint="eastAsia" w:ascii="宋体" w:hAnsi="宋体" w:eastAsia="宋体" w:cs="宋体"/>
        <w:lang w:val="zh-CN"/>
      </w:rPr>
      <w:t xml:space="preserve"> / </w:t>
    </w:r>
    <w:r>
      <w:rPr>
        <w:rFonts w:hint="eastAsia" w:ascii="宋体" w:hAnsi="宋体" w:eastAsia="宋体" w:cs="宋体"/>
        <w:b/>
        <w:sz w:val="24"/>
        <w:szCs w:val="24"/>
      </w:rPr>
      <w:fldChar w:fldCharType="begin"/>
    </w:r>
    <w:r>
      <w:rPr>
        <w:rFonts w:hint="eastAsia" w:ascii="宋体" w:hAnsi="宋体" w:eastAsia="宋体" w:cs="宋体"/>
        <w:b/>
      </w:rPr>
      <w:instrText xml:space="preserve">NUMPAGES</w:instrText>
    </w:r>
    <w:r>
      <w:rPr>
        <w:rFonts w:hint="eastAsia" w:ascii="宋体" w:hAnsi="宋体" w:eastAsia="宋体" w:cs="宋体"/>
        <w:b/>
        <w:sz w:val="24"/>
        <w:szCs w:val="24"/>
      </w:rPr>
      <w:fldChar w:fldCharType="separate"/>
    </w:r>
    <w:r>
      <w:rPr>
        <w:rFonts w:hint="eastAsia" w:ascii="宋体" w:hAnsi="宋体" w:eastAsia="宋体" w:cs="宋体"/>
        <w:b/>
      </w:rPr>
      <w:t>24</w:t>
    </w:r>
    <w:r>
      <w:rPr>
        <w:rFonts w:hint="eastAsia" w:ascii="宋体" w:hAnsi="宋体" w:eastAsia="宋体" w:cs="宋体"/>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24B362"/>
    <w:multiLevelType w:val="singleLevel"/>
    <w:tmpl w:val="B324B362"/>
    <w:lvl w:ilvl="0" w:tentative="0">
      <w:start w:val="1"/>
      <w:numFmt w:val="decimal"/>
      <w:suff w:val="nothing"/>
      <w:lvlText w:val="（%1）"/>
      <w:lvlJc w:val="left"/>
    </w:lvl>
  </w:abstractNum>
  <w:abstractNum w:abstractNumId="1">
    <w:nsid w:val="B77B1EAB"/>
    <w:multiLevelType w:val="singleLevel"/>
    <w:tmpl w:val="B77B1EAB"/>
    <w:lvl w:ilvl="0" w:tentative="0">
      <w:start w:val="8"/>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07577"/>
    <w:rsid w:val="00016B50"/>
    <w:rsid w:val="00023806"/>
    <w:rsid w:val="000728BB"/>
    <w:rsid w:val="000C2228"/>
    <w:rsid w:val="00107708"/>
    <w:rsid w:val="001517F2"/>
    <w:rsid w:val="00172A27"/>
    <w:rsid w:val="00183144"/>
    <w:rsid w:val="00223768"/>
    <w:rsid w:val="00266236"/>
    <w:rsid w:val="004529E6"/>
    <w:rsid w:val="004F6B11"/>
    <w:rsid w:val="006C41EC"/>
    <w:rsid w:val="006F3BE5"/>
    <w:rsid w:val="00737F90"/>
    <w:rsid w:val="007D7DE7"/>
    <w:rsid w:val="0089080C"/>
    <w:rsid w:val="008D4EE8"/>
    <w:rsid w:val="009663DD"/>
    <w:rsid w:val="00A02146"/>
    <w:rsid w:val="00A205EE"/>
    <w:rsid w:val="00A6219C"/>
    <w:rsid w:val="00A82B0C"/>
    <w:rsid w:val="00B12497"/>
    <w:rsid w:val="00B248AA"/>
    <w:rsid w:val="00B93FB8"/>
    <w:rsid w:val="00C34A51"/>
    <w:rsid w:val="00C852C2"/>
    <w:rsid w:val="00CF51FD"/>
    <w:rsid w:val="00CF603F"/>
    <w:rsid w:val="00D550E3"/>
    <w:rsid w:val="00DD2CC2"/>
    <w:rsid w:val="00DE7E9E"/>
    <w:rsid w:val="00E45798"/>
    <w:rsid w:val="00EA1EF3"/>
    <w:rsid w:val="00ED4012"/>
    <w:rsid w:val="00ED476B"/>
    <w:rsid w:val="00EE47F0"/>
    <w:rsid w:val="00F132AF"/>
    <w:rsid w:val="00F9263F"/>
    <w:rsid w:val="00FE5E51"/>
    <w:rsid w:val="00FF60A8"/>
    <w:rsid w:val="00FF6C8F"/>
    <w:rsid w:val="01176EA7"/>
    <w:rsid w:val="014036E0"/>
    <w:rsid w:val="015C3D17"/>
    <w:rsid w:val="01C04E49"/>
    <w:rsid w:val="020F7B7E"/>
    <w:rsid w:val="02511F45"/>
    <w:rsid w:val="02851591"/>
    <w:rsid w:val="02BD5381"/>
    <w:rsid w:val="02D505AD"/>
    <w:rsid w:val="032312D4"/>
    <w:rsid w:val="033A0C2B"/>
    <w:rsid w:val="03494533"/>
    <w:rsid w:val="034E4AD1"/>
    <w:rsid w:val="036F6B27"/>
    <w:rsid w:val="037E0789"/>
    <w:rsid w:val="03B95FF4"/>
    <w:rsid w:val="03C52BEB"/>
    <w:rsid w:val="03D171B2"/>
    <w:rsid w:val="04314C8C"/>
    <w:rsid w:val="04CF1FA6"/>
    <w:rsid w:val="04EB6681"/>
    <w:rsid w:val="056E5657"/>
    <w:rsid w:val="05B60A3D"/>
    <w:rsid w:val="05E337FC"/>
    <w:rsid w:val="05F9301F"/>
    <w:rsid w:val="062C42CE"/>
    <w:rsid w:val="068A6E34"/>
    <w:rsid w:val="06E33B5C"/>
    <w:rsid w:val="07107A01"/>
    <w:rsid w:val="073360BD"/>
    <w:rsid w:val="07994E3B"/>
    <w:rsid w:val="07A02A3F"/>
    <w:rsid w:val="07A40F48"/>
    <w:rsid w:val="08120B09"/>
    <w:rsid w:val="084115EB"/>
    <w:rsid w:val="0854758E"/>
    <w:rsid w:val="087A379B"/>
    <w:rsid w:val="08992D34"/>
    <w:rsid w:val="08A413E6"/>
    <w:rsid w:val="09132265"/>
    <w:rsid w:val="093C394F"/>
    <w:rsid w:val="09570789"/>
    <w:rsid w:val="0960577C"/>
    <w:rsid w:val="097053A7"/>
    <w:rsid w:val="09DE0562"/>
    <w:rsid w:val="0A275D38"/>
    <w:rsid w:val="0A6071C9"/>
    <w:rsid w:val="0AAB7828"/>
    <w:rsid w:val="0ABC363A"/>
    <w:rsid w:val="0AD8294B"/>
    <w:rsid w:val="0B2754A9"/>
    <w:rsid w:val="0B4B3B00"/>
    <w:rsid w:val="0B690E89"/>
    <w:rsid w:val="0B8A23C1"/>
    <w:rsid w:val="0BAA30DE"/>
    <w:rsid w:val="0BAE3813"/>
    <w:rsid w:val="0BE451D0"/>
    <w:rsid w:val="0BF95B27"/>
    <w:rsid w:val="0C94230C"/>
    <w:rsid w:val="0CB06EE6"/>
    <w:rsid w:val="0CC7724F"/>
    <w:rsid w:val="0CF57932"/>
    <w:rsid w:val="0CFF716D"/>
    <w:rsid w:val="0D4D2FC1"/>
    <w:rsid w:val="0DB76539"/>
    <w:rsid w:val="0E0362D5"/>
    <w:rsid w:val="0E0367E9"/>
    <w:rsid w:val="0E2350DD"/>
    <w:rsid w:val="0E5E1C72"/>
    <w:rsid w:val="0E6F3E7F"/>
    <w:rsid w:val="0E966A8C"/>
    <w:rsid w:val="0EBC5938"/>
    <w:rsid w:val="0ECE759F"/>
    <w:rsid w:val="0EE61CD2"/>
    <w:rsid w:val="0F052A35"/>
    <w:rsid w:val="0F6D24BC"/>
    <w:rsid w:val="0F7D537E"/>
    <w:rsid w:val="0FAF6BAD"/>
    <w:rsid w:val="0FF8479A"/>
    <w:rsid w:val="10007707"/>
    <w:rsid w:val="1032785A"/>
    <w:rsid w:val="10437371"/>
    <w:rsid w:val="10D347D6"/>
    <w:rsid w:val="11AB711C"/>
    <w:rsid w:val="11AF3DD5"/>
    <w:rsid w:val="11D13A86"/>
    <w:rsid w:val="120D593B"/>
    <w:rsid w:val="12134A98"/>
    <w:rsid w:val="12170AB5"/>
    <w:rsid w:val="12250A8C"/>
    <w:rsid w:val="12F015A0"/>
    <w:rsid w:val="13533D6F"/>
    <w:rsid w:val="143F2545"/>
    <w:rsid w:val="14430096"/>
    <w:rsid w:val="1444068D"/>
    <w:rsid w:val="14477BA7"/>
    <w:rsid w:val="14FF0B15"/>
    <w:rsid w:val="15194B44"/>
    <w:rsid w:val="15602773"/>
    <w:rsid w:val="1582740F"/>
    <w:rsid w:val="158E1CE1"/>
    <w:rsid w:val="15A717F1"/>
    <w:rsid w:val="15F55555"/>
    <w:rsid w:val="169263C8"/>
    <w:rsid w:val="16A01389"/>
    <w:rsid w:val="16A61788"/>
    <w:rsid w:val="17173305"/>
    <w:rsid w:val="17666D47"/>
    <w:rsid w:val="179E57D5"/>
    <w:rsid w:val="17E759CB"/>
    <w:rsid w:val="17F6116D"/>
    <w:rsid w:val="18915006"/>
    <w:rsid w:val="18B84674"/>
    <w:rsid w:val="18BC4109"/>
    <w:rsid w:val="18F114E9"/>
    <w:rsid w:val="192561AE"/>
    <w:rsid w:val="193260E4"/>
    <w:rsid w:val="19540841"/>
    <w:rsid w:val="195645B9"/>
    <w:rsid w:val="19760D7F"/>
    <w:rsid w:val="19835197"/>
    <w:rsid w:val="19D7085A"/>
    <w:rsid w:val="1A25326C"/>
    <w:rsid w:val="1A4408B5"/>
    <w:rsid w:val="1A443747"/>
    <w:rsid w:val="1A4F2C83"/>
    <w:rsid w:val="1ABF2F99"/>
    <w:rsid w:val="1AD2708F"/>
    <w:rsid w:val="1AE74587"/>
    <w:rsid w:val="1B0E2C71"/>
    <w:rsid w:val="1B543304"/>
    <w:rsid w:val="1B5F5046"/>
    <w:rsid w:val="1B9509DF"/>
    <w:rsid w:val="1BA002D8"/>
    <w:rsid w:val="1C854F5A"/>
    <w:rsid w:val="1CAC4347"/>
    <w:rsid w:val="1CF06AD2"/>
    <w:rsid w:val="1D1C1092"/>
    <w:rsid w:val="1D20202F"/>
    <w:rsid w:val="1D605A5A"/>
    <w:rsid w:val="1D8F62F3"/>
    <w:rsid w:val="1DAD6772"/>
    <w:rsid w:val="1DF36E52"/>
    <w:rsid w:val="1DFD1285"/>
    <w:rsid w:val="1E073822"/>
    <w:rsid w:val="1E2F2EAE"/>
    <w:rsid w:val="1E2F7187"/>
    <w:rsid w:val="1E7554E1"/>
    <w:rsid w:val="1E8F1FB8"/>
    <w:rsid w:val="1EC70509"/>
    <w:rsid w:val="1EC95AF2"/>
    <w:rsid w:val="1EE12B77"/>
    <w:rsid w:val="1F0B4909"/>
    <w:rsid w:val="1F4007B6"/>
    <w:rsid w:val="1F4A0271"/>
    <w:rsid w:val="1FC7762D"/>
    <w:rsid w:val="1FF8763B"/>
    <w:rsid w:val="20161B37"/>
    <w:rsid w:val="20733730"/>
    <w:rsid w:val="20A83FAF"/>
    <w:rsid w:val="20F16DBD"/>
    <w:rsid w:val="211D3C0E"/>
    <w:rsid w:val="214E5B76"/>
    <w:rsid w:val="215025DE"/>
    <w:rsid w:val="21A165ED"/>
    <w:rsid w:val="21CC717D"/>
    <w:rsid w:val="22031056"/>
    <w:rsid w:val="22424AA4"/>
    <w:rsid w:val="224A574B"/>
    <w:rsid w:val="227301CD"/>
    <w:rsid w:val="22BB36DF"/>
    <w:rsid w:val="22F62B8A"/>
    <w:rsid w:val="23254D08"/>
    <w:rsid w:val="23534E2B"/>
    <w:rsid w:val="23544915"/>
    <w:rsid w:val="236553F8"/>
    <w:rsid w:val="23754AA7"/>
    <w:rsid w:val="237A0EA4"/>
    <w:rsid w:val="23B050B1"/>
    <w:rsid w:val="23D26F32"/>
    <w:rsid w:val="242C02D7"/>
    <w:rsid w:val="244119C2"/>
    <w:rsid w:val="24443260"/>
    <w:rsid w:val="24533DC2"/>
    <w:rsid w:val="249266C1"/>
    <w:rsid w:val="2532334D"/>
    <w:rsid w:val="253B4663"/>
    <w:rsid w:val="25AB7A3A"/>
    <w:rsid w:val="264B4D7A"/>
    <w:rsid w:val="26750FF7"/>
    <w:rsid w:val="26B91CE3"/>
    <w:rsid w:val="27194423"/>
    <w:rsid w:val="27290FC5"/>
    <w:rsid w:val="277125BE"/>
    <w:rsid w:val="27A04C51"/>
    <w:rsid w:val="27A209C9"/>
    <w:rsid w:val="27DF39CB"/>
    <w:rsid w:val="28235FAE"/>
    <w:rsid w:val="284E28FF"/>
    <w:rsid w:val="28A27002"/>
    <w:rsid w:val="28B15C9B"/>
    <w:rsid w:val="28C80903"/>
    <w:rsid w:val="28C826B1"/>
    <w:rsid w:val="28CF57EE"/>
    <w:rsid w:val="28FE41FC"/>
    <w:rsid w:val="292A6EC8"/>
    <w:rsid w:val="29345C52"/>
    <w:rsid w:val="29514455"/>
    <w:rsid w:val="29606D8E"/>
    <w:rsid w:val="29612E9B"/>
    <w:rsid w:val="2996274E"/>
    <w:rsid w:val="29A053DC"/>
    <w:rsid w:val="2A0D6521"/>
    <w:rsid w:val="2A4648B7"/>
    <w:rsid w:val="2A5B7911"/>
    <w:rsid w:val="2B005440"/>
    <w:rsid w:val="2B9F0C5E"/>
    <w:rsid w:val="2BB67139"/>
    <w:rsid w:val="2C03574A"/>
    <w:rsid w:val="2C4D23AE"/>
    <w:rsid w:val="2C7072E8"/>
    <w:rsid w:val="2C7B3B05"/>
    <w:rsid w:val="2CC277F5"/>
    <w:rsid w:val="2CCD0296"/>
    <w:rsid w:val="2D177764"/>
    <w:rsid w:val="2D574004"/>
    <w:rsid w:val="2DD90EBD"/>
    <w:rsid w:val="2E010738"/>
    <w:rsid w:val="2E0D6B14"/>
    <w:rsid w:val="2E0D6CB4"/>
    <w:rsid w:val="2E112405"/>
    <w:rsid w:val="2E5E7AF7"/>
    <w:rsid w:val="2EC67693"/>
    <w:rsid w:val="2ED2559F"/>
    <w:rsid w:val="2EE47B19"/>
    <w:rsid w:val="2EE73822"/>
    <w:rsid w:val="2F2A5E74"/>
    <w:rsid w:val="2F517E5C"/>
    <w:rsid w:val="2F776BDF"/>
    <w:rsid w:val="2FA63021"/>
    <w:rsid w:val="2FAD4FD9"/>
    <w:rsid w:val="2FB346FB"/>
    <w:rsid w:val="2FC11C09"/>
    <w:rsid w:val="2FFA5778"/>
    <w:rsid w:val="30270290"/>
    <w:rsid w:val="30495C84"/>
    <w:rsid w:val="30650005"/>
    <w:rsid w:val="30D47DC8"/>
    <w:rsid w:val="310333AD"/>
    <w:rsid w:val="310B564F"/>
    <w:rsid w:val="314174A5"/>
    <w:rsid w:val="31522189"/>
    <w:rsid w:val="31CA4B79"/>
    <w:rsid w:val="31E14B9C"/>
    <w:rsid w:val="324C4353"/>
    <w:rsid w:val="329E6CD8"/>
    <w:rsid w:val="32A87A7D"/>
    <w:rsid w:val="32C97752"/>
    <w:rsid w:val="33010C9A"/>
    <w:rsid w:val="331021E0"/>
    <w:rsid w:val="33440753"/>
    <w:rsid w:val="33773E42"/>
    <w:rsid w:val="33C872B6"/>
    <w:rsid w:val="33CD3982"/>
    <w:rsid w:val="33E042C8"/>
    <w:rsid w:val="340065E3"/>
    <w:rsid w:val="34514203"/>
    <w:rsid w:val="34E14EA2"/>
    <w:rsid w:val="34E346A0"/>
    <w:rsid w:val="35492A4D"/>
    <w:rsid w:val="358722A4"/>
    <w:rsid w:val="359B1151"/>
    <w:rsid w:val="35AD49A2"/>
    <w:rsid w:val="35AF0E81"/>
    <w:rsid w:val="360C62D3"/>
    <w:rsid w:val="36172BC3"/>
    <w:rsid w:val="3628478F"/>
    <w:rsid w:val="3629299F"/>
    <w:rsid w:val="36453593"/>
    <w:rsid w:val="36A04C6E"/>
    <w:rsid w:val="36BC5C8A"/>
    <w:rsid w:val="36CC7C95"/>
    <w:rsid w:val="36EB650A"/>
    <w:rsid w:val="36EC1C61"/>
    <w:rsid w:val="36EE7787"/>
    <w:rsid w:val="36FB32F7"/>
    <w:rsid w:val="37554894"/>
    <w:rsid w:val="37620D91"/>
    <w:rsid w:val="378133A9"/>
    <w:rsid w:val="37FE2E7A"/>
    <w:rsid w:val="383A233E"/>
    <w:rsid w:val="38B23746"/>
    <w:rsid w:val="39101F1B"/>
    <w:rsid w:val="392D7EB3"/>
    <w:rsid w:val="393413CF"/>
    <w:rsid w:val="394713D0"/>
    <w:rsid w:val="39720FC7"/>
    <w:rsid w:val="39BF2ECE"/>
    <w:rsid w:val="39CD52E9"/>
    <w:rsid w:val="39D808B8"/>
    <w:rsid w:val="3A64388F"/>
    <w:rsid w:val="3A6F5083"/>
    <w:rsid w:val="3AE34F24"/>
    <w:rsid w:val="3B0B043D"/>
    <w:rsid w:val="3B1B48C3"/>
    <w:rsid w:val="3B3D47C9"/>
    <w:rsid w:val="3B450CE0"/>
    <w:rsid w:val="3B8E778B"/>
    <w:rsid w:val="3BC9431F"/>
    <w:rsid w:val="3BDC1D3E"/>
    <w:rsid w:val="3BDF2457"/>
    <w:rsid w:val="3BDF67DE"/>
    <w:rsid w:val="3BE253E0"/>
    <w:rsid w:val="3D23372C"/>
    <w:rsid w:val="3DB37034"/>
    <w:rsid w:val="3DD07BE6"/>
    <w:rsid w:val="3DF80C94"/>
    <w:rsid w:val="3E064F5A"/>
    <w:rsid w:val="3E161B6B"/>
    <w:rsid w:val="3E5500EC"/>
    <w:rsid w:val="3E7E2C7E"/>
    <w:rsid w:val="3E7F5998"/>
    <w:rsid w:val="3ECD6E28"/>
    <w:rsid w:val="3F0056DB"/>
    <w:rsid w:val="3F1A3023"/>
    <w:rsid w:val="3F243A9D"/>
    <w:rsid w:val="3FAA4670"/>
    <w:rsid w:val="3FAA5EA6"/>
    <w:rsid w:val="3FC92DBB"/>
    <w:rsid w:val="3FCE63A8"/>
    <w:rsid w:val="401C13CE"/>
    <w:rsid w:val="40350295"/>
    <w:rsid w:val="40624D42"/>
    <w:rsid w:val="406B1E48"/>
    <w:rsid w:val="406E1D8D"/>
    <w:rsid w:val="406F3785"/>
    <w:rsid w:val="414508EB"/>
    <w:rsid w:val="41612DF8"/>
    <w:rsid w:val="42053C57"/>
    <w:rsid w:val="42214BD9"/>
    <w:rsid w:val="42324DFA"/>
    <w:rsid w:val="428D254A"/>
    <w:rsid w:val="431353F3"/>
    <w:rsid w:val="43374264"/>
    <w:rsid w:val="43455446"/>
    <w:rsid w:val="43687FE2"/>
    <w:rsid w:val="43D504C8"/>
    <w:rsid w:val="44501A81"/>
    <w:rsid w:val="44DA072F"/>
    <w:rsid w:val="44FA379B"/>
    <w:rsid w:val="44FD328B"/>
    <w:rsid w:val="45357F33"/>
    <w:rsid w:val="454D0F8E"/>
    <w:rsid w:val="455176ED"/>
    <w:rsid w:val="45AB0A76"/>
    <w:rsid w:val="45DA335A"/>
    <w:rsid w:val="45F11042"/>
    <w:rsid w:val="45FC0A54"/>
    <w:rsid w:val="461D469A"/>
    <w:rsid w:val="464B6D1C"/>
    <w:rsid w:val="466976E6"/>
    <w:rsid w:val="46B5206F"/>
    <w:rsid w:val="46EA0CE7"/>
    <w:rsid w:val="470D4256"/>
    <w:rsid w:val="472208AE"/>
    <w:rsid w:val="476D294A"/>
    <w:rsid w:val="47704C41"/>
    <w:rsid w:val="47B925F3"/>
    <w:rsid w:val="47F92430"/>
    <w:rsid w:val="488664C1"/>
    <w:rsid w:val="48910AEC"/>
    <w:rsid w:val="48B3170D"/>
    <w:rsid w:val="48B877F9"/>
    <w:rsid w:val="48BF0F83"/>
    <w:rsid w:val="48CD779B"/>
    <w:rsid w:val="491E643A"/>
    <w:rsid w:val="493C7DE9"/>
    <w:rsid w:val="497E2BEC"/>
    <w:rsid w:val="4A1E13B4"/>
    <w:rsid w:val="4A2C49B0"/>
    <w:rsid w:val="4A3B288C"/>
    <w:rsid w:val="4A5A1C87"/>
    <w:rsid w:val="4A7D1B0F"/>
    <w:rsid w:val="4AA743C5"/>
    <w:rsid w:val="4AAC50D1"/>
    <w:rsid w:val="4AB8212E"/>
    <w:rsid w:val="4ACB00B3"/>
    <w:rsid w:val="4C015F3E"/>
    <w:rsid w:val="4C4D68A6"/>
    <w:rsid w:val="4C5A2B74"/>
    <w:rsid w:val="4C6806F8"/>
    <w:rsid w:val="4C8229F4"/>
    <w:rsid w:val="4CF5766A"/>
    <w:rsid w:val="4D2D20D9"/>
    <w:rsid w:val="4D657DD8"/>
    <w:rsid w:val="4D7E1FE6"/>
    <w:rsid w:val="4DA074F7"/>
    <w:rsid w:val="4DA33F07"/>
    <w:rsid w:val="4DC617B7"/>
    <w:rsid w:val="4DDE52C0"/>
    <w:rsid w:val="4E062A6D"/>
    <w:rsid w:val="4E3A10AC"/>
    <w:rsid w:val="4EA963E4"/>
    <w:rsid w:val="4EEE6007"/>
    <w:rsid w:val="4F0C0C9A"/>
    <w:rsid w:val="4F821A5F"/>
    <w:rsid w:val="4FB17698"/>
    <w:rsid w:val="4FEB08B0"/>
    <w:rsid w:val="50A1397F"/>
    <w:rsid w:val="50F96FFC"/>
    <w:rsid w:val="519135EE"/>
    <w:rsid w:val="51AF240B"/>
    <w:rsid w:val="51C54FE0"/>
    <w:rsid w:val="51C75DFE"/>
    <w:rsid w:val="51FA102C"/>
    <w:rsid w:val="51FF1164"/>
    <w:rsid w:val="52153B9A"/>
    <w:rsid w:val="526255F0"/>
    <w:rsid w:val="52741FCB"/>
    <w:rsid w:val="52D06B10"/>
    <w:rsid w:val="530000A6"/>
    <w:rsid w:val="53536515"/>
    <w:rsid w:val="535624E4"/>
    <w:rsid w:val="53692CAC"/>
    <w:rsid w:val="536B21BA"/>
    <w:rsid w:val="53886808"/>
    <w:rsid w:val="53A862CC"/>
    <w:rsid w:val="542A0FDA"/>
    <w:rsid w:val="5454111A"/>
    <w:rsid w:val="546E385E"/>
    <w:rsid w:val="549A0AF6"/>
    <w:rsid w:val="54BA56E3"/>
    <w:rsid w:val="54ED53D0"/>
    <w:rsid w:val="54F2623D"/>
    <w:rsid w:val="55091CCC"/>
    <w:rsid w:val="55325CA9"/>
    <w:rsid w:val="55480552"/>
    <w:rsid w:val="55D87B28"/>
    <w:rsid w:val="55FA2647"/>
    <w:rsid w:val="56307253"/>
    <w:rsid w:val="56332FB1"/>
    <w:rsid w:val="56453199"/>
    <w:rsid w:val="572A6162"/>
    <w:rsid w:val="582F6DAB"/>
    <w:rsid w:val="58354DBE"/>
    <w:rsid w:val="58733B38"/>
    <w:rsid w:val="58812179"/>
    <w:rsid w:val="58AD45AF"/>
    <w:rsid w:val="58D4718C"/>
    <w:rsid w:val="59050C34"/>
    <w:rsid w:val="59154BEF"/>
    <w:rsid w:val="592C5753"/>
    <w:rsid w:val="59A82CA5"/>
    <w:rsid w:val="59C33BEC"/>
    <w:rsid w:val="5A341302"/>
    <w:rsid w:val="5A3A4F0F"/>
    <w:rsid w:val="5A4B6B1B"/>
    <w:rsid w:val="5A5A0B0C"/>
    <w:rsid w:val="5A8C2C8F"/>
    <w:rsid w:val="5AA90E03"/>
    <w:rsid w:val="5ACB7C5C"/>
    <w:rsid w:val="5AD536B4"/>
    <w:rsid w:val="5AE623A0"/>
    <w:rsid w:val="5AEA4CCC"/>
    <w:rsid w:val="5B031B11"/>
    <w:rsid w:val="5B0B6F42"/>
    <w:rsid w:val="5B0D134A"/>
    <w:rsid w:val="5B6F1515"/>
    <w:rsid w:val="5B96574B"/>
    <w:rsid w:val="5B9B0C04"/>
    <w:rsid w:val="5BA92FCC"/>
    <w:rsid w:val="5BB701E0"/>
    <w:rsid w:val="5BCC3C8B"/>
    <w:rsid w:val="5BE014E5"/>
    <w:rsid w:val="5BFF03A1"/>
    <w:rsid w:val="5C0B3797"/>
    <w:rsid w:val="5C5773BA"/>
    <w:rsid w:val="5C5A652B"/>
    <w:rsid w:val="5CA42512"/>
    <w:rsid w:val="5CFB7FEF"/>
    <w:rsid w:val="5D107BA8"/>
    <w:rsid w:val="5D861C18"/>
    <w:rsid w:val="5DCD6934"/>
    <w:rsid w:val="5DE138D8"/>
    <w:rsid w:val="5E1921ED"/>
    <w:rsid w:val="5E2C076B"/>
    <w:rsid w:val="5E4F4700"/>
    <w:rsid w:val="5F5875E4"/>
    <w:rsid w:val="5F7D5E8E"/>
    <w:rsid w:val="5F7F522A"/>
    <w:rsid w:val="5FBC7B73"/>
    <w:rsid w:val="5FE86BBA"/>
    <w:rsid w:val="601337BB"/>
    <w:rsid w:val="6036644C"/>
    <w:rsid w:val="605327B6"/>
    <w:rsid w:val="606A5821"/>
    <w:rsid w:val="60B91793"/>
    <w:rsid w:val="613D280D"/>
    <w:rsid w:val="615D595D"/>
    <w:rsid w:val="61926DDD"/>
    <w:rsid w:val="61BC20AC"/>
    <w:rsid w:val="61D17409"/>
    <w:rsid w:val="622B3866"/>
    <w:rsid w:val="625526F5"/>
    <w:rsid w:val="62595C3C"/>
    <w:rsid w:val="62A87E16"/>
    <w:rsid w:val="62CA561A"/>
    <w:rsid w:val="62E01DCA"/>
    <w:rsid w:val="62EB733F"/>
    <w:rsid w:val="6313315F"/>
    <w:rsid w:val="636B1FDC"/>
    <w:rsid w:val="63CD6C1F"/>
    <w:rsid w:val="64A56430"/>
    <w:rsid w:val="64AA6B34"/>
    <w:rsid w:val="64B41760"/>
    <w:rsid w:val="64DA3304"/>
    <w:rsid w:val="64DC3D91"/>
    <w:rsid w:val="65042353"/>
    <w:rsid w:val="65312DB1"/>
    <w:rsid w:val="65757142"/>
    <w:rsid w:val="657A4228"/>
    <w:rsid w:val="6598309D"/>
    <w:rsid w:val="65BB2793"/>
    <w:rsid w:val="66434B4A"/>
    <w:rsid w:val="667027CF"/>
    <w:rsid w:val="667C6A4B"/>
    <w:rsid w:val="6688694C"/>
    <w:rsid w:val="66A82770"/>
    <w:rsid w:val="67362901"/>
    <w:rsid w:val="68245589"/>
    <w:rsid w:val="685B5FDE"/>
    <w:rsid w:val="685F19E3"/>
    <w:rsid w:val="68632A57"/>
    <w:rsid w:val="68777DD2"/>
    <w:rsid w:val="691869F1"/>
    <w:rsid w:val="69205616"/>
    <w:rsid w:val="69983CE0"/>
    <w:rsid w:val="699B5A03"/>
    <w:rsid w:val="69EA70FB"/>
    <w:rsid w:val="69F44661"/>
    <w:rsid w:val="6A1C1694"/>
    <w:rsid w:val="6A751DB0"/>
    <w:rsid w:val="6A771E55"/>
    <w:rsid w:val="6AB95533"/>
    <w:rsid w:val="6AD25621"/>
    <w:rsid w:val="6B037E0E"/>
    <w:rsid w:val="6B07083C"/>
    <w:rsid w:val="6B2A6D87"/>
    <w:rsid w:val="6BDE41BB"/>
    <w:rsid w:val="6BE52318"/>
    <w:rsid w:val="6BF14FBB"/>
    <w:rsid w:val="6C0C59DE"/>
    <w:rsid w:val="6C264CF2"/>
    <w:rsid w:val="6C5462A8"/>
    <w:rsid w:val="6C801A18"/>
    <w:rsid w:val="6C8F3A2D"/>
    <w:rsid w:val="6C917FD7"/>
    <w:rsid w:val="6CA65E33"/>
    <w:rsid w:val="6CD24E7A"/>
    <w:rsid w:val="6D2B0F0C"/>
    <w:rsid w:val="6D430BE6"/>
    <w:rsid w:val="6D967C55"/>
    <w:rsid w:val="6DD8026E"/>
    <w:rsid w:val="6E235F73"/>
    <w:rsid w:val="6E865F1C"/>
    <w:rsid w:val="6EB74EAF"/>
    <w:rsid w:val="6F141779"/>
    <w:rsid w:val="6F5B1156"/>
    <w:rsid w:val="6F8D32DA"/>
    <w:rsid w:val="6FBE2549"/>
    <w:rsid w:val="6FF84BF7"/>
    <w:rsid w:val="70223A22"/>
    <w:rsid w:val="702A2CB2"/>
    <w:rsid w:val="71024D04"/>
    <w:rsid w:val="71BB7860"/>
    <w:rsid w:val="721703A1"/>
    <w:rsid w:val="72330169"/>
    <w:rsid w:val="72440385"/>
    <w:rsid w:val="72B62B48"/>
    <w:rsid w:val="72FC67AC"/>
    <w:rsid w:val="7358775B"/>
    <w:rsid w:val="73755AD2"/>
    <w:rsid w:val="73761484"/>
    <w:rsid w:val="7379604F"/>
    <w:rsid w:val="743F3C99"/>
    <w:rsid w:val="74774C27"/>
    <w:rsid w:val="747C1AD0"/>
    <w:rsid w:val="74835482"/>
    <w:rsid w:val="74877DC7"/>
    <w:rsid w:val="756845CD"/>
    <w:rsid w:val="75890D8F"/>
    <w:rsid w:val="75B043EA"/>
    <w:rsid w:val="75D92442"/>
    <w:rsid w:val="76044EC4"/>
    <w:rsid w:val="766308F1"/>
    <w:rsid w:val="766906A2"/>
    <w:rsid w:val="76D90F68"/>
    <w:rsid w:val="76DD4B47"/>
    <w:rsid w:val="76F2453D"/>
    <w:rsid w:val="770728A1"/>
    <w:rsid w:val="77871B33"/>
    <w:rsid w:val="77C1540B"/>
    <w:rsid w:val="77C70B12"/>
    <w:rsid w:val="77D95E5F"/>
    <w:rsid w:val="783E7320"/>
    <w:rsid w:val="78992CEF"/>
    <w:rsid w:val="78A456FE"/>
    <w:rsid w:val="78A66337"/>
    <w:rsid w:val="78B638A1"/>
    <w:rsid w:val="78C80EDF"/>
    <w:rsid w:val="78CB19C0"/>
    <w:rsid w:val="78E158BF"/>
    <w:rsid w:val="78F35EFE"/>
    <w:rsid w:val="78FF5669"/>
    <w:rsid w:val="791B3704"/>
    <w:rsid w:val="793275BA"/>
    <w:rsid w:val="794F33AE"/>
    <w:rsid w:val="797A2FE7"/>
    <w:rsid w:val="79A724F1"/>
    <w:rsid w:val="79FF4DD4"/>
    <w:rsid w:val="7A3E27C1"/>
    <w:rsid w:val="7A4B7878"/>
    <w:rsid w:val="7A6D100D"/>
    <w:rsid w:val="7AB7745D"/>
    <w:rsid w:val="7AD7365B"/>
    <w:rsid w:val="7AF4245F"/>
    <w:rsid w:val="7B002BB2"/>
    <w:rsid w:val="7BC938EC"/>
    <w:rsid w:val="7C5F16F8"/>
    <w:rsid w:val="7C6F042B"/>
    <w:rsid w:val="7C7C095E"/>
    <w:rsid w:val="7C9D3E10"/>
    <w:rsid w:val="7C9E6B26"/>
    <w:rsid w:val="7CAA0580"/>
    <w:rsid w:val="7CAF2E48"/>
    <w:rsid w:val="7CB122FF"/>
    <w:rsid w:val="7D495EEB"/>
    <w:rsid w:val="7DBA67DE"/>
    <w:rsid w:val="7DE22A43"/>
    <w:rsid w:val="7DF53ACA"/>
    <w:rsid w:val="7E0B1F99"/>
    <w:rsid w:val="7EC02D84"/>
    <w:rsid w:val="7EC6350B"/>
    <w:rsid w:val="7EEE764D"/>
    <w:rsid w:val="7EF46ED2"/>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3">
    <w:name w:val="Note Heading"/>
    <w:basedOn w:val="1"/>
    <w:next w:val="1"/>
    <w:qFormat/>
    <w:uiPriority w:val="0"/>
    <w:rPr>
      <w:rFonts w:ascii="Verdana" w:hAnsi="Verdana"/>
      <w:szCs w:val="20"/>
    </w:rPr>
  </w:style>
  <w:style w:type="paragraph" w:styleId="4">
    <w:name w:val="Normal Indent"/>
    <w:basedOn w:val="1"/>
    <w:qFormat/>
    <w:uiPriority w:val="0"/>
    <w:pPr>
      <w:ind w:firstLine="420"/>
    </w:pPr>
    <w:rPr>
      <w:szCs w:val="20"/>
    </w:rPr>
  </w:style>
  <w:style w:type="paragraph" w:styleId="5">
    <w:name w:val="annotation text"/>
    <w:basedOn w:val="1"/>
    <w:qFormat/>
    <w:uiPriority w:val="0"/>
    <w:pPr>
      <w:jc w:val="left"/>
    </w:pPr>
  </w:style>
  <w:style w:type="paragraph" w:styleId="6">
    <w:name w:val="Body Text"/>
    <w:basedOn w:val="1"/>
    <w:next w:val="1"/>
    <w:unhideWhenUsed/>
    <w:qFormat/>
    <w:uiPriority w:val="0"/>
    <w:pPr>
      <w:spacing w:after="120"/>
    </w:pPr>
    <w:rPr>
      <w:rFonts w:ascii="Calibri" w:hAnsi="Calibri"/>
      <w:kern w:val="2"/>
      <w:szCs w:val="22"/>
    </w:rPr>
  </w:style>
  <w:style w:type="paragraph" w:styleId="7">
    <w:name w:val="Plain Text"/>
    <w:basedOn w:val="1"/>
    <w:unhideWhenUsed/>
    <w:qFormat/>
    <w:uiPriority w:val="0"/>
    <w:rPr>
      <w:rFonts w:ascii="宋体" w:hAnsi="Courier New" w:cs="Courier New"/>
      <w:kern w:val="2"/>
      <w:szCs w:val="21"/>
    </w:rPr>
  </w:style>
  <w:style w:type="paragraph" w:styleId="8">
    <w:name w:val="Body Text Indent 2"/>
    <w:basedOn w:val="1"/>
    <w:qFormat/>
    <w:uiPriority w:val="0"/>
    <w:pPr>
      <w:spacing w:after="120" w:line="480" w:lineRule="auto"/>
      <w:ind w:left="420" w:leftChars="200"/>
    </w:pPr>
    <w:rPr>
      <w:rFonts w:ascii="Calibri" w:hAnsi="Calibri"/>
    </w:rPr>
  </w:style>
  <w:style w:type="paragraph" w:styleId="9">
    <w:name w:val="footer"/>
    <w:basedOn w:val="1"/>
    <w:link w:val="17"/>
    <w:autoRedefine/>
    <w:qFormat/>
    <w:uiPriority w:val="0"/>
    <w:pPr>
      <w:tabs>
        <w:tab w:val="center" w:pos="4153"/>
        <w:tab w:val="right" w:pos="8306"/>
      </w:tabs>
      <w:snapToGrid w:val="0"/>
      <w:jc w:val="left"/>
    </w:pPr>
    <w:rPr>
      <w:sz w:val="18"/>
      <w:szCs w:val="18"/>
    </w:rPr>
  </w:style>
  <w:style w:type="paragraph" w:styleId="10">
    <w:name w:val="header"/>
    <w:basedOn w:val="1"/>
    <w:link w:val="16"/>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styleId="14">
    <w:name w:val="Emphasis"/>
    <w:qFormat/>
    <w:uiPriority w:val="0"/>
    <w:rPr>
      <w:i/>
    </w:rPr>
  </w:style>
  <w:style w:type="paragraph" w:customStyle="1" w:styleId="15">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6">
    <w:name w:val="页眉 Char"/>
    <w:basedOn w:val="13"/>
    <w:link w:val="10"/>
    <w:autoRedefine/>
    <w:qFormat/>
    <w:uiPriority w:val="0"/>
    <w:rPr>
      <w:rFonts w:asciiTheme="minorHAnsi" w:hAnsiTheme="minorHAnsi" w:eastAsiaTheme="minorEastAsia" w:cstheme="minorBidi"/>
      <w:kern w:val="2"/>
      <w:sz w:val="18"/>
      <w:szCs w:val="18"/>
    </w:rPr>
  </w:style>
  <w:style w:type="character" w:customStyle="1" w:styleId="17">
    <w:name w:val="页脚 Char"/>
    <w:basedOn w:val="13"/>
    <w:link w:val="9"/>
    <w:autoRedefine/>
    <w:qFormat/>
    <w:uiPriority w:val="0"/>
    <w:rPr>
      <w:rFonts w:asciiTheme="minorHAnsi" w:hAnsiTheme="minorHAnsi" w:eastAsiaTheme="minorEastAsia" w:cstheme="minorBidi"/>
      <w:kern w:val="2"/>
      <w:sz w:val="18"/>
      <w:szCs w:val="18"/>
    </w:rPr>
  </w:style>
  <w:style w:type="paragraph" w:customStyle="1" w:styleId="1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9">
    <w:name w:val="页脚1"/>
    <w:basedOn w:val="1"/>
    <w:unhideWhenUsed/>
    <w:qFormat/>
    <w:uiPriority w:val="99"/>
    <w:pPr>
      <w:tabs>
        <w:tab w:val="center" w:pos="4153"/>
        <w:tab w:val="right" w:pos="8306"/>
      </w:tabs>
      <w:jc w:val="left"/>
    </w:pPr>
    <w:rPr>
      <w:sz w:val="18"/>
      <w:szCs w:val="18"/>
    </w:rPr>
  </w:style>
  <w:style w:type="paragraph" w:customStyle="1" w:styleId="20">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1">
    <w:name w:val="正文首行缩进 21"/>
    <w:basedOn w:val="22"/>
    <w:qFormat/>
    <w:uiPriority w:val="0"/>
    <w:pPr>
      <w:ind w:firstLine="420"/>
    </w:pPr>
  </w:style>
  <w:style w:type="paragraph" w:customStyle="1" w:styleId="22">
    <w:name w:val="正文文本缩进1"/>
    <w:basedOn w:val="1"/>
    <w:qFormat/>
    <w:uiPriority w:val="0"/>
    <w:pPr>
      <w:spacing w:after="120"/>
      <w:ind w:left="420"/>
    </w:pPr>
  </w:style>
  <w:style w:type="paragraph" w:customStyle="1" w:styleId="23">
    <w:name w:val="列出段落1"/>
    <w:next w:val="1"/>
    <w:qFormat/>
    <w:uiPriority w:val="0"/>
    <w:pPr>
      <w:widowControl w:val="0"/>
      <w:ind w:firstLine="420" w:firstLineChars="200"/>
      <w:jc w:val="both"/>
    </w:pPr>
    <w:rPr>
      <w:rFonts w:ascii="Calibri" w:hAnsi="Calibri" w:eastAsiaTheme="minorEastAsia" w:cstheme="minorBidi"/>
      <w:kern w:val="2"/>
      <w:sz w:val="21"/>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59</Pages>
  <Words>17317</Words>
  <Characters>18375</Characters>
  <Lines>172</Lines>
  <Paragraphs>48</Paragraphs>
  <TotalTime>2</TotalTime>
  <ScaleCrop>false</ScaleCrop>
  <LinksUpToDate>false</LinksUpToDate>
  <CharactersWithSpaces>18801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WPS_1570784086</cp:lastModifiedBy>
  <dcterms:modified xsi:type="dcterms:W3CDTF">2026-07-22T06:51:49Z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66640C6D043A485E90DBF7A74188B72A_13</vt:lpwstr>
  </property>
  <property fmtid="{D5CDD505-2E9C-101B-9397-08002B2CF9AE}" pid="4" name="KSOTemplateDocerSaveRecord">
    <vt:lpwstr>eyJoZGlkIjoiN2E2ZDVlY2MyOWI3MzJiNmI4ZTZjMDUxMzQ2ODk2MDkiLCJ1c2VySWQiOiI2ODc0NTIxNDQifQ==</vt:lpwstr>
  </property>
</Properties>
</file>