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600" w:lineRule="exact"/>
        <w:widowControl w:val="off"/>
        <w:rPr>
          <w:rFonts w:hint="eastAsia" w:ascii="宋体" w:hAnsi="宋体" w:cs="宋体"/>
          <w:b/>
          <w:color w:val="auto"/>
          <w:spacing w:val="20"/>
          <w:sz w:val="44"/>
          <w:szCs w:val="44"/>
          <w:highlight w:val="none"/>
          <w:lang w:eastAsia="zh-CN"/>
        </w:rPr>
      </w:pPr>
      <w:r/>
      <w:bookmarkStart w:id="185" w:name="_GoBack"/>
      <w:r/>
      <w:bookmarkEnd w:id="185"/>
      <w:r/>
      <w:r/>
    </w:p>
    <w:p>
      <w:pPr>
        <w:jc w:val="center"/>
        <w:keepLines w:val="0"/>
        <w:keepNext w:val="0"/>
        <w:pageBreakBefore w:val="0"/>
        <w:spacing w:line="600" w:lineRule="exact"/>
        <w:widowControl w:val="off"/>
        <w:rPr>
          <w:rFonts w:hint="eastAsia" w:ascii="宋体" w:hAnsi="宋体" w:eastAsia="宋体" w:cs="宋体"/>
          <w:bCs/>
          <w:color w:val="auto"/>
          <w:sz w:val="100"/>
          <w:szCs w:val="100"/>
          <w:highlight w:val="none"/>
          <w:lang w:eastAsia="zh-CN"/>
        </w:rPr>
      </w:pPr>
      <w:r>
        <w:rPr>
          <w:rFonts w:hint="eastAsia" w:ascii="宋体" w:hAnsi="宋体" w:cs="宋体"/>
          <w:b/>
          <w:color w:val="auto"/>
          <w:spacing w:val="20"/>
          <w:sz w:val="44"/>
          <w:szCs w:val="44"/>
          <w:highlight w:val="none"/>
          <w:lang w:eastAsia="zh-CN"/>
        </w:rPr>
        <w:t xml:space="preserve">南通职业大学2026钟秀校区常规智慧教室项目</w:t>
      </w:r>
      <w:r/>
    </w:p>
    <w:p>
      <w:pPr>
        <w:jc w:val="center"/>
        <w:spacing w:line="1000" w:lineRule="exact"/>
        <w:rPr>
          <w:rFonts w:hint="eastAsia" w:ascii="宋体" w:hAnsi="宋体" w:cs="宋体"/>
          <w:bCs/>
          <w:color w:val="auto"/>
          <w:sz w:val="100"/>
          <w:szCs w:val="100"/>
          <w:highlight w:val="none"/>
        </w:rPr>
        <w:outlineLvl w:val="0"/>
      </w:pPr>
      <w:r/>
      <w:bookmarkStart w:id="0" w:name="_Toc24819"/>
      <w:r/>
      <w:bookmarkStart w:id="1" w:name="_Toc5695"/>
      <w:r/>
      <w:r/>
    </w:p>
    <w:p>
      <w:pPr>
        <w:jc w:val="center"/>
        <w:spacing w:line="1000" w:lineRule="exact"/>
        <w:rPr>
          <w:rFonts w:hint="eastAsia" w:ascii="宋体" w:hAnsi="宋体" w:cs="宋体"/>
          <w:bCs/>
          <w:color w:val="auto"/>
          <w:sz w:val="100"/>
          <w:szCs w:val="100"/>
          <w:highlight w:val="none"/>
        </w:rPr>
        <w:outlineLvl w:val="0"/>
      </w:pPr>
      <w:r>
        <w:rPr>
          <w:rFonts w:hint="eastAsia" w:ascii="宋体" w:hAnsi="宋体" w:cs="宋体"/>
          <w:bCs/>
          <w:color w:val="auto"/>
          <w:sz w:val="100"/>
          <w:szCs w:val="100"/>
          <w:highlight w:val="none"/>
        </w:rPr>
      </w:r>
      <w:r/>
    </w:p>
    <w:p>
      <w:pPr>
        <w:jc w:val="center"/>
        <w:spacing w:line="1000" w:lineRule="exact"/>
        <w:rPr>
          <w:rFonts w:hint="eastAsia" w:ascii="宋体" w:hAnsi="宋体" w:cs="宋体"/>
          <w:b/>
          <w:bCs/>
          <w:color w:val="auto"/>
          <w:highlight w:val="none"/>
        </w:rPr>
        <w:outlineLvl w:val="0"/>
      </w:pPr>
      <w:r>
        <w:rPr>
          <w:rFonts w:hint="eastAsia" w:ascii="宋体" w:hAnsi="宋体" w:cs="宋体"/>
          <w:bCs/>
          <w:color w:val="auto"/>
          <w:sz w:val="100"/>
          <w:szCs w:val="100"/>
          <w:highlight w:val="none"/>
        </w:rPr>
        <w:t xml:space="preserve">政府采购招标文件</w:t>
      </w:r>
      <w:bookmarkEnd w:id="0"/>
      <w:r/>
      <w:bookmarkEnd w:id="1"/>
      <w:r/>
      <w:r/>
    </w:p>
    <w:p>
      <w:pPr>
        <w:jc w:val="center"/>
        <w:spacing w:line="1000" w:lineRule="exact"/>
        <w:rPr>
          <w:rFonts w:hint="eastAsia" w:ascii="宋体" w:hAnsi="宋体" w:cs="宋体"/>
          <w:color w:val="auto"/>
          <w:sz w:val="36"/>
          <w:szCs w:val="36"/>
          <w:highlight w:val="none"/>
          <w:lang w:eastAsia="zh-CN"/>
        </w:rPr>
      </w:pPr>
      <w:r>
        <w:rPr>
          <w:rFonts w:hint="eastAsia" w:ascii="宋体" w:hAnsi="宋体" w:cs="宋体"/>
          <w:bCs/>
          <w:color w:val="auto"/>
          <w:sz w:val="36"/>
          <w:szCs w:val="36"/>
          <w:highlight w:val="none"/>
        </w:rPr>
        <w:t xml:space="preserve">招标文件编号：</w:t>
      </w:r>
      <w:r>
        <w:rPr>
          <w:rFonts w:hint="eastAsia" w:ascii="宋体" w:hAnsi="宋体" w:cs="宋体"/>
          <w:bCs/>
          <w:color w:val="auto"/>
          <w:sz w:val="36"/>
          <w:szCs w:val="36"/>
          <w:highlight w:val="none"/>
          <w:lang w:eastAsia="zh-CN"/>
        </w:rPr>
        <w:t xml:space="preserve">JSZC-320600-ZRJS-G2026-0018</w:t>
      </w:r>
      <w:r/>
    </w:p>
    <w:p>
      <w:pPr>
        <w:jc w:val="center"/>
        <w:spacing w:line="100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jc w:val="center"/>
        <w:spacing w:line="10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2" w:right="120"/>
        <w:jc w:val="center"/>
        <w:spacing w:before="120" w:after="120" w:line="460" w:lineRule="exact"/>
        <w:rPr>
          <w:rFonts w:hint="eastAsia" w:ascii="宋体" w:hAnsi="宋体" w:eastAsia="宋体" w:cs="宋体"/>
          <w:b/>
          <w:bCs/>
          <w:color w:val="auto"/>
          <w:sz w:val="36"/>
          <w:szCs w:val="36"/>
          <w:highlight w:val="none"/>
          <w:lang w:eastAsia="zh-CN"/>
        </w:rPr>
        <w:outlineLvl w:val="0"/>
      </w:pPr>
      <w:r>
        <w:rPr>
          <w:rFonts w:hint="eastAsia" w:ascii="宋体" w:hAnsi="宋体" w:cs="宋体"/>
          <w:b/>
          <w:bCs/>
          <w:color w:val="auto"/>
          <w:sz w:val="36"/>
          <w:szCs w:val="36"/>
          <w:highlight w:val="none"/>
          <w:lang w:eastAsia="zh-CN"/>
        </w:rPr>
        <w:t xml:space="preserve">南通职业大学</w:t>
      </w:r>
      <w:r/>
    </w:p>
    <w:p>
      <w:pPr>
        <w:jc w:val="center"/>
        <w:rPr>
          <w:rFonts w:hint="eastAsia" w:ascii="宋体" w:hAnsi="宋体" w:cs="宋体"/>
          <w:b/>
          <w:bCs/>
          <w:color w:val="auto"/>
          <w:sz w:val="36"/>
          <w:szCs w:val="36"/>
          <w:highlight w:val="none"/>
        </w:rPr>
        <w:sectPr>
          <w:headerReference w:type="default" r:id="rId9"/>
          <w:footerReference w:type="default" r:id="rId13"/>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
          <w:bCs/>
          <w:color w:val="auto"/>
          <w:sz w:val="36"/>
          <w:szCs w:val="36"/>
          <w:highlight w:val="none"/>
        </w:rPr>
        <w:t xml:space="preserve">2026年</w:t>
      </w:r>
      <w:r>
        <w:rPr>
          <w:rFonts w:hint="eastAsia" w:ascii="宋体" w:hAnsi="宋体" w:cs="宋体"/>
          <w:b/>
          <w:bCs/>
          <w:color w:val="auto"/>
          <w:sz w:val="36"/>
          <w:szCs w:val="36"/>
          <w:highlight w:val="none"/>
          <w:lang w:val="en-US" w:eastAsia="zh-CN"/>
        </w:rPr>
        <w:t xml:space="preserve">7</w:t>
      </w:r>
      <w:r>
        <w:rPr>
          <w:rFonts w:hint="eastAsia" w:ascii="宋体" w:hAnsi="宋体" w:cs="宋体"/>
          <w:b/>
          <w:bCs/>
          <w:color w:val="auto"/>
          <w:sz w:val="36"/>
          <w:szCs w:val="36"/>
          <w:highlight w:val="none"/>
        </w:rPr>
        <w:t xml:space="preserve">月</w:t>
      </w:r>
      <w:r/>
    </w:p>
    <w:p>
      <w:pPr>
        <w:jc w:val="center"/>
        <w:rPr>
          <w:rFonts w:hint="eastAsia" w:ascii="宋体" w:hAnsi="宋体" w:cs="宋体"/>
          <w:color w:val="auto"/>
          <w:sz w:val="36"/>
          <w:szCs w:val="44"/>
          <w:highlight w:val="none"/>
        </w:rPr>
      </w:pPr>
      <w:r>
        <w:rPr>
          <w:rFonts w:hint="eastAsia" w:ascii="宋体" w:hAnsi="宋体" w:cs="宋体"/>
          <w:color w:val="auto"/>
          <w:sz w:val="36"/>
          <w:szCs w:val="44"/>
          <w:highlight w:val="none"/>
        </w:rPr>
        <w:t xml:space="preserve">目录</w:t>
      </w:r>
      <w:r/>
    </w:p>
    <w:p>
      <w:pPr>
        <w:pStyle w:val="832"/>
        <w:spacing w:line="720" w:lineRule="auto"/>
        <w:tabs>
          <w:tab w:val="right" w:pos="8307"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 xml:space="preserve">第一部分  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 xml:space="preserve">第二部分  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 xml:space="preserve">第三部分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 xml:space="preserve">第四部分  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1</w:t>
      </w:r>
      <w:r/>
    </w:p>
    <w:p>
      <w:pPr>
        <w:pStyle w:val="832"/>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 xml:space="preserve">第五部分  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9</w:t>
      </w:r>
      <w:r/>
    </w:p>
    <w:p>
      <w:pPr>
        <w:pStyle w:val="832"/>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 xml:space="preserve">第六部分  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3</w:t>
      </w:r>
      <w:r/>
    </w:p>
    <w:p>
      <w:pPr>
        <w:spacing w:line="720" w:lineRule="auto"/>
        <w:rPr>
          <w:rFonts w:hint="eastAsia" w:ascii="宋体" w:hAnsi="宋体" w:cs="宋体"/>
          <w:color w:val="auto"/>
          <w:highlight w:val="none"/>
        </w:rPr>
      </w:pPr>
      <w:r>
        <w:rPr>
          <w:rFonts w:hint="eastAsia" w:ascii="宋体" w:hAnsi="宋体" w:cs="宋体"/>
          <w:color w:val="auto"/>
          <w:sz w:val="24"/>
          <w:szCs w:val="32"/>
          <w:highlight w:val="none"/>
        </w:rPr>
        <w:fldChar w:fldCharType="end"/>
      </w:r>
      <w:r/>
    </w:p>
    <w:p>
      <w:pPr>
        <w:pStyle w:val="81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50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00" w:lineRule="exact"/>
        <w:rPr>
          <w:rFonts w:hint="eastAsia" w:ascii="宋体" w:hAnsi="宋体" w:cs="宋体"/>
          <w:bCs/>
          <w:color w:val="auto"/>
          <w:sz w:val="36"/>
          <w:szCs w:val="36"/>
          <w:highlight w:val="none"/>
        </w:rPr>
        <w:sectPr>
          <w:footerReference w:type="default" r:id="rId14"/>
          <w:footnotePr/>
          <w:endnotePr/>
          <w:type w:val="nextPage"/>
          <w:pgSz w:w="11907" w:h="16839" w:orient="portrait"/>
          <w:pgMar w:top="1440" w:right="1800" w:bottom="1440" w:left="1800" w:header="720" w:footer="720" w:gutter="0"/>
          <w:cols w:num="1" w:sep="0" w:space="720" w:equalWidth="1"/>
          <w:docGrid w:linePitch="360"/>
        </w:sectPr>
        <w:outlineLvl w:val="0"/>
      </w:pPr>
      <w:r/>
      <w:bookmarkStart w:id="2" w:name="_Toc29789"/>
      <w:r/>
      <w:bookmarkStart w:id="3" w:name="_Toc21799"/>
      <w:r/>
      <w:r/>
    </w:p>
    <w:p>
      <w:pPr>
        <w:jc w:val="center"/>
        <w:spacing w:line="50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第一部分  </w:t>
      </w:r>
      <w:bookmarkStart w:id="4" w:name="OLE_LINK7"/>
      <w:r/>
      <w:bookmarkStart w:id="5" w:name="OLE_LINK5"/>
      <w:r>
        <w:rPr>
          <w:rFonts w:hint="eastAsia" w:ascii="宋体" w:hAnsi="宋体" w:cs="宋体"/>
          <w:bCs/>
          <w:color w:val="auto"/>
          <w:sz w:val="36"/>
          <w:szCs w:val="36"/>
          <w:highlight w:val="none"/>
        </w:rPr>
        <w:t xml:space="preserve">投标邀请</w:t>
      </w:r>
      <w:bookmarkEnd w:id="2"/>
      <w:r/>
      <w:bookmarkEnd w:id="3"/>
      <w:r/>
      <w:r/>
    </w:p>
    <w:p>
      <w:pPr>
        <w:ind w:firstLine="560"/>
        <w:spacing w:line="440" w:lineRule="exact"/>
        <w:rPr>
          <w:rFonts w:hint="eastAsia" w:ascii="宋体" w:hAnsi="宋体" w:cs="宋体"/>
          <w:color w:val="auto"/>
          <w:sz w:val="28"/>
          <w:szCs w:val="28"/>
          <w:highlight w:val="none"/>
        </w:rPr>
      </w:pPr>
      <w:r/>
      <w:bookmarkStart w:id="6" w:name="OLE_LINK6"/>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南通职业大学</w:t>
      </w:r>
      <w:r>
        <w:rPr>
          <w:rFonts w:hint="eastAsia" w:ascii="宋体" w:hAnsi="宋体" w:cs="宋体"/>
          <w:color w:val="auto"/>
          <w:sz w:val="28"/>
          <w:szCs w:val="28"/>
          <w:highlight w:val="none"/>
        </w:rPr>
        <w:t xml:space="preserve">]的委托，江苏中润工程建设咨询有限公司就[</w:t>
      </w:r>
      <w:r>
        <w:rPr>
          <w:rFonts w:hint="eastAsia" w:ascii="宋体" w:hAnsi="宋体" w:cs="宋体"/>
          <w:color w:val="auto"/>
          <w:sz w:val="28"/>
          <w:szCs w:val="28"/>
          <w:highlight w:val="none"/>
          <w:lang w:eastAsia="zh-CN"/>
        </w:rPr>
        <w:t xml:space="preserve">南通职业大学2026钟秀校区常规智慧教室项目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JSZC-320600-ZRJS-G2026-0018</w:t>
      </w:r>
      <w:r>
        <w:rPr>
          <w:rFonts w:hint="eastAsia" w:ascii="宋体" w:hAnsi="宋体" w:cs="宋体"/>
          <w:color w:val="auto"/>
          <w:sz w:val="28"/>
          <w:szCs w:val="28"/>
          <w:highlight w:val="none"/>
        </w:rPr>
        <w:t xml:space="preserve"> )进行公开招标采购，欢迎符合条件的投标人投标。</w:t>
      </w: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南通职业大学2026钟秀校区常规智慧教室项目</w:t>
      </w:r>
      <w:r>
        <w:rPr>
          <w:rFonts w:hint="eastAsia" w:ascii="宋体" w:hAnsi="宋体" w:cs="宋体"/>
          <w:color w:val="auto"/>
          <w:sz w:val="28"/>
          <w:szCs w:val="28"/>
          <w:highlight w:val="none"/>
        </w:rPr>
        <w:t xml:space="preserve">）招标项目的潜在投标人应在（苏采云系统内免费）获取招标文件，并于2026年</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00</w:t>
      </w:r>
      <w:r>
        <w:rPr>
          <w:rFonts w:hint="eastAsia" w:ascii="宋体" w:hAnsi="宋体" w:cs="宋体"/>
          <w:color w:val="auto"/>
          <w:sz w:val="28"/>
          <w:szCs w:val="28"/>
          <w:highlight w:val="none"/>
        </w:rPr>
        <w:t xml:space="preserve">分（北京时间）前递交投标文件。</w:t>
      </w:r>
      <w:r/>
    </w:p>
    <w:p>
      <w:pPr>
        <w:ind w:firstLine="562"/>
        <w:spacing w:line="440" w:lineRule="exact"/>
        <w:rPr>
          <w:rFonts w:hint="eastAsia" w:ascii="宋体" w:hAnsi="宋体" w:cs="宋体"/>
          <w:b/>
          <w:color w:val="auto"/>
          <w:sz w:val="28"/>
          <w:szCs w:val="28"/>
          <w:highlight w:val="none"/>
        </w:rPr>
        <w:outlineLvl w:val="1"/>
      </w:pPr>
      <w:r/>
      <w:bookmarkStart w:id="7" w:name="_Toc20404"/>
      <w:r>
        <w:rPr>
          <w:rFonts w:hint="eastAsia" w:ascii="宋体" w:hAnsi="宋体" w:cs="宋体"/>
          <w:b/>
          <w:color w:val="auto"/>
          <w:sz w:val="28"/>
          <w:szCs w:val="28"/>
          <w:highlight w:val="none"/>
        </w:rPr>
        <w:t xml:space="preserve">一、项目基本情况</w:t>
      </w:r>
      <w:bookmarkEnd w:id="7"/>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1.项目编号：</w:t>
      </w:r>
      <w:r>
        <w:rPr>
          <w:rFonts w:hint="eastAsia" w:ascii="宋体" w:hAnsi="宋体" w:cs="宋体"/>
          <w:color w:val="auto"/>
          <w:sz w:val="28"/>
          <w:szCs w:val="28"/>
          <w:highlight w:val="none"/>
          <w:lang w:eastAsia="zh-CN"/>
        </w:rPr>
        <w:t xml:space="preserve">JSZC-320600-ZRJS-G2026-0018</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南通职业大学2026钟秀校区常规智慧教室项目</w:t>
      </w:r>
      <w:r/>
    </w:p>
    <w:p>
      <w:pPr>
        <w:ind w:firstLine="560"/>
        <w:spacing w:line="44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3</w:t>
      </w:r>
      <w:r>
        <w:rPr>
          <w:rFonts w:hint="eastAsia" w:ascii="宋体" w:hAnsi="宋体" w:cs="宋体"/>
          <w:b w:val="0"/>
          <w:bCs w:val="0"/>
          <w:color w:val="auto"/>
          <w:sz w:val="28"/>
          <w:szCs w:val="28"/>
          <w:highlight w:val="none"/>
        </w:rPr>
        <w:t xml:space="preserve">.预算金额：</w:t>
      </w:r>
      <w:r>
        <w:rPr>
          <w:rFonts w:hint="eastAsia" w:ascii="宋体" w:hAnsi="宋体" w:cs="宋体"/>
          <w:b w:val="0"/>
          <w:bCs w:val="0"/>
          <w:color w:val="auto"/>
          <w:sz w:val="28"/>
          <w:szCs w:val="28"/>
          <w:highlight w:val="none"/>
          <w:lang w:val="en-US" w:eastAsia="zh-CN"/>
        </w:rPr>
        <w:t xml:space="preserve">135</w:t>
      </w:r>
      <w:r>
        <w:rPr>
          <w:rFonts w:hint="eastAsia" w:ascii="宋体" w:hAnsi="宋体" w:cs="宋体"/>
          <w:b w:val="0"/>
          <w:bCs w:val="0"/>
          <w:color w:val="auto"/>
          <w:sz w:val="28"/>
          <w:szCs w:val="28"/>
          <w:highlight w:val="none"/>
        </w:rPr>
        <w:t xml:space="preserve">万元</w:t>
      </w:r>
      <w:r/>
    </w:p>
    <w:p>
      <w:pPr>
        <w:ind w:firstLine="560"/>
        <w:spacing w:line="44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4</w:t>
      </w:r>
      <w:r>
        <w:rPr>
          <w:rFonts w:hint="eastAsia" w:ascii="宋体" w:hAnsi="宋体" w:cs="宋体"/>
          <w:b w:val="0"/>
          <w:bCs w:val="0"/>
          <w:color w:val="auto"/>
          <w:sz w:val="28"/>
          <w:szCs w:val="28"/>
          <w:highlight w:val="none"/>
        </w:rPr>
        <w:t xml:space="preserve">.最高限价：</w:t>
      </w:r>
      <w:r>
        <w:rPr>
          <w:rFonts w:hint="eastAsia" w:ascii="宋体" w:hAnsi="宋体" w:cs="宋体"/>
          <w:b w:val="0"/>
          <w:bCs w:val="0"/>
          <w:color w:val="auto"/>
          <w:sz w:val="28"/>
          <w:szCs w:val="28"/>
          <w:highlight w:val="none"/>
          <w:lang w:val="en-US" w:eastAsia="zh-CN"/>
        </w:rPr>
        <w:t xml:space="preserve">135</w:t>
      </w:r>
      <w:r>
        <w:rPr>
          <w:rFonts w:hint="eastAsia" w:ascii="宋体" w:hAnsi="宋体" w:cs="宋体"/>
          <w:b w:val="0"/>
          <w:bCs w:val="0"/>
          <w:color w:val="auto"/>
          <w:sz w:val="28"/>
          <w:szCs w:val="28"/>
          <w:highlight w:val="none"/>
        </w:rPr>
        <w:t xml:space="preserve">万元，投标报价高于最高限价的作无效标处理。</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.采购需求：详见招标文件，请仔细研究。</w:t>
      </w:r>
      <w:r/>
    </w:p>
    <w:p>
      <w:pPr>
        <w:ind w:firstLine="560"/>
        <w:jc w:val="left"/>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.合同履行期限：自合同签订之日起30个日历日内完成设备的安装调试。</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.本项目是否接受联合体投标：否。</w:t>
      </w:r>
      <w:r/>
    </w:p>
    <w:p>
      <w:pPr>
        <w:ind w:firstLine="562"/>
        <w:spacing w:line="440" w:lineRule="exact"/>
        <w:rPr>
          <w:rFonts w:hint="eastAsia" w:ascii="宋体" w:hAnsi="宋体" w:cs="宋体"/>
          <w:b/>
          <w:color w:val="auto"/>
          <w:sz w:val="28"/>
          <w:szCs w:val="28"/>
          <w:highlight w:val="none"/>
        </w:rPr>
        <w:outlineLvl w:val="1"/>
      </w:pPr>
      <w:r/>
      <w:bookmarkStart w:id="8" w:name="_Toc7742"/>
      <w:r>
        <w:rPr>
          <w:rFonts w:hint="eastAsia" w:ascii="宋体" w:hAnsi="宋体" w:cs="宋体"/>
          <w:b/>
          <w:color w:val="auto"/>
          <w:sz w:val="28"/>
          <w:szCs w:val="28"/>
          <w:highlight w:val="none"/>
        </w:rPr>
        <w:t xml:space="preserve">二、申请人的资格要求：</w:t>
      </w:r>
      <w:bookmarkEnd w:id="8"/>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rPr>
        <w:t xml:space="preserve">本项目专门面向中小微企业采购，适用《政府采购促进中小企业发展管理办法》（财库〔2020〕46 号），残疾人福利性单位、监狱和戒毒管理部门所属企业（简称监狱企业）视同小型、微型企业。（投标人按要求填写并提供《中小微企业声明函》或《残疾人福利性单位声明函》，或提供由省级以上监狱管理局、戒毒管理局(含新疆生产建设兵团)出具的属于监狱企业的证明文件，否则资格审查不通过）； </w:t>
      </w:r>
      <w:r/>
    </w:p>
    <w:p>
      <w:pPr>
        <w:ind w:firstLine="560"/>
        <w:spacing w:line="460" w:lineRule="exact"/>
        <w:rPr>
          <w:rFonts w:ascii="宋体" w:hAnsi="宋体" w:cs="宋体"/>
          <w:color w:val="auto"/>
          <w:sz w:val="28"/>
          <w:szCs w:val="28"/>
          <w:highlight w:val="none"/>
          <w:u w:val="single"/>
        </w:rPr>
      </w:pPr>
      <w:r/>
      <w:bookmarkStart w:id="9" w:name="_Toc13052"/>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本项目的特定资格要求：</w:t>
      </w:r>
      <w:r>
        <w:rPr>
          <w:rFonts w:hint="eastAsia" w:ascii="宋体" w:hAnsi="宋体" w:cs="宋体"/>
          <w:color w:val="auto"/>
          <w:sz w:val="28"/>
          <w:szCs w:val="28"/>
          <w:highlight w:val="none"/>
          <w:u w:val="single"/>
        </w:rPr>
        <w:t xml:space="preserve">无。</w:t>
      </w:r>
      <w:r/>
    </w:p>
    <w:p>
      <w:pPr>
        <w:ind w:firstLine="562"/>
        <w:spacing w:line="460" w:lineRule="exact"/>
        <w:rPr>
          <w:rFonts w:hint="default" w:ascii="宋体" w:hAnsi="宋体" w:eastAsia="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4.</w:t>
      </w:r>
      <w:r>
        <w:rPr>
          <w:rFonts w:hint="eastAsia" w:hAnsi="宋体" w:cs="宋体"/>
          <w:color w:val="auto"/>
          <w:spacing w:val="7"/>
          <w:sz w:val="28"/>
          <w:szCs w:val="28"/>
          <w:highlight w:val="none"/>
          <w:shd w:val="clear" w:color="auto" w:fill="ffffff"/>
        </w:rPr>
        <w:t xml:space="preserve">单位负责人为同一人或者存在直接控股、管理关系的不同供应商，不得参加同一合同项下的政府采购活动。</w:t>
      </w:r>
      <w:r/>
    </w:p>
    <w:p>
      <w:pPr>
        <w:ind w:firstLine="562"/>
        <w:spacing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注：在开标现场，将由</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通过“天眼查</w:t>
      </w:r>
      <w:r>
        <w:rPr>
          <w:rFonts w:hint="eastAsia" w:ascii="宋体" w:hAnsi="宋体" w:cs="宋体"/>
          <w:b/>
          <w:color w:val="auto"/>
          <w:sz w:val="28"/>
          <w:szCs w:val="28"/>
          <w:highlight w:val="none"/>
          <w:lang w:eastAsia="zh-CN"/>
        </w:rPr>
        <w:t xml:space="preserve">”或“企</w:t>
      </w:r>
      <w:r>
        <w:rPr>
          <w:rFonts w:hint="eastAsia" w:ascii="宋体" w:hAnsi="宋体" w:cs="宋体"/>
          <w:b/>
          <w:color w:val="auto"/>
          <w:sz w:val="28"/>
          <w:szCs w:val="28"/>
          <w:highlight w:val="none"/>
        </w:rPr>
        <w:t xml:space="preserve">查查”查询投标单位之间是否存在法定关联性关系。若存在法定关联性关系将按无效投标处理。查询结果留存归档。</w:t>
      </w:r>
      <w:r/>
    </w:p>
    <w:p>
      <w:pPr>
        <w:ind w:firstLine="560"/>
        <w:spacing w:line="440" w:lineRule="exact"/>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三、获取招标文件</w:t>
      </w:r>
      <w:bookmarkEnd w:id="9"/>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hint="eastAsia" w:ascii="宋体" w:hAnsi="宋体" w:cs="宋体"/>
          <w:color w:val="auto"/>
          <w:sz w:val="28"/>
          <w:szCs w:val="28"/>
          <w:highlight w:val="none"/>
        </w:rPr>
        <w:outlineLvl w:val="2"/>
      </w:pPr>
      <w:r/>
      <w:bookmarkStart w:id="10" w:name="_Toc740"/>
      <w:r>
        <w:rPr>
          <w:rFonts w:hint="eastAsia" w:ascii="宋体" w:hAnsi="宋体" w:cs="宋体"/>
          <w:color w:val="auto"/>
          <w:sz w:val="28"/>
          <w:szCs w:val="28"/>
          <w:highlight w:val="none"/>
        </w:rPr>
        <w:t xml:space="preserve">3.1潜在投标人访问电子招标响应交易平台的网络地址和方法：</w:t>
      </w:r>
      <w:bookmarkEnd w:id="1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60" w:lineRule="exact"/>
        <w:rPr>
          <w:rFonts w:hint="eastAsia" w:ascii="宋体" w:hAnsi="宋体" w:cs="宋体"/>
          <w:color w:val="auto"/>
          <w:sz w:val="28"/>
          <w:szCs w:val="28"/>
          <w:highlight w:val="none"/>
        </w:rPr>
        <w:outlineLvl w:val="2"/>
      </w:pPr>
      <w:r/>
      <w:bookmarkStart w:id="11" w:name="_Toc31543"/>
      <w:r>
        <w:rPr>
          <w:rFonts w:hint="eastAsia" w:ascii="宋体" w:hAnsi="宋体" w:cs="宋体"/>
          <w:color w:val="auto"/>
          <w:sz w:val="28"/>
          <w:szCs w:val="28"/>
          <w:highlight w:val="none"/>
        </w:rPr>
        <w:t xml:space="preserve">3.3“CA数字证书”的获取：</w:t>
      </w:r>
      <w:bookmarkEnd w:id="11"/>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 数字证书”，CA办理指南及“苏采云”操作手册可至江苏省政府采购网―办事指南-资料下载中心下载。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通过苏采云系统首页（http://jszfcg.jsczt.cn/）的“苏采云控件驱动下载”，选择“政务CA、方正签章控件驱动安装包及安装说明”下载安装，具体安装方法详见下载文件内的《安装说明》。</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或采购代理机构将数据电文形式的招标文件加载至“苏采云”系统，供潜在投标人下载或者查阅。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3.6请潜在投标人提前安装相应的控件（详见《江苏省政府采购管理交易系统（苏采云）供应商操作手册》）并使用谷歌浏览器登录“苏采云”系统参与不见面开评标。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40" w:lineRule="exact"/>
        <w:rPr>
          <w:rFonts w:hint="eastAsia" w:ascii="宋体" w:hAnsi="宋体" w:cs="宋体"/>
          <w:b/>
          <w:color w:val="auto"/>
          <w:sz w:val="28"/>
          <w:szCs w:val="28"/>
          <w:highlight w:val="none"/>
        </w:rPr>
        <w:outlineLvl w:val="1"/>
      </w:pPr>
      <w:r/>
      <w:bookmarkStart w:id="12" w:name="_Toc25294"/>
      <w:r>
        <w:rPr>
          <w:rFonts w:hint="eastAsia" w:ascii="宋体" w:hAnsi="宋体" w:cs="宋体"/>
          <w:b/>
          <w:color w:val="auto"/>
          <w:sz w:val="28"/>
          <w:szCs w:val="28"/>
          <w:highlight w:val="none"/>
        </w:rPr>
        <w:t xml:space="preserve">四、提交投标文件截止时间、开标时间和地点</w:t>
      </w:r>
      <w:bookmarkEnd w:id="12"/>
      <w:r/>
      <w:r/>
    </w:p>
    <w:p>
      <w:pPr>
        <w:ind w:firstLine="420"/>
        <w:spacing w:line="460" w:lineRule="exact"/>
        <w:rPr>
          <w:rStyle w:val="1094"/>
          <w:rFonts w:hint="eastAsia" w:ascii="宋体" w:hAnsi="宋体" w:cs="宋体"/>
          <w:color w:val="auto"/>
          <w:sz w:val="28"/>
          <w:szCs w:val="28"/>
          <w:highlight w:val="none"/>
        </w:rPr>
      </w:pPr>
      <w:r>
        <w:rPr>
          <w:rStyle w:val="1094"/>
          <w:rFonts w:hint="eastAsia" w:ascii="宋体" w:hAnsi="宋体" w:cs="宋体"/>
          <w:color w:val="auto"/>
          <w:sz w:val="28"/>
          <w:szCs w:val="28"/>
          <w:highlight w:val="none"/>
        </w:rPr>
        <w:t xml:space="preserve">1.投标文件接收截止及开标时间：</w:t>
      </w:r>
      <w:r>
        <w:rPr>
          <w:rStyle w:val="1094"/>
          <w:rFonts w:hint="eastAsia" w:ascii="宋体" w:hAnsi="宋体" w:cs="宋体"/>
          <w:b/>
          <w:bCs/>
          <w:color w:val="auto"/>
          <w:sz w:val="28"/>
          <w:szCs w:val="28"/>
          <w:highlight w:val="none"/>
        </w:rPr>
        <w:t xml:space="preserve">2026年</w:t>
      </w:r>
      <w:r>
        <w:rPr>
          <w:rStyle w:val="1094"/>
          <w:rFonts w:hint="eastAsia" w:ascii="宋体" w:hAnsi="宋体" w:cs="宋体"/>
          <w:b/>
          <w:bCs/>
          <w:color w:val="auto"/>
          <w:sz w:val="28"/>
          <w:szCs w:val="28"/>
          <w:highlight w:val="none"/>
          <w:lang w:val="en-US" w:eastAsia="zh-CN"/>
        </w:rPr>
        <w:t xml:space="preserve">8</w:t>
      </w:r>
      <w:r>
        <w:rPr>
          <w:rStyle w:val="1094"/>
          <w:rFonts w:hint="eastAsia" w:ascii="宋体" w:hAnsi="宋体" w:cs="宋体"/>
          <w:b/>
          <w:bCs/>
          <w:color w:val="auto"/>
          <w:sz w:val="28"/>
          <w:szCs w:val="28"/>
          <w:highlight w:val="none"/>
        </w:rPr>
        <w:t xml:space="preserve">月</w:t>
      </w:r>
      <w:r>
        <w:rPr>
          <w:rStyle w:val="1094"/>
          <w:rFonts w:hint="eastAsia" w:ascii="宋体" w:hAnsi="宋体" w:cs="宋体"/>
          <w:b/>
          <w:bCs/>
          <w:color w:val="auto"/>
          <w:sz w:val="28"/>
          <w:szCs w:val="28"/>
          <w:highlight w:val="none"/>
          <w:lang w:val="en-US" w:eastAsia="zh-CN"/>
        </w:rPr>
        <w:t xml:space="preserve">14</w:t>
      </w:r>
      <w:r>
        <w:rPr>
          <w:rStyle w:val="1094"/>
          <w:rFonts w:hint="eastAsia" w:ascii="宋体" w:hAnsi="宋体" w:cs="宋体"/>
          <w:b/>
          <w:bCs/>
          <w:color w:val="auto"/>
          <w:sz w:val="28"/>
          <w:szCs w:val="28"/>
          <w:highlight w:val="none"/>
        </w:rPr>
        <w:t xml:space="preserve">日</w:t>
      </w:r>
      <w:r>
        <w:rPr>
          <w:rStyle w:val="1094"/>
          <w:rFonts w:hint="eastAsia" w:ascii="宋体" w:hAnsi="宋体" w:cs="宋体"/>
          <w:b/>
          <w:bCs/>
          <w:color w:val="auto"/>
          <w:sz w:val="28"/>
          <w:szCs w:val="28"/>
          <w:highlight w:val="none"/>
          <w:lang w:val="en-US" w:eastAsia="zh-CN"/>
        </w:rPr>
        <w:t xml:space="preserve">9</w:t>
      </w:r>
      <w:r>
        <w:rPr>
          <w:rStyle w:val="1094"/>
          <w:rFonts w:hint="eastAsia" w:ascii="宋体" w:hAnsi="宋体" w:cs="宋体"/>
          <w:b/>
          <w:bCs/>
          <w:color w:val="auto"/>
          <w:sz w:val="28"/>
          <w:szCs w:val="28"/>
          <w:highlight w:val="none"/>
        </w:rPr>
        <w:t xml:space="preserve">点</w:t>
      </w:r>
      <w:r>
        <w:rPr>
          <w:rStyle w:val="1094"/>
          <w:rFonts w:hint="eastAsia" w:ascii="宋体" w:hAnsi="宋体" w:cs="宋体"/>
          <w:b/>
          <w:bCs/>
          <w:color w:val="auto"/>
          <w:sz w:val="28"/>
          <w:szCs w:val="28"/>
          <w:highlight w:val="none"/>
          <w:lang w:val="en-US" w:eastAsia="zh-CN"/>
        </w:rPr>
        <w:t xml:space="preserve">0</w:t>
      </w:r>
      <w:r>
        <w:rPr>
          <w:rStyle w:val="1094"/>
          <w:rFonts w:hint="eastAsia" w:ascii="宋体" w:hAnsi="宋体" w:cs="宋体"/>
          <w:b/>
          <w:bCs/>
          <w:color w:val="auto"/>
          <w:sz w:val="28"/>
          <w:szCs w:val="28"/>
          <w:highlight w:val="none"/>
        </w:rPr>
        <w:t xml:space="preserve">0分（北京时间）</w:t>
      </w:r>
      <w:r>
        <w:rPr>
          <w:rStyle w:val="1094"/>
          <w:rFonts w:hint="eastAsia" w:ascii="宋体" w:hAnsi="宋体" w:cs="宋体"/>
          <w:color w:val="auto"/>
          <w:sz w:val="28"/>
          <w:szCs w:val="28"/>
          <w:highlight w:val="none"/>
        </w:rPr>
        <w:t xml:space="preserve">，逾时“苏采云”系统将拒绝接受上传投标文件电子文档。</w:t>
      </w:r>
      <w:r/>
    </w:p>
    <w:p>
      <w:pPr>
        <w:ind w:firstLine="420"/>
        <w:spacing w:line="460" w:lineRule="exact"/>
        <w:rPr>
          <w:rStyle w:val="1094"/>
          <w:rFonts w:hint="eastAsia" w:ascii="宋体" w:hAnsi="宋体" w:cs="宋体"/>
          <w:color w:val="auto"/>
          <w:sz w:val="28"/>
          <w:szCs w:val="28"/>
          <w:highlight w:val="none"/>
          <w:lang w:eastAsia="en-US"/>
        </w:rPr>
        <w:outlineLvl w:val="2"/>
      </w:pPr>
      <w:r/>
      <w:bookmarkStart w:id="13" w:name="_Toc24646"/>
      <w:r>
        <w:rPr>
          <w:rStyle w:val="1094"/>
          <w:rFonts w:hint="eastAsia" w:ascii="宋体" w:hAnsi="宋体" w:cs="宋体"/>
          <w:color w:val="auto"/>
          <w:sz w:val="28"/>
          <w:szCs w:val="28"/>
          <w:highlight w:val="none"/>
          <w:lang w:eastAsia="en-US"/>
        </w:rPr>
        <w:t xml:space="preserve">2.地点：“苏采云”系统（网址：http://jszfcg.jsczt.cn/）</w:t>
      </w:r>
      <w:bookmarkEnd w:id="13"/>
      <w:r>
        <w:rPr>
          <w:rStyle w:val="1094"/>
          <w:rFonts w:hint="eastAsia" w:ascii="宋体" w:hAnsi="宋体" w:cs="宋体"/>
          <w:color w:val="auto"/>
          <w:sz w:val="28"/>
          <w:szCs w:val="28"/>
          <w:highlight w:val="none"/>
        </w:rPr>
        <w:t xml:space="preserve">。</w:t>
      </w:r>
      <w:r/>
    </w:p>
    <w:p>
      <w:pPr>
        <w:ind w:firstLine="420"/>
        <w:spacing w:line="460" w:lineRule="exact"/>
        <w:rPr>
          <w:rStyle w:val="1094"/>
          <w:rFonts w:hint="eastAsia" w:ascii="宋体" w:hAnsi="宋体" w:cs="宋体"/>
          <w:color w:val="auto"/>
          <w:sz w:val="28"/>
          <w:szCs w:val="28"/>
          <w:highlight w:val="none"/>
          <w:u w:val="single"/>
        </w:rPr>
      </w:pPr>
      <w:r>
        <w:rPr>
          <w:rStyle w:val="1094"/>
          <w:rFonts w:hint="eastAsia" w:ascii="宋体" w:hAnsi="宋体" w:cs="宋体"/>
          <w:color w:val="auto"/>
          <w:sz w:val="28"/>
          <w:szCs w:val="28"/>
          <w:highlight w:val="none"/>
        </w:rPr>
        <w:t xml:space="preserve">3.投标文件的解密：开标当天各投标人及时登录不见面开标大厅，投标文件接收截止时间后，</w:t>
      </w:r>
      <w:r>
        <w:rPr>
          <w:rStyle w:val="1094"/>
          <w:rFonts w:hint="eastAsia" w:ascii="宋体" w:hAnsi="宋体" w:cs="宋体"/>
          <w:color w:val="auto"/>
          <w:sz w:val="28"/>
          <w:szCs w:val="28"/>
          <w:highlight w:val="none"/>
          <w:lang w:eastAsia="zh-CN"/>
        </w:rPr>
        <w:t xml:space="preserve">采购人</w:t>
      </w:r>
      <w:r>
        <w:rPr>
          <w:rStyle w:val="1094"/>
          <w:rFonts w:hint="eastAsia" w:ascii="宋体" w:hAnsi="宋体" w:cs="宋体"/>
          <w:color w:val="auto"/>
          <w:sz w:val="28"/>
          <w:szCs w:val="28"/>
          <w:highlight w:val="none"/>
        </w:rPr>
        <w:t xml:space="preserve">将在系统内公布投标人名单，然后通过开标会议区发出投标文件解密的指令，投标人在开标室按规定时间自行实施远程解密，</w:t>
      </w:r>
      <w:r>
        <w:rPr>
          <w:rStyle w:val="1094"/>
          <w:rFonts w:hint="eastAsia" w:ascii="宋体" w:hAnsi="宋体" w:cs="宋体"/>
          <w:b/>
          <w:bCs/>
          <w:color w:val="auto"/>
          <w:sz w:val="28"/>
          <w:szCs w:val="28"/>
          <w:highlight w:val="none"/>
        </w:rPr>
        <w:t xml:space="preserve">投标人解密限定在开标后30分钟之内完成</w:t>
      </w:r>
      <w:r>
        <w:rPr>
          <w:rStyle w:val="1094"/>
          <w:rFonts w:hint="eastAsia" w:ascii="宋体" w:hAnsi="宋体" w:cs="宋体"/>
          <w:color w:val="auto"/>
          <w:sz w:val="28"/>
          <w:szCs w:val="28"/>
          <w:highlight w:val="none"/>
        </w:rPr>
        <w:t xml:space="preserve">。</w:t>
      </w:r>
      <w:r>
        <w:rPr>
          <w:rStyle w:val="1094"/>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094"/>
          <w:rFonts w:hint="eastAsia" w:ascii="宋体" w:hAnsi="宋体" w:cs="宋体"/>
          <w:color w:val="auto"/>
          <w:sz w:val="28"/>
          <w:szCs w:val="28"/>
          <w:highlight w:val="none"/>
          <w:u w:val="single"/>
          <w:lang w:eastAsia="zh-CN"/>
        </w:rPr>
        <w:t xml:space="preserve">采购人</w:t>
      </w:r>
      <w:r>
        <w:rPr>
          <w:rStyle w:val="1094"/>
          <w:rFonts w:hint="eastAsia" w:ascii="宋体" w:hAnsi="宋体" w:cs="宋体"/>
          <w:color w:val="auto"/>
          <w:sz w:val="28"/>
          <w:szCs w:val="28"/>
          <w:highlight w:val="none"/>
          <w:u w:val="single"/>
        </w:rPr>
        <w:t xml:space="preserve">（或</w:t>
      </w:r>
      <w:r>
        <w:rPr>
          <w:rStyle w:val="1094"/>
          <w:rFonts w:hint="eastAsia" w:ascii="宋体" w:hAnsi="宋体" w:cs="宋体"/>
          <w:color w:val="auto"/>
          <w:sz w:val="28"/>
          <w:szCs w:val="28"/>
          <w:highlight w:val="none"/>
          <w:u w:val="single"/>
          <w:lang w:eastAsia="zh-CN"/>
        </w:rPr>
        <w:t xml:space="preserve">采购代理</w:t>
      </w:r>
      <w:r>
        <w:rPr>
          <w:rStyle w:val="1094"/>
          <w:rFonts w:hint="eastAsia" w:ascii="宋体" w:hAnsi="宋体" w:cs="宋体"/>
          <w:color w:val="auto"/>
          <w:sz w:val="28"/>
          <w:szCs w:val="28"/>
          <w:highlight w:val="none"/>
          <w:u w:val="single"/>
        </w:rPr>
        <w:t xml:space="preserve">机构）原因或网上招投标平台发生故障，导致无法按时完成投标文件解密或开、评标工作无法进行的，可根据实际情况相应延迟解密时间或调整开、评标时间。</w:t>
      </w:r>
      <w:r/>
    </w:p>
    <w:p>
      <w:pPr>
        <w:ind w:firstLine="562"/>
        <w:spacing w:line="440" w:lineRule="exact"/>
        <w:rPr>
          <w:rFonts w:hint="eastAsia" w:ascii="宋体" w:hAnsi="宋体" w:cs="宋体"/>
          <w:b/>
          <w:color w:val="auto"/>
          <w:sz w:val="28"/>
          <w:szCs w:val="28"/>
          <w:highlight w:val="none"/>
        </w:rPr>
        <w:outlineLvl w:val="1"/>
      </w:pPr>
      <w:r/>
      <w:bookmarkStart w:id="14" w:name="_Toc6486"/>
      <w:r>
        <w:rPr>
          <w:rFonts w:hint="eastAsia" w:ascii="宋体" w:hAnsi="宋体" w:cs="宋体"/>
          <w:b/>
          <w:color w:val="auto"/>
          <w:sz w:val="28"/>
          <w:szCs w:val="28"/>
          <w:highlight w:val="none"/>
        </w:rPr>
        <w:t xml:space="preserve">五、公告期限</w:t>
      </w:r>
      <w:bookmarkEnd w:id="14"/>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40" w:lineRule="exact"/>
        <w:rPr>
          <w:rFonts w:hint="eastAsia" w:ascii="宋体" w:hAnsi="宋体" w:cs="宋体"/>
          <w:b/>
          <w:color w:val="auto"/>
          <w:sz w:val="28"/>
          <w:szCs w:val="28"/>
          <w:highlight w:val="none"/>
        </w:rPr>
        <w:outlineLvl w:val="1"/>
      </w:pPr>
      <w:r/>
      <w:bookmarkStart w:id="15" w:name="_Toc12080"/>
      <w:r>
        <w:rPr>
          <w:rFonts w:hint="eastAsia" w:ascii="宋体" w:hAnsi="宋体" w:cs="宋体"/>
          <w:b/>
          <w:color w:val="auto"/>
          <w:sz w:val="28"/>
          <w:szCs w:val="28"/>
          <w:highlight w:val="none"/>
        </w:rPr>
        <w:t xml:space="preserve">六、其他补充事宜</w:t>
      </w:r>
      <w:bookmarkEnd w:id="15"/>
      <w:r/>
      <w:r/>
    </w:p>
    <w:p>
      <w:pPr>
        <w:ind w:firstLine="567"/>
        <w:spacing w:line="460" w:lineRule="exact"/>
        <w:rPr>
          <w:rFonts w:hint="eastAsia" w:ascii="宋体" w:hAnsi="宋体" w:cs="宋体"/>
          <w:color w:val="auto"/>
          <w:sz w:val="28"/>
          <w:szCs w:val="28"/>
          <w:highlight w:val="none"/>
        </w:rPr>
        <w:outlineLvl w:val="2"/>
      </w:pPr>
      <w:r/>
      <w:bookmarkStart w:id="16" w:name="_Toc27181"/>
      <w:r>
        <w:rPr>
          <w:rFonts w:hint="eastAsia" w:ascii="宋体" w:hAnsi="宋体" w:cs="宋体"/>
          <w:color w:val="auto"/>
          <w:sz w:val="28"/>
          <w:szCs w:val="28"/>
          <w:highlight w:val="none"/>
        </w:rPr>
        <w:t xml:space="preserve">1.投标保证金：免收</w:t>
      </w:r>
      <w:bookmarkEnd w:id="16"/>
      <w:r>
        <w:rPr>
          <w:rStyle w:val="1094"/>
          <w:rFonts w:hint="eastAsia" w:ascii="宋体" w:hAnsi="宋体" w:cs="宋体"/>
          <w:color w:val="auto"/>
          <w:sz w:val="28"/>
          <w:szCs w:val="28"/>
          <w:highlight w:val="none"/>
        </w:rPr>
        <w:t xml:space="preserve">。</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w:t>
      </w:r>
      <w:r>
        <w:rPr>
          <w:rFonts w:hint="eastAsia" w:ascii="宋体" w:hAnsi="宋体" w:cs="宋体"/>
          <w:color w:val="auto"/>
          <w:sz w:val="28"/>
          <w:szCs w:val="28"/>
          <w:highlight w:val="none"/>
          <w:lang w:val="en-US" w:eastAsia="zh-CN"/>
        </w:rPr>
        <w:t xml:space="preserve">演示</w:t>
      </w:r>
      <w:r>
        <w:rPr>
          <w:rFonts w:hint="eastAsia" w:ascii="宋体" w:hAnsi="宋体" w:cs="宋体"/>
          <w:color w:val="auto"/>
          <w:sz w:val="28"/>
          <w:szCs w:val="28"/>
          <w:highlight w:val="none"/>
        </w:rPr>
        <w:t xml:space="preserve">：</w:t>
      </w:r>
      <w:r>
        <w:rPr>
          <w:rFonts w:hint="eastAsia" w:ascii="宋体" w:hAnsi="宋体" w:cs="宋体"/>
          <w:b/>
          <w:bCs/>
          <w:color w:val="auto"/>
          <w:sz w:val="28"/>
          <w:szCs w:val="28"/>
          <w:highlight w:val="none"/>
        </w:rPr>
        <w:t xml:space="preserve">投标人根据商务技术分评审要求提供演示，制作成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w:t>
      </w:r>
      <w:r>
        <w:rPr>
          <w:rFonts w:hint="eastAsia" w:ascii="宋体" w:hAnsi="宋体" w:cs="宋体"/>
          <w:b/>
          <w:bCs/>
          <w:color w:val="auto"/>
          <w:sz w:val="28"/>
          <w:szCs w:val="28"/>
          <w:highlight w:val="none"/>
          <w:lang w:val="en-US" w:eastAsia="zh-CN"/>
        </w:rPr>
        <w:t xml:space="preserve">5</w:t>
      </w:r>
      <w:r>
        <w:rPr>
          <w:rFonts w:hint="eastAsia" w:ascii="宋体" w:hAnsi="宋体" w:cs="宋体"/>
          <w:b/>
          <w:bCs/>
          <w:color w:val="auto"/>
          <w:sz w:val="28"/>
          <w:szCs w:val="28"/>
          <w:highlight w:val="none"/>
        </w:rPr>
        <w:t xml:space="preserve">分钟。</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r/>
    </w:p>
    <w:p>
      <w:pPr>
        <w:ind w:firstLine="562"/>
        <w:spacing w:line="440" w:lineRule="exact"/>
        <w:rPr>
          <w:rFonts w:hint="eastAsia" w:ascii="宋体" w:hAnsi="宋体" w:cs="宋体"/>
          <w:b/>
          <w:color w:val="auto"/>
          <w:sz w:val="28"/>
          <w:szCs w:val="28"/>
          <w:highlight w:val="none"/>
        </w:rPr>
        <w:outlineLvl w:val="1"/>
      </w:pPr>
      <w:r/>
      <w:bookmarkStart w:id="17" w:name="_Toc17541"/>
      <w:r>
        <w:rPr>
          <w:rFonts w:hint="eastAsia" w:ascii="宋体" w:hAnsi="宋体" w:cs="宋体"/>
          <w:b/>
          <w:color w:val="auto"/>
          <w:sz w:val="28"/>
          <w:szCs w:val="28"/>
          <w:highlight w:val="none"/>
        </w:rPr>
        <w:t xml:space="preserve">七、对本次招标提出询问，请按以下方式联系</w:t>
      </w:r>
      <w:bookmarkEnd w:id="17"/>
      <w:r/>
      <w:r/>
    </w:p>
    <w:p>
      <w:pPr>
        <w:ind w:firstLine="560"/>
        <w:spacing w:line="440" w:lineRule="exact"/>
        <w:rPr>
          <w:rFonts w:hint="eastAsia" w:ascii="宋体" w:hAnsi="宋体" w:cs="宋体"/>
          <w:color w:val="auto"/>
          <w:sz w:val="28"/>
          <w:szCs w:val="28"/>
          <w:highlight w:val="none"/>
        </w:rPr>
      </w:pPr>
      <w:r/>
      <w:bookmarkStart w:id="18" w:name="_Toc20676"/>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信息</w:t>
      </w:r>
      <w:bookmarkEnd w:id="18"/>
      <w:r/>
      <w:r/>
    </w:p>
    <w:p>
      <w:pPr>
        <w:ind w:firstLine="560"/>
        <w:spacing w:line="440" w:lineRule="exact"/>
        <w:rPr>
          <w:rFonts w:hint="eastAsia" w:ascii="宋体" w:hAnsi="宋体" w:cs="宋体"/>
          <w:color w:val="auto"/>
          <w:sz w:val="28"/>
          <w:szCs w:val="28"/>
          <w:highlight w:val="none"/>
        </w:rPr>
      </w:pPr>
      <w:r/>
      <w:bookmarkStart w:id="19" w:name="_Toc28359020"/>
      <w:r/>
      <w:bookmarkStart w:id="20" w:name="_Toc35393638"/>
      <w:r/>
      <w:bookmarkStart w:id="21" w:name="_Toc35393807"/>
      <w:r/>
      <w:bookmarkStart w:id="22" w:name="_Toc28359097"/>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南通职业大学</w:t>
      </w:r>
      <w:r>
        <w:rPr>
          <w:rFonts w:hint="eastAsia" w:ascii="宋体" w:hAnsi="宋体" w:cs="宋体"/>
          <w:color w:val="auto"/>
          <w:sz w:val="28"/>
          <w:szCs w:val="28"/>
          <w:highlight w:val="none"/>
        </w:rPr>
        <w:t xml:space="preserve">　　　　　　　　　　　　</w:t>
      </w:r>
      <w:bookmarkEnd w:id="19"/>
      <w:r/>
      <w:bookmarkEnd w:id="20"/>
      <w:r/>
      <w:bookmarkEnd w:id="21"/>
      <w:r/>
      <w:bookmarkEnd w:id="22"/>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地址：江苏省南通市青年中路89号   </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联系人：秦老师  </w:t>
      </w:r>
      <w:r/>
    </w:p>
    <w:p>
      <w:pPr>
        <w:ind w:firstLine="560"/>
        <w:spacing w:line="44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联系方式：13646289011</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2.代理机构信息</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名称：江苏中润工程建设咨询有限公司</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z w:val="28"/>
          <w:szCs w:val="28"/>
          <w:highlight w:val="none"/>
        </w:rPr>
        <w:t xml:space="preserve">项目负责人：肖俊菁 0513-55887688  18106299008</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1.公开招标文件</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信用承诺书</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3.公平竞争审查二维码</w:t>
      </w:r>
      <w:r/>
    </w:p>
    <w:p>
      <w:pPr>
        <w:ind w:firstLine="720"/>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3" w:name="_Toc28364"/>
      <w:r/>
      <w:bookmarkStart w:id="24" w:name="_Toc12269"/>
      <w:r>
        <w:rPr>
          <w:rFonts w:hint="eastAsia" w:ascii="宋体" w:hAnsi="宋体" w:cs="宋体"/>
          <w:bCs/>
          <w:color w:val="auto"/>
          <w:sz w:val="36"/>
          <w:szCs w:val="36"/>
          <w:highlight w:val="none"/>
        </w:rPr>
        <w:t xml:space="preserve">第二部分  投标须知</w:t>
      </w:r>
      <w:bookmarkEnd w:id="23"/>
      <w:r/>
      <w:bookmarkEnd w:id="24"/>
      <w:r/>
      <w:r/>
    </w:p>
    <w:p>
      <w:pPr>
        <w:pStyle w:val="800"/>
        <w:ind w:firstLine="562"/>
        <w:spacing w:before="0" w:after="0" w:line="460" w:lineRule="exact"/>
        <w:rPr>
          <w:rFonts w:hint="eastAsia" w:ascii="宋体" w:hAnsi="宋体" w:eastAsia="宋体" w:cs="宋体"/>
          <w:color w:val="auto"/>
          <w:sz w:val="28"/>
          <w:szCs w:val="28"/>
          <w:highlight w:val="none"/>
        </w:rPr>
      </w:pPr>
      <w:r/>
      <w:bookmarkStart w:id="25" w:name="_Toc20823275"/>
      <w:r/>
      <w:bookmarkStart w:id="26" w:name="_Toc120614214"/>
      <w:r/>
      <w:bookmarkStart w:id="27" w:name="_Toc2896"/>
      <w:r/>
      <w:bookmarkStart w:id="28" w:name="_Toc513029203"/>
      <w:r/>
      <w:bookmarkStart w:id="29" w:name="_Toc16938519"/>
      <w:r>
        <w:rPr>
          <w:rFonts w:hint="eastAsia" w:ascii="宋体" w:hAnsi="宋体" w:eastAsia="宋体" w:cs="宋体"/>
          <w:color w:val="auto"/>
          <w:sz w:val="28"/>
          <w:szCs w:val="28"/>
          <w:highlight w:val="none"/>
        </w:rPr>
        <w:t xml:space="preserve">一、总则</w:t>
      </w:r>
      <w:bookmarkEnd w:id="25"/>
      <w:r/>
      <w:bookmarkEnd w:id="26"/>
      <w:r/>
      <w:bookmarkEnd w:id="27"/>
      <w:r/>
      <w:bookmarkEnd w:id="28"/>
      <w:r/>
      <w:bookmarkEnd w:id="29"/>
      <w:r/>
      <w:r/>
    </w:p>
    <w:p>
      <w:pPr>
        <w:ind w:firstLine="560"/>
        <w:spacing w:line="460" w:lineRule="exact"/>
        <w:rPr>
          <w:rFonts w:hint="eastAsia" w:ascii="宋体" w:hAnsi="宋体" w:cs="宋体"/>
          <w:b/>
          <w:bCs/>
          <w:color w:val="auto"/>
          <w:sz w:val="28"/>
          <w:szCs w:val="28"/>
          <w:highlight w:val="none"/>
        </w:rPr>
        <w:outlineLvl w:val="2"/>
      </w:pPr>
      <w:r/>
      <w:bookmarkStart w:id="30" w:name="_Hlt16619475"/>
      <w:r/>
      <w:bookmarkEnd w:id="30"/>
      <w:r/>
      <w:bookmarkStart w:id="31" w:name="_Toc458694821"/>
      <w:r/>
      <w:bookmarkStart w:id="32" w:name="_Toc20823276"/>
      <w:r/>
      <w:bookmarkStart w:id="33" w:name="_Toc513029204"/>
      <w:r/>
      <w:bookmarkStart w:id="34" w:name="_Toc16938520"/>
      <w:r/>
      <w:bookmarkStart w:id="35" w:name="_Toc2940"/>
      <w:r>
        <w:rPr>
          <w:rFonts w:hint="eastAsia" w:ascii="宋体" w:hAnsi="宋体" w:cs="宋体"/>
          <w:color w:val="auto"/>
          <w:sz w:val="28"/>
          <w:szCs w:val="28"/>
          <w:highlight w:val="none"/>
        </w:rPr>
        <w:t xml:space="preserve">1</w:t>
      </w:r>
      <w:bookmarkEnd w:id="31"/>
      <w:r>
        <w:rPr>
          <w:rFonts w:hint="eastAsia" w:ascii="宋体" w:hAnsi="宋体" w:cs="宋体"/>
          <w:color w:val="auto"/>
          <w:sz w:val="28"/>
          <w:szCs w:val="28"/>
          <w:highlight w:val="none"/>
        </w:rPr>
        <w:t xml:space="preserve">.招标方式</w:t>
      </w:r>
      <w:bookmarkEnd w:id="32"/>
      <w:r/>
      <w:bookmarkEnd w:id="33"/>
      <w:r/>
      <w:bookmarkEnd w:id="34"/>
      <w:r/>
      <w:bookmarkEnd w:id="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460" w:lineRule="exact"/>
        <w:rPr>
          <w:rFonts w:hint="eastAsia" w:ascii="宋体" w:hAnsi="宋体" w:cs="宋体"/>
          <w:b/>
          <w:bCs/>
          <w:color w:val="auto"/>
          <w:sz w:val="28"/>
          <w:szCs w:val="28"/>
          <w:highlight w:val="none"/>
        </w:rPr>
        <w:outlineLvl w:val="2"/>
      </w:pPr>
      <w:r/>
      <w:bookmarkStart w:id="36" w:name="_Toc20823277"/>
      <w:r/>
      <w:bookmarkStart w:id="37" w:name="_Toc16938521"/>
      <w:r/>
      <w:bookmarkStart w:id="38" w:name="_Toc513029205"/>
      <w:r/>
      <w:bookmarkStart w:id="39" w:name="_Toc32621"/>
      <w:r>
        <w:rPr>
          <w:rFonts w:hint="eastAsia" w:ascii="宋体" w:hAnsi="宋体" w:cs="宋体"/>
          <w:color w:val="auto"/>
          <w:sz w:val="28"/>
          <w:szCs w:val="28"/>
          <w:highlight w:val="none"/>
        </w:rPr>
        <w:t xml:space="preserve">2.合格的投标人</w:t>
      </w:r>
      <w:bookmarkEnd w:id="36"/>
      <w:r/>
      <w:bookmarkEnd w:id="37"/>
      <w:r/>
      <w:bookmarkEnd w:id="38"/>
      <w:r/>
      <w:bookmarkEnd w:id="3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460" w:lineRule="exact"/>
        <w:rPr>
          <w:rFonts w:hint="eastAsia" w:ascii="宋体" w:hAnsi="宋体" w:cs="宋体"/>
          <w:b/>
          <w:bCs/>
          <w:color w:val="auto"/>
          <w:sz w:val="28"/>
          <w:szCs w:val="28"/>
          <w:highlight w:val="none"/>
        </w:rPr>
        <w:outlineLvl w:val="2"/>
      </w:pPr>
      <w:r/>
      <w:bookmarkStart w:id="40" w:name="_Toc513029206"/>
      <w:r/>
      <w:bookmarkStart w:id="41" w:name="_Toc1005"/>
      <w:r/>
      <w:bookmarkStart w:id="42" w:name="_Toc16938522"/>
      <w:r/>
      <w:bookmarkStart w:id="43" w:name="_Toc20823278"/>
      <w:r>
        <w:rPr>
          <w:rFonts w:hint="eastAsia" w:ascii="宋体" w:hAnsi="宋体" w:cs="宋体"/>
          <w:color w:val="auto"/>
          <w:sz w:val="28"/>
          <w:szCs w:val="28"/>
          <w:highlight w:val="none"/>
        </w:rPr>
        <w:t xml:space="preserve">3.适用法律</w:t>
      </w:r>
      <w:bookmarkEnd w:id="40"/>
      <w:r/>
      <w:bookmarkEnd w:id="41"/>
      <w:r/>
      <w:bookmarkEnd w:id="42"/>
      <w:r/>
      <w:bookmarkEnd w:id="4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hint="eastAsia" w:ascii="宋体" w:hAnsi="宋体" w:cs="宋体"/>
          <w:b/>
          <w:bCs/>
          <w:color w:val="auto"/>
          <w:sz w:val="28"/>
          <w:szCs w:val="28"/>
          <w:highlight w:val="none"/>
        </w:rPr>
        <w:outlineLvl w:val="2"/>
      </w:pPr>
      <w:r/>
      <w:bookmarkStart w:id="44" w:name="_Toc16938523"/>
      <w:r/>
      <w:bookmarkStart w:id="45" w:name="_Toc20823279"/>
      <w:r/>
      <w:bookmarkStart w:id="46" w:name="_Toc23647"/>
      <w:r/>
      <w:bookmarkStart w:id="47" w:name="_Toc462564067"/>
      <w:r/>
      <w:bookmarkStart w:id="48" w:name="_Toc513029207"/>
      <w:r>
        <w:rPr>
          <w:rFonts w:hint="eastAsia" w:ascii="宋体" w:hAnsi="宋体" w:cs="宋体"/>
          <w:color w:val="auto"/>
          <w:sz w:val="28"/>
          <w:szCs w:val="28"/>
          <w:highlight w:val="none"/>
        </w:rPr>
        <w:t xml:space="preserve">4.投标费用</w:t>
      </w:r>
      <w:bookmarkEnd w:id="44"/>
      <w:r/>
      <w:bookmarkEnd w:id="45"/>
      <w:r/>
      <w:bookmarkEnd w:id="46"/>
      <w:r/>
      <w:bookmarkEnd w:id="47"/>
      <w:r/>
      <w:bookmarkEnd w:id="48"/>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投标人应自行承担所有与参加投标有关的费用，无论投标过程中的做法和结果如何，江苏中润工程建设咨询有限公司（以下简称</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机构）在任何情况下均无义务和责任承担这些费用。</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4.2依据苏财规〔2026〕1号《关于进一步规范政府采购活动相关费用管理的通知》第一项第（三）款规定，本项目采购代理服务费按以下要求执行：</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①收费依据：本项目招标代理费收取标准</w:t>
      </w:r>
      <w:r>
        <w:rPr>
          <w:rFonts w:hint="eastAsia" w:ascii="宋体" w:hAnsi="宋体" w:cs="宋体"/>
          <w:color w:val="auto"/>
          <w:sz w:val="28"/>
          <w:szCs w:val="28"/>
          <w:highlight w:val="none"/>
          <w:lang w:val="en-US" w:eastAsia="zh-CN"/>
        </w:rPr>
        <w:t xml:space="preserve">见下表：</w:t>
      </w:r>
      <w:r/>
    </w:p>
    <w:tbl>
      <w:tblPr>
        <w:tblStyle w:val="80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39"/>
        <w:gridCol w:w="4497"/>
      </w:tblGrid>
      <w:tr>
        <w:trPr>
          <w:jc w:val="center"/>
          <w:trHeight w:val="90"/>
          <w:tblHeader/>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rPr>
              <w:t xml:space="preserve">金额</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采购</w:t>
            </w:r>
            <w:r>
              <w:rPr>
                <w:rFonts w:hint="eastAsia" w:ascii="宋体" w:hAnsi="宋体" w:eastAsia="宋体" w:cs="宋体"/>
                <w:color w:val="auto"/>
                <w:sz w:val="28"/>
                <w:szCs w:val="28"/>
                <w:highlight w:val="none"/>
              </w:rPr>
              <w:t xml:space="preserve">代理收费费率</w:t>
            </w:r>
            <w:r/>
          </w:p>
        </w:tc>
      </w:tr>
      <w:tr>
        <w:trPr>
          <w:jc w:val="center"/>
          <w:trHeight w:val="90"/>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20万元（不含）以下</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固定3000元</w:t>
            </w:r>
            <w:r/>
          </w:p>
        </w:tc>
      </w:tr>
      <w:tr>
        <w:trPr>
          <w:jc w:val="center"/>
          <w:trHeight w:val="267"/>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20万元（含）-50万元（含）</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0.8%</w:t>
            </w:r>
            <w:r/>
          </w:p>
        </w:tc>
      </w:tr>
      <w:tr>
        <w:trPr>
          <w:jc w:val="center"/>
          <w:trHeight w:val="267"/>
        </w:trPr>
        <w:tc>
          <w:tcPr>
            <w:tcW w:w="423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50万元（不含）-400万元（含）</w:t>
            </w:r>
            <w:r/>
          </w:p>
        </w:tc>
        <w:tc>
          <w:tcPr>
            <w:tcW w:w="4497"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0.75%</w:t>
            </w:r>
            <w:r/>
          </w:p>
        </w:tc>
      </w:tr>
      <w:tr>
        <w:trPr>
          <w:jc w:val="center"/>
          <w:trHeight w:val="90"/>
        </w:trPr>
        <w:tc>
          <w:tcPr>
            <w:gridSpan w:val="2"/>
            <w:tcW w:w="8736"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采购</w:t>
            </w:r>
            <w:r>
              <w:rPr>
                <w:rFonts w:hint="eastAsia" w:ascii="宋体" w:hAnsi="宋体" w:eastAsia="宋体" w:cs="宋体"/>
                <w:color w:val="auto"/>
                <w:sz w:val="28"/>
                <w:szCs w:val="28"/>
                <w:highlight w:val="none"/>
              </w:rPr>
              <w:t xml:space="preserve">代理费最低保底收费3000元，超过15000元按15000元计收</w:t>
            </w:r>
            <w:r/>
          </w:p>
        </w:tc>
      </w:tr>
    </w:tbl>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②支付主体：本项目采购代理服务费由中标人承担，投标人投标报价已综合包含该费用，报价中不单列此项费用；</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③合规要求：采购人已按苏财规〔2026〕1 号文要求，在招标文件中明示代理服务费收取原因、方式、标准及依据，中标人应按约定及时支付代理服务费，不因费用承担问题影响合同签订与履约；</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④其他约定：因中标人原因导致中标结果变更、取消中标资格等情形的，已收取的代理服务费不予退还。</w:t>
      </w:r>
      <w:r/>
    </w:p>
    <w:p>
      <w:pPr>
        <w:ind w:firstLine="560"/>
        <w:spacing w:line="460" w:lineRule="exact"/>
        <w:rPr>
          <w:rFonts w:hint="eastAsia" w:ascii="宋体" w:hAnsi="宋体" w:cs="宋体"/>
          <w:b/>
          <w:bCs/>
          <w:color w:val="auto"/>
          <w:sz w:val="28"/>
          <w:szCs w:val="28"/>
          <w:highlight w:val="none"/>
        </w:rPr>
        <w:outlineLvl w:val="2"/>
      </w:pPr>
      <w:r/>
      <w:bookmarkStart w:id="49" w:name="_Toc19559"/>
      <w:r>
        <w:rPr>
          <w:rFonts w:hint="eastAsia" w:ascii="宋体" w:hAnsi="宋体" w:cs="宋体"/>
          <w:color w:val="auto"/>
          <w:sz w:val="28"/>
          <w:szCs w:val="28"/>
          <w:highlight w:val="none"/>
        </w:rPr>
        <w:t xml:space="preserve">5.招标文件的约束力</w:t>
      </w:r>
      <w:bookmarkEnd w:id="49"/>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投标人一旦参加本项目采购活动，即被认为接受了本招标文件的规定和约束。</w:t>
      </w:r>
      <w:r/>
    </w:p>
    <w:p>
      <w:pPr>
        <w:ind w:firstLine="560"/>
        <w:spacing w:line="460" w:lineRule="exact"/>
        <w:rPr>
          <w:rFonts w:hint="eastAsia" w:ascii="宋体" w:hAnsi="宋体" w:cs="宋体"/>
          <w:color w:val="auto"/>
          <w:sz w:val="28"/>
          <w:szCs w:val="28"/>
          <w:highlight w:val="none"/>
        </w:rPr>
        <w:outlineLvl w:val="2"/>
      </w:pPr>
      <w:r/>
      <w:bookmarkStart w:id="50" w:name="_Toc20136"/>
      <w:r>
        <w:rPr>
          <w:rFonts w:hint="eastAsia" w:ascii="宋体" w:hAnsi="宋体" w:cs="宋体"/>
          <w:color w:val="auto"/>
          <w:sz w:val="28"/>
          <w:szCs w:val="28"/>
          <w:highlight w:val="none"/>
        </w:rPr>
        <w:t xml:space="preserve">6.招标文件的解释</w:t>
      </w:r>
      <w:bookmarkEnd w:id="5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解释，其他部分由代理机构解释。</w:t>
      </w:r>
      <w:r/>
    </w:p>
    <w:p>
      <w:pPr>
        <w:pStyle w:val="800"/>
        <w:ind w:firstLine="562"/>
        <w:spacing w:before="0" w:after="0" w:line="460" w:lineRule="exact"/>
        <w:rPr>
          <w:rFonts w:hint="eastAsia" w:ascii="宋体" w:hAnsi="宋体" w:eastAsia="宋体" w:cs="宋体"/>
          <w:color w:val="auto"/>
          <w:sz w:val="28"/>
          <w:szCs w:val="28"/>
          <w:highlight w:val="none"/>
        </w:rPr>
      </w:pPr>
      <w:r/>
      <w:bookmarkStart w:id="51" w:name="_Toc21896"/>
      <w:r/>
      <w:bookmarkStart w:id="52" w:name="_Toc120614215"/>
      <w:r/>
      <w:bookmarkStart w:id="53" w:name="_Toc513029209"/>
      <w:r/>
      <w:bookmarkStart w:id="54" w:name="_Toc20823281"/>
      <w:r/>
      <w:bookmarkStart w:id="55" w:name="_Toc16938525"/>
      <w:r>
        <w:rPr>
          <w:rFonts w:hint="eastAsia" w:ascii="宋体" w:hAnsi="宋体" w:eastAsia="宋体" w:cs="宋体"/>
          <w:color w:val="auto"/>
          <w:sz w:val="28"/>
          <w:szCs w:val="28"/>
          <w:highlight w:val="none"/>
        </w:rPr>
        <w:t xml:space="preserve">二、招标文件</w:t>
      </w:r>
      <w:bookmarkEnd w:id="51"/>
      <w:r/>
      <w:bookmarkEnd w:id="52"/>
      <w:r/>
      <w:bookmarkEnd w:id="53"/>
      <w:r/>
      <w:bookmarkEnd w:id="54"/>
      <w:r/>
      <w:bookmarkEnd w:id="55"/>
      <w:r/>
      <w:r/>
    </w:p>
    <w:p>
      <w:pPr>
        <w:ind w:firstLine="560"/>
        <w:spacing w:line="460" w:lineRule="exact"/>
        <w:rPr>
          <w:rFonts w:hint="eastAsia" w:ascii="宋体" w:hAnsi="宋体" w:cs="宋体"/>
          <w:b/>
          <w:bCs/>
          <w:color w:val="auto"/>
          <w:sz w:val="28"/>
          <w:szCs w:val="28"/>
          <w:highlight w:val="none"/>
        </w:rPr>
        <w:outlineLvl w:val="2"/>
      </w:pPr>
      <w:r/>
      <w:bookmarkStart w:id="56" w:name="_Toc18925"/>
      <w:r/>
      <w:bookmarkStart w:id="57" w:name="_Toc513029210"/>
      <w:r/>
      <w:bookmarkStart w:id="58" w:name="_Toc20823282"/>
      <w:r/>
      <w:bookmarkStart w:id="59" w:name="_Toc16938526"/>
      <w:r>
        <w:rPr>
          <w:rFonts w:hint="eastAsia" w:ascii="宋体" w:hAnsi="宋体" w:cs="宋体"/>
          <w:color w:val="auto"/>
          <w:sz w:val="28"/>
          <w:szCs w:val="28"/>
          <w:highlight w:val="none"/>
        </w:rPr>
        <w:t xml:space="preserve">1.招标文件构成</w:t>
      </w:r>
      <w:bookmarkEnd w:id="56"/>
      <w:r/>
      <w:bookmarkEnd w:id="57"/>
      <w:r/>
      <w:bookmarkEnd w:id="58"/>
      <w:r/>
      <w:bookmarkEnd w:id="5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hint="eastAsia" w:ascii="宋体" w:hAnsi="宋体" w:cs="宋体"/>
          <w:b/>
          <w:bCs/>
          <w:color w:val="auto"/>
          <w:sz w:val="28"/>
          <w:szCs w:val="28"/>
          <w:highlight w:val="none"/>
        </w:rPr>
        <w:outlineLvl w:val="2"/>
      </w:pPr>
      <w:r/>
      <w:bookmarkStart w:id="60" w:name="_Toc31712"/>
      <w:r/>
      <w:bookmarkStart w:id="61" w:name="_Toc20823283"/>
      <w:r/>
      <w:bookmarkStart w:id="62" w:name="_Toc16938527"/>
      <w:r/>
      <w:bookmarkStart w:id="63" w:name="_Toc513029211"/>
      <w:r/>
      <w:bookmarkStart w:id="64" w:name="_Toc462564070"/>
      <w:r>
        <w:rPr>
          <w:rFonts w:hint="eastAsia" w:ascii="宋体" w:hAnsi="宋体" w:cs="宋体"/>
          <w:color w:val="auto"/>
          <w:sz w:val="28"/>
          <w:szCs w:val="28"/>
          <w:highlight w:val="none"/>
        </w:rPr>
        <w:t xml:space="preserve">2.招标文件的澄清</w:t>
      </w:r>
      <w:bookmarkEnd w:id="60"/>
      <w:r/>
      <w:bookmarkEnd w:id="61"/>
      <w:r/>
      <w:bookmarkEnd w:id="62"/>
      <w:r/>
      <w:bookmarkEnd w:id="63"/>
      <w:r/>
      <w:bookmarkEnd w:id="64"/>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有权对发出的招标文件进行必要的澄清或</w:t>
      </w:r>
      <w:r>
        <w:rPr>
          <w:rFonts w:hint="eastAsia" w:ascii="宋体" w:hAnsi="宋体" w:cs="宋体"/>
          <w:color w:val="auto"/>
          <w:sz w:val="28"/>
          <w:szCs w:val="28"/>
          <w:highlight w:val="none"/>
          <w:lang w:eastAsia="zh-CN"/>
        </w:rPr>
        <w:t xml:space="preserve">修改。</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视情组织答疑</w:t>
      </w:r>
      <w:r>
        <w:rPr>
          <w:rFonts w:hint="eastAsia" w:ascii="宋体" w:hAnsi="宋体" w:cs="宋体"/>
          <w:color w:val="auto"/>
          <w:sz w:val="28"/>
          <w:szCs w:val="28"/>
          <w:highlight w:val="none"/>
          <w:lang w:eastAsia="zh-CN"/>
        </w:rPr>
        <w:t xml:space="preserve">会。</w:t>
      </w:r>
      <w:r/>
    </w:p>
    <w:p>
      <w:pPr>
        <w:ind w:firstLine="560"/>
        <w:spacing w:line="460" w:lineRule="exact"/>
        <w:rPr>
          <w:rFonts w:hint="eastAsia" w:ascii="宋体" w:hAnsi="宋体" w:cs="宋体"/>
          <w:b/>
          <w:bCs/>
          <w:color w:val="auto"/>
          <w:sz w:val="28"/>
          <w:szCs w:val="28"/>
          <w:highlight w:val="none"/>
        </w:rPr>
        <w:outlineLvl w:val="2"/>
      </w:pPr>
      <w:r/>
      <w:bookmarkStart w:id="65" w:name="_Toc20823284"/>
      <w:r/>
      <w:bookmarkStart w:id="66" w:name="_Toc513029212"/>
      <w:r/>
      <w:bookmarkStart w:id="67" w:name="_Toc31249"/>
      <w:r/>
      <w:bookmarkStart w:id="68" w:name="_Toc462564071"/>
      <w:r/>
      <w:bookmarkStart w:id="69" w:name="_Toc16938528"/>
      <w:r>
        <w:rPr>
          <w:rFonts w:hint="eastAsia" w:ascii="宋体" w:hAnsi="宋体" w:cs="宋体"/>
          <w:color w:val="auto"/>
          <w:sz w:val="28"/>
          <w:szCs w:val="28"/>
          <w:highlight w:val="none"/>
        </w:rPr>
        <w:t xml:space="preserve">3.招标文件的修改</w:t>
      </w:r>
      <w:bookmarkEnd w:id="65"/>
      <w:r/>
      <w:bookmarkEnd w:id="66"/>
      <w:r/>
      <w:bookmarkEnd w:id="67"/>
      <w:r/>
      <w:bookmarkEnd w:id="68"/>
      <w:r/>
      <w:bookmarkEnd w:id="6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招标文件的修改将在江苏政府采购网公布，补充文件将作为招标文件的组成部分，并对投标人具有约束力。</w:t>
      </w:r>
      <w:r/>
    </w:p>
    <w:p>
      <w:pPr>
        <w:ind w:firstLine="482"/>
        <w:spacing w:line="460" w:lineRule="exact"/>
        <w:rPr>
          <w:rFonts w:hint="eastAsia" w:ascii="宋体" w:hAnsi="宋体" w:cs="宋体"/>
          <w:b/>
          <w:bCs/>
          <w:color w:val="auto"/>
          <w:sz w:val="28"/>
          <w:szCs w:val="28"/>
          <w:highlight w:val="none"/>
          <w:u w:val="single"/>
        </w:rPr>
      </w:pPr>
      <w:r/>
      <w:bookmarkStart w:id="70" w:name="_Toc16938529"/>
      <w:r/>
      <w:bookmarkStart w:id="71" w:name="_Toc120614216"/>
      <w:r/>
      <w:bookmarkStart w:id="72" w:name="_Toc20823285"/>
      <w:r/>
      <w:bookmarkStart w:id="73" w:name="_Toc513029213"/>
      <w:r/>
      <w:bookmarkStart w:id="74" w:name="_Toc462564072"/>
      <w:r>
        <w:rPr>
          <w:rFonts w:hint="eastAsia" w:ascii="宋体" w:hAnsi="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w:t>
      </w:r>
      <w:r>
        <w:rPr>
          <w:rFonts w:hint="eastAsia" w:ascii="宋体" w:hAnsi="宋体" w:cs="宋体"/>
          <w:b/>
          <w:bCs/>
          <w:color w:val="auto"/>
          <w:sz w:val="28"/>
          <w:szCs w:val="28"/>
          <w:highlight w:val="none"/>
          <w:u w:val="single"/>
        </w:rPr>
        <w:t xml:space="preserve">机构已尽通知义务。敬请各潜在投标人关注本项目的“更正（澄清）公告”，并通过“苏采云”系统重新下载更正（澄清）后的招标文件（后缀名为“.kedt”），离线编制投标文件，否则，将自行承担相应的风险。</w:t>
      </w:r>
      <w:r/>
    </w:p>
    <w:p>
      <w:pPr>
        <w:ind w:firstLine="482"/>
        <w:spacing w:line="460" w:lineRule="exact"/>
        <w:rPr>
          <w:rFonts w:hint="eastAsia" w:ascii="宋体" w:hAnsi="宋体" w:cs="宋体"/>
          <w:color w:val="auto"/>
          <w:sz w:val="24"/>
          <w:highlight w:val="none"/>
        </w:rPr>
      </w:pPr>
      <w:r>
        <w:rPr>
          <w:rFonts w:hint="eastAsia" w:ascii="宋体" w:hAnsi="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对有关问题的口头解释所造成的后果，均由各潜在投标人自负。</w:t>
      </w:r>
      <w:r/>
    </w:p>
    <w:p>
      <w:pPr>
        <w:pStyle w:val="800"/>
        <w:ind w:firstLine="562"/>
        <w:spacing w:before="0" w:after="0" w:line="460" w:lineRule="exact"/>
        <w:rPr>
          <w:rFonts w:hint="eastAsia" w:ascii="宋体" w:hAnsi="宋体" w:eastAsia="宋体" w:cs="宋体"/>
          <w:color w:val="auto"/>
          <w:sz w:val="28"/>
          <w:szCs w:val="28"/>
          <w:highlight w:val="none"/>
        </w:rPr>
      </w:pPr>
      <w:r/>
      <w:bookmarkStart w:id="75" w:name="_Toc16140"/>
      <w:r>
        <w:rPr>
          <w:rFonts w:hint="eastAsia" w:ascii="宋体" w:hAnsi="宋体" w:eastAsia="宋体" w:cs="宋体"/>
          <w:color w:val="auto"/>
          <w:sz w:val="28"/>
          <w:szCs w:val="28"/>
          <w:highlight w:val="none"/>
        </w:rPr>
        <w:t xml:space="preserve">三、投标文件的编制</w:t>
      </w:r>
      <w:bookmarkEnd w:id="70"/>
      <w:r/>
      <w:bookmarkEnd w:id="71"/>
      <w:r/>
      <w:bookmarkEnd w:id="72"/>
      <w:r/>
      <w:bookmarkEnd w:id="73"/>
      <w:r/>
      <w:bookmarkEnd w:id="74"/>
      <w:r/>
      <w:bookmarkEnd w:id="75"/>
      <w:r/>
      <w:r/>
    </w:p>
    <w:p>
      <w:pPr>
        <w:ind w:firstLine="560"/>
        <w:spacing w:line="460" w:lineRule="exact"/>
        <w:rPr>
          <w:rFonts w:hint="eastAsia" w:ascii="宋体" w:hAnsi="宋体" w:cs="宋体"/>
          <w:bCs/>
          <w:color w:val="auto"/>
          <w:sz w:val="28"/>
          <w:szCs w:val="28"/>
          <w:highlight w:val="none"/>
        </w:rPr>
        <w:outlineLvl w:val="2"/>
      </w:pPr>
      <w:r/>
      <w:bookmarkStart w:id="76" w:name="_Toc20823286"/>
      <w:r/>
      <w:bookmarkStart w:id="77" w:name="_Toc462564073"/>
      <w:r/>
      <w:bookmarkStart w:id="78" w:name="_Toc16938530"/>
      <w:r/>
      <w:bookmarkStart w:id="79" w:name="_Toc513029214"/>
      <w:r/>
      <w:bookmarkStart w:id="80" w:name="_Toc32352"/>
      <w:r>
        <w:rPr>
          <w:rFonts w:hint="eastAsia" w:ascii="宋体" w:hAnsi="宋体" w:cs="宋体"/>
          <w:color w:val="auto"/>
          <w:sz w:val="28"/>
          <w:szCs w:val="28"/>
          <w:highlight w:val="none"/>
        </w:rPr>
        <w:t xml:space="preserve">1.投标文件的语言及度量衡单位</w:t>
      </w:r>
      <w:bookmarkEnd w:id="76"/>
      <w:r/>
      <w:bookmarkEnd w:id="77"/>
      <w:r/>
      <w:bookmarkEnd w:id="78"/>
      <w:r/>
      <w:bookmarkEnd w:id="79"/>
      <w:r/>
      <w:bookmarkEnd w:id="8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460" w:lineRule="exact"/>
        <w:rPr>
          <w:rFonts w:hint="eastAsia" w:ascii="宋体" w:hAnsi="宋体" w:cs="宋体"/>
          <w:b/>
          <w:bCs/>
          <w:color w:val="auto"/>
          <w:sz w:val="28"/>
          <w:szCs w:val="28"/>
          <w:highlight w:val="none"/>
        </w:rPr>
        <w:outlineLvl w:val="2"/>
      </w:pPr>
      <w:r/>
      <w:bookmarkStart w:id="81" w:name="_Toc20823287"/>
      <w:r/>
      <w:bookmarkStart w:id="82" w:name="_Toc513029215"/>
      <w:r/>
      <w:bookmarkStart w:id="83" w:name="_Toc16938531"/>
      <w:r/>
      <w:bookmarkStart w:id="84" w:name="_Toc28358"/>
      <w:r/>
      <w:bookmarkStart w:id="85" w:name="_Toc462564074"/>
      <w:r>
        <w:rPr>
          <w:rFonts w:hint="eastAsia" w:ascii="宋体" w:hAnsi="宋体" w:cs="宋体"/>
          <w:color w:val="auto"/>
          <w:sz w:val="28"/>
          <w:szCs w:val="28"/>
          <w:highlight w:val="none"/>
        </w:rPr>
        <w:t xml:space="preserve">2.投标文件构成</w:t>
      </w:r>
      <w:bookmarkEnd w:id="81"/>
      <w:r/>
      <w:bookmarkEnd w:id="82"/>
      <w:r/>
      <w:bookmarkEnd w:id="83"/>
      <w:r/>
      <w:bookmarkEnd w:id="84"/>
      <w:r/>
      <w:bookmarkEnd w:id="85"/>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 投标文件组成”要求编写投标文件</w:t>
      </w:r>
      <w:r/>
    </w:p>
    <w:p>
      <w:pPr>
        <w:ind w:firstLine="560"/>
        <w:spacing w:line="460" w:lineRule="exact"/>
        <w:rPr>
          <w:rFonts w:hint="eastAsia" w:ascii="宋体" w:hAnsi="宋体" w:cs="宋体"/>
          <w:b/>
          <w:bCs/>
          <w:color w:val="auto"/>
          <w:sz w:val="28"/>
          <w:szCs w:val="28"/>
          <w:highlight w:val="none"/>
        </w:rPr>
        <w:outlineLvl w:val="2"/>
      </w:pPr>
      <w:r/>
      <w:bookmarkStart w:id="86" w:name="_Hlt26668975"/>
      <w:r/>
      <w:bookmarkEnd w:id="86"/>
      <w:r/>
      <w:bookmarkStart w:id="87" w:name="_Hlt26954838"/>
      <w:r/>
      <w:bookmarkEnd w:id="87"/>
      <w:r/>
      <w:bookmarkStart w:id="88" w:name="_Hlt26670360"/>
      <w:r/>
      <w:bookmarkEnd w:id="88"/>
      <w:r/>
      <w:bookmarkStart w:id="89" w:name="_Toc18141"/>
      <w:r/>
      <w:bookmarkStart w:id="90" w:name="_Toc14577360"/>
      <w:r/>
      <w:bookmarkStart w:id="91" w:name="_Toc49090511"/>
      <w:r>
        <w:rPr>
          <w:rFonts w:hint="eastAsia" w:ascii="宋体" w:hAnsi="宋体" w:cs="宋体"/>
          <w:color w:val="auto"/>
          <w:sz w:val="28"/>
          <w:szCs w:val="28"/>
          <w:highlight w:val="none"/>
        </w:rPr>
        <w:t xml:space="preserve">3.投标有效期</w:t>
      </w:r>
      <w:bookmarkEnd w:id="89"/>
      <w:r/>
      <w:bookmarkEnd w:id="90"/>
      <w:r/>
      <w:bookmarkEnd w:id="9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hint="eastAsia" w:ascii="宋体" w:hAnsi="宋体" w:cs="宋体"/>
          <w:b/>
          <w:bCs/>
          <w:color w:val="auto"/>
          <w:sz w:val="28"/>
          <w:szCs w:val="28"/>
          <w:highlight w:val="none"/>
        </w:rPr>
        <w:outlineLvl w:val="2"/>
      </w:pPr>
      <w:r/>
      <w:bookmarkStart w:id="92" w:name="_Toc25966"/>
      <w:r>
        <w:rPr>
          <w:rFonts w:hint="eastAsia" w:ascii="宋体" w:hAnsi="宋体" w:cs="宋体"/>
          <w:color w:val="auto"/>
          <w:sz w:val="28"/>
          <w:szCs w:val="28"/>
          <w:highlight w:val="none"/>
        </w:rPr>
        <w:t xml:space="preserve">4.投标有效期的延长</w:t>
      </w:r>
      <w:bookmarkEnd w:id="9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outlineLvl w:val="2"/>
      </w:pPr>
      <w:r/>
      <w:bookmarkStart w:id="93" w:name="_Hlt26954739"/>
      <w:r/>
      <w:bookmarkEnd w:id="93"/>
      <w:r/>
      <w:bookmarkStart w:id="94" w:name="_Hlt26954852"/>
      <w:r/>
      <w:bookmarkEnd w:id="94"/>
      <w:r/>
      <w:bookmarkStart w:id="95" w:name="_Toc27948"/>
      <w:r/>
      <w:bookmarkStart w:id="96" w:name="_Toc16938540"/>
      <w:r/>
      <w:bookmarkStart w:id="97" w:name="_Toc20823296"/>
      <w:r/>
      <w:bookmarkStart w:id="98" w:name="_Toc513029224"/>
      <w:r/>
      <w:bookmarkStart w:id="99" w:name="_Toc120614217"/>
      <w:r>
        <w:rPr>
          <w:rFonts w:hint="eastAsia" w:ascii="宋体" w:hAnsi="宋体" w:cs="宋体"/>
          <w:bCs/>
          <w:color w:val="auto"/>
          <w:sz w:val="28"/>
          <w:szCs w:val="28"/>
          <w:highlight w:val="none"/>
        </w:rPr>
        <w:t xml:space="preserve">5.电子投标文件其他要求</w:t>
      </w:r>
      <w:bookmarkEnd w:id="9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800"/>
        <w:ind w:firstLine="562"/>
        <w:spacing w:before="0" w:after="0" w:line="460" w:lineRule="exact"/>
        <w:rPr>
          <w:rFonts w:hint="eastAsia" w:ascii="宋体" w:hAnsi="宋体" w:eastAsia="宋体" w:cs="宋体"/>
          <w:color w:val="auto"/>
          <w:sz w:val="28"/>
          <w:szCs w:val="28"/>
          <w:highlight w:val="none"/>
        </w:rPr>
      </w:pPr>
      <w:r/>
      <w:bookmarkStart w:id="100" w:name="_Toc25552"/>
      <w:r>
        <w:rPr>
          <w:rFonts w:hint="eastAsia" w:ascii="宋体" w:hAnsi="宋体" w:eastAsia="宋体" w:cs="宋体"/>
          <w:color w:val="auto"/>
          <w:sz w:val="28"/>
          <w:szCs w:val="28"/>
          <w:highlight w:val="none"/>
        </w:rPr>
        <w:t xml:space="preserve">四、投标文件的递交</w:t>
      </w:r>
      <w:bookmarkEnd w:id="96"/>
      <w:r/>
      <w:bookmarkEnd w:id="97"/>
      <w:r/>
      <w:bookmarkEnd w:id="98"/>
      <w:r/>
      <w:bookmarkEnd w:id="99"/>
      <w:r/>
      <w:bookmarkEnd w:id="100"/>
      <w:r/>
      <w:r/>
    </w:p>
    <w:p>
      <w:pPr>
        <w:ind w:firstLine="560"/>
        <w:spacing w:line="460" w:lineRule="exact"/>
        <w:rPr>
          <w:rFonts w:hint="eastAsia" w:ascii="宋体" w:hAnsi="宋体" w:cs="宋体"/>
          <w:bCs/>
          <w:color w:val="auto"/>
          <w:sz w:val="28"/>
          <w:szCs w:val="28"/>
          <w:highlight w:val="none"/>
        </w:rPr>
        <w:outlineLvl w:val="2"/>
      </w:pPr>
      <w:r/>
      <w:bookmarkStart w:id="101" w:name="_Toc462564084"/>
      <w:r/>
      <w:bookmarkStart w:id="102" w:name="_Toc513029225"/>
      <w:r/>
      <w:bookmarkStart w:id="103" w:name="_Toc20823297"/>
      <w:r/>
      <w:bookmarkStart w:id="104" w:name="_Toc16938541"/>
      <w:r/>
      <w:bookmarkStart w:id="105" w:name="_Toc28087"/>
      <w:r/>
      <w:bookmarkStart w:id="106" w:name="_Toc513029229"/>
      <w:r/>
      <w:bookmarkStart w:id="107" w:name="_Toc16938545"/>
      <w:r/>
      <w:bookmarkStart w:id="108" w:name="_Toc120614218"/>
      <w:r/>
      <w:bookmarkStart w:id="109" w:name="_Toc20823301"/>
      <w:r>
        <w:rPr>
          <w:rFonts w:hint="eastAsia" w:ascii="宋体" w:hAnsi="宋体" w:cs="宋体"/>
          <w:bCs/>
          <w:color w:val="auto"/>
          <w:sz w:val="28"/>
          <w:szCs w:val="28"/>
          <w:highlight w:val="none"/>
        </w:rPr>
        <w:t xml:space="preserve">1.</w:t>
      </w:r>
      <w:bookmarkEnd w:id="101"/>
      <w:r/>
      <w:bookmarkEnd w:id="102"/>
      <w:r/>
      <w:bookmarkEnd w:id="103"/>
      <w:r/>
      <w:bookmarkEnd w:id="104"/>
      <w:r>
        <w:rPr>
          <w:rFonts w:hint="eastAsia" w:ascii="宋体" w:hAnsi="宋体" w:cs="宋体"/>
          <w:bCs/>
          <w:color w:val="auto"/>
          <w:sz w:val="28"/>
          <w:szCs w:val="28"/>
          <w:highlight w:val="none"/>
        </w:rPr>
        <w:t xml:space="preserve">投标文件的提交</w:t>
      </w:r>
      <w:bookmarkEnd w:id="10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hint="eastAsia" w:ascii="宋体" w:hAnsi="宋体" w:cs="宋体"/>
          <w:bCs/>
          <w:color w:val="auto"/>
          <w:sz w:val="28"/>
          <w:szCs w:val="28"/>
          <w:highlight w:val="none"/>
        </w:rPr>
        <w:outlineLvl w:val="2"/>
      </w:pPr>
      <w:r/>
      <w:bookmarkStart w:id="110" w:name="_Toc60"/>
      <w:r>
        <w:rPr>
          <w:rFonts w:hint="eastAsia" w:ascii="宋体" w:hAnsi="宋体" w:cs="宋体"/>
          <w:bCs/>
          <w:color w:val="auto"/>
          <w:sz w:val="28"/>
          <w:szCs w:val="28"/>
          <w:highlight w:val="none"/>
        </w:rPr>
        <w:t xml:space="preserve">2.提交投标文件截止日期</w:t>
      </w:r>
      <w:bookmarkEnd w:id="110"/>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hint="eastAsia" w:ascii="宋体" w:hAnsi="宋体" w:cs="宋体"/>
          <w:bCs/>
          <w:color w:val="auto"/>
          <w:sz w:val="28"/>
          <w:szCs w:val="28"/>
          <w:highlight w:val="none"/>
        </w:rPr>
        <w:outlineLvl w:val="2"/>
      </w:pPr>
      <w:r/>
      <w:bookmarkStart w:id="111" w:name="_Toc2805"/>
      <w:r>
        <w:rPr>
          <w:rFonts w:hint="eastAsia" w:ascii="宋体" w:hAnsi="宋体" w:cs="宋体"/>
          <w:bCs/>
          <w:color w:val="auto"/>
          <w:sz w:val="28"/>
          <w:szCs w:val="28"/>
          <w:highlight w:val="none"/>
        </w:rPr>
        <w:t xml:space="preserve">3.投标文件的密封（加密）要求：</w:t>
      </w:r>
      <w:bookmarkEnd w:id="11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hint="eastAsia" w:ascii="宋体" w:hAnsi="宋体" w:cs="宋体"/>
          <w:bCs/>
          <w:color w:val="auto"/>
          <w:sz w:val="28"/>
          <w:szCs w:val="28"/>
          <w:highlight w:val="none"/>
        </w:rPr>
        <w:outlineLvl w:val="2"/>
      </w:pPr>
      <w:r/>
      <w:bookmarkStart w:id="112" w:name="_Toc27425"/>
      <w:r>
        <w:rPr>
          <w:rFonts w:hint="eastAsia" w:ascii="宋体" w:hAnsi="宋体" w:cs="宋体"/>
          <w:bCs/>
          <w:color w:val="auto"/>
          <w:sz w:val="28"/>
          <w:szCs w:val="28"/>
          <w:highlight w:val="none"/>
        </w:rPr>
        <w:t xml:space="preserve">4.投标文件的拒收</w:t>
      </w:r>
      <w:bookmarkEnd w:id="11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机构拒绝接收在其规定的投标文件提交截止时间后上传的任何投标文件。</w:t>
      </w:r>
      <w:r/>
    </w:p>
    <w:p>
      <w:pPr>
        <w:ind w:firstLine="560"/>
        <w:spacing w:line="460" w:lineRule="exact"/>
        <w:rPr>
          <w:rFonts w:hint="eastAsia" w:ascii="宋体" w:hAnsi="宋体" w:cs="宋体"/>
          <w:bCs/>
          <w:color w:val="auto"/>
          <w:sz w:val="28"/>
          <w:szCs w:val="28"/>
          <w:highlight w:val="none"/>
        </w:rPr>
        <w:outlineLvl w:val="2"/>
      </w:pPr>
      <w:r/>
      <w:bookmarkStart w:id="113" w:name="_Toc13316"/>
      <w:r>
        <w:rPr>
          <w:rFonts w:hint="eastAsia" w:ascii="宋体" w:hAnsi="宋体" w:cs="宋体"/>
          <w:bCs/>
          <w:color w:val="auto"/>
          <w:sz w:val="28"/>
          <w:szCs w:val="28"/>
          <w:highlight w:val="none"/>
        </w:rPr>
        <w:t xml:space="preserve">5.投标文件的撤回和修改</w:t>
      </w:r>
      <w:bookmarkEnd w:id="113"/>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5.1投标文件的撤回</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5.1.1电子投标文件的撤回</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5.2投标文件的修改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800"/>
        <w:ind w:firstLine="562"/>
        <w:spacing w:before="0" w:after="0" w:line="460" w:lineRule="exact"/>
        <w:rPr>
          <w:rFonts w:hint="eastAsia" w:ascii="宋体" w:hAnsi="宋体" w:eastAsia="宋体" w:cs="宋体"/>
          <w:color w:val="auto"/>
          <w:sz w:val="28"/>
          <w:szCs w:val="28"/>
          <w:highlight w:val="none"/>
        </w:rPr>
      </w:pPr>
      <w:r/>
      <w:bookmarkStart w:id="114" w:name="_Toc7634"/>
      <w:r>
        <w:rPr>
          <w:rFonts w:hint="eastAsia" w:ascii="宋体" w:hAnsi="宋体" w:eastAsia="宋体" w:cs="宋体"/>
          <w:color w:val="auto"/>
          <w:sz w:val="28"/>
          <w:szCs w:val="28"/>
          <w:highlight w:val="none"/>
        </w:rPr>
        <w:t xml:space="preserve">五、开标与评标</w:t>
      </w:r>
      <w:bookmarkEnd w:id="106"/>
      <w:r/>
      <w:bookmarkEnd w:id="107"/>
      <w:r/>
      <w:bookmarkEnd w:id="108"/>
      <w:r/>
      <w:bookmarkEnd w:id="109"/>
      <w:r/>
      <w:bookmarkEnd w:id="114"/>
      <w:r/>
      <w:r/>
    </w:p>
    <w:p>
      <w:pPr>
        <w:ind w:firstLine="360"/>
        <w:spacing w:line="460" w:lineRule="exact"/>
        <w:rPr>
          <w:rFonts w:hint="eastAsia" w:ascii="宋体" w:hAnsi="宋体" w:cs="宋体"/>
          <w:bCs/>
          <w:color w:val="auto"/>
          <w:sz w:val="28"/>
          <w:szCs w:val="28"/>
          <w:highlight w:val="none"/>
        </w:rPr>
        <w:outlineLvl w:val="2"/>
      </w:pPr>
      <w:r/>
      <w:bookmarkStart w:id="115" w:name="_Toc20724"/>
      <w:r/>
      <w:bookmarkStart w:id="116" w:name="_Toc513029231"/>
      <w:r/>
      <w:bookmarkStart w:id="117" w:name="_Toc16938547"/>
      <w:r/>
      <w:bookmarkStart w:id="118" w:name="_Toc20823303"/>
      <w:r>
        <w:rPr>
          <w:rFonts w:hint="eastAsia" w:ascii="宋体" w:hAnsi="宋体" w:cs="宋体"/>
          <w:bCs/>
          <w:color w:val="auto"/>
          <w:sz w:val="28"/>
          <w:szCs w:val="28"/>
          <w:highlight w:val="none"/>
        </w:rPr>
        <w:t xml:space="preserve">1.开标</w:t>
      </w:r>
      <w:bookmarkEnd w:id="115"/>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u w:val="single"/>
        </w:rPr>
        <w:t xml:space="preserve">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机构）原因或网上招投标平台发生故障，导致无法按时完成投标文件解密或开、评标工作无法进行的，可根据实际情况相应延迟解密时间或调整开、评标时间。</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1.4投标人在开标过程中涉及到的投标文件解密、开标结果确认等工作，应按照“苏采云”系统供应商操作手册规定执行。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bookmarkEnd w:id="116"/>
      <w:r/>
      <w:bookmarkEnd w:id="117"/>
      <w:r/>
      <w:bookmarkEnd w:id="118"/>
      <w:r/>
      <w:r/>
    </w:p>
    <w:p>
      <w:pPr>
        <w:ind w:firstLine="480"/>
        <w:spacing w:line="460" w:lineRule="exact"/>
        <w:rPr>
          <w:rFonts w:hint="eastAsia" w:ascii="宋体" w:hAnsi="宋体" w:cs="宋体"/>
          <w:bCs/>
          <w:color w:val="auto"/>
          <w:sz w:val="28"/>
          <w:szCs w:val="28"/>
          <w:highlight w:val="none"/>
        </w:rPr>
        <w:outlineLvl w:val="2"/>
      </w:pPr>
      <w:r/>
      <w:bookmarkStart w:id="119" w:name="_Toc27677"/>
      <w:r>
        <w:rPr>
          <w:rFonts w:hint="eastAsia" w:ascii="宋体" w:hAnsi="宋体" w:cs="宋体"/>
          <w:bCs/>
          <w:color w:val="auto"/>
          <w:sz w:val="28"/>
          <w:szCs w:val="28"/>
          <w:highlight w:val="none"/>
        </w:rPr>
        <w:t xml:space="preserve">2.评标委员会</w:t>
      </w:r>
      <w:bookmarkEnd w:id="119"/>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机构将立即组织评标委员会（以下简称评委会）进行评审。</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代表和有关技术、经济等方面的专家组成，且人员构成符合政府采购有关规定。</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480"/>
        <w:spacing w:line="460" w:lineRule="exact"/>
        <w:rPr>
          <w:rFonts w:hint="eastAsia" w:ascii="宋体" w:hAnsi="宋体" w:cs="宋体"/>
          <w:bCs/>
          <w:color w:val="auto"/>
          <w:sz w:val="28"/>
          <w:szCs w:val="28"/>
          <w:highlight w:val="none"/>
        </w:rPr>
        <w:outlineLvl w:val="2"/>
      </w:pPr>
      <w:r/>
      <w:bookmarkStart w:id="120" w:name="_Toc10859"/>
      <w:r>
        <w:rPr>
          <w:rFonts w:hint="eastAsia" w:ascii="宋体" w:hAnsi="宋体" w:cs="宋体"/>
          <w:bCs/>
          <w:color w:val="auto"/>
          <w:sz w:val="28"/>
          <w:szCs w:val="28"/>
          <w:highlight w:val="none"/>
        </w:rPr>
        <w:t xml:space="preserve">3.评审过程的保密与公正</w:t>
      </w:r>
      <w:bookmarkEnd w:id="120"/>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机构、相关监督人员等与评审工作有关的人员，对评审情况以及在评审过程中获悉的国家秘密、商业秘密负有保密责任。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机构均不得向投标人或与评标无关的其他人员透露。</w:t>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机构将设专门人员与投标人联系。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机构和评标委员会不向未中标的投标人解释未中标原因，也不公布评审过程中的相关细节。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cs="宋体"/>
          <w:bCs/>
          <w:color w:val="auto"/>
          <w:sz w:val="28"/>
          <w:szCs w:val="28"/>
          <w:highlight w:val="none"/>
        </w:rPr>
        <w:outlineLvl w:val="2"/>
      </w:pPr>
      <w:r/>
      <w:bookmarkStart w:id="121" w:name="_Toc30673"/>
      <w:r>
        <w:rPr>
          <w:rFonts w:hint="eastAsia" w:ascii="宋体" w:hAnsi="宋体" w:cs="宋体"/>
          <w:bCs/>
          <w:color w:val="auto"/>
          <w:sz w:val="28"/>
          <w:szCs w:val="28"/>
          <w:highlight w:val="none"/>
        </w:rPr>
        <w:t xml:space="preserve">4.投标文件的澄清</w:t>
      </w:r>
      <w:bookmarkEnd w:id="121"/>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接到评标委员会澄清、说明和更正要求的投标人如未按规定做出澄清、说明和更正，其风险由投标人自行承担。</w:t>
      </w:r>
      <w:r/>
    </w:p>
    <w:p>
      <w:pPr>
        <w:ind w:firstLine="480"/>
        <w:spacing w:line="460" w:lineRule="exact"/>
        <w:rPr>
          <w:rFonts w:hint="eastAsia" w:ascii="宋体" w:hAnsi="宋体" w:cs="宋体"/>
          <w:bCs/>
          <w:color w:val="auto"/>
          <w:sz w:val="28"/>
          <w:szCs w:val="28"/>
          <w:highlight w:val="none"/>
        </w:rPr>
        <w:outlineLvl w:val="2"/>
      </w:pPr>
      <w:r/>
      <w:bookmarkStart w:id="122" w:name="_Toc3995"/>
      <w:r>
        <w:rPr>
          <w:rFonts w:hint="eastAsia" w:ascii="宋体" w:hAnsi="宋体" w:cs="宋体"/>
          <w:bCs/>
          <w:color w:val="auto"/>
          <w:sz w:val="28"/>
          <w:szCs w:val="28"/>
          <w:highlight w:val="none"/>
        </w:rPr>
        <w:t xml:space="preserve">5.对投标文件的审查</w:t>
      </w:r>
      <w:bookmarkEnd w:id="122"/>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5.1投标文件初审分为资格性审查和符合性审查。</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以书面形式向评委会进行反馈。</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5.1.5未通过资格审查或符合性审查的投标人，</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机构将不再告知未通过资格审查或符合性审查的原因。</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（1）政府采购评审中出现下列情形之一的，评审委员会应当启动异常低价投标（响应）审查程序</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本条所指报价均为投标人原始总报价，不包含中小企业、本国产品价格扣除后的评审价</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③投标（响应）报价低于采购项目最高限价45%的，即投标（响应）报价&lt;采购项目最高限价×45%；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（5）异常低价投标审查的启动原因、审查意见和审查结果应当在评审报告中记录，并随供应商提供的相关书面说明及证明材料，以及评审小组有关互联网浏览、查询历史一并归档。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5.5评标委员会将对确定为实质性响应的文件进行进一步审核，看其是否有计算上或累加上的算术错误，修正错误的原则如下：</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48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（2）大写金额和小写金额不一致的，以大写金额为准。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5.10非单一产品采购项目，招标文件中将载明其中的核心产品。多家投标人提供的核心产品品牌相同的，按前两款规定处理。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 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机构及评标委员会联系。</w:t>
      </w:r>
      <w:r/>
    </w:p>
    <w:p>
      <w:pPr>
        <w:ind w:firstLine="480"/>
        <w:spacing w:line="460" w:lineRule="exact"/>
        <w:rPr>
          <w:rFonts w:hint="eastAsia" w:ascii="宋体" w:hAnsi="宋体" w:cs="宋体"/>
          <w:bCs/>
          <w:color w:val="auto"/>
          <w:sz w:val="28"/>
          <w:szCs w:val="28"/>
          <w:highlight w:val="none"/>
        </w:rPr>
        <w:outlineLvl w:val="2"/>
      </w:pPr>
      <w:r/>
      <w:bookmarkStart w:id="123" w:name="_Toc15738"/>
      <w:r>
        <w:rPr>
          <w:rFonts w:hint="eastAsia" w:ascii="宋体" w:hAnsi="宋体" w:cs="宋体"/>
          <w:bCs/>
          <w:color w:val="auto"/>
          <w:sz w:val="28"/>
          <w:szCs w:val="28"/>
          <w:highlight w:val="none"/>
        </w:rPr>
        <w:t xml:space="preserve">6.投标文件线上格式要求</w:t>
      </w:r>
      <w:bookmarkEnd w:id="123"/>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通过“苏采云”系统提交政府采购客户端工具导出加密的投标文件（后缀名为zip）。投标文件不得超过150M！</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460" w:lineRule="exact"/>
        <w:rPr>
          <w:rFonts w:hint="eastAsia" w:ascii="宋体" w:hAnsi="宋体" w:cs="宋体"/>
          <w:b/>
          <w:bCs/>
          <w:color w:val="auto"/>
          <w:sz w:val="28"/>
          <w:szCs w:val="28"/>
          <w:highlight w:val="none"/>
        </w:rPr>
        <w:outlineLvl w:val="2"/>
      </w:pPr>
      <w:r/>
      <w:bookmarkStart w:id="124" w:name="_Toc13461"/>
      <w:r>
        <w:rPr>
          <w:rFonts w:hint="eastAsia" w:ascii="宋体" w:hAnsi="宋体" w:cs="宋体"/>
          <w:color w:val="auto"/>
          <w:sz w:val="28"/>
          <w:szCs w:val="28"/>
          <w:highlight w:val="none"/>
        </w:rPr>
        <w:t xml:space="preserve">7.无效投标条款和废标条款</w:t>
      </w:r>
      <w:bookmarkEnd w:id="124"/>
      <w:r/>
      <w:r/>
    </w:p>
    <w:p>
      <w:pPr>
        <w:ind w:firstLine="560"/>
        <w:spacing w:line="460" w:lineRule="exact"/>
        <w:rPr>
          <w:rFonts w:hint="eastAsia" w:ascii="宋体" w:hAnsi="宋体" w:cs="宋体"/>
          <w:bCs/>
          <w:color w:val="auto"/>
          <w:sz w:val="28"/>
          <w:szCs w:val="28"/>
          <w:highlight w:val="none"/>
        </w:rPr>
      </w:pPr>
      <w:r/>
      <w:bookmarkStart w:id="125" w:name="_Toc20823307"/>
      <w:r/>
      <w:bookmarkStart w:id="126" w:name="_Toc513029235"/>
      <w:r/>
      <w:bookmarkStart w:id="127" w:name="_Toc16938551"/>
      <w:r>
        <w:rPr>
          <w:rFonts w:hint="eastAsia" w:ascii="宋体" w:hAnsi="宋体" w:cs="宋体"/>
          <w:bCs/>
          <w:color w:val="auto"/>
          <w:sz w:val="28"/>
          <w:szCs w:val="28"/>
          <w:highlight w:val="none"/>
        </w:rPr>
        <w:t xml:space="preserve">7.1.1 同一投标人提交两个（含两个）以上不同的投标报价的。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不能接受的附加条件的 。</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7.1.8 启动异常低价响应审查后，供应商不提供书面说明、证明材料，或者提供的书面说明、证明材料不能证明其报价合理性的。</w:t>
      </w:r>
      <w:r/>
    </w:p>
    <w:p>
      <w:pPr>
        <w:ind w:firstLine="560"/>
        <w:spacing w:line="460" w:lineRule="exact"/>
        <w:rPr>
          <w:rFonts w:hint="eastAsia" w:ascii="宋体" w:hAnsi="宋体" w:cs="宋体"/>
          <w:b/>
          <w:color w:val="auto"/>
          <w:sz w:val="28"/>
          <w:szCs w:val="28"/>
          <w:highlight w:val="none"/>
        </w:rPr>
      </w:pPr>
      <w:r>
        <w:rPr>
          <w:rFonts w:hint="eastAsia" w:ascii="宋体" w:hAnsi="宋体" w:cs="宋体"/>
          <w:bCs/>
          <w:color w:val="auto"/>
          <w:sz w:val="28"/>
          <w:szCs w:val="28"/>
          <w:highlight w:val="none"/>
        </w:rPr>
        <w:t xml:space="preserve">7.1.9本项目采购产品被财政部、国家发改委、生态环境部等列入“节能产品品目清单</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r>
        <w:rPr>
          <w:rFonts w:hint="eastAsia" w:ascii="宋体" w:hAnsi="宋体" w:cs="宋体"/>
          <w:b/>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7.1.10投标文件未按照招标文件要求加盖CA电子公章的。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7.1.11投标人的商务技术部分得分相差悬殊，评标委员会认为得分畸低者（投标人商务技术得分低于商务技术总分50%的）没有实质性响应的。</w:t>
      </w:r>
      <w:r/>
    </w:p>
    <w:p>
      <w:pPr>
        <w:pStyle w:val="1118"/>
        <w:ind w:left="0" w:firstLine="5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7.1.12不同的投标人响应文件MAC地址、标书制作工具客户端识别码一致的。</w:t>
      </w:r>
      <w:r/>
    </w:p>
    <w:p>
      <w:pPr>
        <w:ind w:firstLine="560"/>
        <w:spacing w:line="460" w:lineRule="exact"/>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7.1.13</w:t>
      </w:r>
      <w:r>
        <w:rPr>
          <w:rFonts w:hint="eastAsia" w:ascii="宋体" w:hAnsi="宋体" w:cs="宋体"/>
          <w:bCs/>
          <w:color w:val="auto"/>
          <w:sz w:val="28"/>
          <w:szCs w:val="28"/>
          <w:highlight w:val="none"/>
        </w:rPr>
        <w:t xml:space="preserve">本项目投标人之间被通过“天眼查</w:t>
      </w:r>
      <w:r>
        <w:rPr>
          <w:rFonts w:hint="eastAsia" w:ascii="宋体" w:hAnsi="宋体" w:cs="宋体"/>
          <w:bCs/>
          <w:color w:val="auto"/>
          <w:sz w:val="28"/>
          <w:szCs w:val="28"/>
          <w:highlight w:val="none"/>
          <w:lang w:eastAsia="zh-CN"/>
        </w:rPr>
        <w:t xml:space="preserve">”或“企</w:t>
      </w:r>
      <w:r>
        <w:rPr>
          <w:rFonts w:hint="eastAsia" w:ascii="宋体" w:hAnsi="宋体" w:cs="宋体"/>
          <w:bCs/>
          <w:color w:val="auto"/>
          <w:sz w:val="28"/>
          <w:szCs w:val="28"/>
          <w:highlight w:val="none"/>
        </w:rPr>
        <w:t xml:space="preserve">查查”查询确认有关联性的</w:t>
      </w:r>
      <w:r>
        <w:rPr>
          <w:rFonts w:hint="eastAsia" w:ascii="宋体" w:hAnsi="宋体" w:cs="宋体"/>
          <w:bCs/>
          <w:color w:val="auto"/>
          <w:sz w:val="28"/>
          <w:szCs w:val="28"/>
          <w:highlight w:val="none"/>
          <w:lang w:eastAsia="zh-CN"/>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其他法律、法规及本招标文件规定的属无效投标的情形。</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7.2废标条款：</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7.2.5 因苏采云系统故障原因造成开标不成功的。</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7.3 投标截止时间结束后参加投标的投标人不足三家的处理：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bookmarkEnd w:id="125"/>
      <w:r/>
      <w:bookmarkEnd w:id="126"/>
      <w:r/>
      <w:bookmarkEnd w:id="127"/>
      <w:r/>
      <w:r/>
    </w:p>
    <w:p>
      <w:pPr>
        <w:pStyle w:val="800"/>
        <w:ind w:firstLine="562"/>
        <w:spacing w:before="0" w:after="0" w:line="460" w:lineRule="exact"/>
        <w:rPr>
          <w:rFonts w:hint="eastAsia" w:ascii="宋体" w:hAnsi="宋体" w:eastAsia="宋体" w:cs="宋体"/>
          <w:color w:val="auto"/>
          <w:sz w:val="28"/>
          <w:szCs w:val="28"/>
          <w:highlight w:val="none"/>
        </w:rPr>
      </w:pPr>
      <w:r/>
      <w:bookmarkStart w:id="128" w:name="_Toc27597"/>
      <w:r/>
      <w:bookmarkStart w:id="129" w:name="_Toc120614219"/>
      <w:r>
        <w:rPr>
          <w:rFonts w:hint="eastAsia" w:ascii="宋体" w:hAnsi="宋体" w:eastAsia="宋体" w:cs="宋体"/>
          <w:color w:val="auto"/>
          <w:sz w:val="28"/>
          <w:szCs w:val="28"/>
          <w:highlight w:val="none"/>
        </w:rPr>
        <w:t xml:space="preserve">六、定标</w:t>
      </w:r>
      <w:bookmarkEnd w:id="128"/>
      <w:r/>
      <w:bookmarkEnd w:id="129"/>
      <w:r/>
      <w:r/>
    </w:p>
    <w:p>
      <w:pPr>
        <w:ind w:firstLine="560"/>
        <w:spacing w:line="460" w:lineRule="exact"/>
        <w:rPr>
          <w:rFonts w:hint="eastAsia" w:ascii="宋体" w:hAnsi="宋体" w:cs="宋体"/>
          <w:b/>
          <w:color w:val="auto"/>
          <w:sz w:val="28"/>
          <w:szCs w:val="28"/>
          <w:highlight w:val="none"/>
        </w:rPr>
        <w:outlineLvl w:val="2"/>
      </w:pPr>
      <w:r/>
      <w:bookmarkStart w:id="130" w:name="_Toc16938554"/>
      <w:r/>
      <w:bookmarkStart w:id="131" w:name="_Toc20823310"/>
      <w:r/>
      <w:bookmarkStart w:id="132" w:name="_Toc21628"/>
      <w:r>
        <w:rPr>
          <w:rFonts w:hint="eastAsia" w:ascii="宋体" w:hAnsi="宋体" w:cs="宋体"/>
          <w:color w:val="auto"/>
          <w:sz w:val="28"/>
          <w:szCs w:val="28"/>
          <w:highlight w:val="none"/>
        </w:rPr>
        <w:t xml:space="preserve">1.确定</w:t>
      </w:r>
      <w:bookmarkEnd w:id="130"/>
      <w:r/>
      <w:bookmarkEnd w:id="131"/>
      <w:r>
        <w:rPr>
          <w:rFonts w:hint="eastAsia" w:ascii="宋体" w:hAnsi="宋体" w:cs="宋体"/>
          <w:color w:val="auto"/>
          <w:sz w:val="28"/>
          <w:szCs w:val="28"/>
          <w:highlight w:val="none"/>
        </w:rPr>
        <w:t xml:space="preserve">中标单位</w:t>
      </w:r>
      <w:bookmarkEnd w:id="13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授权评委会在中标候选人中直接确定中标人。</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、代理机构行贿或者提供其他不正当利益的。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或者其他投标人恶意串通的。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460" w:lineRule="exact"/>
        <w:rPr>
          <w:rFonts w:hint="eastAsia" w:ascii="宋体" w:hAnsi="宋体" w:cs="宋体"/>
          <w:color w:val="auto"/>
          <w:sz w:val="28"/>
          <w:szCs w:val="28"/>
          <w:highlight w:val="none"/>
        </w:rPr>
        <w:outlineLvl w:val="3"/>
      </w:pPr>
      <w:r/>
      <w:bookmarkStart w:id="133" w:name="_Toc200451960"/>
      <w:r>
        <w:rPr>
          <w:rFonts w:hint="eastAsia" w:ascii="宋体" w:hAnsi="宋体" w:cs="宋体"/>
          <w:color w:val="auto"/>
          <w:sz w:val="28"/>
          <w:szCs w:val="28"/>
          <w:highlight w:val="none"/>
        </w:rPr>
        <w:t xml:space="preserve">1.5.有下列情形之一的，视为投标人串通投标，投标无效：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hint="eastAsia" w:ascii="宋体" w:hAnsi="宋体" w:cs="宋体"/>
          <w:b/>
          <w:color w:val="auto"/>
          <w:sz w:val="28"/>
          <w:szCs w:val="28"/>
          <w:highlight w:val="none"/>
        </w:rPr>
        <w:outlineLvl w:val="2"/>
      </w:pPr>
      <w:r/>
      <w:bookmarkStart w:id="134" w:name="_Toc922"/>
      <w:r>
        <w:rPr>
          <w:rFonts w:hint="eastAsia" w:ascii="宋体" w:hAnsi="宋体" w:cs="宋体"/>
          <w:color w:val="auto"/>
          <w:sz w:val="28"/>
          <w:szCs w:val="28"/>
          <w:highlight w:val="none"/>
        </w:rPr>
        <w:t xml:space="preserve">2.质疑处理</w:t>
      </w:r>
      <w:bookmarkEnd w:id="133"/>
      <w:r/>
      <w:bookmarkEnd w:id="134"/>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 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hint="eastAsia" w:ascii="宋体" w:hAnsi="宋体" w:cs="宋体"/>
          <w:b/>
          <w:bCs/>
          <w:color w:val="auto"/>
          <w:sz w:val="28"/>
          <w:szCs w:val="28"/>
          <w:highlight w:val="none"/>
        </w:rPr>
        <w:outlineLvl w:val="3"/>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及代理机构质疑接收人及联系方式，见招标文件第一部分。</w:t>
      </w:r>
      <w:r/>
    </w:p>
    <w:p>
      <w:pPr>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2.5 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460" w:lineRule="exact"/>
        <w:rPr>
          <w:rFonts w:hint="eastAsia" w:ascii="宋体" w:hAnsi="宋体" w:cs="宋体"/>
          <w:b/>
          <w:color w:val="auto"/>
          <w:sz w:val="28"/>
          <w:szCs w:val="28"/>
          <w:highlight w:val="none"/>
        </w:rPr>
        <w:outlineLvl w:val="2"/>
      </w:pPr>
      <w:r/>
      <w:bookmarkStart w:id="135" w:name="_Toc15921"/>
      <w:r>
        <w:rPr>
          <w:rFonts w:hint="eastAsia" w:ascii="宋体" w:hAnsi="宋体" w:cs="宋体"/>
          <w:color w:val="auto"/>
          <w:sz w:val="28"/>
          <w:szCs w:val="28"/>
          <w:highlight w:val="none"/>
        </w:rPr>
        <w:t xml:space="preserve">3.中标通知书</w:t>
      </w:r>
      <w:bookmarkEnd w:id="1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和中标人均具有法律效力。中标通知书发出后，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改变中标结果的，或者中标人放弃中标项目的，应当依法承担法律责任。</w:t>
      </w:r>
      <w:bookmarkStart w:id="136" w:name="_Toc16938552"/>
      <w:r/>
      <w:bookmarkStart w:id="137" w:name="_Toc20823308"/>
      <w:r/>
      <w:bookmarkStart w:id="138" w:name="_Toc120614220"/>
      <w:r/>
      <w:bookmarkStart w:id="139" w:name="_Toc51302923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特别说明：中标人在下载中标通知书后须提供</w:t>
      </w:r>
      <w:r>
        <w:rPr>
          <w:rFonts w:hint="eastAsia" w:ascii="宋体" w:hAnsi="宋体" w:cs="宋体"/>
          <w:color w:val="auto"/>
          <w:sz w:val="28"/>
          <w:szCs w:val="28"/>
          <w:highlight w:val="none"/>
          <w:u w:val="single"/>
        </w:rPr>
        <w:t xml:space="preserve">4套</w:t>
      </w:r>
      <w:r>
        <w:rPr>
          <w:rFonts w:hint="eastAsia" w:ascii="宋体" w:hAnsi="宋体" w:cs="宋体"/>
          <w:color w:val="auto"/>
          <w:sz w:val="28"/>
          <w:szCs w:val="28"/>
          <w:highlight w:val="none"/>
        </w:rPr>
        <w:t xml:space="preserve">加盖红章的系统内打印的纸质响应文件给</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w:t>
      </w:r>
      <w:r/>
    </w:p>
    <w:p>
      <w:pPr>
        <w:pStyle w:val="800"/>
        <w:ind w:firstLine="562"/>
        <w:spacing w:before="0" w:after="0" w:line="420" w:lineRule="exact"/>
        <w:rPr>
          <w:rFonts w:hint="eastAsia" w:ascii="宋体" w:hAnsi="宋体" w:eastAsia="宋体" w:cs="宋体"/>
          <w:color w:val="auto"/>
          <w:sz w:val="28"/>
          <w:szCs w:val="28"/>
          <w:highlight w:val="none"/>
        </w:rPr>
      </w:pPr>
      <w:r/>
      <w:bookmarkStart w:id="140" w:name="_Toc27718"/>
      <w:r>
        <w:rPr>
          <w:rFonts w:hint="eastAsia" w:ascii="宋体" w:hAnsi="宋体" w:eastAsia="宋体" w:cs="宋体"/>
          <w:color w:val="auto"/>
          <w:sz w:val="28"/>
          <w:szCs w:val="28"/>
          <w:highlight w:val="none"/>
        </w:rPr>
        <w:t xml:space="preserve">七、授予合同</w:t>
      </w:r>
      <w:bookmarkEnd w:id="136"/>
      <w:r/>
      <w:bookmarkEnd w:id="137"/>
      <w:r/>
      <w:bookmarkEnd w:id="138"/>
      <w:r/>
      <w:bookmarkEnd w:id="139"/>
      <w:r/>
      <w:bookmarkEnd w:id="140"/>
      <w:r/>
      <w:r/>
    </w:p>
    <w:p>
      <w:pPr>
        <w:ind w:firstLine="560"/>
        <w:keepNext/>
        <w:spacing w:line="420" w:lineRule="exact"/>
        <w:rPr>
          <w:rFonts w:hint="eastAsia" w:ascii="宋体" w:hAnsi="宋体" w:cs="宋体"/>
          <w:b/>
          <w:color w:val="auto"/>
          <w:sz w:val="28"/>
          <w:szCs w:val="28"/>
          <w:highlight w:val="none"/>
        </w:rPr>
        <w:outlineLvl w:val="2"/>
      </w:pPr>
      <w:r/>
      <w:bookmarkStart w:id="141" w:name="_Toc26471"/>
      <w:r>
        <w:rPr>
          <w:rFonts w:hint="eastAsia" w:ascii="宋体" w:hAnsi="宋体" w:cs="宋体"/>
          <w:color w:val="auto"/>
          <w:sz w:val="28"/>
          <w:szCs w:val="28"/>
          <w:highlight w:val="none"/>
        </w:rPr>
        <w:t xml:space="preserve">1.签订合同</w:t>
      </w:r>
      <w:bookmarkEnd w:id="141"/>
      <w:r/>
      <w:r/>
    </w:p>
    <w:p>
      <w:pPr>
        <w:ind w:firstLine="560"/>
        <w:spacing w:line="42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签订政府采购合同。</w:t>
      </w:r>
      <w:r/>
    </w:p>
    <w:p>
      <w:pPr>
        <w:ind w:firstLine="422"/>
        <w:spacing w:line="4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同意，中标人也不得采用分包的形式履行合同，否则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有权终止合同，中标人的履约保证金将不予退还。政府采购合同分包履行的，中标人就采购项目和分包项目向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负责，分包投标人就分包项目承担责任。转包或分包造成</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损失的，中标人应承担相应赔偿责任。</w:t>
      </w:r>
      <w:r/>
    </w:p>
    <w:p>
      <w:pPr>
        <w:ind w:firstLine="560"/>
        <w:keepNext/>
        <w:spacing w:line="420" w:lineRule="exact"/>
        <w:rPr>
          <w:rFonts w:hint="eastAsia" w:ascii="宋体" w:hAnsi="宋体" w:cs="宋体"/>
          <w:b/>
          <w:color w:val="auto"/>
          <w:sz w:val="28"/>
          <w:szCs w:val="28"/>
          <w:highlight w:val="none"/>
        </w:rPr>
        <w:outlineLvl w:val="2"/>
      </w:pPr>
      <w:r/>
      <w:bookmarkStart w:id="142" w:name="_Toc18712"/>
      <w:r>
        <w:rPr>
          <w:rFonts w:hint="eastAsia" w:ascii="宋体" w:hAnsi="宋体" w:cs="宋体"/>
          <w:color w:val="auto"/>
          <w:sz w:val="28"/>
          <w:szCs w:val="28"/>
          <w:highlight w:val="none"/>
        </w:rPr>
        <w:t xml:space="preserve">2.货物和服务的追加、减少和添购。</w:t>
      </w:r>
      <w:bookmarkEnd w:id="142"/>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hint="eastAsia" w:ascii="宋体" w:hAnsi="宋体" w:cs="宋体"/>
          <w:color w:val="auto"/>
          <w:sz w:val="28"/>
          <w:szCs w:val="28"/>
          <w:highlight w:val="none"/>
        </w:rPr>
        <w:outlineLvl w:val="2"/>
      </w:pPr>
      <w:r/>
      <w:bookmarkStart w:id="143" w:name="_Toc16700"/>
      <w:r>
        <w:rPr>
          <w:rFonts w:hint="eastAsia" w:ascii="宋体" w:hAnsi="宋体" w:cs="宋体"/>
          <w:color w:val="auto"/>
          <w:sz w:val="28"/>
          <w:szCs w:val="28"/>
          <w:highlight w:val="none"/>
        </w:rPr>
        <w:t xml:space="preserve">3.政府采购履约保证资金、合同信用融资扶持政策</w:t>
      </w:r>
      <w:bookmarkEnd w:id="143"/>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hint="eastAsia" w:ascii="宋体" w:hAnsi="宋体" w:cs="宋体"/>
          <w:b/>
          <w:bCs/>
          <w:color w:val="auto"/>
          <w:sz w:val="28"/>
          <w:szCs w:val="28"/>
          <w:highlight w:val="none"/>
        </w:rPr>
        <w:outlineLvl w:val="1"/>
      </w:pPr>
      <w:r/>
      <w:bookmarkStart w:id="144" w:name="_Toc32218"/>
      <w:r>
        <w:rPr>
          <w:rFonts w:hint="eastAsia" w:ascii="宋体" w:hAnsi="宋体" w:cs="宋体"/>
          <w:b/>
          <w:bCs/>
          <w:color w:val="auto"/>
          <w:sz w:val="28"/>
          <w:szCs w:val="28"/>
          <w:highlight w:val="none"/>
        </w:rPr>
        <w:t xml:space="preserve">八、电子招标投标交易平台</w:t>
      </w:r>
      <w:bookmarkEnd w:id="144"/>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45" w:name="_Toc8914"/>
      <w:r/>
      <w:bookmarkStart w:id="146" w:name="_Toc21690"/>
      <w:r>
        <w:rPr>
          <w:rFonts w:hint="eastAsia" w:ascii="宋体" w:hAnsi="宋体" w:cs="宋体"/>
          <w:bCs/>
          <w:color w:val="auto"/>
          <w:sz w:val="36"/>
          <w:szCs w:val="36"/>
          <w:highlight w:val="none"/>
        </w:rPr>
        <w:t xml:space="preserve">第三部分  项目需求</w:t>
      </w:r>
      <w:bookmarkEnd w:id="145"/>
      <w:r/>
      <w:bookmarkEnd w:id="14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bookmarkEnd w:id="4"/>
      <w:r/>
      <w:bookmarkEnd w:id="5"/>
      <w:r/>
      <w:bookmarkEnd w:id="6"/>
      <w:r/>
      <w:r/>
    </w:p>
    <w:p>
      <w:pPr>
        <w:ind w:firstLine="562"/>
        <w:spacing w:line="460" w:lineRule="exact"/>
        <w:rPr>
          <w:b/>
          <w:bCs/>
          <w:color w:val="auto"/>
          <w:highlight w:val="none"/>
        </w:rPr>
      </w:pPr>
      <w:r>
        <w:rPr>
          <w:rFonts w:hint="eastAsia" w:ascii="宋体" w:hAnsi="宋体" w:cs="宋体"/>
          <w:b/>
          <w:bCs/>
          <w:color w:val="auto"/>
          <w:sz w:val="28"/>
          <w:szCs w:val="28"/>
          <w:highlight w:val="none"/>
        </w:rPr>
        <w:t xml:space="preserve">一、项目属性：货物类项目。</w:t>
      </w:r>
      <w:r/>
    </w:p>
    <w:p>
      <w:pPr>
        <w:pStyle w:val="1030"/>
        <w:ind w:firstLine="562"/>
        <w:spacing w:before="120" w:after="120"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二、采购清单</w:t>
      </w:r>
      <w:r/>
    </w:p>
    <w:tbl>
      <w:tblPr>
        <w:tblStyle w:val="809"/>
        <w:tblW w:w="5096" w:type="pct"/>
        <w:tblInd w:w="0" w:type="dxa"/>
        <w:tblLayout w:type="autofit"/>
        <w:tblCellMar>
          <w:left w:w="108" w:type="dxa"/>
          <w:top w:w="0" w:type="dxa"/>
          <w:right w:w="108" w:type="dxa"/>
          <w:bottom w:w="0" w:type="dxa"/>
        </w:tblCellMar>
        <w:tblLook w:val="04A0" w:firstRow="1" w:lastRow="0" w:firstColumn="1" w:lastColumn="0" w:noHBand="0" w:noVBand="1"/>
      </w:tblPr>
      <w:tblGrid>
        <w:gridCol w:w="596"/>
        <w:gridCol w:w="1890"/>
        <w:gridCol w:w="830"/>
        <w:gridCol w:w="712"/>
        <w:gridCol w:w="1499"/>
        <w:gridCol w:w="1103"/>
        <w:gridCol w:w="977"/>
        <w:gridCol w:w="1080"/>
      </w:tblGrid>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b/>
                <w:color w:val="auto"/>
                <w:sz w:val="24"/>
                <w:highlight w:val="none"/>
              </w:rPr>
              <w:t xml:space="preserve">对应中小企业划分标准所属行业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是否主要标的</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是否核心产品</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是否强制节能</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小型教室黑板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中、大型教室黑板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阶梯教室上下推拉黑板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120寸幕布</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150寸幕布</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讲台控制面板</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智能升降讲台</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中控主机</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智联矩阵</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中控管理平台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智能音频主机</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扩声音箱</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拾音麦克风</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宋体" w:hAnsi="宋体" w:cs="宋体"/>
                <w:b/>
                <w:bCs/>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widowControl/>
              <w:rPr>
                <w:rFonts w:ascii="宋体" w:hAnsi="宋体" w:cs="宋体"/>
                <w:b/>
                <w:bCs/>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多功能无线麦克风套装</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AI分析智能主机</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导播互动系统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564"/>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AI分析教师端视频处理系统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AI分析学生端视频处理系统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AI分析声音采集前端处理系统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教学质量管理平台</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r>
        <w:trPr>
          <w:trHeight w:val="286"/>
        </w:trPr>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AI教学评价系统</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否</w:t>
            </w:r>
            <w:r/>
          </w:p>
        </w:tc>
      </w:tr>
    </w:tbl>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注：采购范围还包含实现本项目采购功能的系统集成、施工</w:t>
      </w:r>
      <w:r>
        <w:rPr>
          <w:rFonts w:hint="eastAsia" w:ascii="宋体" w:hAnsi="宋体" w:cs="宋体"/>
          <w:b/>
          <w:color w:val="auto"/>
          <w:sz w:val="28"/>
          <w:szCs w:val="28"/>
          <w:highlight w:val="none"/>
          <w:lang w:eastAsia="zh-CN"/>
        </w:rPr>
        <w:t xml:space="preserve">（含各类施工辅材）</w:t>
      </w:r>
      <w:r>
        <w:rPr>
          <w:rFonts w:hint="eastAsia" w:ascii="宋体" w:hAnsi="宋体" w:cs="宋体"/>
          <w:b/>
          <w:color w:val="auto"/>
          <w:sz w:val="28"/>
          <w:szCs w:val="28"/>
          <w:highlight w:val="none"/>
        </w:rPr>
        <w:t xml:space="preserve">等工作内容。</w:t>
      </w:r>
      <w:r/>
    </w:p>
    <w:p>
      <w:pPr>
        <w:pStyle w:val="1030"/>
        <w:ind w:left="0" w:firstLine="562"/>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三、</w:t>
      </w:r>
      <w:r>
        <w:rPr>
          <w:rFonts w:hint="eastAsia" w:ascii="宋体" w:hAnsi="宋体" w:eastAsia="宋体" w:cs="宋体"/>
          <w:b/>
          <w:bCs/>
          <w:color w:val="auto"/>
          <w:sz w:val="28"/>
          <w:szCs w:val="28"/>
          <w:highlight w:val="none"/>
        </w:rPr>
        <w:t xml:space="preserve">项目概况</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旨在南通职业大学钟秀校区A03教学楼1-9层新建45间常规智慧教室，其中小型智慧教室13间（单间面积64㎡左右，8m×8m）、中型智慧教室19间（单间面积96㎡左右，8m×12m）、大型智慧教室10间（单间面积128㎡左右，16m×8m）、阶梯教室3间（单间面积260㎡左右，16m×16.25m）。</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智慧教室配置黑板、中控系统、无感扩声、常态化录播，配置教学质量管理平台系统等，全面支撑智能助学、智能助管、智能</w:t>
      </w:r>
      <w:r>
        <w:rPr>
          <w:rFonts w:hint="eastAsia" w:ascii="宋体" w:hAnsi="宋体" w:eastAsia="宋体" w:cs="宋体"/>
          <w:color w:val="auto"/>
          <w:sz w:val="28"/>
          <w:szCs w:val="28"/>
          <w:highlight w:val="none"/>
          <w:lang w:val="en-US" w:eastAsia="zh-CN"/>
        </w:rPr>
        <w:t xml:space="preserve">助</w:t>
      </w:r>
      <w:r>
        <w:rPr>
          <w:rFonts w:hint="eastAsia" w:ascii="宋体" w:hAnsi="宋体" w:eastAsia="宋体" w:cs="宋体"/>
          <w:color w:val="auto"/>
          <w:sz w:val="28"/>
          <w:szCs w:val="28"/>
          <w:highlight w:val="none"/>
        </w:rPr>
        <w:t xml:space="preserve">评等核心应用，提升教学效率与管理水平。</w:t>
      </w:r>
      <w:r/>
    </w:p>
    <w:p>
      <w:pPr>
        <w:ind w:firstLine="560"/>
        <w:jc w:val="left"/>
        <w:keepLines w:val="0"/>
        <w:keepNext w:val="0"/>
        <w:pageBreakBefore w:val="0"/>
        <w:spacing w:line="460" w:lineRule="exact"/>
        <w:widowControl w:val="off"/>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采购人提供设备如下：</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①</w:t>
      </w:r>
      <w:r>
        <w:rPr>
          <w:rFonts w:hint="eastAsia" w:ascii="宋体" w:hAnsi="宋体" w:eastAsia="宋体" w:cs="宋体"/>
          <w:color w:val="auto"/>
          <w:sz w:val="28"/>
          <w:szCs w:val="28"/>
          <w:highlight w:val="none"/>
        </w:rPr>
        <w:t xml:space="preserve">38台长焦激光投影仪（</w:t>
      </w:r>
      <w:r>
        <w:rPr>
          <w:rFonts w:hint="eastAsia" w:ascii="宋体" w:hAnsi="宋体" w:cs="宋体"/>
          <w:color w:val="auto"/>
          <w:sz w:val="28"/>
          <w:szCs w:val="28"/>
          <w:highlight w:val="none"/>
          <w:lang w:eastAsia="zh-CN"/>
        </w:rPr>
        <w:t xml:space="preserve">不含吊装支架和各类施工辅助线材</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②</w:t>
      </w:r>
      <w:r>
        <w:rPr>
          <w:rFonts w:hint="eastAsia" w:ascii="宋体" w:hAnsi="宋体" w:eastAsia="宋体" w:cs="宋体"/>
          <w:color w:val="auto"/>
          <w:sz w:val="28"/>
          <w:szCs w:val="28"/>
          <w:highlight w:val="none"/>
        </w:rPr>
        <w:t xml:space="preserve">13台86寸触摸大屏</w:t>
      </w:r>
      <w:r>
        <w:rPr>
          <w:rFonts w:hint="eastAsia" w:ascii="宋体" w:hAnsi="宋体" w:cs="宋体"/>
          <w:color w:val="auto"/>
          <w:sz w:val="28"/>
          <w:szCs w:val="28"/>
          <w:highlight w:val="none"/>
          <w:lang w:eastAsia="zh-CN"/>
        </w:rPr>
        <w:t xml:space="preserve">（不含安装支架和各类施工辅助线材）；</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③</w:t>
      </w:r>
      <w:r>
        <w:rPr>
          <w:rFonts w:hint="eastAsia" w:ascii="宋体" w:hAnsi="宋体" w:eastAsia="宋体" w:cs="宋体"/>
          <w:color w:val="auto"/>
          <w:sz w:val="28"/>
          <w:szCs w:val="28"/>
          <w:highlight w:val="none"/>
        </w:rPr>
        <w:t xml:space="preserve">52台65寸辅助显示屏（</w:t>
      </w:r>
      <w:r>
        <w:rPr>
          <w:rFonts w:hint="eastAsia" w:ascii="宋体" w:hAnsi="宋体" w:cs="宋体"/>
          <w:color w:val="auto"/>
          <w:sz w:val="28"/>
          <w:szCs w:val="28"/>
          <w:highlight w:val="none"/>
          <w:lang w:eastAsia="zh-CN"/>
        </w:rPr>
        <w:t xml:space="preserve">不含</w:t>
      </w:r>
      <w:r>
        <w:rPr>
          <w:rFonts w:hint="eastAsia" w:ascii="宋体" w:hAnsi="宋体" w:eastAsia="宋体" w:cs="宋体"/>
          <w:color w:val="auto"/>
          <w:sz w:val="28"/>
          <w:szCs w:val="28"/>
          <w:highlight w:val="none"/>
        </w:rPr>
        <w:t xml:space="preserve">吊装支架</w:t>
      </w:r>
      <w:r>
        <w:rPr>
          <w:rFonts w:hint="eastAsia" w:ascii="宋体" w:hAnsi="宋体" w:cs="宋体"/>
          <w:color w:val="auto"/>
          <w:sz w:val="28"/>
          <w:szCs w:val="28"/>
          <w:highlight w:val="none"/>
          <w:lang w:eastAsia="zh-CN"/>
        </w:rPr>
        <w:t xml:space="preserve">和各类施工辅助线材；本项目</w:t>
      </w:r>
      <w:r>
        <w:rPr>
          <w:rFonts w:hint="eastAsia" w:ascii="宋体" w:hAnsi="宋体" w:cs="宋体"/>
          <w:color w:val="auto"/>
          <w:sz w:val="28"/>
          <w:szCs w:val="28"/>
          <w:highlight w:val="none"/>
          <w:lang w:val="en-US" w:eastAsia="zh-CN"/>
        </w:rPr>
        <w:t xml:space="preserve">10间大教室，每间安装2台；3间阶梯教室，每间安装4台；招标人2025年常规智慧教室中10间大教室，每间安装2台</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④</w:t>
      </w:r>
      <w:r>
        <w:rPr>
          <w:rFonts w:hint="eastAsia" w:ascii="宋体" w:hAnsi="宋体" w:eastAsia="宋体" w:cs="宋体"/>
          <w:color w:val="auto"/>
          <w:sz w:val="28"/>
          <w:szCs w:val="28"/>
          <w:highlight w:val="none"/>
        </w:rPr>
        <w:t xml:space="preserve">45台电脑主机</w:t>
      </w:r>
      <w:r>
        <w:rPr>
          <w:rFonts w:hint="eastAsia" w:ascii="宋体" w:hAnsi="宋体" w:cs="宋体"/>
          <w:color w:val="auto"/>
          <w:sz w:val="28"/>
          <w:szCs w:val="28"/>
          <w:highlight w:val="none"/>
          <w:lang w:eastAsia="zh-CN"/>
        </w:rPr>
        <w:t xml:space="preserve">。</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注：以上采购人提供的设备，</w:t>
      </w:r>
      <w:r>
        <w:rPr>
          <w:rFonts w:hint="eastAsia" w:ascii="宋体" w:hAnsi="宋体" w:eastAsia="宋体" w:cs="宋体"/>
          <w:color w:val="auto"/>
          <w:sz w:val="28"/>
          <w:szCs w:val="28"/>
          <w:highlight w:val="none"/>
        </w:rPr>
        <w:t xml:space="preserve">中标人</w:t>
      </w:r>
      <w:r>
        <w:rPr>
          <w:rFonts w:hint="eastAsia" w:ascii="宋体" w:hAnsi="宋体" w:cs="宋体"/>
          <w:color w:val="auto"/>
          <w:sz w:val="28"/>
          <w:szCs w:val="28"/>
          <w:highlight w:val="none"/>
          <w:lang w:val="en-US" w:eastAsia="zh-CN"/>
        </w:rPr>
        <w:t xml:space="preserve">须</w:t>
      </w:r>
      <w:r>
        <w:rPr>
          <w:rFonts w:hint="eastAsia" w:ascii="宋体" w:hAnsi="宋体" w:eastAsia="宋体" w:cs="宋体"/>
          <w:color w:val="auto"/>
          <w:sz w:val="28"/>
          <w:szCs w:val="28"/>
          <w:highlight w:val="none"/>
        </w:rPr>
        <w:t xml:space="preserve">负责安装和集成</w:t>
      </w:r>
      <w:r>
        <w:rPr>
          <w:rFonts w:hint="eastAsia" w:ascii="宋体" w:hAnsi="宋体" w:cs="宋体"/>
          <w:color w:val="auto"/>
          <w:sz w:val="28"/>
          <w:szCs w:val="28"/>
          <w:highlight w:val="none"/>
          <w:lang w:eastAsia="zh-CN"/>
        </w:rPr>
        <w:t xml:space="preserve">（含各类安装支架和施工辅助线材），</w:t>
      </w:r>
      <w:r>
        <w:rPr>
          <w:rFonts w:hint="eastAsia" w:ascii="宋体" w:hAnsi="宋体" w:cs="宋体"/>
          <w:color w:val="auto"/>
          <w:sz w:val="28"/>
          <w:szCs w:val="28"/>
          <w:highlight w:val="none"/>
          <w:lang w:val="en-US" w:eastAsia="zh-CN"/>
        </w:rPr>
        <w:t xml:space="preserve">费用含在报价内</w:t>
      </w:r>
      <w:r>
        <w:rPr>
          <w:rFonts w:hint="eastAsia" w:ascii="宋体" w:hAnsi="宋体" w:eastAsia="宋体" w:cs="宋体"/>
          <w:color w:val="auto"/>
          <w:sz w:val="28"/>
          <w:szCs w:val="28"/>
          <w:highlight w:val="none"/>
        </w:rPr>
        <w:t xml:space="preserve">。</w:t>
      </w:r>
      <w:r/>
    </w:p>
    <w:p>
      <w:pPr>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仿宋" w:hAnsi="仿宋" w:eastAsia="仿宋" w:cs="仿宋"/>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755015</wp:posOffset>
                </wp:positionH>
                <wp:positionV relativeFrom="paragraph">
                  <wp:posOffset>83185</wp:posOffset>
                </wp:positionV>
                <wp:extent cx="3153410" cy="2868930"/>
                <wp:effectExtent l="0" t="0" r="8890" b="1270"/>
                <wp:wrapNone/>
                <wp:docPr id="5" name="图片 5" descr="2716c8b1-a246-4255-b417-aca47fc5e0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716c8b1-a246-4255-b417-aca47fc5e0d8"/>
                        <pic:cNvPicPr>
                          <a:picLocks noChangeAspect="1"/>
                        </pic:cNvPicPr>
                        <pic:nvPr/>
                      </pic:nvPicPr>
                      <pic:blipFill>
                        <a:blip r:embed="rId21"/>
                        <a:stretch/>
                      </pic:blipFill>
                      <pic:spPr bwMode="auto">
                        <a:xfrm>
                          <a:off x="0" y="0"/>
                          <a:ext cx="3153410" cy="28689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59.4pt;mso-position-horizontal:absolute;mso-position-vertical-relative:text;margin-top:6.5pt;mso-position-vertical:absolute;width:248.3pt;height:225.9pt;mso-wrap-distance-left:9.0pt;mso-wrap-distance-top:0.0pt;mso-wrap-distance-right:9.0pt;mso-wrap-distance-bottom:0.0pt;" stroked="false">
                <v:path textboxrect="0,0,0,0"/>
                <v:imagedata r:id="rId21" o:title=""/>
              </v:shape>
            </w:pict>
          </mc:Fallback>
        </mc:AlternateContent>
      </w:r>
      <w:r/>
    </w:p>
    <w:p>
      <w:pPr>
        <w:pStyle w:val="824"/>
        <w:ind w:firstLine="560"/>
        <w:spacing w:line="460" w:lineRule="exact"/>
        <w:tabs>
          <w:tab w:val="left" w:pos="720" w:leader="none"/>
        </w:tabs>
        <w:rPr>
          <w:rFonts w:hint="eastAsia" w:hAnsi="宋体" w:cs="宋体"/>
          <w:color w:val="auto"/>
          <w:sz w:val="28"/>
          <w:szCs w:val="28"/>
          <w:highlight w:val="none"/>
        </w:rPr>
      </w:pPr>
      <w:r>
        <w:rPr>
          <w:rFonts w:hint="eastAsia" w:hAnsi="宋体" w:cs="宋体"/>
          <w:color w:val="auto"/>
          <w:sz w:val="28"/>
          <w:szCs w:val="28"/>
          <w:highlight w:val="none"/>
        </w:rPr>
      </w:r>
      <w:r/>
    </w:p>
    <w:p>
      <w:pPr>
        <w:pStyle w:val="824"/>
        <w:ind w:firstLine="480"/>
        <w:spacing w:line="460" w:lineRule="exact"/>
        <w:tabs>
          <w:tab w:val="left" w:pos="720" w:leader="none"/>
        </w:tabs>
        <w:rPr>
          <w:rFonts w:hint="eastAsia" w:hAnsi="宋体" w:cs="宋体"/>
          <w:color w:val="auto"/>
          <w:sz w:val="28"/>
          <w:szCs w:val="28"/>
          <w:highlight w:val="none"/>
        </w:rPr>
      </w:pPr>
      <w:r>
        <w:rPr>
          <w:rFonts w:hint="eastAsia" w:ascii="仿宋" w:hAnsi="仿宋" w:eastAsia="仿宋" w:cs="仿宋"/>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-1214755</wp:posOffset>
                </wp:positionH>
                <wp:positionV relativeFrom="paragraph">
                  <wp:posOffset>-5562600</wp:posOffset>
                </wp:positionV>
                <wp:extent cx="8159750" cy="4329430"/>
                <wp:effectExtent l="0" t="0" r="1270" b="6350"/>
                <wp:wrapTopAndBottom/>
                <wp:docPr id="6" name="图片 3" descr="C:\Users\Administrator\xwechat_files\fengguofeng1816_c7ba\temp\InputTemp\393ebfb8-74ae-49c1-a3fb-ac1d0ede34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C:\Users\Administrator\xwechat_files\fengguofeng1816_c7ba\temp\InputTemp\393ebfb8-74ae-49c1-a3fb-ac1d0ede3438.png"/>
                        <pic:cNvPicPr>
                          <a:picLocks noChangeAspect="1"/>
                        </pic:cNvPicPr>
                        <pic:nvPr/>
                      </pic:nvPicPr>
                      <pic:blipFill>
                        <a:blip r:embed="rId22"/>
                        <a:stretch/>
                      </pic:blipFill>
                      <pic:spPr bwMode="auto">
                        <a:xfrm rot="5400000">
                          <a:off x="0" y="0"/>
                          <a:ext cx="8159750" cy="432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95.6pt;mso-position-horizontal:absolute;mso-position-vertical-relative:text;margin-top:-438.0pt;mso-position-vertical:absolute;width:642.5pt;height:340.9pt;mso-wrap-distance-left:0.0pt;mso-wrap-distance-top:0.0pt;mso-wrap-distance-right:0.0pt;mso-wrap-distance-bottom:0.0pt;rotation:90;" stroked="f">
                <v:path textboxrect="0,0,0,0"/>
                <w10:wrap type="topAndBottom"/>
                <v:imagedata r:id="rId22" o:title=""/>
              </v:shape>
            </w:pict>
          </mc:Fallback>
        </mc:AlternateContent>
      </w:r>
      <w:r/>
    </w:p>
    <w:p>
      <w:pPr>
        <w:pStyle w:val="1030"/>
        <w:ind w:left="0" w:firstLine="560"/>
        <w:spacing w:before="120" w:after="120" w:line="400" w:lineRule="exact"/>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3.接口文档示例参见附件：“学生信息接口文档”，其他信息接口文档与之类似；融合门户及统一身份认证帮助见在线文档：https://openapi.wisedu.com/openapi/；新开普API接口文档参见附件：“人脸认证服务API-三方对接20240903”。</w:t>
      </w:r>
      <w:r/>
    </w:p>
    <w:p>
      <w:pPr>
        <w:pStyle w:val="1030"/>
        <w:ind w:left="0" w:firstLine="562"/>
        <w:spacing w:before="120" w:after="120" w:line="400" w:lineRule="exact"/>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四、</w:t>
      </w:r>
      <w:r>
        <w:rPr>
          <w:rFonts w:hint="eastAsia" w:ascii="宋体" w:hAnsi="宋体" w:eastAsia="宋体" w:cs="宋体"/>
          <w:b/>
          <w:bCs/>
          <w:color w:val="auto"/>
          <w:sz w:val="28"/>
          <w:szCs w:val="28"/>
          <w:highlight w:val="none"/>
        </w:rPr>
        <w:t xml:space="preserve">产品技术参数要求</w:t>
      </w:r>
      <w:r/>
    </w:p>
    <w:tbl>
      <w:tblPr>
        <w:tblStyle w:val="809"/>
        <w:tblW w:w="9600" w:type="dxa"/>
        <w:tblInd w:w="-5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020"/>
        <w:gridCol w:w="6480"/>
        <w:gridCol w:w="765"/>
        <w:gridCol w:w="540"/>
      </w:tblGrid>
      <w:tr>
        <w:trPr>
          <w:trHeight w:val="600"/>
        </w:trPr>
        <w:tc>
          <w:tcPr>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102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设备名称</w:t>
            </w:r>
            <w:r/>
          </w:p>
        </w:tc>
        <w:tc>
          <w:tcPr>
            <w:tcW w:w="648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技术参数</w:t>
            </w:r>
            <w:r/>
          </w:p>
        </w:tc>
        <w:tc>
          <w:tcPr>
            <w:tcW w:w="76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数量</w:t>
            </w:r>
            <w:r/>
          </w:p>
        </w:tc>
        <w:tc>
          <w:tcPr>
            <w:tcW w:w="540"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w:t>
            </w:r>
            <w:r/>
          </w:p>
        </w:tc>
      </w:tr>
      <w:tr>
        <w:trPr>
          <w:trHeight w:val="600"/>
        </w:trPr>
        <w:tc>
          <w:tcPr>
            <w:gridSpan w:val="5"/>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一、显示系统</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小型教室黑板</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整体结构由两块一体机侧面的固定板组成，整体包边。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外形尺寸约4000*1230mm(高度由86寸触摸大屏加黑板外框构成，可根据现场实际微调，中标人在项目实施前现场测量并与</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边框：采用磨砂银白铝合金型材，灯光下无明显眩光；型材断面有ABS包角材料全包覆，边缘光洁无毛刺；外框下方配置通长粉笔槽，粉笔槽有效宽度为≥70mm，高≥20mm，壁厚≥1.2mm；安装要求：隐形安装，无外露安装件，连接部位无工具不可拆卸。</w:t>
            </w:r>
            <w:r/>
          </w:p>
        </w:tc>
        <w:tc>
          <w:tcPr>
            <w:tcW w:w="76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中大型教室黑板</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整体结构分为书写与显示两部分，书写部分由一组可上下升降黑板组成，显示部分为120寸画框幕，整体用铝合金型材包围。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外形尺寸约4000*1740mm(可根据现场实际微调，中标人在项目实施前现场测量并与</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5.包角材料采用抗疲劳ABS工程塑料，外观无尖锐角；安装要求：隐形安装，无外露安装件，连接部位无工具不可拆卸。</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阶梯教室上下推拉黑板</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1.整体结构：黑板固定于墙面，黑板整体尺寸为4000mm*2000mm（每组两块，两组为一套），黑板上下升降设计，于框架内上下交替升降，适用于不同身高的教师或学生书写整个黑板。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结构：整体采用框架式升降结构，两块黑板在框架内上下升降；升降黑板两端的滑轨各有一个承重吊轮，每块黑板四角装有四组滑轮，两块黑板用不锈钢钢丝绳连接，悬挂于承重吊轮的凹槽内，黑板在滑轨内滑动，黑板可从前端拆卸而无须拆下整个框架，方便维护与更换，滑轨下端设有静音防撞限位装置，限位空间高度≥25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3.黑板材质：书写面板采用墨绿色烤</w:t>
            </w:r>
            <w:r>
              <w:rPr>
                <w:rFonts w:hint="eastAsia" w:ascii="宋体" w:hAnsi="宋体" w:eastAsia="宋体" w:cs="宋体"/>
                <w:color w:val="auto"/>
                <w:sz w:val="24"/>
                <w:highlight w:val="none"/>
              </w:rPr>
              <w:t xml:space="preserve">漆面板，面板耐酸、碱性溶剂符合GB/T 9274-2008《色漆和清漆 耐液体介质的测定》标准要求；厚度≥0.3mm，面板表面漆膜硬度≥6H，光泽度在12以下，灯光下没有明显眩光；用粉笔书写时手感流畅，笔迹均匀，线条明显，好写易擦；漆膜硬度、表面粗糙度、耐磨性、书写板外观质量、结构等指标符合GB 28231-2011《书写板安全卫生要求》以及GB/T 6739-2022《色漆和清漆 铅笔法测定漆膜硬度》的标准；夹层采用高密度聚苯乙烯板，软硬适中，厚度为≥14mm；背板采用整块防锈镀锌板，厚度≥0.20mm；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6.包角材料采用抗疲劳ABS工程塑料，外观无尖锐角；安装要求：隐形安装，无外露安装件，连接部位无工具不可拆卸。</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120寸幕布</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1.尺寸≥120英寸；画面比例16：9；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4.阶梯教室两侧使用120寸电动升降幕布（共6副），接入中控，上下课自动升降。</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150寸幕布</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1.尺寸≥150英寸；画面比例16：9；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4.阶梯教室中间使用150寸电动升降幕布，接入中控上下课自动升降。</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幅</w:t>
            </w:r>
            <w:r/>
          </w:p>
        </w:tc>
      </w:tr>
      <w:tr>
        <w:trPr>
          <w:trHeight w:val="600"/>
        </w:trPr>
        <w:tc>
          <w:tcPr>
            <w:gridSpan w:val="5"/>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二、中控系统</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讲台控制面板</w:t>
            </w:r>
            <w:r/>
          </w:p>
        </w:tc>
        <w:tc>
          <w:tcPr>
            <w:tcW w:w="6480" w:type="dxa"/>
            <w:vAlign w:val="center"/>
            <w:textDirection w:val="lrTb"/>
            <w:noWrap w:val="false"/>
          </w:tcPr>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18"/>
                <w:highlight w:val="none"/>
              </w:rPr>
              <w:t xml:space="preserve">▲</w:t>
            </w:r>
            <w:r>
              <w:rPr>
                <w:rFonts w:hint="eastAsia" w:ascii="宋体" w:hAnsi="宋体" w:eastAsia="宋体" w:cs="宋体"/>
                <w:color w:val="auto"/>
                <w:sz w:val="24"/>
                <w:highlight w:val="none"/>
              </w:rPr>
              <w:t xml:space="preserve">1.屏体的屏幕采用≥23.8英寸电容触摸屏，采用防眩光钢化玻璃面板，厚度≥2mm；支持≥10点触控；支持屏幕手动角度调节，可实现与桌面形成20°（±5°）至80°（±5°）角度调节。</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2.屏体侧面具有物理实体快捷按键，按键功能包括一键开/关屏幕、对匹配的多媒体设备进行一键熄屏以及一键音量加、一键音量减等。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3.接口：HDMI IN≥2个，HDMI OUT≥1个，Type-C≥1个，USB≥2个，RJ45≥1个；AUDIO OUT≥1个，RS232≥1个，220V国标五插电源接口≥1个（支持对外供电；自带独立嵌入式操作系统，版本满足中控功能运行需求。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屏幕可调出中控菜单界面，支持一键上课及下课，也可以对连接的设备单独控制开关机；支持对屏幕输入源显示画面切换，包括智能平板、电脑等；支持当接入匹配教室内的录播产品时，可显示录播导播流画面，选择开始录制、暂停录制和结束录制等功能。</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198"/>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智能升降讲台</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1.讲桌为钢木结合设计,采用冷轧钢板桌体,钢板厚度≥1.0mm；讲桌采用双层木质桌面设计，上下层桌体木板厚度均≥18mm，讲台正面定制</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LOGO。</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2.升降立柱最大承重为≥80kg，讲桌具备垂直平面水平位置≥100N推力位移仍不超过5mm的移动。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3.讲桌尺寸设计为长×宽×高≥1200mm×650mm×850mm，上层桌面支持电动升降功能，下层桌面距地高度≥750mm，桌面高度需合适教师站、坐教学。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讲桌具有升降控制器设计，至少具备上升按键、下降按键等；升降电机具备过流过压保护、遇阻反弹保护。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底部机柜尺寸设计为长×宽×高≥1100mm×500mm×500mm（注：用于阶梯教室的讲台尺寸设计为长×宽×高≥1560mm×585mm×500mm，3张），机柜容量≥10U，机柜内部带有标准机架和标准电脑主机空间，机柜门采用大面积散热孔设计。前后门都可以打开，只需要一把钥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6.讲桌支持多种升降控制方式，可支持讲台控制面板控制升降。</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张</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中控主机</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1.机身高度不超过1U，HDMI视频输入接口≥4个，HDMI输出接口≥4个，3.5mm音频输入口≥2个，3.5mm音频输出接口≥2个，支持HDMI矩阵功能，HDMI输入输出分辨率均不低于4K@30Hz。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2.支持HDMI信号内的音频自动分离到音频模块，支持音频输入和HDMI音频混音后从音频输出口输出，支持在本地及远程对输出总音量进行调节。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3.支持≥2路220V国标受控电源，每路电源具备时序供电、断电管理；S232接口≥6个，RS485接口≥2个；每个接口均独立逻辑可编程，支持延时发码、组合串口控制指令下发，支持波特率、校验位自定义。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.主机正面面板具备实时查看主机的网络、串口通讯、时序电源、总电源等状态的指示灯；≥1路type-c接口，实现通过电脑对中控主机的快捷调试；支持用户在后台端通过局域网络在线配置中控主机。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.采用超静音设计，支持POE供电方式，可通过网络接口实现与面板的通讯与供电。</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.麦克风输入接口≥1路，支持幻象供电；12V/5V直流供电输出≥1路，输入输出IO接口≥1路；内置千兆交换机，接口数量≥5路；支持VLAN划分,支持VLANID设置，支持trunk模式设置。</w:t>
            </w:r>
            <w:r>
              <w:rPr>
                <w:rFonts w:hint="eastAsia" w:ascii="宋体" w:hAnsi="宋体" w:eastAsia="宋体" w:cs="宋体"/>
                <w:b/>
                <w:bCs/>
                <w:color w:val="auto"/>
                <w:sz w:val="24"/>
                <w:highlight w:val="none"/>
              </w:rPr>
              <w:t xml:space="preserve">【提供带有CNAS或CMA标记的检测报告的复印件</w:t>
            </w:r>
            <w:r>
              <w:rPr>
                <w:rFonts w:hint="eastAsia" w:ascii="宋体" w:hAnsi="宋体" w:cs="宋体"/>
                <w:b/>
                <w:bCs/>
                <w:color w:val="auto"/>
                <w:sz w:val="24"/>
                <w:highlight w:val="none"/>
                <w:lang w:eastAsia="zh-CN"/>
              </w:rPr>
              <w:t xml:space="preserve">或</w:t>
            </w:r>
            <w:r>
              <w:rPr>
                <w:rFonts w:hint="eastAsia" w:ascii="宋体" w:hAnsi="宋体" w:eastAsia="宋体" w:cs="宋体"/>
                <w:b/>
                <w:bCs/>
                <w:color w:val="auto"/>
                <w:sz w:val="24"/>
                <w:highlight w:val="none"/>
              </w:rPr>
              <w:t xml:space="preserve">相关功能截图并加盖投标人公章】</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智联矩阵</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用≥10.0英寸电容显示屏，整机表面覆盖钢化玻璃，硬度≥8H，玻璃与屏体采用全贴合工艺，支持≥10点触控，屏幕分辨率≥1920*1080；整机CPU≥4核，最高主频≥1.8G，Linux系统，系统运行内存≥2GB，存储容量≥32G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2.内置高灵敏度全向麦克风，拾音半径不小于1米；内置双喇叭，功率≥1W*2；内置摄像头，摄像头分辨率≥1600*1200；整机接口：RS232≥2,DC2.0≥1,Type-C≥1,RJ45(带POE功能)≥1；支持适配器供电或中控主机POE接口供电。</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3.支持无触控操作后自动息屏，支持配置自动息屏时间；支持脱网运行，离线状态不影响本地教学及控制。</w:t>
            </w:r>
            <w:r/>
          </w:p>
          <w:p>
            <w:pPr>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4.支持控制录播设备，包括显示和切换多个机位的画面，一键启停录制、启停直播等。</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本条为演示项</w:t>
            </w:r>
            <w:r>
              <w:rPr>
                <w:rFonts w:hint="eastAsia" w:ascii="宋体" w:hAnsi="宋体" w:eastAsia="宋体" w:cs="宋体"/>
                <w:color w:val="auto"/>
                <w:sz w:val="24"/>
                <w:highlight w:val="none"/>
              </w:rPr>
              <w:t xml:space="preserve">）5.系统支持IP对讲功能，通过终端可以呼叫后台人员，实现IP语音电话功能；支持卡、人脸、二维码等至少3种身份鉴权方式。</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600"/>
        </w:trPr>
        <w:tc>
          <w:tcPr>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中控管理系统</w:t>
            </w:r>
            <w:r/>
          </w:p>
        </w:tc>
        <w:tc>
          <w:tcPr>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1.系统采用B/S架构，用户能在安卓、IOS、Windows等操作系统通过浏览器用账号和密码登录访问。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2.系统支持远程管理教室设备、控制教室设备、切换教学场景、查看监控画面等；支持批量管理及独立控制设备，可批量控制教学场景切换。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1.系统支持自动化策略，由用户自定义，包括自动开机策略、自动关机策略等；系统支持记录运维信息，可筛选并 Excel导出；系统支持查看刷卡日志信息记录。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2.系统支持远程配置设备，支持自定义设备基础信息，包括开关机提示音、UI选择、IP配置、VLAN配置等；支持自定义设备物联配置，支持多设备关联控制，支持自定义场景配置，设置成功后同步更新到触控面板。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3.系统支持电脑桌面实时预览及远程控制，采用网络唤醒和远程软件联动实现开机、关机功能。</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4.系统应支持SSL/TLS加密传输，具备操作日志审计功能，支持按角色设置管理权限。</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条为演示项）5.系统具备中控主机固件在线升级功能，支持远程对教室终端进行升级。系统支持对中控屏幕上的UI资源进行远程管理，支持本地一键下发资源到教室终端，实现中控屏幕UI在线更新，支持UI文件的增加、删除。</w:t>
            </w:r>
            <w:r/>
          </w:p>
        </w:tc>
        <w:tc>
          <w:tcPr>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三、扩声系统</w:t>
            </w:r>
            <w:r/>
          </w:p>
        </w:tc>
      </w:tr>
      <w:tr>
        <w:trPr>
          <w:trHeight w:val="600"/>
        </w:trPr>
        <w:tc>
          <w:tcPr>
            <w:gridSpan w:val="2"/>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整体要求</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 xml:space="preserve">本项目整套扩声系统需实现全链路互联互通，满足国家教室声学建设标准；项目安装调试完成后，采购人或第三方机构开展现场实测，声场不均匀度、语言传输指数、系统噪声、最大声压级等声学指标实测合格后方可竣工验收，实测不达标不予验收。</w:t>
            </w:r>
            <w:r>
              <w:rPr>
                <w:rFonts w:hint="eastAsia" w:ascii="宋体" w:hAnsi="宋体" w:cs="宋体"/>
                <w:strike w:val="0"/>
                <w:color w:val="auto"/>
                <w:sz w:val="24"/>
                <w:highlight w:val="none"/>
                <w:lang w:val="en-US" w:eastAsia="zh-CN"/>
              </w:rPr>
              <w:t xml:space="preserve">投标人投标时提供系统兼容互通书面承诺并加盖投标人公章。</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智能音频主机</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音频处理和数字功放采用集成化嵌入式设计,高度≥1U；主机前面板带≥2.0寸TFT真彩显示触摸屏，具有密码输入保护、参数设置、录音操作等功能；使用高清HD级数字功放芯片组，具备延时保护、短路过流保护、过热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机音频处理延迟≤5ms，支持实时回声消除、噪声抑制、自动增益等功能；支持RJ45网络调试和RS232串口通讯；主机具有智能调音功能；主机前面板带USB接口，支持U盘录音功能；主机软件可消除输入通道白噪声，白噪声最大下降不小于15 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通过局域网集中远程管理、查看设备在线情况、版本信息等，支持网络远程升级；具有空间去混响算法、环境降噪消除算法、音乐去回声算法等功能；支持在扩声中消除音乐播放源，确保语音扩声不发生干扰，支持单声道和立体声AEC。</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5.信噪比：≥95dB；功率放大器的输出功率≥2*120W；频率响应：20Hz-20kHz（±2dB）；总谐波失真（W-THD）：≤0.1%；增益差：≤0.1dB。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主机软件具有≥5路输入、≥6路输出音频矩阵管理功能，每路输入通道带支持扩展器、自动增益、参数均衡等模块，每路输出通道带高低通、参数均衡、限幅器等模块；软件支持反馈抑制、回声抑制、混音矩阵、闪避器、电平表等功能模块；支持分量音频矩阵。</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.主机具有≥5路麦克风输入、≥3路音频线路输入、≥6路音频线路输出，≥1路RS232接口，≥1路RJ45网络接口，≥5 路GPIO接口，≥1路3.5外接红外遥控接口，≥2路功放输出接口，并可内置扩展IP网络广播和无线麦克风。</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拾音麦克风</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大中小教室要求（每间1只）：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输出阻抗:250Ω±30%；灵敏度：-35dB（±3）；频率响应：20-20KHz；最大声压级：135dB SPL；信噪比(SNR)：≥80dB；幻像供电：48V；采用卡侬头音频输出接口；具有抗手机、电磁、高频干扰功能；麦克风表面具有信号指示灯；定向拾音，5-8米远距离拾音，无杂散声波源回授产生的自激啸叫问题等；离地安装高度≥2.5米；根据建筑层高配套铝合金伸缩吊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阶梯教室要求（每间2只）：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阵列麦克风，采用≥6咪线性阵列，可≥10米远距离宽范围拾音；内置防风棉，过滤杂音和环境噪声；48V幻象电源供电；抗手机、电磁、高频干扰；频率响应：20-20KHZ（±3dB）；敏感度：等于或优于-38dB±3dB；最大声压级：≥138dB SPL；信噪比：≥80dB；离地安装高度≥2.5米；根据建筑层高配套铝合金伸缩吊杆。</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48</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348"/>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扩声音箱</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中小型教室各1对，大教室、阶梯教室2对。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1.采用绿色环保高密版材料，室内壁挂式安装，角度可万向调节（可根据实际情况进行方向调整）。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2.频率响应范围：50Hz-20kHz（-3dB）；输入阻抗：8Ohm（±5）；灵敏度：87dB 1.0W/1m（±2）；额定输入功率：65W（±5）；峰值输入功率：260W（±5）；覆盖角度：90°（H）× 60°（V）。</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4"/>
                <w:highlight w:val="none"/>
              </w:rPr>
              <w:t xml:space="preserve">产品通过应力消除试验、跌落试验、冲击锤试验等安全性试验检测。【提供带有CNAS或CMA标记的检测报告的复印件并加盖公章】</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多功能无线麦克风套装</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一、多功能无线麦克风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1.采用笔形外观设计，重量≤</w:t>
            </w:r>
            <w:r>
              <w:rPr>
                <w:rFonts w:hint="eastAsia" w:ascii="宋体" w:hAnsi="宋体" w:cs="宋体"/>
                <w:color w:val="auto"/>
                <w:sz w:val="24"/>
                <w:highlight w:val="none"/>
                <w:lang w:val="en-US" w:eastAsia="zh-CN"/>
              </w:rPr>
              <w:t xml:space="preserve">100</w:t>
            </w:r>
            <w:r>
              <w:rPr>
                <w:rFonts w:hint="eastAsia" w:ascii="宋体" w:hAnsi="宋体" w:eastAsia="宋体" w:cs="宋体"/>
                <w:color w:val="auto"/>
                <w:sz w:val="24"/>
                <w:highlight w:val="none"/>
              </w:rPr>
              <w:t xml:space="preserve">克；采用2.4G信号传输，红外信号对频，不串频、无干扰；工作频率：240</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 MHz—2480 MHz。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2.具有≥1.0英寸彩色TFT显示屏，显示界面可显示无线连接状态、电池电量、音量大小数值等。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3.无线麦克风支持</w:t>
            </w:r>
            <w:r>
              <w:rPr>
                <w:rFonts w:hint="eastAsia" w:ascii="宋体" w:hAnsi="宋体" w:cs="宋体"/>
                <w:color w:val="auto"/>
                <w:sz w:val="24"/>
                <w:highlight w:val="none"/>
                <w:lang w:val="en-US" w:eastAsia="zh-CN"/>
              </w:rPr>
              <w:t xml:space="preserve">激光</w:t>
            </w:r>
            <w:r>
              <w:rPr>
                <w:rFonts w:hint="eastAsia" w:ascii="宋体" w:hAnsi="宋体" w:eastAsia="宋体" w:cs="宋体"/>
                <w:color w:val="auto"/>
                <w:sz w:val="24"/>
                <w:highlight w:val="none"/>
              </w:rPr>
              <w:t xml:space="preserve">发射（照射距离≥1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米）、PPT上翻页和下翻页、电源按键、音量加、音量减等独立功能操作。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w:t>
            </w:r>
            <w:r>
              <w:rPr>
                <w:rFonts w:hint="eastAsia" w:ascii="宋体" w:hAnsi="宋体" w:cs="宋体"/>
                <w:color w:val="auto"/>
                <w:sz w:val="24"/>
                <w:highlight w:val="none"/>
                <w:lang w:val="en-US" w:eastAsia="zh-CN"/>
              </w:rPr>
              <w:t xml:space="preserve">至少</w:t>
            </w:r>
            <w:r>
              <w:rPr>
                <w:rFonts w:hint="eastAsia" w:ascii="宋体" w:hAnsi="宋体" w:eastAsia="宋体" w:cs="宋体"/>
                <w:color w:val="auto"/>
                <w:sz w:val="24"/>
                <w:highlight w:val="none"/>
              </w:rPr>
              <w:t xml:space="preserve">具有TYPE-C接口充电和充电底座直插充电</w:t>
            </w:r>
            <w:r>
              <w:rPr>
                <w:rFonts w:hint="eastAsia" w:ascii="宋体" w:hAnsi="宋体" w:cs="宋体"/>
                <w:color w:val="auto"/>
                <w:sz w:val="24"/>
                <w:highlight w:val="none"/>
                <w:lang w:val="en-US" w:eastAsia="zh-CN"/>
              </w:rPr>
              <w:t xml:space="preserve">等</w:t>
            </w:r>
            <w:r>
              <w:rPr>
                <w:rFonts w:hint="eastAsia" w:ascii="宋体" w:hAnsi="宋体" w:eastAsia="宋体" w:cs="宋体"/>
                <w:color w:val="auto"/>
                <w:sz w:val="24"/>
                <w:highlight w:val="none"/>
              </w:rPr>
              <w:t xml:space="preserve">充电模式；满电后可连续使用时长≥</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小时；无线传输距离≥</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米（室内）；具有≥1.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米自由落体耐摔功能，外壳及麦内部件不会损坏。</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5.具有≥1个Type-C接口，Type-C接口同时支持外接充电和拓展头戴麦克风、领夹麦克风等外接咪头。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6.频率范围100Hz~12kHz(±3dB)；动态范围≥85dB；总谐波失≤0.2%( 1kHz )；信噪比≥65 dB；系统延时≤1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ms。</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7.无线麦克风脱离信号接收范围，麦克风自动发出蜂鸣警报声，同时麦克风显示屏自动弹出提示信息。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二、智能充电座</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1.外壳采用金属合金材质，桌面固定安装；麦克风插入充电座即可自动充电，麦克风显示屏幕同步显示充电状态；内置红外对频功能，开启自动对频。</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2.具有Type-C电源输入接口，3.5红外对频接口。</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3.智能充电底座具有触摸解锁按键、状态指示灯、红外对频窗口、充电槽等，槽内具有霍尔传感器检测开关、底部到位检测开关；底座具有自动锁止麦克风功能。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4.麦克风放入终端后自动进入静音待机状态，30分钟后麦克风未取出，麦克风自动关机。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5.充电座面板具有锁定状态信号灯，当终端处于锁定状态红灯亮，处于解锁状态绿灯亮；当充电底座处于允许解锁状态，触摸解锁键可解锁取出麦克风，处于不允许解锁状态，无法通过触控解锁取出麦克风。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三、智控主机终端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1.支持多种安装形式，外壳具有安装预留孔位，支持机柜放置和壁挂安装。</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2.采用高性能音频处理芯片，超低失真声音处理电路设计；具备通过RS232协议联动中控设备管控功能，支持通过局域网对接云平台等进行联合管控。</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3.对频方式：IR红外对频；音频传输：2.4G信号传输；电源：DC9V，1A；信噪比：≥100db；输出阻抗：200Ω（±5）。</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▲4.主机具有≥1路TYPE-B USB接口可以连接电脑；≥1路SMA天线射频接口；≥1路3.5红外对频接口；≥1路凤凰端子音频输出接口；≥2路RS232通讯接口可以与中控及其他主机通讯；≥1路RJ45网口可以与云平台通讯。【</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四、AI教学分析系统</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AI分析智能主机</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U机架式设计，整体采用嵌入式设计、非PC与服务器工作站等架构，以保障系统运行稳定、安全；主机需同时具备录制、直播、导播、自动跟踪、音频编码、视频编码、音频处理、视频处理、存储、点播、互动、视频会议、行为分析、物联控制、远程运维参数设置等能力。</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2.主CPU核心数≥8，内置GPU与NPU协处理器，主频≥2.4GHz；音频辅助CPU核心数≥4核；输出入接口：</w:t>
            </w:r>
            <w:r>
              <w:rPr>
                <w:rFonts w:ascii="宋体" w:hAnsi="宋体" w:eastAsia="宋体" w:cs="宋体"/>
                <w:color w:val="auto"/>
                <w:sz w:val="24"/>
                <w:szCs w:val="24"/>
                <w:highlight w:val="none"/>
              </w:rPr>
              <w:t xml:space="preserve">RJ45</w:t>
            </w:r>
            <w:r>
              <w:rPr>
                <w:rFonts w:hint="eastAsia" w:ascii="宋体" w:hAnsi="宋体" w:eastAsia="宋体" w:cs="宋体"/>
                <w:color w:val="auto"/>
                <w:sz w:val="24"/>
                <w:highlight w:val="none"/>
              </w:rPr>
              <w:t xml:space="preserve">≥5个，其中POE接口≥3，HDMI输入≥1，HDMI输出≥2路；主机支持≥1数字音频DMIC输入，≥1路3.5mmMICIN输入，≥1路3.5mmLINEIN输入，≥2路3.5mmLINEOUT输出，支持回声抑制、增益、噪声抑制与音频均衡功能。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.内置SATA数据接口≥</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个，方便扩展大容量硬盘设备做本地存储；算力扩展：设备主板上配置算力扩展卡槽，支持额外算力扩展。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支持AI人工智能课堂行为分析能力，无需添加任何设备即可实现基于课堂上师生的行为、表情、语音等相关数据进行分析，在平台中生成报告。报告中可查看课堂实录、课堂热力图、AI建议分析等；问答模式、提问类型、学生应答、问答实录分析及总结等；互动分析、教学分析及总结、AI评课、教学一致性评价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.支持麦克风与主机之间通过网络接口实现麦克风音频采集与供电，支持多麦克风级联，传输距离≥50米，音频采样率≥48kHz；支持≥</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路4K@30fps录制。</w:t>
            </w:r>
            <w:r/>
          </w:p>
          <w:p>
            <w:pPr>
              <w:jc w:val="left"/>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.支持录播网络状态检测，识别网络状态异常</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支持录播主机接口插入检测，识别未接线或接线松动问题</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支持通过平台或网络查看设备在线和离线状态，查看设备 ID 地址、IP 地址等信息，实现对设备的远程配置，支持关机、重启、参数配置等操作。</w:t>
            </w:r>
            <w:r/>
          </w:p>
          <w:p>
            <w:pPr>
              <w:jc w:val="left"/>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LAN≥1，支持100/1000M网络自适应以及IPv4、IPv6双协议栈。数据接口：支持≥4个USB接口，其中USB-A接口≥3个，Type-C接口≥1个。控制接口：通信接口端子数量≥5，其中RS232接口数量≥3，RS485接口≥1，RS232/RS485双模式接口≥1。</w:t>
            </w:r>
            <w:r/>
          </w:p>
          <w:p>
            <w:pPr>
              <w:jc w:val="left"/>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.为保证录播主机支持本地AI处理，要求主机内置算力≥6TOPs（INT8</w:t>
            </w:r>
            <w:r>
              <w:rPr>
                <w:rFonts w:hint="eastAsia" w:ascii="宋体" w:hAnsi="宋体" w:eastAsia="宋体" w:cs="宋体"/>
                <w:color w:val="0000ff"/>
                <w:sz w:val="24"/>
                <w:highlight w:val="none"/>
              </w:rPr>
              <w:t xml:space="preserve">）</w:t>
            </w:r>
            <w:r>
              <w:rPr>
                <w:rFonts w:hint="eastAsia" w:ascii="宋体" w:hAnsi="宋体" w:eastAsia="宋体" w:cs="宋体"/>
                <w:color w:val="auto"/>
                <w:sz w:val="24"/>
                <w:highlight w:val="none"/>
                <w:lang w:val="en-US" w:eastAsia="zh-CN"/>
              </w:rPr>
              <w:t xml:space="preserve">或相当</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提供</w:t>
            </w:r>
            <w:r>
              <w:rPr>
                <w:rFonts w:hint="eastAsia" w:ascii="宋体" w:hAnsi="宋体" w:cs="宋体"/>
                <w:b/>
                <w:bCs/>
                <w:color w:val="auto"/>
                <w:sz w:val="24"/>
                <w:highlight w:val="none"/>
                <w:lang w:eastAsia="zh-CN"/>
              </w:rPr>
              <w:t xml:space="preserve">官方认可的检测机构出具的检测报告复印件或者技术白皮书</w:t>
            </w:r>
            <w:r>
              <w:rPr>
                <w:rFonts w:hint="eastAsia" w:ascii="宋体" w:hAnsi="宋体" w:eastAsia="宋体" w:cs="宋体"/>
                <w:b/>
                <w:bCs/>
                <w:color w:val="auto"/>
                <w:sz w:val="24"/>
                <w:highlight w:val="none"/>
              </w:rPr>
              <w:t xml:space="preserve">并加盖投标人公章）</w:t>
            </w:r>
            <w:r>
              <w:rPr>
                <w:rFonts w:hint="eastAsia" w:ascii="宋体" w:hAnsi="宋体" w:cs="宋体"/>
                <w:b/>
                <w:bCs/>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r>
      <w:tr>
        <w:trPr>
          <w:trHeight w:val="198"/>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互动导播系统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1.在导播界面的预览窗口可实时观看教师全景/特写、学生全景/特写、多媒体电脑等各路画面，点击可进行画面切换。预监画面可实时推流给资源平台，实现平台直播。</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2.录播画面比例支持16：9，触控回传响应延时≤80ms；支持标准SIP音视频互动协议，支持1080P@60fps全高清视频互动。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3.支持互动清晰度设置：支持 1080p@60fps，分辨率可选择 1080p、720p等，帧率可选择 60fps、30fps、25fps等。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4.设备双向互动过程中，在系统总丢包率≤50%的网络环境下，视频清晰流畅无卡顿，语音连贯。</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5.支持多种画面模式，支持单画面、画中画、左右等分、三画面、四画面等多种画面合成模式，支持自动导播、手动导播。</w:t>
            </w:r>
            <w:r>
              <w:rPr>
                <w:rFonts w:hint="eastAsia" w:ascii="宋体" w:hAnsi="宋体" w:eastAsia="宋体" w:cs="宋体"/>
                <w:b/>
                <w:bCs/>
                <w:color w:val="auto"/>
                <w:sz w:val="24"/>
                <w:highlight w:val="none"/>
              </w:rPr>
              <w:t xml:space="preserve">（提供系统功能截图加盖投标人公章）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本条为演示项</w:t>
            </w:r>
            <w:r>
              <w:rPr>
                <w:rFonts w:hint="eastAsia" w:ascii="宋体" w:hAnsi="宋体" w:eastAsia="宋体" w:cs="宋体"/>
                <w:color w:val="auto"/>
                <w:sz w:val="24"/>
                <w:highlight w:val="none"/>
              </w:rPr>
              <w:t xml:space="preserve">）6.远程管理软件支持进行AI分析智能主机系统版本升级、麦克风降噪等级修改，可以自定义切换主机不少于4路HDMI或UVC输出接口信号源，满足视频会议软件或多场景画面显示需要。</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AI分析教师端视频处理系统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1.采用全景特写双镜头，内置图像识别跟踪算法，全景镜头水平视场角≥40°，特写镜头水平视场角≥20°；摄像机采用一体化集成设计，支持4K超高清，可提供3840×2160图像分辨率同时向下兼容。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2.摄像机接口支持RJ45接口≥1路，Type-C接口≥1路，Line in接口≥1路。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1/2.8英寸；全景图像传感器有效像素≥400万，特写图像传感器有效像素≥800万；摄像机最低照度：0.5 Lux@（F2.0, AGC ON）；摄像机电子快门：1/30s ~ 1/10000s；支持自动白平衡；支持2D&amp;3D数字降噪，信噪比≥55dB。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5.支持H.264、H.265、MJPEG等视频编码格式；支持音视频信号输出，可以同时支持UVC和UAC协议，通过主机Type C接口可以实现图像和声音同步输出，最大支持4K@30fps输出，兼容主流视频会议软件；为确保运行稳定，使用平均无故障运行时间(MTBF)应≥250000小时。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2.系统采用智能图像识别算法，能同时输出2路场景画面并分析计算，实现1台摄像机的2景位拍摄，通过导播跟踪系统，实现所有画面的自动导播切换。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对摄像机网络进行管理，包括设置IP地址/网关/DNS等，支持组播协议搜索IP地址，并修改摄像机IP；支持RTMP推流、RTSP拉流、ONVIF协议、GB28181协议等；支持跟随模式、混合模式、双镜模式、三预置位等多种导播模式。</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AI分析学生端视频处理系统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1.用全景特写双镜头，内置图像识别跟踪算法，全景镜头水平视场角≥110°，特写镜头水平视场角≥40°；摄像机采用一体化集成设计，支持4K超高清，可提供3840×2160图像分辨率同时向下兼容。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2.摄像机接口支持RJ45接口≥1路，Type-C接口≥1路，Line in接口≥1路。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1/2.8英寸；全景图像传感器有效像素≥400万，特写图像传感器有效像素≥800万；支持自动白平衡；支持2D&amp;3D数字降噪，信噪比≥55dB；支持H.264、H.265、MJPEG等视频编码格式；支持≥6种网络流传输协议。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2.系统应采用智能图像识别算法，能同时输出2路场景画面并分析计算，实现1台摄像机的2景位拍摄，通过导播跟踪系统，实现所有画面的自动导播切换。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支持对摄像机网络进行管理，包括设置IP地址/网关/DNS等，支持组播协议搜索IP地址，并修改摄像机IP；支持至少1个六边形导播跟踪区划定。</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AI分析声音采集前端处理系统</w:t>
            </w:r>
            <w:r/>
          </w:p>
        </w:tc>
        <w:tc>
          <w:tcPr>
            <w:tcBorders>
              <w:top w:val="single" w:color="auto" w:sz="4" w:space="0"/>
              <w:left w:val="single" w:color="auto" w:sz="4" w:space="0"/>
              <w:bottom w:val="single" w:color="auto" w:sz="4" w:space="0"/>
              <w:right w:val="single" w:color="auto" w:sz="4" w:space="0"/>
            </w:tcBorders>
            <w:tcW w:w="648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13+19=32套）</w:t>
            </w:r>
            <w:r>
              <w:rPr>
                <w:rFonts w:hint="eastAsia" w:ascii="宋体" w:hAnsi="宋体" w:eastAsia="宋体" w:cs="宋体"/>
                <w:color w:val="auto"/>
                <w:sz w:val="24"/>
                <w:highlight w:val="none"/>
              </w:rPr>
              <w:t xml:space="preserve">、大型教室</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阶梯教室各2套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10*2+3*2=26套），58套</w:t>
            </w:r>
            <w:r>
              <w:rPr>
                <w:rFonts w:hint="eastAsia" w:ascii="宋体" w:hAnsi="宋体" w:eastAsia="宋体" w:cs="宋体"/>
                <w:color w:val="auto"/>
                <w:sz w:val="24"/>
                <w:highlight w:val="none"/>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麦克风套件标配2支麦克风和2套安装支架；麦克风内置≥8个传感器单元；支持≥2个数字音频接口，支持数字音频传输，每个接口都具备输入接口和输出接口能力，支持盲插；具备状态指示灯，不同颜色分别表示是否正常工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2.麦克风频率响应范围不低于50Hz~16KHz；拾音半径≥6m；信噪比≥65dB；声压级≥130dBSPL，10%THD@1 KHz。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3.麦克风无需额外适配器供电，能够通过网线实现麦克风供电、音频信号传输、参数调整。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软件部分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1.支持全频带全双工自适应回声消除算法；支持全频自适应AI降噪技术；支持自动增益控制。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2.支持多通道音频矩阵，可根据场景需求进行相应设置；支持音频参数调节；支持智能混音，可智能选择最佳麦克风采集音频；支持混响抑制算法；支持动态波束成形算法。</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（●本条为演示项）</w:t>
            </w:r>
            <w:r>
              <w:rPr>
                <w:rFonts w:hint="eastAsia" w:ascii="宋体" w:hAnsi="宋体" w:eastAsia="宋体" w:cs="宋体"/>
                <w:color w:val="auto"/>
                <w:sz w:val="24"/>
                <w:highlight w:val="none"/>
              </w:rPr>
              <w:t xml:space="preserve">3. AI分析声音采集前端处理系统和与AI分析智能主机配套使用后具备智能降噪能力，在人为模拟的教室噪音环境中，如翻书、鼓掌等情境下同时说话，AI分析智能主机录制下来的视频可以直接在屏幕上进行播放，视频人声清晰，噪音被智能过滤或消除；每一路视频（如教师全景、学生全景等）均能同步录制声音。</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五、平台服务</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教学质量管理平台</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【基础服务】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1.为保障数据安全，平台采用本地化部署；系统采用B/S架构，通过浏览器打开即可使用教学质量管理平台中各项功能模块。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2.平台除支持本校教职工账号管理外，还支持校外人员账号管理，满足校外专家登录平台进行督导巡课。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3.支持根据学校组织架构自定义添加用户角色并配置不同角色权限，支持通过搜索或选择姓名或工号添加不同角色成员。</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4.支持用户对学校logo、组织名称、登录页背景图</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rPr>
              <w:t xml:space="preserve">进行配置。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5.提供数据看板功能，本模块涉及的各类数据可以在数据大屏页面统一呈现，数据大屏的内容组成可自定义。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【录播视频资源管理】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1.支持查看全校的录播资源，可查看录播资源详细信息，包括视频名称，开课时间，视频时长，视频分片数，主讲老师，所属学院，上课教室，视频大小等。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2.支持对录播资源进行操作，编辑视频名称、下载、删除等；支持通过学院、授课教室、授课时间进行资源筛选等；支持通过搜索不完整课程名称和不完整教师名称进行资源搜索等。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【录播设备管理】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本校的录播设备信息，包括已绑定的设备总数、在线设备数、设备IP、绑定教室信息、信号源连接情况等；支持查看录播设备的状态信息，包括闲置、录制中、直播中、互动中、离线状态、在线设备的CPU占用率、网络上下行传输速率、磁盘空间使用情况、内存占用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在平台上对录播设备进行关机、重启、开始录制、停止录制、开启直播、停止直播等；录制时可在“录播视频”查看录制的视频，直播时可在“直播中心”查看直播画面；支持设置录播机屏幕解锁密码和管理员密码；支持对录播主机上“查看视频”及“关机”权限是否需要密码放入等进行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配置第三方设备的rtsp流地址，可通过本地服务器将第三方设备的音视频内容接入至平台；支持管理员配置录播主机的直播服务器地址；支持管理员配置录播资源存储服务器IP地址，可查看总存储空间及当前已存储空间大小等；支持开启视频自动覆盖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1.支持自定义设置评课表，支持发布、停用，设为默认、编辑、删除操作等。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2.系统预置“教师课堂评课表模版”；支持自定义一级评价维度和二级评价指标内容，二级评价指标可添加评分题和主观题，评分题可自定义分值等。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3.支持查看单次评价统计记录，包括评价时间、参评老师、课程名称、学院、主讲老师、评分值等；课堂详情支持查看量表评价各指标得分、主观答题内容、打点评价记录等；支持批量导出评价记录数据表格。</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4.支持管理员设置督导员的学院巡课权限，设置成功后，督导员在课堂巡课时只能查看到对应学院权限下的课程内容。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5.支持用户通过搜索课程名称、学院、教室、教师、上课时间等查找课堂，支持查看进行中的实时课堂音视频和已结束的课堂音视频。</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6.支持按建筑-教室的二级目录树查找教室，通过颜色图标区分设备是否在线；支持预览实时画面和授课信息，授课信息包括：课程名称、学院、教师、班级、上课时间等；具备督导任务管理和校外专家巡课功能。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7.教室巡课时支持≥3种类型的画面分屏模式，支持选择三分屏、二分屏、单屏模式等；支持查看教室内的教师画面、学生画面、电脑画面等；支持通过鼠标拖动切换主画面。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8.支持通过评课表对课程进行评价，包括评分题打分评价、主观题发表文字和上传图片评价等，提交后系统自动计算得出评价得分。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9.支持多维度筛选评价记录；支持进入全屏模式自动轮播教室画面内容，可以多画面显示；支持设置自定义轮播频率；支持点击教室画面跳转至巡课详情界面。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【直播中心管理】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1.支持用户创建直播并提前设置直播信息，支持获取直播地址及二维码海报，可通过地址和海报查看直播信息。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2.支持分类显示所有直播的当前状态，包括未开始、进行中、已结束等；支持通过状态筛选不同的直播进行编辑管理。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3.支持输入与直播名称相关的关键字，搜索直播活动；在直播结束前，支持教师修改直播的结束时间、名称、封面、直播简介设置、原直播地址等。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4.支持一键生成链接并进行分享，支持通过链接登录观看直播视频；支持开启直播回放功能；开启后可在原有直播的分享链接中查看已结束的直播内容；支持删除直播，删除后原有的直播分享链接失效。</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【督导巡课看板】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1.支持查看督导评课数据，包括累计完成督导课程数、督导课节节数、受评教师人数、敏感词检测次数等。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2.支持统计每周累计评价课节数，并以折线图等方式显示每周评课数量变化趋势。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3.支持自定义督导低分阈值，并显示平均分低于阈值的课程名单，名单中包含课程名称、授课讲师、课程平均分等信息；支持按评课数据督导评分平均分高低显示课程排行榜。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4.支持滚动展示不同用户评价动态，动态包括评价人、评价日期时间、课程所属学院、授课讲师、课程名称等；支持统计并通过柱状图等方式展示不同开课单位累计受评课程节数。</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【移动巡课管理】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1.平台支持通过H5链接提供移动端听评课功能；支持通过微信、手机浏览器打开，支持对课程视频进行上课中和已下课筛选。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2.支持与平台的课表数据对接，支持根据课程名称、学院、授课教师、班级和课节时间等信息查找课堂；巡课时支持自主切换教师全景、学生全景和电脑画面通道等。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3.支持查看管理员分配的督导任务，任务可显示规定完成时间、任务数量、任务类型、任务状态等。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4.支持移动端线下评课，评课后的数据自动回传至平台，可在平台上查看评价记录。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5.移动端支持查看我的评价记录，包括评价的课程信息、评价量表、评分及回放视频等。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6.支持输入关键词搜索课程名称或老师进行搜索；支持查看历史记录，查询历史关键词信息；支持根据上课状态、上课时间、学院、建筑、场地条件等筛选课程。</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【语音转写管理】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1.支持基于课堂实录视频，将课堂语音转写成文字；语音转写窗口支持将语音识别后的文本和视频时间对齐，点击文本跳转至对应视频时间点播放。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2.语音转写窗口支持搜索文字内容，匹配语音识别后的文本内容。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3.语音转写文本支持对系统输入敏感词词库检测，若存在敏感词内容，自动高亮提醒；数据看板页面支持统计每个敏感词出现的次数。</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AI教学评价系统</w:t>
            </w:r>
            <w:r/>
          </w:p>
        </w:tc>
        <w:tc>
          <w:tcPr>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【AI量表设置】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1.支持提供AI分析指标库，指标数量≥10，指标观测点不少于20个；支持≥4个评分标准等级，评分标准等级支持开启或停用；支持用户自定义修改阈值范围。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2.支持用户自定义AI教评模版，可自定义填写维度名称、维度权重、选择维度下需观测指标、每项指标分数等。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3.支持设置指标是否纳入AI评分，或仅在报告展示而不纳入评分；支持手动开启或停用AI分析量表；</w:t>
            </w:r>
            <w:r>
              <w:rPr>
                <w:rFonts w:hint="eastAsia" w:ascii="宋体" w:hAnsi="宋体" w:eastAsia="宋体" w:cs="宋体"/>
                <w:color w:val="auto"/>
                <w:sz w:val="24"/>
                <w:highlight w:val="none"/>
                <w:lang w:eastAsia="zh-Hans"/>
              </w:rPr>
              <w:t xml:space="preserve">支持</w:t>
            </w:r>
            <w:r>
              <w:rPr>
                <w:rFonts w:hint="eastAsia" w:ascii="宋体" w:hAnsi="宋体" w:eastAsia="宋体" w:cs="宋体"/>
                <w:color w:val="auto"/>
                <w:sz w:val="24"/>
                <w:highlight w:val="none"/>
              </w:rPr>
              <w:t xml:space="preserve">“AI总结设置”，</w:t>
            </w:r>
            <w:r>
              <w:rPr>
                <w:rFonts w:hint="eastAsia" w:ascii="宋体" w:hAnsi="宋体" w:eastAsia="宋体" w:cs="宋体"/>
                <w:color w:val="auto"/>
                <w:sz w:val="24"/>
                <w:highlight w:val="none"/>
                <w:lang w:eastAsia="zh-Hans"/>
              </w:rPr>
              <w:t xml:space="preserve">支持设置</w:t>
            </w:r>
            <w:r>
              <w:rPr>
                <w:rFonts w:hint="eastAsia" w:ascii="宋体" w:hAnsi="宋体" w:eastAsia="宋体" w:cs="宋体"/>
                <w:color w:val="auto"/>
                <w:sz w:val="24"/>
                <w:highlight w:val="none"/>
              </w:rPr>
              <w:t xml:space="preserve">显示分数+总结</w:t>
            </w:r>
            <w:r>
              <w:rPr>
                <w:rFonts w:hint="eastAsia" w:ascii="宋体" w:hAnsi="宋体" w:eastAsia="宋体" w:cs="宋体"/>
                <w:color w:val="auto"/>
                <w:sz w:val="24"/>
                <w:highlight w:val="none"/>
                <w:lang w:eastAsia="zh-Hans"/>
              </w:rPr>
              <w:t xml:space="preserve">或</w:t>
            </w:r>
            <w:r>
              <w:rPr>
                <w:rFonts w:hint="eastAsia" w:ascii="宋体" w:hAnsi="宋体" w:eastAsia="宋体" w:cs="宋体"/>
                <w:color w:val="auto"/>
                <w:sz w:val="24"/>
                <w:highlight w:val="none"/>
              </w:rPr>
              <w:t xml:space="preserve">仅显示分数等</w:t>
            </w:r>
            <w:r>
              <w:rPr>
                <w:rFonts w:hint="eastAsia" w:ascii="宋体" w:hAnsi="宋体" w:eastAsia="宋体" w:cs="宋体"/>
                <w:color w:val="auto"/>
                <w:sz w:val="24"/>
                <w:highlight w:val="none"/>
                <w:lang w:eastAsia="zh-Hans"/>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本条为演示项</w:t>
            </w:r>
            <w:r>
              <w:rPr>
                <w:rFonts w:hint="eastAsia" w:ascii="宋体" w:hAnsi="宋体" w:eastAsia="宋体" w:cs="宋体"/>
                <w:color w:val="auto"/>
                <w:sz w:val="24"/>
                <w:highlight w:val="none"/>
              </w:rPr>
              <w:t xml:space="preserve">）4.根据指标库可设定评价量表，内置AI教学评价模板，评价维度包括教学态度、教学内容、教学方法、课堂素养、教学效果等；支持每个维度下匹配指标库内容，且提供默认维度权重、指标分数等。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1.支持巡课页面查看巡课视频，并展示课堂分析报告；分析报告至少包括教师出勤情况、教师异常行为（</w:t>
            </w:r>
            <w:r>
              <w:rPr>
                <w:rFonts w:hint="eastAsia" w:ascii="宋体" w:hAnsi="宋体" w:eastAsia="宋体" w:cs="宋体"/>
                <w:color w:val="auto"/>
                <w:sz w:val="24"/>
                <w:highlight w:val="none"/>
                <w:lang w:eastAsia="zh-Hans"/>
              </w:rPr>
              <w:t xml:space="preserve">看手机、拨打电话、吸烟行为</w:t>
            </w:r>
            <w:r>
              <w:rPr>
                <w:rFonts w:hint="eastAsia" w:ascii="宋体" w:hAnsi="宋体" w:eastAsia="宋体" w:cs="宋体"/>
                <w:color w:val="auto"/>
                <w:sz w:val="24"/>
                <w:highlight w:val="none"/>
              </w:rPr>
              <w:t xml:space="preserve">等）、教师教学姿态（</w:t>
            </w:r>
            <w:r>
              <w:rPr>
                <w:rFonts w:hint="eastAsia" w:ascii="宋体" w:hAnsi="宋体" w:eastAsia="宋体" w:cs="宋体"/>
                <w:color w:val="auto"/>
                <w:sz w:val="24"/>
                <w:highlight w:val="none"/>
                <w:lang w:eastAsia="zh-Hans"/>
              </w:rPr>
              <w:t xml:space="preserve">站立、走动、就坐行为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w:t>
            </w:r>
            <w:r>
              <w:rPr>
                <w:rFonts w:hint="eastAsia" w:ascii="宋体" w:hAnsi="宋体" w:eastAsia="宋体" w:cs="宋体"/>
                <w:color w:val="auto"/>
                <w:sz w:val="24"/>
                <w:highlight w:val="none"/>
              </w:rPr>
              <w:t xml:space="preserve">相应</w:t>
            </w:r>
            <w:r>
              <w:rPr>
                <w:rFonts w:hint="eastAsia" w:ascii="宋体" w:hAnsi="宋体" w:eastAsia="宋体" w:cs="宋体"/>
                <w:color w:val="auto"/>
                <w:sz w:val="24"/>
                <w:highlight w:val="none"/>
                <w:lang w:eastAsia="zh-Hans"/>
              </w:rPr>
              <w:t xml:space="preserve">时长</w:t>
            </w:r>
            <w:r>
              <w:rPr>
                <w:rFonts w:hint="eastAsia" w:ascii="宋体" w:hAnsi="宋体" w:eastAsia="宋体" w:cs="宋体"/>
                <w:color w:val="auto"/>
                <w:sz w:val="24"/>
                <w:highlight w:val="none"/>
              </w:rPr>
              <w:t xml:space="preserve">）、教师在课堂中</w:t>
            </w:r>
            <w:r>
              <w:rPr>
                <w:rFonts w:hint="eastAsia" w:ascii="宋体" w:hAnsi="宋体" w:eastAsia="宋体" w:cs="宋体"/>
                <w:color w:val="auto"/>
                <w:sz w:val="24"/>
                <w:highlight w:val="none"/>
                <w:lang w:eastAsia="zh-Hans"/>
              </w:rPr>
              <w:t xml:space="preserve">的巡堂轨迹</w:t>
            </w:r>
            <w:r>
              <w:rPr>
                <w:rFonts w:hint="eastAsia" w:ascii="宋体" w:hAnsi="宋体" w:eastAsia="宋体" w:cs="宋体"/>
                <w:color w:val="auto"/>
                <w:sz w:val="24"/>
                <w:highlight w:val="none"/>
              </w:rPr>
              <w:t xml:space="preserve">、教师对课堂管理的情况、教学互动分析、课堂板书情况等。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2.支持展示教师授课过程中出现敏感词数量及提及次数，并可展示对应时间点及语音转写的内容。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3.课程目标和重难点管理，支持分析本节课程的目标，根据教师语音转写，总结教师本节课的课程目标内容及对应时间点等；支持总结本节课程教师讲授的重难点知识，根据时间点展示重难点内容。</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4.所投产品支持根据课堂分析内容得出总分，并生成AI评语</w:t>
            </w:r>
            <w:r>
              <w:rPr>
                <w:rFonts w:hint="eastAsia" w:ascii="宋体" w:hAnsi="宋体" w:eastAsia="宋体" w:cs="宋体"/>
                <w:color w:val="auto"/>
                <w:sz w:val="24"/>
                <w:highlight w:val="none"/>
                <w:lang w:eastAsia="zh-Hans"/>
              </w:rPr>
              <w:t xml:space="preserve">，评语包括优势点、不足点以及基于课堂分析情况提供建议</w:t>
            </w:r>
            <w:r>
              <w:rPr>
                <w:rFonts w:hint="eastAsia" w:ascii="宋体" w:hAnsi="宋体" w:eastAsia="宋体" w:cs="宋体"/>
                <w:color w:val="auto"/>
                <w:sz w:val="24"/>
                <w:highlight w:val="none"/>
              </w:rPr>
              <w:t xml:space="preserve">等。</w:t>
            </w:r>
            <w:r>
              <w:rPr>
                <w:rFonts w:hint="eastAsia" w:ascii="宋体" w:hAnsi="宋体" w:eastAsia="宋体" w:cs="宋体"/>
                <w:b/>
                <w:bCs/>
                <w:color w:val="auto"/>
                <w:sz w:val="24"/>
                <w:highlight w:val="none"/>
              </w:rPr>
              <w:t xml:space="preserve">（提供系统功能截图加盖投标人公章）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【课堂监测】</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1.支持自定义设置监测值范围，监测状态维度≥4个；设置后可自动筛查出符合监测值的课堂记录与分析报告。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选择日期范围查询异常课堂，或选择开课学院、搜索课程名称与教师名等查询异常课堂；异常课堂展示课堂信息、异常类型、AI评分等；异常类型可选择≥4种，并且可以针对异常课堂的存储视频进行集中处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3.支持选择日期范围查询示范课堂，或选择开课学院、搜索课程名称与教师名等查询异常示范课堂；示范课堂展示课堂信息、异常类型、AI评分等。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【学情分析】</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1.展示本节课程的</w:t>
            </w:r>
            <w:r>
              <w:rPr>
                <w:rFonts w:hint="eastAsia" w:ascii="宋体" w:hAnsi="宋体" w:eastAsia="宋体" w:cs="宋体"/>
                <w:color w:val="auto"/>
                <w:sz w:val="24"/>
                <w:highlight w:val="none"/>
                <w:lang w:eastAsia="zh-Hans"/>
              </w:rPr>
              <w:t xml:space="preserve">整体学习参与度</w:t>
            </w:r>
            <w:r>
              <w:rPr>
                <w:rFonts w:hint="eastAsia" w:ascii="宋体" w:hAnsi="宋体" w:eastAsia="宋体" w:cs="宋体"/>
                <w:color w:val="auto"/>
                <w:sz w:val="24"/>
                <w:highlight w:val="none"/>
              </w:rPr>
              <w:t xml:space="preserve">率，</w:t>
            </w:r>
            <w:r>
              <w:rPr>
                <w:rFonts w:hint="eastAsia" w:ascii="宋体" w:hAnsi="宋体" w:eastAsia="宋体" w:cs="宋体"/>
                <w:color w:val="auto"/>
                <w:sz w:val="24"/>
                <w:highlight w:val="none"/>
                <w:lang w:eastAsia="zh-Hans"/>
              </w:rPr>
              <w:t xml:space="preserve">支持展示基础参与度、有效参与度、深度参与度</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w:t>
            </w:r>
            <w:r>
              <w:rPr>
                <w:rFonts w:hint="eastAsia" w:ascii="宋体" w:hAnsi="宋体" w:eastAsia="宋体" w:cs="宋体"/>
                <w:color w:val="auto"/>
                <w:sz w:val="24"/>
                <w:highlight w:val="none"/>
              </w:rPr>
              <w:t xml:space="preserve">并可通过曲线图查看每个时间段的学生</w:t>
            </w:r>
            <w:r>
              <w:rPr>
                <w:rFonts w:hint="eastAsia" w:ascii="宋体" w:hAnsi="宋体" w:eastAsia="宋体" w:cs="宋体"/>
                <w:color w:val="auto"/>
                <w:sz w:val="24"/>
                <w:highlight w:val="none"/>
                <w:lang w:eastAsia="zh-Hans"/>
              </w:rPr>
              <w:t xml:space="preserve">参与度</w:t>
            </w:r>
            <w:r>
              <w:rPr>
                <w:rFonts w:hint="eastAsia" w:ascii="宋体" w:hAnsi="宋体" w:eastAsia="宋体" w:cs="宋体"/>
                <w:color w:val="auto"/>
                <w:sz w:val="24"/>
                <w:highlight w:val="none"/>
              </w:rPr>
              <w:t xml:space="preserve">情况，分析课堂</w:t>
            </w:r>
            <w:r>
              <w:rPr>
                <w:rFonts w:hint="eastAsia" w:ascii="宋体" w:hAnsi="宋体" w:eastAsia="宋体" w:cs="宋体"/>
                <w:color w:val="auto"/>
                <w:sz w:val="24"/>
                <w:highlight w:val="none"/>
                <w:lang w:eastAsia="zh-Hans"/>
              </w:rPr>
              <w:t xml:space="preserve">学习参与</w:t>
            </w:r>
            <w:r>
              <w:rPr>
                <w:rFonts w:hint="eastAsia" w:ascii="宋体" w:hAnsi="宋体" w:eastAsia="宋体" w:cs="宋体"/>
                <w:color w:val="auto"/>
                <w:sz w:val="24"/>
                <w:highlight w:val="none"/>
              </w:rPr>
              <w:t xml:space="preserve">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展示本节课程的应到人数、实到人数、缺勤人数、早退人数等，统计学生出勤率；展示本节课程的学生前排就坐率；展示本节课程的平均抬头率，并可通过曲线图查看每个时间段的学生抬头情况，分析课堂专注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展示本节课程的学习金字塔，基于学习金字塔理论，识别学生的学习行为，包括听讲、阅读、视听、演示、讨论、实践以及教给他人等，支持展示学习行为时序图暂时对应行为课堂时序情况以及各行为持续时长。</w:t>
            </w:r>
            <w:r/>
          </w:p>
          <w:p>
            <w:pPr>
              <w:jc w:val="left"/>
              <w:widowControl/>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Hans"/>
              </w:rPr>
              <w:t xml:space="preserve">.所投产品支持展示学生在课堂中的行为识别，包括但不限于抬头、低头、回头、举手、书写以及站立</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，并且可以统计行为出现的次数，并可通过曲线图查看每个时间段的学生行为分布情况。</w:t>
            </w:r>
            <w:r/>
          </w:p>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Hans"/>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Hans"/>
              </w:rPr>
              <w:t xml:space="preserve">.展示学生在课堂中的异常行为识别，包括但不限于看手机、睡觉、交头接耳、吃东西、随意走动、吸烟行为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，并且可以统计行为出现的次数，支持查看对应学生出现异常行为的图片。</w:t>
            </w:r>
            <w:r>
              <w:rPr>
                <w:rFonts w:hint="eastAsia" w:ascii="宋体" w:hAnsi="宋体" w:eastAsia="宋体" w:cs="宋体"/>
                <w:b/>
                <w:bCs/>
                <w:color w:val="auto"/>
                <w:sz w:val="24"/>
                <w:highlight w:val="none"/>
                <w:lang w:eastAsia="zh-Hans"/>
              </w:rPr>
              <w:t xml:space="preserve">（提供系统</w:t>
            </w:r>
            <w:r>
              <w:rPr>
                <w:rFonts w:hint="eastAsia" w:ascii="宋体" w:hAnsi="宋体" w:eastAsia="宋体" w:cs="宋体"/>
                <w:b/>
                <w:bCs/>
                <w:color w:val="auto"/>
                <w:sz w:val="24"/>
                <w:highlight w:val="none"/>
              </w:rPr>
              <w:t xml:space="preserve">功能</w:t>
            </w:r>
            <w:r>
              <w:rPr>
                <w:rFonts w:hint="eastAsia" w:ascii="宋体" w:hAnsi="宋体" w:eastAsia="宋体" w:cs="宋体"/>
                <w:b/>
                <w:bCs/>
                <w:color w:val="auto"/>
                <w:sz w:val="24"/>
                <w:highlight w:val="none"/>
                <w:lang w:eastAsia="zh-Hans"/>
              </w:rPr>
              <w:t xml:space="preserve">截图加盖投标人公章）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1.支持统计教室的实时人数；客户端页面中的教室状态包含上课中、考试中、借用中和空闲中等；使用中的教室显示课程信息。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2.支持显示每间教室当天各节课的使用情况，按照上课中、考试中、借用中、空闲中等状态进行分类显示。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3.客户端页面展示二维码，支持用户在手机端扫码打开教室实时统计页面，手机端页面支持与学校应用对接。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4.支持windows客户端、安卓客户端；支持在一体机、电视机、显示器终端上运行。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5.数据安全要求：师生数据本地化存储，不出境；数据传输采用加密协议；支持数据脱敏和匿名化处理；设置数据保留期限，超期自动删除；支持学校自主导出和删除数据。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★6.在质保期内免费提供满足45间教室AI分析并发处理所需的算力资源</w:t>
            </w:r>
            <w:r>
              <w:rPr>
                <w:rFonts w:hint="eastAsia" w:ascii="宋体" w:hAnsi="宋体" w:cs="宋体"/>
                <w:color w:val="auto"/>
                <w:sz w:val="24"/>
                <w:highlight w:val="none"/>
                <w:lang w:eastAsia="zh-CN"/>
              </w:rPr>
              <w:t xml:space="preserve">（本地或云端）</w:t>
            </w:r>
            <w:r>
              <w:rPr>
                <w:rFonts w:hint="eastAsia" w:ascii="宋体" w:hAnsi="宋体"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评分；提供本项目涉及教室内，招标方师生课堂教学过程中生成的所有课堂分析报告、课程分析报告等；对课堂内容进行脱敏分析，敏感词库需经学校审核批准，敏感词检测仅用于教学管理内部参考、不作为师生评价依据，检测过程需符合个人信息保护法相关规定；招标方有足够的自有算力后，免费配合招标方完成平台的迁移和本地化部署。</w:t>
            </w:r>
            <w:r>
              <w:rPr>
                <w:rFonts w:hint="eastAsia" w:ascii="宋体" w:hAnsi="宋体" w:eastAsia="宋体" w:cs="宋体"/>
                <w:b/>
                <w:color w:val="auto"/>
                <w:sz w:val="24"/>
                <w:highlight w:val="none"/>
              </w:rPr>
              <w:t xml:space="preserve">（提供承诺函，格式</w:t>
            </w:r>
            <w:r>
              <w:rPr>
                <w:rFonts w:hint="eastAsia" w:ascii="宋体" w:hAnsi="宋体" w:cs="宋体"/>
                <w:b/>
                <w:color w:val="auto"/>
                <w:sz w:val="24"/>
                <w:highlight w:val="none"/>
                <w:lang w:val="en-US" w:eastAsia="zh-CN"/>
              </w:rPr>
              <w:t xml:space="preserve">见附件</w:t>
            </w:r>
            <w:r>
              <w:rPr>
                <w:rFonts w:hint="eastAsia" w:ascii="宋体" w:hAnsi="宋体" w:eastAsia="宋体"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600"/>
        </w:trPr>
        <w:tc>
          <w:tcPr>
            <w:gridSpan w:val="5"/>
            <w:tcBorders>
              <w:top w:val="single" w:color="auto" w:sz="4" w:space="0"/>
              <w:left w:val="single" w:color="auto" w:sz="4" w:space="0"/>
              <w:bottom w:val="single" w:color="auto" w:sz="4" w:space="0"/>
              <w:right w:val="single" w:color="auto" w:sz="4" w:space="0"/>
            </w:tcBorders>
            <w:tcW w:w="96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六、系统集成、施工及辅材</w:t>
            </w:r>
            <w:r/>
          </w:p>
        </w:tc>
      </w:tr>
      <w:tr>
        <w:trPr>
          <w:trHeight w:val="274"/>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系统集成对接服务</w:t>
            </w:r>
            <w:r/>
          </w:p>
        </w:tc>
        <w:tc>
          <w:tcPr>
            <w:shd w:val="clear" w:color="auto" w:fill="auto"/>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教务数据对接调试：对接学校数据中台API接口（江苏金智教育数据中台1.3.7版本）获取录播主机、AI教学评价系统、教学质量管理平台、中控管理平台等系统中的相关功能所需的教务数据。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一卡通数据对接调试：对接一卡通系统（新开普一卡通），通过人脸认证服务API接口获取人脸识别身份鉴权所需一卡通数据。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人员信息数据对接调试：对接学校数据中台API接口（江苏金智教育数据中台1.3.7版本）获取人员信息数据。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单点登录对接调试：对接学校统一身份认证平台（江苏金智教育IDS7），满足系统单点登录需求。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融合门户对接调试：系统相关功能集成进学校融合门户（江苏金智融合门户CASPv3.7.4.SP9），方便教师、学生在PC端及移动端使用。</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智慧教室设备运行数据子类表”数据对接调试：通过数据接口提供职业院校数字基座高职数据标准及接口规范中表73“智慧教室设备运行数据子类表”中涉及的智慧教室教学设备运行情况基本数据，满足教育部职教基座数据上报要求。</w:t>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套</w:t>
            </w:r>
            <w:r/>
          </w:p>
        </w:tc>
      </w:tr>
      <w:tr>
        <w:trPr>
          <w:trHeight w:val="274"/>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施工及辅材</w:t>
            </w:r>
            <w:r/>
          </w:p>
        </w:tc>
        <w:tc>
          <w:tcPr>
            <w:shd w:val="clear" w:color="auto" w:fill="auto"/>
            <w:tcBorders>
              <w:top w:val="single" w:color="auto" w:sz="4" w:space="0"/>
              <w:left w:val="single" w:color="auto" w:sz="4" w:space="0"/>
              <w:bottom w:val="single" w:color="auto" w:sz="4" w:space="0"/>
              <w:right w:val="single" w:color="auto" w:sz="4" w:space="0"/>
            </w:tcBorders>
            <w:tcW w:w="648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4K高清HDMI信号线、YJV-0.45/0.75KV 3X1.5、6类非屏蔽双绞线、USB信号线、120双绕双棉37芯、金银线0.1*150、JDG20，壁厚1.1、普通墙面开槽及回补、束接、接头、紧固件等。65寸甲方提供的辅助液晶显示屏安装以及吊装支架安装实施。</w:t>
            </w:r>
            <w:r/>
          </w:p>
        </w:tc>
        <w:tc>
          <w:tcPr>
            <w:shd w:val="clear" w:color="auto" w:fill="auto"/>
            <w:tcBorders>
              <w:top w:val="single" w:color="auto" w:sz="4" w:space="0"/>
              <w:left w:val="single" w:color="auto" w:sz="4" w:space="0"/>
              <w:bottom w:val="single" w:color="auto" w:sz="4" w:space="0"/>
              <w:right w:val="single" w:color="auto" w:sz="4" w:space="0"/>
            </w:tcBorders>
            <w:tcW w:w="765"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w:t>
            </w:r>
            <w:r/>
          </w:p>
        </w:tc>
      </w:tr>
    </w:tbl>
    <w:p>
      <w:pPr>
        <w:ind w:firstLine="562"/>
        <w:jc w:val="left"/>
        <w:keepLines w:val="0"/>
        <w:keepNext w:val="0"/>
        <w:pageBreakBefore w:val="0"/>
        <w:spacing w:line="460" w:lineRule="exact"/>
        <w:widowControl w:val="off"/>
        <w:rPr>
          <w:rFonts w:hint="eastAsia" w:ascii="宋体" w:hAnsi="宋体" w:eastAsia="宋体" w:cs="宋体"/>
          <w:b/>
          <w:bCs/>
          <w:caps/>
          <w:color w:val="auto"/>
          <w:sz w:val="28"/>
          <w:szCs w:val="28"/>
          <w:highlight w:val="none"/>
        </w:rPr>
        <w:outlineLvl w:val="2"/>
      </w:pPr>
      <w:r>
        <w:rPr>
          <w:rFonts w:hint="eastAsia" w:ascii="宋体" w:hAnsi="宋体" w:eastAsia="宋体" w:cs="宋体"/>
          <w:b/>
          <w:color w:val="auto"/>
          <w:sz w:val="28"/>
          <w:szCs w:val="28"/>
          <w:highlight w:val="none"/>
        </w:rPr>
        <w:t xml:space="preserve">五、</w:t>
      </w:r>
      <w:r>
        <w:rPr>
          <w:rFonts w:hint="eastAsia" w:ascii="宋体" w:hAnsi="宋体" w:eastAsia="宋体" w:cs="宋体"/>
          <w:b/>
          <w:bCs/>
          <w:caps/>
          <w:color w:val="auto"/>
          <w:sz w:val="28"/>
          <w:szCs w:val="28"/>
          <w:highlight w:val="none"/>
        </w:rPr>
        <w:t xml:space="preserve">采购标的的数量、采购项目交付或者实施的时间和地点</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1.标的数量：采购清单与技术参数详见项目需求。</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2.交货时间：自合同签订之日起30个日历日内完成设备的安装调试。</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3.交货地点：</w:t>
      </w:r>
      <w:r>
        <w:rPr>
          <w:rFonts w:hint="eastAsia" w:ascii="宋体" w:hAnsi="宋体" w:eastAsia="宋体" w:cs="宋体"/>
          <w:bCs/>
          <w:color w:val="auto"/>
          <w:sz w:val="28"/>
          <w:szCs w:val="28"/>
          <w:highlight w:val="none"/>
        </w:rPr>
        <w:t xml:space="preserve">具体地点由采购人指定</w:t>
      </w:r>
      <w:r>
        <w:rPr>
          <w:rFonts w:hint="eastAsia" w:ascii="宋体" w:hAnsi="宋体" w:eastAsia="宋体" w:cs="宋体"/>
          <w:color w:val="auto"/>
          <w:sz w:val="28"/>
          <w:szCs w:val="28"/>
          <w:highlight w:val="none"/>
        </w:rPr>
        <w:t xml:space="preserve">。</w:t>
      </w:r>
      <w:r/>
    </w:p>
    <w:p>
      <w:pPr>
        <w:ind w:firstLine="562"/>
        <w:jc w:val="left"/>
        <w:keepLines w:val="0"/>
        <w:keepNext w:val="0"/>
        <w:pageBreakBefore w:val="0"/>
        <w:spacing w:line="460" w:lineRule="exact"/>
        <w:widowControl w:val="off"/>
        <w:rPr>
          <w:rFonts w:hint="eastAsia" w:ascii="宋体" w:hAnsi="宋体" w:eastAsia="宋体" w:cs="宋体"/>
          <w:b/>
          <w:bCs/>
          <w:caps/>
          <w:color w:val="auto"/>
          <w:sz w:val="28"/>
          <w:szCs w:val="28"/>
          <w:highlight w:val="none"/>
        </w:rPr>
        <w:outlineLvl w:val="2"/>
      </w:pPr>
      <w:r>
        <w:rPr>
          <w:rFonts w:hint="eastAsia" w:ascii="宋体" w:hAnsi="宋体" w:eastAsia="宋体" w:cs="宋体"/>
          <w:b/>
          <w:bCs/>
          <w:caps/>
          <w:color w:val="auto"/>
          <w:sz w:val="28"/>
          <w:szCs w:val="28"/>
          <w:highlight w:val="none"/>
        </w:rPr>
        <w:t xml:space="preserve">六、采购标的需满足的服务标准、期限、效率等要求</w:t>
      </w:r>
      <w:r/>
    </w:p>
    <w:p>
      <w:pPr>
        <w:ind w:firstLine="560"/>
        <w:jc w:val="left"/>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质保期限</w:t>
      </w:r>
      <w:r>
        <w:rPr>
          <w:rFonts w:hint="eastAsia" w:ascii="宋体" w:hAnsi="宋体" w:eastAsia="宋体" w:cs="宋体"/>
          <w:bCs/>
          <w:color w:val="auto"/>
          <w:sz w:val="28"/>
          <w:szCs w:val="28"/>
          <w:highlight w:val="none"/>
        </w:rPr>
        <w:t xml:space="preserve">：本项目硬件设备质保期</w:t>
      </w:r>
      <w:r>
        <w:rPr>
          <w:rFonts w:hint="eastAsia" w:ascii="宋体" w:hAnsi="宋体" w:cs="宋体"/>
          <w:bCs/>
          <w:color w:val="auto"/>
          <w:sz w:val="28"/>
          <w:szCs w:val="28"/>
          <w:highlight w:val="none"/>
          <w:lang w:val="en-US" w:eastAsia="zh-CN"/>
        </w:rPr>
        <w:t xml:space="preserve">至少</w:t>
      </w:r>
      <w:r>
        <w:rPr>
          <w:rFonts w:hint="eastAsia" w:ascii="宋体" w:hAnsi="宋体" w:eastAsia="宋体" w:cs="宋体"/>
          <w:bCs/>
          <w:color w:val="auto"/>
          <w:sz w:val="28"/>
          <w:szCs w:val="28"/>
          <w:highlight w:val="none"/>
        </w:rPr>
        <w:t xml:space="preserve">三年，免费送货、免费安装、免费培训，在保修期内免费维护维修及技术支持，保修期以外提供免费维护和技术支持，维修只收材料成本费。设备发生故障时，接到用户通知4小时内上门，48小时内解决问题。</w:t>
      </w:r>
      <w:r/>
    </w:p>
    <w:p>
      <w:pPr>
        <w:ind w:firstLine="562"/>
        <w:jc w:val="left"/>
        <w:spacing w:line="460" w:lineRule="exact"/>
        <w:rPr>
          <w:rFonts w:hint="eastAsia" w:ascii="宋体" w:hAnsi="宋体" w:cs="宋体"/>
          <w:caps/>
          <w:color w:val="auto"/>
          <w:sz w:val="28"/>
          <w:szCs w:val="28"/>
          <w:highlight w:val="none"/>
        </w:rPr>
        <w:outlineLvl w:val="2"/>
      </w:pPr>
      <w:r>
        <w:rPr>
          <w:rFonts w:hint="eastAsia" w:ascii="宋体" w:hAnsi="宋体" w:cs="宋体"/>
          <w:b/>
          <w:bCs/>
          <w:caps/>
          <w:color w:val="auto"/>
          <w:sz w:val="28"/>
          <w:szCs w:val="28"/>
          <w:highlight w:val="none"/>
        </w:rPr>
        <w:t xml:space="preserve">七、采购标的的验收标准</w:t>
      </w:r>
      <w:r/>
    </w:p>
    <w:p>
      <w:pPr>
        <w:ind w:firstLine="560"/>
        <w:jc w:val="left"/>
        <w:spacing w:line="460" w:lineRule="exact"/>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验收方案：在接到中标人以书面形式提出验收申请后，</w:t>
      </w:r>
      <w:r>
        <w:rPr>
          <w:rFonts w:hint="eastAsia" w:ascii="宋体" w:hAnsi="宋体" w:cs="宋体"/>
          <w:caps/>
          <w:color w:val="auto"/>
          <w:sz w:val="28"/>
          <w:szCs w:val="28"/>
          <w:highlight w:val="none"/>
          <w:lang w:eastAsia="zh-CN"/>
        </w:rPr>
        <w:t xml:space="preserve">采购人</w:t>
      </w:r>
      <w:r>
        <w:rPr>
          <w:rFonts w:hint="eastAsia" w:ascii="宋体" w:hAnsi="宋体" w:cs="宋体"/>
          <w:caps/>
          <w:color w:val="auto"/>
          <w:sz w:val="28"/>
          <w:szCs w:val="28"/>
          <w:highlight w:val="none"/>
        </w:rPr>
        <w:t xml:space="preserve">在5个工作日内及时组织相关专业技术人员及专家开展现场验收，中标人需配合完成项目所有内容验收工作，验收通过后出具报告，作为支付货款的依据。</w:t>
      </w:r>
      <w:r/>
    </w:p>
    <w:p>
      <w:pPr>
        <w:ind w:firstLine="560"/>
        <w:jc w:val="left"/>
        <w:spacing w:line="460" w:lineRule="exact"/>
        <w:rPr>
          <w:rFonts w:hint="eastAsia" w:ascii="宋体" w:hAnsi="宋体" w:eastAsia="宋体" w:cs="宋体"/>
          <w:caps/>
          <w:color w:val="auto"/>
          <w:sz w:val="28"/>
          <w:szCs w:val="28"/>
          <w:highlight w:val="none"/>
          <w:lang w:eastAsia="zh-CN"/>
        </w:rPr>
      </w:pPr>
      <w:r>
        <w:rPr>
          <w:rFonts w:hint="eastAsia" w:ascii="宋体" w:hAnsi="宋体" w:cs="宋体"/>
          <w:caps/>
          <w:color w:val="auto"/>
          <w:sz w:val="28"/>
          <w:szCs w:val="28"/>
          <w:highlight w:val="none"/>
        </w:rPr>
        <w:t xml:space="preserve">教室声学指标要求：按照GB 50371-2006和GB/T 45657-2025的标准，扩声系统安装完成后，①声场不均匀度≤8dB（1kHz）；②语言传输指数STI≥0.6；③最大声压级≥90dB；④系统噪声级≤NR-30。项目验收时提供测试报告</w:t>
      </w:r>
      <w:r>
        <w:rPr>
          <w:rFonts w:hint="eastAsia" w:ascii="宋体" w:hAnsi="宋体" w:cs="宋体"/>
          <w:caps/>
          <w:color w:val="auto"/>
          <w:sz w:val="28"/>
          <w:szCs w:val="28"/>
          <w:highlight w:val="none"/>
          <w:lang w:eastAsia="zh-CN"/>
        </w:rPr>
        <w:t xml:space="preserve">。</w:t>
      </w:r>
      <w:r/>
    </w:p>
    <w:p>
      <w:pPr>
        <w:contextualSpacing/>
        <w:ind w:firstLine="560"/>
        <w:spacing w:line="460" w:lineRule="exact"/>
        <w:rPr>
          <w:rFonts w:ascii="宋体" w:hAnsi="宋体" w:cs="宋体"/>
          <w:b/>
          <w:bCs w:val="0"/>
          <w:color w:val="auto"/>
          <w:sz w:val="28"/>
          <w:szCs w:val="28"/>
          <w:highlight w:val="none"/>
        </w:rPr>
      </w:pPr>
      <w:r>
        <w:rPr>
          <w:rFonts w:hint="eastAsia" w:ascii="宋体" w:hAnsi="宋体" w:cs="宋体"/>
          <w:b/>
          <w:bCs w:val="0"/>
          <w:color w:val="auto"/>
          <w:sz w:val="28"/>
          <w:szCs w:val="28"/>
          <w:highlight w:val="none"/>
          <w:lang w:val="en-US" w:eastAsia="zh-CN"/>
        </w:rPr>
        <w:t xml:space="preserve">八</w:t>
      </w:r>
      <w:r>
        <w:rPr>
          <w:rFonts w:hint="eastAsia" w:ascii="宋体" w:hAnsi="宋体" w:cs="宋体"/>
          <w:b/>
          <w:bCs w:val="0"/>
          <w:color w:val="auto"/>
          <w:sz w:val="28"/>
          <w:szCs w:val="28"/>
          <w:highlight w:val="none"/>
        </w:rPr>
        <w:t xml:space="preserve">、付款方式</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合同签订后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支付合同金额的3</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%货款，全部货物安装调试完成并经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验收合格后，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自收到中标人增值税专用发票10个工作日内一次性支付剩余的7</w:t>
      </w:r>
      <w:r>
        <w:rPr>
          <w:rFonts w:ascii="宋体" w:hAnsi="宋体" w:cs="宋体"/>
          <w:color w:val="auto"/>
          <w:sz w:val="28"/>
          <w:szCs w:val="28"/>
          <w:highlight w:val="none"/>
        </w:rPr>
        <w:t xml:space="preserve">0</w:t>
      </w:r>
      <w:r>
        <w:rPr>
          <w:rFonts w:hint="eastAsia" w:ascii="宋体" w:hAnsi="宋体" w:cs="宋体"/>
          <w:color w:val="auto"/>
          <w:sz w:val="28"/>
          <w:szCs w:val="28"/>
          <w:highlight w:val="none"/>
        </w:rPr>
        <w:t xml:space="preserve">%货款。</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九</w:t>
      </w:r>
      <w:r>
        <w:rPr>
          <w:rFonts w:hint="eastAsia" w:ascii="宋体" w:hAnsi="宋体" w:cs="宋体"/>
          <w:b/>
          <w:bCs/>
          <w:color w:val="auto"/>
          <w:sz w:val="28"/>
          <w:szCs w:val="28"/>
          <w:highlight w:val="none"/>
        </w:rPr>
        <w:t xml:space="preserve">、采购需求中必须满足的实质性要求</w:t>
      </w:r>
      <w:r/>
    </w:p>
    <w:p>
      <w:pPr>
        <w:ind w:firstLine="562"/>
        <w:spacing w:line="460" w:lineRule="exact"/>
        <w:rPr>
          <w:rFonts w:hint="default" w:ascii="宋体" w:hAnsi="宋体" w:eastAsia="宋体" w:cs="宋体"/>
          <w:b w:val="0"/>
          <w:bCs w:val="0"/>
          <w:i/>
          <w:iCs/>
          <w:color w:val="auto"/>
          <w:sz w:val="28"/>
          <w:szCs w:val="28"/>
          <w:highlight w:val="none"/>
          <w:u w:val="single"/>
          <w:lang w:val="en-US" w:eastAsia="zh-CN"/>
        </w:rPr>
      </w:pPr>
      <w:r>
        <w:rPr>
          <w:rFonts w:hint="eastAsia" w:ascii="宋体" w:hAnsi="宋体" w:cs="宋体"/>
          <w:b w:val="0"/>
          <w:bCs w:val="0"/>
          <w:i/>
          <w:iCs/>
          <w:color w:val="auto"/>
          <w:sz w:val="28"/>
          <w:szCs w:val="28"/>
          <w:highlight w:val="none"/>
          <w:u w:val="single"/>
          <w:lang w:val="en-US" w:eastAsia="zh-CN"/>
        </w:rPr>
        <w:t xml:space="preserve">1.★6.在质保期内免费提供满足45间教室AI分析并发处理所需的算力资源（本地或云端），</w:t>
      </w:r>
      <w:r>
        <w:rPr>
          <w:rFonts w:hint="eastAsia" w:ascii="宋体" w:hAnsi="宋体" w:cs="宋体"/>
          <w:b w:val="0"/>
          <w:bCs w:val="0"/>
          <w:i/>
          <w:iCs/>
          <w:color w:val="auto"/>
          <w:sz w:val="28"/>
          <w:szCs w:val="28"/>
          <w:highlight w:val="none"/>
          <w:u w:val="single"/>
          <w:lang w:val="en-US" w:eastAsia="zh-CN"/>
        </w:rPr>
        <w:t xml:space="preserve">支持课堂行为分析、语音转写等核心功能，并发处理能力≥45路；算力能够同时支撑AI教学评价、AI学生伴学、AI数据管理等应用，并在课后生成课堂报告及评分；提供本项目涉及教室内，招标方师生课堂教学过程中生成的所有课堂分析报告、课程分析报告等；对课堂内容进行脱敏分析，敏感词库需经学校审核批准，敏感词检测仅用于教学管理内部参考、不作为师生评价依据，检测过程需符合个人信息保护法相关规定；招标方有足够的自有算力后，免费配合招标方完成平台的迁移和本地化部署。（提供承诺函，格式详见附件），未提供或未按要求提供作无效标处理。</w:t>
      </w:r>
      <w:r/>
    </w:p>
    <w:p>
      <w:pPr>
        <w:ind w:firstLine="562"/>
        <w:spacing w:line="460" w:lineRule="exact"/>
        <w:rPr>
          <w:rFonts w:ascii="宋体" w:hAnsi="宋体" w:cs="宋体"/>
          <w:b/>
          <w:bCs/>
          <w:color w:val="auto"/>
          <w:sz w:val="28"/>
          <w:szCs w:val="28"/>
          <w:highlight w:val="none"/>
        </w:rPr>
      </w:pPr>
      <w:r>
        <w:rPr>
          <w:rFonts w:hint="eastAsia" w:ascii="宋体" w:hAnsi="宋体" w:cs="宋体"/>
          <w:b/>
          <w:bCs/>
          <w:iCs/>
          <w:color w:val="auto"/>
          <w:sz w:val="28"/>
          <w:szCs w:val="28"/>
          <w:highlight w:val="none"/>
        </w:rPr>
        <w:t xml:space="preserve">十、</w:t>
      </w:r>
      <w:r>
        <w:rPr>
          <w:rFonts w:hint="eastAsia" w:ascii="宋体" w:hAnsi="宋体" w:cs="宋体"/>
          <w:b/>
          <w:bCs/>
          <w:color w:val="auto"/>
          <w:sz w:val="28"/>
          <w:szCs w:val="28"/>
          <w:highlight w:val="none"/>
        </w:rPr>
        <w:t xml:space="preserve">本次采购需切实履行绿色采购。</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12.1商品包装环保要求：应当按《关于印发〈商品包装政府采购需求标准（试行）〉、〈快递包装政府采购需求标准（试行）〉的通知》（财办库〔2020〕123号）文件执行。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（1）商品包装层数不得超过 3 层，空隙率不大于 40%；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（2）商品包装尽可能使用单一材质的包装材料，如因功能需求必须使用不同材质，不同材质间应便于分离；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（3）商品包装中铅、汞、镉、六价铬的总含量应不大于100mg/kg；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（4）商品包装印刷使用的油墨中挥发性有机化合物(VOCs)含量应不大于 5%（以重量计）；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（5）塑料材质商品包装上呈现的印刷颜色不得超过 6 色；</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（6）纸质商品包装应使用 75%以上的可再生纤维原料生产；</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（7）木质商品包装的原料应来源于可持续性森林。</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12.2快递包装环保要求：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（1）快递包装中重金属（铅、汞、镉、六价铬）总量应不大于 100mg/kg；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（2）快递包装印刷使用的油墨中不应添加邻苯二甲酸酯，其挥发性有机化合物(VOCs)含量应不大于5%（以重量计）；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（3）快递包装中使用纸基材的包装材料，纸基材中的有机氯的含量应不大于 150 mg/kg；</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（5）快递中使用的塑料包装袋不得使用聚氯乙烯作为原料，且原料应为单一材质制成，生物分解率大于60%；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（6）快递中使用的充气类填充物不得使用聚氯乙烯作为 原料，且原料为单一材质制成，生物分解率大于60%；</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（7）快递中使用的集装袋应为单一材质制成，其重复使用次数应不小于 80 次；</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（8）快递中应使用幅宽不大于45mm 的生物降解胶带；</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（9）快递包装中不得使用溶剂型胶粘剂；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（11）快递应使用电子面单；</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（12）直接使用商品包装作为快递包装的商品，其商品包装满足《商品包装政府采购需求标准（试行）》即可；</w:t>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（13）快递包装产品质量和封装方式应符合相关国家或行业标准技术指标要求。</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cs="宋体"/>
          <w:b/>
          <w:bCs/>
          <w:color w:val="auto"/>
          <w:sz w:val="28"/>
          <w:szCs w:val="28"/>
          <w:highlight w:val="none"/>
        </w:rPr>
        <w:t xml:space="preserve">、履约保证金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1.本项目中标后的履约保证金为项目中标价的10%，中标人的履约保证金须在中标通知书发出之日起至合同签订前汇入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账户（应当以数字人民币、支票、汇票或者金融机构、担保机构出具的保函等非现金形式提交），中标人凭中标通知书与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签订合同。超期或未有协商，则视为自动放弃中标资格。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2.中标人全部履约合同义务，经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验收合格无质量、进度等问题的，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在本项目质保期满并正常运行后30日内一次性退还履约保证金，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若逾期退还履约保证金的，按照逾期部分的每日0.05%支付违约金；</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3.发生以下情况的，履约保证金不予退还或部分退还：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有权全额扣除履约保证金，全额不予退还，同时</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亦有权终止合同，中标人还须承担相应的法律赔偿责任。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造成损失的，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有权在中标人缴纳的履约保证金中予以扣款，以弥补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经济损失，不足的部分中标人另外补齐。</w:t>
      </w:r>
      <w:r/>
    </w:p>
    <w:p>
      <w:pPr>
        <w:ind w:firstLine="560"/>
        <w:spacing w:line="520" w:lineRule="exact"/>
        <w:rPr>
          <w:rFonts w:ascii="宋体" w:hAnsi="宋体" w:cs="宋体"/>
          <w:b/>
          <w:bCs/>
          <w:color w:val="auto"/>
          <w:sz w:val="28"/>
          <w:szCs w:val="28"/>
          <w:highlight w:val="none"/>
        </w:rPr>
      </w:pPr>
      <w:r>
        <w:rPr>
          <w:rFonts w:hint="eastAsia" w:ascii="宋体" w:hAnsi="宋体" w:cs="宋体"/>
          <w:color w:val="auto"/>
          <w:sz w:val="28"/>
          <w:szCs w:val="28"/>
          <w:highlight w:val="none"/>
        </w:rPr>
        <w:t xml:space="preserve">4.以履约保函（保险）形式向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缴纳的，按照《关于在全省政府采购领域推行电子履约保函（保险）的通知》，登录江苏政府采购网，选择“保险保函”模块，进行相关操作。投标人可登录江苏政府采购网“资料下载”栏目下载“政府采购电子履约（保函）保险操作手册（网址：</w:t>
      </w:r>
      <w:r>
        <w:rPr>
          <w:rFonts w:hint="eastAsia" w:ascii="宋体" w:hAnsi="宋体" w:cs="宋体"/>
          <w:color w:val="auto"/>
          <w:sz w:val="28"/>
          <w:szCs w:val="28"/>
          <w:highlight w:val="none"/>
          <w:lang w:eastAsia="zh-CN"/>
        </w:rPr>
        <w:t xml:space="preserve">http://www.ccgp-jiangsu.gov.cn/jiangsu/zlxz/</w:t>
      </w:r>
      <w:r>
        <w:rPr>
          <w:rFonts w:hint="eastAsia" w:ascii="宋体" w:hAnsi="宋体" w:cs="宋体"/>
          <w:color w:val="auto"/>
          <w:sz w:val="28"/>
          <w:szCs w:val="28"/>
          <w:highlight w:val="none"/>
        </w:rPr>
        <w:t xml:space="preserve">)。 </w:t>
      </w:r>
      <w:r/>
    </w:p>
    <w:p>
      <w:pPr>
        <w:contextualSpacing/>
        <w:ind w:firstLine="562"/>
        <w:spacing w:line="460" w:lineRule="exact"/>
        <w:tabs>
          <w:tab w:val="left" w:pos="5325" w:leader="none"/>
        </w:tabs>
        <w:rPr>
          <w:rFonts w:ascii="宋体" w:hAnsi="宋体" w:cs="宋体"/>
          <w:color w:val="auto"/>
          <w:sz w:val="28"/>
          <w:szCs w:val="28"/>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rPr>
        <w:t xml:space="preserve">、招标项目涉及到的现场勘察</w:t>
      </w:r>
      <w:r>
        <w:rPr>
          <w:rFonts w:hint="eastAsia" w:ascii="宋体" w:hAnsi="宋体" w:cs="宋体"/>
          <w:color w:val="auto"/>
          <w:sz w:val="28"/>
          <w:szCs w:val="28"/>
          <w:highlight w:val="none"/>
        </w:rPr>
        <w:t xml:space="preserve"> </w:t>
      </w:r>
      <w:r/>
    </w:p>
    <w:p>
      <w:pPr>
        <w:contextualSpacing/>
        <w:ind w:firstLine="560"/>
        <w:spacing w:line="460" w:lineRule="exact"/>
        <w:tabs>
          <w:tab w:val="left" w:pos="5325"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根据项目建设需求及复杂性，投标人可自行勘察现场，掌握有关现场的数据和资料。</w:t>
      </w:r>
      <w:r/>
    </w:p>
    <w:p>
      <w:pPr>
        <w:pStyle w:val="1120"/>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1.</w:t>
      </w:r>
      <w:r>
        <w:rPr>
          <w:rFonts w:hint="eastAsia" w:ascii="宋体" w:hAnsi="宋体" w:cs="宋体"/>
          <w:color w:val="auto"/>
          <w:sz w:val="28"/>
          <w:szCs w:val="28"/>
          <w:highlight w:val="none"/>
        </w:rPr>
        <w:t xml:space="preserve">投标人</w:t>
      </w:r>
      <w:r>
        <w:rPr>
          <w:rFonts w:hint="eastAsia" w:cs="宋体"/>
          <w:color w:val="auto"/>
          <w:sz w:val="28"/>
          <w:szCs w:val="28"/>
          <w:highlight w:val="none"/>
        </w:rPr>
        <w:t xml:space="preserve">可以在投标文件递交之日前对有关现场和周围环境进行勘察，以获取编制响应文件和签署合同所需的信息。勘察现场所发生的费用由供应商自己承担。</w:t>
      </w:r>
      <w:r/>
    </w:p>
    <w:p>
      <w:pPr>
        <w:pStyle w:val="1120"/>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2.</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向投标人提供的有关现场的资料和数据，是</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现有的并认为能使供应商可利用的资料。</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对投标人由此而做出的推论、理解和结论概不负责。</w:t>
      </w:r>
      <w:r/>
    </w:p>
    <w:p>
      <w:pPr>
        <w:pStyle w:val="1120"/>
        <w:ind w:firstLine="560"/>
        <w:jc w:val="both"/>
        <w:spacing w:before="0" w:beforeAutospacing="0" w:after="0" w:afterAutospacing="0" w:line="460" w:lineRule="exact"/>
        <w:shd w:val="clear" w:color="auto" w:fill="ffffff"/>
        <w:rPr>
          <w:rFonts w:cs="宋体"/>
          <w:color w:val="auto"/>
          <w:sz w:val="28"/>
          <w:szCs w:val="28"/>
          <w:highlight w:val="none"/>
        </w:rPr>
      </w:pPr>
      <w:r>
        <w:rPr>
          <w:rFonts w:hint="eastAsia" w:cs="宋体"/>
          <w:color w:val="auto"/>
          <w:sz w:val="28"/>
          <w:szCs w:val="28"/>
          <w:highlight w:val="none"/>
        </w:rPr>
        <w:t xml:space="preserve">3.经</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允许，投标人可为勘察目的进入</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的项目现场，但投标人不得因此使</w:t>
      </w:r>
      <w:r>
        <w:rPr>
          <w:rFonts w:hint="eastAsia" w:cs="宋体"/>
          <w:color w:val="auto"/>
          <w:sz w:val="28"/>
          <w:szCs w:val="28"/>
          <w:highlight w:val="none"/>
          <w:lang w:eastAsia="zh-CN"/>
        </w:rPr>
        <w:t xml:space="preserve">采购人</w:t>
      </w:r>
      <w:r>
        <w:rPr>
          <w:rFonts w:hint="eastAsia" w:cs="宋体"/>
          <w:color w:val="auto"/>
          <w:sz w:val="28"/>
          <w:szCs w:val="28"/>
          <w:highlight w:val="none"/>
        </w:rPr>
        <w:t xml:space="preserve">承担有关的责任和蒙受损失。投标人应承担勘察现场的责任和风险。</w:t>
      </w:r>
      <w:r/>
    </w:p>
    <w:p>
      <w:pPr>
        <w:pStyle w:val="1120"/>
        <w:ind w:firstLine="560"/>
        <w:jc w:val="both"/>
        <w:spacing w:before="0" w:beforeAutospacing="0" w:after="0" w:afterAutospacing="0" w:line="460" w:lineRule="exact"/>
        <w:shd w:val="clear" w:color="auto" w:fill="ffffff"/>
        <w:rPr>
          <w:rFonts w:hint="eastAsia" w:ascii="宋体" w:hAnsi="宋体" w:eastAsia="宋体" w:cs="宋体"/>
          <w:color w:val="auto"/>
          <w:sz w:val="28"/>
          <w:szCs w:val="28"/>
          <w:highlight w:val="none"/>
        </w:rPr>
      </w:pPr>
      <w:r>
        <w:rPr>
          <w:rFonts w:hint="eastAsia" w:cs="宋体"/>
          <w:color w:val="auto"/>
          <w:sz w:val="28"/>
          <w:szCs w:val="28"/>
          <w:highlight w:val="none"/>
        </w:rPr>
        <w:t xml:space="preserve">4.在现场勘察时，熟悉施工及制作安装现场、现场周围交通道路等情况，以获得一切可能影响其投标的直接资料。投标人中标后，不</w:t>
      </w:r>
      <w:r>
        <w:rPr>
          <w:rFonts w:hint="eastAsia" w:ascii="宋体" w:hAnsi="宋体" w:eastAsia="宋体" w:cs="宋体"/>
          <w:color w:val="auto"/>
          <w:sz w:val="28"/>
          <w:szCs w:val="28"/>
          <w:highlight w:val="none"/>
        </w:rPr>
        <w:t xml:space="preserve">得以不完全了解现场情况为理由而向</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提出任何索赔的要求，对此</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不承担任何责任并将不作任何答复与考虑。</w:t>
      </w:r>
      <w:r/>
    </w:p>
    <w:p>
      <w:pPr>
        <w:pStyle w:val="1120"/>
        <w:ind w:firstLine="560"/>
        <w:jc w:val="both"/>
        <w:spacing w:before="0" w:beforeAutospacing="0" w:after="0" w:afterAutospacing="0" w:line="460" w:lineRule="exact"/>
        <w:shd w:val="clear" w:color="auto" w:fill="ffffff"/>
        <w:rPr>
          <w:rFonts w:hint="default"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5.现场踏勘时间为 2026年 7月</w:t>
      </w:r>
      <w:r>
        <w:rPr>
          <w:rFonts w:hint="eastAsia" w:cs="宋体"/>
          <w:color w:val="auto"/>
          <w:sz w:val="28"/>
          <w:szCs w:val="28"/>
          <w:highlight w:val="none"/>
          <w:lang w:val="en-US" w:eastAsia="zh-CN"/>
        </w:rPr>
        <w:t xml:space="preserve">15</w:t>
      </w:r>
      <w:r>
        <w:rPr>
          <w:rFonts w:hint="eastAsia" w:ascii="宋体" w:hAnsi="宋体" w:eastAsia="宋体" w:cs="宋体"/>
          <w:color w:val="auto"/>
          <w:sz w:val="28"/>
          <w:szCs w:val="28"/>
          <w:highlight w:val="none"/>
          <w:lang w:val="en-US" w:eastAsia="zh-CN"/>
        </w:rPr>
        <w:t xml:space="preserve">日 - 7月</w:t>
      </w:r>
      <w:r>
        <w:rPr>
          <w:rFonts w:hint="eastAsia" w:cs="宋体"/>
          <w:color w:val="auto"/>
          <w:sz w:val="28"/>
          <w:szCs w:val="28"/>
          <w:highlight w:val="none"/>
          <w:lang w:val="en-US" w:eastAsia="zh-CN"/>
        </w:rPr>
        <w:t xml:space="preserve">24</w:t>
      </w:r>
      <w:r>
        <w:rPr>
          <w:rFonts w:hint="eastAsia" w:ascii="宋体" w:hAnsi="宋体" w:eastAsia="宋体" w:cs="宋体"/>
          <w:color w:val="auto"/>
          <w:sz w:val="28"/>
          <w:szCs w:val="28"/>
          <w:highlight w:val="none"/>
          <w:lang w:val="en-US" w:eastAsia="zh-CN"/>
        </w:rPr>
        <w:t xml:space="preserve">日（8：00-11:00，14：00-17:00），联系人：</w:t>
      </w:r>
      <w:r>
        <w:rPr>
          <w:rFonts w:hint="eastAsia" w:cs="宋体"/>
          <w:color w:val="auto"/>
          <w:sz w:val="28"/>
          <w:szCs w:val="28"/>
          <w:highlight w:val="none"/>
          <w:lang w:val="en-US" w:eastAsia="zh-CN"/>
        </w:rPr>
        <w:t xml:space="preserve">秦俊13646289011</w:t>
      </w:r>
      <w:r>
        <w:rPr>
          <w:rFonts w:hint="eastAsia" w:ascii="宋体" w:hAnsi="宋体" w:eastAsia="宋体" w:cs="宋体"/>
          <w:color w:val="auto"/>
          <w:sz w:val="28"/>
          <w:szCs w:val="28"/>
          <w:highlight w:val="none"/>
          <w:lang w:val="en-US" w:eastAsia="zh-CN"/>
        </w:rPr>
        <w:t xml:space="preserve"> （提前预约）。</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cs="宋体"/>
          <w:b/>
          <w:bCs/>
          <w:color w:val="auto"/>
          <w:sz w:val="28"/>
          <w:szCs w:val="28"/>
          <w:highlight w:val="none"/>
        </w:rPr>
        <w:t xml:space="preserve">、合同文本</w:t>
      </w:r>
      <w:r/>
    </w:p>
    <w:p>
      <w:pPr>
        <w:rPr>
          <w:rFonts w:ascii="宋体" w:hAnsi="宋体" w:cs="宋体"/>
          <w:color w:val="auto"/>
          <w:sz w:val="32"/>
          <w:highlight w:val="none"/>
        </w:rPr>
      </w:pPr>
      <w:r>
        <w:rPr>
          <w:rFonts w:hint="eastAsia" w:ascii="宋体" w:hAnsi="宋体" w:cs="宋体"/>
          <w:color w:val="auto"/>
          <w:sz w:val="32"/>
          <w:highlight w:val="none"/>
        </w:rPr>
        <w:br w:type="page" w:clear="all"/>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（本合同格式仅为招标文件提供之范本，部分条款可在实际签订时根据项目情况由甲乙双方另行协商约定。）</w:t>
      </w:r>
      <w:r/>
    </w:p>
    <w:p>
      <w:pPr>
        <w:pStyle w:val="810"/>
        <w:contextualSpacing/>
        <w:ind w:right="210" w:firstLine="859"/>
        <w:jc w:val="center"/>
        <w:spacing w:line="360" w:lineRule="auto"/>
        <w:rPr>
          <w:rFonts w:hint="eastAsia" w:ascii="宋体" w:hAnsi="宋体" w:cs="宋体"/>
          <w:color w:val="auto"/>
          <w:sz w:val="40"/>
          <w:szCs w:val="40"/>
          <w:highlight w:val="none"/>
        </w:rPr>
      </w:pPr>
      <w:r>
        <w:rPr>
          <w:rFonts w:hint="eastAsia" w:ascii="宋体" w:hAnsi="宋体" w:cs="宋体"/>
          <w:b/>
          <w:color w:val="auto"/>
          <w:sz w:val="40"/>
          <w:szCs w:val="40"/>
          <w:highlight w:val="none"/>
        </w:rPr>
        <w:t xml:space="preserve">合  同</w:t>
      </w:r>
      <w:r/>
    </w:p>
    <w:p>
      <w:pPr>
        <w:pStyle w:val="810"/>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合同编号</w:t>
      </w:r>
      <w:r/>
    </w:p>
    <w:p>
      <w:pPr>
        <w:pStyle w:val="810"/>
        <w:contextualSpacing/>
        <w:ind w:right="210" w:firstLine="599"/>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甲方（需方）：</w:t>
      </w:r>
      <w:r>
        <w:rPr>
          <w:rFonts w:hint="eastAsia" w:ascii="宋体" w:hAnsi="宋体" w:cs="宋体"/>
          <w:bCs/>
          <w:color w:val="auto"/>
          <w:sz w:val="28"/>
          <w:szCs w:val="28"/>
          <w:highlight w:val="none"/>
          <w:lang w:eastAsia="zh-CN"/>
        </w:rPr>
        <w:t xml:space="preserve">南通职业大学</w:t>
      </w:r>
      <w:r/>
    </w:p>
    <w:p>
      <w:pPr>
        <w:pStyle w:val="810"/>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乙方（供方）：</w:t>
      </w:r>
      <w:r/>
    </w:p>
    <w:p>
      <w:pPr>
        <w:pStyle w:val="810"/>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签订时间：</w:t>
      </w:r>
      <w:r/>
    </w:p>
    <w:p>
      <w:pPr>
        <w:pStyle w:val="810"/>
        <w:contextualSpacing/>
        <w:ind w:right="210" w:firstLine="59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甲乙双方根据《中华人民共和国政府采购法》及有关规定和</w:t>
      </w:r>
      <w:r>
        <w:rPr>
          <w:rFonts w:hint="eastAsia" w:ascii="宋体" w:hAnsi="宋体" w:cs="宋体"/>
          <w:color w:val="auto"/>
          <w:sz w:val="28"/>
          <w:szCs w:val="28"/>
          <w:highlight w:val="none"/>
          <w:lang w:eastAsia="zh-CN"/>
        </w:rPr>
        <w:t xml:space="preserve">南通职业大学</w:t>
      </w:r>
      <w:r>
        <w:rPr>
          <w:rFonts w:hint="eastAsia" w:ascii="宋体" w:hAnsi="宋体" w:cs="宋体"/>
          <w:color w:val="auto"/>
          <w:sz w:val="28"/>
          <w:szCs w:val="28"/>
          <w:highlight w:val="none"/>
        </w:rPr>
        <w:t xml:space="preserve">关于</w:t>
      </w:r>
      <w:r>
        <w:rPr>
          <w:rFonts w:hint="eastAsia" w:ascii="宋体" w:hAnsi="宋体" w:cs="宋体"/>
          <w:color w:val="auto"/>
          <w:sz w:val="28"/>
          <w:szCs w:val="28"/>
          <w:highlight w:val="none"/>
          <w:u w:val="single"/>
          <w:lang w:val="en-US" w:eastAsia="zh-CN"/>
        </w:rPr>
        <w:t xml:space="preserve">       （项目名称） </w:t>
      </w:r>
      <w:r>
        <w:rPr>
          <w:rFonts w:hint="eastAsia" w:ascii="宋体" w:hAnsi="宋体" w:cs="宋体"/>
          <w:color w:val="auto"/>
          <w:sz w:val="28"/>
          <w:szCs w:val="28"/>
          <w:highlight w:val="none"/>
        </w:rPr>
        <w:t xml:space="preserve">采购的结果，并依照本项目的具体情况，本着平等合作、友好互利的原则，同意按下述条款和条件签订本合同（以下简称：“合同”），双方共同遵守。条款如下：</w:t>
      </w:r>
      <w:r/>
    </w:p>
    <w:p>
      <w:pPr>
        <w:pStyle w:val="1129"/>
        <w:ind w:firstLine="562"/>
        <w:keepLines w:val="0"/>
        <w:keepNext w:val="0"/>
        <w:pageBreakBefore w:val="0"/>
        <w:spacing w:before="120" w:after="120" w:line="460" w:lineRule="exact"/>
        <w:widowControl w:val="off"/>
        <w:rPr>
          <w:rFonts w:hAnsi="宋体" w:cs="宋体"/>
          <w:b/>
          <w:color w:val="auto"/>
          <w:sz w:val="28"/>
          <w:szCs w:val="28"/>
          <w:highlight w:val="none"/>
        </w:rPr>
      </w:pPr>
      <w:r/>
      <w:bookmarkStart w:id="147" w:name="_Toc30320"/>
      <w:r/>
      <w:bookmarkStart w:id="148" w:name="_Toc26259"/>
      <w:r>
        <w:rPr>
          <w:rFonts w:hint="eastAsia" w:hAnsi="宋体" w:cs="宋体"/>
          <w:b/>
          <w:color w:val="auto"/>
          <w:sz w:val="28"/>
          <w:szCs w:val="28"/>
          <w:highlight w:val="none"/>
        </w:rPr>
        <w:t xml:space="preserve">一、合同内容</w:t>
      </w:r>
      <w:r/>
    </w:p>
    <w:p>
      <w:pPr>
        <w:pStyle w:val="1129"/>
        <w:ind w:firstLine="560"/>
        <w:keepLines w:val="0"/>
        <w:keepNext w:val="0"/>
        <w:pageBreakBefore w:val="0"/>
        <w:spacing w:before="120" w:after="120"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1.1 乙方负责向甲方提供以下货物：</w:t>
      </w:r>
      <w:r/>
    </w:p>
    <w:tbl>
      <w:tblPr>
        <w:tblStyle w:val="809"/>
        <w:tblW w:w="9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60"/>
        <w:gridCol w:w="1455"/>
        <w:gridCol w:w="855"/>
        <w:gridCol w:w="840"/>
        <w:gridCol w:w="1064"/>
        <w:gridCol w:w="945"/>
        <w:gridCol w:w="720"/>
        <w:gridCol w:w="840"/>
        <w:gridCol w:w="840"/>
      </w:tblGrid>
      <w:tr>
        <w:trPr>
          <w:jc w:val="center"/>
        </w:trPr>
        <w:tc>
          <w:tcPr>
            <w:shd w:val="clear" w:color="auto" w:fill="auto"/>
            <w:tcMar>
              <w:left w:w="57" w:type="dxa"/>
              <w:top w:w="57" w:type="dxa"/>
              <w:right w:w="57" w:type="dxa"/>
              <w:bottom w:w="57" w:type="dxa"/>
            </w:tcMar>
            <w:tcW w:w="681" w:type="dxa"/>
            <w:vAlign w:val="center"/>
            <w:textDirection w:val="lrTb"/>
            <w:noWrap w:val="false"/>
          </w:tcPr>
          <w:p>
            <w:pPr>
              <w:pStyle w:val="847"/>
              <w:ind w:left="0" w:firstLine="0"/>
              <w:jc w:val="center"/>
              <w:keepLines w:val="0"/>
              <w:keepNext w:val="0"/>
              <w:pageBreakBefore w:val="0"/>
              <w:spacing w:after="0" w:line="320" w:lineRule="exact"/>
              <w:widowControl w:val="off"/>
              <w:rPr>
                <w:rFonts w:hint="eastAsia" w:ascii="宋体" w:hAnsi="宋体" w:eastAsia="仿宋_GB2312"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序号</w:t>
            </w:r>
            <w:r/>
          </w:p>
        </w:tc>
        <w:tc>
          <w:tcPr>
            <w:shd w:val="clear" w:color="auto" w:fill="auto"/>
            <w:tcMar>
              <w:left w:w="57" w:type="dxa"/>
              <w:top w:w="57" w:type="dxa"/>
              <w:right w:w="57" w:type="dxa"/>
              <w:bottom w:w="57" w:type="dxa"/>
            </w:tcMar>
            <w:tcW w:w="156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shd w:val="clear" w:color="auto" w:fill="auto"/>
            <w:tcMar>
              <w:left w:w="57" w:type="dxa"/>
              <w:top w:w="57" w:type="dxa"/>
              <w:right w:w="57" w:type="dxa"/>
              <w:bottom w:w="57" w:type="dxa"/>
            </w:tcMar>
            <w:tcW w:w="14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产品规格、型号</w:t>
            </w:r>
            <w:r/>
          </w:p>
        </w:tc>
        <w:tc>
          <w:tcPr>
            <w:shd w:val="clear" w:color="auto" w:fill="auto"/>
            <w:tcMar>
              <w:left w:w="57" w:type="dxa"/>
              <w:top w:w="57" w:type="dxa"/>
              <w:right w:w="57" w:type="dxa"/>
              <w:bottom w:w="57" w:type="dxa"/>
            </w:tcMar>
            <w:tcW w:w="8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品牌</w:t>
            </w:r>
            <w:r/>
          </w:p>
        </w:tc>
        <w:tc>
          <w:tcPr>
            <w:shd w:val="clear" w:color="auto" w:fill="auto"/>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单位</w:t>
            </w:r>
            <w:r/>
          </w:p>
        </w:tc>
        <w:tc>
          <w:tcPr>
            <w:shd w:val="clear" w:color="auto" w:fill="auto"/>
            <w:tcMar>
              <w:left w:w="57" w:type="dxa"/>
              <w:top w:w="57" w:type="dxa"/>
              <w:right w:w="57" w:type="dxa"/>
              <w:bottom w:w="57" w:type="dxa"/>
            </w:tcMar>
            <w:tcW w:w="1064" w:type="dxa"/>
            <w:vAlign w:val="center"/>
            <w:textDirection w:val="lrTb"/>
            <w:noWrap w:val="false"/>
          </w:tcPr>
          <w:p>
            <w:pPr>
              <w:pStyle w:val="847"/>
              <w:ind w:left="0" w:firstLine="0"/>
              <w:jc w:val="center"/>
              <w:keepLines w:val="0"/>
              <w:keepNext w:val="0"/>
              <w:pageBreakBefore w:val="0"/>
              <w:spacing w:after="0" w:line="320" w:lineRule="exact"/>
              <w:widowControl w:val="off"/>
              <w:rPr>
                <w:color w:val="auto"/>
                <w:sz w:val="28"/>
                <w:szCs w:val="20"/>
                <w:highlight w:val="none"/>
              </w:rPr>
            </w:pPr>
            <w:r>
              <w:rPr>
                <w:rFonts w:hint="eastAsia" w:ascii="宋体" w:hAnsi="宋体" w:cs="宋体"/>
                <w:color w:val="auto"/>
                <w:sz w:val="28"/>
                <w:szCs w:val="28"/>
                <w:highlight w:val="none"/>
              </w:rPr>
              <w:t xml:space="preserve">数量</w:t>
            </w:r>
            <w:r/>
          </w:p>
        </w:tc>
        <w:tc>
          <w:tcPr>
            <w:tcMar>
              <w:left w:w="57" w:type="dxa"/>
              <w:top w:w="57" w:type="dxa"/>
              <w:right w:w="57" w:type="dxa"/>
              <w:bottom w:w="57" w:type="dxa"/>
            </w:tcMar>
            <w:tcW w:w="945"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36"/>
                <w:highlight w:val="none"/>
              </w:rPr>
              <w:t xml:space="preserve">制造商名称</w:t>
            </w:r>
            <w:r/>
          </w:p>
        </w:tc>
        <w:tc>
          <w:tcPr>
            <w:tcMar>
              <w:left w:w="57" w:type="dxa"/>
              <w:top w:w="57" w:type="dxa"/>
              <w:right w:w="57" w:type="dxa"/>
              <w:bottom w:w="57" w:type="dxa"/>
            </w:tcMar>
            <w:tcW w:w="72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36"/>
                <w:highlight w:val="none"/>
              </w:rPr>
              <w:t xml:space="preserve">产地</w:t>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单价（元）</w:t>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总价（元）</w:t>
            </w:r>
            <w:r/>
          </w:p>
        </w:tc>
      </w:tr>
      <w:tr>
        <w:trPr>
          <w:jc w:val="center"/>
          <w:trHeight w:val="610"/>
        </w:trPr>
        <w:tc>
          <w:tcPr>
            <w:tcMar>
              <w:left w:w="57" w:type="dxa"/>
              <w:top w:w="57" w:type="dxa"/>
              <w:right w:w="57" w:type="dxa"/>
              <w:bottom w:w="57" w:type="dxa"/>
            </w:tcMar>
            <w:tcW w:w="681"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Mar>
              <w:left w:w="57" w:type="dxa"/>
              <w:top w:w="57" w:type="dxa"/>
              <w:right w:w="57" w:type="dxa"/>
              <w:bottom w:w="57" w:type="dxa"/>
            </w:tcMar>
            <w:tcW w:w="156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14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1064"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94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72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40"/>
        </w:trPr>
        <w:tc>
          <w:tcPr>
            <w:tcMar>
              <w:left w:w="57" w:type="dxa"/>
              <w:top w:w="57" w:type="dxa"/>
              <w:right w:w="57" w:type="dxa"/>
              <w:bottom w:w="57" w:type="dxa"/>
            </w:tcMar>
            <w:tcW w:w="681"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Mar>
              <w:left w:w="57" w:type="dxa"/>
              <w:top w:w="57" w:type="dxa"/>
              <w:right w:w="57" w:type="dxa"/>
              <w:bottom w:w="57" w:type="dxa"/>
            </w:tcMar>
            <w:tcW w:w="1560" w:type="dxa"/>
            <w:vAlign w:val="center"/>
            <w:textDirection w:val="lrTb"/>
            <w:noWrap w:val="false"/>
          </w:tcPr>
          <w:p>
            <w:pPr>
              <w:ind w:left="0"/>
              <w:jc w:val="center"/>
              <w:keepLines w:val="0"/>
              <w:keepNext w:val="0"/>
              <w:pageBreakBefore w:val="0"/>
              <w:spacing w:line="32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w:t>
            </w:r>
            <w:r/>
          </w:p>
        </w:tc>
        <w:tc>
          <w:tcPr>
            <w:tcMar>
              <w:left w:w="57" w:type="dxa"/>
              <w:top w:w="57" w:type="dxa"/>
              <w:right w:w="57" w:type="dxa"/>
              <w:bottom w:w="57" w:type="dxa"/>
            </w:tcMar>
            <w:tcW w:w="14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5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1064" w:type="dxa"/>
            <w:vAlign w:val="center"/>
            <w:textDirection w:val="lrTb"/>
            <w:noWrap w:val="false"/>
          </w:tcPr>
          <w:p>
            <w:pPr>
              <w:ind w:left="0"/>
              <w:jc w:val="center"/>
              <w:keepLines w:val="0"/>
              <w:keepNext w:val="0"/>
              <w:pageBreakBefore w:val="0"/>
              <w:spacing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945"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72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c>
          <w:tcPr>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90"/>
        </w:trPr>
        <w:tc>
          <w:tcPr>
            <w:gridSpan w:val="9"/>
            <w:tcMar>
              <w:left w:w="57" w:type="dxa"/>
              <w:top w:w="57" w:type="dxa"/>
              <w:right w:w="57" w:type="dxa"/>
              <w:bottom w:w="57" w:type="dxa"/>
            </w:tcMar>
            <w:tcW w:w="896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合计（元）</w:t>
            </w:r>
            <w:r/>
          </w:p>
        </w:tc>
        <w:tc>
          <w:tcPr>
            <w:tcMar>
              <w:left w:w="57" w:type="dxa"/>
              <w:top w:w="57" w:type="dxa"/>
              <w:right w:w="57" w:type="dxa"/>
              <w:bottom w:w="57" w:type="dxa"/>
            </w:tcMar>
            <w:tcW w:w="840" w:type="dxa"/>
            <w:vAlign w:val="center"/>
            <w:textDirection w:val="lrTb"/>
            <w:noWrap w:val="false"/>
          </w:tcPr>
          <w:p>
            <w:pPr>
              <w:pStyle w:val="847"/>
              <w:ind w:left="0" w:firstLine="0"/>
              <w:jc w:val="center"/>
              <w:keepLines w:val="0"/>
              <w:keepNext w:val="0"/>
              <w:pageBreakBefore w:val="0"/>
              <w:spacing w:after="0" w:line="320" w:lineRule="exact"/>
              <w:widowControl w:val="off"/>
              <w:rPr>
                <w:rFonts w:ascii="宋体" w:hAnsi="宋体" w:cs="宋体"/>
                <w:color w:val="auto"/>
                <w:sz w:val="28"/>
                <w:szCs w:val="28"/>
                <w:highlight w:val="none"/>
              </w:rPr>
            </w:pPr>
            <w:r>
              <w:rPr>
                <w:rFonts w:ascii="宋体" w:hAnsi="宋体" w:cs="宋体"/>
                <w:color w:val="auto"/>
                <w:sz w:val="28"/>
                <w:szCs w:val="28"/>
                <w:highlight w:val="none"/>
              </w:rPr>
            </w:r>
            <w:r/>
          </w:p>
        </w:tc>
      </w:tr>
    </w:tbl>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 下列文件为本合同不可分割部分，与本合同具有同等法律效力：</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1.2.1 中标（成交）通知书；</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1.2.2 甲方的招标（采购）文件及其它补充文件；</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1.2.3 乙方的投标（响应）文件及其它补充文件；</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1.2.4 乙方在采购过程中所作的其他书面承诺、声明、澄清等。</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二、合同金额与支付</w:t>
      </w:r>
      <w:r/>
    </w:p>
    <w:p>
      <w:pPr>
        <w:pStyle w:val="1129"/>
        <w:ind w:left="0" w:firstLine="560"/>
        <w:keepLines w:val="0"/>
        <w:keepNext w:val="0"/>
        <w:pageBreakBefore w:val="0"/>
        <w:spacing w:line="460" w:lineRule="exact"/>
        <w:widowControl w:val="off"/>
        <w:rPr>
          <w:rFonts w:hAnsi="宋体" w:cs="宋体"/>
          <w:color w:val="auto"/>
          <w:sz w:val="28"/>
          <w:szCs w:val="28"/>
          <w:highlight w:val="none"/>
          <w:u w:val="single"/>
        </w:rPr>
      </w:pPr>
      <w:r>
        <w:rPr>
          <w:rFonts w:hint="eastAsia" w:hAnsi="宋体" w:cs="宋体"/>
          <w:color w:val="auto"/>
          <w:sz w:val="28"/>
          <w:szCs w:val="28"/>
          <w:highlight w:val="none"/>
        </w:rPr>
        <w:t xml:space="preserve">2.1 本合同总金额为（大写）：</w:t>
      </w:r>
      <w:r>
        <w:rPr>
          <w:rFonts w:hint="eastAsia" w:hAnsi="宋体" w:cs="宋体"/>
          <w:color w:val="auto"/>
          <w:sz w:val="28"/>
          <w:szCs w:val="28"/>
          <w:highlight w:val="none"/>
          <w:u w:val="single"/>
        </w:rPr>
        <w:t xml:space="preserve">                                          </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（小写</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元）（注明币种）。</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2.2 合同金额包含项目实施所有费用，包含但不限于货物价格、税费、招标范围内所有产品、安装中的相关费用（包括安装过程中损耗、额外材料、设计费等）、辅助设施及配件费、包装、运输、装卸、调试、技术指导、培训、咨询、服务、保险、检测（含且不限于甲醛检测等）、验收合格交付使用之前以及技术和售后服务、免费保修期退运返修等其他所有费用）、验收合格交付使用之前的一切费用，甲方不再另行支付其他费用。</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2.3支付方式：</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合同签订后甲方支付合同金额的30%货款，全部货物安装调试完成并经甲方验收合格后，甲方自收到乙方增值税专用发票10个工作日内一次性支付剩余的70%货款。</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三、履约保证金</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3.1本项目中标后的履约保证金为项目合同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3.2乙方全部履约合同义务，经甲方验收合格无质量、进度等问题的，甲方在本项目质保期满并正常运行后30日内一次性退还履约保证金，甲方若逾期退还履约保证金的，按照逾期部分的每日0.05%支付违约金；</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bookmarkStart w:id="149" w:name="_Toc10818"/>
      <w:r>
        <w:rPr>
          <w:rFonts w:hint="eastAsia" w:hAnsi="宋体" w:cs="宋体"/>
          <w:color w:val="auto"/>
          <w:sz w:val="28"/>
          <w:szCs w:val="28"/>
          <w:highlight w:val="none"/>
        </w:rPr>
        <w:t xml:space="preserve">3.3发生以下情况的，履约保证金不予退还或部分退还：</w:t>
      </w:r>
      <w:bookmarkEnd w:id="149"/>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a.签订合同后，乙方不履行合同义务的，甲方有权全额扣除履约保证金，全额不予退还，同时甲方亦有权终止合同，乙方还须承担相应的法律赔偿责任。</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b.乙方在履约过程中发生违约行为，给甲方造成损失的，甲方有权在乙方缴纳的履约保证金中予以扣款，以弥补甲方经济损失，不足的部分乙方另外补齐。</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3.4以履约保函（保险）形式向招标人缴纳的，按照《关于在全省政府采购领域推行电子履约保函（保险）的通知》，登录江苏政府采购网，选择“保险保函”模块，进行相关操作。投标人可登录江苏政府采购网“资料下载”栏目下载“政府采购电子履约（保函）保险操作手册（网址：</w:t>
      </w:r>
      <w:r>
        <w:rPr>
          <w:rFonts w:hint="eastAsia" w:hAnsi="宋体" w:cs="宋体"/>
          <w:color w:val="auto"/>
          <w:sz w:val="28"/>
          <w:szCs w:val="28"/>
          <w:highlight w:val="none"/>
          <w:lang w:eastAsia="zh-CN"/>
        </w:rPr>
        <w:t xml:space="preserve">http://www.ccgp-jiangsu.gov.cn/jiangsu/zlxz/</w:t>
      </w:r>
      <w:r>
        <w:rPr>
          <w:rFonts w:hint="eastAsia" w:hAnsi="宋体" w:cs="宋体"/>
          <w:color w:val="auto"/>
          <w:sz w:val="28"/>
          <w:szCs w:val="28"/>
          <w:highlight w:val="none"/>
        </w:rPr>
        <w:t xml:space="preserve">)。</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四、转包或分包</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4.1本合同范围的货物应由乙方直接供应，不得转让他人供应。</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4.2 除非得到甲方的书面同意，乙方不得部分分包给他人供应。</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4.3如有转让和未经甲方同意的分包行为，甲方有权给予终止合同。</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五、技术资料</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5.1乙方应按招标（采购）文件规定的时间向甲方提供有关使用货物的技术资料。</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5.2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六、知识产权</w:t>
      </w:r>
      <w:r/>
    </w:p>
    <w:p>
      <w:pPr>
        <w:ind w:left="0" w:firstLine="560"/>
        <w:keepLines w:val="0"/>
        <w:keepNext w:val="0"/>
        <w:pageBreakBefore w:val="0"/>
        <w:spacing w:line="460" w:lineRule="exact"/>
        <w:widowControl w:val="off"/>
        <w:rPr>
          <w:rFonts w:ascii="宋体" w:hAnsi="宋体" w:cs="宋体"/>
          <w:color w:val="auto"/>
          <w:sz w:val="28"/>
          <w:szCs w:val="28"/>
          <w:highlight w:val="none"/>
        </w:rPr>
      </w:pPr>
      <w:r>
        <w:rPr>
          <w:rFonts w:hint="eastAsia" w:ascii="宋体" w:hAnsi="宋体" w:cs="宋体"/>
          <w:color w:val="auto"/>
          <w:sz w:val="28"/>
          <w:szCs w:val="28"/>
          <w:highlight w:val="none"/>
        </w:rPr>
        <w:t xml:space="preserve">乙方应保证甲方在使用、接受本合同货物或其任何一部分时不受第三方提出侵犯其专利权、版权、商标权和工业设计权等知识产权的起诉。如发生侵权等争议，乙方负责处理并承担 由此引发的全部责任。</w:t>
      </w:r>
      <w:r/>
    </w:p>
    <w:p>
      <w:pPr>
        <w:pStyle w:val="1129"/>
        <w:ind w:left="0" w:firstLine="562"/>
        <w:keepLines w:val="0"/>
        <w:keepNext w:val="0"/>
        <w:pageBreakBefore w:val="0"/>
        <w:spacing w:line="460" w:lineRule="exact"/>
        <w:widowControl w:val="off"/>
        <w:rPr>
          <w:rFonts w:hAnsi="宋体" w:cs="宋体"/>
          <w:color w:val="auto"/>
          <w:sz w:val="28"/>
          <w:szCs w:val="28"/>
          <w:highlight w:val="none"/>
          <w:u w:val="single"/>
        </w:rPr>
      </w:pPr>
      <w:r>
        <w:rPr>
          <w:rFonts w:hint="eastAsia" w:hAnsi="宋体" w:cs="宋体"/>
          <w:b/>
          <w:color w:val="auto"/>
          <w:sz w:val="28"/>
          <w:szCs w:val="28"/>
          <w:highlight w:val="none"/>
        </w:rPr>
        <w:t xml:space="preserve">七、产权担保</w:t>
      </w:r>
      <w:r/>
    </w:p>
    <w:p>
      <w:pPr>
        <w:pStyle w:val="1129"/>
        <w:ind w:left="0" w:firstLine="560"/>
        <w:keepLines w:val="0"/>
        <w:keepNext w:val="0"/>
        <w:pageBreakBefore w:val="0"/>
        <w:spacing w:line="460" w:lineRule="exact"/>
        <w:widowControl w:val="off"/>
        <w:rPr>
          <w:rFonts w:hAnsi="宋体" w:cs="宋体"/>
          <w:color w:val="auto"/>
          <w:sz w:val="28"/>
          <w:szCs w:val="28"/>
          <w:highlight w:val="none"/>
        </w:rPr>
      </w:pPr>
      <w:r>
        <w:rPr>
          <w:rFonts w:hint="eastAsia" w:hAnsi="宋体" w:cs="宋体"/>
          <w:color w:val="auto"/>
          <w:sz w:val="28"/>
          <w:szCs w:val="28"/>
          <w:highlight w:val="none"/>
        </w:rPr>
        <w:t xml:space="preserve">乙方保证所交付的货物的所有权完全属于乙方且无任何抵押、查封等产权瑕疵。</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八、质量保修范围和保修期及售后服务</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8.1 乙方应按招标文件规定的货物性能、技术要求、质量标准向甲方提供未经使用的全新产品。</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8.2 在质保期内，乙方应对货物出现的质量及安全问题负责处理解决并承担一切费用。</w:t>
      </w:r>
      <w:r/>
    </w:p>
    <w:p>
      <w:pPr>
        <w:contextualSpacing/>
        <w:ind w:left="0" w:firstLine="560"/>
        <w:keepLines w:val="0"/>
        <w:keepNext w:val="0"/>
        <w:pageBreakBefore w:val="0"/>
        <w:spacing w:line="460" w:lineRule="exact"/>
        <w:widowControl w:val="off"/>
        <w:rPr>
          <w:rFonts w:ascii="宋体" w:hAnsi="宋体" w:cs="Courier New"/>
          <w:color w:val="auto"/>
          <w:sz w:val="28"/>
          <w:szCs w:val="28"/>
          <w:highlight w:val="none"/>
        </w:rPr>
      </w:pPr>
      <w:r>
        <w:rPr>
          <w:rFonts w:hint="eastAsia" w:ascii="宋体" w:hAnsi="宋体"/>
          <w:color w:val="auto"/>
          <w:sz w:val="28"/>
          <w:szCs w:val="28"/>
          <w:highlight w:val="none"/>
        </w:rPr>
        <w:t xml:space="preserve">8.3上述的货物免费保修期为________年（自交货验收合格之日起计），因人为因素出现的故障不在免费保修范围内。超过保修期的机器设备，终生维修，维修时只收部件成本费</w:t>
      </w:r>
      <w:r>
        <w:rPr>
          <w:rFonts w:ascii="宋体" w:hAnsi="宋体" w:cs="Courier New"/>
          <w:color w:val="auto"/>
          <w:sz w:val="28"/>
          <w:szCs w:val="28"/>
          <w:highlight w:val="none"/>
        </w:rPr>
        <w:t xml:space="preserve">。</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九、项目验收</w:t>
      </w:r>
      <w:r/>
    </w:p>
    <w:p>
      <w:pPr>
        <w:contextualSpacing/>
        <w:ind w:left="0" w:firstLine="560"/>
        <w:keepLines w:val="0"/>
        <w:keepNext w:val="0"/>
        <w:pageBreakBefore w:val="0"/>
        <w:spacing w:line="460" w:lineRule="exact"/>
        <w:widowControl w:val="off"/>
        <w:rPr>
          <w:rFonts w:ascii="宋体" w:hAnsi="宋体"/>
          <w:color w:val="auto"/>
          <w:sz w:val="28"/>
          <w:szCs w:val="28"/>
          <w:highlight w:val="none"/>
          <w:lang w:val="zh-CN"/>
        </w:rPr>
      </w:pPr>
      <w:r/>
      <w:bookmarkStart w:id="150" w:name="OLE_LINK2"/>
      <w:r/>
      <w:bookmarkStart w:id="151" w:name="OLE_LINK1"/>
      <w:r>
        <w:rPr>
          <w:rFonts w:hint="eastAsia" w:ascii="宋体" w:hAnsi="宋体"/>
          <w:color w:val="auto"/>
          <w:sz w:val="28"/>
          <w:szCs w:val="28"/>
          <w:highlight w:val="none"/>
        </w:rPr>
        <w:t xml:space="preserve">9</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1乙方</w:t>
      </w:r>
      <w:r>
        <w:rPr>
          <w:rFonts w:hint="eastAsia" w:ascii="宋体" w:hAnsi="宋体"/>
          <w:color w:val="auto"/>
          <w:sz w:val="28"/>
          <w:szCs w:val="28"/>
          <w:highlight w:val="none"/>
          <w:lang w:val="zh-CN"/>
        </w:rPr>
        <w:t xml:space="preserve">货物送达后，</w:t>
      </w:r>
      <w:r>
        <w:rPr>
          <w:rFonts w:hint="eastAsia" w:ascii="宋体" w:hAnsi="宋体"/>
          <w:color w:val="auto"/>
          <w:sz w:val="28"/>
          <w:szCs w:val="28"/>
          <w:highlight w:val="none"/>
        </w:rPr>
        <w:t xml:space="preserve">甲</w:t>
      </w:r>
      <w:r>
        <w:rPr>
          <w:rFonts w:hint="eastAsia" w:ascii="宋体" w:hAnsi="宋体"/>
          <w:color w:val="auto"/>
          <w:sz w:val="28"/>
          <w:szCs w:val="28"/>
          <w:highlight w:val="none"/>
          <w:lang w:val="zh-CN"/>
        </w:rPr>
        <w:t xml:space="preserve">方对其数量、品种、规格、运输保存方式等进行检查验收，如不合格应无条件退货或换货。</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9.2乙方须确保所供产品材料的规格及对应品牌与投标文件保持一致，在合同履约过程中不得擅自更换。</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9.3乙方提供的货物必须达到或优于招标文件“采购清单”技术需求中各项指标参数</w:t>
      </w:r>
      <w:r/>
    </w:p>
    <w:p>
      <w:pPr>
        <w:contextualSpacing/>
        <w:ind w:left="0" w:firstLine="560"/>
        <w:keepLines w:val="0"/>
        <w:keepNext w:val="0"/>
        <w:pageBreakBefore w:val="0"/>
        <w:spacing w:line="460" w:lineRule="exact"/>
        <w:widowControl w:val="off"/>
        <w:rPr>
          <w:rFonts w:ascii="宋体" w:hAnsi="宋体"/>
          <w:color w:val="auto"/>
          <w:sz w:val="28"/>
          <w:szCs w:val="28"/>
          <w:highlight w:val="none"/>
          <w:lang w:val="zh-CN"/>
        </w:rPr>
      </w:pPr>
      <w:r>
        <w:rPr>
          <w:rFonts w:hint="eastAsia" w:ascii="宋体" w:hAnsi="宋体"/>
          <w:color w:val="auto"/>
          <w:sz w:val="28"/>
          <w:szCs w:val="28"/>
          <w:highlight w:val="none"/>
        </w:rPr>
        <w:t xml:space="preserve">9</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4</w:t>
      </w:r>
      <w:r>
        <w:rPr>
          <w:rFonts w:hint="eastAsia" w:ascii="宋体" w:hAnsi="宋体" w:cs="宋体"/>
          <w:color w:val="auto"/>
          <w:sz w:val="28"/>
          <w:szCs w:val="28"/>
          <w:highlight w:val="none"/>
        </w:rPr>
        <w:t xml:space="preserve">全部货物安装调试</w:t>
      </w:r>
      <w:r>
        <w:rPr>
          <w:rFonts w:hint="eastAsia" w:cs="宋体"/>
          <w:color w:val="auto"/>
          <w:sz w:val="28"/>
          <w:szCs w:val="28"/>
          <w:highlight w:val="none"/>
        </w:rPr>
        <w:t xml:space="preserve">完毕后</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乙方</w:t>
      </w:r>
      <w:r>
        <w:rPr>
          <w:rFonts w:hint="eastAsia" w:ascii="宋体" w:hAnsi="宋体"/>
          <w:color w:val="auto"/>
          <w:sz w:val="28"/>
          <w:szCs w:val="28"/>
          <w:highlight w:val="none"/>
          <w:lang w:val="zh-CN"/>
        </w:rPr>
        <w:t xml:space="preserve">向</w:t>
      </w:r>
      <w:r>
        <w:rPr>
          <w:rFonts w:hint="eastAsia" w:ascii="宋体" w:hAnsi="宋体"/>
          <w:color w:val="auto"/>
          <w:sz w:val="28"/>
          <w:szCs w:val="28"/>
          <w:highlight w:val="none"/>
        </w:rPr>
        <w:t xml:space="preserve">甲方</w:t>
      </w:r>
      <w:r>
        <w:rPr>
          <w:rFonts w:hint="eastAsia" w:ascii="宋体" w:hAnsi="宋体"/>
          <w:color w:val="auto"/>
          <w:sz w:val="28"/>
          <w:szCs w:val="28"/>
          <w:highlight w:val="none"/>
          <w:lang w:val="zh-CN"/>
        </w:rPr>
        <w:t xml:space="preserve">提交项目验收技术资料以及终验申请单，</w:t>
      </w:r>
      <w:r>
        <w:rPr>
          <w:rFonts w:hint="eastAsia" w:ascii="宋体" w:hAnsi="宋体"/>
          <w:color w:val="auto"/>
          <w:sz w:val="28"/>
          <w:szCs w:val="28"/>
          <w:highlight w:val="none"/>
        </w:rPr>
        <w:t xml:space="preserve">甲方</w:t>
      </w:r>
      <w:r>
        <w:rPr>
          <w:rFonts w:hint="eastAsia" w:ascii="宋体" w:hAnsi="宋体"/>
          <w:color w:val="auto"/>
          <w:sz w:val="28"/>
          <w:szCs w:val="28"/>
          <w:highlight w:val="none"/>
          <w:lang w:val="zh-CN"/>
        </w:rPr>
        <w:t xml:space="preserve">收到申请后</w:t>
      </w:r>
      <w:r>
        <w:rPr>
          <w:rFonts w:hint="eastAsia" w:ascii="宋体" w:hAnsi="宋体"/>
          <w:color w:val="auto"/>
          <w:sz w:val="28"/>
          <w:szCs w:val="28"/>
          <w:highlight w:val="none"/>
        </w:rPr>
        <w:t xml:space="preserve">5</w:t>
      </w:r>
      <w:r>
        <w:rPr>
          <w:rFonts w:hint="eastAsia" w:ascii="宋体" w:hAnsi="宋体"/>
          <w:color w:val="auto"/>
          <w:sz w:val="28"/>
          <w:szCs w:val="28"/>
          <w:highlight w:val="none"/>
          <w:lang w:val="zh-CN"/>
        </w:rPr>
        <w:t xml:space="preserve">个工作日内组织终验且验收无问题后签署终验单。</w:t>
      </w:r>
      <w:r/>
    </w:p>
    <w:p>
      <w:pPr>
        <w:contextualSpacing/>
        <w:ind w:left="0" w:firstLine="560"/>
        <w:keepLines w:val="0"/>
        <w:keepNext w:val="0"/>
        <w:pageBreakBefore w:val="0"/>
        <w:spacing w:line="46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9.5质量和环保要求：按国家标准执行，无国家标准的，按行业标准执行；无国家和行业标准的，按甲方标准执行。</w:t>
      </w:r>
      <w:bookmarkEnd w:id="150"/>
      <w:r/>
      <w:bookmarkEnd w:id="151"/>
      <w:r/>
      <w:r/>
    </w:p>
    <w:p>
      <w:pPr>
        <w:contextualSpacing/>
        <w:ind w:left="0" w:firstLine="560"/>
        <w:keepLines w:val="0"/>
        <w:keepNext w:val="0"/>
        <w:pageBreakBefore w:val="0"/>
        <w:spacing w:line="460" w:lineRule="exact"/>
        <w:widowControl w:val="off"/>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 xml:space="preserve">9.6 </w:t>
      </w:r>
      <w:r>
        <w:rPr>
          <w:rFonts w:hint="eastAsia" w:ascii="宋体" w:hAnsi="宋体" w:eastAsia="宋体" w:cs="宋体"/>
          <w:color w:val="auto"/>
          <w:sz w:val="28"/>
          <w:szCs w:val="28"/>
          <w:highlight w:val="none"/>
          <w:lang w:val="en-US" w:eastAsia="zh-CN" w:bidi="ar-SA"/>
        </w:rPr>
        <w:t xml:space="preserve">本项目整套扩声系统需实现全链路互联互通，满足国家教室声学建设标准。项目安装调试完成后，采购人或第三方机构开展现场实测，声场不均匀度、语言传输指数、系统噪声、最大声压级等声学指标实测合格后方可竣工验收，实测不达标不予验收。</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十、安全责任</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10.1乙方须为进场人员购买意外伤害保险。</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10.2乙方</w:t>
      </w:r>
      <w:r>
        <w:rPr>
          <w:rFonts w:ascii="宋体" w:hAnsi="宋体"/>
          <w:color w:val="auto"/>
          <w:sz w:val="28"/>
          <w:szCs w:val="28"/>
          <w:highlight w:val="none"/>
        </w:rPr>
        <w:t xml:space="preserve">在本项目的</w:t>
      </w:r>
      <w:r>
        <w:rPr>
          <w:rFonts w:hint="eastAsia" w:ascii="宋体" w:hAnsi="宋体"/>
          <w:color w:val="auto"/>
          <w:sz w:val="28"/>
          <w:szCs w:val="28"/>
          <w:highlight w:val="none"/>
        </w:rPr>
        <w:t xml:space="preserve">交付</w:t>
      </w:r>
      <w:r>
        <w:rPr>
          <w:rFonts w:ascii="宋体" w:hAnsi="宋体"/>
          <w:color w:val="auto"/>
          <w:sz w:val="28"/>
          <w:szCs w:val="28"/>
          <w:highlight w:val="none"/>
        </w:rPr>
        <w:t xml:space="preserve">过程中，凡出现安全事故，</w:t>
      </w:r>
      <w:r>
        <w:rPr>
          <w:rFonts w:hint="eastAsia" w:ascii="宋体" w:hAnsi="宋体"/>
          <w:color w:val="auto"/>
          <w:sz w:val="28"/>
          <w:szCs w:val="28"/>
          <w:highlight w:val="none"/>
        </w:rPr>
        <w:t xml:space="preserve">乙方</w:t>
      </w:r>
      <w:r>
        <w:rPr>
          <w:rFonts w:ascii="宋体" w:hAnsi="宋体"/>
          <w:color w:val="auto"/>
          <w:sz w:val="28"/>
          <w:szCs w:val="28"/>
          <w:highlight w:val="none"/>
        </w:rPr>
        <w:t xml:space="preserve">承担全部法律责任和赔偿全部经济损失。</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十一、货物的包装、发运及运输</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11.2 使用说明书、质量检验证明书、随配附件和工具以及清单一并附于货物内。</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11.3 货物在交付甲方前发生的风险均由乙方负责。</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十二、违约责任</w:t>
      </w:r>
      <w:r/>
    </w:p>
    <w:p>
      <w:pPr>
        <w:contextualSpacing/>
        <w:ind w:left="0" w:firstLine="560"/>
        <w:keepLines w:val="0"/>
        <w:keepNext w:val="0"/>
        <w:pageBreakBefore w:val="0"/>
        <w:spacing w:line="46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12.1 乙方逾期交付，按逾期总价款每日万分之五向采购人支付违约金，由甲方从待付货款中扣除。逾期超过约定日期10个工作日不能交货的，甲方可解除本合同。 </w:t>
      </w:r>
      <w:r/>
    </w:p>
    <w:p>
      <w:pPr>
        <w:contextualSpacing/>
        <w:ind w:left="0" w:firstLine="560"/>
        <w:keepLines w:val="0"/>
        <w:keepNext w:val="0"/>
        <w:pageBreakBefore w:val="0"/>
        <w:spacing w:line="460" w:lineRule="exact"/>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12.2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contextualSpacing/>
        <w:ind w:left="0" w:firstLine="560"/>
        <w:keepLines w:val="0"/>
        <w:keepNext w:val="0"/>
        <w:pageBreakBefore w:val="0"/>
        <w:spacing w:line="460" w:lineRule="exact"/>
        <w:widowControl w:val="off"/>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12.3乙方</w:t>
      </w:r>
      <w:r>
        <w:rPr>
          <w:rFonts w:hint="eastAsia" w:ascii="宋体" w:hAnsi="宋体"/>
          <w:color w:val="auto"/>
          <w:sz w:val="28"/>
          <w:szCs w:val="28"/>
          <w:highlight w:val="none"/>
        </w:rPr>
        <w:t xml:space="preserve">未经</w:t>
      </w:r>
      <w:r>
        <w:rPr>
          <w:rFonts w:hint="eastAsia" w:ascii="宋体" w:hAnsi="宋体"/>
          <w:color w:val="auto"/>
          <w:sz w:val="28"/>
          <w:szCs w:val="28"/>
          <w:highlight w:val="none"/>
          <w:lang w:val="en-US" w:eastAsia="zh-CN"/>
        </w:rPr>
        <w:t xml:space="preserve">甲方</w:t>
      </w:r>
      <w:r>
        <w:rPr>
          <w:rFonts w:hint="eastAsia" w:ascii="宋体" w:hAnsi="宋体"/>
          <w:color w:val="auto"/>
          <w:sz w:val="28"/>
          <w:szCs w:val="28"/>
          <w:highlight w:val="none"/>
        </w:rPr>
        <w:t xml:space="preserve">书面许可，不得变更任何投标产品品牌、规格型号，擅自更换视为严重违约，</w:t>
      </w:r>
      <w:r>
        <w:rPr>
          <w:rFonts w:hint="eastAsia" w:ascii="宋体" w:hAnsi="宋体"/>
          <w:color w:val="auto"/>
          <w:sz w:val="28"/>
          <w:szCs w:val="28"/>
          <w:highlight w:val="none"/>
          <w:lang w:val="en-US" w:eastAsia="zh-CN"/>
        </w:rPr>
        <w:t xml:space="preserve">甲方</w:t>
      </w:r>
      <w:r>
        <w:rPr>
          <w:rFonts w:hint="eastAsia" w:ascii="宋体" w:hAnsi="宋体"/>
          <w:color w:val="auto"/>
          <w:sz w:val="28"/>
          <w:szCs w:val="28"/>
          <w:highlight w:val="none"/>
        </w:rPr>
        <w:t xml:space="preserve">有权解除合同、扣除全部履约保证金。</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十三、不可抗力事件处理</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13.1 在合同有效期内，任何一方因不可抗力事件导致不能履行合同，则合同履行期可延长，其延长期与不可抗力影响期相同。</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13.2 不可抗力事件发生后，应立即通知对方。</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13.3 不可抗力事件延续120天以上，双方应通过友好协商，确定是否继续履行合同。</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十四、解决争议的方法</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甲乙双方因合同签订、履行而发生的一切争议，应通过友好协商解决。如协商不成由甲方住所地人民法院管辖。</w:t>
      </w:r>
      <w:r/>
    </w:p>
    <w:p>
      <w:pPr>
        <w:pStyle w:val="1129"/>
        <w:ind w:left="0" w:firstLine="562"/>
        <w:keepLines w:val="0"/>
        <w:keepNext w:val="0"/>
        <w:pageBreakBefore w:val="0"/>
        <w:spacing w:line="460" w:lineRule="exact"/>
        <w:widowControl w:val="off"/>
        <w:rPr>
          <w:rFonts w:hAnsi="宋体" w:cs="宋体"/>
          <w:b/>
          <w:color w:val="auto"/>
          <w:sz w:val="28"/>
          <w:szCs w:val="28"/>
          <w:highlight w:val="none"/>
        </w:rPr>
      </w:pPr>
      <w:r>
        <w:rPr>
          <w:rFonts w:hint="eastAsia" w:hAnsi="宋体" w:cs="宋体"/>
          <w:b/>
          <w:color w:val="auto"/>
          <w:sz w:val="28"/>
          <w:szCs w:val="28"/>
          <w:highlight w:val="none"/>
        </w:rPr>
        <w:t xml:space="preserve">十五、合同生效及其它</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15.1 合同经双方法定代表人或授权委托代表人签字并加盖单位公章后生效。</w:t>
      </w:r>
      <w:r/>
    </w:p>
    <w:p>
      <w:pPr>
        <w:contextualSpacing/>
        <w:ind w:left="0" w:firstLine="560"/>
        <w:keepLines w:val="0"/>
        <w:keepNext w:val="0"/>
        <w:pageBreakBefore w:val="0"/>
        <w:spacing w:line="46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15.2 本合同正本一式肆份，具有同等法律效力，甲方执叁份、乙方执壹份。</w:t>
      </w:r>
      <w:r/>
    </w:p>
    <w:p>
      <w:pPr>
        <w:contextualSpacing/>
        <w:ind w:left="560" w:hanging="560"/>
        <w:spacing w:line="460" w:lineRule="exact"/>
        <w:rPr>
          <w:rFonts w:ascii="宋体" w:hAnsi="宋体" w:cs="Courier New"/>
          <w:color w:val="auto"/>
          <w:sz w:val="28"/>
          <w:szCs w:val="28"/>
          <w:highlight w:val="none"/>
        </w:rPr>
      </w:pPr>
      <w:r>
        <w:rPr>
          <w:rFonts w:ascii="宋体" w:hAnsi="宋体" w:cs="Courier New"/>
          <w:color w:val="auto"/>
          <w:sz w:val="28"/>
          <w:szCs w:val="28"/>
          <w:highlight w:val="none"/>
        </w:rPr>
        <w:t xml:space="preserve">  甲方：                        乙方： </w:t>
      </w:r>
      <w:r/>
    </w:p>
    <w:p>
      <w:pPr>
        <w:contextualSpacing/>
        <w:spacing w:line="460" w:lineRule="exact"/>
        <w:rPr>
          <w:rFonts w:ascii="宋体" w:hAnsi="宋体" w:cs="Courier New"/>
          <w:color w:val="auto"/>
          <w:sz w:val="28"/>
          <w:szCs w:val="28"/>
          <w:highlight w:val="none"/>
        </w:rPr>
      </w:pPr>
      <w:r>
        <w:rPr>
          <w:rFonts w:ascii="宋体" w:hAnsi="宋体" w:cs="Courier New"/>
          <w:color w:val="auto"/>
          <w:sz w:val="28"/>
          <w:szCs w:val="28"/>
          <w:highlight w:val="none"/>
        </w:rPr>
        <w:t xml:space="preserve">  地址：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地址： </w:t>
      </w:r>
      <w:r/>
    </w:p>
    <w:p>
      <w:pPr>
        <w:contextualSpacing/>
        <w:spacing w:line="460" w:lineRule="exact"/>
        <w:rPr>
          <w:rFonts w:ascii="宋体" w:hAnsi="宋体" w:cs="Courier New"/>
          <w:color w:val="auto"/>
          <w:sz w:val="28"/>
          <w:szCs w:val="28"/>
          <w:highlight w:val="none"/>
        </w:rPr>
      </w:pP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 xml:space="preserve">或授权代表</w:t>
      </w: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 xml:space="preserve">或授权代表</w:t>
      </w:r>
      <w:r>
        <w:rPr>
          <w:rFonts w:ascii="宋体" w:hAnsi="宋体" w:cs="Courier New"/>
          <w:color w:val="auto"/>
          <w:sz w:val="28"/>
          <w:szCs w:val="28"/>
          <w:highlight w:val="none"/>
        </w:rPr>
        <w:t xml:space="preserve">：</w:t>
      </w:r>
      <w:r/>
    </w:p>
    <w:p>
      <w:pPr>
        <w:contextualSpacing/>
        <w:ind w:firstLine="280"/>
        <w:spacing w:line="460" w:lineRule="exact"/>
        <w:rPr>
          <w:rFonts w:ascii="宋体" w:hAnsi="宋体" w:cs="Courier New"/>
          <w:color w:val="auto"/>
          <w:sz w:val="28"/>
          <w:szCs w:val="28"/>
          <w:highlight w:val="none"/>
        </w:rPr>
      </w:pPr>
      <w:r>
        <w:rPr>
          <w:rFonts w:hint="eastAsia" w:ascii="宋体" w:hAnsi="宋体" w:cs="Courier New"/>
          <w:color w:val="auto"/>
          <w:sz w:val="28"/>
          <w:szCs w:val="28"/>
          <w:highlight w:val="none"/>
        </w:rPr>
        <w:t xml:space="preserve">联系电话：                    联系电话： </w:t>
      </w:r>
      <w:r/>
    </w:p>
    <w:p>
      <w:pPr>
        <w:contextualSpacing/>
        <w:ind w:right="960" w:firstLine="280"/>
        <w:spacing w:line="460" w:lineRule="exact"/>
        <w:rPr>
          <w:rFonts w:ascii="宋体" w:hAnsi="宋体"/>
          <w:color w:val="auto"/>
          <w:sz w:val="28"/>
          <w:szCs w:val="28"/>
          <w:highlight w:val="none"/>
        </w:rPr>
      </w:pPr>
      <w:r>
        <w:rPr>
          <w:rFonts w:hint="eastAsia" w:ascii="宋体" w:hAnsi="宋体" w:cs="Courier New"/>
          <w:color w:val="auto"/>
          <w:sz w:val="28"/>
          <w:szCs w:val="28"/>
          <w:highlight w:val="none"/>
        </w:rPr>
        <w:t xml:space="preserve">签</w:t>
      </w:r>
      <w:r>
        <w:rPr>
          <w:rFonts w:ascii="宋体" w:hAnsi="宋体" w:cs="Courier New"/>
          <w:color w:val="auto"/>
          <w:sz w:val="28"/>
          <w:szCs w:val="28"/>
          <w:highlight w:val="none"/>
        </w:rPr>
        <w:t xml:space="preserve">订日期：      年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 月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日</w:t>
      </w:r>
      <w:r/>
    </w:p>
    <w:p>
      <w:pPr>
        <w:pStyle w:val="843"/>
        <w:jc w:val="both"/>
        <w:spacing w:before="0" w:beforeAutospacing="0" w:after="0" w:afterAutospacing="0" w:line="460" w:lineRule="exact"/>
        <w:shd w:val="clear" w:color="auto" w:fill="ffffff"/>
        <w:rPr>
          <w:rFonts w:cs="宋体"/>
          <w:b/>
          <w:color w:val="auto"/>
          <w:sz w:val="36"/>
          <w:szCs w:val="36"/>
          <w:highlight w:val="none"/>
        </w:rPr>
      </w:pPr>
      <w:r>
        <w:rPr>
          <w:rFonts w:cs="宋体"/>
          <w:b/>
          <w:color w:val="auto"/>
          <w:sz w:val="36"/>
          <w:szCs w:val="36"/>
          <w:highlight w:val="none"/>
        </w:rPr>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第四部分  开标和评标</w:t>
      </w:r>
      <w:bookmarkEnd w:id="147"/>
      <w:r/>
      <w:bookmarkEnd w:id="148"/>
      <w:r/>
      <w:r/>
    </w:p>
    <w:p>
      <w:pPr>
        <w:pStyle w:val="1039"/>
        <w:ind w:left="0" w:right="0" w:firstLine="562"/>
        <w:jc w:val="left"/>
        <w:spacing w:before="0" w:after="0" w:line="460" w:lineRule="exact"/>
        <w:rPr>
          <w:rFonts w:hint="eastAsia" w:ascii="宋体" w:hAnsi="宋体" w:cs="宋体"/>
          <w:b/>
          <w:color w:val="auto"/>
          <w:sz w:val="28"/>
          <w:szCs w:val="28"/>
          <w:highlight w:val="none"/>
        </w:rPr>
        <w:outlineLvl w:val="1"/>
      </w:pPr>
      <w:r/>
      <w:bookmarkStart w:id="152" w:name="_Toc29131"/>
      <w:r>
        <w:rPr>
          <w:rFonts w:hint="eastAsia" w:ascii="宋体" w:hAnsi="宋体" w:cs="宋体"/>
          <w:b/>
          <w:color w:val="auto"/>
          <w:sz w:val="28"/>
          <w:szCs w:val="28"/>
          <w:highlight w:val="none"/>
        </w:rPr>
        <w:t xml:space="preserve">一、开标</w:t>
      </w:r>
      <w:bookmarkEnd w:id="152"/>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39"/>
        <w:ind w:left="0" w:right="0" w:firstLine="562"/>
        <w:jc w:val="left"/>
        <w:spacing w:before="0" w:after="0" w:line="460" w:lineRule="exact"/>
        <w:rPr>
          <w:rFonts w:hint="eastAsia" w:ascii="宋体" w:hAnsi="宋体" w:cs="宋体"/>
          <w:b/>
          <w:color w:val="auto"/>
          <w:sz w:val="28"/>
          <w:szCs w:val="28"/>
          <w:highlight w:val="none"/>
        </w:rPr>
        <w:outlineLvl w:val="1"/>
      </w:pPr>
      <w:r/>
      <w:bookmarkStart w:id="153" w:name="_Toc28154"/>
      <w:r>
        <w:rPr>
          <w:rFonts w:hint="eastAsia" w:ascii="宋体" w:hAnsi="宋体" w:cs="宋体"/>
          <w:b/>
          <w:color w:val="auto"/>
          <w:sz w:val="28"/>
          <w:szCs w:val="28"/>
          <w:highlight w:val="none"/>
        </w:rPr>
        <w:t xml:space="preserve">二、评标流程和评标标准</w:t>
      </w:r>
      <w:bookmarkEnd w:id="15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hint="eastAsia" w:ascii="宋体" w:hAnsi="宋体" w:cs="宋体"/>
          <w:b/>
          <w:color w:val="auto"/>
          <w:sz w:val="28"/>
          <w:szCs w:val="28"/>
          <w:highlight w:val="none"/>
        </w:rPr>
        <w:outlineLvl w:val="2"/>
      </w:pPr>
      <w:r/>
      <w:bookmarkStart w:id="154" w:name="_Toc13980"/>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（代表）对投标人资格进行审查。</w:t>
      </w:r>
      <w:bookmarkEnd w:id="154"/>
      <w:r/>
      <w:r/>
    </w:p>
    <w:p>
      <w:pPr>
        <w:pStyle w:val="1043"/>
        <w:ind w:firstLine="560"/>
        <w:spacing w:line="460" w:lineRule="exact"/>
        <w:rPr>
          <w:rFonts w:hint="eastAsia"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hint="eastAsia" w:ascii="宋体" w:hAnsi="宋体" w:cs="宋体"/>
          <w:b/>
          <w:color w:val="auto"/>
          <w:sz w:val="28"/>
          <w:szCs w:val="28"/>
          <w:highlight w:val="none"/>
        </w:rPr>
        <w:outlineLvl w:val="2"/>
      </w:pPr>
      <w:r/>
      <w:bookmarkStart w:id="155" w:name="_Toc8474"/>
      <w:r>
        <w:rPr>
          <w:rFonts w:hint="eastAsia" w:ascii="宋体" w:hAnsi="宋体" w:cs="宋体"/>
          <w:b/>
          <w:color w:val="auto"/>
          <w:sz w:val="28"/>
          <w:szCs w:val="28"/>
          <w:highlight w:val="none"/>
        </w:rPr>
        <w:t xml:space="preserve">（二）评标委员会对符合资格投标人的投标文件进行符合性审查。</w:t>
      </w:r>
      <w:bookmarkEnd w:id="155"/>
      <w:r/>
      <w:r/>
    </w:p>
    <w:p>
      <w:pPr>
        <w:pStyle w:val="1043"/>
        <w:ind w:firstLine="560"/>
        <w:spacing w:line="460" w:lineRule="exact"/>
        <w:rPr>
          <w:rFonts w:hint="eastAsia"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460" w:lineRule="exact"/>
        <w:rPr>
          <w:rFonts w:hint="eastAsia" w:ascii="宋体" w:hAnsi="宋体" w:cs="宋体"/>
          <w:color w:val="auto"/>
          <w:sz w:val="28"/>
          <w:szCs w:val="28"/>
          <w:highlight w:val="none"/>
          <w:lang w:val="zh-CN"/>
        </w:rPr>
        <w:outlineLvl w:val="2"/>
      </w:pPr>
      <w:r/>
      <w:bookmarkStart w:id="156" w:name="_Toc24736"/>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65</w:t>
      </w:r>
      <w:r>
        <w:rPr>
          <w:rFonts w:hint="eastAsia" w:ascii="宋体" w:hAnsi="宋体" w:cs="宋体"/>
          <w:color w:val="auto"/>
          <w:sz w:val="28"/>
          <w:szCs w:val="28"/>
          <w:highlight w:val="none"/>
          <w:lang w:val="zh-CN"/>
        </w:rPr>
        <w:t xml:space="preserve">分</w:t>
      </w:r>
      <w:bookmarkEnd w:id="15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p>
      <w:pPr>
        <w:pStyle w:val="818"/>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18"/>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color w:val="auto"/>
          <w:highlight w:val="none"/>
        </w:rPr>
      </w:pPr>
      <w:r>
        <w:rPr>
          <w:rFonts w:hint="eastAsia"/>
          <w:color w:val="auto"/>
          <w:highlight w:val="none"/>
        </w:rPr>
      </w:r>
      <w:r/>
    </w:p>
    <w:tbl>
      <w:tblPr>
        <w:tblStyle w:val="809"/>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544"/>
        <w:gridCol w:w="1130"/>
        <w:gridCol w:w="4984"/>
        <w:gridCol w:w="1089"/>
        <w:gridCol w:w="1095"/>
        <w:gridCol w:w="934"/>
      </w:tblGrid>
      <w:tr>
        <w:trPr>
          <w:jc w:val="center"/>
          <w:trHeight w:val="476"/>
          <w:tblHeader/>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bookmarkStart w:id="157" w:name="_Toc126"/>
            <w:r>
              <w:rPr>
                <w:rFonts w:hint="eastAsia" w:ascii="宋体" w:hAnsi="宋体" w:eastAsia="宋体" w:cs="宋体"/>
                <w:b/>
                <w:color w:val="auto"/>
                <w:sz w:val="28"/>
                <w:szCs w:val="28"/>
                <w:highlight w:val="none"/>
              </w:rPr>
              <w:t xml:space="preserve">序号</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评分点</w:t>
            </w:r>
            <w:r/>
          </w:p>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名称</w:t>
            </w:r>
            <w:r/>
          </w:p>
        </w:tc>
        <w:tc>
          <w:tcPr>
            <w:tcW w:w="498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评审标准</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最高分</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最低分</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主/客</w:t>
            </w:r>
            <w:r/>
          </w:p>
          <w:p>
            <w:pPr>
              <w:jc w:val="center"/>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观分</w:t>
            </w:r>
            <w:r/>
          </w:p>
        </w:tc>
      </w:tr>
      <w:tr>
        <w:trPr>
          <w:jc w:val="center"/>
          <w:trHeight w:val="1325"/>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技术参数响应</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根据投标人所投产品对采购技术参数的响应情况进行打分，投标人按招标文件提供的《</w:t>
            </w:r>
            <w:r>
              <w:rPr>
                <w:rFonts w:hint="eastAsia" w:ascii="宋体" w:hAnsi="宋体" w:cs="宋体"/>
                <w:bCs/>
                <w:color w:val="auto"/>
                <w:sz w:val="28"/>
                <w:szCs w:val="28"/>
                <w:highlight w:val="none"/>
              </w:rPr>
              <w:t xml:space="preserve">技术要求响应及偏离表</w:t>
            </w:r>
            <w:r>
              <w:rPr>
                <w:rFonts w:hint="eastAsia" w:ascii="宋体" w:hAnsi="宋体" w:eastAsia="宋体" w:cs="宋体"/>
                <w:color w:val="auto"/>
                <w:sz w:val="28"/>
                <w:szCs w:val="28"/>
                <w:highlight w:val="none"/>
              </w:rPr>
              <w:t xml:space="preserve">》（格式详见附件）进行逐条（逐行）响应：</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1）标“▲”（共1</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个）项技术参数，每满足或正偏离一项得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分，最高得</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分，未按要求提供证明材料的视为负偏离，对应项不得分。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2）未标“▲”项技术参数（按技术要求响应及偏离表的表格行计算，每一表格行计为一项）共</w:t>
            </w:r>
            <w:r>
              <w:rPr>
                <w:rFonts w:hint="eastAsia" w:ascii="宋体" w:hAnsi="宋体" w:eastAsia="宋体" w:cs="宋体"/>
                <w:color w:val="auto"/>
                <w:sz w:val="28"/>
                <w:szCs w:val="28"/>
                <w:highlight w:val="none"/>
                <w:lang w:val="en-US" w:eastAsia="zh-CN"/>
              </w:rPr>
              <w:t xml:space="preserve">42</w:t>
            </w:r>
            <w:r>
              <w:rPr>
                <w:rFonts w:hint="eastAsia" w:ascii="宋体" w:hAnsi="宋体" w:eastAsia="宋体" w:cs="宋体"/>
                <w:color w:val="auto"/>
                <w:sz w:val="28"/>
                <w:szCs w:val="28"/>
                <w:highlight w:val="none"/>
              </w:rPr>
              <w:t xml:space="preserve">项，每满足或正偏离一项得0.5分，最高得</w:t>
            </w:r>
            <w:r>
              <w:rPr>
                <w:rFonts w:hint="eastAsia" w:ascii="宋体" w:hAnsi="宋体" w:eastAsia="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分，如未提供针对技术参数的逐项响应的技术规格偏离表视为负偏离，对应项不得分。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注：投标文件中提供《技术要求响应及偏离表》及标“▲”项按要求提供佐证材料。</w:t>
            </w:r>
            <w:r/>
          </w:p>
        </w:tc>
        <w:tc>
          <w:tcPr>
            <w:tcW w:w="1089"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31</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271"/>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企业实力</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1）投标人或制造商具有ISO9001质量管理体系认证、ISO14001环境管理体系认证的每个得0.5分，本项最高得分1分。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2）投标人具有信息技术服务运行维护(ITSS)认证证书，得1分，没有不得分。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3）投标人或制造商</w:t>
            </w:r>
            <w:r>
              <w:rPr>
                <w:rFonts w:hint="eastAsia" w:ascii="仿宋" w:hAnsi="仿宋" w:eastAsia="仿宋" w:cs="仿宋"/>
                <w:color w:val="auto"/>
                <w:sz w:val="22"/>
                <w:highlight w:val="none"/>
              </w:rPr>
              <w:t xml:space="preserve">持有</w:t>
            </w:r>
            <w:r>
              <w:rPr>
                <w:rFonts w:hint="eastAsia" w:ascii="仿宋" w:hAnsi="仿宋" w:eastAsia="仿宋" w:cs="仿宋"/>
                <w:b/>
                <w:color w:val="auto"/>
                <w:sz w:val="22"/>
                <w:highlight w:val="none"/>
              </w:rPr>
              <w:t xml:space="preserve">智慧教室、常态化录播、AI课堂分析、智能中控、课堂音视频</w:t>
            </w:r>
            <w:r>
              <w:rPr>
                <w:rFonts w:hint="eastAsia" w:ascii="仿宋" w:hAnsi="仿宋" w:eastAsia="仿宋" w:cs="仿宋"/>
                <w:color w:val="auto"/>
                <w:sz w:val="22"/>
                <w:highlight w:val="none"/>
              </w:rPr>
              <w:t xml:space="preserve">相关专利</w:t>
            </w:r>
            <w:r>
              <w:rPr>
                <w:rFonts w:hint="eastAsia" w:ascii="仿宋" w:hAnsi="仿宋" w:eastAsia="仿宋" w:cs="仿宋"/>
                <w:color w:val="auto"/>
                <w:sz w:val="22"/>
                <w:highlight w:val="none"/>
                <w:lang w:val="en-US" w:eastAsia="zh-CN"/>
              </w:rPr>
              <w:t xml:space="preserve">或</w:t>
            </w:r>
            <w:r>
              <w:rPr>
                <w:rFonts w:hint="eastAsia" w:ascii="仿宋" w:hAnsi="仿宋" w:eastAsia="仿宋" w:cs="仿宋"/>
                <w:color w:val="auto"/>
                <w:sz w:val="22"/>
                <w:highlight w:val="none"/>
              </w:rPr>
              <w:t xml:space="preserve">软著</w:t>
            </w:r>
            <w:r>
              <w:rPr>
                <w:rFonts w:hint="eastAsia" w:ascii="宋体" w:hAnsi="宋体" w:eastAsia="宋体" w:cs="宋体"/>
                <w:color w:val="auto"/>
                <w:sz w:val="28"/>
                <w:szCs w:val="28"/>
                <w:highlight w:val="none"/>
              </w:rPr>
              <w:t xml:space="preserve">，每提供一个得1分，本项最高得2分。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4）拟投入项目负责人具备信息系统项目管理师证书的得1分（需提供相应证书复印件及202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含</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至今任意一个月投标人为其缴纳的社保证明</w:t>
            </w:r>
            <w:r>
              <w:rPr>
                <w:rFonts w:hint="eastAsia" w:ascii="宋体" w:hAnsi="宋体" w:eastAsia="宋体" w:cs="宋体"/>
                <w:color w:val="auto"/>
                <w:sz w:val="28"/>
                <w:szCs w:val="28"/>
                <w:highlight w:val="none"/>
                <w:lang w:val="en-US" w:eastAsia="zh-CN"/>
              </w:rPr>
              <w:t xml:space="preserve">材料</w:t>
            </w:r>
            <w:r>
              <w:rPr>
                <w:rFonts w:hint="eastAsia" w:ascii="宋体" w:hAnsi="宋体" w:eastAsia="宋体" w:cs="宋体"/>
                <w:color w:val="auto"/>
                <w:sz w:val="28"/>
                <w:szCs w:val="28"/>
                <w:highlight w:val="none"/>
              </w:rPr>
              <w:t xml:space="preserve">）。</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产品演示</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评委根据各投标人的演示情况进行评分，演示内容及要求如下：</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系统支持IP对讲功能，通过终端可以呼叫后台人员，实现IP语音电话功能</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成功演示全部内容得</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分</w:t>
            </w:r>
            <w:r>
              <w:rPr>
                <w:rFonts w:hint="eastAsia" w:ascii="宋体" w:hAnsi="宋体" w:cs="宋体"/>
                <w:b/>
                <w:bCs/>
                <w:color w:val="auto"/>
                <w:sz w:val="28"/>
                <w:szCs w:val="28"/>
                <w:highlight w:val="none"/>
                <w:lang w:eastAsia="zh-CN"/>
              </w:rPr>
              <w:t xml:space="preserve">）</w:t>
            </w:r>
            <w:r>
              <w:rPr>
                <w:rFonts w:hint="eastAsia" w:ascii="宋体" w:hAnsi="宋体" w:eastAsia="宋体" w:cs="宋体"/>
                <w:color w:val="auto"/>
                <w:sz w:val="28"/>
                <w:szCs w:val="28"/>
                <w:highlight w:val="none"/>
              </w:rPr>
              <w:t xml:space="preserve">；支持卡、人脸、二维码等至少3种身份鉴权方式</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成功演示全部内容得</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分</w:t>
            </w:r>
            <w:r>
              <w:rPr>
                <w:rFonts w:hint="eastAsia" w:ascii="宋体" w:hAnsi="宋体" w:cs="宋体"/>
                <w:b/>
                <w:bCs/>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2）系统具备中控主机固件在线升级功能，支持远程对教室终端进行升级</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成功演示全部内容得</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分</w:t>
            </w:r>
            <w:r>
              <w:rPr>
                <w:rFonts w:hint="eastAsia" w:ascii="宋体" w:hAnsi="宋体" w:cs="宋体"/>
                <w:b/>
                <w:bCs/>
                <w:color w:val="auto"/>
                <w:sz w:val="28"/>
                <w:szCs w:val="28"/>
                <w:highlight w:val="none"/>
                <w:lang w:eastAsia="zh-CN"/>
              </w:rPr>
              <w:t xml:space="preserve">）；</w:t>
            </w:r>
            <w:r>
              <w:rPr>
                <w:rFonts w:hint="eastAsia" w:ascii="宋体" w:hAnsi="宋体" w:eastAsia="宋体" w:cs="宋体"/>
                <w:color w:val="auto"/>
                <w:sz w:val="28"/>
                <w:szCs w:val="28"/>
                <w:highlight w:val="none"/>
              </w:rPr>
              <w:t xml:space="preserve">系统支持对中控屏幕上的UI资源进行远程管理，支持本地一键下发资源到教室终端，实现中控屏幕UI在线更新，支持UI文件的增加、删除</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成功演示全部内容得</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分</w:t>
            </w:r>
            <w:r>
              <w:rPr>
                <w:rFonts w:hint="eastAsia" w:ascii="宋体" w:hAnsi="宋体" w:cs="宋体"/>
                <w:b/>
                <w:bCs/>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3）远程管理软件支持进行AI分析智能主机系统版本升级、麦克风降噪等级修改</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成功演示全部内容得</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分</w:t>
            </w:r>
            <w:r>
              <w:rPr>
                <w:rFonts w:hint="eastAsia" w:ascii="宋体" w:hAnsi="宋体" w:cs="宋体"/>
                <w:b/>
                <w:bCs/>
                <w:color w:val="auto"/>
                <w:sz w:val="28"/>
                <w:szCs w:val="28"/>
                <w:highlight w:val="none"/>
                <w:lang w:eastAsia="zh-CN"/>
              </w:rPr>
              <w:t xml:space="preserve">）；</w:t>
            </w:r>
            <w:r>
              <w:rPr>
                <w:rFonts w:hint="eastAsia" w:ascii="宋体" w:hAnsi="宋体" w:eastAsia="宋体" w:cs="宋体"/>
                <w:color w:val="auto"/>
                <w:sz w:val="28"/>
                <w:szCs w:val="28"/>
                <w:highlight w:val="none"/>
              </w:rPr>
              <w:t xml:space="preserve">可以自定义切换主机不少于</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路HDMI或UVC输出接口信号源，满足视频会议软件或多场景画面显示需要</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成功演示全部内容得</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分</w:t>
            </w:r>
            <w:r>
              <w:rPr>
                <w:rFonts w:hint="eastAsia" w:ascii="宋体" w:hAnsi="宋体" w:cs="宋体"/>
                <w:b/>
                <w:bCs/>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AI分析声音采集前端处理系统和与AI分析智能主机配套使用后具备智能降噪能力，在人为模拟的教室噪音环境中，如翻书、鼓掌等情境下同时说话，AI分析智能主机录制下来的视频可以直接在屏幕上进行播放，视频人声清晰，噪音被智能过滤或消除</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成功演示全部内容得</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分</w:t>
            </w:r>
            <w:r>
              <w:rPr>
                <w:rFonts w:hint="eastAsia" w:ascii="宋体" w:hAnsi="宋体" w:cs="宋体"/>
                <w:b/>
                <w:bCs/>
                <w:color w:val="auto"/>
                <w:sz w:val="28"/>
                <w:szCs w:val="28"/>
                <w:highlight w:val="none"/>
                <w:lang w:eastAsia="zh-CN"/>
              </w:rPr>
              <w:t xml:space="preserve">）</w:t>
            </w:r>
            <w:r>
              <w:rPr>
                <w:rFonts w:hint="eastAsia" w:ascii="宋体" w:hAnsi="宋体" w:eastAsia="宋体" w:cs="宋体"/>
                <w:color w:val="auto"/>
                <w:sz w:val="28"/>
                <w:szCs w:val="28"/>
                <w:highlight w:val="none"/>
              </w:rPr>
              <w:t xml:space="preserve">；每一路视频（如教师全景、学生全景等）均能同步录制声音</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成功演示全部内容得</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分</w:t>
            </w:r>
            <w:r>
              <w:rPr>
                <w:rFonts w:hint="eastAsia" w:ascii="宋体" w:hAnsi="宋体" w:cs="宋体"/>
                <w:b/>
                <w:bCs/>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5）根据指标库可设定评价量表，内置AI教学评价模板，评价维度包括教学态度、教学内容、教学方法、课堂素养、教学效果等</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成功演示全部内容得</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分</w:t>
            </w:r>
            <w:r>
              <w:rPr>
                <w:rFonts w:hint="eastAsia" w:ascii="宋体" w:hAnsi="宋体" w:cs="宋体"/>
                <w:b/>
                <w:bCs/>
                <w:color w:val="auto"/>
                <w:sz w:val="28"/>
                <w:szCs w:val="28"/>
                <w:highlight w:val="none"/>
                <w:lang w:eastAsia="zh-CN"/>
              </w:rPr>
              <w:t xml:space="preserve">）</w:t>
            </w:r>
            <w:r>
              <w:rPr>
                <w:rFonts w:hint="eastAsia" w:ascii="宋体" w:hAnsi="宋体" w:eastAsia="宋体" w:cs="宋体"/>
                <w:color w:val="auto"/>
                <w:sz w:val="28"/>
                <w:szCs w:val="28"/>
                <w:highlight w:val="none"/>
              </w:rPr>
              <w:t xml:space="preserve">；支持每个维度下匹配指标库内容，且提供默认维度权重、指标分数等</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成功演示全部内容得</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分</w:t>
            </w:r>
            <w:r>
              <w:rPr>
                <w:rFonts w:hint="eastAsia" w:ascii="宋体" w:hAnsi="宋体" w:cs="宋体"/>
                <w:b/>
                <w:bCs/>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p>
          <w:p>
            <w:pPr>
              <w:jc w:val="left"/>
              <w:keepLines w:val="0"/>
              <w:keepNext w:val="0"/>
              <w:pageBreakBefore w:val="0"/>
              <w:spacing w:line="320" w:lineRule="exact"/>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评分说明：不能成功演示全部内容的对应项不得分</w:t>
            </w:r>
            <w:r>
              <w:rPr>
                <w:rFonts w:hint="eastAsia" w:ascii="宋体" w:hAnsi="宋体" w:cs="宋体"/>
                <w:color w:val="auto"/>
                <w:sz w:val="28"/>
                <w:szCs w:val="28"/>
                <w:highlight w:val="none"/>
                <w:lang w:eastAsia="zh-CN"/>
              </w:rPr>
              <w:t xml:space="preserve">。</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投标人对所投产品视频演示（视频按招标公告要求上传至苏采云系统，演示时间不得超过</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分钟，超过</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分钟的按前</w:t>
            </w:r>
            <w:r>
              <w:rPr>
                <w:rFonts w:hint="eastAsia" w:ascii="宋体" w:hAnsi="宋体" w:eastAsia="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分钟内容为评审依据）。仅以PPT及WORD等素材演示不得分。</w:t>
            </w:r>
            <w:r/>
          </w:p>
          <w:p>
            <w:pPr>
              <w:jc w:val="left"/>
              <w:keepLines w:val="0"/>
              <w:keepNext w:val="0"/>
              <w:pageBreakBefore w:val="0"/>
              <w:spacing w:line="32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投标人不提供产品演示的</w:t>
            </w:r>
            <w:r>
              <w:rPr>
                <w:rFonts w:hint="eastAsia" w:ascii="宋体" w:hAnsi="宋体" w:cs="宋体"/>
                <w:b/>
                <w:color w:val="auto"/>
                <w:sz w:val="28"/>
                <w:szCs w:val="28"/>
                <w:highlight w:val="none"/>
                <w:lang w:val="en-US" w:eastAsia="zh-CN"/>
              </w:rPr>
              <w:t xml:space="preserve">对应</w:t>
            </w:r>
            <w:r>
              <w:rPr>
                <w:rFonts w:hint="eastAsia" w:ascii="宋体" w:hAnsi="宋体" w:cs="宋体"/>
                <w:b/>
                <w:color w:val="auto"/>
                <w:sz w:val="28"/>
                <w:szCs w:val="28"/>
                <w:highlight w:val="none"/>
                <w:lang w:eastAsia="zh-CN"/>
              </w:rPr>
              <w:t xml:space="preserve">演示项按</w:t>
            </w:r>
            <w:r>
              <w:rPr>
                <w:rFonts w:hint="eastAsia" w:ascii="宋体" w:hAnsi="宋体" w:cs="宋体"/>
                <w:b/>
                <w:color w:val="auto"/>
                <w:sz w:val="28"/>
                <w:szCs w:val="28"/>
                <w:highlight w:val="none"/>
                <w:lang w:val="en-US" w:eastAsia="zh-CN"/>
              </w:rPr>
              <w:t xml:space="preserve">0分处理</w:t>
            </w:r>
            <w:r>
              <w:rPr>
                <w:rFonts w:hint="eastAsia" w:ascii="宋体" w:hAnsi="宋体" w:eastAsia="宋体" w:cs="宋体"/>
                <w:b/>
                <w:color w:val="auto"/>
                <w:sz w:val="28"/>
                <w:szCs w:val="28"/>
                <w:highlight w:val="none"/>
              </w:rPr>
              <w:t xml:space="preserve">。</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w:t>
            </w:r>
            <w:r/>
          </w:p>
        </w:tc>
        <w:tc>
          <w:tcPr>
            <w:tcW w:w="1095"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技术服务方案</w:t>
            </w:r>
            <w:r/>
          </w:p>
        </w:tc>
        <w:tc>
          <w:tcPr>
            <w:tcW w:w="4984" w:type="dxa"/>
            <w:vAlign w:val="top"/>
            <w:textDirection w:val="lrTb"/>
            <w:noWrap w:val="false"/>
          </w:tcPr>
          <w:p>
            <w:pPr>
              <w:ind w:left="0"/>
              <w:jc w:val="left"/>
              <w:spacing w:before="120" w:after="120" w:line="288" w:lineRule="auto"/>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对投标人提供的技术服务方案进行评审。</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整体设计方案（5分，分项扣分，依据方案完整性、贴合本项目建设需求程度逐项计分）</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①具备适配本项目多规格智慧教室的整体平面布局规划、全套系统架构设计、设备组网拓扑图纸，图纸清晰规范、贴合项目现场工况、覆盖全部建设内容，内容完整得1分，缺项、内容简略、与项目实际不符不得分；</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②针对本项目常态化录播系统运行需求、教室声学环境降噪、声场均匀度优化、扩声适配教学场景等内容提供专项设计方案，方案具备针对性、可落地性得1分，无专项设计、内容套用通用模板不得分；</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③提供完整的金智教务系统、校园一卡通系统、统一身份认证平台、职教数字基座四大系统对接实施方案，明确对接接口、数据互通规则、权限适配、数据同步机制，全套内容完整得2分，每缺失一类系统对接内容扣0.5分，扣完为止；</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④针对本项目教学音视频数据存储、数据安全加密、课堂数据隐私保护、教室局域网安全防护、设备网络运维管控等内容提供专项安全设计方案，内容完善合规得1分，无专项安全设计、内容空洞不得分。</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实施方案（4分，分项扣分，依据施工落地可行性、管控规范性逐项计分）</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①结合本项目整体建设规模、现场施工条件，提供30个日历天全周期细化施工进度计划表，明确设备供货、进场安装、布线施工、系统调试、联调测试、竣工验收各阶段具体节点、人员分工、工期保障措施，计划详实完整得1分，工期计划笼统、无细化节点、无保障措施不得分；</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②具备完善的设备安装施工质量管控标准、现场安全文明施工规范、校园施工降噪防尘措施、成品保护方案，贴合校园教学场景施工要求，措施全面得1分，内容缺失、无针对性管控措施不得分；</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③提供本项目专属项目团队配置方案，明确项目经理、弱电施工工程师、AI系统集成工程师、现场运维人员等岗位职责、持证资质、岗位分工，人员配置齐全、专业匹配项目需求得1分，人员配置残缺、无持证说明、分工模糊不得分；</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④针对设备供货延期、现场施工故障、系统调试异常、设备兼容故障等各类突发情况，制定完整、可落地的应急处置预案，保障项目按期保质完工，预案完善得1分，无专项预案、内容空洞不得分。</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售后服务方案（3分，分项扣分，依据服务保障性、长效运维能力逐项计分）</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①承诺提供原厂完整质保服务，明确质保范围覆盖全部软硬件设备、免费维修更换、免费系统升级，同时明确4小时现场响应、48小时故障排查修复的售后时效标准，承诺完整规范得1分，质保、时效承诺缺失或不完整不得分；</w:t>
            </w:r>
            <w:r/>
          </w:p>
          <w:p>
            <w:pPr>
              <w:ind w:left="0"/>
              <w:jc w:val="left"/>
              <w:spacing w:before="120" w:after="120" w:line="288" w:lineRule="auto"/>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②制定分层分类专项培训方案，针对学校管理员、授课教师、教学督导等不同使用人群，提供设备操作、系统运维、AI功能使用、日常故障自查等实操培训计划及配套培训课件，培训体系完整得1分，无分层培训、仅简单说明不得分；</w:t>
            </w:r>
            <w:r/>
          </w:p>
          <w:p>
            <w:pPr>
              <w:ind w:left="0"/>
              <w:jc w:val="left"/>
              <w:spacing w:before="120" w:after="120" w:line="288" w:lineRule="auto"/>
              <w:rPr>
                <w:rFonts w:hint="eastAsia" w:ascii="宋体" w:hAnsi="宋体" w:eastAsia="宋体" w:cs="宋体"/>
                <w:color w:val="auto"/>
                <w:sz w:val="28"/>
                <w:szCs w:val="28"/>
                <w:highlight w:val="none"/>
              </w:rPr>
            </w:pPr>
            <w:r>
              <w:rPr>
                <w:rFonts w:hint="eastAsia" w:ascii="仿宋" w:hAnsi="仿宋" w:eastAsia="仿宋" w:cs="仿宋"/>
                <w:color w:val="auto"/>
                <w:sz w:val="22"/>
                <w:highlight w:val="none"/>
                <w:lang w:val="en-US" w:eastAsia="zh-CN"/>
              </w:rPr>
              <w:t xml:space="preserve">③明确本地常驻运维服务团队配置、人员在岗机制、常态化巡检服务计划，提供备品备件储备保障说明，确保项目长期稳定运行，内容详实完善得1分，无本地运维、无备品保障说明不得分。</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主观分</w:t>
            </w:r>
            <w:r/>
          </w:p>
        </w:tc>
      </w:tr>
      <w:tr>
        <w:trPr>
          <w:jc w:val="center"/>
          <w:trHeight w:val="2525"/>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5</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节能环保</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投标产品属于财政部、国家发改委公布的“节能产品品目清单”范围内的，投标人提供国家确定的认证机构出具的、处于有效期之内的该节能产品认证证书复印件</w:t>
            </w:r>
            <w:r>
              <w:rPr>
                <w:rFonts w:hint="eastAsia" w:ascii="宋体" w:hAnsi="宋体" w:cs="宋体"/>
                <w:color w:val="auto"/>
                <w:sz w:val="28"/>
                <w:szCs w:val="28"/>
                <w:highlight w:val="none"/>
                <w:lang w:eastAsia="zh-CN"/>
              </w:rPr>
              <w:t xml:space="preserve">并加盖投标人公章；</w:t>
            </w:r>
            <w:r>
              <w:rPr>
                <w:rFonts w:hint="eastAsia" w:ascii="宋体" w:hAnsi="宋体" w:eastAsia="宋体" w:cs="宋体"/>
                <w:color w:val="auto"/>
                <w:sz w:val="28"/>
                <w:szCs w:val="28"/>
                <w:highlight w:val="none"/>
              </w:rPr>
              <w:t xml:space="preserve">投标产品属于财政部、生态环境部公布的“环境标志产品品目清单”范围内的，投标人提供国家确定的认证机构出具的、处于有效期内的该环保产品认证证书复印件</w:t>
            </w:r>
            <w:r>
              <w:rPr>
                <w:rFonts w:hint="eastAsia" w:ascii="宋体" w:hAnsi="宋体" w:cs="宋体"/>
                <w:color w:val="auto"/>
                <w:sz w:val="28"/>
                <w:szCs w:val="28"/>
                <w:highlight w:val="none"/>
                <w:lang w:eastAsia="zh-CN"/>
              </w:rPr>
              <w:t xml:space="preserve">并加盖投标人公章；</w:t>
            </w:r>
            <w:r/>
          </w:p>
          <w:p>
            <w:pPr>
              <w:ind w:firstLine="560"/>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有1个得0.5分，最多得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1</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1184"/>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6</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延保</w:t>
            </w:r>
            <w:r/>
          </w:p>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投标人出具承诺函，承诺在三年免费质保期的基础上，每延长一年免费质保期的，得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分，本项最高得分</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同时承诺</w:t>
            </w:r>
            <w:r>
              <w:rPr>
                <w:rFonts w:hint="eastAsia" w:ascii="宋体" w:hAnsi="宋体" w:eastAsia="宋体" w:cs="宋体"/>
                <w:color w:val="auto"/>
                <w:sz w:val="28"/>
                <w:szCs w:val="28"/>
                <w:highlight w:val="none"/>
              </w:rPr>
              <w:t xml:space="preserve">延长质保期服务内容、响应时效、硬件免费维修与招标文件三年原厂质保完全等同，否则本项</w:t>
            </w:r>
            <w:r>
              <w:rPr>
                <w:rFonts w:hint="eastAsia" w:ascii="宋体" w:hAnsi="宋体" w:cs="宋体"/>
                <w:color w:val="auto"/>
                <w:sz w:val="28"/>
                <w:szCs w:val="28"/>
                <w:highlight w:val="none"/>
                <w:lang w:val="en-US" w:eastAsia="zh-CN"/>
              </w:rPr>
              <w:t xml:space="preserve">得</w:t>
            </w:r>
            <w:r>
              <w:rPr>
                <w:rFonts w:hint="eastAsia" w:ascii="宋体" w:hAnsi="宋体" w:eastAsia="宋体" w:cs="宋体"/>
                <w:color w:val="auto"/>
                <w:sz w:val="28"/>
                <w:szCs w:val="28"/>
                <w:highlight w:val="none"/>
              </w:rPr>
              <w:t xml:space="preserve">0分（承诺函格式</w:t>
            </w:r>
            <w:r>
              <w:rPr>
                <w:rFonts w:hint="eastAsia" w:ascii="宋体" w:hAnsi="宋体" w:cs="宋体"/>
                <w:color w:val="auto"/>
                <w:sz w:val="28"/>
                <w:szCs w:val="28"/>
                <w:highlight w:val="none"/>
                <w:lang w:val="en-US" w:eastAsia="zh-CN"/>
              </w:rPr>
              <w:t xml:space="preserve">自拟</w:t>
            </w:r>
            <w:r>
              <w:rPr>
                <w:rFonts w:hint="eastAsia" w:ascii="宋体" w:hAnsi="宋体" w:eastAsia="宋体" w:cs="宋体"/>
                <w:color w:val="auto"/>
                <w:sz w:val="28"/>
                <w:szCs w:val="28"/>
                <w:highlight w:val="none"/>
              </w:rPr>
              <w:t xml:space="preserve">，加盖投标人公章）</w:t>
            </w:r>
            <w:r>
              <w:rPr>
                <w:rFonts w:hint="eastAsia" w:ascii="宋体" w:hAnsi="宋体" w:cs="宋体"/>
                <w:color w:val="auto"/>
                <w:sz w:val="28"/>
                <w:szCs w:val="28"/>
                <w:highlight w:val="none"/>
                <w:lang w:eastAsia="zh-CN"/>
              </w:rPr>
              <w:t xml:space="preserve">。</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7</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施工辅材品质</w:t>
            </w:r>
            <w:r/>
          </w:p>
        </w:tc>
        <w:tc>
          <w:tcPr>
            <w:tcW w:w="498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投标人提供《</w:t>
            </w:r>
            <w:r>
              <w:rPr>
                <w:rFonts w:hint="eastAsia" w:ascii="宋体" w:hAnsi="宋体" w:eastAsia="宋体" w:cs="宋体"/>
                <w:color w:val="auto"/>
                <w:sz w:val="28"/>
                <w:szCs w:val="28"/>
                <w:highlight w:val="none"/>
                <w:lang w:val="zh-CN"/>
              </w:rPr>
              <w:t xml:space="preserve">主要施工辅材规格参数清单明细表</w:t>
            </w:r>
            <w:r>
              <w:rPr>
                <w:rFonts w:hint="eastAsia" w:ascii="宋体" w:hAnsi="宋体" w:eastAsia="宋体" w:cs="宋体"/>
                <w:color w:val="auto"/>
                <w:sz w:val="28"/>
                <w:szCs w:val="28"/>
                <w:highlight w:val="none"/>
              </w:rPr>
              <w:t xml:space="preserve">》并加盖投标人公章（格式见附件</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评委根据材料响应情况进行评分：</w:t>
            </w:r>
            <w:r/>
          </w:p>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仿宋" w:hAnsi="仿宋" w:eastAsia="仿宋" w:cs="仿宋"/>
                <w:color w:val="auto"/>
                <w:sz w:val="22"/>
                <w:highlight w:val="none"/>
              </w:rPr>
              <w:t xml:space="preserve">1.</w:t>
            </w:r>
            <w:r>
              <w:rPr>
                <w:rFonts w:hint="eastAsia" w:ascii="仿宋" w:hAnsi="仿宋" w:eastAsia="仿宋" w:cs="仿宋"/>
                <w:color w:val="auto"/>
                <w:sz w:val="22"/>
                <w:highlight w:val="none"/>
                <w:lang w:val="en-US" w:eastAsia="zh-CN"/>
              </w:rPr>
              <w:t xml:space="preserve">提供</w:t>
            </w:r>
            <w:r>
              <w:rPr>
                <w:rFonts w:hint="eastAsia" w:ascii="仿宋" w:hAnsi="仿宋" w:eastAsia="仿宋" w:cs="仿宋"/>
                <w:color w:val="auto"/>
                <w:sz w:val="22"/>
                <w:highlight w:val="none"/>
              </w:rPr>
              <w:t xml:space="preserve">完整《主要施工辅材规格参数清单明细表》加盖公章，全部线缆、线管、音视频线材具备3C/行业检测认证得2分；</w:t>
            </w:r>
            <w:r>
              <w:rPr>
                <w:rFonts w:hint="eastAsia" w:ascii="仿宋" w:hAnsi="仿宋" w:eastAsia="仿宋" w:cs="仿宋"/>
                <w:color w:val="auto"/>
                <w:sz w:val="22"/>
                <w:highlight w:val="none"/>
              </w:rPr>
              <w:br/>
            </w:r>
            <w:r>
              <w:rPr>
                <w:rFonts w:hint="eastAsia" w:ascii="仿宋" w:hAnsi="仿宋" w:eastAsia="仿宋" w:cs="仿宋"/>
                <w:color w:val="auto"/>
                <w:sz w:val="22"/>
                <w:highlight w:val="none"/>
              </w:rPr>
              <w:t xml:space="preserve">2.部分主材具备合规认证得1分；</w:t>
            </w:r>
            <w:r>
              <w:rPr>
                <w:rFonts w:hint="eastAsia" w:ascii="仿宋" w:hAnsi="仿宋" w:eastAsia="仿宋" w:cs="仿宋"/>
                <w:color w:val="auto"/>
                <w:sz w:val="22"/>
                <w:highlight w:val="none"/>
              </w:rPr>
              <w:br/>
            </w:r>
            <w:r>
              <w:rPr>
                <w:rFonts w:hint="eastAsia" w:ascii="仿宋" w:hAnsi="仿宋" w:eastAsia="仿宋" w:cs="仿宋"/>
                <w:color w:val="auto"/>
                <w:sz w:val="22"/>
                <w:highlight w:val="none"/>
              </w:rPr>
              <w:t xml:space="preserve">3.仅提供清单无配套检测材料得0.5分；</w:t>
            </w:r>
            <w:r>
              <w:rPr>
                <w:rFonts w:hint="eastAsia" w:ascii="仿宋" w:hAnsi="仿宋" w:eastAsia="仿宋" w:cs="仿宋"/>
                <w:color w:val="auto"/>
                <w:sz w:val="22"/>
                <w:highlight w:val="none"/>
              </w:rPr>
              <w:br/>
            </w:r>
            <w:r>
              <w:rPr>
                <w:rFonts w:hint="eastAsia" w:ascii="仿宋" w:hAnsi="仿宋" w:eastAsia="仿宋" w:cs="仿宋"/>
                <w:color w:val="auto"/>
                <w:sz w:val="22"/>
                <w:highlight w:val="none"/>
              </w:rPr>
              <w:t xml:space="preserve">4.未提交明细表不得分</w:t>
            </w:r>
            <w:r>
              <w:rPr>
                <w:rFonts w:hint="eastAsia" w:ascii="宋体" w:hAnsi="宋体" w:eastAsia="宋体" w:cs="宋体"/>
                <w:color w:val="auto"/>
                <w:sz w:val="28"/>
                <w:szCs w:val="28"/>
                <w:highlight w:val="none"/>
              </w:rPr>
              <w:t xml:space="preserve">。</w:t>
            </w:r>
            <w:r/>
          </w:p>
        </w:tc>
        <w:tc>
          <w:tcPr>
            <w:tcW w:w="1089"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2</w:t>
            </w:r>
            <w:r/>
          </w:p>
        </w:tc>
        <w:tc>
          <w:tcPr>
            <w:tcW w:w="109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p>
        </w:tc>
        <w:tc>
          <w:tcPr>
            <w:tcW w:w="934"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主观分</w:t>
            </w:r>
            <w:r/>
          </w:p>
        </w:tc>
      </w:tr>
    </w:tbl>
    <w:p>
      <w:pPr>
        <w:spacing w:line="460" w:lineRule="exact"/>
        <w:rPr>
          <w:rFonts w:hint="eastAsia" w:ascii="宋体" w:hAnsi="宋体" w:cs="宋体"/>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分</w:t>
      </w:r>
      <w:bookmarkEnd w:id="157"/>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投标报价得分=（评标基准价/投标报价）×3</w:t>
      </w:r>
      <w:r>
        <w:rPr>
          <w:rFonts w:hint="eastAsia" w:ascii="宋体" w:hAnsi="宋体" w:cs="宋体"/>
          <w:color w:val="auto"/>
          <w:sz w:val="28"/>
          <w:szCs w:val="28"/>
          <w:highlight w:val="none"/>
          <w:lang w:val="en-US" w:eastAsia="zh-CN"/>
        </w:rPr>
        <w:t xml:space="preserve">5</w:t>
      </w:r>
      <w:r/>
    </w:p>
    <w:p>
      <w:pPr>
        <w:ind w:firstLine="562"/>
        <w:spacing w:line="5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spacing w:line="460" w:lineRule="exact"/>
        <w:rPr>
          <w:rFonts w:hint="eastAsia" w:ascii="宋体" w:hAnsi="宋体" w:cs="宋体"/>
          <w:b/>
          <w:color w:val="auto"/>
          <w:sz w:val="28"/>
          <w:szCs w:val="28"/>
          <w:highlight w:val="none"/>
        </w:rPr>
        <w:outlineLvl w:val="2"/>
      </w:pPr>
      <w:r/>
      <w:bookmarkStart w:id="158" w:name="_Toc13123"/>
      <w:r>
        <w:rPr>
          <w:rFonts w:hint="eastAsia" w:ascii="宋体" w:hAnsi="宋体" w:cs="宋体"/>
          <w:b/>
          <w:color w:val="auto"/>
          <w:sz w:val="28"/>
          <w:szCs w:val="28"/>
          <w:highlight w:val="none"/>
        </w:rPr>
        <w:t xml:space="preserve">（五）</w:t>
      </w:r>
      <w:r>
        <w:rPr>
          <w:rFonts w:hint="eastAsia" w:ascii="宋体" w:hAnsi="宋体" w:cs="宋体"/>
          <w:b/>
          <w:bCs/>
          <w:color w:val="auto"/>
          <w:sz w:val="28"/>
          <w:szCs w:val="28"/>
          <w:highlight w:val="none"/>
        </w:rPr>
        <w:t xml:space="preserve">政府采购政策功能落实</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采购本国产品的支持政策</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3.本项目政府采购活动中既有本国产品又有非本国产品参与竞争的，依法对本国产品给予价格评审优惠，对本国产品的报价给予20%的价格扣除，用扣除后的价格参与评审。若所有投标人所投产品均为本国产品，则不适用20%价格扣除优惠</w:t>
      </w:r>
      <w:r>
        <w:rPr>
          <w:rFonts w:hint="eastAsia" w:ascii="宋体" w:hAnsi="宋体" w:cs="宋体"/>
          <w:color w:val="auto"/>
          <w:sz w:val="28"/>
          <w:szCs w:val="28"/>
          <w:highlight w:val="none"/>
          <w:lang w:eastAsia="zh-CN"/>
        </w:rPr>
        <w:t xml:space="preserve">。</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2"/>
        <w:spacing w:line="52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注：</w:t>
      </w:r>
      <w:r>
        <w:rPr>
          <w:rFonts w:hint="eastAsia" w:ascii="宋体" w:hAnsi="宋体" w:cs="宋体"/>
          <w:b/>
          <w:bCs/>
          <w:color w:val="auto"/>
          <w:sz w:val="28"/>
          <w:szCs w:val="28"/>
          <w:highlight w:val="none"/>
        </w:rPr>
        <w:t xml:space="preserve">成本比例计算仅包含硬件设备采购成本，系统集成、施工辅材、人工服务不计入产品成本核算基数</w:t>
      </w:r>
      <w:r>
        <w:rPr>
          <w:rFonts w:hint="eastAsia" w:ascii="宋体" w:hAnsi="宋体" w:cs="宋体"/>
          <w:b/>
          <w:bCs/>
          <w:color w:val="auto"/>
          <w:sz w:val="28"/>
          <w:szCs w:val="28"/>
          <w:highlight w:val="none"/>
          <w:lang w:eastAsia="zh-CN"/>
        </w:rPr>
        <w:t xml:space="preserve">。</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5.投标人需按照招标文件的要求提供《关于符合本国产品标准的声明函》（以下简称《声明函》）（格式见附件2），如不提供将不享受本国产品价格评审优惠。</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562"/>
        <w:spacing w:line="460" w:lineRule="exact"/>
        <w:rPr>
          <w:rFonts w:hint="eastAsia" w:ascii="宋体" w:hAnsi="宋体" w:cs="宋体"/>
          <w:bCs/>
          <w:color w:val="auto"/>
          <w:sz w:val="28"/>
          <w:szCs w:val="28"/>
          <w:highlight w:val="none"/>
        </w:rPr>
        <w:outlineLvl w:val="2"/>
      </w:pPr>
      <w:r>
        <w:rPr>
          <w:rFonts w:hint="eastAsia" w:ascii="宋体" w:hAnsi="宋体" w:cs="宋体"/>
          <w:b/>
          <w:color w:val="auto"/>
          <w:sz w:val="28"/>
          <w:szCs w:val="28"/>
          <w:highlight w:val="none"/>
        </w:rPr>
        <w:t xml:space="preserve">（六）中标人的确定</w:t>
      </w:r>
      <w:bookmarkEnd w:id="158"/>
      <w:r/>
      <w:r/>
    </w:p>
    <w:p>
      <w:pPr>
        <w:ind w:firstLine="57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460" w:lineRule="exact"/>
        <w:rPr>
          <w:rFonts w:hint="eastAsia" w:ascii="宋体" w:hAnsi="宋体" w:cs="宋体"/>
          <w:b/>
          <w:color w:val="auto"/>
          <w:sz w:val="28"/>
          <w:szCs w:val="28"/>
          <w:highlight w:val="none"/>
        </w:rPr>
        <w:outlineLvl w:val="2"/>
      </w:pPr>
      <w:r/>
      <w:bookmarkStart w:id="159" w:name="_Toc13"/>
      <w:r>
        <w:rPr>
          <w:rFonts w:hint="eastAsia" w:ascii="宋体" w:hAnsi="宋体" w:cs="宋体"/>
          <w:b/>
          <w:color w:val="auto"/>
          <w:sz w:val="28"/>
          <w:szCs w:val="28"/>
          <w:highlight w:val="none"/>
        </w:rPr>
        <w:t xml:space="preserve">（七）公告中标结果</w:t>
      </w:r>
      <w:bookmarkEnd w:id="15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hint="eastAsia" w:ascii="宋体" w:hAnsi="宋体" w:cs="宋体"/>
          <w:b/>
          <w:bCs/>
          <w:color w:val="auto"/>
          <w:sz w:val="28"/>
          <w:szCs w:val="28"/>
          <w:highlight w:val="none"/>
        </w:rPr>
        <w:outlineLvl w:val="2"/>
      </w:pPr>
      <w:r/>
      <w:bookmarkStart w:id="160" w:name="_Toc27458"/>
      <w:r>
        <w:rPr>
          <w:rFonts w:hint="eastAsia" w:ascii="宋体" w:hAnsi="宋体" w:cs="宋体"/>
          <w:b/>
          <w:color w:val="auto"/>
          <w:sz w:val="28"/>
          <w:szCs w:val="28"/>
          <w:highlight w:val="none"/>
        </w:rPr>
        <w:t xml:space="preserve">（八）</w:t>
      </w:r>
      <w:r>
        <w:rPr>
          <w:rFonts w:hint="eastAsia" w:ascii="宋体" w:hAnsi="宋体" w:cs="宋体"/>
          <w:b/>
          <w:bCs/>
          <w:color w:val="auto"/>
          <w:sz w:val="28"/>
          <w:szCs w:val="28"/>
          <w:highlight w:val="none"/>
        </w:rPr>
        <w:t xml:space="preserve">发放中标通知书</w:t>
      </w:r>
      <w:bookmarkEnd w:id="160"/>
      <w:r/>
      <w:r/>
    </w:p>
    <w:p>
      <w:pPr>
        <w:ind w:firstLine="560"/>
        <w:spacing w:line="42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cs="宋体"/>
          <w:bCs/>
          <w:color w:val="auto"/>
          <w:sz w:val="28"/>
          <w:szCs w:val="28"/>
          <w:highlight w:val="none"/>
        </w:rPr>
        <w:t xml:space="preserve">向中标人发放中标通知书。</w:t>
      </w:r>
      <w:r/>
    </w:p>
    <w:p>
      <w:pPr>
        <w:ind w:firstLine="560"/>
        <w:spacing w:line="42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不得违法改变中标结果，中标人无正当理由不得放弃中标。</w:t>
      </w:r>
      <w:r/>
    </w:p>
    <w:p>
      <w:pPr>
        <w:ind w:firstLine="562"/>
        <w:spacing w:line="420" w:lineRule="exact"/>
        <w:rPr>
          <w:rFonts w:hint="eastAsia" w:ascii="宋体" w:hAnsi="宋体" w:cs="宋体"/>
          <w:b/>
          <w:color w:val="auto"/>
          <w:sz w:val="28"/>
          <w:szCs w:val="28"/>
          <w:highlight w:val="none"/>
        </w:rPr>
        <w:outlineLvl w:val="2"/>
      </w:pPr>
      <w:r/>
      <w:bookmarkStart w:id="161" w:name="_Toc19733"/>
      <w:r>
        <w:rPr>
          <w:rFonts w:hint="eastAsia" w:ascii="宋体" w:hAnsi="宋体" w:cs="宋体"/>
          <w:b/>
          <w:color w:val="auto"/>
          <w:sz w:val="28"/>
          <w:szCs w:val="28"/>
          <w:highlight w:val="none"/>
        </w:rPr>
        <w:t xml:space="preserve">（九）其他</w:t>
      </w:r>
      <w:bookmarkEnd w:id="161"/>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有权按照政府采购相关法律法规的规定对其采取惩戒措施，包含但不限于列入采购失信人黑名单等措施。</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当中标人放弃中标、因不可抗力不能履行合同，或者被查实存在影响中标结果的违法行为等情形，不符合中标条件的（存在招标文件规定的被</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拒签合同的情形等），</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可以按照评标委员会提出的中标候选人名单排序依次确定其他中标候选人为中标人，也可以重新招标。</w:t>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62" w:name="_Toc23874"/>
      <w:r/>
      <w:bookmarkStart w:id="163" w:name="_Toc7997"/>
      <w:r>
        <w:rPr>
          <w:rFonts w:hint="eastAsia" w:ascii="宋体" w:hAnsi="宋体" w:cs="宋体"/>
          <w:bCs/>
          <w:color w:val="auto"/>
          <w:sz w:val="36"/>
          <w:szCs w:val="36"/>
          <w:highlight w:val="none"/>
        </w:rPr>
        <w:t xml:space="preserve">第五部分 质疑与投诉</w:t>
      </w:r>
      <w:bookmarkEnd w:id="162"/>
      <w:r/>
      <w:bookmarkEnd w:id="163"/>
      <w:r/>
      <w:r/>
    </w:p>
    <w:p>
      <w:pPr>
        <w:ind w:firstLine="560"/>
        <w:spacing w:line="460" w:lineRule="exact"/>
        <w:rPr>
          <w:rFonts w:hint="eastAsia" w:ascii="宋体" w:hAnsi="宋体" w:cs="宋体"/>
          <w:color w:val="auto"/>
          <w:sz w:val="28"/>
          <w:szCs w:val="28"/>
          <w:highlight w:val="none"/>
        </w:rPr>
        <w:outlineLvl w:val="1"/>
      </w:pPr>
      <w:r/>
      <w:bookmarkStart w:id="164" w:name="_Toc23571"/>
      <w:r>
        <w:rPr>
          <w:rFonts w:hint="eastAsia" w:ascii="宋体" w:hAnsi="宋体" w:cs="宋体"/>
          <w:color w:val="auto"/>
          <w:sz w:val="28"/>
          <w:szCs w:val="28"/>
          <w:highlight w:val="none"/>
        </w:rPr>
        <w:t xml:space="preserve">一、质疑事项</w:t>
      </w:r>
      <w:bookmarkEnd w:id="164"/>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pStyle w:val="802"/>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2.1对可以质疑的招标文件提出质疑的，为收到招标文件之日或者招标文件公告期限届满之日；采购项目开标后，不再接受投标人对招标文件（含更正公告等）内容的异议或质询（质疑）。</w:t>
      </w:r>
      <w:r/>
    </w:p>
    <w:p>
      <w:pPr>
        <w:ind w:firstLine="562"/>
        <w:spacing w:line="460" w:lineRule="exact"/>
        <w:rPr>
          <w:rFonts w:hint="eastAsia" w:ascii="宋体" w:hAnsi="宋体" w:cs="宋体"/>
          <w:b/>
          <w:bCs/>
          <w:color w:val="auto"/>
          <w:sz w:val="28"/>
          <w:szCs w:val="28"/>
          <w:highlight w:val="none"/>
        </w:rPr>
        <w:outlineLvl w:val="2"/>
      </w:pPr>
      <w:r/>
      <w:bookmarkStart w:id="165" w:name="_Toc32024"/>
      <w:r>
        <w:rPr>
          <w:rFonts w:hint="eastAsia" w:ascii="宋体" w:hAnsi="宋体" w:cs="宋体"/>
          <w:b/>
          <w:bCs/>
          <w:color w:val="auto"/>
          <w:sz w:val="28"/>
          <w:szCs w:val="28"/>
          <w:highlight w:val="none"/>
        </w:rPr>
        <w:t xml:space="preserve">2.2对采购过程提出质疑的，为各采购程序环节结束之日；</w:t>
      </w:r>
      <w:bookmarkEnd w:id="165"/>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3.质疑函必须按照本招标文件中《质疑函范本》要求的格式和内容进行填写。</w:t>
      </w:r>
      <w:r/>
    </w:p>
    <w:p>
      <w:pPr>
        <w:ind w:firstLine="560"/>
        <w:spacing w:line="46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4.对招标方式、招标文件中项目需求、投标人资格条件、评审方法和评审标准、资格审查结果等应当由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机构质疑接收人及联系方式，见招标文件第一部分。</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5.投标人提出质疑应当提交质疑函和必要的证明材料，否则不予受理。质疑函应当包括下列内容：</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投标人的姓名或者名称、地址、邮编、联系人及联系电话；</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质疑项目的名称、编号；</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具体、明确的质疑事项和与质疑事项相关的请求；</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事实依据；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必要的法律依据；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提出质疑的日期。</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投标人为自然人的，应当由本人签字；投标人为法人或者其他组织的，应当由法定代表人、主要负责人，或者其授权代表签字或者盖章，并加盖公章。</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6.以下情形的质疑不予受理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6.1内容不符合上述规定的质疑。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6.2 超出采购法定期限的质疑。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6.3未参加招标活动的投标人或在招标活动中自身权益未受到损害的投标人所提出的质疑。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7.投标人提出书面质疑必须有理、有据，不得捏造事实、提供虚假材料进行恶意质疑。否则，一经查实，</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机构有权依据招标的有关规定，报请采购监管部门对该投标人进行相应的行政处罚和记录该投标人的失信信息。一、质疑的提出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对不能提供相关佐证材料的、涉及商业秘密的、非书面形式的、非送达的、匿名的《质疑函》将不予受理。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相关佐证材料要具备客观性、关联性、合法性，无法查实的（如宣传册、媒体报道、猜测、推理等）不能作为佐证材料。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招标单位或代理机构不负责搜集相关佐证材料等工作。</w:t>
      </w:r>
      <w:r/>
    </w:p>
    <w:p>
      <w:pPr>
        <w:ind w:firstLine="560"/>
        <w:spacing w:line="460" w:lineRule="exact"/>
        <w:rPr>
          <w:rFonts w:hint="eastAsia" w:ascii="宋体" w:hAnsi="宋体" w:cs="宋体"/>
          <w:color w:val="auto"/>
          <w:sz w:val="28"/>
          <w:szCs w:val="28"/>
          <w:highlight w:val="none"/>
        </w:rPr>
        <w:outlineLvl w:val="1"/>
      </w:pPr>
      <w:r/>
      <w:bookmarkStart w:id="166" w:name="_Toc32547"/>
      <w:r>
        <w:rPr>
          <w:rFonts w:hint="eastAsia" w:ascii="宋体" w:hAnsi="宋体" w:cs="宋体"/>
          <w:color w:val="auto"/>
          <w:sz w:val="28"/>
          <w:szCs w:val="28"/>
          <w:highlight w:val="none"/>
        </w:rPr>
        <w:t xml:space="preserve">二、《质疑函》的受理和回复</w:t>
      </w:r>
      <w:bookmarkEnd w:id="16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1.质疑函》须由质疑人的法定代表人或参加本次投标授权人送达招标单位和代理机构。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3.对不符合提出质疑要求的，出具《质疑退回通知书》并提出相关补充材料要求，质疑人未在规定的时间内提供补充佐证材料的，视同放弃质疑。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4.招标单位、代理机构负责将质疑人提出的质疑相关材料提供给相关专家或评标小组审核，并将审核意见回复质疑人。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5.因质疑情况复杂，组织论证或审查时间较长的，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、代理机构以书面形式通知质疑人，可适当延长质疑回复处理时间。</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①质疑成立的处理。</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或代理机构终止招标，并建议有关部门给相关当事人予以处理。</w:t>
      </w:r>
      <w:r/>
    </w:p>
    <w:p>
      <w:pPr>
        <w:contextualSpacing/>
        <w:ind w:firstLine="560"/>
        <w:spacing w:line="460" w:lineRule="exact"/>
        <w:rPr>
          <w:rFonts w:hint="eastAsia" w:ascii="宋体" w:hAnsi="宋体" w:cs="宋体"/>
          <w:color w:val="auto"/>
          <w:sz w:val="28"/>
          <w:szCs w:val="28"/>
          <w:highlight w:val="none"/>
        </w:rPr>
        <w:outlineLvl w:val="2"/>
      </w:pPr>
      <w:r/>
      <w:bookmarkStart w:id="167" w:name="_Toc18082"/>
      <w:r>
        <w:rPr>
          <w:rFonts w:hint="eastAsia" w:ascii="宋体" w:hAnsi="宋体" w:cs="宋体"/>
          <w:color w:val="auto"/>
          <w:sz w:val="28"/>
          <w:szCs w:val="28"/>
          <w:highlight w:val="none"/>
        </w:rPr>
        <w:t xml:space="preserve">②质疑不成立的处理。</w:t>
      </w:r>
      <w:bookmarkEnd w:id="167"/>
      <w:r/>
      <w:r/>
    </w:p>
    <w:p>
      <w:pPr>
        <w:contextualSpacing/>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1）质疑人书面《申请撤回质疑函》的，不作违约处理。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2）质疑人在规定的时间内不配合进行质疑调查处理的，按自动撤回《质疑函》处理。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3）质疑人不按《质疑函》格式就提出质疑的，作违约处理。同时，视情列入不良投标人名单。</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4）质疑人虽提供了相关佐证材料，但不能证明其质疑成立的，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或代理机构请质疑人补充相关佐证材料，仍不能证明其质疑成立的，作违约处理。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5）质疑人不能提供相关佐证材料的，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、代理机构已指出，质疑人仍然坚持提出质疑的，作违约处理。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6）对明显有违事实的、经相关专家或评标小组认定无依据的、经其他投标人举证无依据的质疑，作违约处理，视情在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官网媒体予以披露。</w:t>
      </w:r>
      <w:r/>
    </w:p>
    <w:p>
      <w:pPr>
        <w:contextualSpacing/>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（7）质疑人承担使用虚假材料或恶意方式质疑的法律责任。</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三、无佐证材料的举报作违约处理。投标人不得进行不提供相关佐证材料（含无法查实的如宣传册、媒体报道、猜测、推理等）向有关部门的举报，否则作违约处理。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四、投诉不成立的作违约处理。投标人进行质疑后，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回复质疑不成立，投标人仍进行投诉的，并最终投诉不成立的，作违约处理。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五、《质疑函》《质疑回复函》，质疑、举报、投诉不成立等相关情况，视情在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官网等相关媒体予以披露。</w:t>
      </w:r>
      <w:r/>
    </w:p>
    <w:p>
      <w:pPr>
        <w:ind w:firstLine="560"/>
        <w:spacing w:line="460" w:lineRule="exact"/>
        <w:rPr>
          <w:rFonts w:hint="eastAsia" w:ascii="宋体" w:hAnsi="宋体" w:cs="宋体"/>
          <w:bCs/>
          <w:color w:val="auto"/>
          <w:sz w:val="36"/>
          <w:szCs w:val="36"/>
          <w:highlight w:val="none"/>
        </w:rPr>
      </w:pPr>
      <w:r>
        <w:rPr>
          <w:rFonts w:hint="eastAsia" w:ascii="宋体" w:hAnsi="宋体" w:cs="宋体"/>
          <w:color w:val="auto"/>
          <w:sz w:val="28"/>
          <w:szCs w:val="28"/>
          <w:highlight w:val="none"/>
        </w:rPr>
        <w:t xml:space="preserve">六、质疑人对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或代理机构的答复不满意或者</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、代理机构未在规定的时间内作出答复的，可以在答复期满后15个工作日内向相关监督管理部门投诉。</w:t>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outlineLvl w:val="0"/>
      </w:pPr>
      <w:r/>
      <w:bookmarkStart w:id="168" w:name="_Toc20594"/>
      <w:r/>
      <w:bookmarkStart w:id="169" w:name="_Toc12704"/>
      <w:r>
        <w:rPr>
          <w:rFonts w:hint="eastAsia" w:ascii="宋体" w:hAnsi="宋体" w:cs="宋体"/>
          <w:bCs/>
          <w:color w:val="auto"/>
          <w:sz w:val="36"/>
          <w:szCs w:val="36"/>
          <w:highlight w:val="none"/>
        </w:rPr>
        <w:t xml:space="preserve">第六部分  投标文件组成</w:t>
      </w:r>
      <w:bookmarkEnd w:id="168"/>
      <w:r/>
      <w:bookmarkEnd w:id="169"/>
      <w:r/>
      <w:r/>
    </w:p>
    <w:p>
      <w:pPr>
        <w:ind w:left="480"/>
        <w:spacing w:line="380" w:lineRule="exact"/>
        <w:rPr>
          <w:rFonts w:hint="eastAsia" w:ascii="宋体" w:hAnsi="宋体" w:cs="宋体"/>
          <w:b/>
          <w:color w:val="auto"/>
          <w:sz w:val="28"/>
          <w:szCs w:val="28"/>
          <w:highlight w:val="none"/>
        </w:rPr>
        <w:outlineLvl w:val="1"/>
      </w:pPr>
      <w:r/>
      <w:bookmarkStart w:id="170" w:name="_Toc30344"/>
      <w:r>
        <w:rPr>
          <w:rFonts w:hint="eastAsia" w:ascii="宋体" w:hAnsi="宋体" w:cs="宋体"/>
          <w:b/>
          <w:color w:val="auto"/>
          <w:sz w:val="28"/>
          <w:szCs w:val="28"/>
          <w:highlight w:val="none"/>
        </w:rPr>
        <w:t xml:space="preserve">一、基本目录</w:t>
      </w:r>
      <w:bookmarkEnd w:id="170"/>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.开标一览表（</w:t>
      </w:r>
      <w:r>
        <w:rPr>
          <w:rFonts w:hint="eastAsia" w:ascii="宋体" w:hAnsi="宋体" w:cs="宋体"/>
          <w:bCs/>
          <w:color w:val="auto"/>
          <w:sz w:val="28"/>
          <w:szCs w:val="28"/>
          <w:highlight w:val="none"/>
        </w:rPr>
        <w:t xml:space="preserve">苏采云系统固定格式</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2.分项报价表（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1）；</w:t>
      </w:r>
      <w:r/>
    </w:p>
    <w:p>
      <w:pPr>
        <w:ind w:firstLine="560"/>
        <w:spacing w:line="3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3.关于符合本国产品标准的声明函</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2）；</w:t>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4</w:t>
      </w:r>
      <w:r>
        <w:rPr>
          <w:rFonts w:hint="eastAsia" w:ascii="宋体" w:hAnsi="宋体" w:cs="宋体"/>
          <w:bCs/>
          <w:color w:val="auto"/>
          <w:sz w:val="28"/>
          <w:szCs w:val="28"/>
          <w:highlight w:val="none"/>
          <w:lang w:val="zh-CN"/>
        </w:rPr>
        <w:t xml:space="preserve">.投标人情况一览表（格式见附件</w:t>
      </w: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5.技术要求响应及偏离表</w:t>
      </w:r>
      <w:r>
        <w:rPr>
          <w:rFonts w:hint="eastAsia" w:ascii="宋体" w:hAnsi="宋体" w:cs="宋体"/>
          <w:bCs/>
          <w:color w:val="auto"/>
          <w:sz w:val="28"/>
          <w:szCs w:val="28"/>
          <w:highlight w:val="none"/>
          <w:lang w:val="zh-CN"/>
        </w:rPr>
        <w:t xml:space="preserve">格式见附件</w:t>
      </w:r>
      <w:r>
        <w:rPr>
          <w:rFonts w:hint="eastAsia" w:ascii="宋体" w:hAnsi="宋体" w:cs="宋体"/>
          <w:bCs/>
          <w:color w:val="auto"/>
          <w:sz w:val="28"/>
          <w:szCs w:val="28"/>
          <w:highlight w:val="none"/>
        </w:rPr>
        <w:t xml:space="preserve">4</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w:t>
      </w:r>
      <w:r>
        <w:rPr>
          <w:rFonts w:hint="eastAsia" w:ascii="宋体" w:hAnsi="宋体" w:cs="宋体"/>
          <w:bCs/>
          <w:color w:val="auto"/>
          <w:sz w:val="28"/>
          <w:szCs w:val="28"/>
          <w:highlight w:val="none"/>
          <w:lang w:val="zh-CN"/>
        </w:rPr>
        <w:t xml:space="preserve">商务要求响应及偏离表（格式见附件</w:t>
      </w: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zh-CN"/>
        </w:rPr>
        <w:t xml:space="preserve">）；</w:t>
      </w:r>
      <w:r/>
    </w:p>
    <w:p>
      <w:pPr>
        <w:ind w:firstLine="560"/>
        <w:spacing w:line="3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7.</w:t>
      </w:r>
      <w:r>
        <w:rPr>
          <w:bCs/>
          <w:color w:val="auto"/>
          <w:sz w:val="28"/>
          <w:szCs w:val="28"/>
          <w:highlight w:val="none"/>
          <w:lang w:val="zh-CN"/>
        </w:rPr>
        <w:t xml:space="preserve">主要</w:t>
      </w:r>
      <w:r>
        <w:rPr>
          <w:rFonts w:hint="eastAsia"/>
          <w:bCs/>
          <w:color w:val="auto"/>
          <w:sz w:val="28"/>
          <w:szCs w:val="28"/>
          <w:highlight w:val="none"/>
          <w:lang w:val="zh-CN"/>
        </w:rPr>
        <w:t xml:space="preserve">施工辅材</w:t>
      </w:r>
      <w:r>
        <w:rPr>
          <w:bCs/>
          <w:color w:val="auto"/>
          <w:sz w:val="28"/>
          <w:szCs w:val="28"/>
          <w:highlight w:val="none"/>
          <w:lang w:val="zh-CN"/>
        </w:rPr>
        <w:t xml:space="preserve">规格参数清单明细表</w:t>
      </w:r>
      <w:r>
        <w:rPr>
          <w:color w:val="auto"/>
          <w:sz w:val="28"/>
          <w:szCs w:val="28"/>
          <w:highlight w:val="none"/>
          <w:lang w:val="zh-CN"/>
        </w:rPr>
        <w:t xml:space="preserve">（格式见附件</w:t>
      </w:r>
      <w:r>
        <w:rPr>
          <w:rFonts w:hint="eastAsia"/>
          <w:color w:val="auto"/>
          <w:sz w:val="28"/>
          <w:szCs w:val="28"/>
          <w:highlight w:val="none"/>
          <w:lang w:val="en-US" w:eastAsia="zh-CN"/>
        </w:rPr>
        <w:t xml:space="preserve">6</w:t>
      </w:r>
      <w:r>
        <w:rPr>
          <w:color w:val="auto"/>
          <w:sz w:val="28"/>
          <w:szCs w:val="28"/>
          <w:highlight w:val="none"/>
          <w:lang w:val="zh-CN"/>
        </w:rPr>
        <w:t xml:space="preserve">）；</w:t>
      </w:r>
      <w:r/>
    </w:p>
    <w:p>
      <w:pPr>
        <w:ind w:firstLine="560"/>
        <w:spacing w:line="380" w:lineRule="exact"/>
        <w:rPr>
          <w:rFonts w:hint="eastAsia" w:ascii="宋体" w:hAnsi="宋体" w:cs="宋体"/>
          <w:color w:val="auto"/>
          <w:highlight w:val="none"/>
        </w:rP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投标人信用承诺书</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p>
    <w:p>
      <w:pPr>
        <w:ind w:left="480"/>
        <w:spacing w:line="380" w:lineRule="exact"/>
        <w:rPr>
          <w:rFonts w:hint="eastAsia" w:ascii="宋体" w:hAnsi="宋体" w:cs="宋体"/>
          <w:b/>
          <w:color w:val="auto"/>
          <w:sz w:val="28"/>
          <w:szCs w:val="28"/>
          <w:highlight w:val="none"/>
        </w:rPr>
        <w:outlineLvl w:val="1"/>
      </w:pPr>
      <w:r/>
      <w:bookmarkStart w:id="171" w:name="_Toc19557"/>
      <w:r>
        <w:rPr>
          <w:rFonts w:hint="eastAsia" w:ascii="宋体" w:hAnsi="宋体" w:cs="宋体"/>
          <w:b/>
          <w:color w:val="auto"/>
          <w:sz w:val="28"/>
          <w:szCs w:val="28"/>
          <w:highlight w:val="none"/>
        </w:rPr>
        <w:t xml:space="preserve">二、资格审查内容</w:t>
      </w:r>
      <w:bookmarkEnd w:id="171"/>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lang w:val="zh-CN"/>
        </w:rPr>
        <w:outlineLvl w:val="2"/>
      </w:pPr>
      <w:r/>
      <w:bookmarkStart w:id="172" w:name="_Toc31323"/>
      <w:r>
        <w:rPr>
          <w:rFonts w:hint="eastAsia" w:ascii="宋体" w:hAnsi="宋体" w:cs="宋体"/>
          <w:color w:val="auto"/>
          <w:sz w:val="28"/>
          <w:szCs w:val="28"/>
          <w:highlight w:val="none"/>
          <w:lang w:val="zh-CN"/>
        </w:rPr>
        <w:t xml:space="preserve">2.法定代表人身份证明书（格式见附件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bookmarkEnd w:id="172"/>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3.法定代表人授权委托书原件，</w:t>
      </w:r>
      <w:r>
        <w:rPr>
          <w:rFonts w:hint="eastAsia" w:ascii="宋体" w:hAnsi="宋体" w:cs="宋体"/>
          <w:color w:val="auto"/>
          <w:sz w:val="28"/>
          <w:szCs w:val="28"/>
          <w:highlight w:val="none"/>
        </w:rPr>
        <w:t xml:space="preserve">投标</w:t>
      </w:r>
      <w:r>
        <w:rPr>
          <w:rFonts w:hint="eastAsia" w:ascii="宋体" w:hAnsi="宋体" w:cs="宋体"/>
          <w:color w:val="auto"/>
          <w:sz w:val="28"/>
          <w:szCs w:val="28"/>
          <w:highlight w:val="none"/>
          <w:lang w:val="zh-CN"/>
        </w:rPr>
        <w:t xml:space="preserve">代表本人身份证复印件（格式见附件</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w:t>
      </w:r>
      <w:r>
        <w:rPr>
          <w:rFonts w:hint="eastAsia" w:ascii="宋体" w:hAnsi="宋体"/>
          <w:color w:val="auto"/>
          <w:sz w:val="28"/>
          <w:szCs w:val="28"/>
          <w:highlight w:val="none"/>
        </w:rPr>
        <w:t xml:space="preserve">其他</w:t>
      </w:r>
      <w:r>
        <w:rPr>
          <w:rFonts w:hint="eastAsia" w:ascii="宋体" w:hAnsi="宋体"/>
          <w:color w:val="auto"/>
          <w:sz w:val="28"/>
          <w:szCs w:val="28"/>
          <w:highlight w:val="none"/>
          <w:lang w:val="zh-CN"/>
        </w:rPr>
        <w:t xml:space="preserve">需要提交的资格审查证明材料（以下满足其一即可）：</w:t>
      </w:r>
      <w:r/>
    </w:p>
    <w:p>
      <w:pPr>
        <w:ind w:firstLine="560"/>
        <w:spacing w:line="38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rPr>
        <w:t xml:space="preserve">.1</w:t>
      </w:r>
      <w:r>
        <w:rPr>
          <w:rFonts w:hint="eastAsia" w:ascii="宋体" w:hAnsi="宋体"/>
          <w:color w:val="auto"/>
          <w:sz w:val="28"/>
          <w:szCs w:val="28"/>
          <w:highlight w:val="none"/>
          <w:lang w:val="zh-CN"/>
        </w:rPr>
        <w:t xml:space="preserve">中小企业声明函（格式见附件</w:t>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lang w:val="zh-CN"/>
        </w:rPr>
        <w:t xml:space="preserve">）；</w:t>
      </w:r>
      <w:r/>
    </w:p>
    <w:p>
      <w:pPr>
        <w:ind w:firstLine="560"/>
        <w:spacing w:line="380" w:lineRule="exact"/>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rPr>
        <w:t xml:space="preserve">.2</w:t>
      </w:r>
      <w:r>
        <w:rPr>
          <w:rFonts w:hint="eastAsia" w:ascii="宋体" w:hAnsi="宋体"/>
          <w:color w:val="auto"/>
          <w:sz w:val="28"/>
          <w:szCs w:val="28"/>
          <w:highlight w:val="none"/>
          <w:lang w:val="zh-CN"/>
        </w:rPr>
        <w:t xml:space="preserve">残疾人福利性单位声明函（格式见附件</w:t>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2</w:t>
      </w:r>
      <w:r>
        <w:rPr>
          <w:rFonts w:hint="eastAsia" w:ascii="宋体" w:hAnsi="宋体"/>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color w:val="auto"/>
          <w:sz w:val="28"/>
          <w:szCs w:val="28"/>
          <w:highlight w:val="none"/>
          <w:lang w:val="en-US" w:eastAsia="zh-CN"/>
        </w:rPr>
        <w:t xml:space="preserve">4</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3</w:t>
      </w:r>
      <w:r>
        <w:rPr>
          <w:rFonts w:hint="eastAsia" w:ascii="宋体" w:hAnsi="宋体"/>
          <w:color w:val="auto"/>
          <w:sz w:val="28"/>
          <w:szCs w:val="28"/>
          <w:highlight w:val="none"/>
          <w:lang w:val="zh-CN"/>
        </w:rPr>
        <w:t xml:space="preserve">监狱和戒毒管理部门所属企业证</w:t>
      </w:r>
      <w:r>
        <w:rPr>
          <w:rFonts w:hint="eastAsia" w:ascii="宋体" w:hAnsi="宋体"/>
          <w:bCs/>
          <w:color w:val="auto"/>
          <w:sz w:val="28"/>
          <w:szCs w:val="28"/>
          <w:highlight w:val="none"/>
        </w:rPr>
        <w:t xml:space="preserve">明材料（格式见附</w:t>
      </w:r>
      <w:r>
        <w:rPr>
          <w:rFonts w:hint="eastAsia" w:ascii="宋体" w:hAnsi="宋体"/>
          <w:color w:val="auto"/>
          <w:sz w:val="28"/>
          <w:szCs w:val="28"/>
          <w:highlight w:val="none"/>
          <w:lang w:val="zh-CN"/>
        </w:rPr>
        <w:t xml:space="preserve">件</w:t>
      </w: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lang w:val="zh-CN"/>
        </w:rPr>
        <w:t xml:space="preserve">）；</w:t>
      </w:r>
      <w:r/>
    </w:p>
    <w:p>
      <w:pPr>
        <w:ind w:firstLine="562"/>
        <w:spacing w:line="3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4</w:t>
      </w:r>
      <w:r>
        <w:rPr>
          <w:rFonts w:hint="eastAsia" w:ascii="宋体" w:hAnsi="宋体" w:cs="宋体"/>
          <w:b/>
          <w:color w:val="auto"/>
          <w:sz w:val="28"/>
          <w:szCs w:val="28"/>
          <w:highlight w:val="none"/>
        </w:rPr>
        <w:t xml:space="preserve">条投标人必须逐条响应，否则作无效响应处理。</w:t>
      </w:r>
      <w:r/>
    </w:p>
    <w:p>
      <w:pPr>
        <w:ind w:left="480"/>
        <w:spacing w:line="380" w:lineRule="exact"/>
        <w:rPr>
          <w:rFonts w:hint="eastAsia" w:ascii="宋体" w:hAnsi="宋体" w:cs="宋体"/>
          <w:b/>
          <w:color w:val="auto"/>
          <w:sz w:val="28"/>
          <w:szCs w:val="28"/>
          <w:highlight w:val="none"/>
        </w:rPr>
        <w:outlineLvl w:val="1"/>
      </w:pPr>
      <w:r/>
      <w:bookmarkStart w:id="173" w:name="_Toc2566"/>
      <w:r>
        <w:rPr>
          <w:rFonts w:hint="eastAsia" w:ascii="宋体" w:hAnsi="宋体" w:cs="宋体"/>
          <w:b/>
          <w:color w:val="auto"/>
          <w:sz w:val="28"/>
          <w:szCs w:val="28"/>
          <w:highlight w:val="none"/>
        </w:rPr>
        <w:t xml:space="preserve">三、符合性审查内容</w:t>
      </w:r>
      <w:bookmarkEnd w:id="173"/>
      <w:r/>
      <w:r/>
    </w:p>
    <w:p>
      <w:pPr>
        <w:ind w:firstLine="560"/>
        <w:spacing w:line="380" w:lineRule="exact"/>
        <w:rPr>
          <w:rFonts w:hint="eastAsia" w:ascii="宋体" w:hAnsi="宋体" w:cs="宋体"/>
          <w:bCs/>
          <w:color w:val="auto"/>
          <w:sz w:val="28"/>
          <w:szCs w:val="28"/>
          <w:highlight w:val="none"/>
        </w:rPr>
      </w:pPr>
      <w:r/>
      <w:bookmarkStart w:id="174" w:name="_Toc21971"/>
      <w:r>
        <w:rPr>
          <w:rFonts w:hint="eastAsia" w:ascii="宋体" w:hAnsi="宋体" w:cs="宋体"/>
          <w:bCs/>
          <w:color w:val="auto"/>
          <w:sz w:val="28"/>
          <w:szCs w:val="28"/>
          <w:highlight w:val="none"/>
        </w:rPr>
        <w:t xml:space="preserve">按招标文件第三部分 项目需求“</w:t>
      </w:r>
      <w:r>
        <w:rPr>
          <w:rFonts w:hint="eastAsia" w:ascii="宋体" w:hAnsi="宋体" w:cs="宋体"/>
          <w:bCs/>
          <w:color w:val="auto"/>
          <w:sz w:val="28"/>
          <w:szCs w:val="28"/>
          <w:highlight w:val="none"/>
          <w:lang w:val="en-US" w:eastAsia="zh-CN"/>
        </w:rPr>
        <w:t xml:space="preserve">九</w:t>
      </w:r>
      <w:r>
        <w:rPr>
          <w:rFonts w:hint="eastAsia" w:ascii="宋体" w:hAnsi="宋体" w:cs="宋体"/>
          <w:bCs/>
          <w:color w:val="auto"/>
          <w:sz w:val="28"/>
          <w:szCs w:val="28"/>
          <w:highlight w:val="none"/>
        </w:rPr>
        <w:t xml:space="preserve">、采购需求中必须满足的实质性要求”提供测试报告</w:t>
      </w:r>
      <w:r>
        <w:rPr>
          <w:rFonts w:hint="eastAsia" w:ascii="宋体" w:hAnsi="宋体" w:cs="宋体"/>
          <w:bCs/>
          <w:color w:val="auto"/>
          <w:sz w:val="28"/>
          <w:szCs w:val="28"/>
          <w:highlight w:val="none"/>
          <w:lang w:val="en-US" w:eastAsia="zh-CN"/>
        </w:rPr>
        <w:t xml:space="preserve">和</w:t>
      </w:r>
      <w:r>
        <w:rPr>
          <w:rFonts w:hint="eastAsia" w:ascii="宋体" w:hAnsi="宋体" w:cs="宋体"/>
          <w:bCs/>
          <w:color w:val="auto"/>
          <w:sz w:val="28"/>
          <w:szCs w:val="28"/>
          <w:highlight w:val="none"/>
        </w:rPr>
        <w:t xml:space="preserve">承诺函</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en-US" w:eastAsia="zh-CN"/>
        </w:rPr>
        <w:t xml:space="preserve">承诺函格式详见附件14</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lang w:val="zh-CN"/>
        </w:rPr>
        <w:t xml:space="preserve">；</w:t>
      </w:r>
      <w:r/>
    </w:p>
    <w:p>
      <w:pPr>
        <w:ind w:firstLine="562"/>
        <w:jc w:val="left"/>
        <w:spacing w:line="380" w:lineRule="exact"/>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四、商务技术文件</w:t>
      </w:r>
      <w:bookmarkEnd w:id="174"/>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附件1</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投标分项报价表</w:t>
      </w:r>
      <w:r/>
    </w:p>
    <w:tbl>
      <w:tblPr>
        <w:tblStyle w:val="809"/>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649"/>
        <w:gridCol w:w="795"/>
        <w:gridCol w:w="818"/>
        <w:gridCol w:w="1035"/>
        <w:gridCol w:w="1166"/>
        <w:gridCol w:w="1093"/>
        <w:gridCol w:w="1108"/>
        <w:gridCol w:w="1297"/>
      </w:tblGrid>
      <w:tr>
        <w:trPr>
          <w:jc w:val="center"/>
          <w:trHeight w:val="12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数量</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品牌</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规格型号（如有）</w:t>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制造商名称</w:t>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投标单价（元）</w:t>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contextualSpacing/>
              <w:jc w:val="center"/>
              <w:keepLines w:val="0"/>
              <w:keepNext w:val="0"/>
              <w:pageBreakBefore w:val="0"/>
              <w:spacing w:line="264"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投标合价（元）</w:t>
            </w:r>
            <w:r/>
          </w:p>
        </w:tc>
      </w:tr>
      <w:tr>
        <w:trPr>
          <w:jc w:val="center"/>
          <w:trHeight w:val="610"/>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小型教室黑板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contextualSpacing/>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92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中、大型教室黑板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29</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92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bidi="ar"/>
              </w:rPr>
              <w:t xml:space="preserve">阶梯教室上下推拉黑板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613"/>
        </w:trPr>
        <w:tc>
          <w:tcPr>
            <w:tcBorders>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w:t>
            </w:r>
            <w:r/>
          </w:p>
        </w:tc>
        <w:tc>
          <w:tcPr>
            <w:tcBorders>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120寸幕布</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幅</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2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150寸幕布</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幅</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5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6</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讲台控制面板</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9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7</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智能升降讲台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张</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0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8</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中控主机</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5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9</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智联矩阵</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6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10</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中控管理平台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5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11</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智能音频主机</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12</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扩声音箱</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58</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对</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56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13</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拾音麦克风</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只</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6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14</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多功能无线麦克风套装</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2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15</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AI分析智能主机</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台</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4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16</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导播互动系统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13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17</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AI分析教师端视频处理系统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2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18</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AI分析学生端视频处理系统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45</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1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19</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AI分析声音采集前端处理系统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58</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78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20</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教学质量管理平台</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013"/>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21</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AI教学评价系统</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83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22</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系统集成对接服务</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套</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65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widowControl/>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23</w:t>
            </w:r>
            <w:r/>
          </w:p>
        </w:tc>
        <w:tc>
          <w:tcPr>
            <w:tcBorders>
              <w:top w:val="single" w:color="auto" w:sz="4" w:space="0"/>
              <w:left w:val="none" w:color="000000" w:sz="4" w:space="0"/>
              <w:bottom w:val="single" w:color="auto" w:sz="4" w:space="0"/>
              <w:right w:val="single" w:color="auto" w:sz="4" w:space="0"/>
            </w:tcBorders>
            <w:tcW w:w="1649"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施工及辅材</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eastAsia="宋体" w:cs="宋体"/>
                <w:color w:val="auto"/>
                <w:sz w:val="28"/>
                <w:szCs w:val="28"/>
                <w:highlight w:val="none"/>
                <w:lang w:eastAsia="zh-CN" w:bidi="ar"/>
              </w:rPr>
            </w:pPr>
            <w:r>
              <w:rPr>
                <w:rFonts w:hint="eastAsia" w:ascii="宋体" w:hAnsi="宋体" w:cs="宋体"/>
                <w:color w:val="auto"/>
                <w:sz w:val="28"/>
                <w:szCs w:val="28"/>
                <w:highlight w:val="none"/>
                <w:lang w:val="en-US" w:eastAsia="zh-CN" w:bidi="ar"/>
              </w:rPr>
              <w:t xml:space="preserve">项</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4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24</w:t>
            </w:r>
            <w:r/>
          </w:p>
        </w:tc>
        <w:tc>
          <w:tcPr>
            <w:gridSpan w:val="6"/>
            <w:tcBorders>
              <w:top w:val="single" w:color="auto" w:sz="4" w:space="0"/>
              <w:left w:val="none" w:color="000000" w:sz="4" w:space="0"/>
              <w:bottom w:val="single" w:color="auto" w:sz="4" w:space="0"/>
              <w:right w:val="single" w:color="auto" w:sz="4" w:space="0"/>
            </w:tcBorders>
            <w:tcW w:w="6556"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合计（元）</w:t>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418"/>
        </w:trPr>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8"/>
            <w:tcBorders>
              <w:top w:val="single" w:color="auto" w:sz="4" w:space="0"/>
              <w:left w:val="single" w:color="auto" w:sz="4" w:space="0"/>
              <w:bottom w:val="single" w:color="auto" w:sz="4" w:space="0"/>
              <w:right w:val="single" w:color="auto" w:sz="4" w:space="0"/>
            </w:tcBorders>
            <w:tcW w:w="8961"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pStyle w:val="818"/>
              <w:ind w:firstLine="562"/>
              <w:rPr>
                <w:rFonts w:hint="eastAsia"/>
                <w:color w:val="auto"/>
                <w:highlight w:val="none"/>
              </w:rPr>
            </w:pPr>
            <w:r>
              <w:rPr>
                <w:rFonts w:hint="eastAsia" w:ascii="宋体" w:hAnsi="宋体" w:cs="宋体"/>
                <w:b/>
                <w:bCs/>
                <w:color w:val="auto"/>
                <w:sz w:val="28"/>
                <w:szCs w:val="28"/>
                <w:highlight w:val="none"/>
                <w:lang w:val="en-US" w:eastAsia="zh-CN"/>
              </w:rPr>
              <w:t xml:space="preserve">注：</w:t>
            </w:r>
            <w:r>
              <w:rPr>
                <w:rFonts w:hint="eastAsia" w:ascii="宋体" w:hAnsi="宋体" w:cs="宋体"/>
                <w:b/>
                <w:bCs/>
                <w:color w:val="auto"/>
                <w:sz w:val="28"/>
                <w:szCs w:val="28"/>
                <w:highlight w:val="none"/>
              </w:rPr>
              <w:t xml:space="preserve">成本比例计算仅包含硬件设备采购成本，系统集成、施工辅材、人工服务不计入产品成本核算基数</w:t>
            </w:r>
            <w:r>
              <w:rPr>
                <w:rFonts w:hint="eastAsia" w:ascii="宋体" w:hAnsi="宋体" w:cs="宋体"/>
                <w:b/>
                <w:bCs/>
                <w:color w:val="auto"/>
                <w:sz w:val="28"/>
                <w:szCs w:val="28"/>
                <w:highlight w:val="none"/>
                <w:lang w:eastAsia="zh-CN"/>
              </w:rPr>
              <w:t xml:space="preserve">。</w:t>
            </w:r>
            <w:r/>
          </w:p>
        </w:tc>
      </w:tr>
    </w:tbl>
    <w:p>
      <w:pPr>
        <w:pStyle w:val="1118"/>
        <w:ind w:left="0" w:firstLine="0"/>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1.投标报价采用总承包方式，“投标总报价”应包括</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需求的货物价格、质量保证费用、培训费用等，项目在指定地点、环境交付、安装、调试、验收所需费用和所有相关税金费用及为完成整个项目所产生的</w:t>
      </w:r>
      <w:r>
        <w:rPr>
          <w:rFonts w:hint="eastAsia" w:ascii="宋体" w:hAnsi="宋体" w:cs="宋体"/>
          <w:color w:val="auto"/>
          <w:sz w:val="28"/>
          <w:szCs w:val="28"/>
          <w:highlight w:val="none"/>
          <w:lang w:eastAsia="zh-CN"/>
        </w:rPr>
        <w:t xml:space="preserve">其他所有</w:t>
      </w:r>
      <w:r>
        <w:rPr>
          <w:rFonts w:hint="eastAsia" w:ascii="宋体" w:hAnsi="宋体" w:cs="宋体"/>
          <w:color w:val="auto"/>
          <w:sz w:val="28"/>
          <w:szCs w:val="28"/>
          <w:highlight w:val="none"/>
        </w:rPr>
        <w:t xml:space="preserve">费用，招标文件另有规定的除外。</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2.“投标分项报价表”中“投标总报价”数额应当与“开标一览表”中“投标总报价”数额一致。</w:t>
      </w:r>
      <w:r/>
    </w:p>
    <w:p>
      <w:pPr>
        <w:spacing w:line="480" w:lineRule="exact"/>
        <w:rPr>
          <w:rFonts w:hint="eastAsia" w:ascii="宋体" w:hAnsi="宋体" w:cs="宋体"/>
          <w:color w:val="auto"/>
          <w:sz w:val="32"/>
          <w:szCs w:val="32"/>
          <w:highlight w:val="none"/>
          <w:lang w:val="zh-CN"/>
        </w:rPr>
      </w:pPr>
      <w:r>
        <w:rPr>
          <w:rFonts w:hint="eastAsia" w:ascii="宋体" w:hAnsi="宋体" w:cs="宋体"/>
          <w:color w:val="auto"/>
          <w:sz w:val="28"/>
          <w:szCs w:val="28"/>
          <w:highlight w:val="none"/>
        </w:rPr>
        <w:t xml:space="preserve">3.投标人需认真填写本报价表，尤其注意规格型号的准确填写。</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附件2</w:t>
      </w:r>
      <w:r/>
    </w:p>
    <w:p>
      <w:pPr>
        <w:ind w:left="100"/>
        <w:jc w:val="center"/>
        <w:spacing w:before="50" w:line="360" w:lineRule="auto"/>
        <w:rPr>
          <w:rFonts w:hint="eastAsia" w:hAnsi="宋体" w:cs="方正魏碑_GBK"/>
          <w:b/>
          <w:bCs/>
          <w:color w:val="auto"/>
          <w:sz w:val="28"/>
          <w:szCs w:val="28"/>
          <w:highlight w:val="none"/>
        </w:rPr>
        <w:outlineLvl w:val="2"/>
      </w:pPr>
      <w:r>
        <w:rPr>
          <w:rFonts w:hint="eastAsia" w:hAnsi="宋体"/>
          <w:b/>
          <w:bCs/>
          <w:color w:val="auto"/>
          <w:sz w:val="28"/>
          <w:szCs w:val="28"/>
          <w:highlight w:val="none"/>
        </w:rPr>
        <w:t xml:space="preserve">关于符合本国产品标准的声明函</w:t>
      </w:r>
      <w:r/>
    </w:p>
    <w:p>
      <w:pPr>
        <w:ind w:firstLine="420"/>
        <w:spacing w:line="360" w:lineRule="auto"/>
        <w:rPr>
          <w:rFonts w:hint="eastAsia" w:hAnsi="宋体" w:cs="方正魏碑_GBK"/>
          <w:color w:val="auto"/>
          <w:sz w:val="24"/>
          <w:highlight w:val="none"/>
        </w:rPr>
      </w:pPr>
      <w:r>
        <w:rPr>
          <w:rFonts w:hint="eastAsia" w:hAnsi="宋体" w:cs="方正魏碑_GBK"/>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vertAlign w:val="superscript"/>
        </w:rPr>
        <w:t xml:space="preserve">1</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vertAlign w:val="superscript"/>
        </w:rPr>
        <w:t xml:space="preserve">2</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 （产品名称1） </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3</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4</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vertAlign w:val="superscript"/>
        </w:rPr>
        <w:t xml:space="preserve">5</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rPr>
      </w:r>
      <w:r/>
    </w:p>
    <w:p>
      <w:pPr>
        <w:ind w:right="1560" w:firstLine="444"/>
        <w:jc w:val="center"/>
        <w:spacing w:line="360" w:lineRule="auto"/>
        <w:tabs>
          <w:tab w:val="left" w:pos="4860" w:leader="none"/>
        </w:tabs>
        <w:rPr>
          <w:rFonts w:hint="eastAsia" w:hAnsi="宋体"/>
          <w:color w:val="auto"/>
          <w:sz w:val="24"/>
          <w:highlight w:val="none"/>
        </w:rPr>
      </w:pPr>
      <w:r>
        <w:rPr>
          <w:rFonts w:hint="eastAsia" w:hAnsi="宋体"/>
          <w:color w:val="auto"/>
          <w:spacing w:val="6"/>
          <w:sz w:val="24"/>
          <w:highlight w:val="none"/>
        </w:rPr>
        <w:t xml:space="preserve">           </w:t>
      </w:r>
      <w:r>
        <w:rPr>
          <w:rFonts w:hint="eastAsia" w:hAnsi="宋体"/>
          <w:color w:val="auto"/>
          <w:sz w:val="24"/>
          <w:highlight w:val="none"/>
        </w:rPr>
        <w:t xml:space="preserve">               投标人名称（盖章）：</w:t>
      </w:r>
      <w:r/>
    </w:p>
    <w:p>
      <w:pPr>
        <w:ind w:right="1560" w:firstLine="420"/>
        <w:jc w:val="center"/>
        <w:spacing w:line="360" w:lineRule="auto"/>
        <w:tabs>
          <w:tab w:val="left" w:pos="4860" w:leader="none"/>
        </w:tabs>
        <w:rPr>
          <w:rFonts w:hint="eastAsia" w:hAnsi="宋体" w:cs="方正魏碑_GBK"/>
          <w:color w:val="auto"/>
          <w:sz w:val="24"/>
          <w:highlight w:val="none"/>
        </w:rPr>
      </w:pPr>
      <w:r>
        <w:rPr>
          <w:rFonts w:hint="eastAsia" w:hAnsi="宋体"/>
          <w:color w:val="auto"/>
          <w:sz w:val="24"/>
          <w:highlight w:val="none"/>
        </w:rPr>
        <w:t xml:space="preserve">                              日  期：</w:t>
      </w:r>
      <w:r>
        <w:rPr>
          <w:rFonts w:hint="eastAsia" w:hAnsi="宋体" w:cs="方正魏碑_GBK"/>
          <w:color w:val="auto"/>
          <w:sz w:val="24"/>
          <w:highlight w:val="none"/>
          <w:shd w:val="clear" w:color="auto" w:fill="ffffff"/>
        </w:rPr>
        <w:t xml:space="preserve">   </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__________________</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1.产品如有型号，请在“产品名称”栏一并填写。</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2.生产厂名与厂址应与生产厂营业执照载明的相关信息保持一致。</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4.该产品的关键组件要求实施前，“关键组件”栏可不填，下同。</w:t>
      </w:r>
      <w:r/>
    </w:p>
    <w:p>
      <w:pPr>
        <w:spacing w:before="30" w:after="30" w:line="360" w:lineRule="auto"/>
        <w:rPr>
          <w:rFonts w:hint="eastAsia" w:hAnsi="宋体" w:cs="方正魏碑_GBK"/>
          <w:color w:val="auto"/>
          <w:sz w:val="24"/>
          <w:highlight w:val="none"/>
          <w:shd w:val="clear" w:color="auto" w:fill="ffffff"/>
        </w:rPr>
      </w:pPr>
      <w:r>
        <w:rPr>
          <w:rFonts w:hint="eastAsia" w:hAnsi="宋体" w:cs="方正魏碑_GBK"/>
          <w:color w:val="auto"/>
          <w:sz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color w:val="auto"/>
          <w:sz w:val="24"/>
          <w:highlight w:val="none"/>
          <w:shd w:val="clear" w:color="auto" w:fill="ffffff"/>
          <w:lang w:val="en-US" w:eastAsia="zh-CN"/>
        </w:rPr>
        <w:sectPr>
          <w:footerReference w:type="default" r:id="rId15"/>
          <w:footnotePr/>
          <w:endnotePr/>
          <w:type w:val="nextPage"/>
          <w:pgSz w:w="11907" w:h="16839" w:orient="portrait"/>
          <w:pgMar w:top="1440" w:right="1800" w:bottom="1440" w:left="1800" w:header="720" w:footer="720" w:gutter="0"/>
          <w:cols w:num="1" w:sep="0" w:space="720" w:equalWidth="1"/>
          <w:docGrid w:linePitch="360"/>
        </w:sectPr>
      </w:pPr>
      <w:r>
        <w:rPr>
          <w:rFonts w:hint="eastAsia" w:hAnsi="宋体" w:cs="方正魏碑_GBK"/>
          <w:color w:val="auto"/>
          <w:sz w:val="24"/>
          <w:highlight w:val="none"/>
          <w:shd w:val="clear" w:color="auto" w:fill="ffffff"/>
          <w:lang w:val="en-US" w:eastAsia="zh-CN"/>
        </w:rPr>
        <w:t xml:space="preserve">6.</w:t>
      </w:r>
      <w:r>
        <w:rPr>
          <w:rFonts w:hint="eastAsia" w:hAnsi="宋体" w:cs="方正魏碑_GBK"/>
          <w:color w:val="auto"/>
          <w:sz w:val="24"/>
          <w:highlight w:val="none"/>
          <w:shd w:val="clear" w:color="auto" w:fill="ffffff"/>
        </w:rPr>
        <w:t xml:space="preserve">成本比例计算仅包含硬件设备采购成本，系统集成、施工辅材、人工服务不计入产品成本核算基数</w:t>
      </w:r>
      <w:r>
        <w:rPr>
          <w:rFonts w:hint="eastAsia" w:hAnsi="宋体" w:cs="方正魏碑_GBK"/>
          <w:color w:val="auto"/>
          <w:sz w:val="24"/>
          <w:highlight w:val="none"/>
          <w:shd w:val="clear" w:color="auto" w:fill="ffffff"/>
          <w:lang w:eastAsia="zh-CN"/>
        </w:rPr>
        <w:t xml:space="preserve">。</w:t>
      </w:r>
      <w:r/>
    </w:p>
    <w:p>
      <w:pPr>
        <w:spacing w:line="30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附件3</w:t>
      </w:r>
      <w:r/>
    </w:p>
    <w:p>
      <w:pPr>
        <w:contextualSpacing/>
        <w:jc w:val="center"/>
        <w:spacing w:line="300" w:lineRule="auto"/>
        <w:tabs>
          <w:tab w:val="left" w:pos="1260" w:leader="none"/>
        </w:tabs>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投标人情况一览表</w:t>
      </w:r>
      <w:r/>
    </w:p>
    <w:tbl>
      <w:tblPr>
        <w:tblStyle w:val="809"/>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283"/>
        <w:gridCol w:w="1050"/>
        <w:gridCol w:w="567"/>
        <w:gridCol w:w="946"/>
        <w:gridCol w:w="1263"/>
        <w:gridCol w:w="61"/>
        <w:gridCol w:w="1212"/>
        <w:gridCol w:w="168"/>
        <w:gridCol w:w="1438"/>
      </w:tblGrid>
      <w:tr>
        <w:trPr>
          <w:trHeight w:val="397"/>
        </w:trPr>
        <w:tc>
          <w:tcPr>
            <w:gridSpan w:val="2"/>
            <w:tcBorders>
              <w:top w:val="single" w:color="auto" w:sz="4" w:space="0"/>
              <w:left w:val="single" w:color="auto" w:sz="4" w:space="0"/>
            </w:tcBorders>
            <w:tcW w:w="1412"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单位名称</w:t>
            </w:r>
            <w:r/>
          </w:p>
        </w:tc>
        <w:tc>
          <w:tcPr>
            <w:gridSpan w:val="10"/>
            <w:tcBorders>
              <w:top w:val="single" w:color="auto" w:sz="4" w:space="0"/>
              <w:right w:val="single" w:color="auto" w:sz="4" w:space="0"/>
            </w:tcBorders>
            <w:tcW w:w="775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397"/>
        </w:trPr>
        <w:tc>
          <w:tcPr>
            <w:gridSpan w:val="3"/>
            <w:tcBorders>
              <w:left w:val="single" w:color="auto" w:sz="4" w:space="0"/>
              <w:right w:val="single" w:color="auto" w:sz="4" w:space="0"/>
            </w:tcBorders>
            <w:tcW w:w="217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单位优势及特长</w:t>
            </w:r>
            <w:r/>
          </w:p>
        </w:tc>
        <w:tc>
          <w:tcPr>
            <w:gridSpan w:val="9"/>
            <w:tcBorders>
              <w:left w:val="single" w:color="auto" w:sz="4" w:space="0"/>
              <w:right w:val="single" w:color="auto" w:sz="4" w:space="0"/>
            </w:tcBorders>
            <w:tcW w:w="6988"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概况</w:t>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职工总数</w:t>
            </w:r>
            <w:r/>
          </w:p>
        </w:tc>
        <w:tc>
          <w:tcPr>
            <w:gridSpan w:val="2"/>
            <w:tcW w:w="1333" w:type="dxa"/>
            <w:vAlign w:val="center"/>
            <w:textDirection w:val="lrTb"/>
            <w:noWrap w:val="false"/>
          </w:tcPr>
          <w:p>
            <w:pPr>
              <w:jc w:val="righ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营业额</w:t>
            </w:r>
            <w:r/>
          </w:p>
        </w:tc>
        <w:tc>
          <w:tcPr>
            <w:gridSpan w:val="2"/>
            <w:tcW w:w="1324"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8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实现利润</w:t>
            </w:r>
            <w:r/>
          </w:p>
        </w:tc>
        <w:tc>
          <w:tcPr>
            <w:tcBorders>
              <w:right w:val="single" w:color="auto" w:sz="4" w:space="0"/>
            </w:tcBorders>
            <w:tcW w:w="1438"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流动资金</w:t>
            </w:r>
            <w:r/>
          </w:p>
        </w:tc>
        <w:tc>
          <w:tcPr>
            <w:gridSpan w:val="2"/>
            <w:tcW w:w="1333" w:type="dxa"/>
            <w:vAlign w:val="center"/>
            <w:textDirection w:val="lrTb"/>
            <w:noWrap w:val="false"/>
          </w:tcPr>
          <w:p>
            <w:pPr>
              <w:jc w:val="righ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w:t>
            </w:r>
            <w:r/>
          </w:p>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r>
      <w:tr>
        <w:trPr>
          <w:cantSplit/>
          <w:trHeight w:val="1292"/>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固定资产</w:t>
            </w:r>
            <w:r/>
          </w:p>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gridSpan w:val="2"/>
            <w:tcW w:w="1333" w:type="dxa"/>
            <w:vAlign w:val="center"/>
            <w:textDirection w:val="lrTb"/>
            <w:noWrap w:val="false"/>
          </w:tcPr>
          <w:p>
            <w:pPr>
              <w:ind w:right="-133" w:hanging="48"/>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原值：</w:t>
            </w:r>
            <w:r/>
          </w:p>
          <w:p>
            <w:pPr>
              <w:ind w:hanging="48"/>
              <w:jc w:val="right"/>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33" w:hanging="48"/>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净值：</w:t>
            </w:r>
            <w:r/>
          </w:p>
          <w:p>
            <w:pPr>
              <w:ind w:hanging="48"/>
              <w:jc w:val="right"/>
              <w:tabs>
                <w:tab w:val="left" w:pos="-48" w:leader="none"/>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56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占地面积</w:t>
            </w:r>
            <w:r/>
          </w:p>
        </w:tc>
        <w:tc>
          <w:tcPr>
            <w:gridSpan w:val="2"/>
            <w:tcW w:w="1333" w:type="dxa"/>
            <w:vAlign w:val="center"/>
            <w:textDirection w:val="lrTb"/>
            <w:noWrap w:val="false"/>
          </w:tcPr>
          <w:p>
            <w:pPr>
              <w:jc w:val="righ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M</w:t>
            </w:r>
            <w:r>
              <w:rPr>
                <w:rFonts w:hint="eastAsia" w:ascii="宋体" w:hAnsi="宋体" w:cs="宋体"/>
                <w:color w:val="auto"/>
                <w:sz w:val="28"/>
                <w:szCs w:val="28"/>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w:t>
            </w:r>
            <w:r/>
          </w:p>
          <w:p>
            <w:pPr>
              <w:ind w:left="311" w:hanging="31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本次投标</w:t>
            </w:r>
            <w:r/>
          </w:p>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上年</w:t>
            </w:r>
            <w:r/>
          </w:p>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产品技术先进水平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曾获何级何种奖励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主要用户</w:t>
            </w:r>
            <w:r/>
          </w:p>
          <w:p>
            <w:pPr>
              <w:jc w:val="cente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其他</w:t>
            </w:r>
            <w:r/>
          </w:p>
        </w:tc>
        <w:tc>
          <w:tcPr>
            <w:gridSpan w:val="6"/>
            <w:tcW w:w="4206" w:type="dxa"/>
            <w:vAlign w:val="center"/>
            <w:textDirection w:val="lrTb"/>
            <w:noWrap w:val="false"/>
          </w:tcPr>
          <w:p>
            <w:pP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近3年完成及正在执行的合同中发生的由于投标人违约或部分违约而引起诉讼和受到索赔的案件具体情况及结果（须如实填写，若对此进行隐瞒，尔后又被</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或采购代理机构发现，或被</w:t>
            </w:r>
            <w:r>
              <w:rPr>
                <w:rFonts w:hint="eastAsia" w:ascii="宋体" w:hAnsi="宋体" w:cs="宋体"/>
                <w:color w:val="auto"/>
                <w:sz w:val="28"/>
                <w:szCs w:val="28"/>
                <w:highlight w:val="none"/>
                <w:lang w:eastAsia="zh-CN"/>
              </w:rPr>
              <w:t xml:space="preserve">他人</w:t>
            </w:r>
            <w:r>
              <w:rPr>
                <w:rFonts w:hint="eastAsia" w:ascii="宋体" w:hAnsi="宋体" w:cs="宋体"/>
                <w:color w:val="auto"/>
                <w:sz w:val="28"/>
                <w:szCs w:val="28"/>
                <w:highlight w:val="none"/>
              </w:rPr>
              <w:t xml:space="preserve">举证成立，其投标资格将被取消）。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95"/>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6"/>
            <w:tcBorders>
              <w:bottom w:val="single" w:color="auto" w:sz="4" w:space="0"/>
            </w:tcBorders>
            <w:tcW w:w="4206"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80" w:lineRule="exact"/>
        <w:rPr>
          <w:rFonts w:hint="eastAsia"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hint="eastAsia" w:ascii="宋体" w:hAnsi="宋体" w:cs="宋体"/>
          <w:b/>
          <w:color w:val="auto"/>
          <w:sz w:val="28"/>
          <w:szCs w:val="28"/>
          <w:highlight w:val="none"/>
        </w:rPr>
      </w:r>
      <w:r/>
    </w:p>
    <w:p>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附件4</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技术要求响应及偏离表</w:t>
      </w:r>
      <w:r/>
    </w:p>
    <w:tbl>
      <w:tblPr>
        <w:tblStyle w:val="809"/>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66"/>
        <w:gridCol w:w="6000"/>
        <w:gridCol w:w="981"/>
        <w:gridCol w:w="1246"/>
      </w:tblGrid>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6000"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技术参数</w:t>
            </w:r>
            <w:r/>
          </w:p>
        </w:tc>
        <w:tc>
          <w:tcPr>
            <w:tcW w:w="98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投标响应情况</w:t>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r>
      <w:tr>
        <w:trPr>
          <w:jc w:val="center"/>
          <w:trHeight w:val="600"/>
        </w:trPr>
        <w:tc>
          <w:tcPr>
            <w:gridSpan w:val="5"/>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一、显示系统</w:t>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小型教室黑板</w:t>
            </w:r>
            <w:r/>
          </w:p>
          <w:p>
            <w:pPr>
              <w:pStyle w:val="80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整体结构由两块一体机侧面的固定板组成，整体包边。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外形尺寸约4000*1230mm(高度由86寸触摸大屏加黑板外框构成，可根据现场实际微调，中标人在项目实施前现场测量并与招标人确定最终尺寸）。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边框：采用磨砂银白铝合金型材，灯光下无明显眩光；型材断面有ABS包角材料全包覆，边缘光洁无毛刺；外框下方配置通长粉笔槽，粉笔槽有效宽度为≥70mm，高≥20mm，壁厚≥1.2mm；安装要求：隐形安装，无外露安装件，连接部位无工具不可拆卸。</w:t>
            </w:r>
            <w:r/>
          </w:p>
        </w:tc>
        <w:tc>
          <w:tcPr>
            <w:tcW w:w="981"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中大型教室黑板（0.5分）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整体结构分为书写与显示两部分，书写部分由一组可上下升降黑板组成，显示部分为120寸画框幕，整体用铝合金型材包围。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外形尺寸约4000*1740mm(可根据现场实际微调，中标人在项目实施前现场测量并与招标人确定最终尺寸）</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书写面板采用优质墨绿色烤漆面板，覆有透明保护膜，整块无拼接，厚度≥0.3mm，面板耐酸、碱性溶剂符合GB/T 9274-2008《色漆和清漆 耐液体介质的测定》标准要求；面板表面漆膜硬度≥6H，光泽度在12以下，灯光下没有明显眩光；表面粗糙度、耐磨性、书写板外观质量等指标符合GB 28231-2011《书写板安全卫生要求》以及GB/T 6739-2022《色漆和清漆 铅笔法测定漆膜硬度》的标准。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2.夹层采用聚苯乙烯板，厚度为≥14mm，平整不变形，整张无拼接；背板采用整块防锈镀锌板，厚度≥0.20mm，防水防锈，板面平整不开胶。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5.包角材料采用抗疲劳ABS工程塑料，外观无尖锐角；安装要求：隐形安装，无外露安装件，连接部位无工具不可拆卸。</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66"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阶梯教室上下推拉黑板</w:t>
            </w:r>
            <w:r/>
          </w:p>
          <w:p>
            <w:pPr>
              <w:pStyle w:val="80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1.整体结构：黑板固定于墙面，黑板整体尺寸为4000mm*2000mm（每组两块，两组为一套），黑板上下升降设计，于框架内上下交替升降，适用于不同身高的教师或学生书写整个黑板。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结构：整体采用框架式升降结构，两块黑板在框架内上下升降；升降黑板两端的滑轨各有一个承重吊轮，每块黑板四角装有四组滑轮，两块黑板用不锈钢钢丝绳连接，悬挂于承重吊轮的凹槽内，黑板在滑轨内滑动，黑板可从前端拆卸而无须拆下整个框架，方便维护与更换，滑轨下端设有静音防撞限位装置，限位空间高度≥25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3.黑板材质：书写面板采用墨绿色烤</w:t>
            </w:r>
            <w:r>
              <w:rPr>
                <w:rFonts w:hint="eastAsia" w:ascii="宋体" w:hAnsi="宋体" w:eastAsia="宋体" w:cs="宋体"/>
                <w:color w:val="auto"/>
                <w:sz w:val="24"/>
                <w:highlight w:val="none"/>
              </w:rPr>
              <w:t xml:space="preserve">漆面板，面板耐酸、碱性溶剂符合GB/T 9274-2008《色漆和清漆 耐液体介质的测定》标准要求；厚度≥0.3mm，面板表面漆膜硬度≥6H，光泽度在12以下，灯光下没有明显眩光；用粉笔书写时手感流畅，笔迹均匀，线条明显，好写易擦；漆膜硬度、表面粗糙度、耐磨性、书写板外观质量、结构等指标符合GB 28231-2011《书写板安全卫生要求》以及GB/T 6739-2022《色漆和清漆 铅笔法测定漆膜硬度》的标准；夹层采用高密度聚苯乙烯板，软硬适中，厚度为≥14mm；背板采用整块防锈镀锌板，厚度≥0.20mm；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4.黑板滑轮经耐久性测试，按GB/T 3832-2008测试，使用寿命≥8万次。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5.外框滑轨及黑板边框：采用磨砂银白</w:t>
            </w:r>
            <w:r>
              <w:rPr>
                <w:rFonts w:hint="eastAsia" w:ascii="宋体" w:hAnsi="宋体" w:eastAsia="宋体" w:cs="宋体"/>
                <w:color w:val="auto"/>
                <w:sz w:val="24"/>
                <w:highlight w:val="none"/>
              </w:rPr>
              <w:t xml:space="preserve">铝合金型材，灯光下无明显眩光；立框与滑轨一体化流线型设计，滑动组件不可见；滑轨下端设有静音限位块，防止拉动黑板时撞击产生噪音；滑轨采用双滑槽双空腔设计，并使滑轮保持合理的滑动阻尼，防止擦写黑板时晃动；立框滑轨断面尺寸为110*65mm（±5mm），型材壁厚≥1.4mm；外框断面尺寸为110*45mm（±5mm），壁厚≥1.4mm；黑板边框可视面宽≥30mm，厚≥25mm. 壁厚≥1.2mm；下边框配备通长拉手方便拉动黑板；外框下方配备通长的粉笔槽，粉笔槽有效宽度为≥70mm，高≥20mm，壁厚≥1.2mm；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6.包角材料采用抗疲劳ABS工程塑料，外观无尖锐角；安装要求：隐形安装，无外露安装件，连接部位无工具不可拆卸。</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66"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120寸幕布（0.5分）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1.尺寸≥120英寸；画面比例16：9；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4.阶梯教室两侧使用120寸电动升降幕布（共6副），接入中控，上下课自动升降。</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66"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150寸幕布（0.5分）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1.尺寸≥150英寸；画面比例16：9；</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2.材质：四层玻纤复合幕布（幕布中层为具阻燃功能的玻纤网），拉伸率小于1%，幕面平整，边缘垂直，幕面能持久保持平整；边框宽度≤10mm；</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3.厚度≥0.15mm；拉力强度≥200kg/平方厘米；撕裂强度≥5.5kg/mm；防火、防潮、防霉、阻燃、环保。</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4.阶梯教室中间使用150寸电动升降幕布，接入中控上下课自动升降。</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二、中控系统</w:t>
            </w:r>
            <w:r/>
          </w:p>
        </w:tc>
      </w:tr>
      <w:tr>
        <w:trPr>
          <w:jc w:val="center"/>
          <w:trHeight w:val="1930"/>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讲台控制面板</w:t>
            </w:r>
            <w:r/>
          </w:p>
          <w:p>
            <w:pPr>
              <w:pStyle w:val="80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18"/>
                <w:highlight w:val="none"/>
              </w:rPr>
              <w:t xml:space="preserve">▲</w:t>
            </w:r>
            <w:r>
              <w:rPr>
                <w:rFonts w:hint="eastAsia" w:ascii="宋体" w:hAnsi="宋体" w:eastAsia="宋体" w:cs="宋体"/>
                <w:color w:val="auto"/>
                <w:sz w:val="24"/>
                <w:highlight w:val="none"/>
              </w:rPr>
              <w:t xml:space="preserve">1.屏体的屏幕采用≥23.8英寸电容触摸屏，采用防眩光钢化玻璃面板，厚度≥2mm；支持≥10点触控；支持屏幕手动角度调节，可实现与桌面形成20°（±5°）至80°（±5°）角度调节。</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46"/>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pStyle w:val="80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2.屏体侧面具有物理实体快捷按键，按键功能包括一键开/关屏幕、对匹配的多媒体设备进行一键熄屏以及一键音量加、一键音量减等。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3.接口：HDMI IN≥2个，HDMI OUT≥1个，Type-C≥1个，USB≥2个，RJ45≥1个；AUDIO OUT≥1个，RS232≥1个，220V国标五插电源接口≥1个（支持对外供电；自带独立嵌入式操作系统，版本满足中控功能运行需求。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屏幕可调出中控菜单界面，支持一键上课及下课，也可以对连接的设备单独控制开关机；支持对屏幕输入源显示画面切换，包括智能平板、电脑等；支持当接入匹配教室内的录播产品时，可显示录播导播流画面，选择开始录制、暂停录制和结束录制等功能。</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8"/>
        </w:trPr>
        <w:tc>
          <w:tcPr>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6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智能升降讲台（0.5分）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1.讲桌为钢木结合设计,采用冷轧钢板桌体,钢板厚度≥1.0mm；讲桌采用双层木质桌面设计，上下层桌体木板厚度均≥18mm，讲台正面定制招标人LOGO。</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2.升降立柱最大承重为≥80kg，讲桌具备垂直平面水平位置≥100N推力位移仍不超过5mm的移动。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3.讲桌尺寸设计为长×宽×高≥1200mm×650mm×850mm，上层桌面支持电动升降功能，下层桌面距地高度≥750mm，桌面高度需合适教师站、坐教学。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讲桌具有升降控制器设计，至少具备上升按键、下降按键等；升降电机具备过流过压保护、遇阻反弹保护。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底部机柜尺寸设计为长×宽×高≥1100mm×500mm×500mm（注：用于阶梯教室的讲台尺寸设计为长×宽×高≥1560mm×585mm×500mm，3张），机柜容量≥10U，机柜内部带有标准机架和标准电脑主机空间，机柜门采用大面积散热孔设计。前后门都可以打开，只需要一把钥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6.讲桌支持多种升降控制方式，可支持讲台控制面板控制升降。</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253"/>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中控主机（1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1.机身高度不超过1U，HDMI视频输入接口≥4个，HDMI输出接口≥4个，3.5mm音频输入口≥2个，3.5mm音频输出接口≥2个，支持HDMI矩阵功能，HDMI输入输出分辨率均不低于4K@30Hz。</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2.支持HDMI信号内的音频自动分离到音频模块，支持音频输入和HDMI音频混音后从音频输出口输出，支持在本地及远程对输出总音量进行调节。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3.支持≥2路220V国标受控电源，每路电源具备时序供电、断电管理；</w:t>
            </w:r>
            <w:r>
              <w:rPr>
                <w:rFonts w:hint="eastAsia" w:ascii="宋体" w:hAnsi="宋体" w:cs="宋体"/>
                <w:color w:val="auto"/>
                <w:sz w:val="24"/>
                <w:highlight w:val="none"/>
                <w:lang w:val="en-US" w:eastAsia="zh-CN"/>
              </w:rPr>
              <w:t xml:space="preserve">R</w:t>
            </w:r>
            <w:r>
              <w:rPr>
                <w:rFonts w:hint="eastAsia" w:ascii="宋体" w:hAnsi="宋体" w:eastAsia="宋体" w:cs="宋体"/>
                <w:color w:val="auto"/>
                <w:sz w:val="24"/>
                <w:highlight w:val="none"/>
              </w:rPr>
              <w:t xml:space="preserve">S232接口≥6个，RS485接口≥2个；每个接口均独立逻辑可编程，支持延时发码、组合串口控制指令下发，支持波特率、校验位自定义。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4.主机正面面板具备实时查看主机的网络、串口通讯、时序电源、总电源等状态的指示灯；≥1路type-c接口，实现通过电脑对中控主机的快捷调试；支持用户在后台端通过局域网络在线配置中控主机。</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5.采用超静音设计，支持POE供电方式，可通过网络接口实现与面板的通讯与供电。</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901"/>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6.麦克风输入接口≥1路，支持幻象供电；12V/5V直流供电输出≥1路，输入输出IO接口≥1路；内置千兆交换机，接口数量≥5路；支持VLAN划分,支持VLANID设置，支持trunk模式设置。</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744"/>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智联矩阵（1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用≥10.0英寸电容显示屏，整机表面覆盖钢化玻璃，硬度≥8H，玻璃与屏体采用全贴合工艺，支持≥10点触控，屏幕分辨率≥1920*1080；整机CPU≥4核，最高主频≥1.8G，Linux系统，系统运行内存≥2GB，存储容量≥32G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2.内置高灵敏度全向麦克风，拾音半径不小于1米；内置双喇叭，功率≥1W*2；内置摄像头，摄像头分辨率≥1600*1200；整机接口：RS232≥2,DC2.0≥1,Type-C≥1,RJ45(带POE功能)≥1；支持适配器供电或中控主机POE接口供电。</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3.支持无触控操作后自动息屏，支持配置自动息屏时间；支持脱网运行，离线状态不影响本地教学及控制。</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224"/>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4.支持控制录播设备，包括显示和切换多个机位的画面，一键启停录制、启停直播等。</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66"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中控管理系统（</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1.系统采用B/S架构，用户能在安卓、IOS、Windows等操作系统通过浏览器用账号和密码登录访问。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2.系统支持远程管理教室设备、控制教室设备、切换教学场景、查看监控画面等；支持批量管理及独立控制设备，可批量控制教学场景切换。</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1.系统支持自动化策略，由用户自定义，包括自动开机策略、自动关机策略等；系统支持记录运维信息，可筛选并 Excel导出；系统支持查看刷卡日志信息记录。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2.系统支持远程配置设备，支持自定义设备基础信息，包括开关机提示音、UI选择、IP配置、VLAN配置等；支持自定义设备物联配置，支持多设备关联控制，支持自定义场景配置，设置成功后同步更新到触控面板。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3.系统支持电脑桌面实时预览及远程控制，采用网络唤醒和远程软件联动实现开机、关机功能。</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4.系统应支持SSL/TLS加密传输，具备操作日志审计功能，支持按角色设置管理权限。</w:t>
            </w:r>
            <w:r/>
          </w:p>
        </w:tc>
        <w:tc>
          <w:tcPr>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三、扩声系统</w:t>
            </w:r>
            <w:r/>
          </w:p>
        </w:tc>
      </w:tr>
      <w:tr>
        <w:trPr>
          <w:jc w:val="center"/>
          <w:trHeight w:val="410"/>
        </w:trPr>
        <w:tc>
          <w:tcPr>
            <w:gridSpan w:val="2"/>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整体要求</w:t>
            </w:r>
            <w:r/>
          </w:p>
          <w:p>
            <w:pPr>
              <w:pStyle w:val="800"/>
              <w:rPr>
                <w:rFonts w:hint="eastAsia" w:ascii="宋体" w:hAnsi="宋体" w:eastAsia="宋体" w:cs="宋体"/>
                <w:color w:val="auto"/>
                <w:highlight w:val="none"/>
                <w:lang w:bidi="ar"/>
              </w:rPr>
            </w:pPr>
            <w:r>
              <w:rPr>
                <w:rFonts w:hint="eastAsia" w:ascii="宋体" w:hAnsi="宋体" w:eastAsia="宋体" w:cs="宋体"/>
                <w:color w:val="auto"/>
                <w:sz w:val="24"/>
                <w:highlight w:val="none"/>
              </w:rPr>
              <w:t xml:space="preserve">（0.5）</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本项目整套扩声系统需实现全链路互联互通，满足国家教室声学建设标准；项目安装调试完成后，采购人或第三方机构开展现场实测，声场不均匀度、语言传输指数、系统噪声、最大声压级等声学指标实测合格后方可竣工验收，实测不达标不予验收。投标人投标时提供系统兼容互通书面承诺并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142"/>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智能音频主机</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cs="宋体"/>
                <w:color w:val="auto"/>
                <w:sz w:val="24"/>
                <w:highlight w:val="none"/>
                <w:lang w:val="en-US" w:eastAsia="zh-CN" w:bidi="ar"/>
              </w:rPr>
              <w:t xml:space="preserve">.5</w:t>
            </w:r>
            <w:r>
              <w:rPr>
                <w:rFonts w:hint="eastAsia" w:ascii="宋体" w:hAnsi="宋体" w:eastAsia="宋体" w:cs="宋体"/>
                <w:color w:val="auto"/>
                <w:sz w:val="24"/>
                <w:highlight w:val="none"/>
                <w:lang w:val="en-US" w:eastAsia="zh-CN" w:bidi="ar"/>
              </w:rPr>
              <w:t xml:space="preserve">分</w:t>
            </w:r>
            <w:r>
              <w:rPr>
                <w:rFonts w:hint="eastAsia" w:ascii="宋体" w:hAnsi="宋体" w:eastAsia="宋体" w:cs="宋体"/>
                <w:color w:val="auto"/>
                <w:sz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音频处理和数字功放采用集成化嵌入式设计,高度≥1U；主机前面板带≥2.0寸TFT真彩显示触摸屏，具有密码输入保护、参数设置、录音操作等功能；使用高清HD级数字功放芯片组，具备延时保护、短路过流保护、过热保护。</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机音频处理延迟≤5ms，支持实时回声消除、噪声抑制、自动增益等功能；支持RJ45网络调试和RS232串口通讯；主机具有智能调音功能；主机前面板带USB接口，支持U盘录音功能；主机软件可消除输入通道白噪声，白噪声最大下降不小于15 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通过局域网集中远程管理、查看设备在线情况、版本信息等，支持网络远程升级；具有空间去混响算法、环境降噪消除算法、音乐去回声算法等功能；支持在扩声中消除音乐播放源，确保语音扩声不发生干扰，支持单声道和立体声AEC。</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5.信噪比：≥95dB；功率放大器的输出功率≥2*120W；频率响应：20Hz-20kHz（±2dB）；总谐波失真（W-THD）：≤0.1%；增益差：≤0.1dB。</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主机软件具有≥5路输入、≥6路输出音频矩阵管理功能，每路输入通道带支持扩展器、自动增益、参数均衡等模块，每路输出通道带高低通、参数均衡、限幅器等模块；软件支持反馈抑制、回声抑制、混音矩阵、闪避器、电平表等功能模块；支持分量音频矩阵。</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21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7.主机具有≥5路麦克风输入、≥3路音频线路输入、≥6路音频线路输出，≥1路RS232接口，≥1路RJ45网络接口，≥5 路GPIO接口，≥1路3.5外接红外遥控接口，≥2路功放输出接口，并可内置扩展IP网络广播和无线麦克风。</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提供带有CNAS或CMA标记的检测报告的复印件或相关功能截图并加盖投标人公章</w:t>
            </w:r>
            <w:r>
              <w:rPr>
                <w:rFonts w:hint="eastAsia" w:ascii="宋体" w:hAnsi="宋体" w:eastAsia="宋体" w:cs="宋体"/>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拾音麦克风</w:t>
            </w:r>
            <w:r/>
          </w:p>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1分</w:t>
            </w:r>
            <w:r>
              <w:rPr>
                <w:rFonts w:hint="eastAsia" w:ascii="宋体" w:hAnsi="宋体" w:eastAsia="宋体" w:cs="宋体"/>
                <w:color w:val="auto"/>
                <w:sz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大中小教室要求（每间1只）：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输出阻抗:250Ω±30%；灵敏度：-35dB（±3）；频率响应：20-20KHz；最大声压级：135dB SPL；信噪比(SNR)：≥80dB；幻像供电：48V；采用卡侬头音频输出接口；具有抗手机、电磁、高频干扰功能；麦克风表面具有信号指示灯；定向拾音，5-8米远距离拾音，无杂散声波源回授产生的自激啸叫问题等；离地安装高度≥2.5米；根据建筑层高配套铝合金伸缩吊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阶梯教室要求（每间2只）：</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阵列麦克风，采用≥6咪线性阵列，可≥10米远距离宽范围拾音；内置防风棉，过滤杂音和环境噪声；48V幻象电源供电；抗手机、电磁、高频干扰；频率响应：20-20KHZ（±3dB）；敏感度：等于或优于-38dB±3dB；最大声压级：≥138dB SPL；信噪比：≥80dB；离地安装高度≥2.5米；根据建筑层高配套铝合金伸缩吊杆。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165"/>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扩声音箱</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cs="宋体"/>
                <w:color w:val="auto"/>
                <w:sz w:val="24"/>
                <w:highlight w:val="none"/>
                <w:lang w:val="en-US" w:eastAsia="zh-CN" w:bidi="ar"/>
              </w:rPr>
              <w:t xml:space="preserve">.5</w:t>
            </w:r>
            <w:r>
              <w:rPr>
                <w:rFonts w:hint="eastAsia" w:ascii="宋体" w:hAnsi="宋体" w:eastAsia="宋体" w:cs="宋体"/>
                <w:color w:val="auto"/>
                <w:sz w:val="24"/>
                <w:highlight w:val="none"/>
                <w:lang w:val="en-US" w:eastAsia="zh-CN" w:bidi="ar"/>
              </w:rPr>
              <w:t xml:space="preserve">分</w:t>
            </w:r>
            <w:r>
              <w:rPr>
                <w:rFonts w:hint="eastAsia" w:ascii="宋体" w:hAnsi="宋体" w:eastAsia="宋体" w:cs="宋体"/>
                <w:color w:val="auto"/>
                <w:sz w:val="24"/>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中小型教室各1对，大教室、阶梯教室2对。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1.采用绿色环保高密版材料，室内壁挂式安装，角度可万向调节（可根据实际情况进行方向调整）。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2.频率响应范围：50Hz-20kHz（-3dB）；输入阻抗：8Ohm（±5）；灵敏度：87dB 1.0W/1m（±2）；额定输入功率：65W（±5）；峰值输入功率：260W（±5）；覆盖角度：90°（H）× 60°（V）。</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6"/>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4"/>
                <w:highlight w:val="none"/>
              </w:rPr>
              <w:t xml:space="preserve">产品通过应力消除试验、跌落试验、冲击锤试验等安全性试验检测。【提供带有CNAS或CMA标记的检测报告的复印件并加盖公章】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83"/>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多功能无线麦克风套装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一、多功能无线麦克风</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1.采用笔形外观设计，重量≤100克；采用2.4G信号传输，红外信号对频，不串频、无干扰；工作频率：2400 MHz—2480 MHz。</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2.具有≥1.0英寸彩色TFT显示屏，显示界面可显示无线连接状态、电池电量、音量大小数值等。</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3.无线麦克风具有激光发射（照射距离≥10米）、PPT上翻页和下翻页、按键电源按键、音量加、音量减等独立功能操作。</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至少具有TYPE-C接口充电和充电底座直插充电等充电模式；满电后可连续使用时长≥6小时；无线传输距离≥20米（室内）；具有≥1.0米自由落体耐摔功能，外壳及麦内部件不会损坏。</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5.具有≥1个Type-C接口，Type-C接口同时支持外接充电和拓展头戴麦克风、领夹麦克风等外接咪头。</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6.频率范围100Hz~12kHz(±3dB)；动态范围≥85dB；总谐波失≤0.2%( 1kHz )；信噪比≥65 dB；系统延时≤15ms。</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7.无线麦克风脱离信号接收范围，麦克风自动发出蜂鸣警报声，同时麦克风显示屏自动弹出提示信息。</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62"/>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二、智能充电座</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1.外壳采用金属合金材质，桌面固定安装；麦克风插入充电座即可自动充电，麦克风显示屏幕同步显示充电状态；内置红外对频功能，开启自动对频。</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2.具有Type-C电源输入接口，3.5红外对频接口。</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3.智能充电底座具有触摸解锁按键、状态指示灯、红外对频窗口、充电槽等，槽内具有霍尔传感器检测开关、底部到位检测开关；底座具有自动锁止麦克风功能。</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4.麦克风放入终端后自动进入静音待机状态，30分钟后麦克风未取出，麦克风自动关机。</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5.充电座面板具有锁定状态信号灯，当终端处于锁定状态红灯亮，处于解锁状态绿灯亮；当充电底座处于允许解锁状态，触摸解锁键可解锁取出麦克风，处于不允许解锁状态，无法通过触控解锁取出麦克风。</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72"/>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1.支持多种安装形式，外壳具有安装预留孔位，支持机柜放置和壁挂安装。</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2.采用高性能音频处理芯片，超低失真声音处理电路设计；具备通过RS232协议联动中控设备管控功能，支持通过局域网对接云平台等进行联合管控。</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3.对频方式：IR红外对频；音频传输：2.4G信号传输；电源：DC9V，1A；信噪比：≥100db；输出阻抗：200Ω（±5）。</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251"/>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▲4.主机具有≥1路TYPE-B USB接口可以连接电脑；≥1路SMA天线射频接口；≥1路3.5红外对频接口；≥1路凤凰端子音频输出接口；≥2路RS232通讯接口可以与中控及其他主机通讯；≥1路RJ45网口可以与云平台通讯。【提供带有CNAS或CMA标记的检测报告的复印件或相关功能截图并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四、AI教学分析系统</w:t>
            </w:r>
            <w:r/>
          </w:p>
        </w:tc>
      </w:tr>
      <w:tr>
        <w:trPr>
          <w:jc w:val="center"/>
          <w:trHeight w:val="995"/>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AI分析智能主机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基本要求：</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U机架式设计，整体采用嵌入式设计、非PC与服务器工作站等架构，以保障系统运行稳定、安全；主机需同时具备录制、直播、导播、自动跟踪、音频编码、视频编码、音频处理、视频处理、存储、点播、互动、视频会议、行为分析、物联控制、远程运维参数设置等能力。</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CPU核心数≥8，内置GPU与NPU协处理器，主频≥2.4GHz；音频辅助CPU核心数≥4核；输出入接口：RJ45≥5个，其中POE接口≥3，HDMI输入≥1，HDMI输出≥2路；主机支持≥1数字音频DMIC输入，≥1路3.5mmMICIN输入，≥1路3.5mmLINEIN输入，≥2路3.5mmLINEOUT输出，支持回声抑制、增益、噪声抑制与音频均衡功能。</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266"/>
        </w:trPr>
        <w:tc>
          <w:tcPr>
            <w:tcBorders>
              <w:top w:val="single" w:color="auto" w:sz="4" w:space="0"/>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1.内置SATA数据接口≥1个，方便扩展大容量硬盘设备做本地存储；算力扩展：设备主板上配置算力扩展卡槽，支持额外算力扩展。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AI人工智能课堂行为分析能力，无需添加任何设备即可实现基于课堂上师生的行为、表情、语音等相关数据进行分析，在平台中生成报告。报告中可查看课堂实录、课堂热力图、AI建议分析等；问答模式、提问类型、学生应答、问答实录分析及总结等；互动分析、教学分析及总结、AI评课、教学一致性评价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3.支持麦克风与主机之间通过网络接口实现麦克风音频采集与供电，支持多麦克风级联，传输距离≥50米，音频采样率≥48kHz；支持≥4路4K@30fps录制。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4.支持录播网络状态检测，识别网络状态异常；支持录播主机接口插入检测，识别未接线或接线松动问题；支持通过平台或网络查看设备在线和离线状态，查看设备 ID 地址、IP 地址等信息，实现对设备的远程配置，支持关机、重启、参数配置等操作。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LAN≥1，支持100/1000M网络自适应以及IPv4、IPv6双协议栈。数据接口：支持≥4个USB接口，其中USB-A接口≥3个，Type-C接口≥1个。控制接口：通信接口端子数量≥5，其中RS232接口数量≥3，RS485接口≥1，RS232/RS485双模式接口≥1。</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34"/>
        </w:trPr>
        <w:tc>
          <w:tcPr>
            <w:tcBorders>
              <w:left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.为保证录播主机支持本地AI处理，要求主机内置算力≥6TOPs（INT8）</w:t>
            </w:r>
            <w:r>
              <w:rPr>
                <w:rFonts w:hint="eastAsia" w:ascii="宋体" w:hAnsi="宋体" w:eastAsia="宋体" w:cs="宋体"/>
                <w:color w:val="auto"/>
                <w:sz w:val="24"/>
                <w:highlight w:val="none"/>
                <w:lang w:val="en-US" w:eastAsia="zh-CN"/>
              </w:rPr>
              <w:t xml:space="preserve">或相当</w:t>
            </w:r>
            <w:r>
              <w:rPr>
                <w:rFonts w:hint="eastAsia" w:ascii="宋体" w:hAnsi="宋体" w:eastAsia="宋体" w:cs="宋体"/>
                <w:b/>
                <w:bCs/>
                <w:color w:val="auto"/>
                <w:sz w:val="24"/>
                <w:highlight w:val="none"/>
              </w:rPr>
              <w:t xml:space="preserve">（提供</w:t>
            </w:r>
            <w:r>
              <w:rPr>
                <w:rFonts w:hint="eastAsia" w:ascii="宋体" w:hAnsi="宋体" w:cs="宋体"/>
                <w:b/>
                <w:bCs/>
                <w:color w:val="auto"/>
                <w:sz w:val="24"/>
                <w:highlight w:val="none"/>
                <w:lang w:eastAsia="zh-CN"/>
              </w:rPr>
              <w:t xml:space="preserve">官方认可的检测机构出具的检测报告复印件或者技术白皮书</w:t>
            </w:r>
            <w:r>
              <w:rPr>
                <w:rFonts w:hint="eastAsia" w:ascii="宋体" w:hAnsi="宋体" w:eastAsia="宋体" w:cs="宋体"/>
                <w:b/>
                <w:bCs/>
                <w:color w:val="auto"/>
                <w:sz w:val="24"/>
                <w:highlight w:val="none"/>
              </w:rPr>
              <w:t xml:space="preserve">并加盖投标人公章）</w:t>
            </w:r>
            <w:r>
              <w:rPr>
                <w:rFonts w:hint="eastAsia" w:ascii="宋体" w:hAnsi="宋体" w:cs="宋体"/>
                <w:b/>
                <w:bCs/>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651"/>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互动导播系统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1.在导播界面的预览窗口可实时观看教师全景/特写、学生全景/特写、多媒体电脑等各路画面，点击可进行画面切换。预监画面可实时推流给资源平台，实现平台直播。</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2.录播画面比例支持16：9，触控回传响应延时≤80ms；支持标准SIP音视频互动协议，支持1080P@60fps全高清视频互动。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3.支持互动清晰度设置：支持 1080p@60fps，分辨率可选择 1080p、720p等，帧率可选择 60fps、30fps、25fps等。</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4.设备双向互动过程中，在系统总丢包率≤50%的网络环境下，视频清晰流畅无卡顿，语音连贯。</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006"/>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5.支持多种画面模式，支持单画面、画中画、左右等分、三画面、四画面等多种画面合成模式，支持自动导播、手动导播。</w:t>
            </w:r>
            <w:r>
              <w:rPr>
                <w:rFonts w:hint="eastAsia" w:ascii="宋体" w:hAnsi="宋体" w:eastAsia="宋体" w:cs="宋体"/>
                <w:b/>
                <w:bCs/>
                <w:color w:val="auto"/>
                <w:sz w:val="24"/>
                <w:highlight w:val="none"/>
              </w:rPr>
              <w:t xml:space="preserve">（提供系统功能截图加盖投标人公章）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796"/>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AI分析教师端视频处理系统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1.采用全景特写双镜头，内置图像识别跟踪算法，全景镜头水平视场角≥40°，特写镜头水平视场角≥20°；摄像机采用一体化集成设计，支持4K超高清，可提供3840×2160图像分辨率同时向下兼容。</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2.摄像机接口支持RJ45接口≥1路，Type-C接口≥1路，Line in接口≥1路。</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1/2.8英寸；全景图像传感器有效像素≥400万，特写图像传感器有效像素≥800万；摄像机最低照度：0.5 Lux@（F2.0, AGC ON）；摄像机电子快门：1/30s ~ 1/10000s；支持自动白平衡；支持2D&amp;3D数字降噪，信噪比≥55dB。</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5.支持H.264、H.265、MJPEG等视频编码格式；支持音视频信号输出，可以同时支持UVC和UAC协议，通过主机Type C接口可以实现图像和声音同步输出，最大支持4K@30fps输出，兼容主流视频会议软件；为确保运行稳定，使用平均无故障运行时间(MTBF)应≥250000小时。</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409"/>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2.系统采用智能图像识别算法，能同时输出2路场景画面并分析计算，实现1台摄像机的2景位拍摄，通过导播跟踪系统，实现所有画面的自动导播切换。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对摄像机网络进行管理，包括设置IP地址/网关/DNS等，支持组播协议搜索IP地址，并修改摄像机IP；支持RTMP推流、RTSP拉流、ONVIF协议、GB28181协议等；支持跟随模式、混合模式、双镜模式、三预置位等多种导播模式。</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32"/>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AI分析学生端视频处理系统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1.用全景特写双镜头，内置图像识别跟踪算法，全景镜头水平视场角≥110°，特写镜头水平视场角≥40°；摄像机采用一体化集成设计，支持4K超高清，可提供3840×2160图像分辨率同时向下兼容。</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2.摄像机接口支持RJ45接口≥1路，Type-C接口≥1路，Line in接口≥1路。</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3.支持POE有线网络供电，只需要1路网线，即可实现供电及信号传输，支持同时输出特写和全景等多路画面。</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4.传感器尺寸 CMOS ≥ 1/2.8英寸；全景图像传感器有效像素≥400万，特写图像传感器有效像素≥800万；支持自动白平衡；支持2D&amp;3D数字降噪，信噪比≥55dB；支持H.264、H.265、MJPEG等视频编码格式；支持≥6种网络流传输协议。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09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控制软件：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1.摄像机内嵌智能跟踪算法，无需单独安装定位跟踪主机及其他任何辅助拍摄设备，即可实现跟踪定位控制功能。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2.系统应采用智能图像识别算法，能同时输出2路场景画面并分析计算，实现1台摄像机的2景位拍摄，通过导播跟踪系统，实现所有画面的自动导播切换。</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摄像机分辨率、帧率、码率、亮度、饱和度、对比度、锐度、色度、快门速度等；图像支持垂直翻转、水平翻转，默认不开启；支持对摄像机网络进行管理，包括设置IP地址/网关/DNS等，支持组播协议搜索IP地址，并修改摄像机IP；支持至少1个六边形导播跟踪区划定。</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703"/>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AI分析声音采集前端处理系统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中小型教室各1套、大型教室、阶梯教室各2套。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硬件部分</w:t>
            </w:r>
            <w:r/>
          </w:p>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麦克风套件标配2支麦克风和2套安装支架；麦克风内置≥8个传感器单元；支持≥2个数字音频接口，支持数字音频传输，每个接口都具备输入接口和输出接口能力，支持盲插；具备状态指示灯，不同颜色分别表示是否正常工作</w:t>
            </w:r>
            <w:r>
              <w:rPr>
                <w:rFonts w:hint="eastAsia" w:ascii="宋体" w:hAnsi="宋体" w:eastAsia="宋体" w:cs="宋体"/>
                <w:color w:val="auto"/>
                <w:sz w:val="24"/>
                <w:highlight w:val="none"/>
                <w:lang w:eastAsia="zh-CN"/>
              </w:rPr>
              <w:t xml:space="preserve">。</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2.麦克风频率响应范围不低于50Hz~16KHz；拾音半径≥6m；信噪比≥65dB；声压级≥130dBSPL，10%THD@1 KHz。</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3.麦克风无需额外适配器供电，能够通过网线实现麦克风供电、音频信号传输、参数调整。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198"/>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软件部分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1.支持全频带全双工自适应回声消除算法；支持全频自适应AI降噪技术；支持自动增益控制。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2.支持多通道音频矩阵，可根据场景需求进行相应设置；支持音频参数调节；支持智能混音，可智能选择最佳麦克风采集音频；支持混响抑制算法；支持动态波束成形算法。</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五、平台服务</w:t>
            </w:r>
            <w:r/>
          </w:p>
        </w:tc>
      </w:tr>
      <w:tr>
        <w:trPr>
          <w:jc w:val="center"/>
          <w:trHeight w:val="60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教学质量管理平台（4分）</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【基础服务】</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1.为保障数据安全，平台采用本地化部署；系统采用B/S架构，通过浏览器打开即可使用教学质量管理平台中各项功能模块。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2.平台除支持本校教职工账号管理外，还支持校外人员账号管理，满足校外专家登录平台进行督导巡课。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3.支持根据学校组织架构自定义添加用户角色并配置不同角色权限，支持通过搜索或选择姓名或工号添加不同角色成员。</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4.支持用户对学校logo、组织名称、登录页背景图进行配置。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5.提供数据看板功能，本模块涉及的各类数据可以在数据大屏页面统一呈现，数据大屏的内容组成可自定义。</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【录播视频资源管理】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1.支持查看全校的录播资源，可查看录播资源详细信息，包括视频名称，开课时间，视频时长，视频分片数，主讲老师，所属学院，上课教室，视频大小等。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2.支持对录播资源进行操作，编辑视频名称、下载、删除等；支持通过学院、授课教室、授课时间进行资源筛选等；支持通过搜索不完整课程名称和不完整教师名称进行资源搜索等。</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【录播设备管理】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本校的录播设备信息，包括已绑定的设备总数、在线设备数、设备IP、绑定教室信息、信号源连接情况等；支持查看录播设备的状态信息，包括闲置、录制中、直播中、互动中、离线状态、在线设备的CPU占用率、网络上下行传输速率、磁盘空间使用情况、内存占用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在平台上对录播设备进行关机、重启、开始录制、停止录制、开启直播、停止直播等；录制时可在“录播视频”查看录制的视频，直播时可在“直播中心”查看直播画面；支持设置录播机屏幕解锁密码和管理员密码；支持对录播主机上“查看视频”及“关机”权限是否需要密码放入等进行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配置第三方设备的rtsp流地址，可通过本地服务器将第三方设备的音视频内容接入至平台；支持管理员配置录播主机的直播服务器地址；支持管理员配置录播资源存储服务器IP地址，可查看总存储空间及当前已存储空间大小等；支持开启视频自动覆盖功能。</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1.支持自定义设置评课表，支持发布、停用，设为默认、编辑、删除操作等。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2.系统预置“教师课堂评课表模版”；支持自定义一级评价维度和二级评价指标内容，二级评价指标可添加评分题和主观题，评分题可自定义分值等。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3.支持查看单次评价统计记录，包括评价时间、参评老师、课程名称、学院、主讲老师、评分值等；课堂详情支持查看量表评价各指标得分、主观答题内容、打点评价记录等；支持批量导出评价记录数据表格。</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4.支持管理员设置督导员的学院巡课权限，设置成功后，督导员在课堂巡课时只能查看到对应学院权限下的课程内容。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5.支持用户通过搜索课程名称、学院、教室、教师、上课时间等查找课堂，支持查看进行中的实时课堂音视频和已结束的课堂音视频。</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6.支持按建筑-教室的二级目录树查找教室，通过颜色图标区分设备是否在线；支持预览实时画面和授课信息，授课信息包括：课程名称、学院、教师、班级、上课时间等；具备督导任务管理和校外专家巡课功能。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7.教室巡课时支持≥3种类型的画面分屏模式，支持选择三分屏、二分屏、单屏模式等；支持查看教室内的教师画面、学生画面、电脑画面等；支持通过鼠标拖动切换主画面。</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8.支持通过评课表对课程进行评价，包括评分题打分评价、主观题发表文字和上传图片评价等，提交后系统自动计算得出评价得分。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9.支持多维度筛选评价记录；支持进入全屏模式自动轮播教室画面内容，可以多画面显示；支持设置自定义轮播频率；支持点击教室画面跳转至巡课详情界面。</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【直播中心管理】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1.支持用户创建直播并提前设置直播信息，支持获取直播地址及二维码海报，可通过地址和海报查看直播信息。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2.支持分类显示所有直播的当前状态，包括未开始、进行中、已结束等；支持通过状态筛选不同的直播进行编辑管理。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3.支持输入与直播名称相关的关键字，搜索直播活动；在直播结束前，支持教师修改直播的结束时间、名称、封面、直播简介设置、原直播地址等。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4.支持一键生成链接并进行分享，支持通过链接登录观看直播视频；支持开启直播回放功能；开启后可在原有直播的分享链接中查看已结束的直播内容；支持删除直播，删除后原有的直播分享链接失效。</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【督导巡课看板】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1.支持查看督导评课数据，包括累计完成督导课程数、督导课节节数、受评教师人数、敏感词检测次数等。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2.支持统计每周累计评价课节数，并以折线图等方式显示每周评课数量变化趋势。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3.支持自定义督导低分阈值，并显示平均分低于阈值的课程名单，名单中包含课程名称、授课讲师、课程平均分等信息；支持按评课数据督导评分平均分高低显示课程排行榜。</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4.支持滚动展示不同用户评价动态，动态包括评价人、评价日期时间、课程所属学院、授课讲师、课程名称等；支持统计并通过柱状图等方式展示不同开课单位累计受评课程节数。</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【移动巡课管理】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1.平台支持通过H5链接提供移动端听评课功能；支持通过微信、手机浏览器打开，支持对课程视频进行上课中和已下课筛选。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2.支持与平台的课表数据对接，支持根据课程名称、学院、授课教师、班级和课节时间等信息查找课堂；巡课时支持自主切换教师全景、学生全景和电脑画面通道等。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3.支持查看管理员分配的督导任务，任务可显示规定完成时间、任务数量、任务类型、任务状态等。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4.支持移动端线下评课，评课后的数据自动回传至平台，可在平台上查看评价记录。</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5.移动端支持查看我的评价记录，包括评价的课程信息、评价量表、评分及回放视频等。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6.支持输入关键词搜索课程名称或老师进行搜索；支持查看历史记录，查询历史关键词信息；支持根据上课状态、上课时间、学院、建筑、场地条件等筛选课程。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801"/>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【语音转写管理】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1.支持基于课堂实录视频，将课堂语音转写成文字；语音转写窗口支持将语音识别后的文本和视频时间对齐，点击文本跳转至对应视频时间点播放。</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2.语音转写窗口支持搜索文字内容，匹配语音识别后的文本内容。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3.语音转写文本支持对系统输入敏感词词库检测，若存在敏感词内容，自动高亮提醒；数据看板页面支持统计每个敏感词出现的次数。</w:t>
            </w:r>
            <w:r/>
          </w:p>
        </w:tc>
        <w:tc>
          <w:tcPr>
            <w:tcBorders>
              <w:top w:val="single" w:color="auto" w:sz="4" w:space="0"/>
              <w:left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right w:val="single" w:color="auto" w:sz="4" w:space="0"/>
            </w:tcBorders>
            <w:tcW w:w="866" w:type="dxa"/>
            <w:vAlign w:val="center"/>
            <w:vMerge w:val="restart"/>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AI教学评价系统</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.5分</w:t>
            </w:r>
            <w:r>
              <w:rPr>
                <w:rFonts w:hint="eastAsia" w:ascii="宋体" w:hAnsi="宋体" w:eastAsia="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【AI量表设置】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1.提供AI分析指标库，指标数量≥10，指标观测点不少于20个；支持≥4个评分标准等级，评分标准等级支持开启或停用；支持用户自定义修改阈值范围。</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2.支持用户自定义AI教评模版，可自定义填写维度名称、维度权重、选择维度下需观测指标、每项指标分数等。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3.支持设置指标是否纳入AI评分，或仅在报告展示而不纳入评分；支持手动开启或停用AI分析量表；</w:t>
            </w:r>
            <w:r>
              <w:rPr>
                <w:rFonts w:hint="eastAsia" w:ascii="宋体" w:hAnsi="宋体" w:eastAsia="宋体" w:cs="宋体"/>
                <w:color w:val="auto"/>
                <w:sz w:val="24"/>
                <w:highlight w:val="none"/>
                <w:lang w:eastAsia="zh-Hans"/>
              </w:rPr>
              <w:t xml:space="preserve">支持</w:t>
            </w:r>
            <w:r>
              <w:rPr>
                <w:rFonts w:hint="eastAsia" w:ascii="宋体" w:hAnsi="宋体" w:eastAsia="宋体" w:cs="宋体"/>
                <w:color w:val="auto"/>
                <w:sz w:val="24"/>
                <w:highlight w:val="none"/>
              </w:rPr>
              <w:t xml:space="preserve">“AI总结设置”，</w:t>
            </w:r>
            <w:r>
              <w:rPr>
                <w:rFonts w:hint="eastAsia" w:ascii="宋体" w:hAnsi="宋体" w:eastAsia="宋体" w:cs="宋体"/>
                <w:color w:val="auto"/>
                <w:sz w:val="24"/>
                <w:highlight w:val="none"/>
                <w:lang w:eastAsia="zh-Hans"/>
              </w:rPr>
              <w:t xml:space="preserve">支持设置</w:t>
            </w:r>
            <w:r>
              <w:rPr>
                <w:rFonts w:hint="eastAsia" w:ascii="宋体" w:hAnsi="宋体" w:eastAsia="宋体" w:cs="宋体"/>
                <w:color w:val="auto"/>
                <w:sz w:val="24"/>
                <w:highlight w:val="none"/>
              </w:rPr>
              <w:t xml:space="preserve">显示分数+总结</w:t>
            </w:r>
            <w:r>
              <w:rPr>
                <w:rFonts w:hint="eastAsia" w:ascii="宋体" w:hAnsi="宋体" w:eastAsia="宋体" w:cs="宋体"/>
                <w:color w:val="auto"/>
                <w:sz w:val="24"/>
                <w:highlight w:val="none"/>
                <w:lang w:eastAsia="zh-Hans"/>
              </w:rPr>
              <w:t xml:space="preserve">或</w:t>
            </w:r>
            <w:r>
              <w:rPr>
                <w:rFonts w:hint="eastAsia" w:ascii="宋体" w:hAnsi="宋体" w:eastAsia="宋体" w:cs="宋体"/>
                <w:color w:val="auto"/>
                <w:sz w:val="24"/>
                <w:highlight w:val="none"/>
              </w:rPr>
              <w:t xml:space="preserve">仅显示分数等</w:t>
            </w:r>
            <w:r>
              <w:rPr>
                <w:rFonts w:hint="eastAsia" w:ascii="宋体" w:hAnsi="宋体" w:eastAsia="宋体" w:cs="宋体"/>
                <w:color w:val="auto"/>
                <w:sz w:val="24"/>
                <w:highlight w:val="none"/>
                <w:lang w:eastAsia="zh-Hans"/>
              </w:rPr>
              <w:t xml:space="preserve">。</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1.支持巡课页面查看巡课视频，并展示课堂分析报告；分析报告至少包括教师出勤情况、教师异常行为（</w:t>
            </w:r>
            <w:r>
              <w:rPr>
                <w:rFonts w:hint="eastAsia" w:ascii="宋体" w:hAnsi="宋体" w:eastAsia="宋体" w:cs="宋体"/>
                <w:color w:val="auto"/>
                <w:sz w:val="24"/>
                <w:highlight w:val="none"/>
                <w:lang w:eastAsia="zh-Hans"/>
              </w:rPr>
              <w:t xml:space="preserve">看手机、拨打电话、吸烟行为</w:t>
            </w:r>
            <w:r>
              <w:rPr>
                <w:rFonts w:hint="eastAsia" w:ascii="宋体" w:hAnsi="宋体" w:eastAsia="宋体" w:cs="宋体"/>
                <w:color w:val="auto"/>
                <w:sz w:val="24"/>
                <w:highlight w:val="none"/>
              </w:rPr>
              <w:t xml:space="preserve">等）、教师教学姿态（</w:t>
            </w:r>
            <w:r>
              <w:rPr>
                <w:rFonts w:hint="eastAsia" w:ascii="宋体" w:hAnsi="宋体" w:eastAsia="宋体" w:cs="宋体"/>
                <w:color w:val="auto"/>
                <w:sz w:val="24"/>
                <w:highlight w:val="none"/>
                <w:lang w:eastAsia="zh-Hans"/>
              </w:rPr>
              <w:t xml:space="preserve">站立、走动、就坐行为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w:t>
            </w:r>
            <w:r>
              <w:rPr>
                <w:rFonts w:hint="eastAsia" w:ascii="宋体" w:hAnsi="宋体" w:eastAsia="宋体" w:cs="宋体"/>
                <w:color w:val="auto"/>
                <w:sz w:val="24"/>
                <w:highlight w:val="none"/>
              </w:rPr>
              <w:t xml:space="preserve">相应</w:t>
            </w:r>
            <w:r>
              <w:rPr>
                <w:rFonts w:hint="eastAsia" w:ascii="宋体" w:hAnsi="宋体" w:eastAsia="宋体" w:cs="宋体"/>
                <w:color w:val="auto"/>
                <w:sz w:val="24"/>
                <w:highlight w:val="none"/>
                <w:lang w:eastAsia="zh-Hans"/>
              </w:rPr>
              <w:t xml:space="preserve">时长</w:t>
            </w:r>
            <w:r>
              <w:rPr>
                <w:rFonts w:hint="eastAsia" w:ascii="宋体" w:hAnsi="宋体" w:eastAsia="宋体" w:cs="宋体"/>
                <w:color w:val="auto"/>
                <w:sz w:val="24"/>
                <w:highlight w:val="none"/>
              </w:rPr>
              <w:t xml:space="preserve">）、教师在课堂中</w:t>
            </w:r>
            <w:r>
              <w:rPr>
                <w:rFonts w:hint="eastAsia" w:ascii="宋体" w:hAnsi="宋体" w:eastAsia="宋体" w:cs="宋体"/>
                <w:color w:val="auto"/>
                <w:sz w:val="24"/>
                <w:highlight w:val="none"/>
                <w:lang w:eastAsia="zh-Hans"/>
              </w:rPr>
              <w:t xml:space="preserve">的巡堂轨迹</w:t>
            </w:r>
            <w:r>
              <w:rPr>
                <w:rFonts w:hint="eastAsia" w:ascii="宋体" w:hAnsi="宋体" w:eastAsia="宋体" w:cs="宋体"/>
                <w:color w:val="auto"/>
                <w:sz w:val="24"/>
                <w:highlight w:val="none"/>
              </w:rPr>
              <w:t xml:space="preserve">、教师对课堂管理的情况、教学互动分析、课堂板书情况等。</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2.支持展示教师授课过程中出现敏感词数量及提及次数，并可展示对应时间点及语音转写的内容。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3.课程目标和重难点管理，支持分析本节课程的目标，根据教师语音转写，总结教师本节课的课程目标内容及对应时间点等；支持总结本节课程教师讲授的重难点知识，根据时间点展示重难点内容。</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4.所投产品支持根据课堂分析内容得出总分，并生成AI评语</w:t>
            </w:r>
            <w:r>
              <w:rPr>
                <w:rFonts w:hint="eastAsia" w:ascii="宋体" w:hAnsi="宋体" w:eastAsia="宋体" w:cs="宋体"/>
                <w:color w:val="auto"/>
                <w:sz w:val="24"/>
                <w:highlight w:val="none"/>
                <w:lang w:eastAsia="zh-Hans"/>
              </w:rPr>
              <w:t xml:space="preserve">，评语包括优势点、不足点以及基于课堂分析情况提供建议</w:t>
            </w:r>
            <w:r>
              <w:rPr>
                <w:rFonts w:hint="eastAsia" w:ascii="宋体" w:hAnsi="宋体" w:eastAsia="宋体" w:cs="宋体"/>
                <w:color w:val="auto"/>
                <w:sz w:val="24"/>
                <w:highlight w:val="none"/>
              </w:rPr>
              <w:t xml:space="preserve">等。</w:t>
            </w:r>
            <w:r>
              <w:rPr>
                <w:rFonts w:hint="eastAsia" w:ascii="宋体" w:hAnsi="宋体" w:eastAsia="宋体" w:cs="宋体"/>
                <w:b/>
                <w:bCs/>
                <w:color w:val="auto"/>
                <w:sz w:val="24"/>
                <w:highlight w:val="none"/>
              </w:rPr>
              <w:t xml:space="preserve">（提供系统功能截图加盖投标人公章）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【课堂监测】</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1.支持自定义设置监测值范围，监测状态维度≥4个；设置后可自动筛查出符合监测值的课堂记录与分析报告。</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选择日期范围查询异常课堂，或选择开课学院、搜索课程名称与教师名等查询异常课堂；异常课堂展示课堂信息、异常类型、AI评分等；异常类型可选择≥4种，并且可以针对异常课堂的存储视频进行集中处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3.支持选择日期范围查询示范课堂，或选择开课学院、搜索课程名称与教师名等查询异常示范课堂；示范课堂展示课堂信息、异常类型、AI评分等。</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【学情分析】</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1.展示本节课程的</w:t>
            </w:r>
            <w:r>
              <w:rPr>
                <w:rFonts w:hint="eastAsia" w:ascii="宋体" w:hAnsi="宋体" w:eastAsia="宋体" w:cs="宋体"/>
                <w:color w:val="auto"/>
                <w:sz w:val="24"/>
                <w:highlight w:val="none"/>
                <w:lang w:eastAsia="zh-Hans"/>
              </w:rPr>
              <w:t xml:space="preserve">整体学习参与度</w:t>
            </w:r>
            <w:r>
              <w:rPr>
                <w:rFonts w:hint="eastAsia" w:ascii="宋体" w:hAnsi="宋体" w:eastAsia="宋体" w:cs="宋体"/>
                <w:color w:val="auto"/>
                <w:sz w:val="24"/>
                <w:highlight w:val="none"/>
              </w:rPr>
              <w:t xml:space="preserve">率，</w:t>
            </w:r>
            <w:r>
              <w:rPr>
                <w:rFonts w:hint="eastAsia" w:ascii="宋体" w:hAnsi="宋体" w:eastAsia="宋体" w:cs="宋体"/>
                <w:color w:val="auto"/>
                <w:sz w:val="24"/>
                <w:highlight w:val="none"/>
                <w:lang w:eastAsia="zh-Hans"/>
              </w:rPr>
              <w:t xml:space="preserve">支持展示基础参与度、有效参与度、深度参与度</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w:t>
            </w:r>
            <w:r>
              <w:rPr>
                <w:rFonts w:hint="eastAsia" w:ascii="宋体" w:hAnsi="宋体" w:eastAsia="宋体" w:cs="宋体"/>
                <w:color w:val="auto"/>
                <w:sz w:val="24"/>
                <w:highlight w:val="none"/>
              </w:rPr>
              <w:t xml:space="preserve">并可通过曲线图查看每个时间段的学生</w:t>
            </w:r>
            <w:r>
              <w:rPr>
                <w:rFonts w:hint="eastAsia" w:ascii="宋体" w:hAnsi="宋体" w:eastAsia="宋体" w:cs="宋体"/>
                <w:color w:val="auto"/>
                <w:sz w:val="24"/>
                <w:highlight w:val="none"/>
                <w:lang w:eastAsia="zh-Hans"/>
              </w:rPr>
              <w:t xml:space="preserve">参与度</w:t>
            </w:r>
            <w:r>
              <w:rPr>
                <w:rFonts w:hint="eastAsia" w:ascii="宋体" w:hAnsi="宋体" w:eastAsia="宋体" w:cs="宋体"/>
                <w:color w:val="auto"/>
                <w:sz w:val="24"/>
                <w:highlight w:val="none"/>
              </w:rPr>
              <w:t xml:space="preserve">情况，分析课堂</w:t>
            </w:r>
            <w:r>
              <w:rPr>
                <w:rFonts w:hint="eastAsia" w:ascii="宋体" w:hAnsi="宋体" w:eastAsia="宋体" w:cs="宋体"/>
                <w:color w:val="auto"/>
                <w:sz w:val="24"/>
                <w:highlight w:val="none"/>
                <w:lang w:eastAsia="zh-Hans"/>
              </w:rPr>
              <w:t xml:space="preserve">学习参与</w:t>
            </w:r>
            <w:r>
              <w:rPr>
                <w:rFonts w:hint="eastAsia" w:ascii="宋体" w:hAnsi="宋体" w:eastAsia="宋体" w:cs="宋体"/>
                <w:color w:val="auto"/>
                <w:sz w:val="24"/>
                <w:highlight w:val="none"/>
              </w:rPr>
              <w:t xml:space="preserve">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展示本节课程的应到人数、实到人数、缺勤人数、早退人数等，统计学生出勤率；展示本节课程的学生前排就坐率；展示本节课程的平均抬头率，并可通过曲线图查看每个时间段的学生抬头情况，分析课堂专注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展示本节课程的学习金字塔，基于学习金字塔理论，识别学生的学习行为，包括听讲、阅读、视听、演示、讨论、实践以及教给他人等，支持展示学习行为时序图暂时对应行为课堂时序情况以及各行为持续时长。</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Hans"/>
              </w:rPr>
              <w:t xml:space="preserve">.所投产品支持展示学生在课堂中的行为识别，包括但不限于抬头、低头、回头、举手、书写以及站立</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，并且可以统计行为出现的次数，并可通过曲线图查看每个时间段的学生行为分布情况。</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866"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eastAsia="zh-Hans"/>
              </w:rPr>
              <w:t xml:space="preserve">▲</w:t>
            </w:r>
            <w:r>
              <w:rPr>
                <w:rFonts w:hint="eastAsia" w:ascii="宋体" w:hAnsi="宋体" w:eastAsia="宋体" w:cs="宋体"/>
                <w:color w:val="auto"/>
                <w:sz w:val="24"/>
                <w:highlight w:val="none"/>
                <w:lang w:eastAsia="zh-Hans"/>
              </w:rPr>
              <w:t xml:space="preserve">5.展示学生在课堂中的异常行为识别，包括但不限于看手机、睡觉、交头接耳、吃东西、随意走动、吸烟行为</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eastAsia="zh-Hans"/>
              </w:rPr>
              <w:t xml:space="preserve">，并且可以统计行为出现的次数，支持查看对应学生出现异常行为的图片。</w:t>
            </w:r>
            <w:r>
              <w:rPr>
                <w:rFonts w:hint="eastAsia" w:ascii="宋体" w:hAnsi="宋体" w:eastAsia="宋体" w:cs="宋体"/>
                <w:b/>
                <w:bCs/>
                <w:color w:val="auto"/>
                <w:sz w:val="24"/>
                <w:highlight w:val="none"/>
                <w:lang w:eastAsia="zh-Hans"/>
              </w:rPr>
              <w:t xml:space="preserve">（提供系统</w:t>
            </w:r>
            <w:r>
              <w:rPr>
                <w:rFonts w:hint="eastAsia" w:ascii="宋体" w:hAnsi="宋体" w:eastAsia="宋体" w:cs="宋体"/>
                <w:b/>
                <w:bCs/>
                <w:color w:val="auto"/>
                <w:sz w:val="24"/>
                <w:highlight w:val="none"/>
              </w:rPr>
              <w:t xml:space="preserve">功能</w:t>
            </w:r>
            <w:r>
              <w:rPr>
                <w:rFonts w:hint="eastAsia" w:ascii="宋体" w:hAnsi="宋体" w:eastAsia="宋体" w:cs="宋体"/>
                <w:b/>
                <w:bCs/>
                <w:color w:val="auto"/>
                <w:sz w:val="24"/>
                <w:highlight w:val="none"/>
                <w:lang w:eastAsia="zh-Hans"/>
              </w:rPr>
              <w:t xml:space="preserve">截图加盖投标人公章）</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tcBorders>
              <w:left w:val="single" w:color="auto" w:sz="4" w:space="0"/>
              <w:bottom w:val="single" w:color="auto" w:sz="4" w:space="0"/>
              <w:right w:val="single" w:color="auto" w:sz="4" w:space="0"/>
            </w:tcBorders>
            <w:tcW w:w="704"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bottom w:val="single" w:color="auto" w:sz="4" w:space="0"/>
              <w:right w:val="single" w:color="auto" w:sz="4" w:space="0"/>
            </w:tcBorders>
            <w:tcW w:w="866"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【其他功能】</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1.支持统计教室的实时人数；客户端页面中的教室状态包含上课中、考试中、借用中和空闲中等；使用中的教室显示课程信息。</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2.支持显示每间教室当天各节课的使用情况，按照上课中、考试中、借用中、空闲中等状态进行分类显示。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3.客户端页面展示二维码，支持用户在手机端扫码打开教室实时统计页面，手机端页面支持与学校应用对接。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4.支持windows客户端、安卓客户端；支持在一体机、电视机、显示器终端上运行。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5.数据安全要求：师生数据本地化存储，不出境；数据传输采用加密协议；支持数据脱敏和匿名化处理；设置数据保留期限，超期自动删除；支持学校自主导出和删除数据。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00"/>
        </w:trPr>
        <w:tc>
          <w:tcPr>
            <w:gridSpan w:val="5"/>
            <w:tcBorders>
              <w:top w:val="single" w:color="auto" w:sz="4" w:space="0"/>
              <w:left w:val="single" w:color="auto" w:sz="4" w:space="0"/>
              <w:bottom w:val="single" w:color="auto" w:sz="4" w:space="0"/>
              <w:right w:val="single" w:color="auto" w:sz="4" w:space="0"/>
            </w:tcBorders>
            <w:tcW w:w="979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六、系统集成、施工及辅材</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系统集成对接服务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0.5分</w:t>
            </w:r>
            <w:r>
              <w:rPr>
                <w:rFonts w:hint="eastAsia" w:ascii="宋体" w:hAnsi="宋体" w:eastAsia="宋体" w:cs="宋体"/>
                <w:color w:val="auto"/>
                <w:sz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教务数据对接调试：对接学校数据中台API接口（江苏金智教育数据中台1.3.7版本）获取录播主机、AI教学评价系统、教学质量管理平台、中控管理平台等系统中的相关功能所需的教务数据。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一卡通数据对接调试：对接一卡通系统（新开普一卡通），通过人脸认证服务API接口获取人脸识别身份鉴权所需一卡通数据。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人员信息数据对接调试：对接学校数据中台API接口（江苏金智教育数据中台1.3.7版本）获取人员信息数据。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单点登录对接调试：对接学校统一身份认证平台（江苏金智教育IDS7），满足系统单点登录需求。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融合门户对接调试：系统相关功能集成进学校融合门户（江苏金智融合门户CASPv3.7.4.SP9），方便教师、学生在PC端及移动端使用。</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智慧教室设备运行数据子类表”数据对接调试：通过数据接口提供职业院校数字基座高职数据标准及接口规范中表73“智慧教室设备运行数据子类表”中涉及的智慧教室教学设备运行情况基本数据，满足教育部职教基座数据上报要求。</w:t>
            </w:r>
            <w:r/>
          </w:p>
        </w:tc>
        <w:tc>
          <w:tcPr>
            <w:shd w:val="clear" w:color="auto" w:fill="auto"/>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both"/>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附件4-1  证明材料1，证明材料2，……</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1.投标人需对技术要求逐条做出明确响应。</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hint="eastAsia" w:ascii="宋体" w:hAnsi="宋体" w:cs="宋体"/>
          <w:b/>
          <w:color w:val="auto"/>
          <w:sz w:val="28"/>
          <w:szCs w:val="28"/>
          <w:highlight w:val="none"/>
        </w:rPr>
      </w:r>
      <w:r/>
    </w:p>
    <w:p>
      <w:pPr>
        <w:spacing w:line="480" w:lineRule="exact"/>
        <w:rPr>
          <w:rFonts w:hint="eastAsia" w:ascii="宋体" w:hAnsi="宋体" w:cs="宋体"/>
          <w:b/>
          <w:color w:val="auto"/>
          <w:sz w:val="28"/>
          <w:szCs w:val="28"/>
          <w:highlight w:val="none"/>
        </w:rPr>
        <w:outlineLvl w:val="3"/>
      </w:pPr>
      <w:r>
        <w:rPr>
          <w:rFonts w:hint="eastAsia" w:ascii="宋体" w:hAnsi="宋体" w:cs="宋体"/>
          <w:b/>
          <w:color w:val="auto"/>
          <w:sz w:val="28"/>
          <w:szCs w:val="28"/>
          <w:highlight w:val="none"/>
        </w:rPr>
        <w:t xml:space="preserve">附件5</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商务要求响应及偏离表</w:t>
      </w:r>
      <w:r/>
    </w:p>
    <w:tbl>
      <w:tblPr>
        <w:tblStyle w:val="80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99"/>
        <w:gridCol w:w="2320"/>
      </w:tblGrid>
      <w:tr>
        <w:trPr>
          <w:cantSplit/>
        </w:trPr>
        <w:tc>
          <w:tcPr>
            <w:tcW w:w="545"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063"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商务要求</w:t>
            </w:r>
            <w:r/>
          </w:p>
        </w:tc>
        <w:tc>
          <w:tcPr>
            <w:tcW w:w="2999"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2320" w:type="dxa"/>
            <w:vAlign w:val="center"/>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3063"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999"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320"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cantSplit/>
          <w:trHeight w:val="640"/>
        </w:trPr>
        <w:tc>
          <w:tcPr>
            <w:tcW w:w="545"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3063"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2999"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320" w:type="dxa"/>
            <w:textDirection w:val="lrTb"/>
            <w:noWrap w:val="false"/>
          </w:tcPr>
          <w:p>
            <w:pPr>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附件5-1  证明材料1，证明材料2，……</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outlineLvl w:val="2"/>
      </w:pPr>
      <w:r/>
      <w:bookmarkStart w:id="175" w:name="_Toc12886"/>
      <w:r>
        <w:rPr>
          <w:rFonts w:hint="eastAsia" w:ascii="宋体" w:hAnsi="宋体" w:cs="宋体"/>
          <w:color w:val="auto"/>
          <w:sz w:val="28"/>
          <w:szCs w:val="28"/>
          <w:highlight w:val="none"/>
        </w:rPr>
        <w:t xml:space="preserve">1.投标人需对商务要求逐条做出明确响应。</w:t>
      </w:r>
      <w:bookmarkEnd w:id="175"/>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46"/>
        <w:ind w:firstLine="240"/>
        <w:rPr>
          <w:rFonts w:hint="eastAsia" w:ascii="宋体" w:hAnsi="宋体" w:cs="宋体"/>
          <w:color w:val="auto"/>
          <w:highlight w:val="none"/>
        </w:rPr>
      </w:pPr>
      <w:r>
        <w:rPr>
          <w:rFonts w:hint="eastAsia" w:ascii="宋体" w:hAnsi="宋体" w:cs="宋体"/>
          <w:color w:val="auto"/>
          <w:highlight w:val="none"/>
        </w:rPr>
      </w:r>
      <w:r/>
    </w:p>
    <w:p>
      <w:pPr>
        <w:contextualSpacing/>
        <w:ind w:firstLine="560"/>
        <w:spacing w:line="460" w:lineRule="exact"/>
        <w:tabs>
          <w:tab w:val="left" w:pos="1260" w:leader="none"/>
        </w:tabs>
        <w:rPr>
          <w:rFonts w:hint="eastAsia" w:ascii="宋体" w:hAnsi="宋体" w:cs="宋体"/>
          <w:bCs/>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Cs/>
          <w:color w:val="auto"/>
          <w:sz w:val="28"/>
          <w:szCs w:val="28"/>
          <w:highlight w:val="none"/>
        </w:rPr>
        <w:br w:type="page" w:clear="all"/>
      </w:r>
      <w:r/>
    </w:p>
    <w:p>
      <w:pPr>
        <w:contextualSpacing/>
        <w:ind w:firstLine="560"/>
        <w:spacing w:line="460" w:lineRule="exact"/>
        <w:tabs>
          <w:tab w:val="left" w:pos="1260" w:leader="none"/>
        </w:tabs>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附件6</w:t>
      </w:r>
      <w:r/>
    </w:p>
    <w:p>
      <w:pPr>
        <w:pStyle w:val="1130"/>
        <w:ind w:firstLine="0"/>
        <w:jc w:val="center"/>
        <w:rPr>
          <w:rFonts w:eastAsia="宋体"/>
          <w:b/>
          <w:color w:val="auto"/>
          <w:sz w:val="32"/>
          <w:szCs w:val="32"/>
          <w:highlight w:val="none"/>
          <w:lang w:val="zh-CN" w:bidi="ar"/>
        </w:rPr>
      </w:pPr>
      <w:r>
        <w:rPr>
          <w:rFonts w:eastAsia="宋体"/>
          <w:b/>
          <w:color w:val="auto"/>
          <w:sz w:val="32"/>
          <w:szCs w:val="32"/>
          <w:highlight w:val="none"/>
          <w:lang w:val="zh-CN" w:bidi="ar"/>
        </w:rPr>
        <w:t xml:space="preserve">主要施工辅材规格参数清单明细表</w:t>
      </w:r>
      <w:r/>
    </w:p>
    <w:p>
      <w:pPr>
        <w:pStyle w:val="1130"/>
        <w:ind w:firstLine="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bidi="ar"/>
        </w:rPr>
        <w:t xml:space="preserve">投标人加盖ca电子公章：</w:t>
      </w:r>
      <w:r/>
    </w:p>
    <w:tbl>
      <w:tblPr>
        <w:tblStyle w:val="809"/>
        <w:tblW w:w="0" w:type="auto"/>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2312"/>
        <w:gridCol w:w="1375"/>
        <w:gridCol w:w="1554"/>
        <w:gridCol w:w="1447"/>
      </w:tblGrid>
      <w:tr>
        <w:trPr>
          <w:trHeight w:val="439"/>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序号</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材料名称</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规格型号</w:t>
            </w:r>
            <w:r/>
          </w:p>
        </w:tc>
        <w:tc>
          <w:tcPr>
            <w:tcMar>
              <w:left w:w="57" w:type="dxa"/>
              <w:top w:w="57" w:type="dxa"/>
              <w:right w:w="57" w:type="dxa"/>
              <w:bottom w:w="57" w:type="dxa"/>
            </w:tcMar>
            <w:tcW w:w="1554"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响应品牌</w:t>
            </w:r>
            <w:r/>
          </w:p>
        </w:tc>
        <w:tc>
          <w:tcPr>
            <w:tcMar>
              <w:left w:w="57" w:type="dxa"/>
              <w:top w:w="57" w:type="dxa"/>
              <w:right w:w="57" w:type="dxa"/>
              <w:bottom w:w="57" w:type="dxa"/>
            </w:tcMar>
            <w:tcW w:w="1447" w:type="dxa"/>
            <w:vAlign w:val="center"/>
            <w:textDirection w:val="lrTb"/>
            <w:noWrap w:val="false"/>
          </w:tcPr>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生产厂家</w:t>
            </w:r>
            <w:r/>
          </w:p>
        </w:tc>
      </w:tr>
      <w:tr>
        <w:trPr>
          <w:trHeight w:val="50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1</w:t>
            </w:r>
            <w:r/>
          </w:p>
        </w:tc>
        <w:tc>
          <w:tcPr>
            <w:shd w:val="clear" w:color="auto" w:fill="auto"/>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4K高清HDMI信号线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4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2</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YJV-0.45/0.75KV 3X1.5平方电源线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26"/>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3</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6类非屏蔽双绞线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1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4</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USB信号线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26"/>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5</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120双绕双棉37芯音频线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11"/>
        </w:trPr>
        <w:tc>
          <w:tcPr>
            <w:tcMar>
              <w:left w:w="57" w:type="dxa"/>
              <w:top w:w="57" w:type="dxa"/>
              <w:right w:w="57" w:type="dxa"/>
              <w:bottom w:w="57" w:type="dxa"/>
            </w:tcMar>
            <w:tcW w:w="1051"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6</w:t>
            </w:r>
            <w:r/>
          </w:p>
        </w:tc>
        <w:tc>
          <w:tcPr>
            <w:tcMar>
              <w:left w:w="57" w:type="dxa"/>
              <w:top w:w="57" w:type="dxa"/>
              <w:right w:w="57" w:type="dxa"/>
              <w:bottom w:w="57" w:type="dxa"/>
            </w:tcMar>
            <w:tcW w:w="2312" w:type="dxa"/>
            <w:vAlign w:val="center"/>
            <w:textDirection w:val="lrTb"/>
            <w:noWrap w:val="false"/>
          </w:tcPr>
          <w:p>
            <w:pPr>
              <w:jc w:val="center"/>
              <w:rPr>
                <w:rFonts w:hint="eastAsia" w:ascii="宋体" w:hAnsi="宋体" w:eastAsia="宋体" w:cs="宋体"/>
                <w:color w:val="auto"/>
                <w:position w:val="-50"/>
                <w:sz w:val="28"/>
                <w:szCs w:val="28"/>
                <w:highlight w:val="none"/>
              </w:rPr>
            </w:pPr>
            <w:r>
              <w:rPr>
                <w:rFonts w:hint="eastAsia" w:ascii="宋体" w:hAnsi="宋体" w:cs="宋体"/>
                <w:color w:val="auto"/>
                <w:position w:val="-50"/>
                <w:sz w:val="28"/>
                <w:szCs w:val="28"/>
                <w:highlight w:val="none"/>
              </w:rPr>
              <w:t xml:space="preserve">200*0.1无氧铜音响线</w:t>
            </w:r>
            <w:r/>
          </w:p>
        </w:tc>
        <w:tc>
          <w:tcPr>
            <w:tcMar>
              <w:left w:w="57" w:type="dxa"/>
              <w:top w:w="57" w:type="dxa"/>
              <w:right w:w="57" w:type="dxa"/>
              <w:bottom w:w="57" w:type="dxa"/>
            </w:tcMar>
            <w:tcW w:w="1375" w:type="dxa"/>
            <w:vAlign w:val="center"/>
            <w:textDirection w:val="lrTb"/>
            <w:noWrap w:val="false"/>
          </w:tcPr>
          <w:p>
            <w:pPr>
              <w:jc w:val="center"/>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05"/>
        </w:trPr>
        <w:tc>
          <w:tcPr>
            <w:tcMar>
              <w:left w:w="57" w:type="dxa"/>
              <w:top w:w="57" w:type="dxa"/>
              <w:right w:w="57" w:type="dxa"/>
              <w:bottom w:w="57" w:type="dxa"/>
            </w:tcMar>
            <w:tcW w:w="1051"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7</w:t>
            </w:r>
            <w:r/>
          </w:p>
        </w:tc>
        <w:tc>
          <w:tcPr>
            <w:tcMar>
              <w:left w:w="57" w:type="dxa"/>
              <w:top w:w="57" w:type="dxa"/>
              <w:right w:w="57" w:type="dxa"/>
              <w:bottom w:w="57" w:type="dxa"/>
            </w:tcMar>
            <w:tcW w:w="2312" w:type="dxa"/>
            <w:vAlign w:val="center"/>
            <w:textDirection w:val="lrTb"/>
            <w:noWrap w:val="false"/>
          </w:tcPr>
          <w:p>
            <w:pPr>
              <w:pStyle w:val="1131"/>
              <w:ind w:firstLine="0"/>
              <w:jc w:val="both"/>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375"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396"/>
        </w:trPr>
        <w:tc>
          <w:tcPr>
            <w:tcMar>
              <w:left w:w="57" w:type="dxa"/>
              <w:top w:w="57" w:type="dxa"/>
              <w:right w:w="57" w:type="dxa"/>
              <w:bottom w:w="57" w:type="dxa"/>
            </w:tcMar>
            <w:tcW w:w="1051"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t xml:space="preserve">8</w:t>
            </w:r>
            <w:r/>
          </w:p>
        </w:tc>
        <w:tc>
          <w:tcPr>
            <w:tcMar>
              <w:left w:w="57" w:type="dxa"/>
              <w:top w:w="57" w:type="dxa"/>
              <w:right w:w="57" w:type="dxa"/>
              <w:bottom w:w="57" w:type="dxa"/>
            </w:tcMar>
            <w:tcW w:w="2312"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sz w:val="28"/>
                <w:szCs w:val="28"/>
                <w:highlight w:val="none"/>
                <w:lang w:bidi="ar"/>
              </w:rPr>
              <w:t xml:space="preserve">...</w:t>
            </w:r>
            <w:r/>
          </w:p>
        </w:tc>
        <w:tc>
          <w:tcPr>
            <w:tcMar>
              <w:left w:w="57" w:type="dxa"/>
              <w:top w:w="57" w:type="dxa"/>
              <w:right w:w="57" w:type="dxa"/>
              <w:bottom w:w="57" w:type="dxa"/>
            </w:tcMar>
            <w:tcW w:w="1375"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b/>
                <w:bCs/>
                <w:color w:val="auto"/>
                <w:position w:val="-50"/>
                <w:sz w:val="28"/>
                <w:szCs w:val="28"/>
                <w:highlight w:val="none"/>
              </w:rPr>
            </w:pPr>
            <w:r>
              <w:rPr>
                <w:rFonts w:hint="eastAsia" w:ascii="宋体" w:hAnsi="宋体" w:eastAsia="宋体" w:cs="宋体"/>
                <w:b/>
                <w:bCs/>
                <w:color w:val="auto"/>
                <w:position w:val="-50"/>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36"/>
        </w:trPr>
        <w:tc>
          <w:tcPr>
            <w:tcMar>
              <w:left w:w="57" w:type="dxa"/>
              <w:top w:w="57" w:type="dxa"/>
              <w:right w:w="57" w:type="dxa"/>
              <w:bottom w:w="57" w:type="dxa"/>
            </w:tcMar>
            <w:tcW w:w="1051" w:type="dxa"/>
            <w:vAlign w:val="center"/>
            <w:textDirection w:val="lrTb"/>
            <w:noWrap w:val="false"/>
          </w:tcPr>
          <w:p>
            <w:pPr>
              <w:pStyle w:val="1131"/>
              <w:ind w:firstLine="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9</w:t>
            </w:r>
            <w:r/>
          </w:p>
        </w:tc>
        <w:tc>
          <w:tcPr>
            <w:tcMar>
              <w:left w:w="57" w:type="dxa"/>
              <w:top w:w="57" w:type="dxa"/>
              <w:right w:w="57" w:type="dxa"/>
              <w:bottom w:w="57" w:type="dxa"/>
            </w:tcMar>
            <w:tcW w:w="2312"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bidi="ar"/>
              </w:rPr>
              <w:t xml:space="preserve">...</w:t>
            </w:r>
            <w:r/>
          </w:p>
        </w:tc>
        <w:tc>
          <w:tcPr>
            <w:tcMar>
              <w:left w:w="57" w:type="dxa"/>
              <w:top w:w="57" w:type="dxa"/>
              <w:right w:w="57" w:type="dxa"/>
              <w:bottom w:w="57" w:type="dxa"/>
            </w:tcMar>
            <w:tcW w:w="1375"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left="1260"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36"/>
        </w:trPr>
        <w:tc>
          <w:tcPr>
            <w:tcMar>
              <w:left w:w="57" w:type="dxa"/>
              <w:top w:w="57" w:type="dxa"/>
              <w:right w:w="57" w:type="dxa"/>
              <w:bottom w:w="57" w:type="dxa"/>
            </w:tcMar>
            <w:tcW w:w="1051"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2312"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375"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left="1260"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36"/>
        </w:trPr>
        <w:tc>
          <w:tcPr>
            <w:tcMar>
              <w:left w:w="57" w:type="dxa"/>
              <w:top w:w="57" w:type="dxa"/>
              <w:right w:w="57" w:type="dxa"/>
              <w:bottom w:w="57" w:type="dxa"/>
            </w:tcMar>
            <w:tcW w:w="1051"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2312"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375"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554" w:type="dxa"/>
            <w:vAlign w:val="center"/>
            <w:textDirection w:val="lrTb"/>
            <w:noWrap w:val="false"/>
          </w:tcPr>
          <w:p>
            <w:pPr>
              <w:pStyle w:val="1131"/>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Mar>
              <w:left w:w="57" w:type="dxa"/>
              <w:top w:w="57" w:type="dxa"/>
              <w:right w:w="57" w:type="dxa"/>
              <w:bottom w:w="57" w:type="dxa"/>
            </w:tcMar>
            <w:tcW w:w="1447" w:type="dxa"/>
            <w:vAlign w:val="center"/>
            <w:textDirection w:val="lrTb"/>
            <w:noWrap w:val="false"/>
          </w:tcPr>
          <w:p>
            <w:pPr>
              <w:pStyle w:val="1131"/>
              <w:ind w:left="1260"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备注：投标人根据采购需求和各自的施工方案据实填，但不限于上述材料。施工主要辅材须经采购人验收合格后方能投入施工。</w:t>
      </w:r>
      <w:r/>
    </w:p>
    <w:p>
      <w:pPr>
        <w:rPr>
          <w:rFonts w:hint="eastAsia" w:ascii="宋体" w:hAnsi="宋体" w:eastAsia="宋体" w:cs="宋体"/>
          <w:color w:val="auto"/>
          <w:sz w:val="28"/>
          <w:szCs w:val="28"/>
          <w:highlight w:val="none"/>
          <w:lang w:val="en-US" w:eastAsia="zh-CN"/>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28"/>
          <w:szCs w:val="28"/>
          <w:highlight w:val="none"/>
          <w:lang w:val="en-US" w:eastAsia="zh-CN"/>
        </w:rPr>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7</w:t>
      </w:r>
      <w:r/>
    </w:p>
    <w:p>
      <w:pPr>
        <w:jc w:val="center"/>
        <w:spacing w:before="240"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right="1560"/>
        <w:jc w:val="left"/>
        <w:spacing w:line="460" w:lineRule="exact"/>
        <w:tabs>
          <w:tab w:val="left" w:pos="4860" w:leader="none"/>
        </w:tabs>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  年  月   日</w:t>
      </w:r>
      <w:r/>
    </w:p>
    <w:p>
      <w:pPr>
        <w:spacing w:line="460" w:lineRule="exact"/>
        <w:rPr>
          <w:rFonts w:hint="eastAsia" w:ascii="宋体" w:hAnsi="宋体" w:cs="宋体"/>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color w:val="auto"/>
          <w:sz w:val="28"/>
          <w:szCs w:val="28"/>
          <w:highlight w:val="none"/>
        </w:rPr>
      </w:r>
      <w:r/>
    </w:p>
    <w:p>
      <w:pPr>
        <w:contextualSpacing/>
        <w:ind w:firstLine="640"/>
        <w:spacing w:line="400" w:lineRule="exact"/>
        <w:rPr>
          <w:rFonts w:hint="eastAsia" w:ascii="宋体" w:hAnsi="宋体" w:eastAsia="宋体" w:cs="宋体"/>
          <w:color w:val="auto"/>
          <w:sz w:val="32"/>
          <w:szCs w:val="32"/>
          <w:highlight w:val="none"/>
          <w:lang w:eastAsia="zh-CN"/>
        </w:rPr>
        <w:outlineLvl w:val="3"/>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8</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投标人符合《中华人民共和国政府采购法》第二十二条规定条件的声明函</w:t>
      </w:r>
      <w:r/>
    </w:p>
    <w:p>
      <w:pPr>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0"/>
        <w:spacing w:line="400" w:lineRule="exact"/>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 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 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560"/>
        <w:spacing w:line="4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186万元以上的罚款，法律、行政法规以及国务院有关部门明确规定相关领域“较大数额罚款”标准高于186万元的，从其规定。）</w:t>
      </w:r>
      <w:r/>
    </w:p>
    <w:p>
      <w:pPr>
        <w:ind w:firstLine="560"/>
        <w:spacing w:line="400" w:lineRule="exact"/>
        <w:rPr>
          <w:rFonts w:hint="eastAsia" w:ascii="宋体" w:hAnsi="宋体" w:cs="宋体"/>
          <w:color w:val="auto"/>
          <w:sz w:val="28"/>
          <w:szCs w:val="28"/>
          <w:highlight w:val="none"/>
        </w:rPr>
        <w:outlineLvl w:val="2"/>
      </w:pPr>
      <w:r/>
      <w:bookmarkStart w:id="176" w:name="_Toc9266"/>
      <w:r>
        <w:rPr>
          <w:rFonts w:hint="eastAsia" w:ascii="宋体" w:hAnsi="宋体" w:cs="宋体"/>
          <w:color w:val="auto"/>
          <w:sz w:val="28"/>
          <w:szCs w:val="28"/>
          <w:highlight w:val="none"/>
        </w:rPr>
        <w:t xml:space="preserve">6.我单位满足法律、行政法规规定的其他条件。</w:t>
      </w:r>
      <w:bookmarkEnd w:id="176"/>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center"/>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 xml:space="preserve">加盖CA电子签章</w:t>
      </w:r>
      <w:r>
        <w:rPr>
          <w:rFonts w:hint="eastAsia" w:ascii="宋体" w:hAnsi="宋体" w:cs="宋体"/>
          <w:bCs/>
          <w:color w:val="auto"/>
          <w:sz w:val="28"/>
          <w:szCs w:val="28"/>
          <w:highlight w:val="none"/>
        </w:rPr>
        <w:t xml:space="preserve">）：</w:t>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 xml:space="preserve">______</w:t>
      </w:r>
      <w:r>
        <w:rPr>
          <w:rFonts w:hint="eastAsia" w:ascii="宋体" w:hAnsi="宋体" w:cs="宋体"/>
          <w:bCs/>
          <w:color w:val="auto"/>
          <w:sz w:val="28"/>
          <w:szCs w:val="28"/>
          <w:highlight w:val="none"/>
        </w:rPr>
        <w:t xml:space="preserve">年月日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60" w:lineRule="exact"/>
        <w:rPr>
          <w:rFonts w:hint="eastAsia" w:ascii="宋体" w:hAnsi="宋体" w:cs="宋体"/>
          <w:color w:val="auto"/>
          <w:sz w:val="28"/>
          <w:szCs w:val="28"/>
          <w:highlight w:val="none"/>
          <w:lang w:val="zh-CN"/>
        </w:rPr>
        <w:outlineLvl w:val="3"/>
      </w:pPr>
      <w:r>
        <w:rPr>
          <w:rFonts w:hint="eastAsia" w:ascii="宋体" w:hAnsi="宋体" w:cs="宋体"/>
          <w:color w:val="auto"/>
          <w:sz w:val="28"/>
          <w:szCs w:val="28"/>
          <w:highlight w:val="none"/>
          <w:lang w:val="zh-CN"/>
        </w:rPr>
      </w:r>
      <w:r/>
    </w:p>
    <w:p>
      <w:pPr>
        <w:contextualSpacing/>
        <w:spacing w:line="460" w:lineRule="exact"/>
        <w:rPr>
          <w:rFonts w:hint="eastAsia" w:ascii="宋体" w:hAnsi="宋体" w:cs="宋体"/>
          <w:color w:val="auto"/>
          <w:sz w:val="28"/>
          <w:szCs w:val="28"/>
          <w:highlight w:val="none"/>
          <w:lang w:val="zh-CN"/>
        </w:rPr>
        <w:outlineLvl w:val="3"/>
      </w:pPr>
      <w:r>
        <w:rPr>
          <w:rFonts w:hint="eastAsia" w:ascii="宋体" w:hAnsi="宋体" w:cs="宋体"/>
          <w:color w:val="auto"/>
          <w:sz w:val="28"/>
          <w:szCs w:val="28"/>
          <w:highlight w:val="none"/>
          <w:lang w:val="zh-CN"/>
        </w:rPr>
      </w:r>
      <w:r/>
    </w:p>
    <w:p>
      <w:pPr>
        <w:contextualSpacing/>
        <w:spacing w:line="460" w:lineRule="exact"/>
        <w:rPr>
          <w:rFonts w:hint="eastAsia" w:ascii="宋体" w:hAnsi="宋体" w:eastAsia="宋体" w:cs="宋体"/>
          <w:b/>
          <w:bCs/>
          <w:color w:val="auto"/>
          <w:sz w:val="28"/>
          <w:szCs w:val="28"/>
          <w:highlight w:val="none"/>
          <w:lang w:eastAsia="zh-CN"/>
        </w:rPr>
        <w:outlineLvl w:val="3"/>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9</w:t>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先生/女士： 现任我单位职务，为法定代表人，特此证明。</w:t>
      </w:r>
      <w:r/>
    </w:p>
    <w:p>
      <w:pPr>
        <w:ind w:firstLine="480"/>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身份证号码：</w:t>
      </w:r>
      <w:r/>
    </w:p>
    <w:p>
      <w:pPr>
        <w:ind w:firstLine="4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注：提供法定代表人的身份证复印件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contextualSpacing/>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10</w:t>
      </w:r>
      <w:r/>
    </w:p>
    <w:p>
      <w:pPr>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代理人联系方式：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00" w:lineRule="exact"/>
        <w:rPr>
          <w:rFonts w:hint="eastAsia" w:ascii="宋体" w:hAnsi="宋体" w:cs="宋体"/>
          <w:color w:val="auto"/>
          <w:sz w:val="28"/>
          <w:szCs w:val="28"/>
          <w:highlight w:val="none"/>
        </w:rPr>
        <w:sectPr>
          <w:headerReference w:type="default" r:id="rId10"/>
          <w:headerReference w:type="even" r:id="rId11"/>
          <w:headerReference w:type="first" r:id="rId12"/>
          <w:footerReference w:type="default" r:id="rId16"/>
          <w:footerReference w:type="even" r:id="rId17"/>
          <w:footerReference w:type="firs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28"/>
          <w:szCs w:val="28"/>
          <w:highlight w:val="none"/>
        </w:rPr>
      </w:r>
      <w:r/>
    </w:p>
    <w:p>
      <w:pPr>
        <w:ind w:firstLine="281"/>
        <w:spacing w:line="42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附件1</w:t>
      </w:r>
      <w:r>
        <w:rPr>
          <w:rFonts w:hint="eastAsia" w:ascii="宋体" w:hAnsi="宋体" w:cs="宋体"/>
          <w:bCs/>
          <w:color w:val="auto"/>
          <w:sz w:val="28"/>
          <w:szCs w:val="28"/>
          <w:highlight w:val="none"/>
          <w:lang w:val="en-US" w:eastAsia="zh-CN"/>
        </w:rPr>
        <w:t xml:space="preserve">1</w:t>
      </w:r>
      <w:r/>
    </w:p>
    <w:p>
      <w:pPr>
        <w:ind w:firstLine="281"/>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中小微企业声明函（货物类项目）</w:t>
      </w:r>
      <w:r/>
    </w:p>
    <w:p>
      <w:pPr>
        <w:pStyle w:val="818"/>
        <w:ind w:right="414" w:firstLine="641"/>
        <w:spacing w:before="55"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 号）的规定，本公司参加</w:t>
      </w:r>
      <w:r>
        <w:rPr>
          <w:rFonts w:hint="eastAsia" w:ascii="宋体" w:hAnsi="宋体" w:eastAsia="宋体" w:cs="宋体"/>
          <w:i/>
          <w:color w:val="auto"/>
          <w:sz w:val="28"/>
          <w:szCs w:val="28"/>
          <w:highlight w:val="none"/>
          <w:u w:val="single"/>
        </w:rPr>
        <w:t xml:space="preserve">（单位名称）</w:t>
      </w:r>
      <w:r>
        <w:rPr>
          <w:rFonts w:hint="eastAsia" w:ascii="宋体" w:hAnsi="宋体" w:eastAsia="宋体" w:cs="宋体"/>
          <w:color w:val="auto"/>
          <w:sz w:val="28"/>
          <w:szCs w:val="28"/>
          <w:highlight w:val="none"/>
        </w:rPr>
        <w:t xml:space="preserve">的</w:t>
      </w:r>
      <w:r>
        <w:rPr>
          <w:rFonts w:hint="eastAsia" w:ascii="宋体" w:hAnsi="宋体" w:eastAsia="宋体" w:cs="宋体"/>
          <w:i/>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pStyle w:val="1030"/>
        <w:ind w:left="205" w:firstLine="376"/>
        <w:spacing w:line="400" w:lineRule="exact"/>
        <w:tabs>
          <w:tab w:val="left" w:pos="1183" w:leader="none"/>
          <w:tab w:val="left" w:pos="1484" w:leader="none"/>
          <w:tab w:val="left" w:pos="4662" w:leader="none"/>
          <w:tab w:val="left" w:pos="6903" w:leader="none"/>
        </w:tabs>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 xml:space="preserve">1.</w:t>
      </w:r>
      <w:r>
        <w:rPr>
          <w:rFonts w:hint="eastAsia" w:ascii="宋体" w:hAnsi="宋体" w:cs="宋体"/>
          <w:iCs/>
          <w:color w:val="auto"/>
          <w:sz w:val="24"/>
          <w:szCs w:val="24"/>
          <w:highlight w:val="none"/>
          <w:u w:val="single"/>
        </w:rPr>
        <w:t xml:space="preserve"> （小型教室黑板）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 xml:space="preserve">2.</w:t>
      </w:r>
      <w:r>
        <w:rPr>
          <w:rFonts w:hint="eastAsia" w:ascii="宋体" w:hAnsi="宋体" w:cs="宋体"/>
          <w:iCs/>
          <w:color w:val="auto"/>
          <w:sz w:val="24"/>
          <w:szCs w:val="24"/>
          <w:highlight w:val="none"/>
          <w:u w:val="single"/>
        </w:rPr>
        <w:t xml:space="preserve"> （中、大型教室黑板）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 xml:space="preserve">3</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（阶梯教室上下推拉黑板）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4.</w:t>
      </w:r>
      <w:r>
        <w:rPr>
          <w:rFonts w:hint="eastAsia" w:ascii="宋体" w:hAnsi="宋体" w:cs="宋体"/>
          <w:iCs/>
          <w:color w:val="auto"/>
          <w:sz w:val="24"/>
          <w:szCs w:val="24"/>
          <w:highlight w:val="none"/>
          <w:u w:val="single"/>
        </w:rPr>
        <w:t xml:space="preserve">（120寸幕布）</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color w:val="auto"/>
          <w:sz w:val="22"/>
          <w:szCs w:val="22"/>
          <w:highlight w:val="none"/>
        </w:rPr>
      </w:pPr>
      <w:r>
        <w:rPr>
          <w:rFonts w:hint="eastAsia" w:ascii="仿宋" w:hAnsi="仿宋" w:eastAsia="仿宋" w:cs="仿宋"/>
          <w:iCs/>
          <w:color w:val="auto"/>
          <w:spacing w:val="-46"/>
          <w:sz w:val="28"/>
          <w:szCs w:val="28"/>
          <w:highlight w:val="none"/>
        </w:rPr>
        <w:t xml:space="preserve">5</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（150寸幕布）</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 xml:space="preserve">6</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（讲台控制面板）</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rPr>
        <w:t xml:space="preserve">7</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（智能升降讲台）</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8</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（中控主机）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9</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（智联矩阵）</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10</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（中控管理平台）</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lang w:val="en-US" w:eastAsia="zh-CN"/>
        </w:rPr>
        <w:t xml:space="preserve">软件和信息技术服务业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11.</w:t>
      </w:r>
      <w:r>
        <w:rPr>
          <w:rFonts w:hint="eastAsia" w:ascii="宋体" w:hAnsi="宋体" w:cs="宋体"/>
          <w:iCs/>
          <w:color w:val="auto"/>
          <w:sz w:val="24"/>
          <w:szCs w:val="24"/>
          <w:highlight w:val="none"/>
          <w:u w:val="single"/>
        </w:rPr>
        <w:t xml:space="preserve"> （智能音频主机）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12</w:t>
      </w:r>
      <w:r>
        <w:rPr>
          <w:rFonts w:ascii="仿宋" w:hAnsi="仿宋" w:eastAsia="仿宋" w:cs="仿宋"/>
          <w:iCs/>
          <w:color w:val="auto"/>
          <w:spacing w:val="-46"/>
          <w:sz w:val="28"/>
          <w:szCs w:val="28"/>
          <w:highlight w:val="none"/>
        </w:rPr>
        <w:t xml:space="preserve">.</w:t>
      </w:r>
      <w:r>
        <w:rPr>
          <w:rFonts w:hint="eastAsia" w:ascii="宋体" w:hAnsi="宋体" w:cs="宋体"/>
          <w:iCs/>
          <w:color w:val="auto"/>
          <w:sz w:val="24"/>
          <w:szCs w:val="24"/>
          <w:highlight w:val="none"/>
          <w:u w:val="single"/>
        </w:rPr>
        <w:t xml:space="preserve"> （扩声音箱）</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13.</w:t>
      </w:r>
      <w:r>
        <w:rPr>
          <w:rFonts w:hint="eastAsia" w:ascii="宋体" w:hAnsi="宋体" w:cs="宋体"/>
          <w:iCs/>
          <w:color w:val="auto"/>
          <w:sz w:val="24"/>
          <w:szCs w:val="24"/>
          <w:highlight w:val="none"/>
          <w:u w:val="single"/>
        </w:rPr>
        <w:t xml:space="preserve"> （拾音麦克风）</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14.</w:t>
      </w:r>
      <w:r>
        <w:rPr>
          <w:rFonts w:hint="eastAsia" w:ascii="宋体" w:hAnsi="宋体" w:cs="宋体"/>
          <w:iCs/>
          <w:color w:val="auto"/>
          <w:sz w:val="24"/>
          <w:szCs w:val="24"/>
          <w:highlight w:val="none"/>
          <w:u w:val="single"/>
        </w:rPr>
        <w:t xml:space="preserve"> （多功能无线麦克风套装）</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15.</w:t>
      </w:r>
      <w:r>
        <w:rPr>
          <w:rFonts w:hint="eastAsia" w:ascii="宋体" w:hAnsi="宋体" w:cs="宋体"/>
          <w:iCs/>
          <w:color w:val="auto"/>
          <w:sz w:val="24"/>
          <w:szCs w:val="24"/>
          <w:highlight w:val="none"/>
          <w:u w:val="single"/>
        </w:rPr>
        <w:t xml:space="preserve"> （AI分析智能主机）</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16.</w:t>
      </w:r>
      <w:r>
        <w:rPr>
          <w:rFonts w:hint="eastAsia" w:ascii="宋体" w:hAnsi="宋体" w:cs="宋体"/>
          <w:iCs/>
          <w:color w:val="auto"/>
          <w:sz w:val="24"/>
          <w:szCs w:val="24"/>
          <w:highlight w:val="none"/>
          <w:u w:val="single"/>
        </w:rPr>
        <w:t xml:space="preserve"> （导播互动系统）</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 xml:space="preserve">软件和信息技术服务业）行业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17</w:t>
      </w:r>
      <w:r>
        <w:rPr>
          <w:rFonts w:hint="eastAsia" w:ascii="宋体" w:hAnsi="宋体" w:cs="宋体"/>
          <w:iCs/>
          <w:color w:val="auto"/>
          <w:sz w:val="24"/>
          <w:szCs w:val="24"/>
          <w:highlight w:val="none"/>
          <w:u w:val="single"/>
        </w:rPr>
        <w:t xml:space="preserve"> （AI分析教师端视频处理系统）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18.</w:t>
      </w:r>
      <w:r>
        <w:rPr>
          <w:rFonts w:hint="eastAsia" w:ascii="宋体" w:hAnsi="宋体" w:cs="宋体"/>
          <w:iCs/>
          <w:color w:val="auto"/>
          <w:sz w:val="24"/>
          <w:szCs w:val="24"/>
          <w:highlight w:val="none"/>
          <w:u w:val="single"/>
        </w:rPr>
        <w:t xml:space="preserve"> （AI分析学生端视频处理系统）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19.</w:t>
      </w:r>
      <w:r>
        <w:rPr>
          <w:rFonts w:hint="eastAsia" w:ascii="宋体" w:hAnsi="宋体" w:cs="宋体"/>
          <w:iCs/>
          <w:color w:val="auto"/>
          <w:sz w:val="24"/>
          <w:szCs w:val="24"/>
          <w:highlight w:val="none"/>
          <w:u w:val="single"/>
        </w:rPr>
        <w:t xml:space="preserve"> （AI分析声音采集前端处理系统）</w:t>
      </w:r>
      <w:r>
        <w:rPr>
          <w:rFonts w:hint="eastAsia" w:ascii="宋体" w:hAnsi="宋体" w:cs="宋体"/>
          <w:iCs/>
          <w:color w:val="auto"/>
          <w:sz w:val="24"/>
          <w:szCs w:val="24"/>
          <w:highlight w:val="none"/>
        </w:rPr>
        <w:t xml:space="preserve"> ，属于（</w:t>
      </w:r>
      <w:r>
        <w:rPr>
          <w:rFonts w:hint="eastAsia" w:ascii="宋体" w:hAnsi="宋体" w:cs="宋体"/>
          <w:iCs/>
          <w:color w:val="auto"/>
          <w:spacing w:val="-20"/>
          <w:sz w:val="24"/>
          <w:szCs w:val="24"/>
          <w:highlight w:val="none"/>
          <w:u w:val="single"/>
          <w:lang w:val="en-US" w:eastAsia="zh-CN"/>
        </w:rPr>
        <w:t xml:space="preserve">工业</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20.</w:t>
      </w:r>
      <w:r>
        <w:rPr>
          <w:rFonts w:hint="eastAsia" w:ascii="宋体" w:hAnsi="宋体" w:cs="宋体"/>
          <w:iCs/>
          <w:color w:val="auto"/>
          <w:sz w:val="24"/>
          <w:szCs w:val="24"/>
          <w:highlight w:val="none"/>
          <w:u w:val="single"/>
        </w:rPr>
        <w:t xml:space="preserve"> （教学质量管理平台）</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 xml:space="preserve">软件和信息技术服务业）行业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0"/>
        <w:ind w:left="205" w:firstLine="376"/>
        <w:spacing w:line="400" w:lineRule="exact"/>
        <w:tabs>
          <w:tab w:val="left" w:pos="1165" w:leader="none"/>
          <w:tab w:val="left" w:pos="1183" w:leader="none"/>
          <w:tab w:val="left" w:pos="4362" w:leader="none"/>
          <w:tab w:val="left" w:pos="6577" w:leader="none"/>
        </w:tabs>
        <w:rPr>
          <w:rFonts w:hint="eastAsia" w:ascii="宋体" w:hAnsi="宋体" w:cs="宋体"/>
          <w:iCs/>
          <w:color w:val="auto"/>
          <w:sz w:val="24"/>
          <w:szCs w:val="24"/>
          <w:highlight w:val="none"/>
        </w:rPr>
      </w:pPr>
      <w:r>
        <w:rPr>
          <w:rFonts w:hint="eastAsia" w:ascii="仿宋" w:hAnsi="仿宋" w:eastAsia="仿宋" w:cs="仿宋"/>
          <w:iCs/>
          <w:color w:val="auto"/>
          <w:spacing w:val="-46"/>
          <w:sz w:val="28"/>
          <w:szCs w:val="28"/>
          <w:highlight w:val="none"/>
          <w:lang w:val="en-US" w:eastAsia="zh-CN"/>
        </w:rPr>
        <w:t xml:space="preserve">21.</w:t>
      </w:r>
      <w:r>
        <w:rPr>
          <w:rFonts w:hint="eastAsia" w:ascii="宋体" w:hAnsi="宋体" w:cs="宋体"/>
          <w:iCs/>
          <w:color w:val="auto"/>
          <w:sz w:val="24"/>
          <w:szCs w:val="24"/>
          <w:highlight w:val="none"/>
          <w:u w:val="single"/>
        </w:rPr>
        <w:t xml:space="preserve"> （AI教学评价系统）</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rPr>
        <w:t xml:space="preserve">软件和信息技术服务业）行业</w:t>
      </w:r>
      <w:r>
        <w:rPr>
          <w:rFonts w:hint="eastAsia" w:ascii="宋体" w:hAnsi="宋体" w:cs="宋体"/>
          <w:iCs/>
          <w:color w:val="auto"/>
          <w:sz w:val="24"/>
          <w:szCs w:val="24"/>
          <w:highlight w:val="none"/>
        </w:rPr>
        <w:t xml:space="preserve">；制造商为</w:t>
      </w:r>
      <w:r>
        <w:rPr>
          <w:rFonts w:hint="eastAsia" w:ascii="宋体" w:hAnsi="宋体" w:cs="宋体"/>
          <w:iCs/>
          <w:color w:val="auto"/>
          <w:sz w:val="24"/>
          <w:szCs w:val="24"/>
          <w:highlight w:val="none"/>
          <w:u w:val="single"/>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rPr>
        <w:tab/>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420"/>
        <w:jc w:val="righ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630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firstLine="56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p>
      <w:pPr>
        <w:ind w:firstLine="562"/>
        <w:spacing w:line="3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1.从业人员、营业收入、资产总额填报上一年度数据，无上一年度数据的新成立企业可不填报。</w:t>
      </w:r>
      <w:r/>
    </w:p>
    <w:p>
      <w:pPr>
        <w:ind w:firstLine="562"/>
        <w:spacing w:line="32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.专门面向中小微型企业采购的项目，投标人如不提供此声明函，则不能通过资格审查；非专门面向中小微型企业采购的项目，投标人如不提供此声明函，价格将不做相应扣除。</w:t>
      </w:r>
      <w:r/>
    </w:p>
    <w:p>
      <w:pPr>
        <w:ind w:firstLine="562"/>
        <w:spacing w:line="320" w:lineRule="exact"/>
        <w:rPr>
          <w:rFonts w:hint="eastAsia" w:ascii="宋体" w:hAnsi="宋体" w:cs="宋体"/>
          <w:color w:val="auto"/>
          <w:sz w:val="24"/>
          <w:highlight w:val="none"/>
        </w:rPr>
      </w:pPr>
      <w:r/>
      <w:bookmarkStart w:id="177" w:name="_Toc28642"/>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.投标人自行勾选制造商的企业规模类型。</w:t>
      </w:r>
      <w:bookmarkEnd w:id="177"/>
      <w:r/>
      <w:r/>
    </w:p>
    <w:p>
      <w:pPr>
        <w:spacing w:line="48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12</w:t>
      </w:r>
      <w:r/>
    </w:p>
    <w:p>
      <w:pPr>
        <w:ind w:left="561" w:hanging="141"/>
        <w:jc w:val="center"/>
        <w:spacing w:line="480" w:lineRule="exact"/>
        <w:rPr>
          <w:rFonts w:hint="eastAsia" w:ascii="宋体" w:hAnsi="宋体" w:cs="宋体"/>
          <w:color w:val="auto"/>
          <w:sz w:val="28"/>
          <w:szCs w:val="28"/>
          <w:highlight w:val="none"/>
        </w:rPr>
        <w:outlineLvl w:val="1"/>
      </w:pPr>
      <w:r/>
      <w:bookmarkStart w:id="178" w:name="_Toc5882"/>
      <w:r>
        <w:rPr>
          <w:rFonts w:hint="eastAsia" w:ascii="宋体" w:hAnsi="宋体" w:cs="宋体"/>
          <w:b/>
          <w:color w:val="auto"/>
          <w:sz w:val="28"/>
          <w:szCs w:val="28"/>
          <w:highlight w:val="none"/>
        </w:rPr>
        <w:t xml:space="preserve">残疾人福利性单位声明函（货物类项目）（分包号：**）</w:t>
      </w:r>
      <w:bookmarkEnd w:id="178"/>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中国残疾人联合会关于促进残疾人就业政府采购政策的通知》（财库〔2017〕141号）的规定，本单位为符合条件的残疾人福利性单位，且本单位参加______单位的招标文件编号为JSZC-320000-</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的项目（分包号：**）采购活动提供本单位制造的货物，或者提供其他残疾人福利性单位制造的货物（不包括使用非残疾人福利性单位注册商标的货物）。</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2"/>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1.专门面向中小微型企业采购的项目，投标人为残疾人福利性单位并提供本单位制造的货物，或者提供其他残疾人福利性单位制造的货物，必须提供此声明函，否则将不能通过资格审查。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 非专门面向中小微型企业采购的项目，投标人如不提供此声明函，价格将不做相应扣除。</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3.中标人为残疾人福利性单位的，此声明函将随中标/成交结果同时公告，接受社会监督。</w:t>
      </w:r>
      <w:r/>
    </w:p>
    <w:p>
      <w:pPr>
        <w:ind w:firstLine="58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59" w:firstLine="584"/>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投标人全称（加盖CA电子公章）：</w:t>
      </w:r>
      <w:r/>
    </w:p>
    <w:p>
      <w:pPr>
        <w:ind w:right="1559" w:firstLine="560"/>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13</w:t>
      </w:r>
      <w:r/>
    </w:p>
    <w:p>
      <w:pPr>
        <w:jc w:val="center"/>
        <w:spacing w:line="42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监狱和戒毒管理部门所属企业证明材料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br w:type="page" w:clear="all"/>
      </w:r>
      <w:r/>
    </w:p>
    <w:p>
      <w:pPr>
        <w:spacing w:line="300" w:lineRule="auto"/>
        <w:rPr>
          <w:rFonts w:hint="eastAsia" w:ascii="宋体" w:hAnsi="宋体" w:cs="宋体"/>
          <w:color w:val="auto"/>
          <w:sz w:val="28"/>
          <w:szCs w:val="28"/>
          <w:highlight w:val="none"/>
        </w:rPr>
      </w:pPr>
      <w:r>
        <w:rPr>
          <w:rFonts w:hint="eastAsia" w:ascii="宋体" w:hAnsi="宋体" w:cs="宋体"/>
          <w:color w:val="auto"/>
          <w:sz w:val="32"/>
          <w:szCs w:val="32"/>
          <w:highlight w:val="none"/>
          <w:lang w:val="en-US" w:eastAsia="zh-CN"/>
        </w:rPr>
        <w:t xml:space="preserve">附件14</w:t>
      </w:r>
      <w:r/>
    </w:p>
    <w:p>
      <w:pPr>
        <w:contextualSpacing/>
        <w:jc w:val="center"/>
        <w:spacing w:line="300" w:lineRule="auto"/>
        <w:tabs>
          <w:tab w:val="left" w:pos="1260" w:leader="none"/>
        </w:tabs>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AI 算力及数据合规承诺函</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致：南通职业大学 </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我方参与</w:t>
      </w:r>
      <w:r>
        <w:rPr>
          <w:rFonts w:hint="eastAsia" w:ascii="宋体" w:hAnsi="宋体" w:cs="宋体"/>
          <w:b/>
          <w:bCs/>
          <w:color w:val="auto"/>
          <w:sz w:val="28"/>
          <w:szCs w:val="28"/>
          <w:highlight w:val="none"/>
          <w:u w:val="single"/>
          <w:lang w:val="en-US" w:eastAsia="zh-CN"/>
        </w:rPr>
        <w:t xml:space="preserve">南通职业大学 2026 钟秀校区常规智慧教室项目</w:t>
      </w:r>
      <w:r>
        <w:rPr>
          <w:rFonts w:hint="eastAsia" w:ascii="宋体" w:hAnsi="宋体" w:cs="宋体"/>
          <w:color w:val="auto"/>
          <w:sz w:val="28"/>
          <w:szCs w:val="28"/>
          <w:highlight w:val="none"/>
          <w:lang w:val="en-US" w:eastAsia="zh-CN"/>
        </w:rPr>
        <w:t xml:space="preserve">投标，针对招标文件相关要求，郑重承诺如下：</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1.免费</w:t>
      </w:r>
      <w:r>
        <w:rPr>
          <w:rFonts w:hint="eastAsia" w:ascii="宋体" w:hAnsi="宋体" w:cs="宋体"/>
          <w:color w:val="auto"/>
          <w:sz w:val="28"/>
          <w:szCs w:val="28"/>
          <w:highlight w:val="none"/>
        </w:rPr>
        <w:t xml:space="preserve">质保期内，免费提供≥45 路并发 AI 算力（本地/云端可选），稳定支撑课堂行为分析、语音转写、AI 教学评价、学生伴学、数据管理，课后自动生成完整课堂、课程分析报告，无额外收费。</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无偿交付本项目全部师生课堂生成的各类分析报告，不设权限、下载限制。</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课堂数据全程脱敏处理，严格遵守《个人信息保护法》；敏感词库由校方审核后方启用，敏感词检测仅作校内教学参考，不作为师生考评依据。</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校方自有算力充足时，免费完成整套平台迁移、本地化部署调试，不收取任何技术服务费。</w:t>
      </w:r>
      <w:r/>
    </w:p>
    <w:p>
      <w:pPr>
        <w:contextualSpacing/>
        <w:ind w:firstLine="560"/>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若未履行以上任一承诺，采购人有权扣除全额履约保证金、解除合同，我方承担全部损失；投标未提供本函或承诺不达标，自愿按无效投标处理。</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投标人（CA 电子公章/公章）： </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统一社会信用代码： </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法定代表人（签字/签章）： </w:t>
      </w:r>
      <w:r/>
    </w:p>
    <w:p>
      <w:pPr>
        <w:contextualSpacing/>
        <w:spacing w:line="300" w:lineRule="auto"/>
        <w:tabs>
          <w:tab w:val="left" w:pos="1260" w:leader="none"/>
        </w:tabs>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联系电话： </w:t>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日期：____年__月</w:t>
      </w:r>
      <w:r>
        <w:rPr>
          <w:rFonts w:hint="eastAsia" w:ascii="宋体" w:hAnsi="宋体" w:cs="宋体"/>
          <w:color w:val="auto"/>
          <w:sz w:val="28"/>
          <w:szCs w:val="28"/>
          <w:highlight w:val="none"/>
          <w:u w:val="single"/>
          <w:lang w:val="en-US" w:eastAsia="zh-CN"/>
        </w:rPr>
        <w:t xml:space="preserve">_  _</w:t>
      </w:r>
      <w:r>
        <w:rPr>
          <w:rFonts w:hint="eastAsia" w:ascii="宋体" w:hAnsi="宋体" w:cs="宋体"/>
          <w:color w:val="auto"/>
          <w:sz w:val="28"/>
          <w:szCs w:val="28"/>
          <w:highlight w:val="none"/>
          <w:lang w:val="en-US" w:eastAsia="zh-CN"/>
        </w:rPr>
        <w:t xml:space="preserve">日</w:t>
      </w:r>
      <w:r/>
    </w:p>
    <w:p>
      <w:pPr>
        <w:spacing w:line="300" w:lineRule="auto"/>
        <w:rPr>
          <w:rFonts w:hint="eastAsia" w:ascii="宋体" w:hAnsi="宋体" w:cs="宋体"/>
          <w:color w:val="auto"/>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附件1</w:t>
      </w:r>
      <w:r>
        <w:rPr>
          <w:rFonts w:hint="eastAsia" w:ascii="宋体" w:hAnsi="宋体" w:cs="宋体"/>
          <w:color w:val="auto"/>
          <w:sz w:val="32"/>
          <w:szCs w:val="32"/>
          <w:highlight w:val="none"/>
          <w:lang w:val="en-US" w:eastAsia="zh-CN"/>
        </w:rPr>
        <w:t xml:space="preserve">5</w:t>
      </w:r>
      <w:r/>
    </w:p>
    <w:p>
      <w:pPr>
        <w:jc w:val="center"/>
        <w:spacing w:line="460" w:lineRule="exact"/>
        <w:rPr>
          <w:rFonts w:hint="eastAsia"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hint="eastAsia" w:ascii="宋体" w:hAnsi="宋体" w:cs="宋体"/>
          <w:bCs/>
          <w:color w:val="auto"/>
          <w:sz w:val="28"/>
          <w:szCs w:val="28"/>
          <w:highlight w:val="none"/>
        </w:rPr>
        <w:outlineLvl w:val="1"/>
      </w:pPr>
      <w:r/>
      <w:bookmarkStart w:id="179" w:name="_Toc31083"/>
      <w:r>
        <w:rPr>
          <w:rFonts w:hint="eastAsia" w:ascii="宋体" w:hAnsi="宋体" w:cs="宋体"/>
          <w:bCs/>
          <w:color w:val="auto"/>
          <w:sz w:val="28"/>
          <w:szCs w:val="28"/>
          <w:highlight w:val="none"/>
        </w:rPr>
        <w:t xml:space="preserve">一、质疑投标人基本信息</w:t>
      </w:r>
      <w:bookmarkEnd w:id="179"/>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质疑投标人：</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bCs/>
          <w:color w:val="auto"/>
          <w:sz w:val="28"/>
          <w:szCs w:val="28"/>
          <w:highlight w:val="none"/>
        </w:rPr>
        <w:outlineLvl w:val="1"/>
      </w:pPr>
      <w:r/>
      <w:bookmarkStart w:id="180" w:name="_Toc10335"/>
      <w:r>
        <w:rPr>
          <w:rFonts w:hint="eastAsia" w:ascii="宋体" w:hAnsi="宋体" w:cs="宋体"/>
          <w:bCs/>
          <w:color w:val="auto"/>
          <w:sz w:val="28"/>
          <w:szCs w:val="28"/>
          <w:highlight w:val="none"/>
        </w:rPr>
        <w:t xml:space="preserve">二、质疑项目基本情况</w:t>
      </w:r>
      <w:bookmarkEnd w:id="180"/>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hint="eastAsia" w:ascii="宋体" w:hAnsi="宋体" w:cs="宋体"/>
          <w:bCs/>
          <w:color w:val="auto"/>
          <w:sz w:val="28"/>
          <w:szCs w:val="28"/>
          <w:highlight w:val="none"/>
        </w:rPr>
        <w:outlineLvl w:val="1"/>
      </w:pPr>
      <w:r/>
      <w:bookmarkStart w:id="181" w:name="_Toc16480"/>
      <w:r>
        <w:rPr>
          <w:rFonts w:hint="eastAsia" w:ascii="宋体" w:hAnsi="宋体" w:cs="宋体"/>
          <w:bCs/>
          <w:color w:val="auto"/>
          <w:sz w:val="28"/>
          <w:szCs w:val="28"/>
          <w:highlight w:val="none"/>
        </w:rPr>
        <w:t xml:space="preserve">三、质疑事项具体内容</w:t>
      </w:r>
      <w:bookmarkEnd w:id="181"/>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hint="eastAsia" w:ascii="宋体" w:hAnsi="宋体" w:cs="宋体"/>
          <w:bCs/>
          <w:color w:val="auto"/>
          <w:sz w:val="28"/>
          <w:szCs w:val="28"/>
          <w:highlight w:val="none"/>
        </w:rPr>
        <w:outlineLvl w:val="1"/>
      </w:pPr>
      <w:r/>
      <w:bookmarkStart w:id="182" w:name="_Toc21173"/>
      <w:r>
        <w:rPr>
          <w:rFonts w:hint="eastAsia" w:ascii="宋体" w:hAnsi="宋体" w:cs="宋体"/>
          <w:bCs/>
          <w:color w:val="auto"/>
          <w:sz w:val="28"/>
          <w:szCs w:val="28"/>
          <w:highlight w:val="none"/>
        </w:rPr>
        <w:t xml:space="preserve">四、与质疑事项相关的质疑请求</w:t>
      </w:r>
      <w:bookmarkEnd w:id="182"/>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hint="eastAsia" w:ascii="宋体" w:hAnsi="宋体" w:cs="宋体"/>
          <w:color w:val="auto"/>
          <w:sz w:val="28"/>
          <w:szCs w:val="28"/>
          <w:highlight w:val="none"/>
        </w:rPr>
        <w:outlineLvl w:val="2"/>
      </w:pPr>
      <w:r/>
      <w:bookmarkStart w:id="183" w:name="_Toc29150"/>
      <w:r>
        <w:rPr>
          <w:rFonts w:hint="eastAsia" w:ascii="宋体" w:hAnsi="宋体" w:cs="宋体"/>
          <w:color w:val="auto"/>
          <w:sz w:val="28"/>
          <w:szCs w:val="28"/>
          <w:highlight w:val="none"/>
        </w:rPr>
        <w:t xml:space="preserve">1.投标人提出质疑时，应提交质疑函和必要的证明材料。</w:t>
      </w:r>
      <w:bookmarkEnd w:id="183"/>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cs="宋体"/>
          <w:color w:val="auto"/>
          <w:sz w:val="28"/>
          <w:szCs w:val="28"/>
          <w:highlight w:val="none"/>
        </w:rPr>
        <w:outlineLvl w:val="2"/>
      </w:pPr>
      <w:r/>
      <w:bookmarkStart w:id="184" w:name="_Toc8790"/>
      <w:r>
        <w:rPr>
          <w:rFonts w:hint="eastAsia" w:ascii="宋体" w:hAnsi="宋体" w:cs="宋体"/>
          <w:color w:val="auto"/>
          <w:sz w:val="28"/>
          <w:szCs w:val="28"/>
          <w:highlight w:val="none"/>
        </w:rPr>
        <w:t xml:space="preserve">5.质疑函的质疑请求应与质疑事项相关。</w:t>
      </w:r>
      <w:bookmarkEnd w:id="184"/>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120" w:lineRule="auto"/>
        <w:rPr>
          <w:rFonts w:eastAsia="方正小标宋_GBK"/>
          <w:color w:val="auto"/>
          <w:sz w:val="44"/>
          <w:szCs w:val="44"/>
          <w:highlight w:val="none"/>
        </w:rPr>
      </w:pPr>
      <w:r>
        <w:rPr>
          <w:rFonts w:hint="eastAsia" w:eastAsia="方正小标宋_GBK"/>
          <w:color w:val="auto"/>
          <w:sz w:val="44"/>
          <w:szCs w:val="44"/>
          <w:highlight w:val="none"/>
        </w:rPr>
        <w:t xml:space="preserve">江苏中润工程建设咨询有限公司</w:t>
      </w:r>
      <w:r/>
    </w:p>
    <w:p>
      <w:pPr>
        <w:jc w:val="center"/>
        <w:spacing w:line="120" w:lineRule="auto"/>
        <w:rPr>
          <w:rFonts w:eastAsia="方正仿宋_GBK"/>
          <w:color w:val="auto"/>
          <w:sz w:val="30"/>
          <w:szCs w:val="30"/>
          <w:highlight w:val="none"/>
        </w:rPr>
      </w:pPr>
      <w:r>
        <w:rPr>
          <w:rFonts w:eastAsia="方正小标宋_GBK"/>
          <w:color w:val="auto"/>
          <w:sz w:val="44"/>
          <w:szCs w:val="44"/>
          <w:highlight w:val="none"/>
        </w:rPr>
        <w:t xml:space="preserve">政府采购供应商友情提醒</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供应商在参与政府采购项目中的常见问题，现将有关常见问题提醒如下：</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一、如何参与政府采购项目？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答：（1）潜在供应商如有意向参与</w:t>
      </w:r>
      <w:r>
        <w:rPr>
          <w:rFonts w:hint="eastAsia" w:eastAsia="方正仿宋_GBK"/>
          <w:color w:val="auto"/>
          <w:sz w:val="30"/>
          <w:szCs w:val="30"/>
          <w:highlight w:val="none"/>
        </w:rPr>
        <w:t xml:space="preserve">本公司</w:t>
      </w:r>
      <w:r>
        <w:rPr>
          <w:rFonts w:eastAsia="方正仿宋_GBK"/>
          <w:color w:val="auto"/>
          <w:sz w:val="30"/>
          <w:szCs w:val="30"/>
          <w:highlight w:val="none"/>
        </w:rPr>
        <w:t xml:space="preserve">政府采购项目，必须按照以下方法进行操作，方可视为参与成功。</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方法为：“苏采云”系统用户注册--获取“CA数字证书”--CA绑定与登录--网上报名--下载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（后缀名为“.kedt”）--将后缀名为“.kedt”的</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导入政府采购客户端工具--制作投标文件--导出加密的投标文件（后缀名为zip）--通过“苏采云”系统上传投标文件。</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及其附件（如有）会在江苏省政府采购网进行公示，供应商可前往江苏省政府采购网查看下载，请注意，</w:t>
      </w:r>
      <w:r>
        <w:rPr>
          <w:rFonts w:hint="eastAsia" w:eastAsia="方正仿宋_GBK"/>
          <w:color w:val="auto"/>
          <w:sz w:val="30"/>
          <w:szCs w:val="30"/>
          <w:highlight w:val="none"/>
        </w:rPr>
        <w:t xml:space="preserve">招标文件获取时限</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自</w:t>
      </w:r>
      <w:r>
        <w:rPr>
          <w:rFonts w:eastAsia="方正仿宋_GBK"/>
          <w:color w:val="auto"/>
          <w:sz w:val="30"/>
          <w:szCs w:val="30"/>
          <w:highlight w:val="none"/>
        </w:rPr>
        <w:t xml:space="preserve">采购公告发布之日起5个工作日内，仅在江苏省政府采购网下载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无法参与后续项目投标。</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（2）“CA数字证书”的办理材料以及供应商操作手册详见：</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http://www.ccgp-jiangsu.gov.cn/jiangsu/zlxz/ee/ee3a4bc5a3454aa2b0d9312230633ce9.html</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二、如何正确填写《中小企业声明函》？</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答：受中小企业扶持政策的供应商应当满足下列条件：在货物采购项目中，货物应当由中小企业</w:t>
      </w:r>
      <w:r>
        <w:rPr>
          <w:rFonts w:eastAsia="方正仿宋_GBK"/>
          <w:b/>
          <w:bCs/>
          <w:color w:val="auto"/>
          <w:sz w:val="30"/>
          <w:szCs w:val="30"/>
          <w:highlight w:val="none"/>
        </w:rPr>
        <w:t xml:space="preserve">制造</w:t>
      </w:r>
      <w:r>
        <w:rPr>
          <w:rFonts w:eastAsia="方正仿宋_GBK"/>
          <w:color w:val="auto"/>
          <w:sz w:val="30"/>
          <w:szCs w:val="30"/>
          <w:highlight w:val="none"/>
        </w:rPr>
        <w:t xml:space="preserve">，不对其中涉及的服务的承接商作出要求。货物类项目制造商在填写中小企业声明函时，需按照采购标的中的标的清单</w:t>
      </w:r>
      <w:r>
        <w:rPr>
          <w:rFonts w:eastAsia="方正仿宋_GBK"/>
          <w:b/>
          <w:bCs/>
          <w:color w:val="auto"/>
          <w:sz w:val="30"/>
          <w:szCs w:val="30"/>
          <w:highlight w:val="none"/>
        </w:rPr>
        <w:t xml:space="preserve">逐项进行响应</w:t>
      </w:r>
      <w:r>
        <w:rPr>
          <w:rFonts w:eastAsia="方正仿宋_GBK"/>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三、填写附件的时候有哪些需要注意的？</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答：供应商需严格按照</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四、报价时有哪些注意事项？</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（1）根据财库〔2026〕2号文件,政府采购评审中出现下列情形之一的，评审委员会应当启动异常低价投标（响应）审查程序：</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1.投标（响应）报价低于全部通过符合性审查供应商投标（响应）报价平均值50%的，即投标（响应）报价&lt;全部通过符合性审查供应商投标（响应）报价平均值×50%；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2.投标（响应）报价低于通过符合性审查的次低报价供应商投标（响应）报价50%的，即投标（响应）报价&lt;通过符合性审查的次低报价供应商投标（响应）报价×50%；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3.投标（响应）报价低于采购项目最高限价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%的，即投标（响应）报价&lt;采购项目最高限价×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4.评审委员会基于专业判断，认为供应商报价过低，有可能影响产品质量或者不能诚信履约的其他情形。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采购人可以结合具体项目实际情况，提高上述第1项至第3项中启动异常低价投标（响应）审查的数值标准，但是最高不得超过65%。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相关法律法规对供应商报价有规定的，从其规定。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各</w:t>
      </w:r>
      <w:r>
        <w:rPr>
          <w:rFonts w:hint="eastAsia" w:eastAsia="方正仿宋_GBK"/>
          <w:color w:val="auto"/>
          <w:sz w:val="30"/>
          <w:szCs w:val="30"/>
          <w:highlight w:val="none"/>
        </w:rPr>
        <w:t xml:space="preserve">投标（响应）</w:t>
      </w:r>
      <w:r>
        <w:rPr>
          <w:rFonts w:eastAsia="方正仿宋_GBK"/>
          <w:color w:val="auto"/>
          <w:sz w:val="30"/>
          <w:szCs w:val="30"/>
          <w:highlight w:val="none"/>
        </w:rPr>
        <w:t xml:space="preserve">供应商应当</w:t>
      </w:r>
      <w:r>
        <w:rPr>
          <w:rFonts w:hint="eastAsia" w:eastAsia="方正仿宋_GBK"/>
          <w:color w:val="auto"/>
          <w:sz w:val="30"/>
          <w:szCs w:val="30"/>
          <w:highlight w:val="none"/>
        </w:rPr>
        <w:t xml:space="preserve">始终</w:t>
      </w:r>
      <w:r>
        <w:rPr>
          <w:rFonts w:eastAsia="方正仿宋_GBK"/>
          <w:color w:val="auto"/>
          <w:sz w:val="30"/>
          <w:szCs w:val="30"/>
          <w:highlight w:val="none"/>
        </w:rPr>
        <w:t xml:space="preserve">关注开标大厅</w:t>
      </w:r>
      <w:r>
        <w:rPr>
          <w:rFonts w:hint="eastAsia" w:eastAsia="方正仿宋_GBK"/>
          <w:color w:val="auto"/>
          <w:sz w:val="30"/>
          <w:szCs w:val="30"/>
          <w:highlight w:val="none"/>
        </w:rPr>
        <w:t xml:space="preserve">，</w:t>
      </w:r>
      <w:r>
        <w:rPr>
          <w:rFonts w:eastAsia="方正仿宋_GBK"/>
          <w:color w:val="auto"/>
          <w:sz w:val="30"/>
          <w:szCs w:val="30"/>
          <w:highlight w:val="none"/>
        </w:rPr>
        <w:t xml:space="preserve">并</w:t>
      </w:r>
      <w:r>
        <w:rPr>
          <w:rFonts w:hint="eastAsia" w:eastAsia="方正仿宋_GBK"/>
          <w:color w:val="auto"/>
          <w:sz w:val="30"/>
          <w:szCs w:val="30"/>
          <w:highlight w:val="none"/>
        </w:rPr>
        <w:t xml:space="preserve">及时</w:t>
      </w:r>
      <w:r>
        <w:rPr>
          <w:rFonts w:eastAsia="方正仿宋_GBK"/>
          <w:color w:val="auto"/>
          <w:sz w:val="30"/>
          <w:szCs w:val="30"/>
          <w:highlight w:val="none"/>
        </w:rPr>
        <w:t xml:space="preserve">进行响应。</w:t>
      </w:r>
      <w:r>
        <w:rPr>
          <w:rFonts w:hint="eastAsia" w:eastAsia="方正仿宋_GBK"/>
          <w:color w:val="auto"/>
          <w:sz w:val="30"/>
          <w:szCs w:val="30"/>
          <w:highlight w:val="none"/>
        </w:rPr>
        <w:t xml:space="preserve">如</w:t>
      </w:r>
      <w:r>
        <w:rPr>
          <w:rFonts w:eastAsia="方正仿宋_GBK"/>
          <w:color w:val="auto"/>
          <w:sz w:val="30"/>
          <w:szCs w:val="30"/>
          <w:highlight w:val="none"/>
        </w:rPr>
        <w:t xml:space="preserve">投标（响应）供应商不提供书面说明、证明材料，或者提供的书面说明、证明材料不能证明其报价合理性的，评审委员会</w:t>
      </w:r>
      <w:r>
        <w:rPr>
          <w:rFonts w:hint="eastAsia" w:eastAsia="方正仿宋_GBK"/>
          <w:color w:val="auto"/>
          <w:sz w:val="30"/>
          <w:szCs w:val="30"/>
          <w:highlight w:val="none"/>
        </w:rPr>
        <w:t xml:space="preserve">有权</w:t>
      </w:r>
      <w:r>
        <w:rPr>
          <w:rFonts w:eastAsia="方正仿宋_GBK"/>
          <w:color w:val="auto"/>
          <w:sz w:val="30"/>
          <w:szCs w:val="30"/>
          <w:highlight w:val="none"/>
        </w:rPr>
        <w:t xml:space="preserve">将其作为无效投标（响应）处理。</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对报价异常低且经评审委员会启动相关审查机制后仍中标或成交的供应商，</w:t>
      </w:r>
      <w:r>
        <w:rPr>
          <w:rFonts w:hint="eastAsia" w:eastAsia="方正仿宋_GBK"/>
          <w:color w:val="auto"/>
          <w:sz w:val="30"/>
          <w:szCs w:val="30"/>
          <w:highlight w:val="none"/>
          <w:lang w:eastAsia="zh-CN"/>
        </w:rPr>
        <w:t xml:space="preserve">采购人</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重点关注其履约能力、履约承诺、实际履约情况等。</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五、开评标过程中供应商的注意事项有哪些？</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六、评标结束后什么时候能查询结果？如何查询？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w:t>
      </w:r>
      <w:r>
        <w:rPr>
          <w:rFonts w:hint="eastAsia" w:eastAsia="方正仿宋_GBK"/>
          <w:color w:val="auto"/>
          <w:sz w:val="30"/>
          <w:szCs w:val="30"/>
          <w:highlight w:val="none"/>
        </w:rPr>
        <w:t xml:space="preserve">对于采用公开招标或封闭式框架协议方式采购的项目，</w:t>
      </w:r>
      <w:r>
        <w:rPr>
          <w:rFonts w:eastAsia="方正仿宋_GBK"/>
          <w:color w:val="auto"/>
          <w:sz w:val="30"/>
          <w:szCs w:val="30"/>
          <w:highlight w:val="none"/>
        </w:rPr>
        <w:t xml:space="preserve">项目中标</w:t>
      </w:r>
      <w:r>
        <w:rPr>
          <w:rFonts w:hint="eastAsia" w:eastAsia="方正仿宋_GBK"/>
          <w:color w:val="auto"/>
          <w:sz w:val="30"/>
          <w:szCs w:val="30"/>
          <w:highlight w:val="none"/>
        </w:rPr>
        <w:t xml:space="preserve">（入围）</w:t>
      </w:r>
      <w:r>
        <w:rPr>
          <w:rFonts w:eastAsia="方正仿宋_GBK"/>
          <w:color w:val="auto"/>
          <w:sz w:val="30"/>
          <w:szCs w:val="30"/>
          <w:highlight w:val="none"/>
        </w:rPr>
        <w:t xml:space="preserve">公告</w:t>
      </w:r>
      <w:r>
        <w:rPr>
          <w:rFonts w:hint="eastAsia" w:eastAsia="方正仿宋_GBK"/>
          <w:color w:val="auto"/>
          <w:sz w:val="30"/>
          <w:szCs w:val="30"/>
          <w:highlight w:val="none"/>
        </w:rPr>
        <w:t xml:space="preserve">发布</w:t>
      </w:r>
      <w:r>
        <w:rPr>
          <w:rFonts w:eastAsia="方正仿宋_GBK"/>
          <w:color w:val="auto"/>
          <w:sz w:val="30"/>
          <w:szCs w:val="30"/>
          <w:highlight w:val="none"/>
        </w:rPr>
        <w:t xml:space="preserve">，参与供应商即可在</w:t>
      </w:r>
      <w:r>
        <w:rPr>
          <w:rFonts w:hint="eastAsia" w:eastAsia="方正仿宋_GBK"/>
          <w:color w:val="auto"/>
          <w:sz w:val="30"/>
          <w:szCs w:val="30"/>
          <w:highlight w:val="none"/>
        </w:rPr>
        <w:t xml:space="preserve">“</w:t>
      </w:r>
      <w:r>
        <w:rPr>
          <w:rFonts w:eastAsia="方正仿宋_GBK"/>
          <w:color w:val="auto"/>
          <w:sz w:val="30"/>
          <w:szCs w:val="30"/>
          <w:highlight w:val="none"/>
        </w:rPr>
        <w:t xml:space="preserve">苏采云</w:t>
      </w:r>
      <w:r>
        <w:rPr>
          <w:rFonts w:hint="eastAsia" w:eastAsia="方正仿宋_GBK"/>
          <w:color w:val="auto"/>
          <w:sz w:val="30"/>
          <w:szCs w:val="30"/>
          <w:highlight w:val="none"/>
        </w:rPr>
        <w:t xml:space="preserve">”</w:t>
      </w:r>
      <w:r>
        <w:rPr>
          <w:rFonts w:eastAsia="方正仿宋_GBK"/>
          <w:color w:val="auto"/>
          <w:sz w:val="30"/>
          <w:szCs w:val="30"/>
          <w:highlight w:val="none"/>
        </w:rPr>
        <w:t xml:space="preserve">系统中查看</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供应商查询</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结果的</w:t>
      </w:r>
      <w:r>
        <w:rPr>
          <w:rFonts w:hint="eastAsia" w:eastAsia="方正仿宋_GBK"/>
          <w:color w:val="auto"/>
          <w:sz w:val="30"/>
          <w:szCs w:val="30"/>
          <w:highlight w:val="none"/>
        </w:rPr>
        <w:t xml:space="preserve">路径</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登录“苏采云”系统-</w:t>
      </w:r>
      <w:r>
        <w:rPr>
          <w:rFonts w:eastAsia="方正仿宋_GBK"/>
          <w:color w:val="auto"/>
          <w:sz w:val="30"/>
          <w:szCs w:val="30"/>
          <w:highlight w:val="none"/>
        </w:rPr>
        <w:t xml:space="preserve">点击【采购项目参与】-【评审结果查询】-点击【查看】按钮，进入评审结果详情页面。供应商可以查看到资格符合评审是否通过、评审总得分、排名和是否中标/成交。</w:t>
      </w:r>
      <w:r/>
    </w:p>
    <w:p>
      <w:pPr>
        <w:rPr>
          <w:color w:val="auto"/>
          <w:highlight w:val="none"/>
        </w:rPr>
      </w:pPr>
      <w:r>
        <w:rPr>
          <w:color w:val="auto"/>
          <w:highlight w:val="none"/>
        </w:rPr>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Wingdings">
    <w:panose1 w:val="05000000000000000000"/>
  </w:font>
  <w:font w:name="Times New Roman Regular">
    <w:panose1 w:val="02020603050405020304"/>
  </w:font>
  <w:font w:name="等线">
    <w:panose1 w:val="02010600030101010101"/>
  </w:font>
  <w:font w:name="仿宋">
    <w:panose1 w:val="0201060906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PMingLiU">
    <w:panose1 w:val="02020500000000000000"/>
  </w:font>
  <w:font w:name="华文细黑">
    <w:panose1 w:val="02010600040101010101"/>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830"/>
                          </w:pPr>
                          <w:r>
                            <w:fldChar w:fldCharType="begin"/>
                          </w:r>
                          <w:r>
                            <w:instrText xml:space="preserve"> PAGE  \* MERGEFORMAT </w:instrText>
                          </w:r>
                          <w:r>
                            <w:fldChar w:fldCharType="separate"/>
                          </w:r>
                          <w:r>
                            <w:t xml:space="preserve">3</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83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a:effectLst/>
                    </wps:spPr>
                    <wps:txbx>
                      <w:txbxContent>
                        <w:p>
                          <w:pPr>
                            <w:pStyle w:val="830"/>
                          </w:pPr>
                          <w:r>
                            <w:fldChar w:fldCharType="begin"/>
                          </w:r>
                          <w:r>
                            <w:instrText xml:space="preserve"> PAGE  \* MERGEFORMAT </w:instrText>
                          </w:r>
                          <w:r>
                            <w:fldChar w:fldCharType="separate"/>
                          </w:r>
                          <w:r>
                            <w:t xml:space="preserve">90</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830"/>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0"/>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link w:val="1005"/>
    <w:uiPriority w:val="0"/>
    <w:qFormat/>
    <w:pPr>
      <w:keepLines/>
      <w:keepNext/>
      <w:spacing w:before="340" w:after="330" w:line="578" w:lineRule="auto"/>
      <w:outlineLvl w:val="0"/>
    </w:pPr>
    <w:rPr>
      <w:b/>
      <w:bCs/>
      <w:sz w:val="44"/>
      <w:szCs w:val="44"/>
    </w:rPr>
  </w:style>
  <w:style w:type="paragraph" w:styleId="800">
    <w:name w:val="Heading 2"/>
    <w:basedOn w:val="798"/>
    <w:next w:val="798"/>
    <w:link w:val="1006"/>
    <w:uiPriority w:val="0"/>
    <w:qFormat/>
    <w:pPr>
      <w:keepLines/>
      <w:keepNext/>
      <w:spacing w:before="260" w:after="260" w:line="416" w:lineRule="auto"/>
      <w:outlineLvl w:val="1"/>
    </w:pPr>
    <w:rPr>
      <w:rFonts w:ascii="Arial" w:hAnsi="Arial" w:eastAsia="黑体"/>
      <w:b/>
      <w:bCs/>
      <w:sz w:val="32"/>
      <w:szCs w:val="32"/>
    </w:rPr>
  </w:style>
  <w:style w:type="paragraph" w:styleId="801">
    <w:name w:val="Heading 3"/>
    <w:basedOn w:val="798"/>
    <w:next w:val="798"/>
    <w:link w:val="1007"/>
    <w:uiPriority w:val="0"/>
    <w:qFormat/>
    <w:pPr>
      <w:keepLines/>
      <w:keepNext/>
      <w:spacing w:before="260" w:after="260" w:line="416" w:lineRule="auto"/>
      <w:outlineLvl w:val="2"/>
    </w:pPr>
    <w:rPr>
      <w:b/>
      <w:bCs/>
      <w:sz w:val="32"/>
      <w:szCs w:val="32"/>
    </w:rPr>
  </w:style>
  <w:style w:type="paragraph" w:styleId="802">
    <w:name w:val="Heading 4"/>
    <w:basedOn w:val="798"/>
    <w:next w:val="798"/>
    <w:link w:val="1008"/>
    <w:uiPriority w:val="0"/>
    <w:qFormat/>
    <w:pPr>
      <w:jc w:val="center"/>
      <w:keepNext/>
      <w:outlineLvl w:val="3"/>
    </w:pPr>
    <w:rPr>
      <w:rFonts w:eastAsia="新宋体"/>
      <w:sz w:val="30"/>
      <w:szCs w:val="21"/>
    </w:rPr>
  </w:style>
  <w:style w:type="paragraph" w:styleId="803">
    <w:name w:val="Heading 5"/>
    <w:basedOn w:val="798"/>
    <w:next w:val="798"/>
    <w:link w:val="1009"/>
    <w:uiPriority w:val="0"/>
    <w:qFormat/>
    <w:pPr>
      <w:keepLines/>
      <w:keepNext/>
      <w:spacing w:before="280" w:after="290" w:line="376" w:lineRule="auto"/>
      <w:outlineLvl w:val="4"/>
    </w:pPr>
    <w:rPr>
      <w:b/>
      <w:bCs/>
      <w:sz w:val="28"/>
      <w:szCs w:val="28"/>
    </w:rPr>
  </w:style>
  <w:style w:type="paragraph" w:styleId="804">
    <w:name w:val="Heading 6"/>
    <w:basedOn w:val="798"/>
    <w:next w:val="810"/>
    <w:link w:val="1010"/>
    <w:uiPriority w:val="0"/>
    <w:qFormat/>
    <w:pPr>
      <w:jc w:val="center"/>
      <w:keepNext/>
      <w:outlineLvl w:val="5"/>
    </w:pPr>
    <w:rPr>
      <w:b/>
      <w:sz w:val="44"/>
      <w:szCs w:val="20"/>
    </w:rPr>
  </w:style>
  <w:style w:type="paragraph" w:styleId="805">
    <w:name w:val="Heading 7"/>
    <w:basedOn w:val="798"/>
    <w:next w:val="798"/>
    <w:link w:val="1012"/>
    <w:uiPriority w:val="0"/>
    <w:qFormat/>
    <w:pPr>
      <w:keepLines/>
      <w:keepNext/>
      <w:spacing w:before="240" w:after="64" w:line="320" w:lineRule="auto"/>
      <w:outlineLvl w:val="6"/>
    </w:pPr>
    <w:rPr>
      <w:b/>
      <w:bCs/>
      <w:sz w:val="24"/>
    </w:rPr>
  </w:style>
  <w:style w:type="paragraph" w:styleId="806">
    <w:name w:val="Heading 8"/>
    <w:basedOn w:val="798"/>
    <w:next w:val="798"/>
    <w:link w:val="1013"/>
    <w:uiPriority w:val="0"/>
    <w:qFormat/>
    <w:pPr>
      <w:keepLines/>
      <w:keepNext/>
      <w:spacing w:before="240" w:after="64" w:line="320" w:lineRule="auto"/>
      <w:outlineLvl w:val="7"/>
    </w:pPr>
    <w:rPr>
      <w:rFonts w:ascii="Arial" w:hAnsi="Arial" w:eastAsia="黑体"/>
      <w:sz w:val="24"/>
    </w:rPr>
  </w:style>
  <w:style w:type="paragraph" w:styleId="807">
    <w:name w:val="Heading 9"/>
    <w:basedOn w:val="798"/>
    <w:next w:val="798"/>
    <w:link w:val="1014"/>
    <w:uiPriority w:val="0"/>
    <w:qFormat/>
    <w:pPr>
      <w:keepLines/>
      <w:keepNext/>
      <w:spacing w:before="240" w:after="64" w:line="320" w:lineRule="auto"/>
      <w:outlineLvl w:val="8"/>
    </w:pPr>
    <w:rPr>
      <w:rFonts w:ascii="Arial" w:hAnsi="Arial" w:eastAsia="黑体"/>
      <w:sz w:val="24"/>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Indent"/>
    <w:basedOn w:val="798"/>
    <w:link w:val="1011"/>
    <w:uiPriority w:val="0"/>
    <w:qFormat/>
    <w:pPr>
      <w:ind w:firstLine="420"/>
    </w:pPr>
    <w:rPr>
      <w:sz w:val="20"/>
      <w:szCs w:val="20"/>
    </w:rPr>
  </w:style>
  <w:style w:type="paragraph" w:styleId="811">
    <w:name w:val="toc 7"/>
    <w:basedOn w:val="798"/>
    <w:next w:val="798"/>
    <w:uiPriority w:val="39"/>
    <w:unhideWhenUsed/>
    <w:qFormat/>
    <w:pPr>
      <w:ind w:left="1701" w:right="0" w:firstLine="0"/>
      <w:spacing w:after="57"/>
    </w:pPr>
  </w:style>
  <w:style w:type="paragraph" w:styleId="812">
    <w:name w:val="Note Heading"/>
    <w:basedOn w:val="798"/>
    <w:next w:val="798"/>
    <w:uiPriority w:val="0"/>
    <w:qFormat/>
    <w:rPr>
      <w:rFonts w:ascii="Verdana" w:hAnsi="Verdana"/>
      <w:szCs w:val="20"/>
    </w:rPr>
  </w:style>
  <w:style w:type="paragraph" w:styleId="813">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Document Map"/>
    <w:basedOn w:val="798"/>
    <w:link w:val="1015"/>
    <w:uiPriority w:val="0"/>
    <w:semiHidden/>
    <w:qFormat/>
    <w:pPr>
      <w:shd w:val="clear" w:color="auto" w:fill="000080"/>
    </w:pPr>
    <w:rPr>
      <w:sz w:val="20"/>
    </w:rPr>
  </w:style>
  <w:style w:type="paragraph" w:styleId="815">
    <w:name w:val="toa heading"/>
    <w:basedOn w:val="798"/>
    <w:next w:val="798"/>
    <w:uiPriority w:val="0"/>
    <w:qFormat/>
    <w:pPr>
      <w:jc w:val="center"/>
      <w:spacing w:line="360" w:lineRule="atLeast"/>
    </w:pPr>
    <w:rPr>
      <w:rFonts w:ascii="Arial" w:hAnsi="Arial" w:eastAsia="黑体"/>
      <w:sz w:val="36"/>
      <w:szCs w:val="20"/>
    </w:rPr>
  </w:style>
  <w:style w:type="paragraph" w:styleId="816">
    <w:name w:val="annotation text"/>
    <w:basedOn w:val="798"/>
    <w:link w:val="1016"/>
    <w:uiPriority w:val="99"/>
    <w:unhideWhenUsed/>
    <w:qFormat/>
    <w:pPr>
      <w:jc w:val="left"/>
    </w:pPr>
  </w:style>
  <w:style w:type="paragraph" w:styleId="817">
    <w:name w:val="Body Text 3"/>
    <w:basedOn w:val="798"/>
    <w:link w:val="1017"/>
    <w:uiPriority w:val="0"/>
    <w:qFormat/>
    <w:pPr>
      <w:spacing w:after="120"/>
    </w:pPr>
    <w:rPr>
      <w:sz w:val="16"/>
      <w:szCs w:val="16"/>
    </w:rPr>
  </w:style>
  <w:style w:type="paragraph" w:styleId="818">
    <w:name w:val="Body Text"/>
    <w:basedOn w:val="798"/>
    <w:next w:val="798"/>
    <w:link w:val="1018"/>
    <w:uiPriority w:val="0"/>
    <w:qFormat/>
    <w:rPr>
      <w:rFonts w:ascii="仿宋_GB2312" w:eastAsia="仿宋_GB2312"/>
      <w:sz w:val="24"/>
      <w:szCs w:val="20"/>
    </w:rPr>
  </w:style>
  <w:style w:type="paragraph" w:styleId="819">
    <w:name w:val="Body Text Indent"/>
    <w:basedOn w:val="798"/>
    <w:next w:val="820"/>
    <w:link w:val="1019"/>
    <w:uiPriority w:val="0"/>
    <w:qFormat/>
    <w:pPr>
      <w:ind w:left="765"/>
    </w:pPr>
    <w:rPr>
      <w:rFonts w:ascii="仿宋_GB2312" w:eastAsia="仿宋_GB2312"/>
      <w:sz w:val="28"/>
      <w:szCs w:val="20"/>
    </w:rPr>
  </w:style>
  <w:style w:type="paragraph" w:styleId="820">
    <w:name w:val="envelope return"/>
    <w:basedOn w:val="798"/>
    <w:uiPriority w:val="99"/>
    <w:unhideWhenUsed/>
    <w:qFormat/>
    <w:rPr>
      <w:rFonts w:ascii="Arial" w:hAnsi="Arial"/>
    </w:rPr>
  </w:style>
  <w:style w:type="paragraph" w:styleId="821">
    <w:name w:val="Block Text"/>
    <w:basedOn w:val="798"/>
    <w:next w:val="818"/>
    <w:uiPriority w:val="0"/>
    <w:qFormat/>
    <w:pPr>
      <w:ind w:right="210" w:firstLine="560"/>
      <w:spacing w:line="360" w:lineRule="auto"/>
    </w:pPr>
    <w:rPr>
      <w:rFonts w:ascii="宋体" w:hAnsi="宋体"/>
      <w:color w:val="000000"/>
      <w:spacing w:val="20"/>
      <w:sz w:val="24"/>
      <w:szCs w:val="18"/>
    </w:rPr>
  </w:style>
  <w:style w:type="paragraph" w:styleId="822">
    <w:name w:val="toc 5"/>
    <w:basedOn w:val="798"/>
    <w:next w:val="798"/>
    <w:uiPriority w:val="39"/>
    <w:unhideWhenUsed/>
    <w:qFormat/>
    <w:pPr>
      <w:ind w:left="1134" w:right="0" w:firstLine="0"/>
      <w:spacing w:after="57"/>
    </w:pPr>
  </w:style>
  <w:style w:type="paragraph" w:styleId="823">
    <w:name w:val="toc 3"/>
    <w:basedOn w:val="798"/>
    <w:next w:val="798"/>
    <w:uiPriority w:val="39"/>
    <w:unhideWhenUsed/>
    <w:qFormat/>
    <w:pPr>
      <w:ind w:left="840"/>
    </w:pPr>
  </w:style>
  <w:style w:type="paragraph" w:styleId="824">
    <w:name w:val="Plain Text"/>
    <w:basedOn w:val="798"/>
    <w:link w:val="1020"/>
    <w:uiPriority w:val="0"/>
    <w:qFormat/>
    <w:rPr>
      <w:rFonts w:ascii="宋体" w:hAnsi="Courier New"/>
      <w:sz w:val="20"/>
      <w:szCs w:val="21"/>
    </w:rPr>
  </w:style>
  <w:style w:type="paragraph" w:styleId="825">
    <w:name w:val="toc 8"/>
    <w:basedOn w:val="798"/>
    <w:next w:val="798"/>
    <w:uiPriority w:val="39"/>
    <w:unhideWhenUsed/>
    <w:qFormat/>
    <w:pPr>
      <w:ind w:left="1984" w:right="0" w:firstLine="0"/>
      <w:spacing w:after="57"/>
    </w:pPr>
  </w:style>
  <w:style w:type="paragraph" w:styleId="826">
    <w:name w:val="Date"/>
    <w:basedOn w:val="798"/>
    <w:next w:val="798"/>
    <w:link w:val="1021"/>
    <w:uiPriority w:val="0"/>
    <w:qFormat/>
    <w:rPr>
      <w:sz w:val="24"/>
      <w:szCs w:val="20"/>
    </w:rPr>
  </w:style>
  <w:style w:type="paragraph" w:styleId="827">
    <w:name w:val="Body Text Indent 2"/>
    <w:basedOn w:val="798"/>
    <w:link w:val="1022"/>
    <w:uiPriority w:val="0"/>
    <w:qFormat/>
    <w:pPr>
      <w:ind w:firstLine="560"/>
      <w:spacing w:line="500" w:lineRule="exact"/>
    </w:pPr>
    <w:rPr>
      <w:rFonts w:eastAsia="仿宋_GB2312"/>
      <w:sz w:val="28"/>
      <w:szCs w:val="20"/>
    </w:rPr>
  </w:style>
  <w:style w:type="paragraph" w:styleId="828">
    <w:name w:val="endnote text"/>
    <w:basedOn w:val="798"/>
    <w:link w:val="1000"/>
    <w:uiPriority w:val="99"/>
    <w:semiHidden/>
    <w:unhideWhenUsed/>
    <w:qFormat/>
    <w:pPr>
      <w:spacing w:after="0" w:line="240" w:lineRule="auto"/>
    </w:pPr>
    <w:rPr>
      <w:sz w:val="20"/>
    </w:rPr>
  </w:style>
  <w:style w:type="paragraph" w:styleId="829">
    <w:name w:val="Balloon Text"/>
    <w:basedOn w:val="798"/>
    <w:link w:val="1023"/>
    <w:uiPriority w:val="0"/>
    <w:semiHidden/>
    <w:qFormat/>
    <w:rPr>
      <w:sz w:val="18"/>
      <w:szCs w:val="18"/>
    </w:rPr>
  </w:style>
  <w:style w:type="paragraph" w:styleId="830">
    <w:name w:val="Footer"/>
    <w:basedOn w:val="798"/>
    <w:link w:val="1024"/>
    <w:uiPriority w:val="99"/>
    <w:qFormat/>
    <w:pPr>
      <w:jc w:val="left"/>
      <w:tabs>
        <w:tab w:val="center" w:pos="4153" w:leader="none"/>
        <w:tab w:val="right" w:pos="8306" w:leader="none"/>
      </w:tabs>
    </w:pPr>
    <w:rPr>
      <w:sz w:val="18"/>
      <w:szCs w:val="20"/>
    </w:rPr>
  </w:style>
  <w:style w:type="paragraph" w:styleId="831">
    <w:name w:val="Header"/>
    <w:basedOn w:val="798"/>
    <w:link w:val="1025"/>
    <w:uiPriority w:val="0"/>
    <w:qFormat/>
    <w:pPr>
      <w:jc w:val="center"/>
      <w:tabs>
        <w:tab w:val="center" w:pos="4153" w:leader="none"/>
        <w:tab w:val="right" w:pos="8306" w:leader="none"/>
      </w:tabs>
      <w:pBdr>
        <w:bottom w:val="single" w:color="auto" w:sz="6" w:space="1"/>
      </w:pBdr>
    </w:pPr>
    <w:rPr>
      <w:sz w:val="18"/>
      <w:szCs w:val="18"/>
    </w:rPr>
  </w:style>
  <w:style w:type="paragraph" w:styleId="832">
    <w:name w:val="toc 1"/>
    <w:basedOn w:val="798"/>
    <w:next w:val="798"/>
    <w:uiPriority w:val="0"/>
    <w:semiHidden/>
    <w:qFormat/>
    <w:rPr>
      <w:sz w:val="24"/>
    </w:rPr>
  </w:style>
  <w:style w:type="paragraph" w:styleId="833">
    <w:name w:val="toc 4"/>
    <w:basedOn w:val="798"/>
    <w:next w:val="798"/>
    <w:uiPriority w:val="39"/>
    <w:unhideWhenUsed/>
    <w:qFormat/>
    <w:pPr>
      <w:ind w:left="850" w:right="0" w:firstLine="0"/>
      <w:spacing w:after="57"/>
    </w:pPr>
  </w:style>
  <w:style w:type="paragraph" w:styleId="834">
    <w:name w:val="Subtitle"/>
    <w:basedOn w:val="798"/>
    <w:next w:val="798"/>
    <w:link w:val="866"/>
    <w:uiPriority w:val="11"/>
    <w:qFormat/>
    <w:pPr>
      <w:spacing w:before="200" w:after="200"/>
    </w:pPr>
    <w:rPr>
      <w:sz w:val="24"/>
      <w:szCs w:val="24"/>
    </w:rPr>
  </w:style>
  <w:style w:type="paragraph" w:styleId="835">
    <w:name w:val="List"/>
    <w:basedOn w:val="798"/>
    <w:uiPriority w:val="0"/>
    <w:qFormat/>
    <w:pPr>
      <w:ind w:left="200" w:hanging="200"/>
    </w:pPr>
  </w:style>
  <w:style w:type="paragraph" w:styleId="836">
    <w:name w:val="footnote text"/>
    <w:basedOn w:val="798"/>
    <w:link w:val="999"/>
    <w:uiPriority w:val="99"/>
    <w:semiHidden/>
    <w:unhideWhenUsed/>
    <w:qFormat/>
    <w:pPr>
      <w:spacing w:after="40" w:line="240" w:lineRule="auto"/>
    </w:pPr>
    <w:rPr>
      <w:sz w:val="18"/>
    </w:rPr>
  </w:style>
  <w:style w:type="paragraph" w:styleId="837">
    <w:name w:val="toc 6"/>
    <w:basedOn w:val="798"/>
    <w:next w:val="798"/>
    <w:uiPriority w:val="39"/>
    <w:unhideWhenUsed/>
    <w:qFormat/>
    <w:pPr>
      <w:ind w:left="1417" w:right="0" w:firstLine="0"/>
      <w:spacing w:after="57"/>
    </w:pPr>
  </w:style>
  <w:style w:type="paragraph" w:styleId="838">
    <w:name w:val="Body Text Indent 3"/>
    <w:basedOn w:val="798"/>
    <w:link w:val="1026"/>
    <w:uiPriority w:val="0"/>
    <w:qFormat/>
    <w:pPr>
      <w:ind w:left="420"/>
      <w:spacing w:after="120"/>
    </w:pPr>
    <w:rPr>
      <w:sz w:val="16"/>
      <w:szCs w:val="16"/>
    </w:rPr>
  </w:style>
  <w:style w:type="paragraph" w:styleId="839">
    <w:name w:val="table of figures"/>
    <w:basedOn w:val="798"/>
    <w:next w:val="798"/>
    <w:uiPriority w:val="99"/>
    <w:unhideWhenUsed/>
    <w:qFormat/>
    <w:pPr>
      <w:spacing w:after="0" w:afterAutospacing="0"/>
    </w:pPr>
  </w:style>
  <w:style w:type="paragraph" w:styleId="840">
    <w:name w:val="toc 2"/>
    <w:basedOn w:val="798"/>
    <w:next w:val="798"/>
    <w:uiPriority w:val="39"/>
    <w:unhideWhenUsed/>
    <w:qFormat/>
    <w:pPr>
      <w:ind w:left="420"/>
    </w:pPr>
  </w:style>
  <w:style w:type="paragraph" w:styleId="841">
    <w:name w:val="toc 9"/>
    <w:basedOn w:val="798"/>
    <w:next w:val="798"/>
    <w:uiPriority w:val="39"/>
    <w:unhideWhenUsed/>
    <w:qFormat/>
    <w:pPr>
      <w:ind w:left="2268" w:right="0" w:firstLine="0"/>
      <w:spacing w:after="57"/>
    </w:pPr>
  </w:style>
  <w:style w:type="paragraph" w:styleId="842">
    <w:name w:val="Body Text 2"/>
    <w:basedOn w:val="798"/>
    <w:link w:val="1027"/>
    <w:uiPriority w:val="0"/>
    <w:qFormat/>
    <w:rPr>
      <w:b/>
      <w:bCs/>
      <w:sz w:val="18"/>
    </w:rPr>
  </w:style>
  <w:style w:type="paragraph" w:styleId="843">
    <w:name w:val="Normal (Web)"/>
    <w:basedOn w:val="798"/>
    <w:uiPriority w:val="0"/>
    <w:qFormat/>
    <w:pPr>
      <w:jc w:val="left"/>
      <w:spacing w:before="100" w:beforeAutospacing="1" w:after="100" w:afterAutospacing="1"/>
      <w:widowControl/>
    </w:pPr>
    <w:rPr>
      <w:rFonts w:ascii="宋体" w:hAnsi="宋体"/>
      <w:color w:val="000000"/>
      <w:sz w:val="24"/>
    </w:rPr>
  </w:style>
  <w:style w:type="paragraph" w:styleId="844">
    <w:name w:val="Title"/>
    <w:basedOn w:val="798"/>
    <w:next w:val="798"/>
    <w:link w:val="865"/>
    <w:uiPriority w:val="10"/>
    <w:qFormat/>
    <w:pPr>
      <w:contextualSpacing/>
      <w:spacing w:before="300" w:after="200"/>
    </w:pPr>
    <w:rPr>
      <w:sz w:val="48"/>
      <w:szCs w:val="48"/>
    </w:rPr>
  </w:style>
  <w:style w:type="paragraph" w:styleId="845">
    <w:name w:val="annotation subject"/>
    <w:basedOn w:val="816"/>
    <w:next w:val="816"/>
    <w:link w:val="1028"/>
    <w:uiPriority w:val="99"/>
    <w:unhideWhenUsed/>
    <w:qFormat/>
    <w:rPr>
      <w:b/>
      <w:bCs/>
    </w:rPr>
  </w:style>
  <w:style w:type="paragraph" w:styleId="846">
    <w:name w:val="Body Text First Indent"/>
    <w:basedOn w:val="818"/>
    <w:link w:val="1029"/>
    <w:uiPriority w:val="0"/>
    <w:qFormat/>
    <w:pPr>
      <w:ind w:firstLine="420"/>
      <w:spacing w:after="120"/>
    </w:pPr>
    <w:rPr>
      <w:rFonts w:ascii="Times New Roman" w:eastAsia="宋体"/>
      <w:szCs w:val="24"/>
    </w:rPr>
  </w:style>
  <w:style w:type="paragraph" w:styleId="847">
    <w:name w:val="Body Text First Indent 2"/>
    <w:basedOn w:val="819"/>
    <w:uiPriority w:val="99"/>
    <w:unhideWhenUsed/>
    <w:qFormat/>
    <w:pPr>
      <w:ind w:firstLine="200"/>
    </w:pPr>
  </w:style>
  <w:style w:type="table" w:styleId="848">
    <w:name w:val="Table Grid"/>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uiPriority w:val="0"/>
    <w:qFormat/>
    <w:rPr>
      <w:b/>
      <w:bCs/>
    </w:rPr>
  </w:style>
  <w:style w:type="character" w:styleId="850">
    <w:name w:val="endnote reference"/>
    <w:basedOn w:val="808"/>
    <w:uiPriority w:val="99"/>
    <w:semiHidden/>
    <w:unhideWhenUsed/>
    <w:qFormat/>
    <w:rPr>
      <w:vertAlign w:val="superscript"/>
    </w:rPr>
  </w:style>
  <w:style w:type="character" w:styleId="851">
    <w:name w:val="page number"/>
    <w:uiPriority w:val="0"/>
    <w:qFormat/>
  </w:style>
  <w:style w:type="character" w:styleId="852">
    <w:name w:val="FollowedHyperlink"/>
    <w:uiPriority w:val="0"/>
    <w:qFormat/>
    <w:rPr>
      <w:color w:val="800080"/>
      <w:u w:val="single"/>
    </w:rPr>
  </w:style>
  <w:style w:type="character" w:styleId="853">
    <w:name w:val="Hyperlink"/>
    <w:uiPriority w:val="0"/>
    <w:qFormat/>
    <w:rPr>
      <w:color w:val="0000ff"/>
      <w:u w:val="single"/>
    </w:rPr>
  </w:style>
  <w:style w:type="character" w:styleId="854">
    <w:name w:val="annotation reference"/>
    <w:uiPriority w:val="99"/>
    <w:unhideWhenUsed/>
    <w:qFormat/>
    <w:rPr>
      <w:sz w:val="21"/>
      <w:szCs w:val="21"/>
    </w:rPr>
  </w:style>
  <w:style w:type="character" w:styleId="855">
    <w:name w:val="footnote reference"/>
    <w:basedOn w:val="808"/>
    <w:uiPriority w:val="99"/>
    <w:unhideWhenUsed/>
    <w:qFormat/>
    <w:rPr>
      <w:vertAlign w:val="superscript"/>
    </w:rPr>
  </w:style>
  <w:style w:type="character" w:styleId="856" w:customStyle="1">
    <w:name w:val="Heading 1 Char"/>
    <w:basedOn w:val="808"/>
    <w:uiPriority w:val="9"/>
    <w:qFormat/>
    <w:rPr>
      <w:rFonts w:ascii="Arial" w:hAnsi="Arial" w:eastAsia="Arial" w:cs="Arial"/>
      <w:sz w:val="40"/>
      <w:szCs w:val="40"/>
    </w:rPr>
  </w:style>
  <w:style w:type="character" w:styleId="857" w:customStyle="1">
    <w:name w:val="Heading 2 Char"/>
    <w:basedOn w:val="808"/>
    <w:uiPriority w:val="9"/>
    <w:qFormat/>
    <w:rPr>
      <w:rFonts w:ascii="Arial" w:hAnsi="Arial" w:eastAsia="Arial" w:cs="Arial"/>
      <w:sz w:val="34"/>
    </w:rPr>
  </w:style>
  <w:style w:type="character" w:styleId="858" w:customStyle="1">
    <w:name w:val="Heading 3 Char"/>
    <w:basedOn w:val="808"/>
    <w:uiPriority w:val="9"/>
    <w:qFormat/>
    <w:rPr>
      <w:rFonts w:ascii="Arial" w:hAnsi="Arial" w:eastAsia="Arial" w:cs="Arial"/>
      <w:sz w:val="30"/>
      <w:szCs w:val="30"/>
    </w:rPr>
  </w:style>
  <w:style w:type="character" w:styleId="859" w:customStyle="1">
    <w:name w:val="Heading 4 Char"/>
    <w:basedOn w:val="808"/>
    <w:uiPriority w:val="9"/>
    <w:qFormat/>
    <w:rPr>
      <w:rFonts w:ascii="Arial" w:hAnsi="Arial" w:eastAsia="Arial" w:cs="Arial"/>
      <w:b/>
      <w:bCs/>
      <w:sz w:val="26"/>
      <w:szCs w:val="26"/>
    </w:rPr>
  </w:style>
  <w:style w:type="character" w:styleId="860" w:customStyle="1">
    <w:name w:val="Heading 5 Char"/>
    <w:basedOn w:val="808"/>
    <w:uiPriority w:val="9"/>
    <w:qFormat/>
    <w:rPr>
      <w:rFonts w:ascii="Arial" w:hAnsi="Arial" w:eastAsia="Arial" w:cs="Arial"/>
      <w:b/>
      <w:bCs/>
      <w:sz w:val="24"/>
      <w:szCs w:val="24"/>
    </w:rPr>
  </w:style>
  <w:style w:type="character" w:styleId="861" w:customStyle="1">
    <w:name w:val="Heading 6 Char"/>
    <w:basedOn w:val="808"/>
    <w:uiPriority w:val="9"/>
    <w:qFormat/>
    <w:rPr>
      <w:rFonts w:ascii="Arial" w:hAnsi="Arial" w:eastAsia="Arial" w:cs="Arial"/>
      <w:b/>
      <w:bCs/>
      <w:sz w:val="22"/>
      <w:szCs w:val="22"/>
    </w:rPr>
  </w:style>
  <w:style w:type="character" w:styleId="862" w:customStyle="1">
    <w:name w:val="Heading 7 Char"/>
    <w:basedOn w:val="808"/>
    <w:uiPriority w:val="9"/>
    <w:qFormat/>
    <w:rPr>
      <w:rFonts w:ascii="Arial" w:hAnsi="Arial" w:eastAsia="Arial" w:cs="Arial"/>
      <w:b/>
      <w:bCs/>
      <w:i/>
      <w:iCs/>
      <w:sz w:val="22"/>
      <w:szCs w:val="22"/>
    </w:rPr>
  </w:style>
  <w:style w:type="character" w:styleId="863" w:customStyle="1">
    <w:name w:val="Heading 8 Char"/>
    <w:basedOn w:val="808"/>
    <w:uiPriority w:val="9"/>
    <w:qFormat/>
    <w:rPr>
      <w:rFonts w:ascii="Arial" w:hAnsi="Arial" w:eastAsia="Arial" w:cs="Arial"/>
      <w:i/>
      <w:iCs/>
      <w:sz w:val="22"/>
      <w:szCs w:val="22"/>
    </w:rPr>
  </w:style>
  <w:style w:type="character" w:styleId="864" w:customStyle="1">
    <w:name w:val="Heading 9 Char"/>
    <w:basedOn w:val="808"/>
    <w:uiPriority w:val="9"/>
    <w:qFormat/>
    <w:rPr>
      <w:rFonts w:ascii="Arial" w:hAnsi="Arial" w:eastAsia="Arial" w:cs="Arial"/>
      <w:i/>
      <w:iCs/>
      <w:sz w:val="21"/>
      <w:szCs w:val="21"/>
    </w:rPr>
  </w:style>
  <w:style w:type="character" w:styleId="865" w:customStyle="1">
    <w:name w:val="Title Char"/>
    <w:basedOn w:val="808"/>
    <w:link w:val="844"/>
    <w:uiPriority w:val="10"/>
    <w:qFormat/>
    <w:rPr>
      <w:sz w:val="48"/>
      <w:szCs w:val="48"/>
    </w:rPr>
  </w:style>
  <w:style w:type="character" w:styleId="866" w:customStyle="1">
    <w:name w:val="Subtitle Char"/>
    <w:basedOn w:val="808"/>
    <w:link w:val="834"/>
    <w:uiPriority w:val="11"/>
    <w:qFormat/>
    <w:rPr>
      <w:sz w:val="24"/>
      <w:szCs w:val="24"/>
    </w:rPr>
  </w:style>
  <w:style w:type="paragraph" w:styleId="867">
    <w:name w:val="Quote"/>
    <w:basedOn w:val="798"/>
    <w:next w:val="798"/>
    <w:link w:val="868"/>
    <w:uiPriority w:val="29"/>
    <w:qFormat/>
    <w:pPr>
      <w:ind w:left="720" w:right="720"/>
    </w:pPr>
    <w:rPr>
      <w:i/>
    </w:rPr>
  </w:style>
  <w:style w:type="character" w:styleId="868" w:customStyle="1">
    <w:name w:val="Quote Char"/>
    <w:link w:val="867"/>
    <w:uiPriority w:val="29"/>
    <w:qFormat/>
    <w:rPr>
      <w:i/>
    </w:rPr>
  </w:style>
  <w:style w:type="paragraph" w:styleId="869">
    <w:name w:val="Intense Quote"/>
    <w:basedOn w:val="798"/>
    <w:next w:val="798"/>
    <w:link w:val="8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Intense Quote Char"/>
    <w:link w:val="869"/>
    <w:uiPriority w:val="30"/>
    <w:qFormat/>
    <w:rPr>
      <w:i/>
    </w:rPr>
  </w:style>
  <w:style w:type="character" w:styleId="871" w:customStyle="1">
    <w:name w:val="Header Char"/>
    <w:basedOn w:val="808"/>
    <w:uiPriority w:val="99"/>
    <w:qFormat/>
  </w:style>
  <w:style w:type="character" w:styleId="872" w:customStyle="1">
    <w:name w:val="Footer Char"/>
    <w:basedOn w:val="808"/>
    <w:uiPriority w:val="99"/>
    <w:qFormat/>
  </w:style>
  <w:style w:type="character" w:styleId="873" w:customStyle="1">
    <w:name w:val="Caption Char"/>
    <w:uiPriority w:val="99"/>
    <w:qFormat/>
  </w:style>
  <w:style w:type="table" w:styleId="874" w:customStyle="1">
    <w:name w:val="Table Grid Light"/>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8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8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8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8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8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8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8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8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8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8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8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8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8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8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8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8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8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8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80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3" w:customStyle="1">
    <w:name w:val="Grid Table 4 - Accent 2"/>
    <w:basedOn w:val="80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4" w:customStyle="1">
    <w:name w:val="Grid Table 4 - Accent 3"/>
    <w:basedOn w:val="80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5" w:customStyle="1">
    <w:name w:val="Grid Table 4 - Accent 4"/>
    <w:basedOn w:val="80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basedOn w:val="80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basedOn w:val="80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0" w:customStyle="1">
    <w:name w:val="Grid Table 5 Dark - Accent 2"/>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1" w:customStyle="1">
    <w:name w:val="Grid Table 5 Dark - Accent 3"/>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2" w:customStyle="1">
    <w:name w:val="Grid Table 5 Dark- Accent 4"/>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3" w:customStyle="1">
    <w:name w:val="Grid Table 5 Dark - Accent 5"/>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4" w:customStyle="1">
    <w:name w:val="Grid Table 5 Dark - Accent 6"/>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5"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Grid Table 6 Colorful - Accent 1"/>
    <w:basedOn w:val="80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7" w:customStyle="1">
    <w:name w:val="Grid Table 6 Colorful - Accent 2"/>
    <w:basedOn w:val="8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8" w:customStyle="1">
    <w:name w:val="Grid Table 6 Colorful - Accent 3"/>
    <w:basedOn w:val="80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9" w:customStyle="1">
    <w:name w:val="Grid Table 6 Colorful - Accent 4"/>
    <w:basedOn w:val="8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0" w:customStyle="1">
    <w:name w:val="Grid Table 6 Colorful - Accent 5"/>
    <w:basedOn w:val="80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6 Colorful - Accent 6"/>
    <w:basedOn w:val="80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basedOn w:val="80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80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80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80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80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80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80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80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80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80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80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80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List Table 2 - Accent 1"/>
    <w:basedOn w:val="80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basedOn w:val="80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9" w:customStyle="1">
    <w:name w:val="List Table 2 - Accent 3"/>
    <w:basedOn w:val="80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basedOn w:val="80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basedOn w:val="80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basedOn w:val="80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80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basedOn w:val="8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80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8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80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80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80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basedOn w:val="80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basedOn w:val="80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basedOn w:val="80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basedOn w:val="80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basedOn w:val="80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1"/>
    <w:basedOn w:val="80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basedOn w:val="80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basedOn w:val="80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basedOn w:val="80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basedOn w:val="80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basedOn w:val="80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5" w:customStyle="1">
    <w:name w:val="List Table 6 Colorful - Accent 1"/>
    <w:basedOn w:val="80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6" w:customStyle="1">
    <w:name w:val="List Table 6 Colorful - Accent 2"/>
    <w:basedOn w:val="80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7" w:customStyle="1">
    <w:name w:val="List Table 6 Colorful - Accent 3"/>
    <w:basedOn w:val="80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8" w:customStyle="1">
    <w:name w:val="List Table 6 Colorful - Accent 4"/>
    <w:basedOn w:val="80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9" w:customStyle="1">
    <w:name w:val="List Table 6 Colorful - Accent 5"/>
    <w:basedOn w:val="80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0" w:customStyle="1">
    <w:name w:val="List Table 6 Colorful - Accent 6"/>
    <w:basedOn w:val="80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1"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basedOn w:val="80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80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80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80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80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80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Lined - Accent 2"/>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Lined - Accent 3"/>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Lined - Accent 4"/>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basedOn w:val="8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basedOn w:val="80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Bordered &amp; Lined - Accent 2"/>
    <w:basedOn w:val="80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Bordered &amp; Lined - Accent 3"/>
    <w:basedOn w:val="80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Bordered &amp; Lined - Accent 4"/>
    <w:basedOn w:val="80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basedOn w:val="80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basedOn w:val="80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basedOn w:val="8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basedOn w:val="8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basedOn w:val="8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5" w:customStyle="1">
    <w:name w:val="Bordered - Accent 3"/>
    <w:basedOn w:val="8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6" w:customStyle="1">
    <w:name w:val="Bordered - Accent 4"/>
    <w:basedOn w:val="8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basedOn w:val="8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basedOn w:val="8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9" w:customStyle="1">
    <w:name w:val="Footnote Text Char"/>
    <w:link w:val="836"/>
    <w:uiPriority w:val="99"/>
    <w:qFormat/>
    <w:rPr>
      <w:sz w:val="18"/>
    </w:rPr>
  </w:style>
  <w:style w:type="character" w:styleId="1000" w:customStyle="1">
    <w:name w:val="Endnote Text Char"/>
    <w:link w:val="828"/>
    <w:uiPriority w:val="99"/>
    <w:qFormat/>
    <w:rPr>
      <w:sz w:val="20"/>
    </w:rPr>
  </w:style>
  <w:style w:type="paragraph" w:styleId="1001" w:customStyle="1">
    <w:name w:val="TOC Heading"/>
    <w:uiPriority w:val="39"/>
    <w:unhideWhenUsed/>
    <w:qFormat/>
    <w:rPr>
      <w:rFonts w:hint="default" w:ascii="Times New Roman" w:hAnsi="Times New Roman" w:eastAsia="宋体" w:cs="Times New Roman"/>
    </w:rPr>
  </w:style>
  <w:style w:type="paragraph" w:styleId="1002" w:customStyle="1">
    <w:name w:val="目录 82"/>
    <w:next w:val="798"/>
    <w:uiPriority w:val="0"/>
    <w:qFormat/>
    <w:pPr>
      <w:ind w:left="2550"/>
      <w:jc w:val="both"/>
    </w:pPr>
    <w:rPr>
      <w:rFonts w:hint="default" w:ascii="Times New Roman" w:hAnsi="Times New Roman" w:eastAsia="宋体" w:cs="Times New Roman"/>
      <w:sz w:val="21"/>
      <w:lang w:val="en-US" w:eastAsia="zh-CN" w:bidi="ar-SA"/>
    </w:rPr>
  </w:style>
  <w:style w:type="paragraph" w:styleId="1003" w:customStyle="1">
    <w:name w:val="标题 41"/>
    <w:basedOn w:val="798"/>
    <w:next w:val="798"/>
    <w:uiPriority w:val="0"/>
    <w:qFormat/>
    <w:pPr>
      <w:jc w:val="center"/>
      <w:keepNext/>
      <w:outlineLvl w:val="3"/>
    </w:pPr>
    <w:rPr>
      <w:rFonts w:eastAsia="新宋体"/>
      <w:sz w:val="30"/>
      <w:szCs w:val="21"/>
    </w:rPr>
  </w:style>
  <w:style w:type="paragraph" w:styleId="1004" w:customStyle="1">
    <w:name w:val="标题 21"/>
    <w:basedOn w:val="798"/>
    <w:next w:val="798"/>
    <w:uiPriority w:val="9"/>
    <w:unhideWhenUsed/>
    <w:qFormat/>
    <w:pPr>
      <w:keepLines/>
      <w:keepNext/>
      <w:spacing w:before="360" w:after="200"/>
      <w:outlineLvl w:val="1"/>
    </w:pPr>
    <w:rPr>
      <w:rFonts w:ascii="Arial" w:hAnsi="Arial" w:eastAsia="Arial"/>
      <w:sz w:val="34"/>
      <w:szCs w:val="20"/>
      <w:lang w:eastAsia="en-US"/>
    </w:rPr>
  </w:style>
  <w:style w:type="character" w:styleId="1005" w:customStyle="1">
    <w:name w:val="标题 1 字符"/>
    <w:link w:val="799"/>
    <w:uiPriority w:val="0"/>
    <w:qFormat/>
    <w:rPr>
      <w:rFonts w:ascii="Times New Roman" w:hAnsi="Times New Roman" w:eastAsia="宋体" w:cs="Times New Roman"/>
      <w:b/>
      <w:bCs/>
      <w:sz w:val="44"/>
      <w:szCs w:val="44"/>
    </w:rPr>
  </w:style>
  <w:style w:type="character" w:styleId="1006" w:customStyle="1">
    <w:name w:val="标题 2 字符"/>
    <w:link w:val="800"/>
    <w:uiPriority w:val="0"/>
    <w:qFormat/>
    <w:rPr>
      <w:rFonts w:ascii="Arial" w:hAnsi="Arial" w:eastAsia="黑体" w:cs="Times New Roman"/>
      <w:b/>
      <w:bCs/>
      <w:sz w:val="32"/>
      <w:szCs w:val="32"/>
    </w:rPr>
  </w:style>
  <w:style w:type="character" w:styleId="1007" w:customStyle="1">
    <w:name w:val="标题 3 字符"/>
    <w:link w:val="801"/>
    <w:uiPriority w:val="0"/>
    <w:qFormat/>
    <w:rPr>
      <w:rFonts w:ascii="Times New Roman" w:hAnsi="Times New Roman" w:eastAsia="宋体" w:cs="Times New Roman"/>
      <w:b/>
      <w:bCs/>
      <w:sz w:val="32"/>
      <w:szCs w:val="32"/>
    </w:rPr>
  </w:style>
  <w:style w:type="character" w:styleId="1008" w:customStyle="1">
    <w:name w:val="标题 4 字符"/>
    <w:link w:val="802"/>
    <w:uiPriority w:val="0"/>
    <w:qFormat/>
    <w:rPr>
      <w:rFonts w:ascii="Times New Roman" w:hAnsi="Times New Roman" w:eastAsia="新宋体" w:cs="Times New Roman"/>
      <w:sz w:val="30"/>
      <w:szCs w:val="21"/>
    </w:rPr>
  </w:style>
  <w:style w:type="character" w:styleId="1009" w:customStyle="1">
    <w:name w:val="标题 5 字符"/>
    <w:link w:val="803"/>
    <w:uiPriority w:val="0"/>
    <w:qFormat/>
    <w:rPr>
      <w:rFonts w:ascii="Times New Roman" w:hAnsi="Times New Roman" w:eastAsia="宋体" w:cs="Times New Roman"/>
      <w:b/>
      <w:bCs/>
      <w:sz w:val="28"/>
      <w:szCs w:val="28"/>
    </w:rPr>
  </w:style>
  <w:style w:type="character" w:styleId="1010" w:customStyle="1">
    <w:name w:val="标题 6 字符"/>
    <w:link w:val="804"/>
    <w:uiPriority w:val="0"/>
    <w:qFormat/>
    <w:rPr>
      <w:rFonts w:ascii="Times New Roman" w:hAnsi="Times New Roman" w:eastAsia="宋体" w:cs="Times New Roman"/>
      <w:b/>
      <w:sz w:val="44"/>
      <w:szCs w:val="20"/>
    </w:rPr>
  </w:style>
  <w:style w:type="character" w:styleId="1011" w:customStyle="1">
    <w:name w:val="正文缩进 字符"/>
    <w:link w:val="810"/>
    <w:uiPriority w:val="0"/>
    <w:qFormat/>
    <w:rPr>
      <w:rFonts w:ascii="Times New Roman" w:hAnsi="Times New Roman" w:eastAsia="宋体" w:cs="Times New Roman"/>
      <w:sz w:val="20"/>
      <w:szCs w:val="20"/>
    </w:rPr>
  </w:style>
  <w:style w:type="character" w:styleId="1012" w:customStyle="1">
    <w:name w:val="标题 7 字符"/>
    <w:link w:val="805"/>
    <w:uiPriority w:val="0"/>
    <w:qFormat/>
    <w:rPr>
      <w:rFonts w:ascii="Times New Roman" w:hAnsi="Times New Roman" w:eastAsia="宋体" w:cs="Times New Roman"/>
      <w:b/>
      <w:bCs/>
      <w:sz w:val="24"/>
      <w:szCs w:val="24"/>
    </w:rPr>
  </w:style>
  <w:style w:type="character" w:styleId="1013" w:customStyle="1">
    <w:name w:val="标题 8 字符"/>
    <w:link w:val="806"/>
    <w:uiPriority w:val="0"/>
    <w:qFormat/>
    <w:rPr>
      <w:rFonts w:ascii="Arial" w:hAnsi="Arial" w:eastAsia="黑体" w:cs="Times New Roman"/>
      <w:sz w:val="24"/>
      <w:szCs w:val="24"/>
    </w:rPr>
  </w:style>
  <w:style w:type="character" w:styleId="1014" w:customStyle="1">
    <w:name w:val="标题 9 字符"/>
    <w:link w:val="807"/>
    <w:uiPriority w:val="0"/>
    <w:qFormat/>
    <w:rPr>
      <w:rFonts w:ascii="Arial" w:hAnsi="Arial" w:eastAsia="黑体" w:cs="Times New Roman"/>
      <w:sz w:val="24"/>
      <w:szCs w:val="21"/>
    </w:rPr>
  </w:style>
  <w:style w:type="character" w:styleId="1015" w:customStyle="1">
    <w:name w:val="文档结构图 字符"/>
    <w:link w:val="814"/>
    <w:uiPriority w:val="0"/>
    <w:semiHidden/>
    <w:qFormat/>
    <w:rPr>
      <w:szCs w:val="24"/>
      <w:shd w:val="clear" w:color="auto" w:fill="000080"/>
    </w:rPr>
  </w:style>
  <w:style w:type="character" w:styleId="1016" w:customStyle="1">
    <w:name w:val="批注文字 字符"/>
    <w:link w:val="816"/>
    <w:uiPriority w:val="99"/>
    <w:qFormat/>
    <w:rPr>
      <w:sz w:val="21"/>
      <w:szCs w:val="24"/>
    </w:rPr>
  </w:style>
  <w:style w:type="character" w:styleId="1017" w:customStyle="1">
    <w:name w:val="正文文本 3 字符"/>
    <w:link w:val="817"/>
    <w:uiPriority w:val="0"/>
    <w:qFormat/>
    <w:rPr>
      <w:rFonts w:ascii="Times New Roman" w:hAnsi="Times New Roman" w:eastAsia="宋体" w:cs="Times New Roman"/>
      <w:sz w:val="16"/>
      <w:szCs w:val="16"/>
    </w:rPr>
  </w:style>
  <w:style w:type="character" w:styleId="1018" w:customStyle="1">
    <w:name w:val="正文文本 字符"/>
    <w:link w:val="818"/>
    <w:uiPriority w:val="0"/>
    <w:qFormat/>
    <w:rPr>
      <w:rFonts w:ascii="仿宋_GB2312" w:hAnsi="Times New Roman" w:eastAsia="仿宋_GB2312" w:cs="Times New Roman"/>
      <w:sz w:val="24"/>
      <w:szCs w:val="20"/>
    </w:rPr>
  </w:style>
  <w:style w:type="character" w:styleId="1019" w:customStyle="1">
    <w:name w:val="正文文本缩进 字符"/>
    <w:link w:val="819"/>
    <w:uiPriority w:val="0"/>
    <w:qFormat/>
    <w:rPr>
      <w:rFonts w:ascii="仿宋_GB2312" w:hAnsi="Times New Roman" w:eastAsia="仿宋_GB2312" w:cs="Times New Roman"/>
      <w:sz w:val="28"/>
      <w:szCs w:val="20"/>
    </w:rPr>
  </w:style>
  <w:style w:type="character" w:styleId="1020" w:customStyle="1">
    <w:name w:val="纯文本 字符"/>
    <w:link w:val="824"/>
    <w:uiPriority w:val="0"/>
    <w:qFormat/>
    <w:rPr>
      <w:rFonts w:ascii="宋体" w:hAnsi="Courier New" w:eastAsia="宋体" w:cs="Courier New"/>
      <w:szCs w:val="21"/>
    </w:rPr>
  </w:style>
  <w:style w:type="character" w:styleId="1021" w:customStyle="1">
    <w:name w:val="日期 字符"/>
    <w:link w:val="826"/>
    <w:uiPriority w:val="0"/>
    <w:qFormat/>
    <w:rPr>
      <w:rFonts w:ascii="Times New Roman" w:hAnsi="Times New Roman" w:eastAsia="宋体" w:cs="Times New Roman"/>
      <w:sz w:val="24"/>
      <w:szCs w:val="20"/>
    </w:rPr>
  </w:style>
  <w:style w:type="character" w:styleId="1022" w:customStyle="1">
    <w:name w:val="正文文本缩进 2 字符"/>
    <w:link w:val="827"/>
    <w:uiPriority w:val="0"/>
    <w:qFormat/>
    <w:rPr>
      <w:rFonts w:ascii="Times New Roman" w:hAnsi="Times New Roman" w:eastAsia="仿宋_GB2312" w:cs="Times New Roman"/>
      <w:sz w:val="28"/>
      <w:szCs w:val="20"/>
    </w:rPr>
  </w:style>
  <w:style w:type="character" w:styleId="1023" w:customStyle="1">
    <w:name w:val="批注框文本 字符"/>
    <w:link w:val="829"/>
    <w:uiPriority w:val="0"/>
    <w:semiHidden/>
    <w:qFormat/>
    <w:rPr>
      <w:sz w:val="18"/>
      <w:szCs w:val="18"/>
    </w:rPr>
  </w:style>
  <w:style w:type="character" w:styleId="1024" w:customStyle="1">
    <w:name w:val="页脚 字符"/>
    <w:link w:val="830"/>
    <w:uiPriority w:val="99"/>
    <w:qFormat/>
    <w:rPr>
      <w:rFonts w:ascii="Times New Roman" w:hAnsi="Times New Roman" w:eastAsia="宋体" w:cs="Times New Roman"/>
      <w:sz w:val="18"/>
      <w:szCs w:val="20"/>
    </w:rPr>
  </w:style>
  <w:style w:type="character" w:styleId="1025" w:customStyle="1">
    <w:name w:val="页眉 字符"/>
    <w:link w:val="831"/>
    <w:uiPriority w:val="0"/>
    <w:qFormat/>
    <w:rPr>
      <w:rFonts w:ascii="Times New Roman" w:hAnsi="Times New Roman" w:eastAsia="宋体" w:cs="Times New Roman"/>
      <w:sz w:val="18"/>
      <w:szCs w:val="18"/>
    </w:rPr>
  </w:style>
  <w:style w:type="character" w:styleId="1026" w:customStyle="1">
    <w:name w:val="正文文本缩进 3 字符"/>
    <w:link w:val="838"/>
    <w:uiPriority w:val="0"/>
    <w:qFormat/>
    <w:rPr>
      <w:rFonts w:ascii="Times New Roman" w:hAnsi="Times New Roman" w:eastAsia="宋体" w:cs="Times New Roman"/>
      <w:sz w:val="16"/>
      <w:szCs w:val="16"/>
    </w:rPr>
  </w:style>
  <w:style w:type="character" w:styleId="1027" w:customStyle="1">
    <w:name w:val="正文文本 2 字符"/>
    <w:link w:val="842"/>
    <w:uiPriority w:val="0"/>
    <w:qFormat/>
    <w:rPr>
      <w:rFonts w:ascii="Times New Roman" w:hAnsi="Times New Roman" w:eastAsia="宋体" w:cs="Times New Roman"/>
      <w:b/>
      <w:bCs/>
      <w:sz w:val="18"/>
      <w:szCs w:val="24"/>
    </w:rPr>
  </w:style>
  <w:style w:type="character" w:styleId="1028" w:customStyle="1">
    <w:name w:val="批注主题 字符"/>
    <w:link w:val="845"/>
    <w:uiPriority w:val="99"/>
    <w:semiHidden/>
    <w:qFormat/>
    <w:rPr>
      <w:b/>
      <w:bCs/>
      <w:sz w:val="21"/>
      <w:szCs w:val="24"/>
    </w:rPr>
  </w:style>
  <w:style w:type="character" w:styleId="1029" w:customStyle="1">
    <w:name w:val="正文文本首行缩进 字符"/>
    <w:link w:val="846"/>
    <w:uiPriority w:val="0"/>
    <w:qFormat/>
    <w:rPr>
      <w:rFonts w:ascii="Times New Roman" w:hAnsi="Times New Roman" w:eastAsia="宋体" w:cs="Times New Roman"/>
      <w:sz w:val="24"/>
      <w:szCs w:val="24"/>
    </w:rPr>
  </w:style>
  <w:style w:type="paragraph" w:styleId="1030">
    <w:name w:val="List Paragraph"/>
    <w:basedOn w:val="798"/>
    <w:link w:val="1031"/>
    <w:uiPriority w:val="99"/>
    <w:qFormat/>
    <w:pPr>
      <w:ind w:firstLine="420"/>
    </w:pPr>
    <w:rPr>
      <w:sz w:val="20"/>
      <w:szCs w:val="20"/>
    </w:rPr>
  </w:style>
  <w:style w:type="character" w:styleId="1031" w:customStyle="1">
    <w:name w:val="列表段落 字符1"/>
    <w:link w:val="1030"/>
    <w:uiPriority w:val="99"/>
    <w:qFormat/>
  </w:style>
  <w:style w:type="paragraph" w:styleId="1032" w:customStyle="1">
    <w:name w:val="style4"/>
    <w:basedOn w:val="798"/>
    <w:next w:val="1033"/>
    <w:uiPriority w:val="0"/>
    <w:qFormat/>
    <w:pPr>
      <w:spacing w:before="280" w:after="280"/>
      <w:widowControl/>
    </w:pPr>
    <w:rPr>
      <w:rFonts w:ascii="宋体"/>
      <w:sz w:val="18"/>
    </w:rPr>
  </w:style>
  <w:style w:type="paragraph" w:styleId="1033" w:customStyle="1">
    <w:name w:val="2"/>
    <w:next w:val="7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4" w:customStyle="1">
    <w:name w:val="Default"/>
    <w:basedOn w:val="798"/>
    <w:uiPriority w:val="0"/>
    <w:qFormat/>
    <w:pPr>
      <w:jc w:val="left"/>
    </w:pPr>
    <w:rPr>
      <w:rFonts w:ascii="Arial" w:hAnsi="Arial" w:eastAsia="PMingLiU"/>
      <w:sz w:val="20"/>
      <w:szCs w:val="20"/>
    </w:rPr>
  </w:style>
  <w:style w:type="paragraph" w:styleId="1035" w:customStyle="1">
    <w:name w:val="无间隔1"/>
    <w:uiPriority w:val="0"/>
    <w:qFormat/>
    <w:rPr>
      <w:rFonts w:hint="default" w:ascii="Times New Roman" w:hAnsi="Times New Roman" w:eastAsia="宋体" w:cs="Calibri"/>
      <w:sz w:val="22"/>
      <w:lang w:val="en-US" w:eastAsia="zh-CN" w:bidi="ar-SA"/>
    </w:rPr>
  </w:style>
  <w:style w:type="paragraph" w:styleId="1036" w:customStyle="1">
    <w:name w:val="正文缩进1"/>
    <w:basedOn w:val="798"/>
    <w:uiPriority w:val="0"/>
    <w:qFormat/>
    <w:pPr>
      <w:ind w:firstLine="420"/>
      <w:jc w:val="left"/>
      <w:widowControl/>
    </w:pPr>
  </w:style>
  <w:style w:type="character" w:styleId="1037" w:customStyle="1">
    <w:name w:val="文档结构图 Char1"/>
    <w:uiPriority w:val="99"/>
    <w:semiHidden/>
    <w:qFormat/>
    <w:rPr>
      <w:rFonts w:ascii="宋体" w:hAnsi="Times New Roman" w:eastAsia="宋体" w:cs="Times New Roman"/>
      <w:sz w:val="18"/>
      <w:szCs w:val="18"/>
    </w:rPr>
  </w:style>
  <w:style w:type="character" w:styleId="1038" w:customStyle="1">
    <w:name w:val="普通正文 Char"/>
    <w:link w:val="1039"/>
    <w:uiPriority w:val="0"/>
    <w:qFormat/>
    <w:rPr>
      <w:rFonts w:ascii="Arial" w:hAnsi="Arial"/>
      <w:sz w:val="24"/>
      <w:szCs w:val="24"/>
    </w:rPr>
  </w:style>
  <w:style w:type="paragraph" w:styleId="1039" w:customStyle="1">
    <w:name w:val="普通正文"/>
    <w:basedOn w:val="798"/>
    <w:link w:val="1038"/>
    <w:uiPriority w:val="0"/>
    <w:qFormat/>
    <w:pPr>
      <w:ind w:left="-2" w:right="120" w:firstLine="480"/>
      <w:jc w:val="center"/>
      <w:spacing w:before="120" w:after="120" w:line="360" w:lineRule="auto"/>
    </w:pPr>
    <w:rPr>
      <w:rFonts w:ascii="Arial" w:hAnsi="Arial"/>
      <w:sz w:val="24"/>
    </w:rPr>
  </w:style>
  <w:style w:type="character" w:styleId="1040" w:customStyle="1">
    <w:name w:val="FA正文 Char"/>
    <w:link w:val="1041"/>
    <w:uiPriority w:val="0"/>
    <w:qFormat/>
    <w:rPr>
      <w:rFonts w:ascii="宋体" w:hAnsi="宋体" w:eastAsia="宋体" w:cs="Times New Roman"/>
      <w:sz w:val="28"/>
      <w:szCs w:val="28"/>
    </w:rPr>
  </w:style>
  <w:style w:type="paragraph" w:styleId="1041" w:customStyle="1">
    <w:name w:val="FA正文"/>
    <w:basedOn w:val="798"/>
    <w:link w:val="1040"/>
    <w:uiPriority w:val="0"/>
    <w:qFormat/>
    <w:pPr>
      <w:ind w:firstLine="538"/>
      <w:spacing w:line="440" w:lineRule="atLeast"/>
      <w:tabs>
        <w:tab w:val="left" w:pos="3375" w:leader="none"/>
      </w:tabs>
    </w:pPr>
    <w:rPr>
      <w:rFonts w:ascii="宋体" w:hAnsi="宋体"/>
      <w:sz w:val="28"/>
      <w:szCs w:val="28"/>
    </w:rPr>
  </w:style>
  <w:style w:type="character" w:styleId="1042" w:customStyle="1">
    <w:name w:val="正文缩进2格 Char"/>
    <w:link w:val="1043"/>
    <w:uiPriority w:val="0"/>
    <w:qFormat/>
    <w:rPr>
      <w:rFonts w:ascii="仿宋_GB2312" w:hAnsi="宋体" w:eastAsia="仿宋_GB2312" w:cs="Times New Roman"/>
      <w:sz w:val="31"/>
      <w:szCs w:val="28"/>
    </w:rPr>
  </w:style>
  <w:style w:type="paragraph" w:styleId="1043" w:customStyle="1">
    <w:name w:val="正文缩进2格"/>
    <w:basedOn w:val="798"/>
    <w:link w:val="1042"/>
    <w:uiPriority w:val="0"/>
    <w:qFormat/>
    <w:pPr>
      <w:ind w:firstLine="639"/>
      <w:spacing w:line="600" w:lineRule="exact"/>
    </w:pPr>
    <w:rPr>
      <w:rFonts w:ascii="仿宋_GB2312" w:hAnsi="宋体" w:eastAsia="仿宋_GB2312"/>
      <w:sz w:val="31"/>
      <w:szCs w:val="28"/>
    </w:rPr>
  </w:style>
  <w:style w:type="character" w:styleId="1044" w:customStyle="1">
    <w:name w:val="cn_text1"/>
    <w:uiPriority w:val="0"/>
    <w:qFormat/>
    <w:rPr>
      <w:rFonts w:hint="default" w:ascii="ˎ̥" w:hAnsi="ˎ̥"/>
      <w:color w:val="003399"/>
      <w:spacing w:val="15"/>
      <w:sz w:val="18"/>
      <w:szCs w:val="18"/>
    </w:rPr>
  </w:style>
  <w:style w:type="character" w:styleId="1045" w:customStyle="1">
    <w:name w:val="ssss Char"/>
    <w:uiPriority w:val="0"/>
    <w:qFormat/>
    <w:rPr>
      <w:rFonts w:eastAsia="宋体"/>
      <w:sz w:val="24"/>
      <w:szCs w:val="24"/>
      <w:lang w:val="en-US" w:eastAsia="zh-CN" w:bidi="ar-SA"/>
    </w:rPr>
  </w:style>
  <w:style w:type="character" w:styleId="1046" w:customStyle="1">
    <w:name w:val="ssss Char1"/>
    <w:link w:val="1047"/>
    <w:uiPriority w:val="0"/>
    <w:qFormat/>
    <w:rPr>
      <w:rFonts w:ascii="Times New Roman" w:hAnsi="Times New Roman" w:eastAsia="宋体" w:cs="Times New Roman"/>
      <w:sz w:val="24"/>
      <w:szCs w:val="24"/>
    </w:rPr>
  </w:style>
  <w:style w:type="paragraph" w:styleId="1047" w:customStyle="1">
    <w:name w:val="ssss"/>
    <w:basedOn w:val="798"/>
    <w:link w:val="1046"/>
    <w:uiPriority w:val="0"/>
    <w:qFormat/>
    <w:pPr>
      <w:ind w:firstLine="480"/>
      <w:spacing w:line="360" w:lineRule="auto"/>
    </w:pPr>
    <w:rPr>
      <w:sz w:val="24"/>
    </w:rPr>
  </w:style>
  <w:style w:type="character" w:styleId="1048" w:customStyle="1">
    <w:name w:val="标题 4 Char1"/>
    <w:uiPriority w:val="0"/>
    <w:qFormat/>
    <w:rPr>
      <w:rFonts w:ascii="Arial" w:hAnsi="Arial" w:eastAsia="黑体"/>
      <w:b/>
      <w:bCs/>
      <w:sz w:val="28"/>
      <w:szCs w:val="28"/>
      <w:lang w:val="en-US" w:eastAsia="zh-CN" w:bidi="ar-SA"/>
    </w:rPr>
  </w:style>
  <w:style w:type="character" w:styleId="1049" w:customStyle="1">
    <w:name w:val="列表段落 字符"/>
    <w:uiPriority w:val="34"/>
    <w:qFormat/>
    <w:rPr>
      <w:rFonts w:ascii="Calibri" w:hAnsi="Calibri"/>
      <w:sz w:val="21"/>
      <w:szCs w:val="22"/>
    </w:rPr>
  </w:style>
  <w:style w:type="character" w:styleId="1050" w:customStyle="1">
    <w:name w:val="批注框文本 Char1"/>
    <w:uiPriority w:val="99"/>
    <w:semiHidden/>
    <w:qFormat/>
    <w:rPr>
      <w:rFonts w:ascii="Times New Roman" w:hAnsi="Times New Roman" w:eastAsia="宋体" w:cs="Times New Roman"/>
      <w:sz w:val="18"/>
      <w:szCs w:val="18"/>
    </w:rPr>
  </w:style>
  <w:style w:type="character" w:styleId="1051" w:customStyle="1">
    <w:name w:val="样式 ssss + 宋体 五号1 Char"/>
    <w:link w:val="1052"/>
    <w:uiPriority w:val="0"/>
    <w:qFormat/>
    <w:rPr>
      <w:rFonts w:ascii="宋体" w:hAnsi="宋体" w:eastAsia="宋体" w:cs="Times New Roman"/>
      <w:sz w:val="24"/>
      <w:szCs w:val="24"/>
    </w:rPr>
  </w:style>
  <w:style w:type="paragraph" w:styleId="1052" w:customStyle="1">
    <w:name w:val="样式 ssss + 宋体 五号1"/>
    <w:basedOn w:val="1047"/>
    <w:link w:val="1051"/>
    <w:uiPriority w:val="0"/>
    <w:qFormat/>
    <w:rPr>
      <w:rFonts w:ascii="宋体" w:hAnsi="宋体"/>
    </w:rPr>
  </w:style>
  <w:style w:type="character" w:styleId="1053" w:customStyle="1">
    <w:name w:val="point_normal1"/>
    <w:uiPriority w:val="0"/>
    <w:qFormat/>
    <w:rPr>
      <w:rFonts w:hint="default" w:ascii="Arial" w:hAnsi="Arial" w:cs="Arial"/>
      <w:sz w:val="16"/>
      <w:szCs w:val="16"/>
    </w:rPr>
  </w:style>
  <w:style w:type="paragraph" w:styleId="1054" w:customStyle="1">
    <w:name w:val="样式 正文文本缩进 3 + 四号"/>
    <w:basedOn w:val="838"/>
    <w:uiPriority w:val="0"/>
    <w:qFormat/>
    <w:pPr>
      <w:ind w:left="0" w:firstLine="437"/>
      <w:spacing w:after="0" w:line="360" w:lineRule="auto"/>
    </w:pPr>
    <w:rPr>
      <w:sz w:val="24"/>
      <w:szCs w:val="21"/>
    </w:rPr>
  </w:style>
  <w:style w:type="paragraph" w:styleId="1055" w:customStyle="1">
    <w:name w:val="2cxsplast"/>
    <w:basedOn w:val="798"/>
    <w:uiPriority w:val="0"/>
    <w:qFormat/>
    <w:pPr>
      <w:jc w:val="left"/>
      <w:spacing w:before="100" w:beforeAutospacing="1" w:after="100" w:afterAutospacing="1"/>
      <w:widowControl/>
    </w:pPr>
    <w:rPr>
      <w:rFonts w:ascii="宋体" w:hAnsi="宋体" w:cs="宋体"/>
      <w:sz w:val="24"/>
    </w:rPr>
  </w:style>
  <w:style w:type="paragraph" w:styleId="1056" w:customStyle="1">
    <w:name w:val="ec_msonormal"/>
    <w:basedOn w:val="798"/>
    <w:uiPriority w:val="0"/>
    <w:qFormat/>
    <w:pPr>
      <w:jc w:val="left"/>
      <w:spacing w:before="100" w:beforeAutospacing="1" w:after="100" w:afterAutospacing="1"/>
      <w:widowControl/>
    </w:pPr>
    <w:rPr>
      <w:rFonts w:ascii="宋体" w:hAnsi="宋体"/>
      <w:sz w:val="24"/>
    </w:rPr>
  </w:style>
  <w:style w:type="paragraph" w:styleId="1057" w:customStyle="1">
    <w:name w:val="Char Char Char Char"/>
    <w:basedOn w:val="798"/>
    <w:uiPriority w:val="0"/>
    <w:qFormat/>
    <w:rPr>
      <w:rFonts w:ascii="Tahoma" w:hAnsi="Tahoma"/>
      <w:sz w:val="24"/>
      <w:szCs w:val="20"/>
    </w:rPr>
  </w:style>
  <w:style w:type="paragraph" w:styleId="1058" w:customStyle="1">
    <w:name w:val="Char Char Char Char Char Char Char Char Char Char Char Char Char"/>
    <w:basedOn w:val="798"/>
    <w:uiPriority w:val="0"/>
    <w:qFormat/>
  </w:style>
  <w:style w:type="paragraph" w:styleId="1059" w:customStyle="1">
    <w:name w:val="表格正文"/>
    <w:basedOn w:val="798"/>
    <w:uiPriority w:val="0"/>
    <w:qFormat/>
    <w:pPr>
      <w:jc w:val="left"/>
      <w:spacing w:line="360" w:lineRule="auto"/>
    </w:pPr>
    <w:rPr>
      <w:rFonts w:ascii="Calibri" w:hAnsi="Calibri"/>
      <w:color w:val="000000"/>
      <w:szCs w:val="28"/>
    </w:rPr>
  </w:style>
  <w:style w:type="paragraph" w:styleId="1060"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61" w:customStyle="1">
    <w:name w:val="Char Char Char Char1"/>
    <w:basedOn w:val="798"/>
    <w:uiPriority w:val="0"/>
    <w:qFormat/>
    <w:rPr>
      <w:rFonts w:ascii="Tahoma" w:hAnsi="Tahoma"/>
      <w:sz w:val="24"/>
      <w:szCs w:val="20"/>
    </w:rPr>
  </w:style>
  <w:style w:type="paragraph" w:styleId="1062" w:customStyle="1">
    <w:name w:val="Char Char Char"/>
    <w:basedOn w:val="798"/>
    <w:uiPriority w:val="0"/>
    <w:qFormat/>
    <w:rPr>
      <w:rFonts w:ascii="Tahoma" w:hAnsi="Tahoma"/>
      <w:sz w:val="24"/>
      <w:szCs w:val="20"/>
    </w:rPr>
  </w:style>
  <w:style w:type="paragraph" w:styleId="1063" w:customStyle="1">
    <w:name w:val="标题-----3"/>
    <w:basedOn w:val="801"/>
    <w:uiPriority w:val="0"/>
    <w:qFormat/>
    <w:pPr>
      <w:spacing w:before="0" w:after="0" w:line="240" w:lineRule="auto"/>
      <w:outlineLvl w:val="0"/>
    </w:pPr>
    <w:rPr>
      <w:rFonts w:ascii="宋体" w:hAnsi="宋体"/>
      <w:b w:val="0"/>
      <w:bCs w:val="0"/>
      <w:sz w:val="28"/>
      <w:szCs w:val="28"/>
    </w:rPr>
  </w:style>
  <w:style w:type="paragraph" w:styleId="1064" w:customStyle="1">
    <w:name w:val="样式 ssss + 居中"/>
    <w:basedOn w:val="1047"/>
    <w:uiPriority w:val="0"/>
    <w:qFormat/>
    <w:pPr>
      <w:jc w:val="center"/>
    </w:pPr>
    <w:rPr>
      <w:rFonts w:cs="宋体"/>
      <w:szCs w:val="20"/>
    </w:rPr>
  </w:style>
  <w:style w:type="paragraph" w:styleId="1065" w:customStyle="1">
    <w:name w:val="样式 宋体 四号 黑色 左侧:  0.74 厘米 首行缩进:  0.74 厘米 行距: 1.5 倍行距"/>
    <w:basedOn w:val="798"/>
    <w:uiPriority w:val="0"/>
    <w:qFormat/>
    <w:pPr>
      <w:ind w:firstLine="420"/>
      <w:spacing w:line="360" w:lineRule="auto"/>
    </w:pPr>
    <w:rPr>
      <w:rFonts w:ascii="宋体"/>
      <w:color w:val="000000"/>
      <w:sz w:val="24"/>
      <w:szCs w:val="21"/>
    </w:rPr>
  </w:style>
  <w:style w:type="paragraph" w:styleId="1066" w:customStyle="1">
    <w:name w:val="样式 样式 ssss + 宋体 五号 + 首行缩进:  2 字符"/>
    <w:basedOn w:val="1067"/>
    <w:uiPriority w:val="0"/>
    <w:qFormat/>
    <w:pPr>
      <w:ind w:firstLine="480"/>
    </w:pPr>
  </w:style>
  <w:style w:type="paragraph" w:styleId="1067" w:customStyle="1">
    <w:name w:val="样式 ssss + 宋体 五号"/>
    <w:basedOn w:val="1047"/>
    <w:uiPriority w:val="0"/>
    <w:qFormat/>
    <w:pPr>
      <w:ind w:firstLine="420"/>
    </w:pPr>
    <w:rPr>
      <w:rFonts w:ascii="宋体" w:hAnsi="宋体" w:cs="宋体"/>
      <w:szCs w:val="20"/>
    </w:rPr>
  </w:style>
  <w:style w:type="paragraph" w:styleId="1068" w:customStyle="1">
    <w:name w:val="msonormalcxsplast"/>
    <w:basedOn w:val="798"/>
    <w:uiPriority w:val="0"/>
    <w:qFormat/>
    <w:pPr>
      <w:jc w:val="left"/>
      <w:spacing w:before="100" w:beforeAutospacing="1" w:after="100" w:afterAutospacing="1"/>
      <w:widowControl/>
    </w:pPr>
    <w:rPr>
      <w:rFonts w:ascii="宋体" w:hAnsi="宋体" w:cs="宋体"/>
      <w:sz w:val="24"/>
    </w:rPr>
  </w:style>
  <w:style w:type="paragraph" w:styleId="1069" w:customStyle="1">
    <w:name w:val="Char"/>
    <w:basedOn w:val="798"/>
    <w:uiPriority w:val="0"/>
    <w:qFormat/>
    <w:rPr>
      <w:rFonts w:ascii="Tahoma" w:hAnsi="Tahoma"/>
      <w:sz w:val="24"/>
      <w:szCs w:val="20"/>
    </w:rPr>
  </w:style>
  <w:style w:type="paragraph" w:styleId="1070" w:customStyle="1">
    <w:name w:val="xl25"/>
    <w:basedOn w:val="798"/>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71" w:customStyle="1">
    <w:name w:val="标题------4"/>
    <w:basedOn w:val="80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72" w:customStyle="1">
    <w:name w:val="msonormalcxspmiddle"/>
    <w:basedOn w:val="798"/>
    <w:uiPriority w:val="0"/>
    <w:qFormat/>
    <w:pPr>
      <w:jc w:val="left"/>
      <w:spacing w:before="100" w:beforeAutospacing="1" w:after="100" w:afterAutospacing="1"/>
      <w:widowControl/>
    </w:pPr>
    <w:rPr>
      <w:rFonts w:ascii="宋体" w:hAnsi="宋体" w:cs="宋体"/>
      <w:sz w:val="24"/>
    </w:rPr>
  </w:style>
  <w:style w:type="paragraph" w:styleId="1073" w:customStyle="1">
    <w:name w:val="Char Char Char Char Char Char Char Char Char Char Char Char Char1"/>
    <w:basedOn w:val="798"/>
    <w:uiPriority w:val="0"/>
    <w:qFormat/>
    <w:rPr>
      <w:sz w:val="24"/>
    </w:rPr>
  </w:style>
  <w:style w:type="paragraph" w:styleId="1074" w:customStyle="1">
    <w:name w:val="表格"/>
    <w:basedOn w:val="798"/>
    <w:uiPriority w:val="0"/>
    <w:qFormat/>
    <w:rPr>
      <w:rFonts w:ascii="Arial" w:hAnsi="Arial"/>
      <w:sz w:val="24"/>
    </w:rPr>
  </w:style>
  <w:style w:type="paragraph" w:styleId="1075" w:customStyle="1">
    <w:name w:val="正文样式1"/>
    <w:basedOn w:val="798"/>
    <w:uiPriority w:val="0"/>
    <w:qFormat/>
    <w:pPr>
      <w:ind w:firstLine="480"/>
      <w:spacing w:before="120" w:after="120" w:line="360" w:lineRule="auto"/>
    </w:pPr>
    <w:rPr>
      <w:sz w:val="24"/>
      <w:szCs w:val="20"/>
    </w:rPr>
  </w:style>
  <w:style w:type="paragraph" w:styleId="1076" w:customStyle="1">
    <w:name w:val="Char Char1 Char Char Char Char Char Char"/>
    <w:basedOn w:val="798"/>
    <w:uiPriority w:val="0"/>
    <w:qFormat/>
    <w:pPr>
      <w:jc w:val="left"/>
      <w:spacing w:after="160" w:line="240" w:lineRule="exact"/>
      <w:widowControl/>
    </w:pPr>
    <w:rPr>
      <w:rFonts w:ascii="Verdana" w:hAnsi="Verdana" w:eastAsia="仿宋_GB2312"/>
      <w:sz w:val="24"/>
      <w:szCs w:val="20"/>
      <w:lang w:eastAsia="en-US"/>
    </w:rPr>
  </w:style>
  <w:style w:type="paragraph" w:styleId="1077" w:customStyle="1">
    <w:name w:val="Char Char Char Char Char Char Char Char Char Char"/>
    <w:basedOn w:val="798"/>
    <w:uiPriority w:val="0"/>
    <w:qFormat/>
    <w:rPr>
      <w:rFonts w:ascii="Tahoma" w:hAnsi="Tahoma"/>
      <w:sz w:val="24"/>
      <w:szCs w:val="20"/>
    </w:rPr>
  </w:style>
  <w:style w:type="paragraph" w:styleId="1078" w:customStyle="1">
    <w:name w:val="Char1"/>
    <w:basedOn w:val="798"/>
    <w:uiPriority w:val="0"/>
    <w:qFormat/>
    <w:pPr>
      <w:tabs>
        <w:tab w:val="left" w:pos="360" w:leader="none"/>
      </w:tabs>
    </w:pPr>
    <w:rPr>
      <w:sz w:val="24"/>
    </w:rPr>
  </w:style>
  <w:style w:type="paragraph" w:styleId="1079" w:customStyle="1">
    <w:name w:val="标题1"/>
    <w:basedOn w:val="798"/>
    <w:next w:val="7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0" w:customStyle="1">
    <w:name w:val="Header2"/>
    <w:basedOn w:val="798"/>
    <w:uiPriority w:val="0"/>
    <w:qFormat/>
    <w:pPr>
      <w:numPr>
        <w:ilvl w:val="0"/>
        <w:numId w:val="1"/>
      </w:numPr>
    </w:pPr>
  </w:style>
  <w:style w:type="paragraph" w:styleId="1081" w:customStyle="1">
    <w:name w:val="Char Char 字元 字元 字元 Char Char Char Char"/>
    <w:basedOn w:val="798"/>
    <w:uiPriority w:val="0"/>
    <w:qFormat/>
    <w:pPr>
      <w:spacing w:line="360" w:lineRule="auto"/>
    </w:pPr>
    <w:rPr>
      <w:sz w:val="24"/>
      <w:szCs w:val="20"/>
    </w:rPr>
  </w:style>
  <w:style w:type="paragraph" w:styleId="1082" w:customStyle="1">
    <w:name w:val="2cxspmiddle"/>
    <w:basedOn w:val="798"/>
    <w:uiPriority w:val="0"/>
    <w:qFormat/>
    <w:pPr>
      <w:jc w:val="left"/>
      <w:spacing w:before="100" w:beforeAutospacing="1" w:after="100" w:afterAutospacing="1"/>
      <w:widowControl/>
    </w:pPr>
    <w:rPr>
      <w:rFonts w:ascii="宋体" w:hAnsi="宋体" w:cs="宋体"/>
      <w:sz w:val="24"/>
    </w:rPr>
  </w:style>
  <w:style w:type="paragraph" w:styleId="108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85" w:customStyle="1">
    <w:name w:val="网格型1"/>
    <w:basedOn w:val="80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6" w:customStyle="1">
    <w:name w:val="列出段落1"/>
    <w:basedOn w:val="798"/>
    <w:uiPriority w:val="34"/>
    <w:qFormat/>
    <w:pPr>
      <w:contextualSpacing/>
      <w:ind w:left="720"/>
      <w:jc w:val="left"/>
      <w:widowControl/>
    </w:pPr>
    <w:rPr>
      <w:sz w:val="24"/>
      <w:lang w:eastAsia="en-US" w:bidi="en-US"/>
    </w:rPr>
  </w:style>
  <w:style w:type="paragraph" w:styleId="1087" w:customStyle="1">
    <w:name w:val="DAS正文"/>
    <w:basedOn w:val="798"/>
    <w:uiPriority w:val="0"/>
    <w:qFormat/>
    <w:pPr>
      <w:ind w:right="181" w:firstLine="480"/>
      <w:spacing w:line="360" w:lineRule="auto"/>
    </w:pPr>
    <w:rPr>
      <w:rFonts w:ascii="Verdana" w:hAnsi="Verdana"/>
      <w:sz w:val="24"/>
      <w:szCs w:val="20"/>
    </w:rPr>
  </w:style>
  <w:style w:type="paragraph" w:styleId="1088" w:customStyle="1">
    <w:name w:val="普通(网站) Char"/>
    <w:basedOn w:val="798"/>
    <w:uiPriority w:val="99"/>
    <w:qFormat/>
    <w:pPr>
      <w:jc w:val="left"/>
      <w:spacing w:before="100" w:beforeAutospacing="1" w:after="100" w:afterAutospacing="1"/>
      <w:widowControl/>
    </w:pPr>
    <w:rPr>
      <w:rFonts w:ascii="宋体" w:hAnsi="宋体" w:cs="宋体"/>
      <w:sz w:val="24"/>
    </w:rPr>
  </w:style>
  <w:style w:type="paragraph" w:styleId="1089">
    <w:name w:val="No Spacing"/>
    <w:uiPriority w:val="1"/>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090" w:customStyle="1">
    <w:name w:val="首行缩进"/>
    <w:basedOn w:val="798"/>
    <w:uiPriority w:val="99"/>
    <w:qFormat/>
    <w:pPr>
      <w:ind w:firstLine="480"/>
    </w:pPr>
    <w:rPr>
      <w:rFonts w:ascii="等线" w:hAnsi="等线" w:eastAsia="等线"/>
      <w:szCs w:val="22"/>
      <w:lang w:val="zh-CN"/>
    </w:rPr>
  </w:style>
  <w:style w:type="paragraph" w:styleId="1091" w:customStyle="1">
    <w:name w:val="p0"/>
    <w:basedOn w:val="798"/>
    <w:uiPriority w:val="0"/>
    <w:qFormat/>
    <w:pPr>
      <w:widowControl/>
    </w:pPr>
    <w:rPr>
      <w:sz w:val="20"/>
      <w:szCs w:val="21"/>
      <w:lang w:val="zh-CN"/>
    </w:rPr>
  </w:style>
  <w:style w:type="paragraph" w:styleId="1092" w:customStyle="1">
    <w:name w:val="Table Text"/>
    <w:basedOn w:val="798"/>
    <w:uiPriority w:val="0"/>
    <w:semiHidden/>
    <w:qFormat/>
    <w:rPr>
      <w:rFonts w:ascii="仿宋" w:hAnsi="仿宋" w:eastAsia="仿宋" w:cs="仿宋"/>
      <w:sz w:val="24"/>
      <w:lang w:eastAsia="en-US"/>
    </w:rPr>
  </w:style>
  <w:style w:type="table" w:styleId="1093" w:customStyle="1">
    <w:name w:val="Table Normal"/>
    <w:uiPriority w:val="0"/>
    <w:unhideWhenUsed/>
    <w:qFormat/>
    <w:tblPr>
      <w:tblCellMar>
        <w:left w:w="0" w:type="dxa"/>
        <w:top w:w="0" w:type="dxa"/>
        <w:right w:w="0" w:type="dxa"/>
        <w:bottom w:w="0" w:type="dxa"/>
      </w:tblCellMar>
    </w:tblPr>
  </w:style>
  <w:style w:type="character" w:styleId="1094" w:customStyle="1">
    <w:name w:val="NormalCharacter"/>
    <w:uiPriority w:val="99"/>
    <w:qFormat/>
  </w:style>
  <w:style w:type="character" w:styleId="1095" w:customStyle="1">
    <w:name w:val="font31"/>
    <w:uiPriority w:val="0"/>
    <w:qFormat/>
    <w:rPr>
      <w:rFonts w:ascii="Times New Roman Regular" w:hAnsi="Times New Roman Regular" w:eastAsia="Times New Roman Regular" w:cs="Times New Roman Regular"/>
      <w:color w:val="000000"/>
      <w:sz w:val="24"/>
      <w:szCs w:val="24"/>
      <w:u w:val="none"/>
    </w:rPr>
  </w:style>
  <w:style w:type="character" w:styleId="1096" w:customStyle="1">
    <w:name w:val="font91"/>
    <w:uiPriority w:val="0"/>
    <w:qFormat/>
    <w:rPr>
      <w:rFonts w:hint="default" w:ascii="Times New Roman" w:hAnsi="Times New Roman" w:cs="Times New Roman"/>
      <w:color w:val="000000"/>
      <w:sz w:val="20"/>
      <w:szCs w:val="20"/>
      <w:u w:val="none"/>
    </w:rPr>
  </w:style>
  <w:style w:type="character" w:styleId="1097" w:customStyle="1">
    <w:name w:val="font11"/>
    <w:uiPriority w:val="0"/>
    <w:qFormat/>
    <w:rPr>
      <w:rFonts w:hint="eastAsia" w:ascii="宋体" w:hAnsi="宋体" w:eastAsia="宋体" w:cs="宋体"/>
      <w:color w:val="000000"/>
      <w:sz w:val="20"/>
      <w:szCs w:val="20"/>
      <w:u w:val="none"/>
    </w:rPr>
  </w:style>
  <w:style w:type="character" w:styleId="1098" w:customStyle="1">
    <w:name w:val="font101"/>
    <w:uiPriority w:val="0"/>
    <w:qFormat/>
    <w:rPr>
      <w:rFonts w:hint="default" w:ascii="Arial" w:hAnsi="Arial" w:cs="Arial"/>
      <w:color w:val="000000"/>
      <w:sz w:val="20"/>
      <w:szCs w:val="20"/>
      <w:u w:val="none"/>
    </w:rPr>
  </w:style>
  <w:style w:type="character" w:styleId="1099" w:customStyle="1">
    <w:name w:val="font291"/>
    <w:uiPriority w:val="0"/>
    <w:qFormat/>
    <w:rPr>
      <w:rFonts w:hint="eastAsia" w:ascii="宋体" w:hAnsi="宋体" w:eastAsia="宋体" w:cs="宋体"/>
      <w:color w:val="000000"/>
      <w:sz w:val="20"/>
      <w:szCs w:val="20"/>
      <w:u w:val="none"/>
    </w:rPr>
  </w:style>
  <w:style w:type="character" w:styleId="1100" w:customStyle="1">
    <w:name w:val="font61"/>
    <w:uiPriority w:val="0"/>
    <w:qFormat/>
    <w:rPr>
      <w:rFonts w:hint="eastAsia" w:ascii="等线" w:hAnsi="等线" w:eastAsia="等线" w:cs="等线"/>
      <w:color w:val="000000"/>
      <w:sz w:val="20"/>
      <w:szCs w:val="20"/>
      <w:u w:val="none"/>
    </w:rPr>
  </w:style>
  <w:style w:type="character" w:styleId="1101" w:customStyle="1">
    <w:name w:val="font71"/>
    <w:uiPriority w:val="0"/>
    <w:qFormat/>
    <w:rPr>
      <w:rFonts w:hint="eastAsia" w:ascii="宋体" w:hAnsi="宋体" w:eastAsia="宋体" w:cs="宋体"/>
      <w:color w:val="000000"/>
      <w:sz w:val="20"/>
      <w:szCs w:val="20"/>
      <w:u w:val="none"/>
    </w:rPr>
  </w:style>
  <w:style w:type="character" w:styleId="1102" w:customStyle="1">
    <w:name w:val="font41"/>
    <w:uiPriority w:val="0"/>
    <w:qFormat/>
    <w:rPr>
      <w:rFonts w:hint="default" w:ascii="Times New Roman Regular" w:hAnsi="Times New Roman Regular" w:eastAsia="Times New Roman Regular" w:cs="Times New Roman Regular"/>
      <w:color w:val="000000"/>
      <w:sz w:val="20"/>
      <w:szCs w:val="20"/>
      <w:u w:val="none"/>
    </w:rPr>
  </w:style>
  <w:style w:type="character" w:styleId="1103" w:customStyle="1">
    <w:name w:val="font301"/>
    <w:uiPriority w:val="0"/>
    <w:qFormat/>
    <w:rPr>
      <w:rFonts w:hint="default" w:ascii="Times New Roman Regular" w:hAnsi="Times New Roman Regular" w:eastAsia="Times New Roman Regular" w:cs="Times New Roman Regular"/>
      <w:color w:val="000000"/>
      <w:sz w:val="20"/>
      <w:szCs w:val="20"/>
      <w:u w:val="none"/>
    </w:rPr>
  </w:style>
  <w:style w:type="character" w:styleId="1104" w:customStyle="1">
    <w:name w:val="font81"/>
    <w:uiPriority w:val="0"/>
    <w:qFormat/>
    <w:rPr>
      <w:rFonts w:hint="eastAsia" w:ascii="宋体" w:hAnsi="宋体" w:eastAsia="宋体" w:cs="宋体"/>
      <w:color w:val="000000"/>
      <w:sz w:val="20"/>
      <w:szCs w:val="20"/>
      <w:u w:val="none"/>
    </w:rPr>
  </w:style>
  <w:style w:type="character" w:styleId="1105" w:customStyle="1">
    <w:name w:val="font112"/>
    <w:uiPriority w:val="0"/>
    <w:qFormat/>
    <w:rPr>
      <w:rFonts w:hint="eastAsia" w:ascii="等线" w:hAnsi="等线" w:eastAsia="等线" w:cs="等线"/>
      <w:color w:val="000000"/>
      <w:sz w:val="20"/>
      <w:szCs w:val="20"/>
      <w:u w:val="none"/>
    </w:rPr>
  </w:style>
  <w:style w:type="character" w:styleId="1106" w:customStyle="1">
    <w:name w:val="font312"/>
    <w:uiPriority w:val="0"/>
    <w:qFormat/>
    <w:rPr>
      <w:rFonts w:hint="default" w:ascii="Arial" w:hAnsi="Arial" w:cs="Arial"/>
      <w:color w:val="000000"/>
      <w:sz w:val="20"/>
      <w:szCs w:val="20"/>
      <w:u w:val="none"/>
    </w:rPr>
  </w:style>
  <w:style w:type="character" w:styleId="1107" w:customStyle="1">
    <w:name w:val="font321"/>
    <w:uiPriority w:val="0"/>
    <w:qFormat/>
    <w:rPr>
      <w:rFonts w:ascii="微软雅黑" w:hAnsi="微软雅黑" w:eastAsia="微软雅黑" w:cs="微软雅黑"/>
      <w:color w:val="000000"/>
      <w:sz w:val="20"/>
      <w:szCs w:val="20"/>
      <w:u w:val="none"/>
    </w:rPr>
  </w:style>
  <w:style w:type="character" w:styleId="1108" w:customStyle="1">
    <w:name w:val="font151"/>
    <w:uiPriority w:val="0"/>
    <w:qFormat/>
    <w:rPr>
      <w:rFonts w:hint="eastAsia" w:ascii="宋体" w:hAnsi="宋体" w:eastAsia="宋体" w:cs="宋体"/>
      <w:color w:val="000000"/>
      <w:sz w:val="22"/>
      <w:szCs w:val="22"/>
      <w:u w:val="none"/>
    </w:rPr>
  </w:style>
  <w:style w:type="character" w:styleId="1109" w:customStyle="1">
    <w:name w:val="font121"/>
    <w:uiPriority w:val="0"/>
    <w:qFormat/>
    <w:rPr>
      <w:rFonts w:hint="eastAsia" w:ascii="宋体" w:hAnsi="宋体" w:eastAsia="宋体" w:cs="宋体"/>
      <w:b/>
      <w:bCs/>
      <w:color w:val="000000"/>
      <w:sz w:val="20"/>
      <w:szCs w:val="20"/>
      <w:u w:val="none"/>
    </w:rPr>
  </w:style>
  <w:style w:type="character" w:styleId="1110" w:customStyle="1">
    <w:name w:val="font21"/>
    <w:uiPriority w:val="0"/>
    <w:qFormat/>
    <w:rPr>
      <w:rFonts w:hint="eastAsia" w:ascii="宋体" w:hAnsi="宋体" w:eastAsia="宋体" w:cs="宋体"/>
      <w:b/>
      <w:bCs/>
      <w:color w:val="000000"/>
      <w:sz w:val="24"/>
      <w:szCs w:val="24"/>
      <w:u w:val="none"/>
    </w:rPr>
  </w:style>
  <w:style w:type="character" w:styleId="1111" w:customStyle="1">
    <w:name w:val="font131"/>
    <w:uiPriority w:val="0"/>
    <w:qFormat/>
    <w:rPr>
      <w:rFonts w:ascii="宋体" w:hAnsi="宋体" w:eastAsia="宋体" w:cs="宋体"/>
      <w:b/>
      <w:bCs/>
      <w:color w:val="000000"/>
      <w:sz w:val="24"/>
      <w:szCs w:val="24"/>
      <w:u w:val="none"/>
    </w:rPr>
  </w:style>
  <w:style w:type="character" w:styleId="1112" w:customStyle="1">
    <w:name w:val="font141"/>
    <w:uiPriority w:val="0"/>
    <w:qFormat/>
    <w:rPr>
      <w:rFonts w:ascii="微软雅黑" w:hAnsi="微软雅黑" w:eastAsia="微软雅黑" w:cs="微软雅黑"/>
      <w:color w:val="000000"/>
      <w:sz w:val="24"/>
      <w:szCs w:val="24"/>
      <w:u w:val="none"/>
    </w:rPr>
  </w:style>
  <w:style w:type="paragraph" w:styleId="1113" w:customStyle="1">
    <w:name w:val="样式1"/>
    <w:basedOn w:val="798"/>
    <w:uiPriority w:val="0"/>
    <w:qFormat/>
    <w:pPr>
      <w:jc w:val="center"/>
    </w:pPr>
    <w:rPr>
      <w:szCs w:val="21"/>
    </w:rPr>
  </w:style>
  <w:style w:type="paragraph" w:styleId="1114" w:customStyle="1">
    <w:name w:val="正文首行缩进1"/>
    <w:basedOn w:val="1115"/>
    <w:uiPriority w:val="0"/>
    <w:qFormat/>
    <w:pPr>
      <w:ind w:firstLine="200"/>
      <w:spacing w:line="360" w:lineRule="auto"/>
    </w:pPr>
    <w:rPr>
      <w:sz w:val="30"/>
      <w:szCs w:val="30"/>
    </w:rPr>
  </w:style>
  <w:style w:type="paragraph" w:styleId="1115" w:customStyle="1">
    <w:name w:val="正文文本11"/>
    <w:basedOn w:val="798"/>
    <w:next w:val="798"/>
    <w:uiPriority w:val="0"/>
    <w:qFormat/>
    <w:rPr>
      <w:rFonts w:ascii="仿宋_GB2312" w:eastAsia="仿宋_GB2312"/>
      <w:sz w:val="24"/>
      <w:lang w:eastAsia="en-US"/>
    </w:rPr>
  </w:style>
  <w:style w:type="paragraph" w:styleId="1116" w:customStyle="1">
    <w:name w:val="正文文本1"/>
    <w:basedOn w:val="798"/>
    <w:next w:val="798"/>
    <w:uiPriority w:val="0"/>
    <w:qFormat/>
    <w:rPr>
      <w:rFonts w:ascii="楷体_GB2312" w:hAnsi="Arial" w:eastAsia="楷体_GB2312"/>
      <w:sz w:val="28"/>
      <w:szCs w:val="28"/>
    </w:rPr>
  </w:style>
  <w:style w:type="paragraph" w:styleId="1117" w:customStyle="1">
    <w:name w:val="正文+首行缩进2字符"/>
    <w:basedOn w:val="798"/>
    <w:uiPriority w:val="0"/>
    <w:qFormat/>
    <w:pPr>
      <w:ind w:firstLine="480"/>
    </w:pPr>
  </w:style>
  <w:style w:type="paragraph" w:styleId="1118" w:customStyle="1">
    <w:name w:val="正文首行缩进 21"/>
    <w:basedOn w:val="819"/>
    <w:uiPriority w:val="99"/>
    <w:unhideWhenUsed/>
    <w:qFormat/>
    <w:pPr>
      <w:ind w:firstLine="200"/>
    </w:pPr>
  </w:style>
  <w:style w:type="paragraph" w:styleId="1119" w:customStyle="1">
    <w:name w:val="正文首行缩进11"/>
    <w:basedOn w:val="1116"/>
    <w:uiPriority w:val="0"/>
    <w:qFormat/>
    <w:pPr>
      <w:ind w:firstLine="200"/>
      <w:spacing w:line="360" w:lineRule="auto"/>
    </w:pPr>
    <w:rPr>
      <w:rFonts w:ascii="仿宋_GB2312" w:eastAsia="仿宋_GB2312"/>
      <w:sz w:val="30"/>
      <w:szCs w:val="30"/>
    </w:rPr>
  </w:style>
  <w:style w:type="paragraph" w:styleId="1120" w:customStyle="1">
    <w:name w:val="普通(网站)1"/>
    <w:basedOn w:val="798"/>
    <w:uiPriority w:val="0"/>
    <w:qFormat/>
    <w:pPr>
      <w:jc w:val="left"/>
      <w:spacing w:before="100" w:beforeAutospacing="1" w:after="100" w:afterAutospacing="1"/>
      <w:widowControl/>
    </w:pPr>
    <w:rPr>
      <w:rFonts w:ascii="宋体" w:hAnsi="宋体"/>
      <w:color w:val="000000"/>
      <w:sz w:val="24"/>
    </w:rPr>
  </w:style>
  <w:style w:type="paragraph" w:styleId="1121" w:customStyle="1">
    <w:name w:val="纯文本2"/>
    <w:basedOn w:val="798"/>
    <w:uiPriority w:val="0"/>
    <w:qFormat/>
    <w:pPr>
      <w:jc w:val="left"/>
    </w:pPr>
    <w:rPr>
      <w:rFonts w:ascii="宋体" w:hAnsi="宋体" w:eastAsia="楷体_GB2312"/>
      <w:sz w:val="26"/>
      <w:szCs w:val="20"/>
      <w:lang w:bidi="zh-CN"/>
    </w:rPr>
  </w:style>
  <w:style w:type="paragraph" w:styleId="1122" w:customStyle="1">
    <w:name w:val="Table Paragraph"/>
    <w:basedOn w:val="798"/>
    <w:uiPriority w:val="0"/>
    <w:qFormat/>
    <w:rPr>
      <w:rFonts w:ascii="Calibri" w:hAnsi="Calibri" w:cs="Calibri"/>
    </w:rPr>
  </w:style>
  <w:style w:type="paragraph" w:styleId="1123"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124" w:customStyle="1">
    <w:name w:val="页脚1"/>
    <w:basedOn w:val="798"/>
    <w:uiPriority w:val="0"/>
    <w:qFormat/>
    <w:pPr>
      <w:jc w:val="left"/>
      <w:tabs>
        <w:tab w:val="center" w:pos="4153" w:leader="none"/>
        <w:tab w:val="right" w:pos="8306" w:leader="none"/>
      </w:tabs>
    </w:pPr>
    <w:rPr>
      <w:sz w:val="18"/>
      <w:szCs w:val="18"/>
    </w:rPr>
  </w:style>
  <w:style w:type="character" w:styleId="1125" w:customStyle="1">
    <w:name w:val="页码1"/>
    <w:uiPriority w:val="0"/>
    <w:qFormat/>
  </w:style>
  <w:style w:type="paragraph" w:styleId="1126" w:customStyle="1">
    <w:name w:val="索引 41"/>
    <w:basedOn w:val="798"/>
    <w:next w:val="798"/>
    <w:uiPriority w:val="0"/>
    <w:semiHidden/>
    <w:qFormat/>
    <w:pPr>
      <w:ind w:left="1260"/>
    </w:pPr>
    <w:rPr>
      <w:rFonts w:eastAsia="Calibri" w:cs="宋体"/>
      <w:sz w:val="20"/>
      <w:lang w:val="zh-CN"/>
    </w:rPr>
  </w:style>
  <w:style w:type="paragraph" w:styleId="1127" w:customStyle="1">
    <w:name w:val="正文文本缩进 212"/>
    <w:basedOn w:val="798"/>
    <w:uiPriority w:val="0"/>
    <w:qFormat/>
    <w:pPr>
      <w:ind w:left="420"/>
      <w:spacing w:after="120" w:line="480" w:lineRule="auto"/>
    </w:pPr>
  </w:style>
  <w:style w:type="paragraph" w:styleId="1128" w:customStyle="1">
    <w:name w:val="*正文"/>
    <w:basedOn w:val="798"/>
    <w:uiPriority w:val="0"/>
    <w:qFormat/>
    <w:pPr>
      <w:spacing w:line="360" w:lineRule="auto"/>
    </w:pPr>
    <w:rPr>
      <w:sz w:val="24"/>
    </w:rPr>
  </w:style>
  <w:style w:type="paragraph" w:styleId="1129" w:customStyle="1">
    <w:name w:val="纯文本1"/>
    <w:basedOn w:val="798"/>
    <w:uiPriority w:val="0"/>
    <w:qFormat/>
    <w:rPr>
      <w:rFonts w:ascii="宋体" w:hAnsi="Courier New"/>
      <w:sz w:val="20"/>
      <w:szCs w:val="21"/>
    </w:rPr>
  </w:style>
  <w:style w:type="paragraph" w:styleId="1130" w:customStyle="1">
    <w:name w:val="正文文本缩进 21"/>
    <w:basedOn w:val="798"/>
    <w:uiPriority w:val="0"/>
    <w:qFormat/>
    <w:pPr>
      <w:ind w:firstLine="560"/>
      <w:spacing w:line="500" w:lineRule="exact"/>
    </w:pPr>
    <w:rPr>
      <w:rFonts w:eastAsia="仿宋_GB2312"/>
      <w:sz w:val="28"/>
      <w:szCs w:val="20"/>
    </w:rPr>
  </w:style>
  <w:style w:type="paragraph" w:styleId="1131" w:customStyle="1">
    <w:name w:val="正文缩进11"/>
    <w:basedOn w:val="798"/>
    <w:uiPriority w:val="0"/>
    <w:qFormat/>
    <w:pPr>
      <w:ind w:firstLine="420"/>
    </w:pPr>
    <w:rPr>
      <w:sz w:val="20"/>
      <w:szCs w:val="20"/>
    </w:rPr>
  </w:style>
  <w:style w:type="numbering" w:styleId="19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e81d165f-e886-4324-a2d4-d32fef83be8d</errorID>
      <errorWord>(</errorWord>
      <group>L1_Format</group>
      <groupName>格式问题</groupName>
      <ability>L2_HalfPunc</ability>
      <abilityName>全半角检查</abilityName>
      <candidateList>
        <item>（</item>
      </candidateList>
      <explain>文本全半角错误。</explain>
      <paraID>31FB2CD3</paraID>
      <start>52</start>
      <end>53</end>
      <status>unmodified</status>
      <modifiedWord/>
      <trackRevisions>false</trackRevisions>
    </reviewItem>
    <reviewItem>
      <errorID>b29e38e3-e1a9-4963-88de-db1dd40f1281</errorID>
      <errorWord>:</errorWord>
      <group>L1_Format</group>
      <groupName>格式问题</groupName>
      <ability>L2_HalfPunc</ability>
      <abilityName>全半角检查</abilityName>
      <candidateList>
        <item>：</item>
      </candidateList>
      <explain>文本全半角错误。</explain>
      <paraID>31FB2CD3</paraID>
      <start>57</start>
      <end>58</end>
      <status>unmodified</status>
      <modifiedWord/>
      <trackRevisions>false</trackRevisions>
    </reviewItem>
    <reviewItem>
      <errorID>66a3fba9-9d8c-4ee0-bfc6-1d30a51710df</errorID>
      <errorWord>)</errorWord>
      <group>L1_Format</group>
      <groupName>格式问题</groupName>
      <ability>L2_HalfPunc</ability>
      <abilityName>全半角检查</abilityName>
      <candidateList>
        <item>）</item>
      </candidateList>
      <explain>文本全半角错误。</explain>
      <paraID>31FB2CD3</paraID>
      <start>59</start>
      <end>60</end>
      <status>unmodified</status>
      <modifiedWord/>
      <trackRevisions>false</trackRevisions>
    </reviewItem>
    <reviewItem>
      <errorID>ebc71171-45d5-4306-b58e-43a15a5cc7e9</errorID>
      <errorWord> (</errorWord>
      <group>L1_Punc</group>
      <groupName>标点问题</groupName>
      <ability>L2_Punc</ability>
      <abilityName>标点符号检查</abilityName>
      <candidateList>
        <item>（</item>
      </candidateList>
      <explain/>
      <paraID>15477D45</paraID>
      <start>0</start>
      <end>2</end>
      <status>unmodified</status>
      <modifiedWord/>
      <trackRevisions>false</trackRevisions>
    </reviewItem>
    <reviewItem>
      <errorID>ce63ed78-33ae-40a3-bf75-6e8869971e9b</errorID>
      <errorWord>（</errorWord>
      <group>L1_Punc</group>
      <groupName>标点问题</groupName>
      <ability>L2_Punc</ability>
      <abilityName>标点符号检查</abilityName>
      <candidateList>
        <item/>
      </candidateList>
      <explain/>
      <paraID>15477D45</paraID>
      <start>37</start>
      <end>38</end>
      <status>unmodified</status>
      <modifiedWord/>
      <trackRevisions>false</trackRevisions>
    </reviewItem>
    <reviewItem>
      <errorID>2ab862e5-c0a4-41b2-8f2f-3be223251a81</errorID>
      <errorWord>）</errorWord>
      <group>L1_Punc</group>
      <groupName>标点问题</groupName>
      <ability>L2_Punc</ability>
      <abilityName>标点符号检查</abilityName>
      <candidateList>
        <item/>
      </candidateList>
      <explain/>
      <paraID>15477D45</paraID>
      <start>46</start>
      <end>47</end>
      <status>unmodified</status>
      <modifiedWord/>
      <trackRevisions>false</trackRevisions>
    </reviewItem>
    <reviewItem>
      <errorID>a6089aed-e946-4d74-afb1-7ac6fddce762</errorID>
      <errorWord>(</errorWord>
      <group>L1_Format</group>
      <groupName>格式问题</groupName>
      <ability>L2_HalfPunc</ability>
      <abilityName>全半角检查</abilityName>
      <candidateList>
        <item>（</item>
      </candidateList>
      <explain>文本全半角错误。</explain>
      <paraID>1F110F88</paraID>
      <start>165</start>
      <end>166</end>
      <status>unmodified</status>
      <modifiedWord/>
      <trackRevisions>false</trackRevisions>
    </reviewItem>
    <reviewItem>
      <errorID>0a48852f-8c62-49cd-b0a9-f28f6595d4a2</errorID>
      <errorWord>)</errorWord>
      <group>L1_Format</group>
      <groupName>格式问题</groupName>
      <ability>L2_HalfPunc</ability>
      <abilityName>全半角检查</abilityName>
      <candidateList>
        <item>）</item>
      </candidateList>
      <explain>文本全半角错误。</explain>
      <paraID>1F110F88</paraID>
      <start>175</start>
      <end>176</end>
      <status>unmodified</status>
      <modifiedWord/>
      <trackRevisions>false</trackRevisions>
    </reviewItem>
    <reviewItem>
      <errorID>f6e78b7e-3850-4d17-823e-1d528d7e526c</errorID>
      <errorWord>或企</errorWord>
      <group>L1_Grammar</group>
      <groupName>语法问题</groupName>
      <ability>L2_Grammar</ability>
      <abilityName>语法错误</abilityName>
      <candidateList>
        <item>”或“企</item>
      </candidateList>
      <explain/>
      <paraID>6047E53D</paraID>
      <start>24</start>
      <end>28</end>
      <status>modified</status>
      <modifiedWord>”或“企</modifiedWord>
      <trackRevisions>false</trackRevisions>
    </reviewItem>
    <reviewItem>
      <errorID>434f7f5f-701a-416c-8b5c-c05c9bed1ef0</errorID>
      <errorWord>关联性</errorWord>
      <group>L1_Word</group>
      <groupName>字词问题</groupName>
      <ability>L2_Typo</ability>
      <abilityName>字词错误</abilityName>
      <candidateList>
        <item>关联</item>
      </candidateList>
      <explain/>
      <paraID>6047E53D</paraID>
      <start>45</start>
      <end>48</end>
      <status>unmodified</status>
      <modifiedWord/>
      <trackRevisions>false</trackRevisions>
    </reviewItem>
    <reviewItem>
      <errorID>6320175f-70cb-47bb-97d3-1b4945213255</errorID>
      <errorWord>-</errorWord>
      <group>L1_Format</group>
      <groupName>格式问题</groupName>
      <ability>L2_HalfPunc</ability>
      <abilityName>全半角检查</abilityName>
      <candidateList>
        <item>－</item>
      </candidateList>
      <explain>文本全半角错误。</explain>
      <paraID>5D9B03D2</paraID>
      <start>11</start>
      <end>12</end>
      <status>unmodified</status>
      <modifiedWord/>
      <trackRevisions>false</trackRevisions>
    </reviewItem>
    <reviewItem>
      <errorID>3fb54362-3161-4ea7-bef5-160a8472d1d6</errorID>
      <errorWord>-</errorWord>
      <group>L1_Format</group>
      <groupName>格式问题</groupName>
      <ability>L2_HalfPunc</ability>
      <abilityName>全半角检查</abilityName>
      <candidateList>
        <item>－</item>
      </candidateList>
      <explain>文本全半角错误。</explain>
      <paraID>5D9B03D2</paraID>
      <start>12</start>
      <end>13</end>
      <status>unmodified</status>
      <modifiedWord/>
      <trackRevisions>false</trackRevisions>
    </reviewItem>
    <reviewItem>
      <errorID>6dbfa9d1-3fa0-4c1c-bb02-4223a3599502</errorID>
      <errorWord>-</errorWord>
      <group>L1_Format</group>
      <groupName>格式问题</groupName>
      <ability>L2_HalfPunc</ability>
      <abilityName>全半角检查</abilityName>
      <candidateList>
        <item>－</item>
      </candidateList>
      <explain>文本全半角错误。</explain>
      <paraID>5D9B03D2</paraID>
      <start>38</start>
      <end>39</end>
      <status>unmodified</status>
      <modifiedWord/>
      <trackRevisions>false</trackRevisions>
    </reviewItem>
    <reviewItem>
      <errorID>aa50aea2-a68d-40c4-9401-82c5b94a35d8</errorID>
      <errorWord>-</errorWord>
      <group>L1_Format</group>
      <groupName>格式问题</groupName>
      <ability>L2_HalfPunc</ability>
      <abilityName>全半角检查</abilityName>
      <candidateList>
        <item>－</item>
      </candidateList>
      <explain>文本全半角错误。</explain>
      <paraID>5D9B03D2</paraID>
      <start>39</start>
      <end>40</end>
      <status>unmodified</status>
      <modifiedWord/>
      <trackRevisions>false</trackRevisions>
    </reviewItem>
    <reviewItem>
      <errorID>461f8455-ee3e-4e90-bb19-da9afa641be5</errorID>
      <errorWord>“.</errorWord>
      <group>L1_Punc</group>
      <groupName>标点问题</groupName>
      <ability>L2_Punc</ability>
      <abilityName>标点符号检查</abilityName>
      <candidateList>
        <item>“</item>
      </candidateList>
      <explain/>
      <paraID>5D9B03D2</paraID>
      <start>51</start>
      <end>53</end>
      <status>unmodified</status>
      <modifiedWord/>
      <trackRevisions>false</trackRevisions>
    </reviewItem>
    <reviewItem>
      <errorID>ec5e33df-80f1-43c8-9415-03b84410bc0c</errorID>
      <errorWord>“.</errorWord>
      <group>L1_Punc</group>
      <groupName>标点问题</groupName>
      <ability>L2_Punc</ability>
      <abilityName>标点符号检查</abilityName>
      <candidateList>
        <item>“</item>
      </candidateList>
      <explain/>
      <paraID>5D9B03D2</paraID>
      <start>66</start>
      <end>68</end>
      <status>unmodified</status>
      <modifiedWord/>
      <trackRevisions>false</trackRevisions>
    </reviewItem>
    <reviewItem>
      <errorID>d0fbe2f0-8090-4d0a-8162-c4ca48b55d16</errorID>
      <errorWord>-</errorWord>
      <group>L1_Format</group>
      <groupName>格式问题</groupName>
      <ability>L2_HalfPunc</ability>
      <abilityName>全半角检查</abilityName>
      <candidateList>
        <item>－</item>
      </candidateList>
      <explain>文本全半角错误。</explain>
      <paraID>5D9B03D2</paraID>
      <start>89</start>
      <end>90</end>
      <status>unmodified</status>
      <modifiedWord/>
      <trackRevisions>false</trackRevisions>
    </reviewItem>
    <reviewItem>
      <errorID>13023166-56c2-4c5c-a8be-b5016dd857a4</errorID>
      <errorWord>-</errorWord>
      <group>L1_Format</group>
      <groupName>格式问题</groupName>
      <ability>L2_HalfPunc</ability>
      <abilityName>全半角检查</abilityName>
      <candidateList>
        <item>－</item>
      </candidateList>
      <explain>文本全半角错误。</explain>
      <paraID>5D9B03D2</paraID>
      <start>90</start>
      <end>91</end>
      <status>unmodified</status>
      <modifiedWord/>
      <trackRevisions>false</trackRevisions>
    </reviewItem>
    <reviewItem>
      <errorID>4a0f2741-3433-4623-83e1-18692f58206e</errorID>
      <errorWord>-</errorWord>
      <group>L1_Format</group>
      <groupName>格式问题</groupName>
      <ability>L2_HalfPunc</ability>
      <abilityName>全半角检查</abilityName>
      <candidateList>
        <item>－</item>
      </candidateList>
      <explain>文本全半角错误。</explain>
      <paraID>5D9B03D2</paraID>
      <start>97</start>
      <end>98</end>
      <status>unmodified</status>
      <modifiedWord/>
      <trackRevisions>false</trackRevisions>
    </reviewItem>
    <reviewItem>
      <errorID>338d190f-3bc2-414e-8948-42d8c2f3f009</errorID>
      <errorWord>-</errorWord>
      <group>L1_Format</group>
      <groupName>格式问题</groupName>
      <ability>L2_HalfPunc</ability>
      <abilityName>全半角检查</abilityName>
      <candidateList>
        <item>－</item>
      </candidateList>
      <explain>文本全半角错误。</explain>
      <paraID>5D9B03D2</paraID>
      <start>98</start>
      <end>99</end>
      <status>unmodified</status>
      <modifiedWord/>
      <trackRevisions>false</trackRevisions>
    </reviewItem>
    <reviewItem>
      <errorID>2d20a961-9b3c-421f-b20d-9edf185dec02</errorID>
      <errorWord>―</errorWord>
      <group>L1_Word</group>
      <groupName>字词问题</groupName>
      <ability>L2_Typo</ability>
      <abilityName>字词错误</abilityName>
      <candidateList>
        <item>——</item>
      </candidateList>
      <explain/>
      <paraID>19A211DE</paraID>
      <start>44</start>
      <end>45</end>
      <status>unmodified</status>
      <modifiedWord/>
      <trackRevisions>false</trackRevisions>
    </reviewItem>
    <reviewItem>
      <errorID>c9d1c0e5-7bd0-458a-bf17-65f3fcd0e1b4</errorID>
      <errorWord>-</errorWord>
      <group>L1_Format</group>
      <groupName>格式问题</groupName>
      <ability>L2_HalfPunc</ability>
      <abilityName>全半角检查</abilityName>
      <candidateList>
        <item>－</item>
      </candidateList>
      <explain>文本全半角错误。</explain>
      <paraID>19A211DE</paraID>
      <start>49</start>
      <end>50</end>
      <status>unmodified</status>
      <modifiedWord/>
      <trackRevisions>false</trackRevisions>
    </reviewItem>
    <reviewItem>
      <errorID>44de36f1-d514-4256-810f-0853ab9d674a</errorID>
      <errorWord>“.</errorWord>
      <group>L1_Punc</group>
      <groupName>标点问题</groupName>
      <ability>L2_Punc</ability>
      <abilityName>标点符号检查</abilityName>
      <candidateList>
        <item>“</item>
      </candidateList>
      <explain/>
      <paraID>442A453E</paraID>
      <start>12</start>
      <end>14</end>
      <status>unmodified</status>
      <modifiedWord/>
      <trackRevisions>false</trackRevisions>
    </reviewItem>
    <reviewItem>
      <errorID>e5191955-b83a-4c2e-981b-389ba6cd35c7</errorID>
      <errorWord>-</errorWord>
      <group>L1_Format</group>
      <groupName>格式问题</groupName>
      <ability>L2_HalfPunc</ability>
      <abilityName>全半角检查</abilityName>
      <candidateList>
        <item>－</item>
      </candidateList>
      <explain>文本全半角错误。</explain>
      <paraID>442A453E</paraID>
      <start>48</start>
      <end>49</end>
      <status>unmodified</status>
      <modifiedWord/>
      <trackRevisions>false</trackRevisions>
    </reviewItem>
    <reviewItem>
      <errorID>c9d055e1-98ee-4ba4-99af-a393d5d7ef86</errorID>
      <errorWord>-</errorWord>
      <group>L1_Format</group>
      <groupName>格式问题</groupName>
      <ability>L2_HalfPunc</ability>
      <abilityName>全半角检查</abilityName>
      <candidateList>
        <item>－</item>
      </candidateList>
      <explain>文本全半角错误。</explain>
      <paraID>442A453E</paraID>
      <start>49</start>
      <end>50</end>
      <status>unmodified</status>
      <modifiedWord/>
      <trackRevisions>false</trackRevisions>
    </reviewItem>
    <reviewItem>
      <errorID>c6d8c199-e11e-4d6a-a7b8-fe4be6708261</errorID>
      <errorWord>-</errorWord>
      <group>L1_Format</group>
      <groupName>格式问题</groupName>
      <ability>L2_HalfPunc</ability>
      <abilityName>全半角检查</abilityName>
      <candidateList>
        <item>－</item>
      </candidateList>
      <explain>文本全半角错误。</explain>
      <paraID>442A453E</paraID>
      <start>55</start>
      <end>56</end>
      <status>unmodified</status>
      <modifiedWord/>
      <trackRevisions>false</trackRevisions>
    </reviewItem>
    <reviewItem>
      <errorID>d9a18d8c-581d-4294-9fa2-723b98d28081</errorID>
      <errorWord>-</errorWord>
      <group>L1_Format</group>
      <groupName>格式问题</groupName>
      <ability>L2_HalfPunc</ability>
      <abilityName>全半角检查</abilityName>
      <candidateList>
        <item>－</item>
      </candidateList>
      <explain>文本全半角错误。</explain>
      <paraID>442A453E</paraID>
      <start>56</start>
      <end>57</end>
      <status>unmodified</status>
      <modifiedWord/>
      <trackRevisions>false</trackRevisions>
    </reviewItem>
    <reviewItem>
      <errorID>91e41f34-fd59-46e5-8f63-beddff47bcd5</errorID>
      <errorWord>联系</errorWord>
      <group>L1_Punc</group>
      <groupName>标点问题</groupName>
      <ability>L2_Punc</ability>
      <abilityName>标点符号检查</abilityName>
      <candidateList>
        <item>联系：</item>
      </candidateList>
      <explain/>
      <paraID>7117F63A</paraID>
      <start>18</start>
      <end>20</end>
      <status>unmodified</status>
      <modifiedWord/>
      <trackRevisions>false</trackRevisions>
    </reviewItem>
    <reviewItem>
      <errorID>fc9be456-4416-48ce-928e-0004fc56e01f</errorID>
      <errorWord>:</errorWord>
      <group>L1_Format</group>
      <groupName>格式问题</groupName>
      <ability>L2_HalfPunc</ability>
      <abilityName>全半角检查</abilityName>
      <candidateList>
        <item>：</item>
      </candidateList>
      <explain>文本全半角错误。</explain>
      <paraID>1A4DB69D</paraID>
      <start>2</start>
      <end>3</end>
      <status>unmodified</status>
      <modifiedWord/>
      <trackRevisions>false</trackRevisions>
    </reviewItem>
    <reviewItem>
      <errorID>d273fa9f-2249-4866-9fac-f8047710e537</errorID>
      <errorWord>投标人的</errorWord>
      <group>L1_Word</group>
      <groupName>字词问题</groupName>
      <ability>L2_Typo</ability>
      <abilityName>字词错误</abilityName>
      <candidateList>
        <item>对投标人</item>
      </candidateList>
      <explain/>
      <paraID>77563D08</paraID>
      <start>10</start>
      <end>14</end>
      <status>unmodified</status>
      <modifiedWord/>
      <trackRevisions>false</trackRevisions>
    </reviewItem>
    <reviewItem>
      <errorID>dad58a26-091f-416e-aa7d-4e27132f9b85</errorID>
      <errorWord>的法律法规</errorWord>
      <group>L1_Word</group>
      <groupName>字词问题</groupName>
      <ability>L2_Typo</ability>
      <abilityName>字词错误</abilityName>
      <candidateList>
        <item>法律法规的</item>
      </candidateList>
      <explain/>
      <paraID>40CE3533</paraID>
      <start>25</start>
      <end>30</end>
      <status>unmodified</status>
      <modifiedWord/>
      <trackRevisions>false</trackRevisions>
    </reviewItem>
    <reviewItem>
      <errorID>6335ae46-4e0f-46a9-a7a1-6449881a4722</errorID>
      <errorWord>表</errorWord>
      <group>L1_Punc</group>
      <groupName>标点问题</groupName>
      <ability>L2_Punc</ability>
      <abilityName>标点符号检查</abilityName>
      <candidateList>
        <item>表：</item>
      </candidateList>
      <explain/>
      <paraID>51070913</paraID>
      <start>20</start>
      <end>22</end>
      <status>modified</status>
      <modifiedWord>表：</modifiedWord>
      <trackRevisions>false</trackRevisions>
    </reviewItem>
    <reviewItem>
      <errorID>05d27cfa-c497-41d2-bfcc-4eb5e6678886</errorID>
      <errorWord>修改</errorWord>
      <group>L1_Punc</group>
      <groupName>标点问题</groupName>
      <ability>L2_Punc</ability>
      <abilityName>标点符号检查</abilityName>
      <candidateList>
        <item>修改。</item>
      </candidateList>
      <explain/>
      <paraID> 34EB1D5</paraID>
      <start>75</start>
      <end>78</end>
      <status>modified</status>
      <modifiedWord>修改。</modifiedWord>
      <trackRevisions>false</trackRevisions>
    </reviewItem>
    <reviewItem>
      <errorID>375d8ecf-005f-4d5f-b957-1e769323956b</errorID>
      <errorWord>会</errorWord>
      <group>L1_Punc</group>
      <groupName>标点问题</groupName>
      <ability>L2_Punc</ability>
      <abilityName>标点符号检查</abilityName>
      <candidateList>
        <item>会。</item>
      </candidateList>
      <explain/>
      <paraID>7D08DE5D</paraID>
      <start>12</start>
      <end>14</end>
      <status>modified</status>
      <modifiedWord>会。</modifiedWord>
      <trackRevisions>false</trackRevisions>
    </reviewItem>
    <reviewItem>
      <errorID>49f143db-a857-4555-bf1c-613736681e26</errorID>
      <errorWord>间</errorWord>
      <group>L1_Word</group>
      <groupName>字词问题</groupName>
      <ability>L2_Typo</ability>
      <abilityName>字词错误</abilityName>
      <candidateList>
        <item>间之</item>
      </candidateList>
      <explain/>
      <paraID>4DD90D95</paraID>
      <start>9</start>
      <end>10</end>
      <status>unmodified</status>
      <modifiedWord/>
      <trackRevisions>false</trackRevisions>
    </reviewItem>
    <reviewItem>
      <errorID>c70b60ba-75eb-45a7-b077-4ccb789acef6</errorID>
      <errorWord>期</errorWord>
      <group>L1_Word</group>
      <groupName>字词问题</groupName>
      <ability>L2_Typo</ability>
      <abilityName>字词错误</abilityName>
      <candidateList>
        <item>期内</item>
      </candidateList>
      <explain/>
      <paraID>2596960C</paraID>
      <start>12</start>
      <end>13</end>
      <status>unmodified</status>
      <modifiedWord/>
      <trackRevisions>false</trackRevisions>
    </reviewItem>
    <reviewItem>
      <errorID>4f1d2ada-9064-47a8-95b6-559e24bd429b</errorID>
      <errorWord>修改的</errorWord>
      <group>L1_Word</group>
      <groupName>字词问题</groupName>
      <ability>L2_Typo</ability>
      <abilityName>字词错误</abilityName>
      <candidateList>
        <item>修改</item>
      </candidateList>
      <explain/>
      <paraID>2596960C</paraID>
      <start>49</start>
      <end>52</end>
      <status>unmodified</status>
      <modifiedWord/>
      <trackRevisions>false</trackRevisions>
    </reviewItem>
    <reviewItem>
      <errorID>5c46f625-7b6b-4c52-bf0e-102021916367</errorID>
      <errorWord>采购</errorWord>
      <group>L1_Punc</group>
      <groupName>标点问题</groupName>
      <ability>L2_Punc</ability>
      <abilityName>标点符号检查</abilityName>
      <candidateList>
        <item>，采购</item>
      </candidateList>
      <explain/>
      <paraID>2596960C</paraID>
      <start>120</start>
      <end>122</end>
      <status>unmodified</status>
      <modifiedWord/>
      <trackRevisions>false</trackRevisions>
    </reviewItem>
    <reviewItem>
      <errorID>311b5a81-3906-4911-85a4-cc69b6e5c11c</errorID>
      <errorWord>“.</errorWord>
      <group>L1_Punc</group>
      <groupName>标点问题</groupName>
      <ability>L2_Punc</ability>
      <abilityName>标点符号检查</abilityName>
      <candidateList>
        <item>“</item>
      </candidateList>
      <explain/>
      <paraID>2596960C</paraID>
      <start>189</start>
      <end>191</end>
      <status>unmodified</status>
      <modifiedWord/>
      <trackRevisions>false</trackRevisions>
    </reviewItem>
    <reviewItem>
      <errorID>d6337817-8029-472f-8147-8fcdb4664b8e</errorID>
      <errorWord>按</errorWord>
      <group>L1_Word</group>
      <groupName>字词问题</groupName>
      <ability>L2_Typo</ability>
      <abilityName>字词错误</abilityName>
      <candidateList>
        <item>应按</item>
      </candidateList>
      <explain/>
      <paraID>66F43BB8</paraID>
      <start>44</start>
      <end>45</end>
      <status>unmodified</status>
      <modifiedWord/>
      <trackRevisions>false</trackRevisions>
    </reviewItem>
    <reviewItem>
      <errorID>aecd85f4-6c60-4f47-80a1-a19b7431e327</errorID>
      <errorWord>文件</errorWord>
      <group>L1_Punc</group>
      <groupName>标点问题</groupName>
      <ability>L2_Punc</ability>
      <abilityName>标点符号检查</abilityName>
      <candidateList>
        <item>文件。</item>
      </candidateList>
      <explain/>
      <paraID>66F43BB8</paraID>
      <start>64</start>
      <end>66</end>
      <status>unmodified</status>
      <modifiedWord/>
      <trackRevisions>false</trackRevisions>
    </reviewItem>
    <reviewItem>
      <errorID>03734e4c-5b68-461b-ad3e-6bbe65c91152</errorID>
      <errorWord>因此</errorWord>
      <group>L1_Word</group>
      <groupName>字词问题</groupName>
      <ability>L2_Typo</ability>
      <abilityName>字词错误</abilityName>
      <candidateList>
        <item>由此</item>
      </candidateList>
      <explain/>
      <paraID>6C040C4E</paraID>
      <start>26</start>
      <end>28</end>
      <status>unmodified</status>
      <modifiedWord/>
      <trackRevisions>false</trackRevisions>
    </reviewItem>
    <reviewItem>
      <errorID>6d5100b7-113f-4e0a-b2d4-2ff872e8b8a6</errorID>
      <errorWord>结果</errorWord>
      <group>L1_Word</group>
      <groupName>字词问题</groupName>
      <ability>L2_Typo</ability>
      <abilityName>字词错误</abilityName>
      <candidateList>
        <item>后果</item>
      </candidateList>
      <explain/>
      <paraID>6C040C4E</paraID>
      <start>31</start>
      <end>33</end>
      <status>unmodified</status>
      <modifiedWord/>
      <trackRevisions>false</trackRevisions>
    </reviewItem>
    <reviewItem>
      <errorID>b348bcf1-621c-42e8-95d4-76291be7b4dc</errorID>
      <errorWord>达到开标时间</errorWord>
      <group>L1_Word</group>
      <groupName>字词问题</groupName>
      <ability>L2_Typo</ability>
      <abilityName>字词错误</abilityName>
      <candidateList>
        <item>开标时间到达</item>
      </candidateList>
      <explain/>
      <paraID>71457042</paraID>
      <start>85</start>
      <end>91</end>
      <status>unmodified</status>
      <modifiedWord/>
      <trackRevisions>false</trackRevisions>
    </reviewItem>
    <reviewItem>
      <errorID>f06d744e-d047-4ffe-90b7-560a7c02c7b7</errorID>
      <errorWord>在用</errorWord>
      <group>L1_Word</group>
      <groupName>字词问题</groupName>
      <ability>L2_Typo</ability>
      <abilityName>字词错误</abilityName>
      <candidateList>
        <item>使用</item>
      </candidateList>
      <explain/>
      <paraID>1B3BABF0</paraID>
      <start>7</start>
      <end>9</end>
      <status>unmodified</status>
      <modifiedWord/>
      <trackRevisions>false</trackRevisions>
    </reviewItem>
    <reviewItem>
      <errorID>17c18a95-300d-4e18-bb02-fcbff9e08c6f</errorID>
      <errorWord>达到开标时间</errorWord>
      <group>L1_Word</group>
      <groupName>字词问题</groupName>
      <ability>L2_Typo</ability>
      <abilityName>字词错误</abilityName>
      <candidateList>
        <item>开标时间到达</item>
      </candidateList>
      <explain/>
      <paraID>1B3BABF0</paraID>
      <start>36</start>
      <end>42</end>
      <status>unmodified</status>
      <modifiedWord/>
      <trackRevisions>false</trackRevisions>
    </reviewItem>
    <reviewItem>
      <errorID>e8ec2195-1bb5-4744-b66c-d4b8043f30f8</errorID>
      <errorWord>各</errorWord>
      <group>L1_Punc</group>
      <groupName>标点问题</groupName>
      <ability>L2_Punc</ability>
      <abilityName>标点符号检查</abilityName>
      <candidateList>
        <item>，各</item>
      </candidateList>
      <explain/>
      <paraID>  6C6AA4</paraID>
      <start>7</start>
      <end>8</end>
      <status>unmodified</status>
      <modifiedWord/>
      <trackRevisions>false</trackRevisions>
    </reviewItem>
    <reviewItem>
      <errorID>57ba4108-f584-467f-8840-df4c88e135c2</errorID>
      <errorWord>及时</errorWord>
      <group>L1_Word</group>
      <groupName>字词问题</groupName>
      <ability>L2_Typo</ability>
      <abilityName>字词错误</abilityName>
      <candidateList>
        <item>应及时</item>
      </candidateList>
      <explain/>
      <paraID>  6C6AA4</paraID>
      <start>11</start>
      <end>13</end>
      <status>unmodified</status>
      <modifiedWord/>
      <trackRevisions>false</trackRevisions>
    </reviewItem>
    <reviewItem>
      <errorID>65d42bd1-b558-4a74-b28d-1b8f45435998</errorID>
      <errorWord>，</errorWord>
      <group>L1_Punc</group>
      <groupName>标点问题</groupName>
      <ability>L2_Punc</ability>
      <abilityName>标点符号检查</abilityName>
      <candidateList>
        <item>。</item>
      </candidateList>
      <explain/>
      <paraID>  6C6AA4</paraID>
      <start>22</start>
      <end>23</end>
      <status>unmodified</status>
      <modifiedWord/>
      <trackRevisions>false</trackRevisions>
    </reviewItem>
    <reviewItem>
      <errorID>5345ff77-2ab0-4e90-8f0d-2d5d2102cf05</errorID>
      <errorWord>，投标人</errorWord>
      <group>L1_Grammar</group>
      <groupName>语法问题</groupName>
      <ability>L2_Grammar</ability>
      <abilityName>语法错误</abilityName>
      <candidateList>
        <item>，</item>
      </candidateList>
      <explain/>
      <paraID>  6C6AA4</paraID>
      <start>91</start>
      <end>95</end>
      <status>unmodified</status>
      <modifiedWord/>
      <trackRevisions>false</trackRevisions>
    </reviewItem>
    <reviewItem>
      <errorID>58c79c38-ed74-4763-a02e-79e2e39d1e18</errorID>
      <errorWord>之内</errorWord>
      <group>L1_Word</group>
      <groupName>字词问题</groupName>
      <ability>L2_Typo</ability>
      <abilityName>字词错误</abilityName>
      <candidateList>
        <item>内</item>
      </candidateList>
      <explain/>
      <paraID>  6C6AA4</paraID>
      <start>107</start>
      <end>109</end>
      <status>unmodified</status>
      <modifiedWord/>
      <trackRevisions>false</trackRevisions>
    </reviewItem>
    <reviewItem>
      <errorID>72cae8ec-1586-410d-9e7a-8eb06f58ce33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6C364B79</paraID>
      <start>12</start>
      <end>15</end>
      <status>unmodified</status>
      <modifiedWord/>
      <trackRevisions>false</trackRevisions>
    </reviewItem>
    <reviewItem>
      <errorID>4b4a848b-83e1-4a4d-96a5-f31998536818</errorID>
      <errorWord>做出</errorWord>
      <group>L1_Word</group>
      <groupName>字词问题</groupName>
      <ability>L2_Typo</ability>
      <abilityName>字词错误</abilityName>
      <candidateList>
        <item>作出</item>
      </candidateList>
      <explain/>
      <paraID>39B49790</paraID>
      <start>30</start>
      <end>32</end>
      <status>unmodified</status>
      <modifiedWord/>
      <trackRevisions>false</trackRevisions>
    </reviewItem>
    <reviewItem>
      <errorID>de4a0ce0-33c8-4de7-8441-581722f41632</errorID>
      <errorWord>检查</errorWord>
      <group>L1_Word</group>
      <groupName>字词问题</groupName>
      <ability>L2_Typo</ability>
      <abilityName>字词错误</abilityName>
      <candidateList>
        <item>审查</item>
      </candidateList>
      <explain/>
      <paraID>5DC96A5F</paraID>
      <start>8</start>
      <end>10</end>
      <status>unmodified</status>
      <modifiedWord/>
      <trackRevisions>false</trackRevisions>
    </reviewItem>
    <reviewItem>
      <errorID>eb896ef1-9789-40d5-b634-35b3f5e2d355</errorID>
      <errorWord>评委会进行</errorWord>
      <group>L1_Grammar</group>
      <groupName>语法问题</groupName>
      <ability>L2_Grammar</ability>
      <abilityName>语法错误</abilityName>
      <candidateList>
        <item>评委会</item>
      </candidateList>
      <explain/>
      <paraID>5DC96A5F</paraID>
      <start>65</start>
      <end>70</end>
      <status>unmodified</status>
      <modifiedWord/>
      <trackRevisions>false</trackRevisions>
    </reviewItem>
    <reviewItem>
      <errorID>fe88260e-b547-49f1-b237-666b53eb87c5</errorID>
      <errorWord>,</errorWord>
      <group>L1_Format</group>
      <groupName>格式问题</groupName>
      <ability>L2_HalfPunc</ability>
      <abilityName>全半角检查</abilityName>
      <candidateList>
        <item>，</item>
      </candidateList>
      <explain>文本全半角错误。</explain>
      <paraID>1302B9B2</paraID>
      <start>79</start>
      <end>80</end>
      <status>unmodified</status>
      <modifiedWord/>
      <trackRevisions>false</trackRevisions>
    </reviewItem>
    <reviewItem>
      <errorID>110fc38e-a2fb-4728-b0dd-9babdc5a0dbc</errorID>
      <errorWord>,</errorWord>
      <group>L1_Format</group>
      <groupName>格式问题</groupName>
      <ability>L2_HalfPunc</ability>
      <abilityName>全半角检查</abilityName>
      <candidateList>
        <item>，</item>
      </candidateList>
      <explain>文本全半角错误。</explain>
      <paraID>6A9AACD1</paraID>
      <start>59</start>
      <end>60</end>
      <status>unmodified</status>
      <modifiedWord/>
      <trackRevisions>false</trackRevisions>
    </reviewItem>
    <reviewItem>
      <errorID>90c7ce20-5581-4953-b91e-afcd5d308cac</errorID>
      <errorWord>从</errorWord>
      <group>L1_Word</group>
      <groupName>字词问题</groupName>
      <ability>L2_Typo</ability>
      <abilityName>字词错误</abilityName>
      <candidateList>
        <item>对</item>
      </candidateList>
      <explain/>
      <paraID>4AE4AEE2</paraID>
      <start>27</start>
      <end>28</end>
      <status>unmodified</status>
      <modifiedWord/>
      <trackRevisions>false</trackRevisions>
    </reviewItem>
    <reviewItem>
      <errorID>5e9b1b60-6236-4753-a1b3-3af4922b243b</errorID>
      <errorWord>&lt;</errorWord>
      <group>L1_Format</group>
      <groupName>格式问题</groupName>
      <ability>L2_HalfPunc</ability>
      <abilityName>全半角检查</abilityName>
      <candidateList>
        <item>〈</item>
      </candidateList>
      <explain>文本全半角错误。</explain>
      <paraID>74B10DC4</paraID>
      <start>48</start>
      <end>49</end>
      <status>unmodified</status>
      <modifiedWord/>
      <trackRevisions>false</trackRevisions>
    </reviewItem>
    <reviewItem>
      <errorID>a1963341-03f1-4e62-bd9a-660ce11e5762</errorID>
      <errorWord>&lt;</errorWord>
      <group>L1_Format</group>
      <groupName>格式问题</groupName>
      <ability>L2_HalfPunc</ability>
      <abilityName>全半角检查</abilityName>
      <candidateList>
        <item>〈</item>
      </candidateList>
      <explain>文本全半角错误。</explain>
      <paraID>476A0992</paraID>
      <start>48</start>
      <end>49</end>
      <status>unmodified</status>
      <modifiedWord/>
      <trackRevisions>false</trackRevisions>
    </reviewItem>
    <reviewItem>
      <errorID>efcdfdd4-ab62-47ab-a89f-7af5e3cbe670</errorID>
      <errorWord>&lt;</errorWord>
      <group>L1_Format</group>
      <groupName>格式问题</groupName>
      <ability>L2_HalfPunc</ability>
      <abilityName>全半角检查</abilityName>
      <candidateList>
        <item>〈</item>
      </candidateList>
      <explain>文本全半角错误。</explain>
      <paraID>49FDF922</paraID>
      <start>33</start>
      <end>34</end>
      <status>unmodified</status>
      <modifiedWord/>
      <trackRevisions>false</trackRevisions>
    </reviewItem>
    <reviewItem>
      <errorID>f181eed7-b03b-469f-bfe3-5827a61bc566</errorID>
      <errorWord>(</errorWord>
      <group>L1_Format</group>
      <groupName>格式问题</groupName>
      <ability>L2_HalfPunc</ability>
      <abilityName>全半角检查</abilityName>
      <candidateList>
        <item>（</item>
      </candidateList>
      <explain>文本全半角错误。</explain>
      <paraID>7D49575F</paraID>
      <start>16</start>
      <end>17</end>
      <status>unmodified</status>
      <modifiedWord/>
      <trackRevisions>false</trackRevisions>
    </reviewItem>
    <reviewItem>
      <errorID>99e1fc7d-28eb-442e-aa27-6c679b483e7d</errorID>
      <errorWord>)</errorWord>
      <group>L1_Format</group>
      <groupName>格式问题</groupName>
      <ability>L2_HalfPunc</ability>
      <abilityName>全半角检查</abilityName>
      <candidateList>
        <item>）</item>
      </candidateList>
      <explain>文本全半角错误。</explain>
      <paraID>7D49575F</paraID>
      <start>19</start>
      <end>20</end>
      <status>unmodified</status>
      <modifiedWord/>
      <trackRevisions>false</trackRevisions>
    </reviewItem>
    <reviewItem>
      <errorID>86f1d645-5683-4715-a881-7e6d8bd33ed0</errorID>
      <errorWord>，</errorWord>
      <group>L1_Word</group>
      <groupName>字词问题</groupName>
      <ability>L2_Typo</ability>
      <abilityName>字词错误</abilityName>
      <candidateList>
        <item>，并</item>
      </candidateList>
      <explain/>
      <paraID>7D49575F</paraID>
      <start>64</start>
      <end>65</end>
      <status>unmodified</status>
      <modifiedWord/>
      <trackRevisions>false</trackRevisions>
    </reviewItem>
    <reviewItem>
      <errorID>8c54fe22-3df9-4173-8829-52865d7b497b</errorID>
      <errorWord>项目中标（</errorWord>
      <group>L1_Grammar</group>
      <groupName>语法问题</groupName>
      <ability>L2_Grammar</ability>
      <abilityName>语法错误</abilityName>
      <candidateList>
        <item>项目</item>
      </candidateList>
      <explain/>
      <paraID>6ABA0554</paraID>
      <start>31</start>
      <end>36</end>
      <status>unmodified</status>
      <modifiedWord/>
      <trackRevisions>false</trackRevisions>
    </reviewItem>
    <reviewItem>
      <errorID>e2d1dea9-2658-4e91-87e3-35d3e90995f1</errorID>
      <errorWord>）</errorWord>
      <group>L1_Punc</group>
      <groupName>标点问题</groupName>
      <ability>L2_Punc</ability>
      <abilityName>标点符号检查</abilityName>
      <candidateList>
        <item/>
      </candidateList>
      <explain/>
      <paraID>6ABA0554</paraID>
      <start>38</start>
      <end>39</end>
      <status>unmodified</status>
      <modifiedWord/>
      <trackRevisions>false</trackRevisions>
    </reviewItem>
    <reviewItem>
      <errorID>611ffdfd-2d30-42c3-87d0-dc8e35890c97</errorID>
      <errorWord>保持通讯畅通</errorWord>
      <group>L1_Word</group>
      <groupName>字词问题</groupName>
      <ability>L2_Typo</ability>
      <abilityName>字词错误</abilityName>
      <candidateList>
        <item>保持通信畅通</item>
      </candidateList>
      <explain/>
      <paraID>184B8938</paraID>
      <start>18</start>
      <end>24</end>
      <status>unmodified</status>
      <modifiedWord/>
      <trackRevisions>false</trackRevisions>
    </reviewItem>
    <reviewItem>
      <errorID>451b6172-e83f-4dfb-8306-160d0218061b</errorID>
      <errorWord>本</errorWord>
      <group>L1_Word</group>
      <groupName>字词问题</groupName>
      <ability>L2_Typo</ability>
      <abilityName>字词错误</abilityName>
      <candidateList>
        <item> 本</item>
      </candidateList>
      <explain/>
      <paraID>68DBE7D4</paraID>
      <start>3</start>
      <end>4</end>
      <status>unmodified</status>
      <modifiedWord/>
      <trackRevisions>false</trackRevisions>
    </reviewItem>
    <reviewItem>
      <errorID>989bbdb7-97f4-4093-a8d1-ff961212f75d</errorID>
      <errorWord>投标文件</errorWord>
      <group>L1_Grammar</group>
      <groupName>语法问题</groupName>
      <ability>L2_Grammar</ability>
      <abilityName>语法错误</abilityName>
      <candidateList>
        <item>将</item>
      </candidateList>
      <explain/>
      <paraID>68DBE7D4</paraID>
      <start>17</start>
      <end>21</end>
      <status>unmodified</status>
      <modifiedWord/>
      <trackRevisions>false</trackRevisions>
    </reviewItem>
    <reviewItem>
      <errorID>3347c28e-7d13-4c25-9d7e-478ee0efc865</errorID>
      <errorWord>通过</errorWord>
      <group>L1_Grammar</group>
      <groupName>语法问题</groupName>
      <ability>L2_Grammar</ability>
      <abilityName>语法错误</abilityName>
      <candidateList>
        <item>的投标文件通过</item>
      </candidateList>
      <explain/>
      <paraID>68DBE7D4</paraID>
      <start>33</start>
      <end>35</end>
      <status>unmodified</status>
      <modifiedWord/>
      <trackRevisions>false</trackRevisions>
    </reviewItem>
    <reviewItem>
      <errorID>669a3d3b-4665-4176-9859-2c30abd93201</errorID>
      <errorWord>投标人被 </errorWord>
      <group>L1_Word</group>
      <groupName>字词问题</groupName>
      <ability>L2_Typo</ability>
      <abilityName>字词错误</abilityName>
      <candidateList>
        <item> 投标人被</item>
      </candidateList>
      <explain/>
      <paraID>6674205E</paraID>
      <start>5</start>
      <end>10</end>
      <status>unmodified</status>
      <modifiedWord/>
      <trackRevisions>false</trackRevisions>
    </reviewItem>
    <reviewItem>
      <errorID>47d558a8-367a-49cf-be40-cffb48a047e4</errorID>
      <errorWord>或</errorWord>
      <group>L1_Word</group>
      <groupName>字词问题</groupName>
      <ability>L2_Typo</ability>
      <abilityName>字词错误</abilityName>
      <candidateList>
        <item>、</item>
      </candidateList>
      <explain/>
      <paraID>6674205E</paraID>
      <start>50</start>
      <end>51</end>
      <status>unmodified</status>
      <modifiedWord/>
      <trackRevisions>false</trackRevisions>
    </reviewItem>
    <reviewItem>
      <errorID>d166a6da-4fe6-426e-af7e-3a4fbf7ddb14</errorID>
      <errorWord>。</errorWord>
      <group>L1_Punc</group>
      <groupName>标点问题</groupName>
      <ability>L2_Punc</ability>
      <abilityName>标点符号检查</abilityName>
      <candidateList>
        <item>，</item>
      </candidateList>
      <explain/>
      <paraID>6674205E</paraID>
      <start>79</start>
      <end>80</end>
      <status>unmodified</status>
      <modifiedWord/>
      <trackRevisions>false</trackRevisions>
    </reviewItem>
    <reviewItem>
      <errorID>c0f4f2f8-4d60-45d3-bfe9-4d5170085ac8</errorID>
      <errorWord>投标文件含有采购人不能接受的附加条件的 </errorWord>
      <group>L1_Word</group>
      <groupName>字词问题</groupName>
      <ability>L2_Typo</ability>
      <abilityName>字词错误</abilityName>
      <candidateList>
        <item> 投标文件含有采购人不能接受的附加条件的</item>
      </candidateList>
      <explain/>
      <paraID>100A929D</paraID>
      <start>5</start>
      <end>25</end>
      <status>unmodified</status>
      <modifiedWord/>
      <trackRevisions>false</trackRevisions>
    </reviewItem>
    <reviewItem>
      <errorID>b3699ae9-b604-45fe-ba73-559286ed99ed</errorID>
      <errorWord>国家发改委</errorWord>
      <group>L1_Knowledge</group>
      <groupName>知识性问题</groupName>
      <ability>L2_Knowledge</ability>
      <abilityName>其他知识</abilityName>
      <candidateList>
        <item>国家发展改革委</item>
      </candidateList>
      <explain/>
      <paraID>2CD0DDB1</paraID>
      <start>17</start>
      <end>22</end>
      <status>unmodified</status>
      <modifiedWord/>
      <trackRevisions>false</trackRevisions>
    </reviewItem>
    <reviewItem>
      <errorID>a40ad4ae-eb01-4a3e-bea2-034854e5b457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2CD0DDB1</paraID>
      <start>40</start>
      <end>42</end>
      <status>modified</status>
      <modifiedWord>”“</modifiedWord>
      <trackRevisions>false</trackRevisions>
    </reviewItem>
    <reviewItem>
      <errorID>194090fe-1e61-4885-91c2-08ea8716c397</errorID>
      <errorWord>本</errorWord>
      <group>L1_Word</group>
      <groupName>字词问题</groupName>
      <ability>L2_Typo</ability>
      <abilityName>字词错误</abilityName>
      <candidateList>
        <item> 本</item>
      </candidateList>
      <explain/>
      <paraID>66D876C4</paraID>
      <start>6</start>
      <end>7</end>
      <status>unmodified</status>
      <modifiedWord/>
      <trackRevisions>false</trackRevisions>
    </reviewItem>
    <reviewItem>
      <errorID>12094df3-b5fd-44cb-a2b7-99cf6e0eecb4</errorID>
      <errorWord>之间被</errorWord>
      <group>L1_Word</group>
      <groupName>字词问题</groupName>
      <ability>L2_Typo</ability>
      <abilityName>字词错误</abilityName>
      <candidateList>
        <item>之间</item>
      </candidateList>
      <explain/>
      <paraID>66D876C4</paraID>
      <start>12</start>
      <end>15</end>
      <status>unmodified</status>
      <modifiedWord/>
      <trackRevisions>false</trackRevisions>
    </reviewItem>
    <reviewItem>
      <errorID>81bb4201-03fa-4b75-99c6-3be369b87540</errorID>
      <errorWord>或企</errorWord>
      <group>L1_Grammar</group>
      <groupName>语法问题</groupName>
      <ability>L2_Grammar</ability>
      <abilityName>语法错误</abilityName>
      <candidateList>
        <item>”或“企</item>
      </candidateList>
      <explain/>
      <paraID>66D876C4</paraID>
      <start>21</start>
      <end>25</end>
      <status>modified</status>
      <modifiedWord>”或“企</modifiedWord>
      <trackRevisions>false</trackRevisions>
    </reviewItem>
    <reviewItem>
      <errorID>df4c1ad9-b04d-4d88-8d5c-6d9184357b0c</errorID>
      <errorWord>法律、法规</errorWord>
      <group>L1_Word</group>
      <groupName>字词问题</groupName>
      <ability>L2_Typo</ability>
      <abilityName>字词错误</abilityName>
      <candidateList>
        <item>法律法规</item>
      </candidateList>
      <explain/>
      <paraID>2F56FBA4</paraID>
      <start>8</start>
      <end>13</end>
      <status>unmodified</status>
      <modifiedWord/>
      <trackRevisions>false</trackRevisions>
    </reviewItem>
    <reviewItem>
      <errorID>e8f18619-e6dd-4140-b5d5-5b42572808ac</errorID>
      <errorWord>属</errorWord>
      <group>L1_Word</group>
      <groupName>字词问题</groupName>
      <ability>L2_Typo</ability>
      <abilityName>字词错误</abilityName>
      <candidateList>
        <item>属于</item>
      </candidateList>
      <explain/>
      <paraID>2F56FBA4</paraID>
      <start>22</start>
      <end>23</end>
      <status>unmodified</status>
      <modifiedWord/>
      <trackRevisions>false</trackRevisions>
    </reviewItem>
    <reviewItem>
      <errorID>5b552251-24be-45c8-ba35-3e7c0df6c973</errorID>
      <errorWord>评</errorWord>
      <group>L1_Word</group>
      <groupName>字词问题</groupName>
      <ability>L2_Typo</ability>
      <abilityName>字词错误</abilityName>
      <candidateList>
        <item> 评</item>
      </candidateList>
      <explain/>
      <paraID>19E31F03</paraID>
      <start>5</start>
      <end>6</end>
      <status>unmodified</status>
      <modifiedWord/>
      <trackRevisions>false</trackRevisions>
    </reviewItem>
    <reviewItem>
      <errorID>6df902e5-92ec-4956-b52a-99dd3eb91e68</errorID>
      <errorWord>导致</errorWord>
      <group>L1_Punc</group>
      <groupName>标点问题</groupName>
      <ability>L2_Punc</ability>
      <abilityName>标点符号检查</abilityName>
      <candidateList>
        <item>，导致</item>
      </candidateList>
      <explain/>
      <paraID>19E31F03</paraID>
      <start>25</start>
      <end>27</end>
      <status>unmodified</status>
      <modifiedWord/>
      <trackRevisions>false</trackRevisions>
    </reviewItem>
    <reviewItem>
      <errorID>80deee7c-cee5-4896-a5c2-631fdbe15115</errorID>
      <errorWord>苏采云系统故障原因</errorWord>
      <group>L1_Punc</group>
      <groupName>标点问题</groupName>
      <ability>L2_Punc</ability>
      <abilityName>标点符号检查</abilityName>
      <candidateList>
        <item>“苏采云”系统故障</item>
      </candidateList>
      <explain/>
      <paraID>39297B2D</paraID>
      <start>7</start>
      <end>16</end>
      <status>unmodified</status>
      <modifiedWord/>
      <trackRevisions>false</trackRevisions>
    </reviewItem>
    <reviewItem>
      <errorID>92a87cbf-f2b5-471c-aae3-514aeea3de73</errorID>
      <errorWord>.</errorWord>
      <group>L1_Punc</group>
      <groupName>标点问题</groupName>
      <ability>L2_Punc</ability>
      <abilityName>标点符号检查</abilityName>
      <candidateList>
        <item> </item>
      </candidateList>
      <explain/>
      <paraID>2A768683</paraID>
      <start>3</start>
      <end>4</end>
      <status>unmodified</status>
      <modifiedWord/>
      <trackRevisions>false</trackRevisions>
    </reviewItem>
    <reviewItem>
      <errorID>e699f52a-189d-4635-8162-b119c1e40beb</errorID>
      <errorWord>l</errorWord>
      <group>L1_Word</group>
      <groupName>字词问题</groupName>
      <ability>L2_Typo</ability>
      <abilityName>字词错误</abilityName>
      <candidateList>
        <item>1 </item>
      </candidateList>
      <explain/>
      <paraID>4F82E43E</paraID>
      <start>2</start>
      <end>3</end>
      <status>unmodified</status>
      <modifiedWord/>
      <trackRevisions>false</trackRevisions>
    </reviewItem>
    <reviewItem>
      <errorID>ef8fa7a2-1d1e-4216-aca6-52a6429c5e9e</errorID>
      <errorWord>,</errorWord>
      <group>L1_Punc</group>
      <groupName>标点问题</groupName>
      <ability>L2_Punc</ability>
      <abilityName>标点符号检查</abilityName>
      <candidateList>
        <item>，</item>
      </candidateList>
      <explain/>
      <paraID>4F82E43E</paraID>
      <start>55</start>
      <end>56</end>
      <status>unmodified</status>
      <modifiedWord/>
      <trackRevisions>false</trackRevisions>
    </reviewItem>
    <reviewItem>
      <errorID>802f753c-caaf-40f7-985e-050bea3de08e</errorID>
      <errorWord>,</errorWord>
      <group>L1_Format</group>
      <groupName>格式问题</groupName>
      <ability>L2_HalfPunc</ability>
      <abilityName>全半角检查</abilityName>
      <candidateList>
        <item>，</item>
      </candidateList>
      <explain>文本全半角错误。</explain>
      <paraID>4F82E43E</paraID>
      <start>128</start>
      <end>129</end>
      <status>unmodified</status>
      <modifiedWord/>
      <trackRevisions>false</trackRevisions>
    </reviewItem>
    <reviewItem>
      <errorID>662192f3-2131-40e0-b648-2b37a1e5935c</errorID>
      <errorWord>l</errorWord>
      <group>L1_Word</group>
      <groupName>字词问题</groupName>
      <ability>L2_Typo</ability>
      <abilityName>字词错误</abilityName>
      <candidateList>
        <item>1</item>
      </candidateList>
      <explain/>
      <paraID>43EC300F</paraID>
      <start>2</start>
      <end>3</end>
      <status>unmodified</status>
      <modifiedWord/>
      <trackRevisions>false</trackRevisions>
    </reviewItem>
    <reviewItem>
      <errorID>566614b7-2eac-4786-9786-13f8aeb5671f</errorID>
      <errorWord>:</errorWord>
      <group>L1_Punc</group>
      <groupName>标点问题</groupName>
      <ability>L2_Punc</ability>
      <abilityName>标点符号检查</abilityName>
      <candidateList>
        <item>：</item>
      </candidateList>
      <explain/>
      <paraID>3005E3C2</paraID>
      <start>37</start>
      <end>38</end>
      <status>unmodified</status>
      <modifiedWord/>
      <trackRevisions>false</trackRevisions>
    </reviewItem>
    <reviewItem>
      <errorID>576fa6fc-7b1b-4c53-99f6-378b365422e1</errorID>
      <errorWord>功能</errorWord>
      <group>L1_Word</group>
      <groupName>字词问题</groupName>
      <ability>L2_Typo</ability>
      <abilityName>字词错误</abilityName>
      <candidateList>
        <item>的功能</item>
      </candidateList>
      <explain/>
      <paraID>3005E3C2</paraID>
      <start>49</start>
      <end>51</end>
      <status>unmodified</status>
      <modifiedWord/>
      <trackRevisions>false</trackRevisions>
    </reviewItem>
    <reviewItem>
      <errorID>98af915c-2d36-45e1-a7cf-ebe0ec4a8b5d</errorID>
      <errorWord>;</errorWord>
      <group>L1_Format</group>
      <groupName>格式问题</groupName>
      <ability>L2_HalfPunc</ability>
      <abilityName>全半角检查</abilityName>
      <candidateList>
        <item>；</item>
      </candidateList>
      <explain>文本全半角错误。</explain>
      <paraID>3005E3C2</paraID>
      <start>67</start>
      <end>68</end>
      <status>unmodified</status>
      <modifiedWord/>
      <trackRevisions>false</trackRevisions>
    </reviewItem>
    <reviewItem>
      <errorID>2503b979-e029-477c-a7b1-d53c432ee4d5</errorID>
      <errorWord>，</errorWord>
      <group>L1_Punc</group>
      <groupName>标点问题</groupName>
      <ability>L2_Punc</ability>
      <abilityName>标点符号检查</abilityName>
      <candidateList>
        <item>、</item>
      </candidateList>
      <explain/>
      <paraID>3005E3C2</paraID>
      <start>117</start>
      <end>118</end>
      <status>unmodified</status>
      <modifiedWord/>
      <trackRevisions>false</trackRevisions>
    </reviewItem>
    <reviewItem>
      <errorID>1e32db20-daa3-4c23-979b-2f9a1fd42da3</errorID>
      <errorWord>，</errorWord>
      <group>L1_Punc</group>
      <groupName>标点问题</groupName>
      <ability>L2_Punc</ability>
      <abilityName>标点符号检查</abilityName>
      <candidateList>
        <item>、</item>
      </candidateList>
      <explain/>
      <paraID>3005E3C2</paraID>
      <start>129</start>
      <end>130</end>
      <status>unmodified</status>
      <modifiedWord/>
      <trackRevisions>false</trackRevisions>
    </reviewItem>
    <reviewItem>
      <errorID>40023579-8fab-4c0a-ba5e-1d0c62031ef2</errorID>
      <errorWord>，</errorWord>
      <group>L1_Punc</group>
      <groupName>标点问题</groupName>
      <ability>L2_Punc</ability>
      <abilityName>标点符号检查</abilityName>
      <candidateList>
        <item>、</item>
      </candidateList>
      <explain/>
      <paraID>3005E3C2</paraID>
      <start>134</start>
      <end>135</end>
      <status>unmodified</status>
      <modifiedWord/>
      <trackRevisions>false</trackRevisions>
    </reviewItem>
    <reviewItem>
      <errorID>4447f6a3-fc18-401d-857a-81cc7c109e73</errorID>
      <errorWord>(</errorWord>
      <group>L1_Format</group>
      <groupName>格式问题</groupName>
      <ability>L2_HalfPunc</ability>
      <abilityName>全半角检查</abilityName>
      <candidateList>
        <item>（</item>
      </candidateList>
      <explain>文本全半角错误。</explain>
      <paraID>1638A556</paraID>
      <start>16</start>
      <end>17</end>
      <status>unmodified</status>
      <modifiedWord/>
      <trackRevisions>false</trackRevisions>
    </reviewItem>
    <reviewItem>
      <errorID>c4307d5c-9285-4732-adb7-a7da0dbbcdcd</errorID>
      <errorWord>厚度为</errorWord>
      <group>L1_Word</group>
      <groupName>字词问题</groupName>
      <ability>L2_Typo</ability>
      <abilityName>字词错误</abilityName>
      <candidateList>
        <item>厚度</item>
      </candidateList>
      <explain/>
      <paraID>164628B9</paraID>
      <start>12</start>
      <end>15</end>
      <status>unmodified</status>
      <modifiedWord/>
      <trackRevisions>false</trackRevisions>
    </reviewItem>
    <reviewItem>
      <errorID>562eff1a-c7b9-4d5f-8b12-73c200964e12</errorID>
      <errorWord>宽度为</errorWord>
      <group>L1_Word</group>
      <groupName>字词问题</groupName>
      <ability>L2_Typo</ability>
      <abilityName>字词错误</abilityName>
      <candidateList>
        <item>宽度</item>
      </candidateList>
      <explain/>
      <paraID>7182E626</paraID>
      <start>69</start>
      <end>72</end>
      <status>unmodified</status>
      <modifiedWord/>
      <trackRevisions>false</trackRevisions>
    </reviewItem>
    <reviewItem>
      <errorID>7ab555ff-ae4b-4cfa-a1d2-10200f83b595</errorID>
      <errorWord>(</errorWord>
      <group>L1_Punc</group>
      <groupName>标点问题</groupName>
      <ability>L2_Punc</ability>
      <abilityName>标点符号检查</abilityName>
      <candidateList>
        <item>（</item>
      </candidateList>
      <explain/>
      <paraID>48CBF09B</paraID>
      <start>16</start>
      <end>17</end>
      <status>unmodified</status>
      <modifiedWord/>
      <trackRevisions>false</trackRevisions>
    </reviewItem>
    <reviewItem>
      <errorID>f7ef4501-32d5-4271-8b49-58dca796aa60</errorID>
      <errorWord>. </errorWord>
      <group>L1_Punc</group>
      <groupName>标点问题</groupName>
      <ability>L2_Punc</ability>
      <abilityName>标点符号检查</abilityName>
      <candidateList>
        <item>，</item>
      </candidateList>
      <explain/>
      <paraID>7FA15E87</paraID>
      <start>204</start>
      <end>206</end>
      <status>unmodified</status>
      <modifiedWord/>
      <trackRevisions>false</trackRevisions>
    </reviewItem>
    <reviewItem>
      <errorID>4c414e6a-9106-44d9-8b28-848d6f13d6b4</errorID>
      <errorWord>厚度为</errorWord>
      <group>L1_Word</group>
      <groupName>字词问题</groupName>
      <ability>L2_Typo</ability>
      <abilityName>字词错误</abilityName>
      <candidateList>
        <item>厚度</item>
      </candidateList>
      <explain/>
      <paraID>41104049</paraID>
      <start>242</start>
      <end>245</end>
      <status>unmodified</status>
      <modifiedWord/>
      <trackRevisions>false</trackRevisions>
    </reviewItem>
    <reviewItem>
      <errorID>20c6a740-6d06-4373-9e00-ac908f52187f</errorID>
      <errorWord>宽度为</errorWord>
      <group>L1_Word</group>
      <groupName>字词问题</groupName>
      <ability>L2_Typo</ability>
      <abilityName>字词错误</abilityName>
      <candidateList>
        <item>宽度</item>
      </candidateList>
      <explain/>
      <paraID>62AD714F</paraID>
      <start>249</start>
      <end>252</end>
      <status>unmodified</status>
      <modifiedWord/>
      <trackRevisions>false</trackRevisions>
    </reviewItem>
    <reviewItem>
      <errorID>a4d71b6e-9db8-404f-92cc-56538462cff7</errorID>
      <errorWord>：</errorWord>
      <group>L1_Format</group>
      <groupName>格式问题</groupName>
      <ability>L2_HalfPunc</ability>
      <abilityName>全半角检查</abilityName>
      <candidateList>
        <item>:</item>
      </candidateList>
      <explain>文本全半角错误。</explain>
      <paraID>  C0D965</paraID>
      <start>17</start>
      <end>18</end>
      <status>unmodified</status>
      <modifiedWord/>
      <trackRevisions>false</trackRevisions>
    </reviewItem>
    <reviewItem>
      <errorID>950b10b3-2982-4d60-b2cc-65778ea68695</errorID>
      <errorWord>具</errorWord>
      <group>L1_Word</group>
      <groupName>字词问题</groupName>
      <ability>L2_Typo</ability>
      <abilityName>字词错误</abilityName>
      <candidateList>
        <item>具有</item>
      </candidateList>
      <explain>〈动〉有（多用于抽象事物）：～信心｜～伟大的意义。</explain>
      <paraID>181EBC22</paraID>
      <start>19</start>
      <end>20</end>
      <status>unmodified</status>
      <modifiedWord/>
      <trackRevisions>false</trackRevisions>
    </reviewItem>
    <reviewItem>
      <errorID>4cec57a7-6e7e-4dc8-b652-09c25cdd9f95</errorID>
      <errorWord>副</errorWord>
      <group>L1_Knowledge</group>
      <groupName>知识性问题</groupName>
      <ability>L2_Knowledge</ability>
      <abilityName>其他知识</abilityName>
      <candidateList>
        <item>幅</item>
      </candidateList>
      <explain>请检查“副”是否为量词使用错误，建议修改为“幅”。</explain>
      <paraID>3D20DF7E</paraID>
      <start>23</start>
      <end>24</end>
      <status>unmodified</status>
      <modifiedWord/>
      <trackRevisions>false</trackRevisions>
    </reviewItem>
    <reviewItem>
      <errorID>8192ef7a-bd3a-4c87-b72c-f2f00b70dac3</errorID>
      <errorWord>：</errorWord>
      <group>L1_Format</group>
      <groupName>格式问题</groupName>
      <ability>L2_HalfPunc</ability>
      <abilityName>全半角检查</abilityName>
      <candidateList>
        <item>:</item>
      </candidateList>
      <explain>文本全半角错误。</explain>
      <paraID>29BC04DA</paraID>
      <start>17</start>
      <end>18</end>
      <status>unmodified</status>
      <modifiedWord/>
      <trackRevisions>false</trackRevisions>
    </reviewItem>
    <reviewItem>
      <errorID>d796d441-21e4-4455-9cb3-ef162bbb1dfd</errorID>
      <errorWord>具</errorWord>
      <group>L1_Word</group>
      <groupName>字词问题</groupName>
      <ability>L2_Typo</ability>
      <abilityName>字词错误</abilityName>
      <candidateList>
        <item>具有</item>
      </candidateList>
      <explain>〈动〉有（多用于抽象事物）：～信心｜～伟大的意义。</explain>
      <paraID> 4C2F524</paraID>
      <start>19</start>
      <end>20</end>
      <status>unmodified</status>
      <modifiedWord/>
      <trackRevisions>false</trackRevisions>
    </reviewItem>
    <reviewItem>
      <errorID>4d78e5ae-ee84-41ba-8604-b8c1ddacca0c</errorID>
      <errorWord>角度</errorWord>
      <group>L1_Word</group>
      <groupName>字词问题</groupName>
      <ability>L2_Typo</ability>
      <abilityName>字词错误</abilityName>
      <candidateList>
        <item>的角度</item>
      </candidateList>
      <explain/>
      <paraID> A2FD538</paraID>
      <start>87</start>
      <end>89</end>
      <status>unmodified</status>
      <modifiedWord/>
      <trackRevisions>false</trackRevisions>
    </reviewItem>
    <reviewItem>
      <errorID>6c347757-0b1c-4d91-9584-f8c719ea62fe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9CDC7FE</paraID>
      <start>90</start>
      <end>91</end>
      <status>unmodified</status>
      <modifiedWord/>
      <trackRevisions>false</trackRevisions>
    </reviewItem>
    <reviewItem>
      <errorID>62273abf-43ef-4aac-9532-71063fbba0da</errorID>
      <errorWord>。</errorWord>
      <group>L1_Word</group>
      <groupName>字词问题</groupName>
      <ability>L2_Typo</ability>
      <abilityName>字词错误</abilityName>
      <candidateList>
        <item>】。</item>
      </candidateList>
      <explain/>
      <paraID> 9CDC7FE</paraID>
      <start>122</start>
      <end>123</end>
      <status>unmodified</status>
      <modifiedWord/>
      <trackRevisions>false</trackRevisions>
    </reviewItem>
    <reviewItem>
      <errorID>7c0d09bf-21d9-47f5-a452-ba8193a207d5</errorID>
      <errorWord>,</errorWord>
      <group>L1_Format</group>
      <groupName>格式问题</groupName>
      <ability>L2_HalfPunc</ability>
      <abilityName>全半角检查</abilityName>
      <candidateList>
        <item>，</item>
      </candidateList>
      <explain>文本全半角错误。</explain>
      <paraID>63773C52</paraID>
      <start>11</start>
      <end>12</end>
      <status>unmodified</status>
      <modifiedWord/>
      <trackRevisions>false</trackRevisions>
    </reviewItem>
    <reviewItem>
      <errorID>0b6a052a-7f42-4b4b-aa6d-97e87b2fabee</errorID>
      <errorWord>,</errorWord>
      <group>L1_Format</group>
      <groupName>格式问题</groupName>
      <ability>L2_HalfPunc</ability>
      <abilityName>全半角检查</abilityName>
      <candidateList>
        <item>，</item>
      </candidateList>
      <explain>文本全半角错误。</explain>
      <paraID>63773C52</paraID>
      <start>20</start>
      <end>21</end>
      <status>unmodified</status>
      <modifiedWord/>
      <trackRevisions>false</trackRevisions>
    </reviewItem>
    <reviewItem>
      <errorID>f66fbb7b-4284-459d-ac7d-2a756a32b7b7</errorID>
      <errorWord>承重为</errorWord>
      <group>L1_Word</group>
      <groupName>字词问题</groupName>
      <ability>L2_Typo</ability>
      <abilityName>字词错误</abilityName>
      <candidateList>
        <item>承重</item>
      </candidateList>
      <explain/>
      <paraID>61456704</paraID>
      <start>8</start>
      <end>11</end>
      <status>unmodified</status>
      <modifiedWord/>
      <trackRevisions>false</trackRevisions>
    </reviewItem>
    <reviewItem>
      <errorID>4cc303d4-bfc8-41c8-9f1f-cb5ac95321ea</errorID>
      <errorWord>,</errorWord>
      <group>L1_Format</group>
      <groupName>格式问题</groupName>
      <ability>L2_HalfPunc</ability>
      <abilityName>全半角检查</abilityName>
      <candidateList>
        <item>，</item>
      </candidateList>
      <explain>文本全半角错误。</explain>
      <paraID>40A6FF65</paraID>
      <start>73</start>
      <end>74</end>
      <status>unmodified</status>
      <modifiedWord/>
      <trackRevisions>false</trackRevisions>
    </reviewItem>
    <reviewItem>
      <errorID>cd3c7734-8cd9-444d-ac8c-65cafa60b8ae</errorID>
      <errorWord>(</errorWord>
      <group>L1_Format</group>
      <groupName>格式问题</groupName>
      <ability>L2_HalfPunc</ability>
      <abilityName>全半角检查</abilityName>
      <candidateList>
        <item>（</item>
      </candidateList>
      <explain>文本全半角错误。</explain>
      <paraID>4B93D4E3</paraID>
      <start>95</start>
      <end>96</end>
      <status>unmodified</status>
      <modifiedWord/>
      <trackRevisions>false</trackRevisions>
    </reviewItem>
    <reviewItem>
      <errorID>ed8afda1-05b1-48c9-866f-0f54a9517ad2</errorID>
      <errorWord>)</errorWord>
      <group>L1_Format</group>
      <groupName>格式问题</groupName>
      <ability>L2_HalfPunc</ability>
      <abilityName>全半角检查</abilityName>
      <candidateList>
        <item>）</item>
      </candidateList>
      <explain>文本全半角错误。</explain>
      <paraID>4B93D4E3</paraID>
      <start>102</start>
      <end>103</end>
      <status>unmodified</status>
      <modifiedWord/>
      <trackRevisions>false</trackRevisions>
    </reviewItem>
    <reviewItem>
      <errorID>a1088dff-0425-4679-b1e0-75b81057ad40</errorID>
      <errorWord>中控管理系统</errorWord>
      <group>L1_Other</group>
      <groupName>其他问题</groupName>
      <ability>L2_Consistency</ability>
      <abilityName>一致性检查</abilityName>
      <candidateList>
        <item>中控管理平台</item>
      </candidateList>
      <explain>实体一致性错误，采购清单中该设备名称为中控管理平台，正文对应章节标题写为中控管理系统，前后实体名称不一致</explain>
      <paraID>23339DC0</paraID>
      <start>0</start>
      <end>6</end>
      <status>unmodified</status>
      <modifiedWord/>
      <trackRevisions>false</trackRevisions>
    </reviewItem>
    <reviewItem>
      <errorID>a900de8f-2f55-40a3-9347-71454b5d32af</errorID>
      <errorWord> </errorWord>
      <group>L1_Word</group>
      <groupName>字词问题</groupName>
      <ability>L2_Typo</ability>
      <abilityName>字词错误</abilityName>
      <candidateList>
        <item>以</item>
      </candidateList>
      <explain/>
      <paraID>334C06A4</paraID>
      <start>51</start>
      <end>52</end>
      <status>unmodified</status>
      <modifiedWord/>
      <trackRevisions>false</trackRevisions>
    </reviewItem>
    <reviewItem>
      <errorID>6176c8be-626a-44b6-b7ac-b072f3e4ace9</errorID>
      <errorWord>信息记录</errorWord>
      <group>L1_Grammar</group>
      <groupName>语法问题</groupName>
      <ability>L2_Grammar</ability>
      <abilityName>语法错误</abilityName>
      <candidateList>
        <item>信息</item>
      </candidateList>
      <explain/>
      <paraID>334C06A4</paraID>
      <start>70</start>
      <end>74</end>
      <status>unmodified</status>
      <modifiedWord/>
      <trackRevisions>false</trackRevisions>
    </reviewItem>
    <reviewItem>
      <errorID>ca2dbdf2-1ec2-48a3-bbdd-9bf06414f631</errorID>
      <errorWord>,</errorWord>
      <group>L1_Format</group>
      <groupName>格式问题</groupName>
      <ability>L2_HalfPunc</ability>
      <abilityName>全半角检查</abilityName>
      <candidateList>
        <item>，</item>
      </candidateList>
      <explain>文本全半角错误。</explain>
      <paraID>18EFDF30</paraID>
      <start>21</start>
      <end>22</end>
      <status>unmodified</status>
      <modifiedWord/>
      <trackRevisions>false</trackRevisions>
    </reviewItem>
    <reviewItem>
      <errorID>60ba8062-7a1e-4f94-bef4-a16f58ae23f4</errorID>
      <errorWord>15 db</errorWord>
      <group>L1_Word</group>
      <groupName>字词问题</groupName>
      <ability>L2_Typo</ability>
      <abilityName>字词错误</abilityName>
      <candidateList>
        <item>15dB</item>
      </candidateList>
      <explain/>
      <paraID>68DB4E06</paraID>
      <start>115</start>
      <end>120</end>
      <status>unmodified</status>
      <modifiedWord/>
      <trackRevisions>false</trackRevisions>
    </reviewItem>
    <reviewItem>
      <errorID>04f3bb0a-be63-4274-8e4b-55aecfe8052c</errorID>
      <errorWord>:</errorWord>
      <group>L1_Format</group>
      <groupName>格式问题</groupName>
      <ability>L2_HalfPunc</ability>
      <abilityName>全半角检查</abilityName>
      <candidateList>
        <item>：</item>
      </candidateList>
      <explain>文本全半角错误。</explain>
      <paraID>6E22B763</paraID>
      <start>4</start>
      <end>5</end>
      <status>unmodified</status>
      <modifiedWord/>
      <trackRevisions>false</trackRevisions>
    </reviewItem>
    <reviewItem>
      <errorID>63e94729-12a9-4e1c-915a-1f302950d702</errorID>
      <errorWord>(</errorWord>
      <group>L1_Format</group>
      <groupName>格式问题</groupName>
      <ability>L2_HalfPunc</ability>
      <abilityName>全半角检查</abilityName>
      <candidateList>
        <item>（</item>
      </candidateList>
      <explain>文本全半角错误。</explain>
      <paraID>6E22B763</paraID>
      <start>61</start>
      <end>62</end>
      <status>unmodified</status>
      <modifiedWord/>
      <trackRevisions>false</trackRevisions>
    </reviewItem>
    <reviewItem>
      <errorID>b4db41fe-9b52-48a8-8cee-76eddf373276</errorID>
      <errorWord>)</errorWord>
      <group>L1_Format</group>
      <groupName>格式问题</groupName>
      <ability>L2_HalfPunc</ability>
      <abilityName>全半角检查</abilityName>
      <candidateList>
        <item>）</item>
      </candidateList>
      <explain>文本全半角错误。</explain>
      <paraID>6E22B763</paraID>
      <start>65</start>
      <end>66</end>
      <status>unmodified</status>
      <modifiedWord/>
      <trackRevisions>false</trackRevisions>
    </reviewItem>
    <reviewItem>
      <errorID>267f8e7a-16bf-4777-8f48-b2dbcd6bae2f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6E22B763</paraID>
      <start>129</start>
      <end>130</end>
      <status>unmodified</status>
      <modifiedWord/>
      <trackRevisions>false</trackRevisions>
    </reviewItem>
    <reviewItem>
      <errorID>7d57db35-f5a0-49c2-8aaf-7c19c357ee29</errorID>
      <errorWord>敏感度</errorWord>
      <group>L1_Word</group>
      <groupName>字词问题</groupName>
      <ability>L2_Typo</ability>
      <abilityName>字词错误</abilityName>
      <candidateList>
        <item>灵敏度</item>
      </candidateList>
      <explain/>
      <paraID>7397467D</paraID>
      <start>90</start>
      <end>93</end>
      <status>unmodified</status>
      <modifiedWord/>
      <trackRevisions>false</trackRevisions>
    </reviewItem>
    <reviewItem>
      <errorID>bbc77282-8fbe-4329-ad33-b9570a08eb91</errorID>
      <errorWord>版</errorWord>
      <group>L1_Word</group>
      <groupName>字词问题</groupName>
      <ability>L2_Typo</ability>
      <abilityName>字词错误</abilityName>
      <candidateList>
        <item>板</item>
      </candidateList>
      <explain>存在发音相同字词的误用。</explain>
      <paraID>332C0CB9</paraID>
      <start>10</start>
      <end>11</end>
      <status>unmodified</status>
      <modifiedWord/>
      <trackRevisions>false</trackRevisions>
    </reviewItem>
    <reviewItem>
      <errorID>666c7ac5-3696-4a6a-8635-4d5012709a01</errorID>
      <errorWord>）</errorWord>
      <group>L1_Punc</group>
      <groupName>标点问题</groupName>
      <ability>L2_Punc</ability>
      <abilityName>标点符号检查</abilityName>
      <candidateList>
        <item>%）</item>
      </candidateList>
      <explain/>
      <paraID>1DA12853</paraID>
      <start>38</start>
      <end>39</end>
      <status>unmodified</status>
      <modifiedWord/>
      <trackRevisions>false</trackRevisions>
    </reviewItem>
    <reviewItem>
      <errorID>be9f410b-15b0-4a70-99c5-6a6ae63a9b6c</errorID>
      <errorWord>2</errorWord>
      <group>L1_Grammar</group>
      <groupName>语法问题</groupName>
      <ability>L2_Grammar</ability>
      <abilityName>语法错误</abilityName>
      <candidateList>
        <item>2dB</item>
      </candidateList>
      <explain/>
      <paraID>1DA12853</paraID>
      <start>58</start>
      <end>59</end>
      <status>unmodified</status>
      <modifiedWord/>
      <trackRevisions>false</trackRevisions>
    </reviewItem>
    <reviewItem>
      <errorID>41d31015-7542-4f71-9a3f-bf4fdc1b57cf</errorID>
      <errorWord>）</errorWord>
      <group>L1_Punc</group>
      <groupName>标点问题</groupName>
      <ability>L2_Punc</ability>
      <abilityName>标点符号检查</abilityName>
      <candidateList>
        <item>%）</item>
      </candidateList>
      <explain/>
      <paraID>1DA12853</paraID>
      <start>74</start>
      <end>75</end>
      <status>unmodified</status>
      <modifiedWord/>
      <trackRevisions>false</trackRevisions>
    </reviewItem>
    <reviewItem>
      <errorID>51415fbc-3f41-4a57-b6a5-7c15d739cfd4</errorID>
      <errorWord>）</errorWord>
      <group>L1_Punc</group>
      <groupName>标点问题</groupName>
      <ability>L2_Punc</ability>
      <abilityName>标点符号检查</abilityName>
      <candidateList>
        <item>%）</item>
      </candidateList>
      <explain/>
      <paraID>1DA12853</paraID>
      <start>90</start>
      <end>91</end>
      <status>unmodified</status>
      <modifiedWord/>
      <trackRevisions>false</trackRevisions>
    </reviewItem>
    <reviewItem>
      <errorID>4581199e-0214-4e98-ba74-d9abc47c5043</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730F0FA0</paraID>
      <start>79</start>
      <end>81</end>
      <status>unmodified</status>
      <modifiedWord/>
      <trackRevisions>false</trackRevisions>
    </reviewItem>
    <reviewItem>
      <errorID>eedf34ad-bfb6-4af3-bcac-d2070ee417ee</errorID>
      <errorWord>)</errorWord>
      <group>L1_Format</group>
      <groupName>格式问题</groupName>
      <ability>L2_HalfPunc</ability>
      <abilityName>全半角检查</abilityName>
      <candidateList>
        <item>）</item>
      </candidateList>
      <explain>文本全半角错误。</explain>
      <paraID> F9E71BC</paraID>
      <start>22</start>
      <end>23</end>
      <status>unmodified</status>
      <modifiedWord/>
      <trackRevisions>false</trackRevisions>
    </reviewItem>
    <reviewItem>
      <errorID>555ffb8a-fba9-4ad6-bd22-0fe1c744de24</errorID>
      <errorWord>失</errorWord>
      <group>L1_Word</group>
      <groupName>字词问题</groupName>
      <ability>L2_Typo</ability>
      <abilityName>字词错误</abilityName>
      <candidateList>
        <item>失真</item>
      </candidateList>
      <explain/>
      <paraID> F9E71BC</paraID>
      <start>37</start>
      <end>38</end>
      <status>unmodified</status>
      <modifiedWord/>
      <trackRevisions>false</trackRevisions>
    </reviewItem>
    <reviewItem>
      <errorID>76a915f6-5dd3-403a-a22c-45fe6c1f151a</errorID>
      <errorWord>)</errorWord>
      <group>L1_Format</group>
      <groupName>格式问题</groupName>
      <ability>L2_HalfPunc</ability>
      <abilityName>全半角检查</abilityName>
      <candidateList>
        <item>）</item>
      </candidateList>
      <explain>文本全半角错误。</explain>
      <paraID> F9E71BC</paraID>
      <start>50</start>
      <end>51</end>
      <status>unmodified</status>
      <modifiedWord/>
      <trackRevisions>false</trackRevisions>
    </reviewItem>
    <reviewItem>
      <errorID>61fde5e9-e0d6-4f93-ad52-1fe4b6b9c799</errorID>
      <errorWord>65 dB</errorWord>
      <group>L1_Word</group>
      <groupName>字词问题</groupName>
      <ability>L2_Typo</ability>
      <abilityName>字词错误</abilityName>
      <candidateList>
        <item>65dB</item>
      </candidateList>
      <explain/>
      <paraID> F9E71BC</paraID>
      <start>56</start>
      <end>61</end>
      <status>unmodified</status>
      <modifiedWord/>
      <trackRevisions>false</trackRevisions>
    </reviewItem>
    <reviewItem>
      <errorID>fab25386-1eb0-40b7-896e-7d96c5e56776</errorID>
      <errorWord>100db</errorWord>
      <group>L1_Word</group>
      <groupName>字词问题</groupName>
      <ability>L2_Typo</ability>
      <abilityName>字词错误</abilityName>
      <candidateList>
        <item>100dB</item>
      </candidateList>
      <explain/>
      <paraID>3B398ED1</paraID>
      <start>44</start>
      <end>49</end>
      <status>unmodified</status>
      <modifiedWord/>
      <trackRevisions>false</trackRevisions>
    </reviewItem>
    <reviewItem>
      <errorID>a5574e84-8cd8-4a76-a4d9-e242c9ae15d3</errorID>
      <errorWord>4核</errorWord>
      <group>L1_Word</group>
      <groupName>字词问题</groupName>
      <ability>L2_Typo</ability>
      <abilityName>字词错误</abilityName>
      <candidateList>
        <item>4</item>
      </candidateList>
      <explain/>
      <paraID>53436AC5</paraID>
      <start>57</start>
      <end>59</end>
      <status>unmodified</status>
      <modifiedWord/>
      <trackRevisions>false</trackRevisions>
    </reviewItem>
    <reviewItem>
      <errorID>28583611-c8e1-40da-81db-baaccaac6bc5</errorID>
      <errorWord>AI人工智能</errorWord>
      <group>L1_Grammar</group>
      <groupName>语法问题</groupName>
      <ability>L2_Grammar</ability>
      <abilityName>语法错误</abilityName>
      <candidateList>
        <item>AI</item>
      </candidateList>
      <explain/>
      <paraID>6C25B4E4</paraID>
      <start>4</start>
      <end>10</end>
      <status>unmodified</status>
      <modifiedWord/>
      <trackRevisions>false</trackRevisions>
    </reviewItem>
    <reviewItem>
      <errorID>78256809-a2a7-436f-9970-26dbd0c6fad1</errorID>
      <errorWord>即可实现</errorWord>
      <group>L1_Grammar</group>
      <groupName>语法问题</groupName>
      <ability>L2_Grammar</ability>
      <abilityName>语法错误</abilityName>
      <candidateList>
        <item>即可</item>
      </candidateList>
      <explain/>
      <paraID>6C25B4E4</paraID>
      <start>27</start>
      <end>31</end>
      <status>unmodified</status>
      <modifiedWord/>
      <trackRevisions>false</trackRevisions>
    </reviewItem>
    <reviewItem>
      <errorID>cb9b0c87-2c6c-460f-8a2c-f0de708d5cec</errorID>
      <errorWord>或者</errorWord>
      <group>L1_Word</group>
      <groupName>字词问题</groupName>
      <ability>L2_Typo</ability>
      <abilityName>字词错误</abilityName>
      <candidateList>
        <item>或</item>
      </candidateList>
      <explain/>
      <paraID>26ABD500</paraID>
      <start>62</start>
      <end>64</end>
      <status>unmodified</status>
      <modifiedWord/>
      <trackRevisions>false</trackRevisions>
    </reviewItem>
    <reviewItem>
      <errorID>735aa0af-e2d9-47bc-b33e-d38ce7726d85</errorID>
      <errorWord>。</errorWord>
      <group>L1_Grammar</group>
      <groupName>语法问题</groupName>
      <ability>L2_Grammar</ability>
      <abilityName>语法错误</abilityName>
      <candidateList>
        <item>的功能。</item>
      </candidateList>
      <explain/>
      <paraID>74EB65D7</paraID>
      <start>93</start>
      <end>94</end>
      <status>unmodified</status>
      <modifiedWord/>
      <trackRevisions>false</trackRevisions>
    </reviewItem>
    <reviewItem>
      <errorID>03e0c022-81b8-45f0-a0cc-085a89ba762e</errorID>
      <errorWord>：</errorWord>
      <group>L1_Format</group>
      <groupName>格式问题</groupName>
      <ability>L2_HalfPunc</ability>
      <abilityName>全半角检查</abilityName>
      <candidateList>
        <item>:</item>
      </candidateList>
      <explain>文本全半角错误。</explain>
      <paraID>7BD0A144</paraID>
      <start>12</start>
      <end>13</end>
      <status>unmodified</status>
      <modifiedWord/>
      <trackRevisions>false</trackRevisions>
    </reviewItem>
    <reviewItem>
      <errorID>e270c97c-188e-40d3-bf12-7630a3294228</errorID>
      <errorWord>(</errorWord>
      <group>L1_Format</group>
      <groupName>格式问题</groupName>
      <ability>L2_HalfPunc</ability>
      <abilityName>全半角检查</abilityName>
      <candidateList>
        <item>（</item>
      </candidateList>
      <explain>文本全半角错误。</explain>
      <paraID>655CE7A6</paraID>
      <start>126</start>
      <end>127</end>
      <status>unmodified</status>
      <modifiedWord/>
      <trackRevisions>false</trackRevisions>
    </reviewItem>
    <reviewItem>
      <errorID>c85f1c3f-ab6f-43ed-a7e3-ae78a6d99418</errorID>
      <errorWord>)</errorWord>
      <group>L1_Format</group>
      <groupName>格式问题</groupName>
      <ability>L2_HalfPunc</ability>
      <abilityName>全半角检查</abilityName>
      <candidateList>
        <item>）</item>
      </candidateList>
      <explain>文本全半角错误。</explain>
      <paraID>655CE7A6</paraID>
      <start>131</start>
      <end>132</end>
      <status>unmodified</status>
      <modifiedWord/>
      <trackRevisions>false</trackRevisions>
    </reviewItem>
    <reviewItem>
      <errorID>6a05862e-0074-4651-8858-ef6b9bfb0391</errorID>
      <errorWord>用</errorWord>
      <group>L1_Word</group>
      <groupName>字词问题</groupName>
      <ability>L2_Typo</ability>
      <abilityName>字词错误</abilityName>
      <candidateList>
        <item>采用</item>
      </candidateList>
      <explain/>
      <paraID>595AB6D4</paraID>
      <start>2</start>
      <end>3</end>
      <status>unmodified</status>
      <modifiedWord/>
      <trackRevisions>false</trackRevisions>
    </reviewItem>
    <reviewItem>
      <errorID>da96ab7c-632a-44bd-829a-29229eb77c64</errorID>
      <errorWord>输入接口</errorWord>
      <group>L1_Grammar</group>
      <groupName>语法问题</groupName>
      <ability>L2_Grammar</ability>
      <abilityName>语法错误</abilityName>
      <candidateList>
        <item>输入</item>
      </candidateList>
      <explain/>
      <paraID>7B3B59C6</paraID>
      <start>64</start>
      <end>68</end>
      <status>unmodified</status>
      <modifiedWord/>
      <trackRevisions>false</trackRevisions>
    </reviewItem>
    <reviewItem>
      <errorID>5e8fbfaa-fcd8-47c6-beae-1b98d69781cb</errorID>
      <errorWord>输出接口</errorWord>
      <group>L1_Grammar</group>
      <groupName>语法问题</groupName>
      <ability>L2_Grammar</ability>
      <abilityName>语法错误</abilityName>
      <candidateList>
        <item>输出</item>
      </candidateList>
      <explain/>
      <paraID>7B3B59C6</paraID>
      <start>69</start>
      <end>73</end>
      <status>unmodified</status>
      <modifiedWord/>
      <trackRevisions>false</trackRevisions>
    </reviewItem>
    <reviewItem>
      <errorID>5d8e5ec7-0066-4539-ba4b-2ea5f353abe4</errorID>
      <errorWord>工作</errorWord>
      <group>L1_Punc</group>
      <groupName>标点问题</groupName>
      <ability>L2_Punc</ability>
      <abilityName>标点符号检查</abilityName>
      <candidateList>
        <item>工作。</item>
      </candidateList>
      <explain/>
      <paraID>7B3B59C6</paraID>
      <start>101</start>
      <end>103</end>
      <status>unmodified</status>
      <modifiedWord/>
      <trackRevisions>false</trackRevisions>
    </reviewItem>
    <reviewItem>
      <errorID>2feeea55-90da-4b5e-b29d-dc335770d710</errorID>
      <errorWord>130dBSPL</errorWord>
      <group>L1_Word</group>
      <groupName>字词问题</groupName>
      <ability>L2_Typo</ability>
      <abilityName>字词错误</abilityName>
      <candidateList>
        <item>130dB SPL</item>
      </candidateList>
      <explain/>
      <paraID>33875BA6</paraID>
      <start>46</start>
      <end>54</end>
      <status>unmodified</status>
      <modifiedWord/>
      <trackRevisions>false</trackRevisions>
    </reviewItem>
    <reviewItem>
      <errorID>b1e2f649-2343-4586-a6dc-b72ae5f9724e</errorID>
      <errorWord>KHz</errorWord>
      <group>L1_English</group>
      <groupName>英文问题</groupName>
      <ability>L2_Case</ability>
      <abilityName>大小写问题</abilityName>
      <candidateList>
        <item>kHz</item>
      </candidateList>
      <explain>疑似单词大小写错误，建议将KHz修改为kHz</explain>
      <paraID>33875BA6</paraID>
      <start>64</start>
      <end>67</end>
      <status>unmodified</status>
      <modifiedWord/>
      <trackRevisions>false</trackRevisions>
    </reviewItem>
    <reviewItem>
      <errorID>f3be70bd-2ea2-4599-8626-319f22837228</errorID>
      <errorWord>系统和</errorWord>
      <group>L1_Word</group>
      <groupName>字词问题</groupName>
      <ability>L2_Typo</ability>
      <abilityName>字词错误</abilityName>
      <candidateList>
        <item>系统</item>
      </candidateList>
      <explain/>
      <paraID> 7A1227F</paraID>
      <start>24</start>
      <end>27</end>
      <status>unmodified</status>
      <modifiedWord/>
      <trackRevisions>false</trackRevisions>
    </reviewItem>
    <reviewItem>
      <errorID>baddd20b-26f9-44d1-8516-07861e14b49c</errorID>
      <errorWord>噪音</errorWord>
      <group>L1_Word</group>
      <groupName>字词问题</groupName>
      <ability>L2_Alias</ability>
      <abilityName>也作/曾用词</abilityName>
      <candidateList>
        <item>噪声</item>
      </candidateList>
      <explain>词汇[噪音]为不规范表述或旧称，其规范书面表述为[噪声]。</explain>
      <paraID> 7A1227F</paraID>
      <start>58</start>
      <end>60</end>
      <status>unmodified</status>
      <modifiedWord/>
      <trackRevisions>false</trackRevisions>
    </reviewItem>
    <reviewItem>
      <errorID>dcda26bc-c928-40c0-bf9f-929f28fc6f89</errorID>
      <errorWord>模版</errorWord>
      <group>L1_Word</group>
      <groupName>字词问题</groupName>
      <ability>L2_Typo</ability>
      <abilityName>字词错误</abilityName>
      <candidateList>
        <item>模板</item>
      </candidateList>
      <explain>存在发音相同字词的误用。</explain>
      <paraID>2135EDDB</paraID>
      <start>14</start>
      <end>16</end>
      <status>unmodified</status>
      <modifiedWord/>
      <trackRevisions>false</trackRevisions>
    </reviewItem>
    <reviewItem>
      <errorID>71796039-1103-4470-b6dc-af7aff212d83</errorID>
      <errorWord>-</errorWord>
      <group>L1_Format</group>
      <groupName>格式问题</groupName>
      <ability>L2_HalfPunc</ability>
      <abilityName>全半角检查</abilityName>
      <candidateList>
        <item>－</item>
      </candidateList>
      <explain>文本全半角错误。</explain>
      <paraID>483048F3</paraID>
      <start>7</start>
      <end>8</end>
      <status>unmodified</status>
      <modifiedWord/>
      <trackRevisions>false</trackRevisions>
    </reviewItem>
    <reviewItem>
      <errorID>3eb78418-438d-4657-b957-5800f8e41497</errorID>
      <errorWord>，</errorWord>
      <group>L1_Punc</group>
      <groupName>标点问题</groupName>
      <ability>L2_Punc</ability>
      <abilityName>标点符号检查</abilityName>
      <candidateList>
        <item>。</item>
      </candidateList>
      <explain/>
      <paraID>219CE96B</paraID>
      <start>42</start>
      <end>43</end>
      <status>unmodified</status>
      <modifiedWord/>
      <trackRevisions>false</trackRevisions>
    </reviewItem>
    <reviewItem>
      <errorID>589548a7-ff32-42cb-95f7-ecb9247651da</errorID>
      <errorWord>老师进行搜索</errorWord>
      <group>L1_Grammar</group>
      <groupName>语法问题</groupName>
      <ability>L2_Grammar</ability>
      <abilityName>语法错误</abilityName>
      <candidateList>
        <item>老师</item>
      </candidateList>
      <explain/>
      <paraID>67E0BA45</paraID>
      <start>16</start>
      <end>22</end>
      <status>unmodified</status>
      <modifiedWord/>
      <trackRevisions>false</trackRevisions>
    </reviewItem>
    <reviewItem>
      <errorID>e581ddba-63ba-4805-a2d1-891116047ae6</errorID>
      <errorWord>检测</errorWord>
      <group>L1_Grammar</group>
      <groupName>语法问题</groupName>
      <ability>L2_Grammar</ability>
      <abilityName>语法错误</abilityName>
      <candidateList>
        <item>进行检测</item>
      </candidateList>
      <explain/>
      <paraID> CAB69E9</paraID>
      <start>20</start>
      <end>22</end>
      <status>unmodified</status>
      <modifiedWord/>
      <trackRevisions>false</trackRevisions>
    </reviewItem>
    <reviewItem>
      <errorID>017133ae-015b-4f88-8c40-06396a9f2b05</errorID>
      <errorWord>模版</errorWord>
      <group>L1_Word</group>
      <groupName>字词问题</groupName>
      <ability>L2_Typo</ability>
      <abilityName>字词错误</abilityName>
      <candidateList>
        <item>模板</item>
      </candidateList>
      <explain>存在发音相同字词的误用。</explain>
      <paraID> B640C9C</paraID>
      <start>13</start>
      <end>15</end>
      <status>unmodified</status>
      <modifiedWord/>
      <trackRevisions>false</trackRevisions>
    </reviewItem>
    <reviewItem>
      <errorID>8b7bd7f9-f9cd-4629-95ad-e7270f53ff99</errorID>
      <errorWord>就坐</errorWord>
      <group>L1_Word</group>
      <groupName>字词问题</groupName>
      <ability>L2_Variant</ability>
      <abilityName>异形词</abilityName>
      <candidateList>
        <item>就座</item>
      </candidateList>
      <explain>词汇[就坐]的规范词形写作[就座]。</explain>
      <paraID>5B76E7D9</paraID>
      <start>76</start>
      <end>78</end>
      <status>unmodified</status>
      <modifiedWord/>
      <trackRevisions>false</trackRevisions>
    </reviewItem>
    <reviewItem>
      <errorID>568e59b7-c23b-42b6-be3c-6e5e98485346</errorID>
      <errorWord>参与度率</errorWord>
      <group>L1_Word</group>
      <groupName>字词问题</groupName>
      <ability>L2_Typo</ability>
      <abilityName>字词错误</abilityName>
      <candidateList>
        <item>参与度</item>
      </candidateList>
      <explain/>
      <paraID>297DA2FD</paraID>
      <start>13</start>
      <end>17</end>
      <status>unmodified</status>
      <modifiedWord/>
      <trackRevisions>false</trackRevisions>
    </reviewItem>
    <reviewItem>
      <errorID>aa004b11-7acb-40e7-bebf-2b9b1be30ce9</errorID>
      <errorWord>前排就坐</errorWord>
      <group>L1_Word</group>
      <groupName>字词问题</groupName>
      <ability>L2_Variant</ability>
      <abilityName>异形词</abilityName>
      <candidateList>
        <item>前排就座</item>
      </candidateList>
      <explain>词汇[前排就坐]的规范词形写作[前排就座]。</explain>
      <paraID>602B5A16</paraID>
      <start>47</start>
      <end>51</end>
      <status>unmodified</status>
      <modifiedWord/>
      <trackRevisions>false</trackRevisions>
    </reviewItem>
    <reviewItem>
      <errorID>a2df5199-5ee1-4089-9caa-ae423025a341</errorID>
      <errorWord>需经</errorWord>
      <group>L1_Word</group>
      <groupName>字词问题</groupName>
      <ability>L2_Typo</ability>
      <abilityName>字词错误</abilityName>
      <candidateList>
        <item>须经</item>
      </candidateList>
      <explain/>
      <paraID>3549464F</paraID>
      <start>177</start>
      <end>179</end>
      <status>unmodified</status>
      <modifiedWord/>
      <trackRevisions>false</trackRevisions>
    </reviewItem>
    <reviewItem>
      <errorID>dbab945f-60e7-4ef9-8d43-f94e659c1b99</errorID>
      <errorWord>需经</errorWord>
      <group>L1_Word</group>
      <groupName>字词问题</groupName>
      <ability>L2_Typo</ability>
      <abilityName>字词错误</abilityName>
      <candidateList>
        <item>须经</item>
      </candidateList>
      <explain/>
      <paraID>36C96DA7</paraID>
      <start>179</start>
      <end>181</end>
      <status>unmodified</status>
      <modifiedWord/>
      <trackRevisions>false</trackRevisions>
    </reviewItem>
    <reviewItem>
      <errorID>03138b2b-9efc-4ed8-896c-6e065e873195</errorID>
      <errorWord>(</errorWord>
      <group>L1_Format</group>
      <groupName>格式问题</groupName>
      <ability>L2_HalfPunc</ability>
      <abilityName>全半角检查</abilityName>
      <candidateList>
        <item>（</item>
      </candidateList>
      <explain>文本全半角错误。</explain>
      <paraID>282EFEAA</paraID>
      <start>23</start>
      <end>24</end>
      <status>unmodified</status>
      <modifiedWord/>
      <trackRevisions>false</trackRevisions>
    </reviewItem>
    <reviewItem>
      <errorID>3c6703ae-4b59-41dc-a5c2-574d203bd84d</errorID>
      <errorWord>)</errorWord>
      <group>L1_Format</group>
      <groupName>格式问题</groupName>
      <ability>L2_HalfPunc</ability>
      <abilityName>全半角检查</abilityName>
      <candidateList>
        <item>）</item>
      </candidateList>
      <explain>文本全半角错误。</explain>
      <paraID>282EFEAA</paraID>
      <start>28</start>
      <end>29</end>
      <status>unmodified</status>
      <modifiedWord/>
      <trackRevisions>false</trackRevisions>
    </reviewItem>
    <reviewItem>
      <errorID>1b3891d1-264d-481b-a738-10233a6c2d3d</errorID>
      <errorWord>(</errorWord>
      <group>L1_Format</group>
      <groupName>格式问题</groupName>
      <ability>L2_HalfPunc</ability>
      <abilityName>全半角检查</abilityName>
      <candidateList>
        <item>（</item>
      </candidateList>
      <explain>文本全半角错误。</explain>
      <paraID> 8531225</paraID>
      <start>35</start>
      <end>36</end>
      <status>unmodified</status>
      <modifiedWord/>
      <trackRevisions>false</trackRevisions>
    </reviewItem>
    <reviewItem>
      <errorID>96addfe4-e62b-4b83-8001-36068bba52f7</errorID>
      <errorWord>)</errorWord>
      <group>L1_Format</group>
      <groupName>格式问题</groupName>
      <ability>L2_HalfPunc</ability>
      <abilityName>全半角检查</abilityName>
      <candidateList>
        <item>）</item>
      </candidateList>
      <explain>文本全半角错误。</explain>
      <paraID> 8531225</paraID>
      <start>40</start>
      <end>41</end>
      <status>unmodified</status>
      <modifiedWord/>
      <trackRevisions>false</trackRevisions>
    </reviewItem>
    <reviewItem>
      <errorID>b6675f59-0795-42b3-8356-f78c4fc44958</errorID>
      <errorWord>(</errorWord>
      <group>L1_Format</group>
      <groupName>格式问题</groupName>
      <ability>L2_HalfPunc</ability>
      <abilityName>全半角检查</abilityName>
      <candidateList>
        <item>（</item>
      </candidateList>
      <explain>文本全半角错误。</explain>
      <paraID>49272415</paraID>
      <start>49</start>
      <end>50</end>
      <status>unmodified</status>
      <modifiedWord/>
      <trackRevisions>false</trackRevisions>
    </reviewItem>
    <reviewItem>
      <errorID>720bcb48-a77b-46a5-bbdb-011df58414f5</errorID>
      <errorWord>-</errorWord>
      <group>L1_Format</group>
      <groupName>格式问题</groupName>
      <ability>L2_HalfPunc</ability>
      <abilityName>全半角检查</abilityName>
      <candidateList>
        <item>－</item>
      </candidateList>
      <explain>文本全半角错误。</explain>
      <paraID>49272415</paraID>
      <start>51</start>
      <end>52</end>
      <status>unmodified</status>
      <modifiedWord/>
      <trackRevisions>false</trackRevisions>
    </reviewItem>
    <reviewItem>
      <errorID>0be6b1ca-4e49-43c5-92cc-ba8768f9a0e1</errorID>
      <errorWord>)</errorWord>
      <group>L1_Format</group>
      <groupName>格式问题</groupName>
      <ability>L2_HalfPunc</ability>
      <abilityName>全半角检查</abilityName>
      <candidateList>
        <item>）</item>
      </candidateList>
      <explain>文本全半角错误。</explain>
      <paraID>49272415</paraID>
      <start>54</start>
      <end>55</end>
      <status>unmodified</status>
      <modifiedWord/>
      <trackRevisions>false</trackRevisions>
    </reviewItem>
    <reviewItem>
      <errorID>2e2a67eb-f205-49b0-81d3-0aa41d981ccb</errorID>
      <errorWord>胶粘剂</errorWord>
      <group>L1_Word</group>
      <groupName>字词问题</groupName>
      <ability>L2_Typo</ability>
      <abilityName>字词错误</abilityName>
      <candidateList>
        <item>胶黏剂</item>
      </candidateList>
      <explain/>
      <paraID>364CD20C</paraID>
      <start>15</start>
      <end>18</end>
      <status>unmodified</status>
      <modifiedWord/>
      <trackRevisions>false</trackRevisions>
    </reviewItem>
    <reviewItem>
      <errorID>1e2bf86d-708b-4062-a7ac-6f5fb9e4b059</errorID>
      <errorWord>未有</errorWord>
      <group>L1_Word</group>
      <groupName>字词问题</groupName>
      <ability>L2_Typo</ability>
      <abilityName>字词错误</abilityName>
      <candidateList>
        <item>未</item>
      </candidateList>
      <explain>〈副〉❶没（跟“已”相对）：尚～成年｜健康仍～恢复。❷不：～便｜～敢苟同｜～可厚非。</explain>
      <paraID>30B99E1A</paraID>
      <start>121</start>
      <end>123</end>
      <status>unmodified</status>
      <modifiedWord/>
      <trackRevisions>false</trackRevisions>
    </reviewItem>
    <reviewItem>
      <errorID>6f284968-6855-4703-bd2d-c02946cac4cb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349A8038</paraID>
      <start>103</start>
      <end>104</end>
      <status>unmodified</status>
      <modifiedWord/>
      <trackRevisions>false</trackRevisions>
    </reviewItem>
    <reviewItem>
      <errorID>779830da-dd17-4b62-8110-bf763de503ae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6B15E41E</paraID>
      <start>7</start>
      <end>10</end>
      <status>unmodified</status>
      <modifiedWord/>
      <trackRevisions>false</trackRevisions>
    </reviewItem>
    <reviewItem>
      <errorID>51f3ac54-b222-4f52-bc3d-d1651426a0ae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4AE7EF3B</paraID>
      <start>19</start>
      <end>23</end>
      <status>unmodified</status>
      <modifiedWord/>
      <trackRevisions>false</trackRevisions>
    </reviewItem>
    <reviewItem>
      <errorID>d17bec34-a6d0-4f73-8e6b-93b40c97d04e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446029E1</paraID>
      <start>52</start>
      <end>56</end>
      <status>unmodified</status>
      <modifiedWord/>
      <trackRevisions>false</trackRevisions>
    </reviewItem>
    <reviewItem>
      <errorID>2b48ee52-3a18-47be-8a22-ee6695cbcfcb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2EF829E8</paraID>
      <start>60</start>
      <end>64</end>
      <status>unmodified</status>
      <modifiedWord/>
      <trackRevisions>false</trackRevisions>
    </reviewItem>
    <reviewItem>
      <errorID>a4e0b323-da9b-4244-8d3c-3d4580346c29</errorID>
      <errorWord>在现场勘察</errorWord>
      <group>L1_Word</group>
      <groupName>字词问题</groupName>
      <ability>L2_Typo</ability>
      <abilityName>字词错误</abilityName>
      <candidateList>
        <item>在现场勘查</item>
      </candidateList>
      <explain/>
      <paraID>6C247D02</paraID>
      <start>2</start>
      <end>7</end>
      <status>unmodified</status>
      <modifiedWord/>
      <trackRevisions>false</trackRevisions>
    </reviewItem>
    <reviewItem>
      <errorID>d55b2571-dcff-407c-9da1-870c6f3f95dc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40CA648</paraID>
      <start>162</start>
      <end>163</end>
      <status>unmodified</status>
      <modifiedWord/>
      <trackRevisions>false</trackRevisions>
    </reviewItem>
    <reviewItem>
      <errorID>6c18b81c-5260-4a55-96f7-39eb9c720b9d</errorID>
      <errorWord>未有</errorWord>
      <group>L1_Word</group>
      <groupName>字词问题</groupName>
      <ability>L2_Typo</ability>
      <abilityName>字词错误</abilityName>
      <candidateList>
        <item>未</item>
      </candidateList>
      <explain>〈副〉❶没（跟“已”相对）：尚～成年｜健康仍～恢复。❷不：～便｜～敢苟同｜～可厚非。</explain>
      <paraID>1869BD58</paraID>
      <start>118</start>
      <end>120</end>
      <status>unmodified</status>
      <modifiedWord/>
      <trackRevisions>false</trackRevisions>
    </reviewItem>
    <reviewItem>
      <errorID>46a65b67-5b6a-4a40-a2de-a1f70539d127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5DA094B8</paraID>
      <start>104</start>
      <end>105</end>
      <status>unmodified</status>
      <modifiedWord/>
      <trackRevisions>false</trackRevisions>
    </reviewItem>
    <reviewItem>
      <errorID>ad207a0a-0bad-46d6-bfa6-1788c6cd0970</errorID>
      <errorWord>围</errorWord>
      <group>L1_Word</group>
      <groupName>字词问题</groupName>
      <ability>L2_Typo</ability>
      <abilityName>字词错误</abilityName>
      <candidateList>
        <item>围内</item>
      </candidateList>
      <explain/>
      <paraID>72F3E812</paraID>
      <start>7</start>
      <end>8</end>
      <status>unmodified</status>
      <modifiedWord/>
      <trackRevisions>false</trackRevisions>
    </reviewItem>
    <reviewItem>
      <errorID>a8303ef8-3a66-4b23-bed6-b433acf825ca</errorID>
      <errorWord>终生</errorWord>
      <group>L1_Word</group>
      <groupName>字词问题</groupName>
      <ability>L2_Typo</ability>
      <abilityName>字词错误</abilityName>
      <candidateList>
        <item>终身</item>
      </candidateList>
      <explain/>
      <paraID> 3ACF6FE</paraID>
      <start>68</start>
      <end>70</end>
      <status>unmodified</status>
      <modifiedWord/>
      <trackRevisions>false</trackRevisions>
    </reviewItem>
    <reviewItem>
      <errorID>633302d7-5f85-475d-aad5-a66aaa8b8033</errorID>
      <errorWord>(</errorWord>
      <group>L1_Format</group>
      <groupName>格式问题</groupName>
      <ability>L2_HalfPunc</ability>
      <abilityName>全半角检查</abilityName>
      <candidateList>
        <item>（</item>
      </candidateList>
      <explain>文本全半角错误。</explain>
      <paraID>54F95966</paraID>
      <start>17</start>
      <end>18</end>
      <status>unmodified</status>
      <modifiedWord/>
      <trackRevisions>false</trackRevisions>
    </reviewItem>
    <reviewItem>
      <errorID>78ad036f-23c9-4ff7-9f4f-b1d15a5b1b47</errorID>
      <errorWord>)</errorWord>
      <group>L1_Format</group>
      <groupName>格式问题</groupName>
      <ability>L2_HalfPunc</ability>
      <abilityName>全半角检查</abilityName>
      <candidateList>
        <item>）</item>
      </candidateList>
      <explain>文本全半角错误。</explain>
      <paraID>54F95966</paraID>
      <start>22</start>
      <end>23</end>
      <status>unmodified</status>
      <modifiedWord/>
      <trackRevisions>false</trackRevisions>
    </reviewItem>
    <reviewItem>
      <errorID>91d354d5-355c-4891-82a6-769827ee2759</errorID>
      <errorWord>噪音</errorWord>
      <group>L1_Word</group>
      <groupName>字词问题</groupName>
      <ability>L2_Alias</ability>
      <abilityName>也作/曾用词</abilityName>
      <candidateList>
        <item>噪声</item>
      </candidateList>
      <explain>词汇[噪音]为不规范表述或旧称，其规范书面表述为[噪声]。</explain>
      <paraID>1FCFD428</paraID>
      <start>48</start>
      <end>50</end>
      <status>unmodified</status>
      <modifiedWord/>
      <trackRevisions>false</trackRevisions>
    </reviewItem>
    <reviewItem>
      <errorID>eb356bbe-6580-41f4-9b12-3c60cdc7e282</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2D8FFBB9</paraID>
      <start>11</start>
      <end>12</end>
      <status>unmodified</status>
      <modifiedWord/>
      <trackRevisions>false</trackRevisions>
    </reviewItem>
    <reviewItem>
      <errorID>ae24c7f2-84b0-43ca-ab34-17179053b091</errorID>
      <errorWord>国家发改委</errorWord>
      <group>L1_Knowledge</group>
      <groupName>知识性问题</groupName>
      <ability>L2_Knowledge</ability>
      <abilityName>其他知识</abilityName>
      <candidateList>
        <item>国家发展改革委</item>
      </candidateList>
      <explain/>
      <paraID>618B3834</paraID>
      <start>12</start>
      <end>17</end>
      <status>unmodified</status>
      <modifiedWord/>
      <trackRevisions>false</trackRevisions>
    </reviewItem>
    <reviewItem>
      <errorID>63550076-e5c9-466d-8367-e7defb348146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83</start>
      <end>87</end>
      <status>unmodified</status>
      <modifiedWord/>
      <trackRevisions>false</trackRevisions>
    </reviewItem>
    <reviewItem>
      <errorID>42dc3f46-924e-4153-8856-42d2e38e43aa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133</start>
      <end>137</end>
      <status>unmodified</status>
      <modifiedWord/>
      <trackRevisions>false</trackRevisions>
    </reviewItem>
    <reviewItem>
      <errorID>986d835e-258e-4233-9474-22f5fd5b2a66</errorID>
      <errorWord>适应</errorWord>
      <group>L1_Word</group>
      <groupName>字词问题</groupName>
      <ability>L2_Typo</ability>
      <abilityName>字词错误</abilityName>
      <candidateList>
        <item>适用</item>
      </candidateList>
      <explain>〈形〉适合使用：这套耕作方法，在我们这个地区也完全～。</explain>
      <paraID>2B34F82E</paraID>
      <start>87</start>
      <end>89</end>
      <status>unmodified</status>
      <modifiedWord/>
      <trackRevisions>false</trackRevisions>
    </reviewItem>
    <reviewItem>
      <errorID>e00187f4-aa12-4c07-8b27-48abb1d96334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7E9E9D4C</paraID>
      <start>5</start>
      <end>6</end>
      <status>unmodified</status>
      <modifiedWord/>
      <trackRevisions>false</trackRevisions>
    </reviewItem>
    <reviewItem>
      <errorID>4451ee62-00a6-47e5-a567-e85422e0f55d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2605725C</paraID>
      <start>5</start>
      <end>9</end>
      <status>unmodified</status>
      <modifiedWord/>
      <trackRevisions>false</trackRevisions>
    </reviewItem>
    <reviewItem>
      <errorID>df29786d-f4b4-4f8b-891f-b86a2d3b43f0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3A00EFBD</paraID>
      <start>6</start>
      <end>10</end>
      <status>unmodified</status>
      <modifiedWord/>
      <trackRevisions>false</trackRevisions>
    </reviewItem>
    <reviewItem>
      <errorID>5fb62d8c-2ab6-4768-9fa7-ce24a63b4a3c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72D6D3F7</paraID>
      <start>14</start>
      <end>15</end>
      <status>unmodified</status>
      <modifiedWord/>
      <trackRevisions>false</trackRevisions>
    </reviewItem>
    <reviewItem>
      <errorID>c4ea5de3-ad37-4c41-84b3-9bc0836642ca</errorID>
      <errorWord>须</errorWord>
      <group>L1_Word</group>
      <groupName>字词问题</groupName>
      <ability>L2_Typo</ability>
      <abilityName>字词错误</abilityName>
      <candidateList>
        <item>需</item>
      </candidateList>
      <explain>存在发音相同字词的误用。</explain>
      <paraID>564A4702</paraID>
      <start>11</start>
      <end>12</end>
      <status>unmodified</status>
      <modifiedWord/>
      <trackRevisions>false</trackRevisions>
    </reviewItem>
    <reviewItem>
      <errorID>156b34b2-c649-4faa-8471-c51b5456154b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13AF3654</paraID>
      <start>94</start>
      <end>98</end>
      <status>modified</status>
      <modifiedWord>其他所有</modifiedWord>
      <trackRevisions>false</trackRevisions>
    </reviewItem>
    <reviewItem>
      <errorID>f4f7f7b6-03b7-4e0c-a4b5-aa53a9bb804a</errorID>
      <errorWord>其它</errorWord>
      <group>L1_Word</group>
      <groupName>字词问题</groupName>
      <ability>L2_Alias</ability>
      <abilityName>也作/曾用词</abilityName>
      <candidateList>
        <item>其他</item>
      </candidateList>
      <explain>词汇[其它]为不规范表述或旧称，其规范书面表述为[其他]。</explain>
      <paraID> AF506F3</paraID>
      <start>0</start>
      <end>2</end>
      <status>modified</status>
      <modifiedWord>其他</modifiedWord>
      <trackRevisions>false</trackRevisions>
    </reviewItem>
    <reviewItem>
      <errorID>604f6486-15ee-4182-bcf3-9d0bb33fb873</errorID>
      <errorWord>它人</errorWord>
      <group>L1_Word</group>
      <groupName>字词问题</groupName>
      <ability>L2_Typo</ability>
      <abilityName>字词错误</abilityName>
      <candidateList>
        <item>他人</item>
      </candidateList>
      <explain>存在发音相同字词的误用。</explain>
      <paraID>75186141</paraID>
      <start>83</start>
      <end>85</end>
      <status>modified</status>
      <modifiedWord>他人</modifiedWord>
      <trackRevisions>false</trackRevisions>
    </reviewItem>
    <reviewItem>
      <errorID>afad545f-c139-4f86-8cbb-be3514b6d39d</errorID>
      <errorWord>（</errorWord>
      <group>L1_Punc</group>
      <groupName>标点问题</groupName>
      <ability>L2_Punc</ability>
      <abilityName>标点符号检查</abilityName>
      <candidateList/>
      <explain>同一形式括号套用。</explain>
      <paraID>4357F7AB</paraID>
      <start>20</start>
      <end>21</end>
      <status>unmodified</status>
      <modifiedWord/>
      <trackRevisions>false</trackRevisions>
    </reviewItem>
    <reviewItem>
      <errorID>380ced89-5acf-4754-b1a5-7c54c6fff773</errorID>
      <errorWord>）</errorWord>
      <group>L1_Punc</group>
      <groupName>标点问题</groupName>
      <ability>L2_Punc</ability>
      <abilityName>标点符号检查</abilityName>
      <candidateList/>
      <explain>同一形式括号套用。</explain>
      <paraID>4357F7AB</paraID>
      <start>27</start>
      <end>28</end>
      <status>unmodified</status>
      <modifiedWord/>
      <trackRevisions>false</trackRevisions>
    </reviewItem>
    <reviewItem>
      <errorID>08958c40-fb76-4145-8d22-fe0e6d077b41</errorID>
      <errorWord>(</errorWord>
      <group>L1_Format</group>
      <groupName>格式问题</groupName>
      <ability>L2_HalfPunc</ability>
      <abilityName>全半角检查</abilityName>
      <candidateList>
        <item>（</item>
      </candidateList>
      <explain>文本全半角错误。</explain>
      <paraID>190CFDF3</paraID>
      <start>16</start>
      <end>17</end>
      <status>unmodified</status>
      <modifiedWord/>
      <trackRevisions>false</trackRevisions>
    </reviewItem>
    <reviewItem>
      <errorID>214242c2-8748-4959-beea-1eaa038a0f1a</errorID>
      <errorWord>(</errorWord>
      <group>L1_Format</group>
      <groupName>格式问题</groupName>
      <ability>L2_HalfPunc</ability>
      <abilityName>全半角检查</abilityName>
      <candidateList>
        <item>（</item>
      </candidateList>
      <explain>文本全半角错误。</explain>
      <paraID>55C088DE</paraID>
      <start>16</start>
      <end>17</end>
      <status>unmodified</status>
      <modifiedWord/>
      <trackRevisions>false</trackRevisions>
    </reviewItem>
    <reviewItem>
      <errorID>a81258c7-229b-4a7b-a5b2-c29936e9922c</errorID>
      <errorWord>：</errorWord>
      <group>L1_Format</group>
      <groupName>格式问题</groupName>
      <ability>L2_HalfPunc</ability>
      <abilityName>全半角检查</abilityName>
      <candidateList>
        <item>:</item>
      </candidateList>
      <explain>文本全半角错误。</explain>
      <paraID>40C6BA94</paraID>
      <start>17</start>
      <end>18</end>
      <status>unmodified</status>
      <modifiedWord/>
      <trackRevisions>false</trackRevisions>
    </reviewItem>
    <reviewItem>
      <errorID>1a9b9c7e-1973-4dc1-bf93-574ac23d4fa4</errorID>
      <errorWord>具</errorWord>
      <group>L1_Word</group>
      <groupName>字词问题</groupName>
      <ability>L2_Typo</ability>
      <abilityName>字词错误</abilityName>
      <candidateList>
        <item>具有</item>
      </candidateList>
      <explain>〈动〉有（多用于抽象事物）：～信心｜～伟大的意义。</explain>
      <paraID>5EFB9537</paraID>
      <start>19</start>
      <end>20</end>
      <status>unmodified</status>
      <modifiedWord/>
      <trackRevisions>false</trackRevisions>
    </reviewItem>
    <reviewItem>
      <errorID>1b108aa4-0571-4879-9b4d-b2bae7366ceb</errorID>
      <errorWord>副</errorWord>
      <group>L1_Knowledge</group>
      <groupName>知识性问题</groupName>
      <ability>L2_Knowledge</ability>
      <abilityName>其他知识</abilityName>
      <candidateList>
        <item>幅</item>
      </candidateList>
      <explain>请检查“副”是否为量词使用错误，建议修改为“幅”。</explain>
      <paraID>5C53ABE0</paraID>
      <start>23</start>
      <end>24</end>
      <status>unmodified</status>
      <modifiedWord/>
      <trackRevisions>false</trackRevisions>
    </reviewItem>
    <reviewItem>
      <errorID>ce124019-163c-4e93-ac74-fe78e47c0d9d</errorID>
      <errorWord>：</errorWord>
      <group>L1_Format</group>
      <groupName>格式问题</groupName>
      <ability>L2_HalfPunc</ability>
      <abilityName>全半角检查</abilityName>
      <candidateList>
        <item>:</item>
      </candidateList>
      <explain>文本全半角错误。</explain>
      <paraID>1F4CE20D</paraID>
      <start>17</start>
      <end>18</end>
      <status>unmodified</status>
      <modifiedWord/>
      <trackRevisions>false</trackRevisions>
    </reviewItem>
    <reviewItem>
      <errorID>bf76ff9d-6a26-4231-8c8d-2bd88815b35e</errorID>
      <errorWord>具</errorWord>
      <group>L1_Word</group>
      <groupName>字词问题</groupName>
      <ability>L2_Typo</ability>
      <abilityName>字词错误</abilityName>
      <candidateList>
        <item>具有</item>
      </candidateList>
      <explain>〈动〉有（多用于抽象事物）：～信心｜～伟大的意义。</explain>
      <paraID>6C6DB20C</paraID>
      <start>19</start>
      <end>20</end>
      <status>unmodified</status>
      <modifiedWord/>
      <trackRevisions>false</trackRevisions>
    </reviewItem>
    <reviewItem>
      <errorID>6d349308-a488-4292-8047-6b19876dc1c2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473C1561</paraID>
      <start>90</start>
      <end>91</end>
      <status>unmodified</status>
      <modifiedWord/>
      <trackRevisions>false</trackRevisions>
    </reviewItem>
    <reviewItem>
      <errorID>fefc4dfa-fb87-4ffb-b7a3-f137f70fe0ef</errorID>
      <errorWord>,</errorWord>
      <group>L1_Format</group>
      <groupName>格式问题</groupName>
      <ability>L2_HalfPunc</ability>
      <abilityName>全半角检查</abilityName>
      <candidateList>
        <item>，</item>
      </candidateList>
      <explain>文本全半角错误。</explain>
      <paraID>1A92EC6D</paraID>
      <start>11</start>
      <end>12</end>
      <status>unmodified</status>
      <modifiedWord/>
      <trackRevisions>false</trackRevisions>
    </reviewItem>
    <reviewItem>
      <errorID>b90f9604-25af-452f-a6f3-d9bee2a6982f</errorID>
      <errorWord>,</errorWord>
      <group>L1_Format</group>
      <groupName>格式问题</groupName>
      <ability>L2_HalfPunc</ability>
      <abilityName>全半角检查</abilityName>
      <candidateList>
        <item>，</item>
      </candidateList>
      <explain>文本全半角错误。</explain>
      <paraID>1A92EC6D</paraID>
      <start>20</start>
      <end>21</end>
      <status>unmodified</status>
      <modifiedWord/>
      <trackRevisions>false</trackRevisions>
    </reviewItem>
    <reviewItem>
      <errorID>9ef19abe-ece7-4bab-8a68-860657f5283a</errorID>
      <errorWord>,</errorWord>
      <group>L1_Format</group>
      <groupName>格式问题</groupName>
      <ability>L2_HalfPunc</ability>
      <abilityName>全半角检查</abilityName>
      <candidateList>
        <item>，</item>
      </candidateList>
      <explain>文本全半角错误。</explain>
      <paraID>  CAE6A0</paraID>
      <start>73</start>
      <end>74</end>
      <status>unmodified</status>
      <modifiedWord/>
      <trackRevisions>false</trackRevisions>
    </reviewItem>
    <reviewItem>
      <errorID>fda30872-de57-4b54-ad28-9adfd2669686</errorID>
      <errorWord>(</errorWord>
      <group>L1_Format</group>
      <groupName>格式问题</groupName>
      <ability>L2_HalfPunc</ability>
      <abilityName>全半角检查</abilityName>
      <candidateList>
        <item>（</item>
      </candidateList>
      <explain>文本全半角错误。</explain>
      <paraID>3D9105A8</paraID>
      <start>95</start>
      <end>96</end>
      <status>unmodified</status>
      <modifiedWord/>
      <trackRevisions>false</trackRevisions>
    </reviewItem>
    <reviewItem>
      <errorID>c640ba06-e688-4636-8e0b-849abc35dccb</errorID>
      <errorWord>)</errorWord>
      <group>L1_Format</group>
      <groupName>格式问题</groupName>
      <ability>L2_HalfPunc</ability>
      <abilityName>全半角检查</abilityName>
      <candidateList>
        <item>）</item>
      </candidateList>
      <explain>文本全半角错误。</explain>
      <paraID>3D9105A8</paraID>
      <start>102</start>
      <end>103</end>
      <status>unmodified</status>
      <modifiedWord/>
      <trackRevisions>false</trackRevisions>
    </reviewItem>
    <reviewItem>
      <errorID>523b02c5-03e9-4718-b12c-cde6ddb62407</errorID>
      <errorWord>,</errorWord>
      <group>L1_Format</group>
      <groupName>格式问题</groupName>
      <ability>L2_HalfPunc</ability>
      <abilityName>全半角检查</abilityName>
      <candidateList>
        <item>，</item>
      </candidateList>
      <explain>文本全半角错误。</explain>
      <paraID>2EC13BD9</paraID>
      <start>21</start>
      <end>22</end>
      <status>unmodified</status>
      <modifiedWord/>
      <trackRevisions>false</trackRevisions>
    </reviewItem>
    <reviewItem>
      <errorID>260fabb2-e46b-4839-ac50-a9de14a0f620</errorID>
      <errorWord>:</errorWord>
      <group>L1_Format</group>
      <groupName>格式问题</groupName>
      <ability>L2_HalfPunc</ability>
      <abilityName>全半角检查</abilityName>
      <candidateList>
        <item>：</item>
      </candidateList>
      <explain>文本全半角错误。</explain>
      <paraID> 445AC6C</paraID>
      <start>4</start>
      <end>5</end>
      <status>unmodified</status>
      <modifiedWord/>
      <trackRevisions>false</trackRevisions>
    </reviewItem>
    <reviewItem>
      <errorID>b72121f5-5f1d-4e52-ae04-dfd38acbc6fa</errorID>
      <errorWord>(</errorWord>
      <group>L1_Format</group>
      <groupName>格式问题</groupName>
      <ability>L2_HalfPunc</ability>
      <abilityName>全半角检查</abilityName>
      <candidateList>
        <item>（</item>
      </candidateList>
      <explain>文本全半角错误。</explain>
      <paraID> 445AC6C</paraID>
      <start>61</start>
      <end>62</end>
      <status>unmodified</status>
      <modifiedWord/>
      <trackRevisions>false</trackRevisions>
    </reviewItem>
    <reviewItem>
      <errorID>5ae81acf-933a-4c5d-bddd-e41db883296b</errorID>
      <errorWord>)</errorWord>
      <group>L1_Format</group>
      <groupName>格式问题</groupName>
      <ability>L2_HalfPunc</ability>
      <abilityName>全半角检查</abilityName>
      <candidateList>
        <item>）</item>
      </candidateList>
      <explain>文本全半角错误。</explain>
      <paraID> 445AC6C</paraID>
      <start>65</start>
      <end>66</end>
      <status>unmodified</status>
      <modifiedWord/>
      <trackRevisions>false</trackRevisions>
    </reviewItem>
    <reviewItem>
      <errorID>fcbb952a-5ecf-4d03-9ad6-8bad0b1b987a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445AC6C</paraID>
      <start>129</start>
      <end>130</end>
      <status>unmodified</status>
      <modifiedWord/>
      <trackRevisions>false</trackRevisions>
    </reviewItem>
    <reviewItem>
      <errorID>7782868f-cedc-4c12-bb57-dc6eb956cb3b</errorID>
      <errorWord>版</errorWord>
      <group>L1_Word</group>
      <groupName>字词问题</groupName>
      <ability>L2_Typo</ability>
      <abilityName>字词错误</abilityName>
      <candidateList>
        <item>板</item>
      </candidateList>
      <explain>存在发音相同字词的误用。</explain>
      <paraID>4F238EF6</paraID>
      <start>10</start>
      <end>11</end>
      <status>unmodified</status>
      <modifiedWord/>
      <trackRevisions>false</trackRevisions>
    </reviewItem>
    <reviewItem>
      <errorID>8634c088-dce6-4593-88f0-db6c6e839b38</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69FE5984</paraID>
      <start>79</start>
      <end>81</end>
      <status>unmodified</status>
      <modifiedWord/>
      <trackRevisions>false</trackRevisions>
    </reviewItem>
    <reviewItem>
      <errorID>0e8d12a1-dba7-402b-9357-45c47b594771</errorID>
      <errorWord>)</errorWord>
      <group>L1_Format</group>
      <groupName>格式问题</groupName>
      <ability>L2_HalfPunc</ability>
      <abilityName>全半角检查</abilityName>
      <candidateList>
        <item>）</item>
      </candidateList>
      <explain>文本全半角错误。</explain>
      <paraID>2B53999A</paraID>
      <start>22</start>
      <end>23</end>
      <status>unmodified</status>
      <modifiedWord/>
      <trackRevisions>false</trackRevisions>
    </reviewItem>
    <reviewItem>
      <errorID>b619232d-b234-4f27-be29-ddf25327d67f</errorID>
      <errorWord>)</errorWord>
      <group>L1_Format</group>
      <groupName>格式问题</groupName>
      <ability>L2_HalfPunc</ability>
      <abilityName>全半角检查</abilityName>
      <candidateList>
        <item>）</item>
      </candidateList>
      <explain>文本全半角错误。</explain>
      <paraID>2B53999A</paraID>
      <start>50</start>
      <end>51</end>
      <status>unmodified</status>
      <modifiedWord/>
      <trackRevisions>false</trackRevisions>
    </reviewItem>
    <reviewItem>
      <errorID>d19e6543-2b35-4354-aff6-e12751564176</errorID>
      <errorWord>：</errorWord>
      <group>L1_Format</group>
      <groupName>格式问题</groupName>
      <ability>L2_HalfPunc</ability>
      <abilityName>全半角检查</abilityName>
      <candidateList>
        <item>:</item>
      </candidateList>
      <explain>文本全半角错误。</explain>
      <paraID>5AA71584</paraID>
      <start>12</start>
      <end>13</end>
      <status>unmodified</status>
      <modifiedWord/>
      <trackRevisions>false</trackRevisions>
    </reviewItem>
    <reviewItem>
      <errorID>17c24aeb-7465-49ee-8bd4-e2a9bbed74cd</errorID>
      <errorWord>(</errorWord>
      <group>L1_Format</group>
      <groupName>格式问题</groupName>
      <ability>L2_HalfPunc</ability>
      <abilityName>全半角检查</abilityName>
      <candidateList>
        <item>（</item>
      </candidateList>
      <explain>文本全半角错误。</explain>
      <paraID>5F684050</paraID>
      <start>126</start>
      <end>127</end>
      <status>unmodified</status>
      <modifiedWord/>
      <trackRevisions>false</trackRevisions>
    </reviewItem>
    <reviewItem>
      <errorID>a8cda603-b68d-4db6-9e18-189900acfe65</errorID>
      <errorWord>)</errorWord>
      <group>L1_Format</group>
      <groupName>格式问题</groupName>
      <ability>L2_HalfPunc</ability>
      <abilityName>全半角检查</abilityName>
      <candidateList>
        <item>）</item>
      </candidateList>
      <explain>文本全半角错误。</explain>
      <paraID>5F684050</paraID>
      <start>131</start>
      <end>132</end>
      <status>unmodified</status>
      <modifiedWord/>
      <trackRevisions>false</trackRevisions>
    </reviewItem>
    <reviewItem>
      <errorID>7d63a39a-10f9-407a-86da-e7983a827a9c</errorID>
      <errorWord>KHz</errorWord>
      <group>L1_English</group>
      <groupName>英文问题</groupName>
      <ability>L2_Case</ability>
      <abilityName>大小写问题</abilityName>
      <candidateList>
        <item>kHz</item>
      </candidateList>
      <explain>疑似单词大小写错误，建议将KHz修改为kHz</explain>
      <paraID>2AF0AE41</paraID>
      <start>64</start>
      <end>67</end>
      <status>unmodified</status>
      <modifiedWord/>
      <trackRevisions>false</trackRevisions>
    </reviewItem>
    <reviewItem>
      <errorID>c3d7118b-dee3-478b-b0e1-18fc5b58de4a</errorID>
      <errorWord>模版</errorWord>
      <group>L1_Word</group>
      <groupName>字词问题</groupName>
      <ability>L2_Typo</ability>
      <abilityName>字词错误</abilityName>
      <candidateList>
        <item>模板</item>
      </candidateList>
      <explain>存在发音相同字词的误用。</explain>
      <paraID>75017A15</paraID>
      <start>14</start>
      <end>16</end>
      <status>unmodified</status>
      <modifiedWord/>
      <trackRevisions>false</trackRevisions>
    </reviewItem>
    <reviewItem>
      <errorID>e7430812-02eb-4509-b856-361f1437f57d</errorID>
      <errorWord>-</errorWord>
      <group>L1_Format</group>
      <groupName>格式问题</groupName>
      <ability>L2_HalfPunc</ability>
      <abilityName>全半角检查</abilityName>
      <candidateList>
        <item>－</item>
      </candidateList>
      <explain>文本全半角错误。</explain>
      <paraID>1BD8AACF</paraID>
      <start>7</start>
      <end>8</end>
      <status>unmodified</status>
      <modifiedWord/>
      <trackRevisions>false</trackRevisions>
    </reviewItem>
    <reviewItem>
      <errorID>eb6a3863-8d19-4373-b516-6f6cb9fb3b06</errorID>
      <errorWord>模版</errorWord>
      <group>L1_Word</group>
      <groupName>字词问题</groupName>
      <ability>L2_Typo</ability>
      <abilityName>字词错误</abilityName>
      <candidateList>
        <item>模板</item>
      </candidateList>
      <explain>存在发音相同字词的误用。</explain>
      <paraID>240BF64A</paraID>
      <start>13</start>
      <end>15</end>
      <status>unmodified</status>
      <modifiedWord/>
      <trackRevisions>false</trackRevisions>
    </reviewItem>
    <reviewItem>
      <errorID>244c1fe0-322a-4c19-8e04-db8d125902d5</errorID>
      <errorWord>就坐</errorWord>
      <group>L1_Word</group>
      <groupName>字词问题</groupName>
      <ability>L2_Variant</ability>
      <abilityName>异形词</abilityName>
      <candidateList>
        <item>就座</item>
      </candidateList>
      <explain>词汇[就坐]的规范词形写作[就座]。</explain>
      <paraID>6DCC3F0D</paraID>
      <start>76</start>
      <end>78</end>
      <status>unmodified</status>
      <modifiedWord/>
      <trackRevisions>false</trackRevisions>
    </reviewItem>
    <reviewItem>
      <errorID>fbfaacc4-f52a-400c-afb8-358ee73e74ed</errorID>
      <errorWord>参与度率</errorWord>
      <group>L1_Word</group>
      <groupName>字词问题</groupName>
      <ability>L2_Typo</ability>
      <abilityName>字词错误</abilityName>
      <candidateList>
        <item>参与度</item>
      </candidateList>
      <explain/>
      <paraID>5ACCC08C</paraID>
      <start>13</start>
      <end>17</end>
      <status>unmodified</status>
      <modifiedWord/>
      <trackRevisions>false</trackRevisions>
    </reviewItem>
    <reviewItem>
      <errorID>1b40df43-6b96-4208-a340-99e94aad4e69</errorID>
      <errorWord>前排就坐</errorWord>
      <group>L1_Word</group>
      <groupName>字词问题</groupName>
      <ability>L2_Variant</ability>
      <abilityName>异形词</abilityName>
      <candidateList>
        <item>前排就座</item>
      </candidateList>
      <explain>词汇[前排就坐]的规范词形写作[前排就座]。</explain>
      <paraID>56890915</paraID>
      <start>47</start>
      <end>51</end>
      <status>unmodified</status>
      <modifiedWord/>
      <trackRevisions>false</trackRevisions>
    </reviewItem>
    <reviewItem>
      <errorID>2963e691-8e32-47ed-bce2-a84726973bbf</errorID>
      <errorWord>填</errorWord>
      <group>L1_Word</group>
      <groupName>字词问题</groupName>
      <ability>L2_Typo</ability>
      <abilityName>字词错误</abilityName>
      <candidateList>
        <item>填报</item>
      </candidateList>
      <explain/>
      <paraID>51079D7B</paraID>
      <start>22</start>
      <end>23</end>
      <status>unmodified</status>
      <modifiedWord/>
      <trackRevisions>false</trackRevisions>
    </reviewItem>
    <reviewItem>
      <errorID>e4c94dd0-47d9-46be-8621-d7ee1eb84fa4</errorID>
      <errorWord>法律、法规</errorWord>
      <group>L1_Word</group>
      <groupName>字词问题</groupName>
      <ability>L2_Typo</ability>
      <abilityName>字词错误</abilityName>
      <candidateList>
        <item>法律法规</item>
      </candidateList>
      <explain/>
      <paraID>5BA6C2ED</paraID>
      <start>24</start>
      <end>29</end>
      <status>unmodified</status>
      <modifiedWord/>
      <trackRevisions>false</trackRevisions>
    </reviewItem>
    <reviewItem>
      <errorID>443b26f4-e70f-4fe4-97b5-3a180417fd32</errorID>
      <errorWord>(</errorWord>
      <group>L1_Format</group>
      <groupName>格式问题</groupName>
      <ability>L2_HalfPunc</ability>
      <abilityName>全半角检查</abilityName>
      <candidateList>
        <item>（</item>
      </candidateList>
      <explain>文本全半角错误。</explain>
      <paraID>5B3A8900</paraID>
      <start>5</start>
      <end>6</end>
      <status>unmodified</status>
      <modifiedWord/>
      <trackRevisions>false</trackRevisions>
    </reviewItem>
    <reviewItem>
      <errorID>a299a2d9-0118-4b09-86c0-1a7a227f7bb4</errorID>
      <errorWord>)</errorWord>
      <group>L1_Format</group>
      <groupName>格式问题</groupName>
      <ability>L2_HalfPunc</ability>
      <abilityName>全半角检查</abilityName>
      <candidateList>
        <item>）</item>
      </candidateList>
      <explain>文本全半角错误。</explain>
      <paraID>5B3A8900</paraID>
      <start>14</start>
      <end>15</end>
      <status>unmodified</status>
      <modifiedWord/>
      <trackRevisions>false</trackRevisions>
    </reviewItem>
    <reviewItem>
      <errorID>ae0c78c2-5a85-4eac-82f1-877c3bf70f33</errorID>
      <errorWord>(</errorWord>
      <group>L1_Format</group>
      <groupName>格式问题</groupName>
      <ability>L2_HalfPunc</ability>
      <abilityName>全半角检查</abilityName>
      <candidateList>
        <item>（</item>
      </candidateList>
      <explain>文本全半角错误。</explain>
      <paraID>5EE28A48</paraID>
      <start>3</start>
      <end>4</end>
      <status>unmodified</status>
      <modifiedWord/>
      <trackRevisions>false</trackRevisions>
    </reviewItem>
    <reviewItem>
      <errorID>72485720-3c46-4d1c-8b0d-71e0f884d99e</errorID>
      <errorWord>)</errorWord>
      <group>L1_Format</group>
      <groupName>格式问题</groupName>
      <ability>L2_HalfPunc</ability>
      <abilityName>全半角检查</abilityName>
      <candidateList>
        <item>）</item>
      </candidateList>
      <explain>文本全半角错误。</explain>
      <paraID>5EE28A48</paraID>
      <start>10</start>
      <end>11</end>
      <status>unmodified</status>
      <modifiedWord/>
      <trackRevisions>false</trackRevisions>
    </reviewItem>
    <reviewItem>
      <errorID>0d396475-1c89-49e6-b3e0-66ba220517b0</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5ACEE251</paraID>
      <start>18</start>
      <end>25</end>
      <status>unmodified</status>
      <modifiedWord/>
      <trackRevisions>false</trackRevisions>
    </reviewItem>
    <reviewItem>
      <errorID>c6d76f00-d409-441d-bd13-88e1378492bb</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5ACEE251</paraID>
      <start>47</start>
      <end>48</end>
      <status>unmodified</status>
      <modifiedWord/>
      <trackRevisions>false</trackRevisions>
    </reviewItem>
    <reviewItem>
      <errorID>6dc25be6-3a64-4d82-aae3-e7fd9867cad5</errorID>
      <errorWord>(</errorWord>
      <group>L1_Format</group>
      <groupName>格式问题</groupName>
      <ability>L2_HalfPunc</ability>
      <abilityName>全半角检查</abilityName>
      <candidateList>
        <item>（</item>
      </candidateList>
      <explain>文本全半角错误。</explain>
      <paraID>743E2327</paraID>
      <start>2</start>
      <end>3</end>
      <status>unmodified</status>
      <modifiedWord/>
      <trackRevisions>false</trackRevisions>
    </reviewItem>
    <reviewItem>
      <errorID>5cb3ca8c-dbcf-41bd-b9d6-d1510ba64b98</errorID>
      <errorWord>)</errorWord>
      <group>L1_Format</group>
      <groupName>格式问题</groupName>
      <ability>L2_HalfPunc</ability>
      <abilityName>全半角检查</abilityName>
      <candidateList>
        <item>）</item>
      </candidateList>
      <explain>文本全半角错误。</explain>
      <paraID>743E2327</paraID>
      <start>5</start>
      <end>6</end>
      <status>unmodified</status>
      <modifiedWord/>
      <trackRevisions>false</trackRevisions>
    </reviewItem>
    <reviewItem>
      <errorID>c81e0f2e-b732-4a97-99b0-6e1e3eee605b</errorID>
      <errorWord>-</errorWord>
      <group>L1_Format</group>
      <groupName>格式问题</groupName>
      <ability>L2_HalfPunc</ability>
      <abilityName>全半角检查</abilityName>
      <candidateList>
        <item>－</item>
      </candidateList>
      <explain>文本全半角错误。</explain>
      <paraID>4B80B59B</paraID>
      <start>15</start>
      <end>16</end>
      <status>unmodified</status>
      <modifiedWord/>
      <trackRevisions>false</trackRevisions>
    </reviewItem>
    <reviewItem>
      <errorID>d803154b-fdc3-4c6a-b3fd-c1978c83bcad</errorID>
      <errorWord>-</errorWord>
      <group>L1_Format</group>
      <groupName>格式问题</groupName>
      <ability>L2_HalfPunc</ability>
      <abilityName>全半角检查</abilityName>
      <candidateList>
        <item>－</item>
      </candidateList>
      <explain>文本全半角错误。</explain>
      <paraID>4B80B59B</paraID>
      <start>16</start>
      <end>17</end>
      <status>unmodified</status>
      <modifiedWord/>
      <trackRevisions>false</trackRevisions>
    </reviewItem>
    <reviewItem>
      <errorID>f4f4b603-27a3-4700-b45c-d1b77927e463</errorID>
      <errorWord>-</errorWord>
      <group>L1_Format</group>
      <groupName>格式问题</groupName>
      <ability>L2_HalfPunc</ability>
      <abilityName>全半角检查</abilityName>
      <candidateList>
        <item>－</item>
      </candidateList>
      <explain>文本全半角错误。</explain>
      <paraID>4B80B59B</paraID>
      <start>42</start>
      <end>43</end>
      <status>unmodified</status>
      <modifiedWord/>
      <trackRevisions>false</trackRevisions>
    </reviewItem>
    <reviewItem>
      <errorID>c799d8f9-cb07-4cd2-a810-8b77170b7b72</errorID>
      <errorWord>-</errorWord>
      <group>L1_Format</group>
      <groupName>格式问题</groupName>
      <ability>L2_HalfPunc</ability>
      <abilityName>全半角检查</abilityName>
      <candidateList>
        <item>－</item>
      </candidateList>
      <explain>文本全半角错误。</explain>
      <paraID>4B80B59B</paraID>
      <start>43</start>
      <end>44</end>
      <status>unmodified</status>
      <modifiedWord/>
      <trackRevisions>false</trackRevisions>
    </reviewItem>
    <reviewItem>
      <errorID>30b8a0b2-e71e-4703-89bd-52bb5da3717a</errorID>
      <errorWord>“.</errorWord>
      <group>L1_Punc</group>
      <groupName>标点问题</groupName>
      <ability>L2_Punc</ability>
      <abilityName>标点符号检查</abilityName>
      <candidateList>
        <item>“</item>
      </candidateList>
      <explain/>
      <paraID>4B80B59B</paraID>
      <start>55</start>
      <end>57</end>
      <status>unmodified</status>
      <modifiedWord/>
      <trackRevisions>false</trackRevisions>
    </reviewItem>
    <reviewItem>
      <errorID>eab92bf2-be37-460d-9545-58c139cd2105</errorID>
      <errorWord>“.</errorWord>
      <group>L1_Punc</group>
      <groupName>标点问题</groupName>
      <ability>L2_Punc</ability>
      <abilityName>标点符号检查</abilityName>
      <candidateList>
        <item>“</item>
      </candidateList>
      <explain/>
      <paraID>4B80B59B</paraID>
      <start>70</start>
      <end>72</end>
      <status>unmodified</status>
      <modifiedWord/>
      <trackRevisions>false</trackRevisions>
    </reviewItem>
    <reviewItem>
      <errorID>0753461f-1ba7-46ce-a376-e9df3bcbea1d</errorID>
      <errorWord>-</errorWord>
      <group>L1_Format</group>
      <groupName>格式问题</groupName>
      <ability>L2_HalfPunc</ability>
      <abilityName>全半角检查</abilityName>
      <candidateList>
        <item>－</item>
      </candidateList>
      <explain>文本全半角错误。</explain>
      <paraID>4B80B59B</paraID>
      <start>93</start>
      <end>94</end>
      <status>unmodified</status>
      <modifiedWord/>
      <trackRevisions>false</trackRevisions>
    </reviewItem>
    <reviewItem>
      <errorID>63a67626-f096-4111-87fa-3bfa98e1dbd8</errorID>
      <errorWord>-</errorWord>
      <group>L1_Format</group>
      <groupName>格式问题</groupName>
      <ability>L2_HalfPunc</ability>
      <abilityName>全半角检查</abilityName>
      <candidateList>
        <item>－</item>
      </candidateList>
      <explain>文本全半角错误。</explain>
      <paraID>4B80B59B</paraID>
      <start>94</start>
      <end>95</end>
      <status>unmodified</status>
      <modifiedWord/>
      <trackRevisions>false</trackRevisions>
    </reviewItem>
    <reviewItem>
      <errorID>3ad0c455-b39b-4534-ad31-8d13153d4880</errorID>
      <errorWord>-</errorWord>
      <group>L1_Format</group>
      <groupName>格式问题</groupName>
      <ability>L2_HalfPunc</ability>
      <abilityName>全半角检查</abilityName>
      <candidateList>
        <item>－</item>
      </candidateList>
      <explain>文本全半角错误。</explain>
      <paraID>4B80B59B</paraID>
      <start>101</start>
      <end>102</end>
      <status>unmodified</status>
      <modifiedWord/>
      <trackRevisions>false</trackRevisions>
    </reviewItem>
    <reviewItem>
      <errorID>f9434ef7-b588-42df-a11f-90db973973f1</errorID>
      <errorWord>-</errorWord>
      <group>L1_Format</group>
      <groupName>格式问题</groupName>
      <ability>L2_HalfPunc</ability>
      <abilityName>全半角检查</abilityName>
      <candidateList>
        <item>－</item>
      </candidateList>
      <explain>文本全半角错误。</explain>
      <paraID>4B80B59B</paraID>
      <start>102</start>
      <end>103</end>
      <status>unmodified</status>
      <modifiedWord/>
      <trackRevisions>false</trackRevisions>
    </reviewItem>
    <reviewItem>
      <errorID>606cd210-05ce-46c1-b19d-1780dcd3a574</errorID>
      <errorWord>,</errorWord>
      <group>L1_Format</group>
      <groupName>格式问题</groupName>
      <ability>L2_HalfPunc</ability>
      <abilityName>全半角检查</abilityName>
      <candidateList>
        <item>，</item>
      </candidateList>
      <explain>文本全半角错误。</explain>
      <paraID>1BBA3098</paraID>
      <start>17</start>
      <end>18</end>
      <status>unmodified</status>
      <modifiedWord/>
      <trackRevisions>false</trackRevisions>
    </reviewItem>
    <reviewItem>
      <errorID>d47b52ea-4f1b-4199-bc22-6346c5fc859f</errorID>
      <errorWord>&lt;</errorWord>
      <group>L1_Format</group>
      <groupName>格式问题</groupName>
      <ability>L2_HalfPunc</ability>
      <abilityName>全半角检查</abilityName>
      <candidateList>
        <item>〈</item>
      </candidateList>
      <explain>文本全半角错误。</explain>
      <paraID>50E6FDF3</paraID>
      <start>49</start>
      <end>50</end>
      <status>unmodified</status>
      <modifiedWord/>
      <trackRevisions>false</trackRevisions>
    </reviewItem>
    <reviewItem>
      <errorID>1a6da15b-5f96-4b47-80b1-16e6d717735a</errorID>
      <errorWord>&lt;</errorWord>
      <group>L1_Format</group>
      <groupName>格式问题</groupName>
      <ability>L2_HalfPunc</ability>
      <abilityName>全半角检查</abilityName>
      <candidateList>
        <item>〈</item>
      </candidateList>
      <explain>文本全半角错误。</explain>
      <paraID>48A93F19</paraID>
      <start>49</start>
      <end>50</end>
      <status>unmodified</status>
      <modifiedWord/>
      <trackRevisions>false</trackRevisions>
    </reviewItem>
    <reviewItem>
      <errorID>b2240bcf-fc41-4d16-b3be-ee000eaccb5b</errorID>
      <errorWord>&lt;</errorWord>
      <group>L1_Format</group>
      <groupName>格式问题</groupName>
      <ability>L2_HalfPunc</ability>
      <abilityName>全半角检查</abilityName>
      <candidateList>
        <item>〈</item>
      </candidateList>
      <explain>文本全半角错误。</explain>
      <paraID>1FE68A89</paraID>
      <start>34</start>
      <end>35</end>
      <status>unmodified</status>
      <modifiedWord/>
      <trackRevisions>false</trackRevisions>
    </reviewItem>
    <reviewItem>
      <errorID>f0898fba-a4cb-4d9c-be96-4f4eb78cd5ee</errorID>
      <errorWord>(</errorWord>
      <group>L1_Format</group>
      <groupName>格式问题</groupName>
      <ability>L2_HalfPunc</ability>
      <abilityName>全半角检查</abilityName>
      <candidateList>
        <item>（</item>
      </candidateList>
      <explain>文本全半角错误。</explain>
      <paraID> 75F7B54</paraID>
      <start>11</start>
      <end>12</end>
      <status>unmodified</status>
      <modifiedWord/>
      <trackRevisions>false</trackRevisions>
    </reviewItem>
    <reviewItem>
      <errorID>7223ef73-e19e-4a71-a025-5d2d205e5311</errorID>
      <errorWord>)</errorWord>
      <group>L1_Format</group>
      <groupName>格式问题</groupName>
      <ability>L2_HalfPunc</ability>
      <abilityName>全半角检查</abilityName>
      <candidateList>
        <item>）</item>
      </candidateList>
      <explain>文本全半角错误。</explain>
      <paraID> 75F7B54</paraID>
      <start>14</start>
      <end>15</end>
      <status>unmodified</status>
      <modifiedWord/>
      <trackRevisions>false</trackRevisions>
    </reviewItem>
    <reviewItem>
      <errorID>f9bb76aa-9655-4ddc-97a6-4d6b7fa9ffff</errorID>
      <errorWord>，</errorWord>
      <group>L1_Word</group>
      <groupName>字词问题</groupName>
      <ability>L2_Typo</ability>
      <abilityName>字词错误</abilityName>
      <candidateList>
        <item>，并</item>
      </candidateList>
      <explain/>
      <paraID> 75F7B54</paraID>
      <start>60</start>
      <end>61</end>
      <status>unmodified</status>
      <modifiedWord/>
      <trackRevisions>false</trackRevisions>
    </reviewItem>
    <reviewItem>
      <errorID>72cfdafa-1092-4790-9469-ab9b99c13f03</errorID>
      <errorWord>-</errorWord>
      <group>L1_Format</group>
      <groupName>格式问题</groupName>
      <ability>L2_HalfPunc</ability>
      <abilityName>全半角检查</abilityName>
      <candidateList>
        <item>－</item>
      </candidateList>
      <explain>文本全半角错误。</explain>
      <paraID>5A9D3616</paraID>
      <start>23</start>
      <end>24</end>
      <status>unmodified</status>
      <modifiedWord/>
      <trackRevisions>false</trackRevisions>
    </reviewItem>
    <reviewItem>
      <errorID>77986be1-5f9f-4c73-bb65-5b126e2a7c74</errorID>
      <errorWord>-</errorWord>
      <group>L1_Format</group>
      <groupName>格式问题</groupName>
      <ability>L2_HalfPunc</ability>
      <abilityName>全半角检查</abilityName>
      <candidateList>
        <item>－</item>
      </candidateList>
      <explain>文本全半角错误。</explain>
      <paraID>5A9D3616</paraID>
      <start>43</start>
      <end>44</end>
      <status>unmodified</status>
      <modifiedWord/>
      <trackRevisions>false</trackRevisions>
    </reviewItem>
    <reviewItem>
      <errorID>668b41fc-436c-4482-bf95-fba7d3284e13</errorID>
      <errorWord>查看到</errorWord>
      <group>L1_Word</group>
      <groupName>字词问题</groupName>
      <ability>L2_Typo</ability>
      <abilityName>字词错误</abilityName>
      <candidateList>
        <item>查看</item>
      </candidateList>
      <explain>〈动〉检查、观察（事物的情况）：～灾情｜亲自到现场～。</explain>
      <paraID>5A9D3616</paraID>
      <start>69</start>
      <end>72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C07A0EA-3F5A-40E2-B883-9662D154980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王跃军</cp:lastModifiedBy>
  <cp:revision>53</cp:revision>
  <dcterms:created xsi:type="dcterms:W3CDTF">2026-05-25T06:11:00Z</dcterms:created>
  <dcterms:modified xsi:type="dcterms:W3CDTF">2026-07-29T01:40:16Z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2EA894D23BA04B6DA0B606DC76D936F8_13</vt:lpwstr>
  </property>
  <property fmtid="{D5CDD505-2E9C-101B-9397-08002B2CF9AE}" pid="4" name="KSOTemplateDocerSaveRecord">
    <vt:lpwstr>eyJoZGlkIjoiZThjZjc2OGM3MmFkOTE0ZDYyOTRhZTlkN2Q1YWFhM2MiLCJ1c2VySWQiOiI2ODU3NjMzNzMifQ==</vt:lpwstr>
  </property>
</Properties>
</file>