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font1.odttf" ContentType="application/vnd.openxmlformats-officedocument.obfuscatedFont"/>
  <Override PartName="/word/fonts/font2.odttf" ContentType="application/vnd.openxmlformats-officedocument.obfuscatedFont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011157C1">
      <w:pPr>
        <w:pStyle w:val="16"/>
        <w:overflowPunct w:val="0"/>
        <w:adjustRightInd w:val="0"/>
        <w:snapToGrid w:val="0"/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</w:pPr>
    </w:p>
    <w:p w14:paraId="6835C1E3">
      <w:pPr>
        <w:pStyle w:val="16"/>
        <w:overflowPunct w:val="0"/>
        <w:adjustRightInd w:val="0"/>
        <w:snapToGrid w:val="0"/>
        <w:spacing w:line="580" w:lineRule="exact"/>
        <w:ind w:firstLine="0" w:firstLineChars="0"/>
        <w:jc w:val="center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</w:pP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highlight w:val="none"/>
          <w:lang w:val="en-US"/>
        </w:rPr>
        <w:t>姑苏区河道保洁分级分类作业标准表</w:t>
      </w:r>
      <w:r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44"/>
          <w:szCs w:val="44"/>
          <w:lang w:val="en-US" w:eastAsia="zh-CN"/>
        </w:rPr>
        <w:t>（2026）</w:t>
      </w:r>
    </w:p>
    <w:p w14:paraId="2A924A5B">
      <w:pPr>
        <w:overflowPunct w:val="0"/>
        <w:adjustRightInd w:val="0"/>
        <w:snapToGrid w:val="0"/>
        <w:spacing w:line="580" w:lineRule="exact"/>
        <w:ind w:firstLine="624" w:firstLineChars="200"/>
        <w:rPr>
          <w:rFonts w:hint="default" w:ascii="Times New Roman" w:hAnsi="Times New Roman" w:eastAsia="方正小标宋简体" w:cs="Times New Roman"/>
          <w:snapToGrid w:val="0"/>
          <w:spacing w:val="-4"/>
          <w:kern w:val="0"/>
          <w:sz w:val="32"/>
          <w:szCs w:val="32"/>
          <w:highlight w:val="none"/>
        </w:rPr>
      </w:pPr>
    </w:p>
    <w:tbl>
      <w:tblPr>
        <w:tblStyle w:val="12"/>
        <w:tblW w:w="5000" w:type="pct"/>
        <w:jc w:val="center"/>
        <w:tblBorders>
          <w:top w:val="single" w:color="auto" w:sz="8" w:space="0"/>
          <w:left w:val="single" w:color="auto" w:sz="8" w:space="0"/>
          <w:bottom w:val="single" w:color="auto" w:sz="8" w:space="0"/>
          <w:right w:val="single" w:color="auto" w:sz="8" w:space="0"/>
          <w:insideH w:val="single" w:color="auto" w:sz="4" w:space="0"/>
          <w:insideV w:val="single" w:color="auto" w:sz="4" w:space="0"/>
        </w:tblBorders>
        <w:tblLayout w:type="fixed"/>
        <w:tblCellMar>
          <w:top w:w="0" w:type="dxa"/>
          <w:left w:w="28" w:type="dxa"/>
          <w:bottom w:w="0" w:type="dxa"/>
          <w:right w:w="28" w:type="dxa"/>
        </w:tblCellMar>
      </w:tblPr>
      <w:tblGrid>
        <w:gridCol w:w="1217"/>
        <w:gridCol w:w="2612"/>
        <w:gridCol w:w="2630"/>
        <w:gridCol w:w="2441"/>
      </w:tblGrid>
      <w:tr w14:paraId="4C38FADB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777" w:hRule="atLeast"/>
          <w:jc w:val="center"/>
        </w:trPr>
        <w:tc>
          <w:tcPr>
            <w:tcW w:w="1209" w:type="dxa"/>
            <w:noWrap w:val="0"/>
            <w:vAlign w:val="center"/>
          </w:tcPr>
          <w:p w14:paraId="315C37A3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分级分类</w:t>
            </w:r>
          </w:p>
          <w:p w14:paraId="66E52DD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napToGrid w:val="0"/>
                <w:color w:val="000000"/>
                <w:spacing w:val="-4"/>
                <w:szCs w:val="21"/>
                <w:highlight w:val="none"/>
              </w:rPr>
              <w:t>管理</w:t>
            </w:r>
          </w:p>
        </w:tc>
        <w:tc>
          <w:tcPr>
            <w:tcW w:w="2596" w:type="dxa"/>
            <w:noWrap w:val="0"/>
            <w:vAlign w:val="center"/>
          </w:tcPr>
          <w:p w14:paraId="1DC71D40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  <w:t>一级</w:t>
            </w:r>
          </w:p>
        </w:tc>
        <w:tc>
          <w:tcPr>
            <w:tcW w:w="2613" w:type="dxa"/>
            <w:noWrap w:val="0"/>
            <w:vAlign w:val="center"/>
          </w:tcPr>
          <w:p w14:paraId="4936DB2A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  <w:t>二级</w:t>
            </w:r>
          </w:p>
        </w:tc>
        <w:tc>
          <w:tcPr>
            <w:tcW w:w="2426" w:type="dxa"/>
            <w:noWrap w:val="0"/>
            <w:vAlign w:val="center"/>
          </w:tcPr>
          <w:p w14:paraId="7FD85307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/>
                <w:bCs/>
                <w:szCs w:val="21"/>
                <w:highlight w:val="none"/>
              </w:rPr>
              <w:t>三级</w:t>
            </w:r>
          </w:p>
        </w:tc>
      </w:tr>
      <w:tr w14:paraId="7DB6F563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2369" w:hRule="atLeast"/>
          <w:jc w:val="center"/>
        </w:trPr>
        <w:tc>
          <w:tcPr>
            <w:tcW w:w="1209" w:type="dxa"/>
            <w:noWrap w:val="0"/>
            <w:vAlign w:val="center"/>
          </w:tcPr>
          <w:p w14:paraId="394F44DA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区域范围</w:t>
            </w:r>
          </w:p>
        </w:tc>
        <w:tc>
          <w:tcPr>
            <w:tcW w:w="2596" w:type="dxa"/>
            <w:noWrap w:val="0"/>
            <w:vAlign w:val="center"/>
          </w:tcPr>
          <w:p w14:paraId="0632A932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风景名胜区，特定保护区河道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eastAsia="zh-CN"/>
              </w:rPr>
              <w:t>（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val="en-US" w:eastAsia="zh-CN"/>
              </w:rPr>
              <w:t>平江河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eastAsia="zh-CN"/>
              </w:rPr>
              <w:t>）</w:t>
            </w:r>
          </w:p>
        </w:tc>
        <w:tc>
          <w:tcPr>
            <w:tcW w:w="2613" w:type="dxa"/>
            <w:noWrap w:val="0"/>
            <w:vAlign w:val="center"/>
          </w:tcPr>
          <w:p w14:paraId="21DAF461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中心城区景观河道；商业及中心集中区域河道；行政机关、外事机构所在地；其他对城市形象有较大影响的河道</w:t>
            </w:r>
          </w:p>
        </w:tc>
        <w:tc>
          <w:tcPr>
            <w:tcW w:w="2426" w:type="dxa"/>
            <w:noWrap w:val="0"/>
            <w:vAlign w:val="center"/>
          </w:tcPr>
          <w:p w14:paraId="4037D17C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除一级、二级范围的河道</w:t>
            </w:r>
          </w:p>
        </w:tc>
      </w:tr>
      <w:tr w14:paraId="3A0700F7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198" w:hRule="atLeast"/>
          <w:jc w:val="center"/>
        </w:trPr>
        <w:tc>
          <w:tcPr>
            <w:tcW w:w="1209" w:type="dxa"/>
            <w:noWrap w:val="0"/>
            <w:vAlign w:val="center"/>
          </w:tcPr>
          <w:p w14:paraId="68E5550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基础要求</w:t>
            </w:r>
          </w:p>
        </w:tc>
        <w:tc>
          <w:tcPr>
            <w:tcW w:w="7635" w:type="dxa"/>
            <w:gridSpan w:val="3"/>
            <w:noWrap w:val="0"/>
            <w:vAlign w:val="center"/>
          </w:tcPr>
          <w:p w14:paraId="5D2187E6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eastAsia="zh-CN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水面清洁，无漂浮废弃物及成片浮萍、蓝藻、浮苔等；滩地、坡岸上无暴露垃圾；桥墩、驳岸等不得有杂树杂草、福寿螺等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eastAsia="zh-CN"/>
              </w:rPr>
              <w:t>；垃圾及时分类运输至指定地点，日产日清</w:t>
            </w:r>
          </w:p>
        </w:tc>
      </w:tr>
      <w:tr w14:paraId="0B892802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212" w:hRule="atLeast"/>
          <w:jc w:val="center"/>
        </w:trPr>
        <w:tc>
          <w:tcPr>
            <w:tcW w:w="1209" w:type="dxa"/>
            <w:noWrap w:val="0"/>
            <w:vAlign w:val="center"/>
          </w:tcPr>
          <w:p w14:paraId="6BA52CD7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作业频次</w:t>
            </w:r>
          </w:p>
        </w:tc>
        <w:tc>
          <w:tcPr>
            <w:tcW w:w="2596" w:type="dxa"/>
            <w:noWrap w:val="0"/>
            <w:vAlign w:val="center"/>
          </w:tcPr>
          <w:p w14:paraId="2D81A1E3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val="en-US" w:eastAsia="zh-CN"/>
              </w:rPr>
              <w:t>20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分钟巡回保洁1次</w:t>
            </w:r>
          </w:p>
        </w:tc>
        <w:tc>
          <w:tcPr>
            <w:tcW w:w="2613" w:type="dxa"/>
            <w:noWrap w:val="0"/>
            <w:vAlign w:val="center"/>
          </w:tcPr>
          <w:p w14:paraId="4EA94EBE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每40分钟巡回保洁1次</w:t>
            </w:r>
          </w:p>
        </w:tc>
        <w:tc>
          <w:tcPr>
            <w:tcW w:w="2426" w:type="dxa"/>
            <w:noWrap w:val="0"/>
            <w:vAlign w:val="center"/>
          </w:tcPr>
          <w:p w14:paraId="36B537A3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每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val="en-US" w:eastAsia="zh-CN"/>
              </w:rPr>
              <w:t>60</w:t>
            </w: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分钟巡回保洁1次</w:t>
            </w:r>
          </w:p>
        </w:tc>
      </w:tr>
      <w:tr w14:paraId="63A438B6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666" w:hRule="atLeast"/>
          <w:jc w:val="center"/>
        </w:trPr>
        <w:tc>
          <w:tcPr>
            <w:tcW w:w="1209" w:type="dxa"/>
            <w:noWrap w:val="0"/>
            <w:vAlign w:val="center"/>
          </w:tcPr>
          <w:p w14:paraId="49EF2734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保洁时间</w:t>
            </w:r>
          </w:p>
        </w:tc>
        <w:tc>
          <w:tcPr>
            <w:tcW w:w="2596" w:type="dxa"/>
            <w:noWrap w:val="0"/>
            <w:vAlign w:val="center"/>
          </w:tcPr>
          <w:p w14:paraId="2359F7DC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6:00-22:00（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夏、秋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）6:00-21:00（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冬、春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</w:t>
            </w:r>
          </w:p>
          <w:p w14:paraId="4AD9C86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7:00前完成普扫</w:t>
            </w:r>
          </w:p>
        </w:tc>
        <w:tc>
          <w:tcPr>
            <w:tcW w:w="2613" w:type="dxa"/>
            <w:noWrap w:val="0"/>
            <w:vAlign w:val="center"/>
          </w:tcPr>
          <w:p w14:paraId="02C3B8F9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6:00-19:00（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夏、秋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</w:t>
            </w:r>
          </w:p>
          <w:p w14:paraId="29F441E6"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/>
              </w:rPr>
              <w:t>6:00-18:00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冬、春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</w:t>
            </w:r>
          </w:p>
          <w:p w14:paraId="3C22F16F">
            <w:pPr>
              <w:adjustRightInd w:val="0"/>
              <w:snapToGrid w:val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7:00前完成普扫</w:t>
            </w:r>
          </w:p>
        </w:tc>
        <w:tc>
          <w:tcPr>
            <w:tcW w:w="2426" w:type="dxa"/>
            <w:noWrap w:val="0"/>
            <w:vAlign w:val="center"/>
          </w:tcPr>
          <w:p w14:paraId="78A91108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6:30-18:00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夏、秋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</w:t>
            </w:r>
          </w:p>
          <w:p w14:paraId="78713B6A">
            <w:pPr>
              <w:pStyle w:val="16"/>
              <w:adjustRightInd w:val="0"/>
              <w:snapToGrid w:val="0"/>
              <w:ind w:firstLine="0" w:firstLineChars="0"/>
              <w:jc w:val="center"/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  <w:lang w:val="en-US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/>
              </w:rPr>
              <w:t>6:30-17:00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（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  <w:lang w:val="en-US" w:eastAsia="zh-CN"/>
              </w:rPr>
              <w:t>冬、春</w:t>
            </w: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）</w:t>
            </w:r>
          </w:p>
          <w:p w14:paraId="7509178D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bCs/>
                <w:szCs w:val="21"/>
                <w:highlight w:val="none"/>
              </w:rPr>
              <w:t>7:30前完成普扫</w:t>
            </w:r>
          </w:p>
        </w:tc>
      </w:tr>
      <w:tr w14:paraId="7818734E">
        <w:tblPrEx>
          <w:tblBorders>
            <w:top w:val="single" w:color="auto" w:sz="8" w:space="0"/>
            <w:left w:val="single" w:color="auto" w:sz="8" w:space="0"/>
            <w:bottom w:val="single" w:color="auto" w:sz="8" w:space="0"/>
            <w:right w:val="single" w:color="auto" w:sz="8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28" w:type="dxa"/>
            <w:bottom w:w="0" w:type="dxa"/>
            <w:right w:w="28" w:type="dxa"/>
          </w:tblCellMar>
        </w:tblPrEx>
        <w:trPr>
          <w:trHeight w:val="1424" w:hRule="atLeast"/>
          <w:jc w:val="center"/>
        </w:trPr>
        <w:tc>
          <w:tcPr>
            <w:tcW w:w="1209" w:type="dxa"/>
            <w:noWrap w:val="0"/>
            <w:vAlign w:val="center"/>
          </w:tcPr>
          <w:p w14:paraId="23D5EB33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巡检要求</w:t>
            </w:r>
          </w:p>
        </w:tc>
        <w:tc>
          <w:tcPr>
            <w:tcW w:w="2596" w:type="dxa"/>
            <w:noWrap w:val="0"/>
            <w:vAlign w:val="center"/>
          </w:tcPr>
          <w:p w14:paraId="3681CDCE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每日巡检不少于1次</w:t>
            </w:r>
          </w:p>
        </w:tc>
        <w:tc>
          <w:tcPr>
            <w:tcW w:w="2613" w:type="dxa"/>
            <w:noWrap w:val="0"/>
            <w:vAlign w:val="center"/>
          </w:tcPr>
          <w:p w14:paraId="1691CE67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每2日巡检不少于1次</w:t>
            </w:r>
          </w:p>
        </w:tc>
        <w:tc>
          <w:tcPr>
            <w:tcW w:w="2426" w:type="dxa"/>
            <w:noWrap w:val="0"/>
            <w:vAlign w:val="center"/>
          </w:tcPr>
          <w:p w14:paraId="6EF3D87E">
            <w:pPr>
              <w:pStyle w:val="5"/>
              <w:adjustRightInd w:val="0"/>
              <w:snapToGrid w:val="0"/>
              <w:spacing w:after="0"/>
              <w:jc w:val="center"/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</w:pPr>
            <w:r>
              <w:rPr>
                <w:rFonts w:hint="default" w:ascii="Times New Roman" w:hAnsi="Times New Roman" w:eastAsia="宋体" w:cs="Times New Roman"/>
                <w:szCs w:val="21"/>
                <w:highlight w:val="none"/>
              </w:rPr>
              <w:t>每3日巡检不少于1次</w:t>
            </w:r>
          </w:p>
        </w:tc>
      </w:tr>
    </w:tbl>
    <w:p w14:paraId="5868DA2E">
      <w:pPr>
        <w:shd w:val="clear" w:color="auto" w:fill="FFFFFF"/>
        <w:adjustRightInd w:val="0"/>
        <w:snapToGrid w:val="0"/>
        <w:spacing w:line="14" w:lineRule="exact"/>
        <w:rPr>
          <w:rFonts w:hint="default" w:ascii="Times New Roman" w:hAnsi="Times New Roman" w:eastAsia="仿宋_GB2312" w:cs="Times New Roman"/>
          <w:spacing w:val="-4"/>
          <w:kern w:val="0"/>
          <w:sz w:val="32"/>
          <w:szCs w:val="32"/>
        </w:rPr>
      </w:pPr>
    </w:p>
    <w:p w14:paraId="0112221F">
      <w:pPr>
        <w:shd w:val="clear" w:color="auto" w:fill="FFFFFF"/>
        <w:adjustRightInd w:val="0"/>
        <w:snapToGrid w:val="0"/>
        <w:spacing w:line="14" w:lineRule="exact"/>
        <w:rPr>
          <w:rFonts w:hint="default" w:ascii="Times New Roman" w:hAnsi="Times New Roman" w:eastAsia="仿宋_GB2312" w:cs="Times New Roman"/>
          <w:spacing w:val="-4"/>
          <w:kern w:val="0"/>
          <w:sz w:val="32"/>
          <w:szCs w:val="32"/>
        </w:rPr>
      </w:pPr>
    </w:p>
    <w:p w14:paraId="7F279146">
      <w:pPr>
        <w:rPr>
          <w:rFonts w:hint="default" w:ascii="Times New Roman" w:hAnsi="Times New Roman" w:eastAsia="仿宋_GB2312" w:cs="Times New Roman"/>
          <w:sz w:val="32"/>
          <w:szCs w:val="32"/>
          <w:highlight w:val="none"/>
          <w:lang w:val="en-US" w:eastAsia="zh-CN"/>
        </w:rPr>
      </w:pPr>
    </w:p>
    <w:p w14:paraId="0910F23C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right="0" w:rightChars="0" w:firstLine="640" w:firstLineChars="20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highlight w:val="none"/>
          <w:lang w:val="en-US" w:eastAsia="zh-CN" w:bidi="ar-SA"/>
        </w:rPr>
      </w:pPr>
    </w:p>
    <w:p w14:paraId="34203FBE">
      <w:pPr>
        <w:keepNext w:val="0"/>
        <w:keepLines w:val="0"/>
        <w:pageBreakBefore w:val="0"/>
        <w:widowControl/>
        <w:numPr>
          <w:ilvl w:val="0"/>
          <w:numId w:val="0"/>
        </w:numPr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560" w:lineRule="exact"/>
        <w:ind w:left="-360" w:leftChars="0" w:right="0" w:rightChars="0"/>
        <w:jc w:val="left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  <w:bookmarkStart w:id="0" w:name="_GoBack"/>
      <w:bookmarkEnd w:id="0"/>
    </w:p>
    <w:p w14:paraId="651E6A14">
      <w:pPr>
        <w:keepNext w:val="0"/>
        <w:keepLines w:val="0"/>
        <w:pageBreakBefore w:val="0"/>
        <w:kinsoku/>
        <w:wordWrap/>
        <w:overflowPunct/>
        <w:topLinePunct w:val="0"/>
        <w:autoSpaceDE/>
        <w:autoSpaceDN/>
        <w:bidi w:val="0"/>
        <w:adjustRightInd/>
        <w:snapToGrid/>
        <w:spacing w:line="560" w:lineRule="exact"/>
        <w:ind w:firstLine="420"/>
        <w:textAlignment w:val="auto"/>
        <w:rPr>
          <w:rFonts w:hint="default" w:ascii="Times New Roman" w:hAnsi="Times New Roman" w:eastAsia="仿宋_GB2312" w:cs="Times New Roman"/>
          <w:b w:val="0"/>
          <w:bCs w:val="0"/>
          <w:kern w:val="0"/>
          <w:sz w:val="32"/>
          <w:szCs w:val="32"/>
          <w:lang w:val="en-US" w:eastAsia="zh-CN" w:bidi="ar-SA"/>
        </w:rPr>
      </w:pPr>
    </w:p>
    <w:sectPr>
      <w:headerReference r:id="rId3" w:type="default"/>
      <w:footerReference r:id="rId4" w:type="default"/>
      <w:pgSz w:w="11906" w:h="16838"/>
      <w:pgMar w:top="2041" w:right="1531" w:bottom="1928" w:left="1531" w:header="851" w:footer="992" w:gutter="0"/>
      <w:pgNumType w:fmt="decimal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0"/>
    <w:family w:val="modern"/>
    <w:pitch w:val="default"/>
    <w:sig w:usb0="E0002EFF" w:usb1="C000785B" w:usb2="00000009" w:usb3="00000000" w:csb0="400001FF" w:csb1="FFFF0000"/>
  </w:font>
  <w:font w:name="宋体">
    <w:panose1 w:val="02010600030101010101"/>
    <w:charset w:val="80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仿宋简体">
    <w:altName w:val="微软雅黑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创艺简仿宋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小标宋简体">
    <w:panose1 w:val="02000000000000000000"/>
    <w:charset w:val="86"/>
    <w:family w:val="auto"/>
    <w:pitch w:val="default"/>
    <w:sig w:usb0="00000001" w:usb1="08000000" w:usb2="00000000" w:usb3="00000000" w:csb0="00040000" w:csb1="00000000"/>
    <w:embedRegular r:id="rId1" w:fontKey="{615F0C9A-418C-4303-8C9E-CC346D866100}"/>
  </w:font>
  <w:font w:name="楷体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  <w:embedRegular r:id="rId2" w:fontKey="{54C97234-2ED5-4C80-9015-1A9EA8357DF5}"/>
  </w:font>
  <w:font w:name="KSOF025BBAAE">
    <w:panose1 w:val="020B0503020204020204"/>
    <w:charset w:val="86"/>
    <w:family w:val="auto"/>
    <w:pitch w:val="default"/>
    <w:sig w:usb0="00000001" w:usb1="00000000" w:usb2="00000000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3329E470">
    <w:pPr>
      <w:pStyle w:val="7"/>
    </w:pPr>
    <w:r>
      <w:rPr>
        <w:sz w:val="18"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14:paraId="7EE40464">
                          <w:pPr>
                            <w:pStyle w:val="7"/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</w:pP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— 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begin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separate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>1</w:t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fldChar w:fldCharType="end"/>
                          </w:r>
                          <w:r>
                            <w:rPr>
                              <w:rFonts w:hint="eastAsia" w:ascii="宋体" w:hAnsi="宋体" w:eastAsia="宋体" w:cs="宋体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upright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 id="_x0000_s1026" o:spid="_x0000_s1026" o:spt="202" type="#_x0000_t202" style="position:absolute;left:0pt;margin-top:0pt;height:144pt;width:144pt;mso-position-horizontal:center;mso-position-horizontal-relative:margin;mso-wrap-style:none;z-index:251659264;mso-width-relative:page;mso-height-relative:page;" filled="f" stroked="f" coordsize="21600,21600" o:gfxdata="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">
              <v:fill on="f" focussize="0,0"/>
              <v:stroke on="f" weight="0.5pt"/>
              <v:imagedata o:title=""/>
              <o:lock v:ext="edit" aspectratio="f"/>
              <v:textbox inset="0mm,0mm,0mm,0mm" style="mso-fit-shape-to-text:t;">
                <w:txbxContent>
                  <w:p w14:paraId="7EE40464">
                    <w:pPr>
                      <w:pStyle w:val="7"/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</w:pP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— 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begin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instrText xml:space="preserve"> PAGE  \* MERGEFORMAT </w:instrTex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separate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>1</w:t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fldChar w:fldCharType="end"/>
                    </w:r>
                    <w:r>
                      <w:rPr>
                        <w:rFonts w:hint="eastAsia" w:ascii="宋体" w:hAnsi="宋体" w:eastAsia="宋体" w:cs="宋体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</v:shape>
          </w:pict>
        </mc:Fallback>
      </mc:AlternateContent>
    </w:r>
  </w:p>
</w:ftr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D3E1228">
    <w:pPr>
      <w:pStyle w:val="8"/>
      <w:pBdr>
        <w:bottom w:val="none" w:color="auto" w:sz="0" w:space="0"/>
      </w:pBd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embedTrueTypeFonts/>
  <w:saveSubset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5BEE5714"/>
    <w:rsid w:val="001C7B96"/>
    <w:rsid w:val="01BB52D4"/>
    <w:rsid w:val="01C07B8D"/>
    <w:rsid w:val="049820AD"/>
    <w:rsid w:val="04AE503E"/>
    <w:rsid w:val="05F63DB0"/>
    <w:rsid w:val="064C1324"/>
    <w:rsid w:val="09502F56"/>
    <w:rsid w:val="096741AA"/>
    <w:rsid w:val="09BF65CA"/>
    <w:rsid w:val="0AC568B8"/>
    <w:rsid w:val="0DEA1BCB"/>
    <w:rsid w:val="0E80615A"/>
    <w:rsid w:val="0EDB32C2"/>
    <w:rsid w:val="0F2A2DD8"/>
    <w:rsid w:val="0FDA2842"/>
    <w:rsid w:val="101B7195"/>
    <w:rsid w:val="10A818CA"/>
    <w:rsid w:val="134B6938"/>
    <w:rsid w:val="13651538"/>
    <w:rsid w:val="13992D64"/>
    <w:rsid w:val="15135AD9"/>
    <w:rsid w:val="15170BD4"/>
    <w:rsid w:val="153C2FD8"/>
    <w:rsid w:val="15757B89"/>
    <w:rsid w:val="17B6074E"/>
    <w:rsid w:val="190336EB"/>
    <w:rsid w:val="191769BF"/>
    <w:rsid w:val="1A7E7140"/>
    <w:rsid w:val="1AD23B3C"/>
    <w:rsid w:val="1B4A3CA9"/>
    <w:rsid w:val="1B5A0CB1"/>
    <w:rsid w:val="1BBC7BC3"/>
    <w:rsid w:val="1BD80D68"/>
    <w:rsid w:val="1CA62FF7"/>
    <w:rsid w:val="1D22280C"/>
    <w:rsid w:val="1D4F7778"/>
    <w:rsid w:val="1F090AC6"/>
    <w:rsid w:val="1F395973"/>
    <w:rsid w:val="209C7D3F"/>
    <w:rsid w:val="21A427BE"/>
    <w:rsid w:val="21AB2F31"/>
    <w:rsid w:val="21E87D78"/>
    <w:rsid w:val="227F6E69"/>
    <w:rsid w:val="22886905"/>
    <w:rsid w:val="23101ECA"/>
    <w:rsid w:val="267A3444"/>
    <w:rsid w:val="279E4952"/>
    <w:rsid w:val="27A44741"/>
    <w:rsid w:val="27E86D24"/>
    <w:rsid w:val="29127EAC"/>
    <w:rsid w:val="2B133DD2"/>
    <w:rsid w:val="2B434271"/>
    <w:rsid w:val="2BB2311B"/>
    <w:rsid w:val="2BBF2213"/>
    <w:rsid w:val="2CCE0E4C"/>
    <w:rsid w:val="2CFE5635"/>
    <w:rsid w:val="2F6B3E99"/>
    <w:rsid w:val="2FA54848"/>
    <w:rsid w:val="317963F2"/>
    <w:rsid w:val="33BF0D95"/>
    <w:rsid w:val="34212035"/>
    <w:rsid w:val="346D6E7F"/>
    <w:rsid w:val="351150D2"/>
    <w:rsid w:val="37834901"/>
    <w:rsid w:val="37B747A9"/>
    <w:rsid w:val="37C8091F"/>
    <w:rsid w:val="37D01825"/>
    <w:rsid w:val="37F25055"/>
    <w:rsid w:val="39416D53"/>
    <w:rsid w:val="39D24929"/>
    <w:rsid w:val="3AA14265"/>
    <w:rsid w:val="3B221C0E"/>
    <w:rsid w:val="3B3C3960"/>
    <w:rsid w:val="3B583D69"/>
    <w:rsid w:val="3C23212A"/>
    <w:rsid w:val="3C35647C"/>
    <w:rsid w:val="3C9B215F"/>
    <w:rsid w:val="3CA47DF8"/>
    <w:rsid w:val="3F484C6D"/>
    <w:rsid w:val="3FB73811"/>
    <w:rsid w:val="40E12C48"/>
    <w:rsid w:val="423B4CAA"/>
    <w:rsid w:val="426F745B"/>
    <w:rsid w:val="453F6DFC"/>
    <w:rsid w:val="45A0523A"/>
    <w:rsid w:val="469551E9"/>
    <w:rsid w:val="476F5AB7"/>
    <w:rsid w:val="49C50C21"/>
    <w:rsid w:val="4A183892"/>
    <w:rsid w:val="4ABA6E77"/>
    <w:rsid w:val="4C6D727B"/>
    <w:rsid w:val="4C7B1FC6"/>
    <w:rsid w:val="4D7E0EF0"/>
    <w:rsid w:val="4E4E3531"/>
    <w:rsid w:val="4F0D3A21"/>
    <w:rsid w:val="4F5222C9"/>
    <w:rsid w:val="503A153B"/>
    <w:rsid w:val="519D207E"/>
    <w:rsid w:val="5276529E"/>
    <w:rsid w:val="52766115"/>
    <w:rsid w:val="54343DCB"/>
    <w:rsid w:val="54B35659"/>
    <w:rsid w:val="54B3729E"/>
    <w:rsid w:val="552A7B27"/>
    <w:rsid w:val="56763E09"/>
    <w:rsid w:val="567F15A9"/>
    <w:rsid w:val="575C0124"/>
    <w:rsid w:val="57790E97"/>
    <w:rsid w:val="57C11607"/>
    <w:rsid w:val="58855846"/>
    <w:rsid w:val="58ED1663"/>
    <w:rsid w:val="59455B88"/>
    <w:rsid w:val="5B754A30"/>
    <w:rsid w:val="5BE024FA"/>
    <w:rsid w:val="5BEE5714"/>
    <w:rsid w:val="5D5C6E8B"/>
    <w:rsid w:val="5DA57F32"/>
    <w:rsid w:val="5DAA1493"/>
    <w:rsid w:val="5E07736E"/>
    <w:rsid w:val="5F4516FC"/>
    <w:rsid w:val="60D64C64"/>
    <w:rsid w:val="65CB0934"/>
    <w:rsid w:val="6600399D"/>
    <w:rsid w:val="66527BAE"/>
    <w:rsid w:val="666066D0"/>
    <w:rsid w:val="669F4105"/>
    <w:rsid w:val="66C623E6"/>
    <w:rsid w:val="68ED6FEF"/>
    <w:rsid w:val="699055EA"/>
    <w:rsid w:val="69F73B1A"/>
    <w:rsid w:val="6AED2093"/>
    <w:rsid w:val="6AF93A8C"/>
    <w:rsid w:val="6B9F0244"/>
    <w:rsid w:val="6C51253F"/>
    <w:rsid w:val="6C847C6A"/>
    <w:rsid w:val="6D0F11C8"/>
    <w:rsid w:val="6DE926CD"/>
    <w:rsid w:val="6E891CE0"/>
    <w:rsid w:val="70C26E03"/>
    <w:rsid w:val="71072407"/>
    <w:rsid w:val="72A801AB"/>
    <w:rsid w:val="740D5FE0"/>
    <w:rsid w:val="74F23B33"/>
    <w:rsid w:val="758D4034"/>
    <w:rsid w:val="767E7BA5"/>
    <w:rsid w:val="77366257"/>
    <w:rsid w:val="77DC6BAC"/>
    <w:rsid w:val="77E24436"/>
    <w:rsid w:val="7B032A3A"/>
    <w:rsid w:val="7C7F58CD"/>
    <w:rsid w:val="7CEE0ABC"/>
    <w:rsid w:val="7E3F60E7"/>
    <w:rsid w:val="7E8D13DB"/>
    <w:rsid w:val="7F2D3BAE"/>
    <w:rsid w:val="7F482E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1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qFormat="1"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qFormat="1"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iPriority="99" w:semiHidden="0" w:name="Body Text"/>
    <w:lsdException w:qFormat="1" w:uiPriority="99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qFormat="1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iPriority="99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paragraph" w:styleId="2">
    <w:name w:val="heading 1"/>
    <w:basedOn w:val="1"/>
    <w:next w:val="1"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44"/>
      <w:sz w:val="48"/>
      <w:szCs w:val="48"/>
      <w:lang w:val="en-US" w:eastAsia="zh-CN" w:bidi="ar"/>
    </w:rPr>
  </w:style>
  <w:style w:type="paragraph" w:styleId="3">
    <w:name w:val="heading 2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36"/>
      <w:szCs w:val="36"/>
      <w:lang w:val="en-US" w:eastAsia="zh-CN" w:bidi="ar"/>
    </w:rPr>
  </w:style>
  <w:style w:type="paragraph" w:styleId="4">
    <w:name w:val="heading 3"/>
    <w:basedOn w:val="1"/>
    <w:next w:val="1"/>
    <w:semiHidden/>
    <w:unhideWhenUsed/>
    <w:qFormat/>
    <w:uiPriority w:val="0"/>
    <w:pPr>
      <w:spacing w:before="0" w:beforeAutospacing="1" w:after="0" w:afterAutospacing="1"/>
      <w:jc w:val="left"/>
    </w:pPr>
    <w:rPr>
      <w:rFonts w:hint="eastAsia" w:ascii="宋体" w:hAnsi="宋体" w:eastAsia="宋体" w:cs="宋体"/>
      <w:b/>
      <w:bCs/>
      <w:kern w:val="0"/>
      <w:sz w:val="27"/>
      <w:szCs w:val="27"/>
      <w:lang w:val="en-US" w:eastAsia="zh-CN" w:bidi="ar"/>
    </w:rPr>
  </w:style>
  <w:style w:type="character" w:default="1" w:styleId="13">
    <w:name w:val="Default Paragraph Font"/>
    <w:semiHidden/>
    <w:qFormat/>
    <w:uiPriority w:val="0"/>
  </w:style>
  <w:style w:type="table" w:default="1" w:styleId="12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5">
    <w:name w:val="Body Text"/>
    <w:basedOn w:val="1"/>
    <w:unhideWhenUsed/>
    <w:qFormat/>
    <w:uiPriority w:val="99"/>
    <w:pPr>
      <w:spacing w:after="120"/>
    </w:pPr>
  </w:style>
  <w:style w:type="paragraph" w:styleId="6">
    <w:name w:val="Body Text Indent"/>
    <w:basedOn w:val="1"/>
    <w:next w:val="1"/>
    <w:unhideWhenUsed/>
    <w:qFormat/>
    <w:uiPriority w:val="99"/>
    <w:pPr>
      <w:spacing w:after="120"/>
      <w:ind w:left="420" w:leftChars="200"/>
    </w:pPr>
  </w:style>
  <w:style w:type="paragraph" w:styleId="7">
    <w:name w:val="footer"/>
    <w:basedOn w:val="1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</w:rPr>
  </w:style>
  <w:style w:type="paragraph" w:styleId="8">
    <w:name w:val="header"/>
    <w:basedOn w:val="1"/>
    <w:qFormat/>
    <w:uiPriority w:val="0"/>
    <w:pPr>
      <w:pBdr>
        <w:top w:val="none" w:color="auto" w:sz="0" w:space="1"/>
        <w:left w:val="none" w:color="auto" w:sz="0" w:space="4"/>
        <w:bottom w:val="none" w:color="auto" w:sz="0" w:space="1"/>
        <w:right w:val="none" w:color="auto" w:sz="0" w:space="4"/>
      </w:pBdr>
      <w:tabs>
        <w:tab w:val="center" w:pos="4153"/>
        <w:tab w:val="right" w:pos="8306"/>
      </w:tabs>
      <w:snapToGrid w:val="0"/>
      <w:spacing w:line="240" w:lineRule="auto"/>
      <w:jc w:val="both"/>
      <w:outlineLvl w:val="9"/>
    </w:pPr>
    <w:rPr>
      <w:sz w:val="18"/>
    </w:rPr>
  </w:style>
  <w:style w:type="paragraph" w:styleId="9">
    <w:name w:val="footnote text"/>
    <w:basedOn w:val="1"/>
    <w:qFormat/>
    <w:uiPriority w:val="0"/>
    <w:pPr>
      <w:snapToGrid w:val="0"/>
      <w:jc w:val="left"/>
    </w:pPr>
    <w:rPr>
      <w:sz w:val="18"/>
    </w:rPr>
  </w:style>
  <w:style w:type="paragraph" w:styleId="10">
    <w:name w:val="Normal (Web)"/>
    <w:basedOn w:val="1"/>
    <w:semiHidden/>
    <w:unhideWhenUsed/>
    <w:qFormat/>
    <w:uiPriority w:val="99"/>
    <w:rPr>
      <w:sz w:val="24"/>
    </w:rPr>
  </w:style>
  <w:style w:type="paragraph" w:styleId="11">
    <w:name w:val="Body Text First Indent 2"/>
    <w:basedOn w:val="6"/>
    <w:next w:val="1"/>
    <w:unhideWhenUsed/>
    <w:qFormat/>
    <w:uiPriority w:val="0"/>
    <w:pPr>
      <w:ind w:firstLine="420" w:firstLineChars="200"/>
    </w:pPr>
    <w:rPr>
      <w:szCs w:val="24"/>
    </w:rPr>
  </w:style>
  <w:style w:type="character" w:styleId="14">
    <w:name w:val="Strong"/>
    <w:basedOn w:val="13"/>
    <w:qFormat/>
    <w:uiPriority w:val="0"/>
    <w:rPr>
      <w:b/>
    </w:rPr>
  </w:style>
  <w:style w:type="character" w:styleId="15">
    <w:name w:val="footnote reference"/>
    <w:basedOn w:val="13"/>
    <w:qFormat/>
    <w:uiPriority w:val="0"/>
    <w:rPr>
      <w:vertAlign w:val="superscript"/>
    </w:rPr>
  </w:style>
  <w:style w:type="paragraph" w:customStyle="1" w:styleId="16">
    <w:name w:val="首行缩进"/>
    <w:basedOn w:val="1"/>
    <w:qFormat/>
    <w:uiPriority w:val="99"/>
    <w:pPr>
      <w:ind w:firstLine="480" w:firstLineChars="200"/>
    </w:pPr>
    <w:rPr>
      <w:rFonts w:ascii="Times New Roman" w:hAnsi="Times New Roman"/>
      <w:szCs w:val="20"/>
      <w:lang w:val="zh-CN"/>
    </w:rPr>
  </w:style>
  <w:style w:type="paragraph" w:customStyle="1" w:styleId="17">
    <w:name w:val="正文文本缩进1"/>
    <w:basedOn w:val="1"/>
    <w:qFormat/>
    <w:uiPriority w:val="0"/>
    <w:pPr>
      <w:spacing w:line="520" w:lineRule="exact"/>
      <w:ind w:left="570"/>
    </w:pPr>
    <w:rPr>
      <w:rFonts w:ascii="方正仿宋简体" w:hAnsi="创艺简仿宋" w:eastAsia="方正仿宋简体"/>
      <w:sz w:val="24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customXml" Target="../customXml/item2.xml"/><Relationship Id="rId6" Type="http://schemas.openxmlformats.org/officeDocument/2006/relationships/customXml" Target="../customXml/item1.xml"/><Relationship Id="rId5" Type="http://schemas.openxmlformats.org/officeDocument/2006/relationships/theme" Target="theme/theme1.xml"/><Relationship Id="rId4" Type="http://schemas.openxmlformats.org/officeDocument/2006/relationships/footer" Target="footer1.xml"/><Relationship Id="rId3" Type="http://schemas.openxmlformats.org/officeDocument/2006/relationships/header" Target="header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_rels/fontTable.xml.rels><?xml version="1.0" encoding="UTF-8" standalone="yes"?>
<Relationships xmlns="http://schemas.openxmlformats.org/package/2006/relationships"><Relationship Id="rId2" Type="http://schemas.openxmlformats.org/officeDocument/2006/relationships/font" Target="fonts/font2.odttf"/><Relationship Id="rId1" Type="http://schemas.openxmlformats.org/officeDocument/2006/relationships/font" Target="fonts/font1.odttf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2.xml><?xml version="1.0" encoding="utf-8"?>
<contractReview xmlns="http://schemas.wps.cn/vas-ai-hub/contract-review">
  <reviewItems>
    <reviewItem>
      <errorID>dfe096cb-3e93-47f3-b7d8-a4521a97170c</errorID>
      <errorWord>,</errorWord>
      <group>L1_Format</group>
      <groupName>格式问题</groupName>
      <ability>L2_HalfPunc_CN</ability>
      <abilityName>全半角检查</abilityName>
      <candidateList>
        <item>，</item>
      </candidateList>
      <explain>文本全半角错误。</explain>
      <paraID> DB09881</paraID>
      <start>197</start>
      <end>198</end>
      <status>modified</status>
      <modifiedWord>，</modifiedWord>
      <trackRevisions>false</trackRevisions>
    </reviewItem>
    <reviewItem>
      <errorID>8b624756-94e8-49ab-a06a-35992d84341e</errorID>
      <errorWord>30前完成</errorWord>
      <group>L1_Word</group>
      <groupName>字词问题</groupName>
      <ability>L2_Typo</ability>
      <abilityName>字词错误</abilityName>
      <candidateList>
        <item>30日前完成</item>
      </candidateList>
      <explain/>
      <paraID>7509178D</paraID>
      <start>2</start>
      <end>7</end>
      <status>ignored</status>
      <modifiedWord/>
      <trackRevisions>false</trackRevisions>
    </reviewItem>
    <reviewItem>
      <errorID>6d96d3e3-6b7e-4d32-9546-88fc419355b1</errorID>
      <errorWord>粘附</errorWord>
      <group>L1_Word</group>
      <groupName>字词问题</groupName>
      <ability>L2_Alias</ability>
      <abilityName>也作/曾用词</abilityName>
      <candidateList>
        <item>黏附</item>
      </candidateList>
      <explain>词汇[粘附]为不规范表述或旧称，其规范书面表述为[黏附]。</explain>
      <paraID>7D57DE37</paraID>
      <start>26</start>
      <end>28</end>
      <status>unmodified</status>
      <modifiedWord/>
      <trackRevisions>false</trackRevisions>
    </reviewItem>
    <reviewItem>
      <errorID>e4385de4-a224-4fb8-99ff-c4be925cdbf2</errorID>
      <errorWord>；；</errorWord>
      <group>L1_Punc</group>
      <groupName>标点问题</groupName>
      <ability>L2_Punc_CN</ability>
      <abilityName>标点符号检查</abilityName>
      <candidateList>
        <item>；</item>
      </candidateList>
      <explain/>
      <paraID>18062D6F</paraID>
      <start>23</start>
      <end>24</end>
      <status>modified</status>
      <modifiedWord>；</modifiedWord>
      <trackRevisions>false</trackRevisions>
    </reviewItem>
    <reviewItem>
      <errorID>81e26bb9-b24b-46a6-b32b-3ec3570f1363</errorID>
      <errorWord>外挂</errorWord>
      <group>L1_Sensitive</group>
      <groupName>敏感问题</groupName>
      <ability>L2_Prohibited</ability>
      <abilityName>违禁内容</abilityName>
      <candidateList/>
      <explain>【违禁内容】句中涉及国家法律明令禁止的违禁内容，请注意甄别。</explain>
      <paraID>7BBB2B74</paraID>
      <start>6</start>
      <end>8</end>
      <status>unmodified</status>
      <modifiedWord/>
      <trackRevisions>false</trackRevisions>
    </reviewItem>
    <reviewItem>
      <errorID>2772d459-c024-485d-b384-c039033d4a2d</errorID>
      <errorWord>抛撒</errorWord>
      <group>L1_Word</group>
      <groupName>字词问题</groupName>
      <ability>L2_Typo</ability>
      <abilityName>字词错误</abilityName>
      <candidateList>
        <item>抛洒</item>
      </candidateList>
      <explain>存在发音相同字词的误用。</explain>
      <paraID>7BBB2B74</paraID>
      <start>33</start>
      <end>35</end>
      <status>modified</status>
      <modifiedWord>抛洒</modifiedWord>
      <trackRevisions>false</trackRevisions>
    </reviewItem>
    <reviewItem>
      <errorID>6a5744ae-09be-4eeb-9a5c-19e5490a6ce9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15A0403E</paraID>
      <start>0</start>
      <end>3</end>
      <status>modified</status>
      <modifiedWord>（1）</modifiedWord>
      <trackRevisions>false</trackRevisions>
    </reviewItem>
    <reviewItem>
      <errorID>9b9fd5f3-3bcf-4476-a904-5eab6c217b0b</errorID>
      <errorWord>(1)</errorWord>
      <group>L1_Format</group>
      <groupName>格式问题</groupName>
      <ability>L2_Ordinal</ability>
      <abilityName>序号格式</abilityName>
      <candidateList>
        <item>（1）</item>
      </candidateList>
      <explain>中文书写环境建议使用国标要求书写序次语。根据标点符号用法（GB/T 15834—2011）序次语书写要求，通常第一层是带有顿号的汉字数字，如“一、”；第二层是带括号（全角）的汉字数字，如“（一）”；第三层是带下脚点（半角）的阿拉伯数字，如“1.”；第四层是带括号（全角）的阿拉伯数字，如“（1）”“1）”；其后可以按照书写者意愿输入带圈的阿拉伯数字或大小写拉丁字母，如“①”“ a.”。</explain>
      <paraID>42CB5493</paraID>
      <start>1</start>
      <end>4</end>
      <status>modified</status>
      <modifiedWord>（1）</modifiedWord>
      <trackRevisions>false</trackRevisions>
    </reviewItem>
  </reviewItems>
  <config/>
</contractReview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customXml/itemProps2.xml><?xml version="1.0" encoding="utf-8"?>
<ds:datastoreItem xmlns:ds="http://schemas.openxmlformats.org/officeDocument/2006/customXml" ds:itemID="{be955d4d-f375-4a55-871a-91d46a996afe}">
  <ds:schemaRefs/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2682</Words>
  <Characters>3489</Characters>
  <Lines>0</Lines>
  <Paragraphs>0</Paragraphs>
  <TotalTime>17</TotalTime>
  <ScaleCrop>false</ScaleCrop>
  <LinksUpToDate>false</LinksUpToDate>
  <CharactersWithSpaces>3493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2026-06-08T05:09:00Z</dcterms:created>
  <dc:creator>擦呱啦新</dc:creator>
  <cp:lastModifiedBy>平行线</cp:lastModifiedBy>
  <cp:lastPrinted>2026-07-01T10:15:00Z</cp:lastPrinted>
  <dcterms:modified xsi:type="dcterms:W3CDTF">2026-07-30T07:03:14Z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ICV">
    <vt:lpwstr>7D0024BEDE6847A68F7A9C205673FE13_13</vt:lpwstr>
  </property>
  <property fmtid="{D5CDD505-2E9C-101B-9397-08002B2CF9AE}" pid="4" name="KSOTemplateDocerSaveRecord">
    <vt:lpwstr>eyJoZGlkIjoiNTc1OGZmZTIyMjc1NTllODBjMjY0MDVmZTM4MDhlOTQiLCJ1c2VySWQiOiIxMTM3MjE1MzYxIn0=</vt:lpwstr>
  </property>
</Properties>
</file>