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72"/>
          <w:szCs w:val="72"/>
          <w:highlight w:val="none"/>
        </w:rPr>
      </w:pPr>
      <w:r>
        <w:rPr>
          <w:rFonts w:hint="eastAsia" w:ascii="宋体" w:hAnsi="宋体" w:cs="宋体"/>
          <w:b/>
          <w:color w:val="auto"/>
          <w:sz w:val="72"/>
          <w:highlight w:val="none"/>
        </w:rPr>
      </w:r>
      <w:r>
        <w:rPr>
          <w:rFonts w:hint="eastAsia" w:ascii="宋体" w:hAnsi="宋体" w:cs="宋体"/>
          <w:b/>
          <w:color w:val="auto"/>
          <w:sz w:val="72"/>
          <w:highlight w:val="none"/>
        </w:rPr>
      </w:r>
      <w:r/>
    </w:p>
    <w:p>
      <w:pPr>
        <w:jc w:val="center"/>
        <w:rPr>
          <w:rFonts w:hint="eastAsia" w:ascii="宋体" w:hAnsi="宋体" w:cs="宋体"/>
          <w:b/>
          <w:bCs/>
          <w:color w:val="auto"/>
          <w:sz w:val="72"/>
          <w:szCs w:val="72"/>
          <w:highlight w:val="none"/>
        </w:rPr>
      </w:pPr>
      <w:r>
        <w:rPr>
          <w:rFonts w:hint="eastAsia" w:ascii="宋体" w:hAnsi="宋体" w:cs="宋体"/>
          <w:b/>
          <w:color w:val="auto"/>
          <w:sz w:val="72"/>
          <w:highlight w:val="none"/>
        </w:rPr>
        <w:t xml:space="preserve">苏州市政府采购</w:t>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竞争性磋商采购文件</w:t>
      </w:r>
      <w:r/>
    </w:p>
    <w:p>
      <w:pPr>
        <w:jc w:val="center"/>
        <w:spacing w:line="960" w:lineRule="auto"/>
        <w:rPr>
          <w:rFonts w:hint="eastAsia" w:ascii="宋体" w:hAnsi="宋体" w:cs="宋体"/>
          <w:color w:val="auto"/>
          <w:highlight w:val="none"/>
        </w:rPr>
      </w:pPr>
      <w:r>
        <w:rPr>
          <w:rFonts w:hint="eastAsia" w:ascii="宋体" w:hAnsi="宋体" w:cs="宋体"/>
          <w:color w:val="auto"/>
          <w:highlight w:val="none"/>
        </w:rPr>
      </w:r>
      <w:r/>
    </w:p>
    <w:p>
      <w:pPr>
        <w:pStyle w:val="1003"/>
        <w:ind w:firstLine="0"/>
        <w:rPr>
          <w:rFonts w:hint="eastAsia" w:ascii="宋体" w:hAnsi="宋体" w:cs="宋体"/>
          <w:color w:val="auto"/>
          <w:highlight w:val="none"/>
          <w:lang w:val="en-US"/>
        </w:rPr>
      </w:pPr>
      <w:r>
        <w:rPr>
          <w:rFonts w:hint="eastAsia" w:ascii="宋体" w:hAnsi="宋体" w:cs="宋体"/>
          <w:color w:val="auto"/>
          <w:highlight w:val="none"/>
          <w:lang w:val="en-US"/>
        </w:rPr>
      </w:r>
      <w:r/>
    </w:p>
    <w:p>
      <w:pPr>
        <w:ind w:firstLine="964"/>
        <w:spacing w:line="360" w:lineRule="auto"/>
        <w:tabs>
          <w:tab w:val="left" w:pos="1800" w:leader="none"/>
          <w:tab w:val="left" w:pos="6306"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采购编号：</w:t>
      </w:r>
      <w:r>
        <w:rPr>
          <w:rFonts w:hint="eastAsia" w:ascii="宋体" w:hAnsi="宋体" w:cs="宋体"/>
          <w:b/>
          <w:color w:val="auto"/>
          <w:sz w:val="32"/>
          <w:highlight w:val="none"/>
          <w:lang w:eastAsia="zh-CN"/>
        </w:rPr>
        <w:t xml:space="preserve">JSZC-320591-SZHR-C2026-0012</w:t>
      </w:r>
      <w:r/>
    </w:p>
    <w:p>
      <w:pPr>
        <w:ind w:left="2564" w:hanging="1606"/>
        <w:spacing w:line="360" w:lineRule="auto"/>
        <w:tabs>
          <w:tab w:val="left" w:pos="1800" w:leader="none"/>
        </w:tabs>
        <w:rPr>
          <w:rFonts w:hint="eastAsia" w:ascii="宋体" w:hAnsi="宋体" w:cs="宋体"/>
          <w:b/>
          <w:color w:val="auto"/>
          <w:sz w:val="32"/>
          <w:highlight w:val="none"/>
        </w:rPr>
      </w:pPr>
      <w:r/>
      <w:bookmarkStart w:id="0" w:name="_Toc13188"/>
      <w:r>
        <w:rPr>
          <w:rFonts w:hint="eastAsia" w:ascii="宋体" w:hAnsi="宋体" w:cs="宋体"/>
          <w:b/>
          <w:color w:val="auto"/>
          <w:sz w:val="32"/>
          <w:highlight w:val="none"/>
        </w:rPr>
        <w:t xml:space="preserve">采购内容：</w:t>
      </w:r>
      <w:bookmarkEnd w:id="0"/>
      <w:r>
        <w:rPr>
          <w:rFonts w:hint="eastAsia" w:ascii="宋体" w:hAnsi="宋体" w:cs="宋体"/>
          <w:b/>
          <w:color w:val="auto"/>
          <w:sz w:val="32"/>
          <w:highlight w:val="none"/>
        </w:rPr>
        <w:t xml:space="preserve">2026年居家养老与社区日间照料中心运营服务项目 </w:t>
      </w:r>
      <w:r/>
    </w:p>
    <w:p>
      <w:pPr>
        <w:ind w:firstLine="964"/>
        <w:spacing w:line="360" w:lineRule="auto"/>
        <w:tabs>
          <w:tab w:val="left" w:pos="180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采购单位：苏州工业园区娄葑街道办事处</w:t>
      </w:r>
      <w:r/>
    </w:p>
    <w:p>
      <w:pPr>
        <w:ind w:firstLine="964"/>
        <w:spacing w:line="360" w:lineRule="auto"/>
        <w:tabs>
          <w:tab w:val="left" w:pos="180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项目类别：服务类</w:t>
      </w:r>
      <w:r/>
    </w:p>
    <w:p>
      <w:pPr>
        <w:spacing w:line="360" w:lineRule="auto"/>
        <w:tabs>
          <w:tab w:val="left" w:pos="1800" w:leader="none"/>
        </w:tabs>
        <w:rPr>
          <w:rFonts w:hint="eastAsia" w:ascii="宋体" w:hAnsi="宋体" w:cs="宋体"/>
          <w:b/>
          <w:color w:val="auto"/>
          <w:sz w:val="32"/>
          <w:highlight w:val="none"/>
        </w:rPr>
      </w:pPr>
      <w:r>
        <w:rPr>
          <w:rFonts w:hint="eastAsia" w:ascii="宋体" w:hAnsi="宋体" w:cs="宋体"/>
          <w:b/>
          <w:color w:val="auto"/>
          <w:sz w:val="32"/>
          <w:highlight w:val="none"/>
        </w:rPr>
      </w:r>
      <w:r/>
    </w:p>
    <w:p>
      <w:pPr>
        <w:jc w:val="center"/>
        <w:rPr>
          <w:rFonts w:hint="eastAsia"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590800" cy="1857375"/>
                <wp:effectExtent l="0" t="0" r="0" b="9525"/>
                <wp:docPr id="5" name="图片 1" descr="XDE(~5UDQT~O`2L[6J%J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XDE(~5UDQT~O`2L[6J%J_}O"/>
                        <pic:cNvPicPr>
                          <a:picLocks noChangeAspect="1"/>
                        </pic:cNvPicPr>
                        <pic:nvPr/>
                      </pic:nvPicPr>
                      <pic:blipFill>
                        <a:blip r:embed="rId16"/>
                        <a:stretch/>
                      </pic:blipFill>
                      <pic:spPr bwMode="auto">
                        <a:xfrm>
                          <a:off x="0" y="0"/>
                          <a:ext cx="2590800" cy="1857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4.0pt;height:146.2pt;mso-wrap-distance-left:0.0pt;mso-wrap-distance-top:0.0pt;mso-wrap-distance-right:0.0pt;mso-wrap-distance-bottom:0.0pt;" stroked="f">
                <v:path textboxrect="0,0,0,0"/>
                <v:imagedata r:id="rId16" o:title=""/>
              </v:shape>
            </w:pict>
          </mc:Fallback>
        </mc:AlternateContent>
      </w:r>
      <w:r/>
    </w:p>
    <w:p>
      <w:pPr>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b/>
          <w:color w:val="auto"/>
          <w:sz w:val="32"/>
          <w:highlight w:val="none"/>
        </w:rPr>
        <w:outlineLvl w:val="9"/>
      </w:pPr>
      <w:r/>
      <w:bookmarkStart w:id="1" w:name="_Toc28595"/>
      <w:r>
        <w:rPr>
          <w:rFonts w:hint="eastAsia" w:ascii="宋体" w:hAnsi="宋体" w:cs="宋体"/>
          <w:b/>
          <w:color w:val="auto"/>
          <w:sz w:val="32"/>
          <w:highlight w:val="none"/>
        </w:rPr>
        <w:t xml:space="preserve">苏州和融招投标服务有限公司</w:t>
      </w:r>
      <w:bookmarkEnd w:id="1"/>
      <w:r/>
      <w:r/>
    </w:p>
    <w:p>
      <w:pPr>
        <w:jc w:val="center"/>
        <w:rPr>
          <w:rFonts w:hint="eastAsia" w:ascii="宋体" w:hAnsi="宋体" w:cs="宋体"/>
          <w:color w:val="auto"/>
          <w:highlight w:val="none"/>
        </w:rPr>
      </w:pPr>
      <w:r>
        <w:rPr>
          <w:rFonts w:hint="eastAsia" w:ascii="宋体" w:hAnsi="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前附表</w:t>
      </w:r>
      <w:r/>
    </w:p>
    <w:tbl>
      <w:tblPr>
        <w:tblStyle w:val="98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51"/>
        <w:gridCol w:w="8601"/>
      </w:tblGrid>
      <w:tr>
        <w:trPr>
          <w:jc w:val="center"/>
          <w:trHeight w:val="404"/>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项号</w:t>
            </w:r>
            <w:r/>
          </w:p>
        </w:tc>
        <w:tc>
          <w:tcPr>
            <w:tcW w:w="8601" w:type="dxa"/>
            <w:vAlign w:val="center"/>
            <w:textDirection w:val="lrTb"/>
            <w:noWrap w:val="false"/>
          </w:tcPr>
          <w:p>
            <w:pPr>
              <w:jc w:val="center"/>
              <w:keepLines w:val="0"/>
              <w:keepNext w:val="0"/>
              <w:pageBreakBefore w:val="0"/>
              <w:spacing w:line="32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内容规定</w:t>
            </w:r>
            <w:r/>
          </w:p>
        </w:tc>
      </w:tr>
      <w:tr>
        <w:trPr>
          <w:jc w:val="center"/>
          <w:trHeight w:val="289"/>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8601" w:type="dxa"/>
            <w:vAlign w:val="center"/>
            <w:textDirection w:val="lrTb"/>
            <w:noWrap w:val="false"/>
          </w:tcPr>
          <w:p>
            <w:pPr>
              <w:keepLines w:val="0"/>
              <w:keepNext w:val="0"/>
              <w:pageBreakBefore w:val="0"/>
              <w:spacing w:line="320" w:lineRule="exact"/>
              <w:widowControl w:val="off"/>
              <w:tabs>
                <w:tab w:val="left" w:pos="18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采购内容：</w:t>
            </w:r>
            <w:r>
              <w:rPr>
                <w:rFonts w:hint="eastAsia" w:ascii="宋体" w:hAnsi="宋体" w:cs="宋体"/>
                <w:color w:val="auto"/>
                <w:sz w:val="21"/>
                <w:szCs w:val="21"/>
                <w:highlight w:val="none"/>
                <w:lang w:eastAsia="zh-CN"/>
              </w:rPr>
              <w:t xml:space="preserve">2026年居家养老与社区日间照料中心运营服务项目</w:t>
            </w:r>
            <w:r/>
          </w:p>
        </w:tc>
      </w:tr>
      <w:tr>
        <w:trPr>
          <w:jc w:val="center"/>
          <w:trHeight w:val="390"/>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8601"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采购编</w:t>
            </w:r>
            <w:r>
              <w:rPr>
                <w:rFonts w:hint="eastAsia" w:ascii="宋体" w:hAnsi="宋体" w:cs="宋体"/>
                <w:color w:val="auto"/>
                <w:sz w:val="21"/>
                <w:szCs w:val="21"/>
                <w:highlight w:val="none"/>
              </w:rPr>
              <w:t xml:space="preserve">号：</w:t>
            </w:r>
            <w:r>
              <w:rPr>
                <w:rFonts w:hint="eastAsia" w:ascii="宋体" w:hAnsi="宋体" w:cs="宋体"/>
                <w:b/>
                <w:color w:val="auto"/>
                <w:sz w:val="21"/>
                <w:szCs w:val="21"/>
                <w:highlight w:val="none"/>
                <w:lang w:eastAsia="zh-CN"/>
              </w:rPr>
              <w:t xml:space="preserve">JSZC-320591-SZHR-C2026-0012</w:t>
            </w:r>
            <w:r/>
          </w:p>
        </w:tc>
      </w:tr>
      <w:tr>
        <w:trPr>
          <w:jc w:val="center"/>
          <w:trHeight w:val="406"/>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8601" w:type="dxa"/>
            <w:vAlign w:val="center"/>
            <w:textDirection w:val="lrTb"/>
            <w:noWrap w:val="false"/>
          </w:tcPr>
          <w:p>
            <w:pPr>
              <w:jc w:val="both"/>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响应文件有效期为九十天（日历日）</w:t>
            </w:r>
            <w:r/>
          </w:p>
        </w:tc>
      </w:tr>
      <w:tr>
        <w:trPr>
          <w:jc w:val="center"/>
          <w:trHeight w:val="1065"/>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8601" w:type="dxa"/>
            <w:vAlign w:val="center"/>
            <w:textDirection w:val="lrTb"/>
            <w:noWrap w:val="false"/>
          </w:tcPr>
          <w:p>
            <w:pPr>
              <w:ind w:firstLine="0"/>
              <w:jc w:val="left"/>
              <w:keepLines w:val="0"/>
              <w:keepNext w:val="0"/>
              <w:pageBreakBefore w:val="0"/>
              <w:spacing w:line="320" w:lineRule="exact"/>
              <w:widowControl w:val="off"/>
              <w:tabs>
                <w:tab w:val="left" w:pos="315" w:leader="none"/>
                <w:tab w:val="center" w:pos="4153" w:leader="none"/>
              </w:tabs>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采购预算：</w:t>
            </w:r>
            <w:r>
              <w:rPr>
                <w:rFonts w:hint="eastAsia" w:ascii="宋体" w:hAnsi="宋体" w:cs="宋体"/>
                <w:color w:val="auto"/>
                <w:sz w:val="21"/>
                <w:szCs w:val="21"/>
                <w:highlight w:val="none"/>
                <w:lang w:eastAsia="zh-CN"/>
              </w:rPr>
              <w:t xml:space="preserve">人民币壹佰零捌万元整（￥1080000.00），共分</w:t>
            </w:r>
            <w:r>
              <w:rPr>
                <w:rFonts w:hint="eastAsia" w:ascii="宋体" w:hAnsi="宋体" w:cs="宋体"/>
                <w:color w:val="auto"/>
                <w:sz w:val="21"/>
                <w:szCs w:val="21"/>
                <w:highlight w:val="none"/>
                <w:lang w:val="en-US" w:eastAsia="zh-CN"/>
              </w:rPr>
              <w:t xml:space="preserve">2个标段。</w:t>
            </w:r>
            <w:r/>
          </w:p>
          <w:p>
            <w:pPr>
              <w:ind w:firstLine="0"/>
              <w:jc w:val="left"/>
              <w:keepLines w:val="0"/>
              <w:keepNext w:val="0"/>
              <w:pageBreakBefore w:val="0"/>
              <w:spacing w:line="320" w:lineRule="exact"/>
              <w:widowControl w:val="off"/>
              <w:tabs>
                <w:tab w:val="left" w:pos="315" w:leader="none"/>
                <w:tab w:val="center" w:pos="4153"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一标段：人民币肆拾万元整（￥</w:t>
            </w:r>
            <w:r>
              <w:rPr>
                <w:rFonts w:hint="eastAsia" w:ascii="宋体" w:hAnsi="宋体" w:cs="宋体"/>
                <w:color w:val="auto"/>
                <w:sz w:val="21"/>
                <w:szCs w:val="21"/>
                <w:highlight w:val="none"/>
                <w:lang w:val="en-US" w:eastAsia="zh-CN"/>
              </w:rPr>
              <w:t xml:space="preserve">400000</w:t>
            </w:r>
            <w:r>
              <w:rPr>
                <w:rFonts w:hint="eastAsia" w:ascii="宋体" w:hAnsi="宋体" w:cs="宋体"/>
                <w:color w:val="auto"/>
                <w:sz w:val="21"/>
                <w:szCs w:val="21"/>
                <w:highlight w:val="none"/>
                <w:lang w:eastAsia="zh-CN"/>
              </w:rPr>
              <w:t xml:space="preserve">.00）</w:t>
            </w:r>
            <w:r/>
          </w:p>
          <w:p>
            <w:pPr>
              <w:ind w:firstLine="0"/>
              <w:jc w:val="left"/>
              <w:keepLines w:val="0"/>
              <w:keepNext w:val="0"/>
              <w:pageBreakBefore w:val="0"/>
              <w:spacing w:line="320" w:lineRule="exact"/>
              <w:widowControl w:val="off"/>
              <w:tabs>
                <w:tab w:val="left" w:pos="315" w:leader="none"/>
                <w:tab w:val="center" w:pos="4153" w:leader="none"/>
              </w:tabs>
              <w:rPr>
                <w:rFonts w:hint="eastAsia"/>
                <w:color w:val="auto"/>
                <w:sz w:val="21"/>
                <w:szCs w:val="21"/>
                <w:highlight w:val="none"/>
                <w:lang w:eastAsia="zh-CN"/>
              </w:rPr>
            </w:pPr>
            <w:r>
              <w:rPr>
                <w:rFonts w:hint="eastAsia" w:ascii="宋体" w:hAnsi="宋体" w:cs="宋体"/>
                <w:color w:val="auto"/>
                <w:sz w:val="21"/>
                <w:szCs w:val="21"/>
                <w:highlight w:val="none"/>
                <w:lang w:eastAsia="zh-CN"/>
              </w:rPr>
              <w:t xml:space="preserve">二标段：人民币陆拾捌万元整（￥</w:t>
            </w:r>
            <w:r>
              <w:rPr>
                <w:rFonts w:hint="eastAsia" w:ascii="宋体" w:hAnsi="宋体" w:cs="宋体"/>
                <w:color w:val="auto"/>
                <w:sz w:val="21"/>
                <w:szCs w:val="21"/>
                <w:highlight w:val="none"/>
                <w:lang w:val="en-US" w:eastAsia="zh-CN"/>
              </w:rPr>
              <w:t xml:space="preserve">680000</w:t>
            </w:r>
            <w:r>
              <w:rPr>
                <w:rFonts w:hint="eastAsia" w:ascii="宋体" w:hAnsi="宋体" w:cs="宋体"/>
                <w:color w:val="auto"/>
                <w:sz w:val="21"/>
                <w:szCs w:val="21"/>
                <w:highlight w:val="none"/>
                <w:lang w:eastAsia="zh-CN"/>
              </w:rPr>
              <w:t xml:space="preserve">.00）</w:t>
            </w:r>
            <w:r/>
          </w:p>
        </w:tc>
      </w:tr>
      <w:tr>
        <w:trPr>
          <w:jc w:val="center"/>
          <w:trHeight w:val="90"/>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本项目不</w:t>
            </w:r>
            <w:r>
              <w:rPr>
                <w:rFonts w:hint="eastAsia" w:ascii="宋体" w:hAnsi="宋体" w:cs="宋体"/>
                <w:color w:val="auto"/>
                <w:sz w:val="21"/>
                <w:szCs w:val="21"/>
                <w:highlight w:val="none"/>
              </w:rPr>
              <w:t xml:space="preserve">收取</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保证金。</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需提供《</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保证承诺书》（具体格式按苏财购告〔2020〕7号文件中的参考格式。</w:t>
            </w:r>
            <w:r/>
          </w:p>
        </w:tc>
      </w:tr>
      <w:tr>
        <w:trPr>
          <w:jc w:val="center"/>
          <w:trHeight w:val="567"/>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8601" w:type="dxa"/>
            <w:vAlign w:val="center"/>
            <w:textDirection w:val="lrTb"/>
            <w:noWrap w:val="false"/>
          </w:tcPr>
          <w:p>
            <w:pPr>
              <w:keepLines w:val="0"/>
              <w:keepNext w:val="0"/>
              <w:pageBreakBefore w:val="0"/>
              <w:spacing w:line="320" w:lineRule="exact"/>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网上报名时间：自采购公告发布之日起至</w:t>
            </w: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8月18日</w:t>
            </w:r>
            <w:r/>
          </w:p>
        </w:tc>
      </w:tr>
      <w:tr>
        <w:trPr>
          <w:jc w:val="center"/>
          <w:trHeight w:val="714"/>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截止时间前</w:t>
            </w:r>
            <w:r>
              <w:rPr>
                <w:rFonts w:hint="eastAsia" w:ascii="宋体" w:hAnsi="宋体" w:cs="宋体"/>
                <w:b/>
                <w:bCs/>
                <w:color w:val="auto"/>
                <w:sz w:val="21"/>
                <w:szCs w:val="21"/>
                <w:highlight w:val="none"/>
              </w:rPr>
              <w:t xml:space="preserve">提交电子响应文件</w:t>
            </w:r>
            <w:r>
              <w:rPr>
                <w:rFonts w:hint="eastAsia" w:ascii="宋体" w:hAnsi="宋体" w:cs="Arial"/>
                <w:color w:val="auto"/>
                <w:sz w:val="21"/>
                <w:szCs w:val="21"/>
                <w:highlight w:val="none"/>
              </w:rPr>
              <w:t xml:space="preserve">，供应商按照</w:t>
            </w:r>
            <w:r>
              <w:rPr>
                <w:rFonts w:hint="eastAsia" w:ascii="宋体" w:hAnsi="宋体" w:cs="Arial"/>
                <w:color w:val="auto"/>
                <w:sz w:val="21"/>
                <w:szCs w:val="21"/>
                <w:highlight w:val="none"/>
                <w:lang w:eastAsia="zh-CN"/>
              </w:rPr>
              <w:t xml:space="preserve">采购文件</w:t>
            </w:r>
            <w:r>
              <w:rPr>
                <w:rFonts w:hint="eastAsia" w:ascii="宋体" w:hAnsi="宋体" w:cs="Arial"/>
                <w:color w:val="auto"/>
                <w:sz w:val="21"/>
                <w:szCs w:val="21"/>
                <w:highlight w:val="none"/>
              </w:rPr>
              <w:t xml:space="preserve">要求制作上传电子</w:t>
            </w:r>
            <w:r>
              <w:rPr>
                <w:rFonts w:hint="eastAsia" w:ascii="宋体" w:hAnsi="宋体" w:cs="Arial"/>
                <w:color w:val="auto"/>
                <w:sz w:val="21"/>
                <w:szCs w:val="21"/>
                <w:highlight w:val="none"/>
                <w:lang w:eastAsia="zh-CN"/>
              </w:rPr>
              <w:t xml:space="preserve">响应文件</w:t>
            </w:r>
            <w:r>
              <w:rPr>
                <w:rFonts w:hint="eastAsia" w:ascii="宋体" w:hAnsi="宋体" w:cs="Arial"/>
                <w:color w:val="auto"/>
                <w:sz w:val="21"/>
                <w:szCs w:val="21"/>
                <w:highlight w:val="none"/>
              </w:rPr>
              <w:t xml:space="preserve">。</w:t>
            </w:r>
            <w:r/>
          </w:p>
        </w:tc>
      </w:tr>
      <w:tr>
        <w:trPr>
          <w:jc w:val="center"/>
          <w:trHeight w:val="1120"/>
        </w:trPr>
        <w:tc>
          <w:tcPr>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磋商响应文件（上传）递交截止时间：</w:t>
            </w: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8月24</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0整</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w:t>
            </w: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8月24</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0整</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磋商地点：“苏采云”系统（网址：</w:t>
            </w:r>
            <w:r>
              <w:rPr>
                <w:rFonts w:hint="eastAsia" w:ascii="宋体" w:hAnsi="宋体" w:cs="宋体"/>
                <w:color w:val="auto"/>
                <w:sz w:val="21"/>
                <w:szCs w:val="21"/>
                <w:highlight w:val="none"/>
                <w:lang w:eastAsia="zh-CN"/>
              </w:rPr>
              <w:t xml:space="preserve">https://jszfcg.jsczt.cn/jszc/login</w:t>
            </w:r>
            <w:r>
              <w:rPr>
                <w:rFonts w:hint="eastAsia" w:ascii="宋体" w:hAnsi="宋体" w:cs="宋体"/>
                <w:color w:val="auto"/>
                <w:sz w:val="21"/>
                <w:szCs w:val="21"/>
                <w:highlight w:val="none"/>
              </w:rPr>
              <w:t xml:space="preserve">）</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本项目为不见面磋商项目，开启阶段在【供应商解密】环节必须使用CA证书解密电子响应文件，如在系统规定的解密时间内未能完成解密的视为放弃参与本项目。</w:t>
            </w:r>
            <w:r/>
          </w:p>
        </w:tc>
      </w:tr>
      <w:tr>
        <w:trPr>
          <w:jc w:val="center"/>
          <w:trHeight w:val="3469"/>
        </w:trPr>
        <w:tc>
          <w:tcPr>
            <w:tcBorders>
              <w:bottom w:val="single" w:color="auto" w:sz="4" w:space="0"/>
            </w:tcBorders>
            <w:tcW w:w="1051" w:type="dxa"/>
            <w:vAlign w:val="center"/>
            <w:textDirection w:val="lrTb"/>
            <w:noWrap w:val="false"/>
          </w:tcPr>
          <w:p>
            <w:pPr>
              <w:jc w:val="left"/>
              <w:keepLines w:val="0"/>
              <w:keepNext w:val="0"/>
              <w:pageBreakBefore w:val="0"/>
              <w:spacing w:line="32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bottom w:val="single" w:color="auto" w:sz="4" w:space="0"/>
            </w:tcBorders>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p>
          <w:p>
            <w:pPr>
              <w:jc w:val="left"/>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本项目申报预算时已经包含成交服务费，因此服务费由成交单位支付，按苏州市政府采购网苏财购告【2017】19号收费标准结算，</w:t>
            </w:r>
            <w:r>
              <w:rPr>
                <w:rFonts w:hint="eastAsia" w:ascii="宋体" w:hAnsi="宋体" w:cs="宋体"/>
                <w:color w:val="auto"/>
                <w:sz w:val="21"/>
                <w:szCs w:val="21"/>
                <w:highlight w:val="none"/>
              </w:rPr>
              <w:t xml:space="preserve">领取</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通知书时</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向采购代理机构一次性付清。</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服务费的收取按差额定率累进法计算。</w:t>
            </w:r>
            <w:r/>
          </w:p>
          <w:p>
            <w:pPr>
              <w:jc w:val="left"/>
              <w:keepLines w:val="0"/>
              <w:keepNext w:val="0"/>
              <w:pageBreakBefore w:val="0"/>
              <w:spacing w:line="32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收费标准：预算金额100万以下的部分费率为预算金额的1.5%；预算金额100万-500万的部分</w:t>
            </w:r>
            <w:r>
              <w:rPr>
                <w:rFonts w:hint="eastAsia" w:ascii="宋体" w:hAnsi="宋体" w:cs="宋体"/>
                <w:color w:val="auto"/>
                <w:sz w:val="21"/>
                <w:szCs w:val="21"/>
                <w:highlight w:val="none"/>
                <w:lang w:val="zh-CN"/>
              </w:rPr>
              <w:t xml:space="preserve">费率为预算金额的1.1%。</w:t>
            </w:r>
            <w:r/>
          </w:p>
          <w:p>
            <w:pPr>
              <w:jc w:val="left"/>
              <w:keepLines w:val="0"/>
              <w:keepNext w:val="0"/>
              <w:pageBreakBefore w:val="0"/>
              <w:spacing w:line="32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账户名：苏州和融招投标服务有限公司</w:t>
            </w:r>
            <w:r/>
          </w:p>
          <w:p>
            <w:pPr>
              <w:jc w:val="left"/>
              <w:keepLines w:val="0"/>
              <w:keepNext w:val="0"/>
              <w:pageBreakBefore w:val="0"/>
              <w:spacing w:line="32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开户行：浦发银行苏州分行工业园区支行</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账号：89040154740019751</w:t>
            </w:r>
            <w:r/>
          </w:p>
        </w:tc>
      </w:tr>
      <w:tr>
        <w:trPr>
          <w:jc w:val="center"/>
          <w:trHeight w:val="559"/>
        </w:trPr>
        <w:tc>
          <w:tcPr>
            <w:tcBorders>
              <w:top w:val="single" w:color="auto" w:sz="4" w:space="0"/>
              <w:bottom w:val="single" w:color="auto" w:sz="4" w:space="0"/>
            </w:tcBorders>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4" w:space="0"/>
              <w:bottom w:val="single" w:color="auto" w:sz="4" w:space="0"/>
            </w:tcBorders>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w:t>
            </w:r>
            <w:r>
              <w:rPr>
                <w:rFonts w:hint="eastAsia" w:ascii="宋体" w:hAnsi="宋体" w:cs="宋体"/>
                <w:color w:val="auto"/>
                <w:sz w:val="21"/>
                <w:szCs w:val="21"/>
                <w:highlight w:val="none"/>
              </w:rPr>
              <w:t xml:space="preserve">按</w:t>
            </w:r>
            <w:r>
              <w:rPr>
                <w:rFonts w:hint="eastAsia" w:ascii="宋体" w:hAnsi="宋体" w:cs="宋体"/>
                <w:color w:val="auto"/>
                <w:sz w:val="21"/>
                <w:szCs w:val="21"/>
                <w:highlight w:val="none"/>
              </w:rPr>
              <w:t xml:space="preserve">《政府采购质疑和投诉办法》</w:t>
            </w:r>
            <w:r>
              <w:rPr>
                <w:rFonts w:hint="eastAsia" w:ascii="宋体" w:hAnsi="宋体" w:cs="宋体"/>
                <w:color w:val="auto"/>
                <w:sz w:val="21"/>
                <w:szCs w:val="21"/>
                <w:highlight w:val="none"/>
              </w:rPr>
              <w:t xml:space="preserve">规定，在法定时间内</w:t>
            </w:r>
            <w:r>
              <w:rPr>
                <w:rFonts w:hint="eastAsia" w:ascii="宋体" w:hAnsi="宋体" w:cs="宋体"/>
                <w:color w:val="auto"/>
                <w:sz w:val="21"/>
                <w:szCs w:val="21"/>
                <w:highlight w:val="none"/>
              </w:rPr>
              <w:t xml:space="preserve">以书面形式向采购代理机构提出，接收质疑函的联系部门、联系电话和通讯地址等见本公告</w:t>
            </w:r>
            <w:r>
              <w:rPr>
                <w:rFonts w:hint="eastAsia" w:ascii="宋体" w:hAnsi="宋体" w:cs="宋体"/>
                <w:bCs/>
                <w:color w:val="auto"/>
                <w:sz w:val="21"/>
                <w:szCs w:val="21"/>
                <w:highlight w:val="none"/>
              </w:rPr>
              <w:t xml:space="preserve">第</w:t>
            </w:r>
            <w:r>
              <w:rPr>
                <w:rFonts w:hint="eastAsia" w:ascii="宋体" w:hAnsi="宋体" w:cs="宋体"/>
                <w:bCs/>
                <w:color w:val="auto"/>
                <w:sz w:val="21"/>
                <w:szCs w:val="21"/>
                <w:highlight w:val="none"/>
                <w:lang w:eastAsia="zh-CN"/>
              </w:rPr>
              <w:t xml:space="preserve">八</w:t>
            </w:r>
            <w:r>
              <w:rPr>
                <w:rFonts w:hint="eastAsia" w:ascii="宋体" w:hAnsi="宋体" w:cs="宋体"/>
                <w:bCs/>
                <w:color w:val="auto"/>
                <w:sz w:val="21"/>
                <w:szCs w:val="21"/>
                <w:highlight w:val="none"/>
              </w:rPr>
              <w:t xml:space="preserve">项 本次</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联系事项</w:t>
            </w:r>
            <w:r>
              <w:rPr>
                <w:rFonts w:hint="eastAsia" w:ascii="宋体" w:hAnsi="宋体" w:cs="宋体"/>
                <w:color w:val="auto"/>
                <w:sz w:val="21"/>
                <w:szCs w:val="21"/>
                <w:highlight w:val="none"/>
              </w:rPr>
              <w:t xml:space="preserve">。</w:t>
            </w:r>
            <w:r/>
          </w:p>
        </w:tc>
      </w:tr>
      <w:tr>
        <w:trPr>
          <w:jc w:val="center"/>
          <w:trHeight w:val="1772"/>
        </w:trPr>
        <w:tc>
          <w:tcPr>
            <w:tcBorders>
              <w:top w:val="single" w:color="auto" w:sz="4" w:space="0"/>
            </w:tcBorders>
            <w:tcW w:w="105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4" w:space="0"/>
            </w:tcBorders>
            <w:tcW w:w="8601" w:type="dxa"/>
            <w:vAlign w:val="center"/>
            <w:textDirection w:val="lrTb"/>
            <w:noWrap w:val="false"/>
          </w:tcPr>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出现下列情形之一的，为废标： </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（一）各标段符合专业条件的响应单位或者对采购文件作实质响应的响应单位不足的； </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（二）出现影响采购公正的违法、违规行为的； </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（三）响应单位的报价均超过了采购预算，采购单位不能支付的； </w:t>
            </w:r>
            <w:r/>
          </w:p>
          <w:p>
            <w:pPr>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（四）因重大变故，采购任务取消的。</w:t>
            </w:r>
            <w:r/>
          </w:p>
        </w:tc>
      </w:tr>
    </w:tbl>
    <w:p>
      <w:pPr>
        <w:jc w:val="center"/>
        <w:rPr>
          <w:rFonts w:hint="eastAsia" w:ascii="宋体" w:hAnsi="宋体" w:cs="宋体"/>
          <w:b/>
          <w:color w:val="auto"/>
          <w:sz w:val="24"/>
          <w:szCs w:val="24"/>
          <w:highlight w:val="none"/>
        </w:rPr>
      </w:pPr>
      <w:r>
        <w:rPr>
          <w:rFonts w:hint="eastAsia" w:ascii="宋体" w:hAnsi="宋体" w:cs="宋体"/>
          <w:color w:val="auto"/>
          <w:sz w:val="24"/>
          <w:szCs w:val="24"/>
          <w:highlight w:val="none"/>
        </w:rPr>
        <w:br w:type="page" w:clear="all"/>
      </w:r>
      <w:r/>
    </w:p>
    <w:p>
      <w:pPr>
        <w:jc w:val="center"/>
        <w:rPr>
          <w:rFonts w:hint="eastAsia" w:ascii="宋体" w:hAnsi="宋体" w:cs="宋体"/>
          <w:b/>
          <w:color w:val="auto"/>
          <w:sz w:val="52"/>
          <w:highlight w:val="none"/>
        </w:rPr>
      </w:pPr>
      <w:r>
        <w:rPr>
          <w:rFonts w:hint="eastAsia" w:ascii="宋体" w:hAnsi="宋体" w:cs="宋体"/>
          <w:b/>
          <w:color w:val="auto"/>
          <w:sz w:val="52"/>
          <w:highlight w:val="none"/>
        </w:rPr>
        <w:t xml:space="preserve">目 录</w:t>
      </w:r>
      <w:r/>
    </w:p>
    <w:p>
      <w:pPr>
        <w:pStyle w:val="988"/>
        <w:ind w:firstLine="0"/>
        <w:jc w:val="both"/>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0" w:right="0" w:firstLine="0"/>
        <w:jc w:val="center"/>
        <w:spacing w:before="0" w:after="0" w:line="240" w:lineRule="auto"/>
        <w:rPr>
          <w:color w:val="auto"/>
          <w:highlight w:val="none"/>
        </w:rPr>
      </w:pPr>
      <w:r>
        <w:rPr>
          <w:color w:val="auto"/>
          <w:highlight w:val="none"/>
        </w:rPr>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_Toc4477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_Toc4477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_Toc13591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_Toc13591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_Toc24043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_Toc24043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_Toc26485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磋商采购需求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_Toc16882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_Toc16882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_Toc923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评审方法及评分标准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highlight w:val="none"/>
        </w:rPr>
      </w:r>
      <w:r/>
    </w:p>
    <w:p>
      <w:pPr>
        <w:pStyle w:val="983"/>
        <w:rPr>
          <w:rFonts w:hint="eastAsia"/>
          <w:color w:val="auto"/>
          <w:highlight w:val="none"/>
        </w:rPr>
      </w:pPr>
      <w:r/>
      <w:bookmarkStart w:id="2" w:name="_Toc23360"/>
      <w:r/>
      <w:bookmarkStart w:id="3" w:name="_Toc5779"/>
      <w:r/>
      <w:bookmarkStart w:id="4" w:name="_Toc26188"/>
      <w:r/>
      <w:bookmarkStart w:id="5" w:name="_Toc4477"/>
      <w:r>
        <w:rPr>
          <w:rFonts w:hint="eastAsia"/>
          <w:color w:val="auto"/>
          <w:highlight w:val="none"/>
        </w:rPr>
        <w:t xml:space="preserve">第一章 磋商公告</w:t>
      </w:r>
      <w:bookmarkEnd w:id="2"/>
      <w:r/>
      <w:bookmarkEnd w:id="3"/>
      <w:r/>
      <w:bookmarkEnd w:id="4"/>
      <w:r/>
      <w:bookmarkEnd w:id="5"/>
      <w:r/>
      <w:r/>
    </w:p>
    <w:p>
      <w:pPr>
        <w:ind w:firstLine="480"/>
        <w:spacing w:line="360" w:lineRule="auto"/>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2026年居家养老与社区日间照料中心运营服务项目</w:t>
      </w:r>
      <w:r>
        <w:rPr>
          <w:rFonts w:hint="eastAsia" w:ascii="宋体" w:hAnsi="宋体" w:cs="宋体"/>
          <w:color w:val="auto"/>
          <w:sz w:val="24"/>
          <w:szCs w:val="24"/>
          <w:highlight w:val="none"/>
        </w:rPr>
        <w:t xml:space="preserve">的潜在供应商应在“苏采云”系统获取采购文件，并于</w:t>
      </w:r>
      <w:r>
        <w:rPr>
          <w:rFonts w:hint="eastAsia" w:ascii="宋体" w:hAnsi="宋体" w:cs="宋体"/>
          <w:color w:val="auto"/>
          <w:sz w:val="24"/>
          <w:szCs w:val="24"/>
          <w:highlight w:val="none"/>
          <w:u w:val="single"/>
          <w:lang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8月24</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0分</w:t>
      </w:r>
      <w:r>
        <w:rPr>
          <w:rFonts w:hint="eastAsia" w:ascii="宋体" w:hAnsi="宋体" w:cs="宋体"/>
          <w:bCs/>
          <w:color w:val="auto"/>
          <w:sz w:val="24"/>
          <w:szCs w:val="24"/>
          <w:highlight w:val="none"/>
        </w:rPr>
        <w:t xml:space="preserve">（北京时间）前提交响应文件</w:t>
      </w:r>
      <w:r>
        <w:rPr>
          <w:rFonts w:hint="eastAsia" w:ascii="宋体" w:hAnsi="宋体" w:cs="宋体"/>
          <w:color w:val="auto"/>
          <w:sz w:val="24"/>
          <w:szCs w:val="24"/>
          <w:highlight w:val="none"/>
        </w:rPr>
        <w:t xml:space="preserve">。</w:t>
      </w:r>
      <w:r/>
    </w:p>
    <w:p>
      <w:pPr>
        <w:jc w:val="left"/>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keepLines w:val="0"/>
        <w:keepNext w:val="0"/>
        <w:pageBreakBefore w:val="0"/>
        <w:spacing w:line="360" w:lineRule="auto"/>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keepLines w:val="0"/>
        <w:keepNext w:val="0"/>
        <w:pageBreakBefore w:val="0"/>
        <w:spacing w:line="360" w:lineRule="auto"/>
        <w:tabs>
          <w:tab w:val="left" w:pos="315" w:leader="none"/>
          <w:tab w:val="center" w:pos="4153"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1.项目编号：</w:t>
      </w:r>
      <w:r>
        <w:rPr>
          <w:rFonts w:hint="eastAsia" w:ascii="宋体" w:hAnsi="宋体" w:cs="宋体"/>
          <w:bCs/>
          <w:color w:val="auto"/>
          <w:sz w:val="24"/>
          <w:szCs w:val="24"/>
          <w:highlight w:val="none"/>
          <w:lang w:eastAsia="zh-CN"/>
        </w:rPr>
        <w:t xml:space="preserve">JSZC-320591-SZHR-C2026-0012</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2.项目名称：2026年居家养老与社区日间照料中心运营服务项目</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一标段</w:t>
      </w:r>
      <w:r>
        <w:rPr>
          <w:rFonts w:hint="eastAsia" w:ascii="宋体" w:hAnsi="宋体" w:eastAsia="宋体" w:cs="宋体"/>
          <w:bCs/>
          <w:color w:val="auto"/>
          <w:sz w:val="24"/>
          <w:szCs w:val="24"/>
          <w:highlight w:val="none"/>
          <w:lang w:val="en-US" w:eastAsia="zh-CN"/>
        </w:rPr>
        <w:t xml:space="preserve">：社区日间照料中心运营服务</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二标段</w:t>
      </w:r>
      <w:r>
        <w:rPr>
          <w:rFonts w:hint="eastAsia" w:ascii="宋体" w:hAnsi="宋体" w:eastAsia="宋体" w:cs="宋体"/>
          <w:bCs/>
          <w:color w:val="auto"/>
          <w:sz w:val="24"/>
          <w:szCs w:val="24"/>
          <w:highlight w:val="none"/>
          <w:lang w:val="en-US" w:eastAsia="zh-CN"/>
        </w:rPr>
        <w:t xml:space="preserve">：居家养老服务</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3.采购方式：竞争性磋商</w:t>
      </w:r>
      <w:r/>
    </w:p>
    <w:p>
      <w:pPr>
        <w:numPr>
          <w:ilvl w:val="0"/>
          <w:numId w:val="0"/>
        </w:numPr>
        <w:ind w:firstLine="48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4.预算金额：人民币壹佰零捌万元整（￥1080000.00）</w:t>
      </w:r>
      <w:r>
        <w:rPr>
          <w:rFonts w:hint="eastAsia" w:ascii="宋体" w:hAnsi="宋体" w:cs="宋体"/>
          <w:bCs/>
          <w:color w:val="auto"/>
          <w:sz w:val="24"/>
          <w:szCs w:val="24"/>
          <w:highlight w:val="none"/>
          <w:lang w:eastAsia="zh-CN"/>
        </w:rPr>
        <w:t xml:space="preserve">，共分</w:t>
      </w:r>
      <w:r>
        <w:rPr>
          <w:rFonts w:hint="eastAsia" w:ascii="宋体" w:hAnsi="宋体" w:cs="宋体"/>
          <w:bCs/>
          <w:color w:val="auto"/>
          <w:sz w:val="24"/>
          <w:szCs w:val="24"/>
          <w:highlight w:val="none"/>
          <w:lang w:val="en-US" w:eastAsia="zh-CN"/>
        </w:rPr>
        <w:t xml:space="preserve">2个标段。</w:t>
      </w:r>
      <w:r>
        <w:rPr>
          <w:rFonts w:hint="eastAsia" w:ascii="宋体" w:hAnsi="宋体" w:eastAsia="宋体" w:cs="宋体"/>
          <w:bCs/>
          <w:color w:val="auto"/>
          <w:sz w:val="24"/>
          <w:szCs w:val="24"/>
          <w:highlight w:val="none"/>
          <w:lang w:val="en-US" w:eastAsia="zh-CN" w:bidi="ar-SA"/>
        </w:rPr>
        <w:t xml:space="preserve">磋商</w:t>
      </w:r>
      <w:r>
        <w:rPr>
          <w:rFonts w:hint="eastAsia" w:ascii="宋体" w:hAnsi="宋体" w:cs="宋体"/>
          <w:bCs/>
          <w:color w:val="auto"/>
          <w:sz w:val="24"/>
          <w:szCs w:val="24"/>
          <w:highlight w:val="none"/>
          <w:lang w:val="en-US" w:eastAsia="zh-CN" w:bidi="ar-SA"/>
        </w:rPr>
        <w:t xml:space="preserve">响应</w:t>
      </w:r>
      <w:r>
        <w:rPr>
          <w:rFonts w:hint="eastAsia" w:ascii="宋体" w:hAnsi="宋体" w:eastAsia="宋体" w:cs="宋体"/>
          <w:bCs/>
          <w:color w:val="auto"/>
          <w:sz w:val="24"/>
          <w:szCs w:val="24"/>
          <w:highlight w:val="none"/>
          <w:lang w:val="en-US" w:eastAsia="zh-CN" w:bidi="ar-SA"/>
        </w:rPr>
        <w:t xml:space="preserve">单位可选择其中一个或</w:t>
      </w:r>
      <w:r>
        <w:rPr>
          <w:rFonts w:hint="eastAsia" w:ascii="宋体" w:hAnsi="宋体" w:cs="宋体"/>
          <w:bCs/>
          <w:color w:val="auto"/>
          <w:sz w:val="24"/>
          <w:szCs w:val="24"/>
          <w:highlight w:val="none"/>
          <w:lang w:val="en-US" w:eastAsia="zh-CN" w:bidi="ar-SA"/>
        </w:rPr>
        <w:t xml:space="preserve">两</w:t>
      </w:r>
      <w:r>
        <w:rPr>
          <w:rFonts w:hint="eastAsia" w:ascii="宋体" w:hAnsi="宋体" w:eastAsia="宋体" w:cs="宋体"/>
          <w:bCs/>
          <w:color w:val="auto"/>
          <w:sz w:val="24"/>
          <w:szCs w:val="24"/>
          <w:highlight w:val="none"/>
          <w:lang w:val="en-US" w:eastAsia="zh-CN" w:bidi="ar-SA"/>
        </w:rPr>
        <w:t xml:space="preserve">个标段磋商响应，</w:t>
      </w:r>
      <w:r>
        <w:rPr>
          <w:rFonts w:hint="eastAsia" w:ascii="宋体" w:hAnsi="宋体" w:cs="宋体"/>
          <w:bCs/>
          <w:color w:val="auto"/>
          <w:sz w:val="24"/>
          <w:szCs w:val="24"/>
          <w:highlight w:val="none"/>
          <w:lang w:val="en-US" w:eastAsia="zh-CN" w:bidi="ar-SA"/>
        </w:rPr>
        <w:t xml:space="preserve">允许磋商单位重复成交；</w:t>
      </w:r>
      <w:r>
        <w:rPr>
          <w:rFonts w:hint="eastAsia" w:ascii="宋体" w:hAnsi="宋体" w:eastAsia="宋体" w:cs="宋体"/>
          <w:bCs/>
          <w:color w:val="auto"/>
          <w:sz w:val="24"/>
          <w:szCs w:val="24"/>
          <w:highlight w:val="none"/>
          <w:lang w:val="en-US" w:eastAsia="zh-CN"/>
        </w:rPr>
        <w:t xml:space="preserve">评标顺序按标段顺序：一标段、二标段</w:t>
      </w:r>
      <w:r>
        <w:rPr>
          <w:rFonts w:hint="eastAsia" w:ascii="宋体" w:hAnsi="宋体" w:cs="宋体"/>
          <w:bCs/>
          <w:color w:val="auto"/>
          <w:sz w:val="24"/>
          <w:szCs w:val="24"/>
          <w:highlight w:val="none"/>
          <w:lang w:val="en-US" w:eastAsia="zh-CN"/>
        </w:rPr>
        <w:t xml:space="preserve">。</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一标段</w:t>
      </w:r>
      <w:r>
        <w:rPr>
          <w:rFonts w:hint="eastAsia" w:ascii="宋体" w:hAnsi="宋体" w:eastAsia="宋体" w:cs="宋体"/>
          <w:bCs/>
          <w:color w:val="auto"/>
          <w:sz w:val="24"/>
          <w:szCs w:val="24"/>
          <w:highlight w:val="none"/>
          <w:lang w:eastAsia="zh-CN"/>
        </w:rPr>
        <w:t xml:space="preserve">：人民币肆拾万元整（￥</w:t>
      </w:r>
      <w:r>
        <w:rPr>
          <w:rFonts w:hint="eastAsia" w:ascii="宋体" w:hAnsi="宋体" w:eastAsia="宋体" w:cs="宋体"/>
          <w:bCs/>
          <w:color w:val="auto"/>
          <w:sz w:val="24"/>
          <w:szCs w:val="24"/>
          <w:highlight w:val="none"/>
          <w:lang w:val="en-US" w:eastAsia="zh-CN"/>
        </w:rPr>
        <w:t xml:space="preserve">400000</w:t>
      </w:r>
      <w:r>
        <w:rPr>
          <w:rFonts w:hint="eastAsia" w:ascii="宋体" w:hAnsi="宋体" w:eastAsia="宋体" w:cs="宋体"/>
          <w:bCs/>
          <w:color w:val="auto"/>
          <w:sz w:val="24"/>
          <w:szCs w:val="24"/>
          <w:highlight w:val="none"/>
          <w:lang w:eastAsia="zh-CN"/>
        </w:rPr>
        <w:t xml:space="preserve">.00）</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二标段</w:t>
      </w:r>
      <w:r>
        <w:rPr>
          <w:rFonts w:hint="eastAsia" w:ascii="宋体" w:hAnsi="宋体" w:eastAsia="宋体" w:cs="宋体"/>
          <w:bCs/>
          <w:color w:val="auto"/>
          <w:sz w:val="24"/>
          <w:szCs w:val="24"/>
          <w:highlight w:val="none"/>
          <w:lang w:eastAsia="zh-CN"/>
        </w:rPr>
        <w:t xml:space="preserve">：人民币陆拾捌万元整（￥</w:t>
      </w:r>
      <w:r>
        <w:rPr>
          <w:rFonts w:hint="eastAsia" w:ascii="宋体" w:hAnsi="宋体" w:eastAsia="宋体" w:cs="宋体"/>
          <w:bCs/>
          <w:color w:val="auto"/>
          <w:sz w:val="24"/>
          <w:szCs w:val="24"/>
          <w:highlight w:val="none"/>
          <w:lang w:val="en-US" w:eastAsia="zh-CN"/>
        </w:rPr>
        <w:t xml:space="preserve">680000</w:t>
      </w:r>
      <w:r>
        <w:rPr>
          <w:rFonts w:hint="eastAsia" w:ascii="宋体" w:hAnsi="宋体" w:eastAsia="宋体" w:cs="宋体"/>
          <w:bCs/>
          <w:color w:val="auto"/>
          <w:sz w:val="24"/>
          <w:szCs w:val="24"/>
          <w:highlight w:val="none"/>
          <w:lang w:eastAsia="zh-CN"/>
        </w:rPr>
        <w:t xml:space="preserve">.00）</w:t>
      </w:r>
      <w:r/>
    </w:p>
    <w:p>
      <w:pPr>
        <w:numPr>
          <w:ilvl w:val="0"/>
          <w:numId w:val="1"/>
        </w:numPr>
        <w:ind w:firstLine="48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服务期限：</w:t>
      </w:r>
      <w:r>
        <w:rPr>
          <w:rFonts w:hint="default" w:eastAsia="宋体"/>
          <w:color w:val="auto"/>
          <w:sz w:val="24"/>
          <w:szCs w:val="24"/>
          <w:highlight w:val="none"/>
          <w:lang w:val="en-US" w:eastAsia="zh-CN"/>
        </w:rPr>
        <w:t xml:space="preserve">1年，具体服务进驻时间按采购方通知为准。</w:t>
      </w:r>
      <w:r/>
    </w:p>
    <w:p>
      <w:pPr>
        <w:numPr>
          <w:ilvl w:val="0"/>
          <w:numId w:val="1"/>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服务需求：</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标段</w:t>
      </w:r>
      <w:r>
        <w:rPr>
          <w:rFonts w:hint="eastAsia" w:ascii="宋体" w:hAnsi="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lang w:val="en-US" w:eastAsia="zh-CN"/>
        </w:rPr>
        <w:t xml:space="preserve">社区日间照料中心运营服务</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是</w:t>
      </w:r>
      <w:r>
        <w:rPr>
          <w:rFonts w:hint="eastAsia" w:ascii="宋体" w:hAnsi="宋体" w:eastAsia="宋体" w:cs="宋体"/>
          <w:bCs/>
          <w:color w:val="auto"/>
          <w:sz w:val="24"/>
          <w:szCs w:val="24"/>
          <w:highlight w:val="none"/>
          <w:lang w:val="en-US" w:eastAsia="zh-CN"/>
        </w:rPr>
        <w:t xml:space="preserve">为娄葑街道辖区老人提供助餐送餐服务、生活照料、健康保健、文化娱乐、精神慰藉等多样</w:t>
      </w:r>
      <w:r>
        <w:rPr>
          <w:rFonts w:hint="eastAsia" w:ascii="宋体" w:hAnsi="宋体" w:eastAsia="宋体" w:cs="宋体"/>
          <w:bCs/>
          <w:color w:val="auto"/>
          <w:sz w:val="24"/>
          <w:szCs w:val="24"/>
          <w:highlight w:val="none"/>
          <w:lang w:eastAsia="zh-CN"/>
        </w:rPr>
        <w:t xml:space="preserve">化服务。负责社区日间照料中心覆盖范围内的社区助餐点运营管理，承担助餐</w:t>
      </w:r>
      <w:r>
        <w:rPr>
          <w:rFonts w:hint="eastAsia" w:ascii="宋体" w:hAnsi="宋体" w:cs="宋体"/>
          <w:bCs/>
          <w:color w:val="auto"/>
          <w:sz w:val="24"/>
          <w:szCs w:val="24"/>
          <w:highlight w:val="none"/>
          <w:lang w:eastAsia="zh-CN"/>
        </w:rPr>
        <w:t xml:space="preserve">送</w:t>
      </w:r>
      <w:r>
        <w:rPr>
          <w:rFonts w:hint="eastAsia" w:ascii="宋体" w:hAnsi="宋体" w:eastAsia="宋体" w:cs="宋体"/>
          <w:bCs/>
          <w:color w:val="auto"/>
          <w:sz w:val="24"/>
          <w:szCs w:val="24"/>
          <w:highlight w:val="none"/>
          <w:lang w:eastAsia="zh-CN"/>
        </w:rPr>
        <w:t xml:space="preserve">餐服务、台账管理、助餐点管理等运营职责。严格做好站点运营管理，负责站点卫生、消防、安全等管理工作，建立完善的服务台账，配合街道完成各项工作。</w:t>
      </w:r>
      <w:r/>
    </w:p>
    <w:p>
      <w:pPr>
        <w:numPr>
          <w:ilvl w:val="0"/>
          <w:numId w:val="0"/>
        </w:num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标段</w:t>
      </w:r>
      <w:r>
        <w:rPr>
          <w:rFonts w:hint="eastAsia" w:ascii="宋体" w:hAnsi="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lang w:val="en-US" w:eastAsia="zh-CN"/>
        </w:rPr>
        <w:t xml:space="preserve">居家养老服务</w:t>
      </w:r>
      <w:r>
        <w:rPr>
          <w:rFonts w:hint="eastAsia" w:ascii="宋体" w:hAnsi="宋体" w:cs="宋体"/>
          <w:bCs/>
          <w:color w:val="auto"/>
          <w:sz w:val="24"/>
          <w:szCs w:val="24"/>
          <w:highlight w:val="none"/>
          <w:lang w:val="en-US" w:eastAsia="zh-CN"/>
        </w:rPr>
        <w:t xml:space="preserve">，为具有苏州工业园区娄葑街道户籍的居家养老政府援助、补助对象提供居家上门服务，包含日常照料、家政服务、健康服务等养老服务内容。属于居家养老政府援助对象的老年人，</w:t>
      </w:r>
      <w:r>
        <w:rPr>
          <w:rFonts w:hint="default" w:ascii="宋体" w:hAnsi="宋体" w:cs="宋体"/>
          <w:bCs/>
          <w:color w:val="auto"/>
          <w:sz w:val="24"/>
          <w:szCs w:val="24"/>
          <w:highlight w:val="none"/>
          <w:lang w:eastAsia="zh-CN"/>
        </w:rPr>
        <w:t xml:space="preserve">根据老年人能力评估结果每户每月</w:t>
      </w:r>
      <w:r>
        <w:rPr>
          <w:rFonts w:hint="eastAsia" w:ascii="宋体" w:hAnsi="宋体" w:cs="宋体"/>
          <w:bCs/>
          <w:color w:val="auto"/>
          <w:sz w:val="24"/>
          <w:szCs w:val="24"/>
          <w:highlight w:val="none"/>
          <w:lang w:val="en-US" w:eastAsia="zh-CN"/>
        </w:rPr>
        <w:t xml:space="preserve">享受36小时</w:t>
      </w:r>
      <w:r>
        <w:rPr>
          <w:rFonts w:hint="default"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lang w:val="en-US" w:eastAsia="zh-CN"/>
        </w:rPr>
        <w:t xml:space="preserve">48小时免费生活照料服务；属于居家养老政府补助对象的老年人，每户每月享受6小时免费生活照料服务或置换为其他居民需求的个性化定制服务；属于居家养老政府补助对象的高龄独居老年人，每户每月享受8小时免费生活照料服务或置换为其他居民需求的个性化定制服务。</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居家养老政府援助对象指：日常生活需要介助或介护的城乡五保供养对象中的老年人；需要介助或介护的低保和低保边缘孤寡老人；需要介助或介护的市级以上劳动模范老年人；需要介助或介护的重点优抚对象老年人；需要介助或介护的归国华侨老年人；需要介助或介护的“二无”困难老人；需要介助或介护的无子女照顾或子女残疾的困难老人；需要介助或介护的独生子女家庭对象中的困难老人。</w:t>
      </w:r>
      <w:r/>
    </w:p>
    <w:p>
      <w:pPr>
        <w:numPr>
          <w:ilvl w:val="0"/>
          <w:numId w:val="0"/>
        </w:numPr>
        <w:ind w:firstLine="480"/>
        <w:keepLines w:val="0"/>
        <w:keepNext w:val="0"/>
        <w:pageBreakBefore w:val="0"/>
        <w:spacing w:line="360" w:lineRule="auto"/>
        <w:widowControl w:val="off"/>
        <w:rPr>
          <w:rFonts w:hint="eastAsia"/>
          <w:lang w:eastAsia="zh-CN"/>
        </w:rPr>
      </w:pPr>
      <w:r>
        <w:rPr>
          <w:rFonts w:hint="eastAsia" w:ascii="宋体" w:hAnsi="宋体" w:eastAsia="宋体" w:cs="宋体"/>
          <w:bCs/>
          <w:color w:val="auto"/>
          <w:sz w:val="24"/>
          <w:szCs w:val="24"/>
          <w:highlight w:val="none"/>
          <w:lang w:val="en-US" w:eastAsia="zh-CN"/>
        </w:rPr>
        <w:t xml:space="preserve">居家养老政府补助对象指：80周岁（含）以上老人及70周岁（含）以上计划生育特别扶助对象。</w:t>
      </w:r>
      <w:r/>
    </w:p>
    <w:p>
      <w:pPr>
        <w:numPr>
          <w:ilvl w:val="0"/>
          <w:numId w:val="0"/>
        </w:numPr>
        <w:ind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.本项目</w:t>
      </w:r>
      <w:r>
        <w:rPr>
          <w:rFonts w:hint="eastAsia" w:ascii="宋体" w:hAnsi="宋体" w:eastAsia="宋体" w:cs="宋体"/>
          <w:bCs/>
          <w:color w:val="auto"/>
          <w:sz w:val="24"/>
          <w:szCs w:val="24"/>
          <w:highlight w:val="none"/>
          <w:u w:val="single"/>
          <w:lang w:eastAsia="zh-CN"/>
        </w:rPr>
        <w:t xml:space="preserve">不接受</w:t>
      </w:r>
      <w:r>
        <w:rPr>
          <w:rFonts w:hint="eastAsia" w:ascii="宋体" w:hAnsi="宋体" w:eastAsia="宋体" w:cs="宋体"/>
          <w:bCs/>
          <w:color w:val="auto"/>
          <w:sz w:val="24"/>
          <w:szCs w:val="24"/>
          <w:highlight w:val="none"/>
          <w:lang w:eastAsia="zh-CN"/>
        </w:rPr>
        <w:t xml:space="preserve">联合体</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rPr>
      </w:pPr>
      <w:r/>
      <w:bookmarkStart w:id="6" w:name="_Toc35393630"/>
      <w:r/>
      <w:bookmarkStart w:id="7" w:name="_Toc28359090"/>
      <w:r/>
      <w:bookmarkStart w:id="8" w:name="_Toc28359013"/>
      <w:r/>
      <w:bookmarkStart w:id="9" w:name="_Toc35393799"/>
      <w:r>
        <w:rPr>
          <w:rFonts w:hint="eastAsia" w:ascii="宋体" w:hAnsi="宋体" w:cs="宋体"/>
          <w:b/>
          <w:bCs/>
          <w:color w:val="auto"/>
          <w:sz w:val="24"/>
          <w:szCs w:val="24"/>
          <w:highlight w:val="none"/>
          <w:lang w:eastAsia="zh-CN"/>
        </w:rPr>
        <w:t xml:space="preserve">二</w:t>
      </w:r>
      <w:r>
        <w:rPr>
          <w:rFonts w:hint="eastAsia" w:ascii="宋体" w:hAnsi="宋体" w:cs="宋体"/>
          <w:b/>
          <w:bCs/>
          <w:color w:val="auto"/>
          <w:sz w:val="24"/>
          <w:szCs w:val="24"/>
          <w:highlight w:val="none"/>
        </w:rPr>
        <w:t xml:space="preserve">、申请人的资格要求：</w:t>
      </w:r>
      <w:bookmarkEnd w:id="6"/>
      <w:r/>
      <w:bookmarkEnd w:id="7"/>
      <w:r/>
      <w:bookmarkEnd w:id="8"/>
      <w:r/>
      <w:bookmarkEnd w:id="9"/>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供应商应当具备下列条件：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本项目的特定资格要求：</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（3）采购人的其他特定资格要求：无</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、联合体及转包、分包：本项目不接受联合体，不得转包、分包本项目。</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四</w:t>
      </w:r>
      <w:r>
        <w:rPr>
          <w:rFonts w:hint="eastAsia" w:ascii="宋体" w:hAnsi="宋体" w:cs="宋体"/>
          <w:b/>
          <w:color w:val="auto"/>
          <w:sz w:val="24"/>
          <w:szCs w:val="24"/>
          <w:highlight w:val="none"/>
        </w:rPr>
        <w:t xml:space="preserve">、报名及获取采购文件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报名截至时间：自本公告发布之日起至</w:t>
      </w:r>
      <w:r>
        <w:rPr>
          <w:rFonts w:hint="eastAsia" w:ascii="宋体" w:hAnsi="宋体" w:eastAsia="宋体" w:cs="宋体"/>
          <w:bCs/>
          <w:color w:val="auto"/>
          <w:sz w:val="24"/>
          <w:szCs w:val="24"/>
          <w:highlight w:val="none"/>
          <w:lang w:eastAsia="zh-CN"/>
        </w:rPr>
        <w:t xml:space="preserve">2026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lang w:val="en-US" w:eastAsia="zh-CN"/>
        </w:rPr>
        <w:t xml:space="preserve">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文件获取方式及售价：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文件获取方式：江苏省政府采购一</w:t>
      </w:r>
      <w:r>
        <w:rPr>
          <w:rFonts w:hint="eastAsia" w:ascii="宋体" w:hAnsi="宋体" w:eastAsia="宋体" w:cs="宋体"/>
          <w:color w:val="auto"/>
          <w:sz w:val="24"/>
          <w:szCs w:val="24"/>
          <w:highlight w:val="none"/>
        </w:rPr>
        <w:t xml:space="preserve">体化平台“苏采云”系统自行免费下载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文件售价：免费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报名方式（网上报名）</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1申领CA证书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申领CA证书：</w:t>
      </w:r>
      <w:r/>
    </w:p>
    <w:p>
      <w:pPr>
        <w:ind w:firstLine="480"/>
        <w:jc w:val="both"/>
        <w:keepLines w:val="0"/>
        <w:keepNext w:val="0"/>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lang w:eastAsia="zh-CN"/>
        </w:rPr>
        <w:t xml:space="preserve">苏州现场办理CA，电话：0512 6573 7699；地址：苏州市高新区邓尉路105号狮山科技馆一楼服务大厅。</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（2）参与采购活动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供应商插入CA证书登陆“苏采云”系统后选择具体项目，点击“我要参与”并签章提交《</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供应商确认函》，提交《</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供应商确认函》日期视同为依法获取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日期。供应商须打印、保留《</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供应商确认函》，质疑时《</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供应商确认函》与质疑函一并提交；未依照</w:t>
      </w:r>
      <w:r>
        <w:rPr>
          <w:rFonts w:hint="eastAsia" w:ascii="宋体" w:hAnsi="宋体" w:cs="宋体"/>
          <w:bCs/>
          <w:color w:val="auto"/>
          <w:sz w:val="24"/>
          <w:szCs w:val="24"/>
          <w:highlight w:val="none"/>
          <w:lang w:eastAsia="zh-CN"/>
        </w:rPr>
        <w:t xml:space="preserve">采购</w:t>
      </w:r>
      <w:r>
        <w:rPr>
          <w:rFonts w:hint="eastAsia" w:ascii="宋体" w:hAnsi="宋体" w:cs="宋体"/>
          <w:bCs/>
          <w:color w:val="auto"/>
          <w:sz w:val="24"/>
          <w:szCs w:val="24"/>
          <w:highlight w:val="none"/>
        </w:rPr>
        <w:t xml:space="preserve">公告要求提交《</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供应商确认函》的供应商，视为未参与该项政府采购活动，不具备对该政府采购项目提出质疑的法定权利，但因供应商资格条件或获取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时间设定不符合有关法律法规规定等原因使供应商权益受损的除外。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（3）电子</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准备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供应商在“苏采云”系统中操作成功参与项目后，必须在“已参与项目”界面中下载电子</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（后缀名为“.kedt”）并导入政府采购客户端工具后方可进行</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制作和提交（具体详见《苏采云系统供应商操作手册》，网址链https://czju.suzhou.gov.cn/zfcg/html/content/20231220161910031.shtml）。 在系统操作过程中如有疑问，请按以下方式联系：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注册咨询：18261002950；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CA技术咨询电话：400-608-6099；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签章使用问题：025-83633811、025-83633812、15380932027、15371015030；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系统使用指导与咨询：联系电话：13914088964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18261002950；QQ：3048755361、1315179389、895706745。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）更正（补充）公</w:t>
      </w:r>
      <w:r>
        <w:rPr>
          <w:rFonts w:hint="eastAsia" w:ascii="宋体" w:hAnsi="宋体" w:cs="宋体"/>
          <w:bCs/>
          <w:color w:val="auto"/>
          <w:sz w:val="24"/>
          <w:szCs w:val="24"/>
          <w:highlight w:val="none"/>
          <w:lang w:bidi="ar"/>
        </w:rPr>
        <w:t xml:space="preserve">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cs="宋体"/>
          <w:bCs/>
          <w:color w:val="auto"/>
          <w:sz w:val="24"/>
          <w:szCs w:val="24"/>
          <w:highlight w:val="none"/>
          <w:lang w:eastAsia="zh-CN" w:bidi="ar"/>
        </w:rPr>
        <w:t xml:space="preserve">响应文件</w:t>
      </w:r>
      <w:r>
        <w:rPr>
          <w:rFonts w:hint="eastAsia" w:ascii="宋体" w:hAnsi="宋体" w:cs="宋体"/>
          <w:bCs/>
          <w:color w:val="auto"/>
          <w:sz w:val="24"/>
          <w:szCs w:val="24"/>
          <w:highlight w:val="none"/>
          <w:lang w:bidi="ar"/>
        </w:rPr>
        <w:t xml:space="preserve">，由此所造成的</w:t>
      </w:r>
      <w:r>
        <w:rPr>
          <w:rFonts w:hint="eastAsia" w:ascii="宋体" w:hAnsi="宋体" w:cs="宋体"/>
          <w:bCs/>
          <w:color w:val="auto"/>
          <w:sz w:val="24"/>
          <w:szCs w:val="24"/>
          <w:highlight w:val="none"/>
          <w:lang w:eastAsia="zh-CN" w:bidi="ar"/>
        </w:rPr>
        <w:t xml:space="preserve">响应</w:t>
      </w:r>
      <w:r>
        <w:rPr>
          <w:rFonts w:hint="eastAsia" w:ascii="宋体" w:hAnsi="宋体" w:cs="宋体"/>
          <w:bCs/>
          <w:color w:val="auto"/>
          <w:sz w:val="24"/>
          <w:szCs w:val="24"/>
          <w:highlight w:val="none"/>
          <w:lang w:bidi="ar"/>
        </w:rPr>
        <w:t xml:space="preserve">失败或损失由供应商自行负责。</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五</w:t>
      </w:r>
      <w:r>
        <w:rPr>
          <w:rFonts w:hint="eastAsia" w:ascii="宋体" w:hAnsi="宋体" w:cs="宋体"/>
          <w:b/>
          <w:color w:val="auto"/>
          <w:sz w:val="24"/>
          <w:szCs w:val="24"/>
          <w:highlight w:val="none"/>
        </w:rPr>
        <w:t xml:space="preserve">、提交</w:t>
      </w:r>
      <w:r>
        <w:rPr>
          <w:rFonts w:hint="eastAsia" w:ascii="宋体" w:hAnsi="宋体" w:cs="宋体"/>
          <w:b/>
          <w:color w:val="auto"/>
          <w:sz w:val="24"/>
          <w:szCs w:val="24"/>
          <w:highlight w:val="none"/>
          <w:lang w:eastAsia="zh-CN"/>
        </w:rPr>
        <w:t xml:space="preserve">响应文件</w:t>
      </w:r>
      <w:r>
        <w:rPr>
          <w:rFonts w:hint="eastAsia" w:ascii="宋体" w:hAnsi="宋体" w:cs="宋体"/>
          <w:b/>
          <w:color w:val="auto"/>
          <w:sz w:val="24"/>
          <w:szCs w:val="24"/>
          <w:highlight w:val="none"/>
        </w:rPr>
        <w:t xml:space="preserve">方式、截止时间、开标时间和地点：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1.提交磋商文件截止时间：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8月24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8月24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3.磋商文件获取方式：供应商在“苏采云”系统自行下载采购文件。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4.磋商地点：“苏采云”系统（网址：</w:t>
      </w:r>
      <w:r>
        <w:rPr>
          <w:rFonts w:hint="eastAsia" w:ascii="宋体" w:hAnsi="宋体" w:cs="宋体"/>
          <w:color w:val="auto"/>
          <w:sz w:val="24"/>
          <w:szCs w:val="24"/>
          <w:highlight w:val="none"/>
          <w:lang w:eastAsia="zh-CN"/>
        </w:rPr>
        <w:t xml:space="preserve">https://jszfcg.jsczt.cn/jszc/login</w:t>
      </w:r>
      <w:r>
        <w:rPr>
          <w:rFonts w:hint="eastAsia" w:ascii="宋体" w:hAnsi="宋体" w:cs="宋体"/>
          <w:color w:val="auto"/>
          <w:sz w:val="24"/>
          <w:szCs w:val="24"/>
          <w:highlight w:val="none"/>
        </w:rPr>
        <w:t xml:space="preserve">） 响应文件网上提交，不需要现场参加采购活动，无需提供纸质响应文件。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5.本项目采用电子招</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形式，请供应商按照《苏采云系统供应商操作手册》进行制作、上传电子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制作完成后请于</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上传不成功由供应商自行承担全部责任。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，如在系统规定的解密时间（</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提交截止时间后30分钟）内未能完成解密的视为放弃</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请供应商确保电脑、系统及其他设备（视频输入输出设备等）无误，且开标直至项目结束始终保持系统在线状态。</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六</w:t>
      </w:r>
      <w:r>
        <w:rPr>
          <w:rFonts w:hint="eastAsia" w:ascii="宋体" w:hAnsi="宋体" w:cs="宋体"/>
          <w:b/>
          <w:color w:val="auto"/>
          <w:sz w:val="24"/>
          <w:szCs w:val="24"/>
          <w:highlight w:val="none"/>
        </w:rPr>
        <w:t xml:space="preserve">、公告期限： </w:t>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自本公告发布之日起3个工作日。 </w:t>
      </w:r>
      <w:r/>
    </w:p>
    <w:p>
      <w:p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七</w:t>
      </w:r>
      <w:r>
        <w:rPr>
          <w:rFonts w:hint="eastAsia" w:ascii="宋体" w:hAnsi="宋体" w:cs="宋体"/>
          <w:b/>
          <w:color w:val="auto"/>
          <w:sz w:val="24"/>
          <w:szCs w:val="24"/>
          <w:highlight w:val="none"/>
        </w:rPr>
        <w:t xml:space="preserve">、其他补充事宜 </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本项目需要使用CA数字证书制作、上传电子</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完成电子</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，请供应商在参加</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活动前办理好CA数字证书申领及电子签章等操作。</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有关供应商注册、报名、下载电子</w:t>
      </w:r>
      <w:r>
        <w:rPr>
          <w:rFonts w:hint="eastAsia" w:ascii="宋体" w:hAnsi="宋体" w:cs="宋体"/>
          <w:bCs/>
          <w:color w:val="auto"/>
          <w:sz w:val="24"/>
          <w:szCs w:val="24"/>
          <w:highlight w:val="none"/>
          <w:lang w:eastAsia="zh-CN"/>
        </w:rPr>
        <w:t xml:space="preserve">采购</w:t>
      </w:r>
      <w:r>
        <w:rPr>
          <w:rFonts w:hint="eastAsia" w:ascii="宋体" w:hAnsi="宋体" w:cs="宋体"/>
          <w:bCs/>
          <w:color w:val="auto"/>
          <w:sz w:val="24"/>
          <w:szCs w:val="24"/>
          <w:highlight w:val="none"/>
        </w:rPr>
        <w:t xml:space="preserve">文件、制作上传电子</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、不见面开标及其他注意事项登录苏州政府采购网，在“下载中心”栏目下载“苏采云系统供应商操作手册”查阅。 </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、针对中小企业需要落实的政府采购政策： </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eastAsia="zh-CN"/>
        </w:rPr>
      </w:pPr>
      <w:r>
        <w:rPr>
          <w:rFonts w:hint="eastAsia" w:ascii="宋体" w:hAnsi="宋体" w:cs="宋体"/>
          <w:bCs/>
          <w:color w:val="auto"/>
          <w:sz w:val="24"/>
          <w:szCs w:val="24"/>
          <w:highlight w:val="none"/>
        </w:rPr>
        <w:t xml:space="preserve">落实政府采购政策需满足的资格要求：根据《政府采购促进中小企业发展管理办法》的相关规定，</w:t>
      </w:r>
      <w:r>
        <w:rPr>
          <w:rFonts w:hint="eastAsia" w:ascii="宋体" w:hAnsi="宋体" w:cs="宋体"/>
          <w:b/>
          <w:bCs w:val="0"/>
          <w:color w:val="auto"/>
          <w:sz w:val="24"/>
          <w:szCs w:val="24"/>
          <w:highlight w:val="none"/>
        </w:rPr>
        <w:t xml:space="preserve">本项目专门面向中小企业，</w:t>
      </w:r>
      <w:r>
        <w:rPr>
          <w:rFonts w:hint="eastAsia" w:ascii="宋体" w:hAnsi="宋体" w:cs="宋体"/>
          <w:b/>
          <w:bCs w:val="0"/>
          <w:color w:val="auto"/>
          <w:sz w:val="24"/>
          <w:szCs w:val="24"/>
          <w:highlight w:val="none"/>
          <w:lang w:eastAsia="zh-CN"/>
        </w:rPr>
        <w:t xml:space="preserve">所属行业为其他未列明行业。</w:t>
      </w:r>
      <w:r>
        <w:rPr>
          <w:rFonts w:hint="eastAsia" w:ascii="宋体" w:hAnsi="宋体" w:cs="宋体"/>
          <w:b w:val="0"/>
          <w:bCs/>
          <w:color w:val="auto"/>
          <w:sz w:val="24"/>
          <w:szCs w:val="24"/>
          <w:highlight w:val="none"/>
          <w:lang w:eastAsia="zh-CN"/>
        </w:rPr>
        <w:t xml:space="preserve">中小企业参加本项目政府采购活动在响应文件中需出具《中小企业声明函》（详见格式），残疾人福利性单位（监狱企业）供应商提供的残疾人福利性单位声明函（监狱企业证明文件）视同提供了中小企业声明函。</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、苏州工业园区财政审计局监督电话：0512-69996857、66681110。 </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、本次采购的有关信息将在以下网站上发布：江苏政府采购网；苏州政府采购网，请随时关注。</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本项目为不见面开标项目，</w:t>
      </w:r>
      <w:bookmarkStart w:id="10" w:name="_Hlk90650417"/>
      <w:r>
        <w:rPr>
          <w:rFonts w:hint="eastAsia" w:ascii="宋体" w:hAnsi="宋体" w:cs="宋体"/>
          <w:b/>
          <w:bCs w:val="0"/>
          <w:color w:val="auto"/>
          <w:sz w:val="24"/>
          <w:szCs w:val="24"/>
          <w:highlight w:val="none"/>
        </w:rPr>
        <w:t xml:space="preserve">开启阶段在【解密环节】必须使用 CA证书解密电子响应文件，如在“苏采云”系统规定的时间内未能成功解密的视为放弃参与本项目，</w:t>
      </w:r>
      <w:r>
        <w:rPr>
          <w:rFonts w:hint="eastAsia" w:ascii="宋体" w:hAnsi="宋体" w:cs="宋体"/>
          <w:b/>
          <w:bCs w:val="0"/>
          <w:color w:val="auto"/>
          <w:sz w:val="24"/>
          <w:szCs w:val="24"/>
          <w:highlight w:val="none"/>
          <w:lang w:eastAsia="zh-CN"/>
        </w:rPr>
        <w:t xml:space="preserve">响应</w:t>
      </w:r>
      <w:r>
        <w:rPr>
          <w:rFonts w:hint="eastAsia" w:ascii="宋体" w:hAnsi="宋体" w:cs="宋体"/>
          <w:b/>
          <w:bCs w:val="0"/>
          <w:color w:val="auto"/>
          <w:sz w:val="24"/>
          <w:szCs w:val="24"/>
          <w:highlight w:val="none"/>
        </w:rPr>
        <w:t xml:space="preserve">无效。</w:t>
      </w:r>
      <w:bookmarkEnd w:id="10"/>
      <w:r/>
      <w:r/>
    </w:p>
    <w:p>
      <w:pPr>
        <w:ind w:firstLine="480"/>
        <w:keepLines w:val="0"/>
        <w:keepNext w:val="0"/>
        <w:pageBreakBefore w:val="0"/>
        <w:spacing w:line="360" w:lineRule="auto"/>
        <w:widowControl w:val="off"/>
        <w:rPr>
          <w:rStyle w:val="999"/>
          <w:rFonts w:hint="eastAsia" w:ascii="宋体" w:hAnsi="宋体" w:cs="宋体"/>
          <w:b w:val="0"/>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开评标过程中如有问题采购代理机构工作人员会及时通过报名时在</w:t>
      </w:r>
      <w:r>
        <w:rPr>
          <w:rFonts w:hint="eastAsia" w:ascii="宋体" w:hAnsi="宋体" w:cs="宋体"/>
          <w:bCs/>
          <w:color w:val="auto"/>
          <w:sz w:val="24"/>
          <w:szCs w:val="24"/>
          <w:highlight w:val="none"/>
          <w:lang w:eastAsia="zh-CN"/>
        </w:rPr>
        <w:t xml:space="preserve">响应</w:t>
      </w:r>
      <w:r>
        <w:rPr>
          <w:rFonts w:hint="eastAsia" w:ascii="宋体" w:hAnsi="宋体" w:cs="宋体"/>
          <w:bCs/>
          <w:color w:val="auto"/>
          <w:sz w:val="24"/>
          <w:szCs w:val="24"/>
          <w:highlight w:val="none"/>
        </w:rPr>
        <w:t xml:space="preserve">确认函模块留存的手机号与供应商联</w:t>
      </w:r>
      <w:r>
        <w:rPr>
          <w:rStyle w:val="999"/>
          <w:rFonts w:hint="eastAsia" w:ascii="宋体" w:hAnsi="宋体" w:cs="宋体"/>
          <w:b w:val="0"/>
          <w:color w:val="auto"/>
          <w:sz w:val="24"/>
          <w:szCs w:val="24"/>
          <w:highlight w:val="none"/>
        </w:rPr>
        <w:t xml:space="preserve">系。此号码在开标截止之前可修改，以</w:t>
      </w:r>
      <w:r>
        <w:rPr>
          <w:rStyle w:val="999"/>
          <w:rFonts w:hint="eastAsia" w:ascii="宋体" w:hAnsi="宋体" w:cs="宋体"/>
          <w:b w:val="0"/>
          <w:color w:val="auto"/>
          <w:sz w:val="24"/>
          <w:szCs w:val="24"/>
          <w:highlight w:val="none"/>
          <w:lang w:eastAsia="zh-CN"/>
        </w:rPr>
        <w:t xml:space="preserve">响应</w:t>
      </w:r>
      <w:r>
        <w:rPr>
          <w:rStyle w:val="999"/>
          <w:rFonts w:hint="eastAsia" w:ascii="宋体" w:hAnsi="宋体" w:cs="宋体"/>
          <w:b w:val="0"/>
          <w:color w:val="auto"/>
          <w:sz w:val="24"/>
          <w:szCs w:val="24"/>
          <w:highlight w:val="none"/>
        </w:rPr>
        <w:t xml:space="preserve">确认函保存的最新号码为准，请供应商确保该手机号开评标当日通讯畅通，否则导致的对供应商不利的后果由供应商自行承担。</w:t>
      </w:r>
      <w:r/>
    </w:p>
    <w:p>
      <w:pPr>
        <w:jc w:val="left"/>
        <w:keepLines w:val="0"/>
        <w:keepNext w:val="0"/>
        <w:pageBreakBefore w:val="0"/>
        <w:spacing w:line="360" w:lineRule="auto"/>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八</w:t>
      </w:r>
      <w:r>
        <w:rPr>
          <w:rFonts w:hint="eastAsia" w:ascii="宋体" w:hAnsi="宋体" w:cs="宋体"/>
          <w:b/>
          <w:color w:val="auto"/>
          <w:sz w:val="24"/>
          <w:szCs w:val="24"/>
          <w:highlight w:val="none"/>
        </w:rPr>
        <w:t xml:space="preserve">、凡对本次采购提出询问，请按以下方式联系。</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1.采购人信息</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购</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人：苏州工业园区娄葑街道办事处</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址：江苏省苏州市通园路28号</w:t>
      </w:r>
      <w:r/>
    </w:p>
    <w:p>
      <w:pPr>
        <w:ind w:left="420"/>
        <w:jc w:val="left"/>
        <w:keepLines w:val="0"/>
        <w:keepNext w:val="0"/>
        <w:pageBreakBefore w:val="0"/>
        <w:spacing w:line="360" w:lineRule="auto"/>
        <w:widowControl/>
        <w:tabs>
          <w:tab w:val="left" w:pos="315" w:leader="none"/>
          <w:tab w:val="center" w:pos="4153" w:leader="none"/>
        </w:tabs>
        <w:rPr>
          <w:rFonts w:hint="eastAsia" w:ascii="宋体" w:hAnsi="宋体" w:cs="宋体"/>
          <w:bCs/>
          <w:color w:val="auto"/>
          <w:sz w:val="24"/>
          <w:szCs w:val="24"/>
          <w:highlight w:val="none"/>
          <w:lang w:val="en-US" w:eastAsia="zh-CN"/>
        </w:rPr>
      </w:pPr>
      <w:r>
        <w:rPr>
          <w:rFonts w:hint="eastAsia" w:ascii="宋体" w:hAnsi="宋体" w:cs="宋体"/>
          <w:bCs/>
          <w:color w:val="auto"/>
          <w:spacing w:val="6"/>
          <w:sz w:val="24"/>
          <w:szCs w:val="24"/>
          <w:highlight w:val="none"/>
        </w:rPr>
        <w:t xml:space="preserve">联系电</w:t>
      </w:r>
      <w:r>
        <w:rPr>
          <w:rFonts w:hint="eastAsia" w:ascii="宋体" w:hAnsi="宋体" w:cs="宋体"/>
          <w:bCs/>
          <w:color w:val="auto"/>
          <w:spacing w:val="2"/>
          <w:sz w:val="24"/>
          <w:szCs w:val="24"/>
          <w:highlight w:val="none"/>
        </w:rPr>
        <w:t xml:space="preserve">话</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0512-</w:t>
      </w:r>
      <w:r>
        <w:rPr>
          <w:rFonts w:hint="eastAsia" w:ascii="宋体" w:hAnsi="宋体" w:cs="宋体"/>
          <w:bCs/>
          <w:color w:val="auto"/>
          <w:sz w:val="24"/>
          <w:szCs w:val="24"/>
          <w:highlight w:val="none"/>
        </w:rPr>
        <w:t xml:space="preserve">62520135</w:t>
      </w:r>
      <w:r/>
    </w:p>
    <w:p>
      <w:pPr>
        <w:pStyle w:val="1001"/>
        <w:ind w:firstLine="480"/>
        <w:rPr>
          <w:rFonts w:hint="default"/>
          <w:color w:val="auto"/>
          <w:highlight w:val="none"/>
          <w:lang w:val="en-US" w:eastAsia="zh-CN"/>
        </w:rPr>
      </w:pPr>
      <w:r>
        <w:rPr>
          <w:rFonts w:hint="eastAsia" w:ascii="宋体" w:hAnsi="宋体" w:cs="宋体"/>
          <w:bCs/>
          <w:color w:val="auto"/>
          <w:sz w:val="24"/>
          <w:szCs w:val="24"/>
          <w:highlight w:val="none"/>
        </w:rPr>
        <w:t xml:space="preserve">联系人：汤文韬</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2.采购代理机构信息</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    称：苏州和融招投标服务有限公司</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址：苏州市人民路3188号平江万达广场B座1905室</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联系方式：0512-65125118</w:t>
      </w:r>
      <w:r/>
    </w:p>
    <w:p>
      <w:pPr>
        <w:ind w:firstLine="480"/>
        <w:jc w:val="left"/>
        <w:keepLines w:val="0"/>
        <w:keepNext w:val="0"/>
        <w:pageBreakBefore w:val="0"/>
        <w:spacing w:line="360" w:lineRule="auto"/>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3.项目联系方式</w:t>
      </w:r>
      <w:r/>
    </w:p>
    <w:p>
      <w:pPr>
        <w:ind w:firstLine="480"/>
        <w:jc w:val="left"/>
        <w:keepLines w:val="0"/>
        <w:keepNext w:val="0"/>
        <w:pageBreakBefore w:val="0"/>
        <w:spacing w:line="360" w:lineRule="auto"/>
        <w:tabs>
          <w:tab w:val="left" w:pos="315" w:leader="none"/>
          <w:tab w:val="center" w:pos="4153"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项目联系人：</w:t>
      </w:r>
      <w:r>
        <w:rPr>
          <w:rFonts w:hint="eastAsia" w:ascii="宋体" w:hAnsi="宋体" w:cs="宋体"/>
          <w:bCs/>
          <w:color w:val="auto"/>
          <w:sz w:val="24"/>
          <w:szCs w:val="24"/>
          <w:highlight w:val="none"/>
          <w:lang w:eastAsia="zh-CN"/>
        </w:rPr>
        <w:t xml:space="preserve">韩克艳、</w:t>
      </w:r>
      <w:r>
        <w:rPr>
          <w:rFonts w:hint="eastAsia" w:ascii="宋体" w:hAnsi="宋体" w:eastAsia="宋体" w:cs="宋体"/>
          <w:color w:val="auto"/>
          <w:sz w:val="24"/>
          <w:szCs w:val="24"/>
          <w:highlight w:val="none"/>
          <w:lang w:val="zh-CN"/>
        </w:rPr>
        <w:t xml:space="preserve">丁菊妹、夏莉琴、</w:t>
      </w:r>
      <w:r>
        <w:rPr>
          <w:rFonts w:hint="eastAsia" w:ascii="宋体" w:hAnsi="宋体" w:cs="宋体"/>
          <w:color w:val="auto"/>
          <w:sz w:val="24"/>
          <w:szCs w:val="24"/>
          <w:highlight w:val="none"/>
          <w:lang w:val="en-US" w:eastAsia="zh-CN"/>
        </w:rPr>
        <w:t xml:space="preserve">应雯、张爱敏</w:t>
      </w:r>
      <w:r/>
    </w:p>
    <w:p>
      <w:pPr>
        <w:ind w:firstLine="480"/>
        <w:jc w:val="left"/>
        <w:keepLines w:val="0"/>
        <w:keepNext w:val="0"/>
        <w:pageBreakBefore w:val="0"/>
        <w:spacing w:line="360" w:lineRule="auto"/>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w:t>
      </w:r>
      <w:r>
        <w:rPr>
          <w:rFonts w:hint="eastAsia" w:ascii="宋体" w:hAnsi="宋体" w:eastAsia="宋体" w:cs="宋体"/>
          <w:bCs/>
          <w:color w:val="auto"/>
          <w:sz w:val="24"/>
          <w:szCs w:val="24"/>
          <w:highlight w:val="none"/>
          <w:lang w:val="zh-CN"/>
        </w:rPr>
        <w:t xml:space="preserve">0512-65125118/</w:t>
      </w:r>
      <w:r>
        <w:rPr>
          <w:rFonts w:hint="eastAsia" w:ascii="宋体" w:hAnsi="宋体" w:eastAsia="宋体" w:cs="宋体"/>
          <w:bCs/>
          <w:color w:val="auto"/>
          <w:sz w:val="24"/>
          <w:szCs w:val="24"/>
          <w:highlight w:val="none"/>
        </w:rPr>
        <w:t xml:space="preserve">13338701718</w:t>
      </w:r>
      <w:r/>
    </w:p>
    <w:p>
      <w:pPr>
        <w:ind w:firstLine="480"/>
        <w:jc w:val="left"/>
        <w:spacing w:line="360" w:lineRule="auto"/>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3"/>
        <w:ind w:firstLine="420"/>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r>
      <w:r/>
    </w:p>
    <w:p>
      <w:pPr>
        <w:ind w:firstLine="480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0"/>
        <w:jc w:val="right"/>
        <w:spacing w:line="360" w:lineRule="auto"/>
        <w:rPr>
          <w:rFonts w:hint="eastAsia" w:ascii="宋体" w:hAnsi="宋体" w:cs="宋体"/>
          <w:color w:val="auto"/>
          <w:sz w:val="24"/>
          <w:szCs w:val="24"/>
          <w:highlight w:val="none"/>
        </w:rPr>
        <w:outlineLvl w:val="9"/>
      </w:pPr>
      <w:r/>
      <w:bookmarkStart w:id="11" w:name="_Toc25692"/>
      <w:r>
        <w:rPr>
          <w:rFonts w:hint="eastAsia" w:ascii="宋体" w:hAnsi="宋体" w:cs="宋体"/>
          <w:color w:val="auto"/>
          <w:sz w:val="24"/>
          <w:szCs w:val="24"/>
          <w:highlight w:val="none"/>
        </w:rPr>
        <w:t xml:space="preserve">苏州和融招投标服务有限公司</w:t>
      </w:r>
      <w:bookmarkEnd w:id="11"/>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8月11</w:t>
      </w:r>
      <w:r>
        <w:rPr>
          <w:rFonts w:hint="eastAsia" w:ascii="宋体" w:hAnsi="宋体" w:cs="宋体"/>
          <w:bCs/>
          <w:color w:val="auto"/>
          <w:sz w:val="24"/>
          <w:szCs w:val="24"/>
          <w:highlight w:val="none"/>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bookmarkStart w:id="12" w:name="_Toc8719"/>
      <w:r/>
      <w:bookmarkStart w:id="13" w:name="_Toc17804"/>
      <w:r/>
      <w:bookmarkStart w:id="14" w:name="_Toc30138"/>
      <w:r/>
      <w:bookmarkStart w:id="15" w:name="_Toc13591"/>
      <w:r/>
      <w:r/>
    </w:p>
    <w:p>
      <w:pPr>
        <w:rPr>
          <w:rFonts w:hint="eastAsia"/>
          <w:color w:val="auto"/>
          <w:highlight w:val="none"/>
        </w:rPr>
      </w:pPr>
      <w:r>
        <w:rPr>
          <w:rFonts w:hint="eastAsia"/>
          <w:color w:val="auto"/>
          <w:highlight w:val="none"/>
        </w:rPr>
        <w:br w:type="page" w:clear="all"/>
      </w:r>
      <w:r/>
    </w:p>
    <w:p>
      <w:pPr>
        <w:pStyle w:val="983"/>
        <w:rPr>
          <w:rFonts w:hint="eastAsia"/>
          <w:color w:val="auto"/>
          <w:highlight w:val="none"/>
        </w:rPr>
      </w:pPr>
      <w:r>
        <w:rPr>
          <w:rFonts w:hint="eastAsia"/>
          <w:color w:val="auto"/>
          <w:highlight w:val="none"/>
        </w:rPr>
        <w:t xml:space="preserve">第二章 磋商须知</w:t>
      </w:r>
      <w:bookmarkEnd w:id="12"/>
      <w:r/>
      <w:bookmarkEnd w:id="13"/>
      <w:r/>
      <w:bookmarkEnd w:id="14"/>
      <w:r/>
      <w:bookmarkEnd w:id="15"/>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说明</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1.1本磋商采购文件仅适用于苏州和融招投标服务有限公司组织的采购活动。</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1.3本磋商采购文件的解释权属于苏州和融招投标服务有限公司。</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词语释义</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2.1磋商采购单位：具体组织实施磋商采购活动的法人。</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2.2磋商供应商：响应磋商并且符合磋商采购文件规定资格条件和参加</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竞争的法人、其他组织或者自然人。</w:t>
      </w:r>
      <w:r/>
    </w:p>
    <w:p>
      <w:pPr>
        <w:pStyle w:val="988"/>
        <w:ind w:firstLine="501"/>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2.3响应：磋商供应商根据磋商采购单位发布的磋商采购文件，编制磋商响应文件并按规定参与磋商的行为。</w:t>
      </w:r>
      <w:r/>
    </w:p>
    <w:p>
      <w:pPr>
        <w:pStyle w:val="988"/>
        <w:ind w:firstLine="501"/>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2.4合同：采供双方根据磋商采购文件和成交的磋商响应文件及成交通知书规定的内容签署的以书面形式所达成的协议，包括所有的附件、附录和构成协议的所有文件。</w:t>
      </w:r>
      <w:r/>
    </w:p>
    <w:p>
      <w:pPr>
        <w:pStyle w:val="988"/>
        <w:ind w:firstLine="501"/>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2.5甲方（采购方）：合同中明确规定的实际购买服务的法人或其他组织和自然人。</w:t>
      </w:r>
      <w:r/>
    </w:p>
    <w:p>
      <w:pPr>
        <w:pStyle w:val="988"/>
        <w:ind w:firstLine="501"/>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2.6乙方（供应商）：合同中规定的向采购方提供服务的法人或其他组织和自然人。</w:t>
      </w:r>
      <w:r/>
    </w:p>
    <w:p>
      <w:pPr>
        <w:pStyle w:val="988"/>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服务：系指本次磋商采购文件规定乙方应承担的与提供服务有关的辅助服务，比如运输、保险、安装、调试、提供技术援助、培训、配合措施、维修响应及合同中规定乙方应承担的其它义务。</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知识产权：指专利权、商标权、著作权等无形财产专有权的统称。</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天：日历日。</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交货地点：合同中明确约定的乙方提交的服务最终到达地点。</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合同价款：根据合同规定，乙方在正确地履行合同义务后甲方应支付乙方的价款。</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产地：提供服务的来源地。</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不可抗力：不能预见、不能避免并且不能克服的客观情况。</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实质响应：满足有关本次采购标的、数量、质量、价款或者报酬、履行期限、履行地点和方式、违约责任和解决争议方法等要求。</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 进口产品：通过中国海关报关验放进入中国境内且产自关境外的产品。</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书面形式：指书面文字、合同书、信件和传真等可以有形地表现所载内容的形式。</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3.合格磋商供应商的一般条件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服务商必须符合政府采购法第二十二条规定的供应商条件。</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4.合格磋商供应商的特殊条件</w:t>
      </w:r>
      <w:r/>
    </w:p>
    <w:p>
      <w:pPr>
        <w:ind w:firstLine="482"/>
        <w:keepLines w:val="0"/>
        <w:keepNext w:val="0"/>
        <w:pageBreakBefore w:val="0"/>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无</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 磋商供应商代表</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5.1指全权代表供应商参加磋商采购活动并签署磋商响应文件的人，如果磋商供应商代表不是法人代表，须持有《法人代表授权委托书》（详见附件格式）。 </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 磋商费用 </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6.1无论磋商过程中的做法和结果如何，磋商供应商自行承担所有与参加磋商有关的全部费用。</w:t>
      </w:r>
      <w:r/>
    </w:p>
    <w:p>
      <w:pPr>
        <w:keepLines w:val="0"/>
        <w:keepNext w:val="0"/>
        <w:pageBreakBefore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7. 联合磋商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本项目不涉及</w:t>
      </w:r>
      <w:r>
        <w:rPr>
          <w:rFonts w:hint="eastAsia" w:ascii="宋体" w:hAnsi="宋体" w:cs="宋体"/>
          <w:b/>
          <w:bCs/>
          <w:color w:val="auto"/>
          <w:sz w:val="24"/>
          <w:szCs w:val="24"/>
          <w:highlight w:val="none"/>
          <w:lang w:eastAsia="zh-CN"/>
        </w:rPr>
        <w:t xml:space="preserve">）</w:t>
      </w:r>
      <w:r/>
    </w:p>
    <w:p>
      <w:pPr>
        <w:ind w:firstLine="504"/>
        <w:keepLines w:val="0"/>
        <w:keepNext w:val="0"/>
        <w:pageBreakBefore w:val="0"/>
        <w:spacing w:line="360" w:lineRule="auto"/>
        <w:rPr>
          <w:rFonts w:ascii="宋体" w:hAnsi="宋体" w:eastAsia="宋体"/>
          <w:color w:val="auto"/>
          <w:sz w:val="24"/>
          <w:szCs w:val="24"/>
          <w:highlight w:val="none"/>
        </w:rPr>
      </w:pPr>
      <w:r>
        <w:rPr>
          <w:rFonts w:hint="eastAsia" w:ascii="宋体" w:hAnsi="宋体" w:cs="宋体"/>
          <w:b/>
          <w:bCs/>
          <w:color w:val="auto"/>
          <w:sz w:val="24"/>
          <w:szCs w:val="24"/>
          <w:highlight w:val="none"/>
        </w:rPr>
        <w:t xml:space="preserve"> 本项目</w:t>
      </w:r>
      <w:r>
        <w:rPr>
          <w:rFonts w:hint="eastAsia" w:ascii="宋体" w:hAnsi="宋体" w:cs="宋体"/>
          <w:b/>
          <w:bCs/>
          <w:color w:val="auto"/>
          <w:sz w:val="24"/>
          <w:szCs w:val="24"/>
          <w:highlight w:val="none"/>
          <w:lang w:val="en-US" w:eastAsia="zh-CN"/>
        </w:rPr>
        <w:t xml:space="preserve">不</w:t>
      </w:r>
      <w:r>
        <w:rPr>
          <w:rFonts w:hint="eastAsia" w:ascii="宋体" w:hAnsi="宋体" w:cs="宋体"/>
          <w:b/>
          <w:bCs/>
          <w:color w:val="auto"/>
          <w:sz w:val="24"/>
          <w:szCs w:val="24"/>
          <w:highlight w:val="none"/>
        </w:rPr>
        <w:t xml:space="preserve">接受联合体</w:t>
      </w:r>
      <w:r>
        <w:rPr>
          <w:rFonts w:hint="eastAsia" w:ascii="宋体" w:hAnsi="宋体" w:cs="宋体"/>
          <w:b/>
          <w:bCs/>
          <w:color w:val="auto"/>
          <w:sz w:val="24"/>
          <w:szCs w:val="24"/>
          <w:highlight w:val="none"/>
          <w:lang w:eastAsia="zh-CN"/>
        </w:rPr>
        <w:t xml:space="preserve">响应</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联合体以一个</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的身份共同</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时，联合体各方均应当符合政府采购法第二十二条第一款规定的条件。同时还应符合以下</w:t>
      </w:r>
      <w:r>
        <w:rPr>
          <w:rFonts w:hint="eastAsia" w:ascii="宋体" w:hAnsi="宋体" w:eastAsia="宋体" w:cs="宋体"/>
          <w:color w:val="auto"/>
          <w:sz w:val="24"/>
          <w:szCs w:val="24"/>
          <w:highlight w:val="none"/>
        </w:rPr>
        <w:t xml:space="preserve">要求：</w:t>
      </w:r>
      <w:r/>
    </w:p>
    <w:p>
      <w:pPr>
        <w:ind w:firstLine="480"/>
        <w:keepLines w:val="0"/>
        <w:keepNext w:val="0"/>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7.1联合体各成员之间应签订《联合体协议书》（详见统一格式），</w:t>
      </w:r>
      <w:r>
        <w:rPr>
          <w:rFonts w:hint="eastAsia" w:ascii="宋体" w:hAnsi="宋体" w:eastAsia="宋体"/>
          <w:b w:val="0"/>
          <w:bCs/>
          <w:color w:val="auto"/>
          <w:sz w:val="24"/>
          <w:szCs w:val="24"/>
          <w:highlight w:val="none"/>
          <w:lang w:val="en-US" w:eastAsia="zh-CN"/>
        </w:rPr>
        <w:t xml:space="preserve">联合响应单位</w:t>
      </w:r>
      <w:r>
        <w:rPr>
          <w:rFonts w:hint="eastAsia" w:ascii="宋体" w:hAnsi="宋体" w:eastAsia="宋体"/>
          <w:b w:val="0"/>
          <w:bCs/>
          <w:color w:val="auto"/>
          <w:sz w:val="24"/>
          <w:szCs w:val="24"/>
          <w:highlight w:val="none"/>
        </w:rPr>
        <w:t xml:space="preserve">的</w:t>
      </w:r>
      <w:r>
        <w:rPr>
          <w:rFonts w:hint="eastAsia" w:ascii="宋体" w:hAnsi="宋体" w:eastAsia="宋体"/>
          <w:b w:val="0"/>
          <w:bCs/>
          <w:color w:val="auto"/>
          <w:sz w:val="24"/>
          <w:szCs w:val="24"/>
          <w:highlight w:val="none"/>
          <w:lang w:val="en-US" w:eastAsia="zh-CN"/>
        </w:rPr>
        <w:t xml:space="preserve">响应</w:t>
      </w:r>
      <w:r>
        <w:rPr>
          <w:rFonts w:hint="eastAsia" w:ascii="宋体" w:hAnsi="宋体" w:eastAsia="宋体"/>
          <w:b w:val="0"/>
          <w:bCs/>
          <w:color w:val="auto"/>
          <w:sz w:val="24"/>
          <w:szCs w:val="24"/>
          <w:highlight w:val="none"/>
        </w:rPr>
        <w:t xml:space="preserve">文件及</w:t>
      </w:r>
      <w:r>
        <w:rPr>
          <w:rFonts w:hint="eastAsia" w:ascii="宋体" w:hAnsi="宋体"/>
          <w:b w:val="0"/>
          <w:bCs/>
          <w:color w:val="auto"/>
          <w:sz w:val="24"/>
          <w:szCs w:val="24"/>
          <w:highlight w:val="none"/>
          <w:lang w:eastAsia="zh-CN"/>
        </w:rPr>
        <w:t xml:space="preserve">成交</w:t>
      </w:r>
      <w:r>
        <w:rPr>
          <w:rFonts w:hint="eastAsia" w:ascii="宋体" w:hAnsi="宋体" w:eastAsia="宋体"/>
          <w:b w:val="0"/>
          <w:bCs/>
          <w:color w:val="auto"/>
          <w:sz w:val="24"/>
          <w:szCs w:val="24"/>
          <w:highlight w:val="none"/>
        </w:rPr>
        <w:t xml:space="preserve">后签署的合同书，对联合体的每一成员均有法律约束力。</w:t>
      </w:r>
      <w:r/>
    </w:p>
    <w:p>
      <w:pPr>
        <w:ind w:firstLine="480"/>
        <w:keepLines w:val="0"/>
        <w:keepNext w:val="0"/>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7.2由联合体各成员法定代表人（负责人）签署提交一份授权委托书（详见统一格式），委托</w:t>
      </w:r>
      <w:r>
        <w:rPr>
          <w:rFonts w:hint="eastAsia" w:ascii="宋体" w:hAnsi="宋体"/>
          <w:b w:val="0"/>
          <w:bCs/>
          <w:color w:val="auto"/>
          <w:sz w:val="24"/>
          <w:szCs w:val="24"/>
          <w:highlight w:val="none"/>
          <w:lang w:eastAsia="zh-CN"/>
        </w:rPr>
        <w:t xml:space="preserve">响应单位</w:t>
      </w:r>
      <w:r>
        <w:rPr>
          <w:rFonts w:hint="eastAsia" w:ascii="宋体" w:hAnsi="宋体" w:eastAsia="宋体"/>
          <w:b w:val="0"/>
          <w:bCs/>
          <w:color w:val="auto"/>
          <w:sz w:val="24"/>
          <w:szCs w:val="24"/>
          <w:highlight w:val="none"/>
        </w:rPr>
        <w:t xml:space="preserve">代表参加</w:t>
      </w:r>
      <w:r>
        <w:rPr>
          <w:rFonts w:hint="eastAsia" w:ascii="宋体" w:hAnsi="宋体"/>
          <w:b w:val="0"/>
          <w:bCs/>
          <w:color w:val="auto"/>
          <w:sz w:val="24"/>
          <w:szCs w:val="24"/>
          <w:highlight w:val="none"/>
          <w:lang w:eastAsia="zh-CN"/>
        </w:rPr>
        <w:t xml:space="preserve">响应</w:t>
      </w:r>
      <w:r>
        <w:rPr>
          <w:rFonts w:hint="eastAsia" w:ascii="宋体" w:hAnsi="宋体" w:eastAsia="宋体"/>
          <w:b w:val="0"/>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7.3联合体</w:t>
      </w:r>
      <w:r>
        <w:rPr>
          <w:rFonts w:hint="eastAsia" w:ascii="宋体" w:hAnsi="宋体"/>
          <w:b w:val="0"/>
          <w:bCs/>
          <w:color w:val="auto"/>
          <w:sz w:val="24"/>
          <w:szCs w:val="24"/>
          <w:highlight w:val="none"/>
          <w:lang w:eastAsia="zh-CN"/>
        </w:rPr>
        <w:t xml:space="preserve">响应单位</w:t>
      </w:r>
      <w:r>
        <w:rPr>
          <w:rFonts w:hint="eastAsia" w:ascii="宋体" w:hAnsi="宋体" w:eastAsia="宋体"/>
          <w:b w:val="0"/>
          <w:bCs/>
          <w:color w:val="auto"/>
          <w:sz w:val="24"/>
          <w:szCs w:val="24"/>
          <w:highlight w:val="none"/>
        </w:rPr>
        <w:t xml:space="preserve">代表应被授权作为联合体各方的代表（该代表须为联合体成员之一），承担责任和接受指令，并负责整个合同的全面履行。</w:t>
      </w:r>
      <w:r/>
    </w:p>
    <w:p>
      <w:pPr>
        <w:ind w:firstLine="480"/>
        <w:keepLines w:val="0"/>
        <w:keepNext w:val="0"/>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7.4所有联合体成员应按合同条件的规定，为实施合同共同和分别承担责任。在联合体协议书和授权委托书中，以及在</w:t>
      </w:r>
      <w:r>
        <w:rPr>
          <w:rFonts w:hint="eastAsia" w:ascii="宋体" w:hAnsi="宋体" w:eastAsia="宋体"/>
          <w:b w:val="0"/>
          <w:bCs/>
          <w:color w:val="auto"/>
          <w:sz w:val="24"/>
          <w:szCs w:val="24"/>
          <w:highlight w:val="none"/>
          <w:lang w:val="en-US" w:eastAsia="zh-CN"/>
        </w:rPr>
        <w:t xml:space="preserve">响应</w:t>
      </w:r>
      <w:r>
        <w:rPr>
          <w:rFonts w:hint="eastAsia" w:ascii="宋体" w:hAnsi="宋体" w:eastAsia="宋体"/>
          <w:b w:val="0"/>
          <w:bCs/>
          <w:color w:val="auto"/>
          <w:sz w:val="24"/>
          <w:szCs w:val="24"/>
          <w:highlight w:val="none"/>
        </w:rPr>
        <w:t xml:space="preserve">文件和</w:t>
      </w:r>
      <w:r>
        <w:rPr>
          <w:rFonts w:hint="eastAsia" w:ascii="宋体" w:hAnsi="宋体"/>
          <w:b w:val="0"/>
          <w:bCs/>
          <w:color w:val="auto"/>
          <w:sz w:val="24"/>
          <w:szCs w:val="24"/>
          <w:highlight w:val="none"/>
          <w:lang w:eastAsia="zh-CN"/>
        </w:rPr>
        <w:t xml:space="preserve">成交</w:t>
      </w:r>
      <w:r>
        <w:rPr>
          <w:rFonts w:hint="eastAsia" w:ascii="宋体" w:hAnsi="宋体" w:eastAsia="宋体"/>
          <w:b w:val="0"/>
          <w:bCs/>
          <w:color w:val="auto"/>
          <w:sz w:val="24"/>
          <w:szCs w:val="24"/>
          <w:highlight w:val="none"/>
        </w:rPr>
        <w:t xml:space="preserve">后签署的合同书中应对此做出相应的声明。</w:t>
      </w:r>
      <w:r/>
    </w:p>
    <w:p>
      <w:pPr>
        <w:ind w:firstLine="480"/>
        <w:keepLines w:val="0"/>
        <w:keepNext w:val="0"/>
        <w:pageBreakBefore w:val="0"/>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7.5联合体各成员之间签订的联合体协议书应与</w:t>
      </w:r>
      <w:r>
        <w:rPr>
          <w:rFonts w:hint="eastAsia" w:ascii="宋体" w:hAnsi="宋体"/>
          <w:b w:val="0"/>
          <w:bCs/>
          <w:color w:val="auto"/>
          <w:sz w:val="24"/>
          <w:szCs w:val="24"/>
          <w:highlight w:val="none"/>
          <w:lang w:eastAsia="zh-CN"/>
        </w:rPr>
        <w:t xml:space="preserve">响应文件</w:t>
      </w:r>
      <w:r>
        <w:rPr>
          <w:rFonts w:hint="eastAsia" w:ascii="宋体" w:hAnsi="宋体" w:eastAsia="宋体"/>
          <w:b w:val="0"/>
          <w:bCs/>
          <w:color w:val="auto"/>
          <w:sz w:val="24"/>
          <w:szCs w:val="24"/>
          <w:highlight w:val="none"/>
        </w:rPr>
        <w:t xml:space="preserve">一起递交。</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eastAsia="宋体"/>
          <w:b w:val="0"/>
          <w:bCs/>
          <w:color w:val="auto"/>
          <w:sz w:val="24"/>
          <w:szCs w:val="24"/>
          <w:highlight w:val="none"/>
        </w:rPr>
        <w:t xml:space="preserve">7.6参加联合体的各成员不得再以自己名义单独</w:t>
      </w:r>
      <w:r>
        <w:rPr>
          <w:rFonts w:hint="eastAsia" w:ascii="宋体" w:hAnsi="宋体"/>
          <w:b w:val="0"/>
          <w:bCs/>
          <w:color w:val="auto"/>
          <w:sz w:val="24"/>
          <w:szCs w:val="24"/>
          <w:highlight w:val="none"/>
          <w:lang w:eastAsia="zh-CN"/>
        </w:rPr>
        <w:t xml:space="preserve">响应</w:t>
      </w:r>
      <w:r>
        <w:rPr>
          <w:rFonts w:hint="eastAsia" w:ascii="宋体" w:hAnsi="宋体" w:eastAsia="宋体"/>
          <w:b w:val="0"/>
          <w:bCs/>
          <w:color w:val="auto"/>
          <w:sz w:val="24"/>
          <w:szCs w:val="24"/>
          <w:highlight w:val="none"/>
        </w:rPr>
        <w:t xml:space="preserve">，也不得同时参加两个或两个以上的联合体</w:t>
      </w:r>
      <w:r>
        <w:rPr>
          <w:rFonts w:hint="eastAsia" w:ascii="宋体" w:hAnsi="宋体"/>
          <w:b w:val="0"/>
          <w:bCs/>
          <w:color w:val="auto"/>
          <w:sz w:val="24"/>
          <w:szCs w:val="24"/>
          <w:highlight w:val="none"/>
          <w:lang w:eastAsia="zh-CN"/>
        </w:rPr>
        <w:t xml:space="preserve">响应</w:t>
      </w:r>
      <w:r>
        <w:rPr>
          <w:rFonts w:hint="eastAsia" w:ascii="宋体" w:hAnsi="宋体" w:eastAsia="宋体"/>
          <w:b w:val="0"/>
          <w:bCs/>
          <w:color w:val="auto"/>
          <w:sz w:val="24"/>
          <w:szCs w:val="24"/>
          <w:highlight w:val="none"/>
        </w:rPr>
        <w:t xml:space="preserve">。如有违反将取消该联合体及联合体各成员的</w:t>
      </w:r>
      <w:r>
        <w:rPr>
          <w:rFonts w:hint="eastAsia" w:ascii="宋体" w:hAnsi="宋体"/>
          <w:b w:val="0"/>
          <w:bCs/>
          <w:color w:val="auto"/>
          <w:sz w:val="24"/>
          <w:szCs w:val="24"/>
          <w:highlight w:val="none"/>
          <w:lang w:eastAsia="zh-CN"/>
        </w:rPr>
        <w:t xml:space="preserve">响应</w:t>
      </w:r>
      <w:r>
        <w:rPr>
          <w:rFonts w:hint="eastAsia" w:ascii="宋体" w:hAnsi="宋体" w:eastAsia="宋体"/>
          <w:b w:val="0"/>
          <w:bCs/>
          <w:color w:val="auto"/>
          <w:sz w:val="24"/>
          <w:szCs w:val="24"/>
          <w:highlight w:val="none"/>
        </w:rPr>
        <w:t xml:space="preserve">资格。</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 磋商采购文件</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磋商供应商获取磋商采购文件后应认真审阅磋商采购文件中所有的事项、格式、条款和规范要求等，若磋商供应商的磋商响应文件没有按磋商采购文件要求提交全部资料，或磋商响应文件没有对磋商采购文件做出实质性响应，其风险由磋商供应商自行承担，并根据有关条款规定，该响应有可能被拒绝。</w:t>
      </w:r>
      <w:r/>
    </w:p>
    <w:p>
      <w:pPr>
        <w:numPr>
          <w:ilvl w:val="0"/>
          <w:numId w:val="2"/>
        </w:numPr>
        <w:ind w:left="459" w:hanging="459"/>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提示与要求</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9.1磋商供应商应仔细阅读磋商采购文件的所有内容，按磋商采购文件的要求提供磋商响应文件，并保证所提供的全部资料的真实性，以使其对磋商采购文件作出实质性响应，否则，其磋商响应文件可能被拒绝。</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9.2无论是否递交磋商响应文件，磋商供应商都应将磋商采购文件及以后的所有通知、文件等视为保密文件。</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磋商响应文件计量单位和使用文字</w:t>
      </w:r>
      <w:r/>
    </w:p>
    <w:p>
      <w:pPr>
        <w:pStyle w:val="988"/>
        <w:ind w:firstLine="501"/>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10.1磋商响应文件中所使用的计量单位，除磋商采购文件中有特殊要求外，均应使用中华人民共和国法定计量单位。</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磋商响应文件应使用中文编制，磋商响应文件中必须使用其他文字的，必须附有中文译本。对于未附有中文译本和中文译本不准确的磋商响应文件可能引起的对磋商供应商不利的后果，磋商采购单位概不负责。</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 磋商响应文件的组成及排序</w:t>
      </w:r>
      <w:r/>
    </w:p>
    <w:p>
      <w:pPr>
        <w:ind w:firstLine="482"/>
        <w:keepLines w:val="0"/>
        <w:keepNext w:val="0"/>
        <w:pageBreakBefore w:val="0"/>
        <w:spacing w:line="360" w:lineRule="auto"/>
        <w:tabs>
          <w:tab w:val="left" w:pos="753"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）文件组成（部分格式见磋商响应文件格式）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11.1</w:t>
      </w:r>
      <w:r>
        <w:rPr>
          <w:rFonts w:hint="eastAsia" w:ascii="宋体" w:hAnsi="宋体" w:cs="宋体"/>
          <w:color w:val="auto"/>
          <w:sz w:val="24"/>
          <w:szCs w:val="24"/>
          <w:highlight w:val="none"/>
        </w:rPr>
        <w:t xml:space="preserve">磋商响应函；（见格式）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11.2</w:t>
      </w:r>
      <w:r>
        <w:rPr>
          <w:rFonts w:hint="eastAsia" w:ascii="宋体" w:hAnsi="宋体" w:cs="宋体"/>
          <w:color w:val="auto"/>
          <w:sz w:val="24"/>
          <w:szCs w:val="24"/>
          <w:highlight w:val="none"/>
        </w:rPr>
        <w:t xml:space="preserve">供应商关于资格的声明函；（见格式）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11.3</w:t>
      </w:r>
      <w:r>
        <w:rPr>
          <w:rFonts w:hint="eastAsia" w:ascii="宋体" w:hAnsi="宋体" w:cs="宋体"/>
          <w:color w:val="auto"/>
          <w:sz w:val="24"/>
          <w:szCs w:val="24"/>
          <w:highlight w:val="none"/>
        </w:rPr>
        <w:t xml:space="preserve">开标一览表；（见格式）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11.4</w:t>
      </w:r>
      <w:r>
        <w:rPr>
          <w:rFonts w:hint="eastAsia" w:ascii="宋体" w:hAnsi="宋体" w:cs="宋体"/>
          <w:color w:val="auto"/>
          <w:sz w:val="24"/>
          <w:szCs w:val="24"/>
          <w:highlight w:val="none"/>
        </w:rPr>
        <w:t xml:space="preserve">法人授权委托书；（见格式）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11.5</w:t>
      </w:r>
      <w:r>
        <w:rPr>
          <w:rFonts w:hint="eastAsia" w:ascii="宋体" w:hAnsi="宋体" w:cs="宋体"/>
          <w:color w:val="auto"/>
          <w:sz w:val="24"/>
          <w:szCs w:val="24"/>
          <w:highlight w:val="none"/>
        </w:rPr>
        <w:t xml:space="preserve">法人及被授权人身份证复印件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w:t>
      </w:r>
      <w:r>
        <w:rPr>
          <w:rFonts w:hint="eastAsia" w:ascii="宋体" w:hAnsi="宋体" w:cs="宋体"/>
          <w:color w:val="auto"/>
          <w:sz w:val="24"/>
          <w:szCs w:val="24"/>
          <w:highlight w:val="none"/>
        </w:rPr>
        <w:t xml:space="preserve">资格审查证明材料：</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11.6.1</w:t>
      </w:r>
      <w:r>
        <w:rPr>
          <w:rFonts w:hint="eastAsia" w:ascii="宋体" w:hAnsi="宋体" w:cs="宋体"/>
          <w:color w:val="auto"/>
          <w:sz w:val="24"/>
          <w:szCs w:val="24"/>
          <w:highlight w:val="none"/>
        </w:rPr>
        <w:t xml:space="preserve">法人或者其他组织的营业执照等证明文件，自然人的身份证明；（须在经工商管理部门核准登记注册的经营范围内参与经营活动）</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11.6.2</w:t>
      </w:r>
      <w:r>
        <w:rPr>
          <w:rFonts w:hint="eastAsia" w:ascii="宋体" w:hAnsi="宋体" w:cs="宋体"/>
          <w:color w:val="auto"/>
          <w:sz w:val="24"/>
          <w:szCs w:val="24"/>
          <w:highlight w:val="none"/>
        </w:rPr>
        <w:t xml:space="preserve">良好的商业信誉和健全的财务会计制度证明的相关材料（最近一期经审计的财务报告扫描件或银行出具的资信证明原件扫描件）；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w:t>
      </w:r>
      <w:r>
        <w:rPr>
          <w:rFonts w:hint="eastAsia" w:ascii="宋体" w:hAnsi="宋体" w:cs="宋体"/>
          <w:color w:val="auto"/>
          <w:sz w:val="24"/>
          <w:szCs w:val="24"/>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w:t>
      </w:r>
      <w:r>
        <w:rPr>
          <w:rFonts w:hint="eastAsia" w:ascii="宋体" w:hAnsi="宋体" w:cs="宋体"/>
          <w:color w:val="auto"/>
          <w:sz w:val="24"/>
          <w:szCs w:val="24"/>
          <w:highlight w:val="none"/>
        </w:rPr>
        <w:t xml:space="preserve">4具备履行合同所必需的设备和专业技术能力的证明材料（包括但不限定于提供本服务的专用设备或相关专业人员基本信息）；</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11.6.</w:t>
      </w:r>
      <w:r>
        <w:rPr>
          <w:rFonts w:hint="eastAsia" w:ascii="宋体" w:hAnsi="宋体" w:cs="宋体"/>
          <w:color w:val="auto"/>
          <w:sz w:val="24"/>
          <w:szCs w:val="24"/>
          <w:highlight w:val="none"/>
        </w:rPr>
        <w:t xml:space="preserve">5参加政府采购活动前3年内在经营活动中没有重大违法记录的书面声明原件；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11.7</w:t>
      </w:r>
      <w:r>
        <w:rPr>
          <w:rFonts w:hint="eastAsia" w:ascii="宋体" w:hAnsi="宋体" w:cs="宋体"/>
          <w:color w:val="auto"/>
          <w:sz w:val="24"/>
          <w:szCs w:val="24"/>
          <w:highlight w:val="none"/>
        </w:rPr>
        <w:t xml:space="preserve">中小企业声明函、残疾人福利性单位声明函、监狱企业声明函（如属，见附件格式）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11.8</w:t>
      </w:r>
      <w:r>
        <w:rPr>
          <w:rFonts w:hint="eastAsia" w:ascii="宋体" w:hAnsi="宋体" w:cs="宋体"/>
          <w:color w:val="auto"/>
          <w:sz w:val="24"/>
          <w:szCs w:val="24"/>
          <w:highlight w:val="none"/>
        </w:rPr>
        <w:t xml:space="preserve">详细的服务方案</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11.9</w:t>
      </w:r>
      <w:r>
        <w:rPr>
          <w:rFonts w:hint="eastAsia" w:ascii="宋体" w:hAnsi="宋体" w:cs="宋体"/>
          <w:color w:val="auto"/>
          <w:sz w:val="24"/>
          <w:szCs w:val="24"/>
          <w:highlight w:val="none"/>
        </w:rPr>
        <w:t xml:space="preserve">项目人员配备方案及《项目组人员一览表》（见格式）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11.10</w:t>
      </w:r>
      <w:r>
        <w:rPr>
          <w:rFonts w:hint="eastAsia" w:ascii="宋体" w:hAnsi="宋体" w:cs="宋体"/>
          <w:color w:val="auto"/>
          <w:sz w:val="24"/>
          <w:szCs w:val="24"/>
          <w:highlight w:val="none"/>
        </w:rPr>
        <w:t xml:space="preserve">类似项目业绩一览表（见格式）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11.11</w:t>
      </w:r>
      <w:r>
        <w:rPr>
          <w:rFonts w:hint="eastAsia" w:ascii="宋体" w:hAnsi="宋体" w:cs="宋体"/>
          <w:color w:val="auto"/>
          <w:sz w:val="24"/>
          <w:szCs w:val="24"/>
          <w:highlight w:val="none"/>
        </w:rPr>
        <w:t xml:space="preserve">服务要求偏离表、商务要求偏离表（见格式）</w:t>
      </w:r>
      <w:r/>
    </w:p>
    <w:p>
      <w:pPr>
        <w:ind w:firstLine="480"/>
        <w:keepLines w:val="0"/>
        <w:keepNext w:val="0"/>
        <w:pageBreakBefore w:val="0"/>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11.12</w:t>
      </w:r>
      <w:r>
        <w:rPr>
          <w:rFonts w:hint="eastAsia" w:ascii="宋体" w:hAnsi="宋体" w:cs="宋体"/>
          <w:color w:val="auto"/>
          <w:sz w:val="24"/>
          <w:szCs w:val="24"/>
          <w:highlight w:val="none"/>
        </w:rPr>
        <w:t xml:space="preserve">投标（响应）保证承诺书</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磋商响应单位情况表</w:t>
      </w:r>
      <w:r>
        <w:rPr>
          <w:rFonts w:hint="eastAsia" w:ascii="宋体" w:hAnsi="宋体" w:cs="宋体"/>
          <w:color w:val="auto"/>
          <w:sz w:val="24"/>
          <w:szCs w:val="24"/>
          <w:highlight w:val="none"/>
        </w:rPr>
        <w:t xml:space="preserve">（见格式）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采购需求及评分标准中所涉及到的其他材料如劳动合同、业绩合同、职称证书、荣誉证书等与本项目有关的其它资料。</w:t>
      </w:r>
      <w:r/>
    </w:p>
    <w:p>
      <w:pPr>
        <w:pStyle w:val="988"/>
        <w:ind w:firstLine="482"/>
        <w:jc w:val="both"/>
        <w:keepLines w:val="0"/>
        <w:keepNext w:val="0"/>
        <w:pageBreakBefore w:val="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注1：供应商必须提交上述</w:t>
      </w:r>
      <w:r>
        <w:rPr>
          <w:rFonts w:hint="eastAsia" w:ascii="宋体" w:hAnsi="宋体" w:eastAsia="宋体" w:cs="宋体"/>
          <w:b/>
          <w:bCs/>
          <w:color w:val="auto"/>
          <w:szCs w:val="24"/>
          <w:highlight w:val="none"/>
          <w:lang w:val="en-US" w:eastAsia="zh-CN"/>
        </w:rPr>
        <w:t xml:space="preserve">11.</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11.6</w:t>
      </w:r>
      <w:r>
        <w:rPr>
          <w:rFonts w:hint="eastAsia" w:ascii="宋体" w:hAnsi="宋体" w:eastAsia="宋体" w:cs="宋体"/>
          <w:b/>
          <w:bCs/>
          <w:color w:val="auto"/>
          <w:szCs w:val="24"/>
          <w:highlight w:val="none"/>
        </w:rPr>
        <w:t xml:space="preserve">款规定的资料，是作为对供应商资格审查、质疑身份认定的依据，供应商必须提供并加盖电子公章。否则，响应文件将被认定为不符合资格审查要求。</w:t>
      </w:r>
      <w:r/>
    </w:p>
    <w:p>
      <w:pPr>
        <w:pStyle w:val="988"/>
        <w:ind w:firstLine="482"/>
        <w:jc w:val="both"/>
        <w:keepLines w:val="0"/>
        <w:keepNext w:val="0"/>
        <w:pageBreakBefore w:val="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（2）制作电子响应文件时必须与响应文件制作软件目录一一对应，将相关资料上传至相应模块。</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 报价（编制）要求的说明</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12.1除非合同中另有规定，磋商响应单位对《磋商响应报价表》 中的</w:t>
      </w:r>
      <w:r>
        <w:rPr>
          <w:rFonts w:hint="eastAsia" w:ascii="宋体" w:hAnsi="宋体" w:cs="宋体"/>
          <w:color w:val="auto"/>
          <w:sz w:val="24"/>
          <w:szCs w:val="24"/>
          <w:highlight w:val="none"/>
          <w:lang w:val="zh-CN"/>
        </w:rPr>
        <w:t xml:space="preserve">报价应</w:t>
      </w:r>
      <w:r>
        <w:rPr>
          <w:rFonts w:hint="eastAsia" w:ascii="宋体" w:hAnsi="宋体" w:cs="宋体"/>
          <w:color w:val="auto"/>
          <w:sz w:val="24"/>
          <w:szCs w:val="24"/>
          <w:highlight w:val="none"/>
        </w:rPr>
        <w:t xml:space="preserve">包括但不限</w:t>
      </w:r>
      <w:r>
        <w:rPr>
          <w:rFonts w:hint="eastAsia" w:ascii="宋体" w:hAnsi="宋体" w:eastAsia="宋体" w:cs="宋体"/>
          <w:color w:val="auto"/>
          <w:sz w:val="24"/>
          <w:szCs w:val="24"/>
          <w:highlight w:val="none"/>
        </w:rPr>
        <w:t xml:space="preserve">于服务期内所有人工费（包括人员工资、福利费、加班费、人身意外伤害险等）、设备及工具费、食宿费、交通费、</w:t>
      </w:r>
      <w:r>
        <w:rPr>
          <w:rFonts w:hint="eastAsia" w:ascii="宋体" w:hAnsi="宋体" w:cs="宋体"/>
          <w:color w:val="auto"/>
          <w:sz w:val="24"/>
          <w:szCs w:val="24"/>
          <w:highlight w:val="none"/>
          <w:lang w:val="en-US" w:eastAsia="zh-CN"/>
        </w:rPr>
        <w:t xml:space="preserve">成交服务费、</w:t>
      </w:r>
      <w:r>
        <w:rPr>
          <w:rFonts w:hint="eastAsia" w:ascii="宋体" w:hAnsi="宋体" w:eastAsia="宋体" w:cs="宋体"/>
          <w:color w:val="auto"/>
          <w:sz w:val="24"/>
          <w:szCs w:val="24"/>
          <w:highlight w:val="none"/>
        </w:rPr>
        <w:t xml:space="preserve">技术支持与维护服务费、税费、利润、政策性文件规定和合同包含的所有风险、责任等各项应有费用。</w:t>
      </w:r>
      <w:r>
        <w:rPr>
          <w:rFonts w:hint="eastAsia" w:ascii="宋体" w:hAnsi="宋体" w:cs="宋体"/>
          <w:color w:val="auto"/>
          <w:sz w:val="24"/>
          <w:szCs w:val="24"/>
          <w:highlight w:val="none"/>
        </w:rPr>
        <w:t xml:space="preserve">同时，除非合同条款中另有规定，否则，</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所报单价在合同实施期间不因市场变化因素而变动</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磋商响应单位未填单价的项目，在实施后，采购单位将不予支付，并视为该项费用已包括在其它有价款的单价。</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12.2报价编制依据</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12.2.1现行市场价格</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12.2.2本次采购范围内的磋商文件、清单</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12.3磋商报价编制要求</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12.3.1根据提供的磋商文件、清单及有关资料单独编制相关服务的磋商报价并汇总填入《磋商响应报价表》；</w:t>
      </w:r>
      <w:r/>
    </w:p>
    <w:p>
      <w:pPr>
        <w:ind w:firstLine="505"/>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12.3.2各磋商响应单位可以对项目现场进行踏勘</w:t>
      </w:r>
      <w:r>
        <w:rPr>
          <w:rFonts w:hint="eastAsia" w:ascii="宋体" w:hAnsi="宋体" w:cs="宋体"/>
          <w:color w:val="auto"/>
          <w:sz w:val="24"/>
          <w:szCs w:val="24"/>
          <w:highlight w:val="none"/>
          <w:lang w:eastAsia="zh-CN"/>
        </w:rPr>
        <w:t xml:space="preserve">（如有）</w:t>
      </w:r>
      <w:r/>
    </w:p>
    <w:p>
      <w:pPr>
        <w:pStyle w:val="988"/>
        <w:ind w:firstLine="54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12.4磋商响应单位应按《磋商响应报价表》 中的全部货物和服务计算单价和总价。《磋商响应报价表》中的每一单项均应计算并填写单价</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总价，该表并由法定代表人(或负责人)或代理人签署。</w:t>
      </w:r>
      <w:r/>
    </w:p>
    <w:p>
      <w:pPr>
        <w:pStyle w:val="988"/>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磋商响应单位应对磋商采购文件内所要采购的全部内容进行报价，只响应其中部分内容者，其磋商响应文件将被拒绝。但如果磋商采购文件要求分标段磋商的，则磋商响应单位可以有选择地只响应其中一个或几个标段，也可以投全部标段，但各标段应分别计算填写单价和总价。</w:t>
      </w:r>
      <w:r/>
    </w:p>
    <w:p>
      <w:pPr>
        <w:pStyle w:val="988"/>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12.6一项内容只允许一个报价，磋商采购单位不接受任何有选择性的报价。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12.7磋商响应文件报价中的单价和总价全部采用人民币表示，除非合同的特殊条款另有规定。</w:t>
      </w:r>
      <w:r/>
    </w:p>
    <w:p>
      <w:pPr>
        <w:numPr>
          <w:ilvl w:val="0"/>
          <w:numId w:val="0"/>
        </w:numPr>
        <w:ind w:firstLine="482"/>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bidi="ar"/>
        </w:rPr>
        <w:t xml:space="preserve">12.8</w:t>
      </w:r>
      <w:r>
        <w:rPr>
          <w:rFonts w:ascii="宋体" w:hAnsi="宋体" w:eastAsia="宋体" w:cs="宋体"/>
          <w:b/>
          <w:bCs/>
          <w:color w:val="auto"/>
          <w:sz w:val="24"/>
          <w:highlight w:val="none"/>
        </w:rPr>
        <w:t xml:space="preserve">根据江苏省财政厅</w:t>
      </w:r>
      <w:r>
        <w:rPr>
          <w:rFonts w:hint="eastAsia" w:ascii="宋体" w:hAnsi="宋体" w:eastAsia="宋体" w:cs="宋体"/>
          <w:b/>
          <w:bCs/>
          <w:color w:val="auto"/>
          <w:sz w:val="24"/>
          <w:highlight w:val="none"/>
        </w:rPr>
        <w:t xml:space="preserve">《财政部关于推动解决政府采购异常低价问题的通知》（财库〔2026〕2号）</w:t>
      </w:r>
      <w:r>
        <w:rPr>
          <w:rFonts w:ascii="宋体" w:hAnsi="宋体" w:eastAsia="宋体" w:cs="宋体"/>
          <w:b/>
          <w:bCs/>
          <w:color w:val="auto"/>
          <w:sz w:val="24"/>
          <w:highlight w:val="none"/>
        </w:rPr>
        <w:t xml:space="preserve">规定，政府采购异常低价审查：</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投标（响应）报价平均值50%的，即投标（响应）报价&lt;全部通过符合性审查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投标（响应）报价50%的，即投标（响应）报价&lt;通过符合性审查的次低报价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报价过低，有可能影响产品质量或者不能诚信履约的其他情形。</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报价有规定的，从其规定。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（2）异常低价投标(响应)审查启动后，相关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应在评审现场合理的时间内对投标（响应）价格作出解释，提供项目具体成本测算等与报价合理性相关的书面说明及必要的证明材料，包括但不限于原材料成本、人工成本、制造费用等。</w:t>
      </w:r>
      <w:r/>
    </w:p>
    <w:p>
      <w:pPr>
        <w:pStyle w:val="987"/>
        <w:ind w:left="0" w:firstLine="480"/>
        <w:spacing w:after="0"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其中，属于第③项情形，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各成员独立对每个进入打分程序的有效投标（响应）单位的标书技术和资质部分以打分的形式进行评审和评价。</w:t>
      </w:r>
      <w:r/>
    </w:p>
    <w:p>
      <w:pPr>
        <w:ind w:firstLine="480"/>
        <w:spacing w:line="460" w:lineRule="exact"/>
        <w:rPr>
          <w:rFonts w:hint="eastAsia" w:ascii="宋体" w:hAnsi="宋体" w:cs="宋体"/>
          <w:b w:val="0"/>
          <w:bCs w:val="0"/>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（4）对评委的评分(除价格分外)进行统计汇总，直接算术平均，计算出每个投标（响应）单位的得分，加上价格得分即为每个投标（响应）单位的综合得分。</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结果按评审后得分由高到低顺序排列，得分相同的，按投标（响应）报价由低到高顺序排列，得分且投标（响应）报价相同的并列。投标（响应）文件满足</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文件全部实质性要求，且按照前述综合评审得分由高到低的排序选择前三名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作为</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候选人。如选取</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候选人时出现评审得分相同，且投标（响应）报价也相同的并列情况的，则由采购人组织以抽签方式确定优先选取顺序。</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 磋商响应文件的有效期</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13.1自磋商当日起</w:t>
      </w:r>
      <w:r>
        <w:rPr>
          <w:rFonts w:hint="eastAsia" w:ascii="宋体" w:hAnsi="宋体" w:cs="宋体"/>
          <w:color w:val="auto"/>
          <w:sz w:val="24"/>
          <w:szCs w:val="24"/>
          <w:highlight w:val="none"/>
          <w:u w:val="single"/>
        </w:rPr>
        <w:t xml:space="preserve">90</w:t>
      </w:r>
      <w:r>
        <w:rPr>
          <w:rFonts w:hint="eastAsia" w:ascii="宋体" w:hAnsi="宋体" w:cs="宋体"/>
          <w:color w:val="auto"/>
          <w:sz w:val="24"/>
          <w:szCs w:val="24"/>
          <w:highlight w:val="none"/>
        </w:rPr>
        <w:t xml:space="preserve">天内，磋商响应文件应保持有效。有效期短于这个规定期限的响应，将被拒绝。</w:t>
      </w:r>
      <w:r/>
    </w:p>
    <w:p>
      <w:pPr>
        <w:numPr>
          <w:ilvl w:val="0"/>
          <w:numId w:val="3"/>
        </w:num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磋商响应文件要求</w:t>
      </w:r>
      <w:r/>
    </w:p>
    <w:p>
      <w:pPr>
        <w:ind w:firstLine="502"/>
        <w:keepLines w:val="0"/>
        <w:keepNext w:val="0"/>
        <w:pageBreakBefore w:val="0"/>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14.1本项目采用电子招</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形式，请供应商按照《苏采云系统供应商操作手册》进行制作、上传电子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制作完成后请于</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递交截止时间前成功上传至“苏采云”系统，</w:t>
      </w:r>
      <w:r>
        <w:rPr>
          <w:rFonts w:hint="eastAsia" w:ascii="宋体" w:hAnsi="宋体" w:cs="宋体"/>
          <w:b/>
          <w:bCs/>
          <w:color w:val="auto"/>
          <w:sz w:val="24"/>
          <w:szCs w:val="24"/>
          <w:highlight w:val="none"/>
          <w:u w:val="single"/>
        </w:rPr>
        <w:t xml:space="preserve">各</w:t>
      </w:r>
      <w:r>
        <w:rPr>
          <w:rFonts w:hint="eastAsia" w:ascii="宋体" w:hAnsi="宋体" w:cs="宋体"/>
          <w:b/>
          <w:bCs/>
          <w:color w:val="auto"/>
          <w:sz w:val="24"/>
          <w:szCs w:val="24"/>
          <w:highlight w:val="none"/>
          <w:u w:val="single"/>
          <w:lang w:eastAsia="zh-CN"/>
        </w:rPr>
        <w:t xml:space="preserve">响应单位</w:t>
      </w:r>
      <w:r>
        <w:rPr>
          <w:rFonts w:hint="eastAsia" w:ascii="宋体" w:hAnsi="宋体" w:cs="宋体"/>
          <w:b/>
          <w:bCs/>
          <w:color w:val="auto"/>
          <w:sz w:val="24"/>
          <w:szCs w:val="24"/>
          <w:highlight w:val="none"/>
          <w:u w:val="single"/>
        </w:rPr>
        <w:t xml:space="preserve">的不同响应文件制作机器码一致，将做无效</w:t>
      </w:r>
      <w:r>
        <w:rPr>
          <w:rFonts w:hint="eastAsia" w:ascii="宋体" w:hAnsi="宋体" w:cs="宋体"/>
          <w:b/>
          <w:bCs/>
          <w:color w:val="auto"/>
          <w:sz w:val="24"/>
          <w:szCs w:val="24"/>
          <w:highlight w:val="none"/>
          <w:u w:val="single"/>
          <w:lang w:eastAsia="zh-CN"/>
        </w:rPr>
        <w:t xml:space="preserve">响应</w:t>
      </w:r>
      <w:r>
        <w:rPr>
          <w:rFonts w:hint="eastAsia" w:ascii="宋体" w:hAnsi="宋体" w:cs="宋体"/>
          <w:b/>
          <w:bCs/>
          <w:color w:val="auto"/>
          <w:sz w:val="24"/>
          <w:szCs w:val="24"/>
          <w:highlight w:val="none"/>
          <w:u w:val="single"/>
        </w:rPr>
        <w:t xml:space="preserve">情形处理。</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15. 截止时间</w:t>
      </w:r>
      <w:r/>
    </w:p>
    <w:p>
      <w:pPr>
        <w:pStyle w:val="1003"/>
        <w:keepLines w:val="0"/>
        <w:keepNext w:val="0"/>
        <w:pageBreakBefore w:val="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15.1磋商响应文件必须在提交截止时间前，将</w:t>
      </w: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lang w:val="en-US"/>
        </w:rPr>
        <w:t xml:space="preserve">完成提交（上传）。逾期提交（上传）的</w:t>
      </w: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lang w:val="en-US"/>
        </w:rPr>
        <w:t xml:space="preserve">，采购人和采购代理机构拒绝接收。</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 磋商程序</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16.1采购代理机构按本须知规定的时间、地点主持磋商采购活动。</w:t>
      </w:r>
      <w:r/>
    </w:p>
    <w:p>
      <w:pPr>
        <w:ind w:firstLine="480"/>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16.2</w:t>
      </w:r>
      <w:r>
        <w:rPr>
          <w:rFonts w:hint="eastAsia" w:ascii="宋体" w:hAnsi="宋体" w:cs="创艺简仿宋"/>
          <w:bCs/>
          <w:color w:val="auto"/>
          <w:sz w:val="24"/>
          <w:szCs w:val="24"/>
          <w:highlight w:val="none"/>
        </w:rPr>
        <w:t xml:space="preserve">响应单位通过“苏采云”系统在线参与磋商活动。响应单位应当按照《苏采云系统响应单位操作手册》规定在 “苏采云”系统规定的时间内对响应文件进行解密。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16.3</w:t>
      </w:r>
      <w:r>
        <w:rPr>
          <w:rFonts w:hint="eastAsia" w:ascii="宋体" w:hAnsi="宋体" w:cs="创艺简仿宋"/>
          <w:bCs/>
          <w:color w:val="auto"/>
          <w:sz w:val="24"/>
          <w:szCs w:val="24"/>
          <w:highlight w:val="none"/>
        </w:rPr>
        <w:t xml:space="preserve">在磋商响应文件网上提交截止时间止成功解密的</w:t>
      </w:r>
      <w:r>
        <w:rPr>
          <w:rFonts w:hint="eastAsia" w:ascii="宋体" w:hAnsi="宋体" w:cs="创艺简仿宋"/>
          <w:b/>
          <w:bCs w:val="0"/>
          <w:color w:val="auto"/>
          <w:sz w:val="24"/>
          <w:szCs w:val="24"/>
          <w:highlight w:val="none"/>
        </w:rPr>
        <w:t xml:space="preserve">磋商响应单位少于三家</w:t>
      </w:r>
      <w:r>
        <w:rPr>
          <w:rFonts w:hint="eastAsia" w:ascii="宋体" w:hAnsi="宋体" w:cs="创艺简仿宋"/>
          <w:bCs/>
          <w:color w:val="auto"/>
          <w:sz w:val="24"/>
          <w:szCs w:val="24"/>
          <w:highlight w:val="none"/>
        </w:rPr>
        <w:t xml:space="preserve">，则本次采购失败。</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16.4由磋商小组审查供应商解密的响应文件。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磋商小组（磋商小组由评审专家及采购人代表组成）进行资格审查、对</w:t>
      </w:r>
      <w:r>
        <w:rPr>
          <w:rFonts w:ascii="宋体" w:hAnsi="宋体" w:cs="宋体"/>
          <w:color w:val="auto"/>
          <w:sz w:val="24"/>
          <w:szCs w:val="24"/>
          <w:highlight w:val="none"/>
        </w:rPr>
        <w:t xml:space="preserve">供应商响应文件的有效性、完整性和响应程度</w:t>
      </w:r>
      <w:r>
        <w:rPr>
          <w:rFonts w:hint="eastAsia" w:ascii="宋体" w:hAnsi="宋体" w:cs="宋体"/>
          <w:color w:val="auto"/>
          <w:sz w:val="24"/>
          <w:szCs w:val="24"/>
          <w:highlight w:val="none"/>
        </w:rPr>
        <w:t xml:space="preserve">进行</w:t>
      </w:r>
      <w:r>
        <w:rPr>
          <w:rFonts w:ascii="宋体" w:hAnsi="宋体" w:cs="宋体"/>
          <w:color w:val="auto"/>
          <w:sz w:val="24"/>
          <w:szCs w:val="24"/>
          <w:highlight w:val="none"/>
        </w:rPr>
        <w:t xml:space="preserve">评审</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供应商的澄清、说明或者更正不得超出响应文件的范围或者改变响应文件的实质性内容。</w:t>
      </w:r>
      <w:r>
        <w:rPr>
          <w:rFonts w:hint="eastAsia" w:ascii="宋体" w:hAnsi="宋体" w:cs="宋体"/>
          <w:color w:val="auto"/>
          <w:sz w:val="24"/>
          <w:szCs w:val="24"/>
          <w:highlight w:val="none"/>
        </w:rPr>
        <w:t xml:space="preserve">磋商小组要求供应商澄清、说明或者更正响应文件应当以书面形式做出。供应商的澄清、说明或者更正应当由其单位加盖电子公章。</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szCs w:val="24"/>
          <w:highlight w:val="none"/>
        </w:rPr>
        <w:t xml:space="preserve">磋商小组通过“苏采云”系统向供应商发布“磋商函”，供应商应当按照要求在“苏采云”系统提交“磋商响应函”并加盖CA电子公章。</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w:t>
      </w:r>
      <w:r>
        <w:rPr>
          <w:rFonts w:ascii="宋体" w:hAnsi="宋体"/>
          <w:b/>
          <w:color w:val="auto"/>
          <w:sz w:val="24"/>
          <w:szCs w:val="24"/>
          <w:highlight w:val="none"/>
        </w:rPr>
        <w:t xml:space="preserve">.8</w:t>
      </w:r>
      <w:r>
        <w:rPr>
          <w:rFonts w:hint="eastAsia" w:ascii="宋体" w:hAnsi="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16</w:t>
      </w:r>
      <w:r>
        <w:rPr>
          <w:rFonts w:ascii="宋体" w:hAnsi="宋体"/>
          <w:b/>
          <w:color w:val="auto"/>
          <w:sz w:val="24"/>
          <w:szCs w:val="24"/>
          <w:highlight w:val="none"/>
        </w:rPr>
        <w:t xml:space="preserve">.9</w:t>
      </w:r>
      <w:r>
        <w:rPr>
          <w:rFonts w:hint="eastAsia" w:ascii="宋体" w:hAnsi="宋体"/>
          <w:b/>
          <w:color w:val="auto"/>
          <w:sz w:val="24"/>
          <w:szCs w:val="24"/>
          <w:highlight w:val="none"/>
        </w:rPr>
        <w:t xml:space="preserve">供应商未在磋商小组规定的时间内在“苏采云”系统中提交最后报价的视为放弃磋商，最后报价格式表须加盖CA电子公章,否则视为未提交最后报价。（此处规定时间的计算以系统中的倒计时间为准，系统中的线上最后报价只有一次机会，提交后无法撤回，请供应商慎重提交）</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16.10经磋商确定最终采购需求和提交最后报价的供应商后，由磋商小组采用综合评分法对提交最后报价的供应商的响应文件和最后报价进行综合评分。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磋商小组根据磋商成交原则确定成交供应商，并将结果通知所有参加磋商的供应商。</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如磋商过程中出现本采购文件未尽事宜，由磋商小组根据政府采购有关法律、法规讨论决定。</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响应无效和终止磋商活动条款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.1响应无效条款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1）供应商不具备竞争性磋商文件中规定资格条件的；</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2）供应商未提供磋商代表的身份证明和法人授权委托书（法定代表人为磋商代表的可不提供）；</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响应文件</w:t>
      </w:r>
      <w:r>
        <w:rPr>
          <w:rFonts w:hint="eastAsia" w:ascii="宋体" w:hAnsi="宋体"/>
          <w:bCs/>
          <w:color w:val="auto"/>
          <w:sz w:val="24"/>
          <w:szCs w:val="24"/>
          <w:highlight w:val="none"/>
        </w:rPr>
        <w:t xml:space="preserve">签署不符合要求的；</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4）最终报价超过采购预算或最高限价的，不能成交；</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hAnsi="宋体"/>
          <w:color w:val="auto"/>
          <w:sz w:val="24"/>
          <w:szCs w:val="24"/>
          <w:highlight w:val="none"/>
        </w:rPr>
        <w:t xml:space="preserve">不符合法律、法规和竞争性磋商文件中规定的其他实质性要求的；</w:t>
      </w:r>
      <w:r/>
    </w:p>
    <w:p>
      <w:pPr>
        <w:ind w:firstLine="480"/>
        <w:keepLines w:val="0"/>
        <w:keepNext w:val="0"/>
        <w:pageBreakBefore w:val="0"/>
        <w:spacing w:line="360" w:lineRule="auto"/>
        <w:rPr>
          <w:rFonts w:hAnsi="宋体"/>
          <w:color w:val="auto"/>
          <w:sz w:val="24"/>
          <w:szCs w:val="24"/>
          <w:highlight w:val="none"/>
        </w:rPr>
      </w:pP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其他法律、法规及本竞争性磋商文件规定的属响应无效的情形。</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.2终止竞争性磋商采购活动的条款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出现下列情形之一的，采购代理机构将终止竞争性磋商采购活动，发布项目终止公告并说明原因，重新开展采购活动：</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.2.1因情况变化，不再符合规定的竞争性磋商采购方式适用情形的；</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.2.2出现影响采购公正的违法、违规行为的；</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.2.3在采购过程中实质性响应磋商文件不</w:t>
      </w:r>
      <w:r>
        <w:rPr>
          <w:rFonts w:hint="eastAsia" w:ascii="宋体" w:hAnsi="宋体" w:cs="宋体"/>
          <w:color w:val="auto"/>
          <w:sz w:val="24"/>
          <w:szCs w:val="24"/>
          <w:highlight w:val="none"/>
          <w:lang w:val="en-US" w:eastAsia="zh-CN"/>
        </w:rPr>
        <w:t xml:space="preserve">足</w:t>
      </w:r>
      <w:r>
        <w:rPr>
          <w:rFonts w:hint="eastAsia" w:ascii="宋体" w:hAnsi="宋体" w:cs="宋体"/>
          <w:color w:val="auto"/>
          <w:sz w:val="24"/>
          <w:szCs w:val="24"/>
          <w:highlight w:val="none"/>
        </w:rPr>
        <w:t xml:space="preserve">的。</w:t>
      </w:r>
      <w:r/>
    </w:p>
    <w:p>
      <w:p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注：采用竞争性磋商采购方式采购的政府购买服务项目，在采购过程中符合要求的供应商只有</w:t>
      </w:r>
      <w:r>
        <w:rPr>
          <w:rFonts w:hint="eastAsia" w:ascii="宋体" w:hAnsi="宋体" w:cs="宋体"/>
          <w:b/>
          <w:color w:val="auto"/>
          <w:sz w:val="24"/>
          <w:szCs w:val="24"/>
          <w:highlight w:val="none"/>
          <w:lang w:val="en-US" w:eastAsia="zh-CN"/>
        </w:rPr>
        <w:t xml:space="preserve">两</w:t>
      </w:r>
      <w:r>
        <w:rPr>
          <w:rFonts w:hint="eastAsia" w:ascii="宋体" w:hAnsi="宋体" w:cs="宋体"/>
          <w:b/>
          <w:color w:val="auto"/>
          <w:sz w:val="24"/>
          <w:szCs w:val="24"/>
          <w:highlight w:val="none"/>
        </w:rPr>
        <w:t xml:space="preserve">家的，竞争性磋商采购活动可以继续进行。</w:t>
      </w:r>
      <w:r/>
    </w:p>
    <w:p>
      <w:pPr>
        <w:ind w:firstLine="480"/>
        <w:keepLines w:val="0"/>
        <w:keepNext w:val="0"/>
        <w:pageBreakBefore w:val="0"/>
        <w:spacing w:line="360" w:lineRule="auto"/>
        <w:tabs>
          <w:tab w:val="left" w:pos="851"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确定成交、询问及质疑</w:t>
      </w:r>
      <w:r/>
    </w:p>
    <w:p>
      <w:pPr>
        <w:ind w:firstLine="480"/>
        <w:keepLines w:val="0"/>
        <w:keepNext w:val="0"/>
        <w:pageBreakBefore w:val="0"/>
        <w:spacing w:line="360" w:lineRule="auto"/>
        <w:tabs>
          <w:tab w:val="left" w:pos="851"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.1确定成交供应商</w:t>
      </w:r>
      <w:r/>
    </w:p>
    <w:p>
      <w:pPr>
        <w:ind w:firstLine="480"/>
        <w:keepLines w:val="0"/>
        <w:keepNext w:val="0"/>
        <w:pageBreakBefore w:val="0"/>
        <w:spacing w:line="360" w:lineRule="auto"/>
        <w:tabs>
          <w:tab w:val="left" w:pos="851"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.1.1采购人在收到评审报告后，从评审报告提出的成交候选供应商中，按照排序由高到低的原则确定成交供应商。</w:t>
      </w:r>
      <w:r/>
    </w:p>
    <w:p>
      <w:pPr>
        <w:ind w:firstLine="480"/>
        <w:keepLines w:val="0"/>
        <w:keepNext w:val="0"/>
        <w:pageBreakBefore w:val="0"/>
        <w:spacing w:line="360" w:lineRule="auto"/>
        <w:tabs>
          <w:tab w:val="left" w:pos="851"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.1.2采购代理机构在成交供应商确定后2个工作日内在“江苏政府采购网”、“苏州市政府采购网”公告成交结果。</w:t>
      </w:r>
      <w:r/>
    </w:p>
    <w:p>
      <w:pPr>
        <w:ind w:firstLine="480"/>
        <w:keepLines w:val="0"/>
        <w:keepNext w:val="0"/>
        <w:pageBreakBefore w:val="0"/>
        <w:spacing w:line="360" w:lineRule="auto"/>
        <w:tabs>
          <w:tab w:val="left" w:pos="851"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16.1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.2询问及质疑</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szCs w:val="24"/>
          <w:highlight w:val="none"/>
        </w:rPr>
        <w:t xml:space="preserve">因此凡是对采购文件提出质疑的供应商，必须是依法获取采购文件，并请将符合资格条件的证明材料及网上报名的《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供应商确认函</w:t>
      </w:r>
      <w:r>
        <w:rPr>
          <w:rFonts w:hint="eastAsia" w:ascii="宋体" w:hAnsi="宋体"/>
          <w:color w:val="auto"/>
          <w:sz w:val="24"/>
          <w:szCs w:val="24"/>
          <w:highlight w:val="none"/>
        </w:rPr>
        <w:t xml:space="preserve">》与质疑函一起递交，否则不予受理</w:t>
      </w:r>
      <w:r>
        <w:rPr>
          <w:rFonts w:hint="eastAsia" w:ascii="宋体" w:hAnsi="宋体" w:cs="宋体"/>
          <w:bCs/>
          <w:color w:val="auto"/>
          <w:sz w:val="24"/>
          <w:szCs w:val="24"/>
          <w:highlight w:val="none"/>
        </w:rPr>
        <w:t xml:space="preserve">。</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.2.2本次采购文件要求供应商在法定质疑期内一次性提出针对同一采购程序环节的质疑。</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16.1</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szCs w:val="24"/>
          <w:highlight w:val="none"/>
        </w:rPr>
        <w:t xml:space="preserve">。</w:t>
      </w:r>
      <w:r/>
    </w:p>
    <w:p>
      <w:pPr>
        <w:pStyle w:val="988"/>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 磋商小组</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17.1磋商小组由磋商采购单位依法组建，由采购单位代表、专家评委组成。</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17.2磋商小组负责具体的磋商事务，并独立履行以下职责：</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17.2.1审查磋商响应文件是否符合磋商采购文件的要求，并作出评价；</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17.2.2可以要求磋商供应商对磋商响应文件有关事项作出解释或澄清；</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17.2.3推荐成交候选供应商名单；</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17.2.4向磋商采购单位或者有关部门报告非法干预磋商工作的行为。</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17.3磋商小组成员应当履行下列义务：</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17.3.1遵纪守法，客观、公正、廉洁地履行职责；</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18.3.2按照磋商采购文件规定的评审办法和评分标准进行评审，对评审意见承担个人责任；</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17.3.3对磋商过程和结果，以及磋商供应商的商业秘密保密；</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17.3.4参与评审报告的起草；</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17.3.5配合相关部门的投诉处理工作；</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17.3.6配合磋商采购单位答复磋商供应商提出的质疑。</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评审内容的保密</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pStyle w:val="988"/>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18.2在磋商响应文件的审查、澄清、评价和比较以及授予合同的过程中，磋商供应商对磋商采购单位和磋商小组施加影响的任何行为，都将取消其成交资格。</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18.3在评审期间，磋商采购单位将通过指定联络人与磋商供应商进行联系。</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19. 对磋商响应文件初审</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19.1.1磋商供应商的磋商响应文件未按照本须知规定制作的；</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19.1.2未按本须知规定提交资格文件；</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19.1.3与磋商采购文件有重大偏离；</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19.1.4磋商供应商拒绝修正错误；</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19.1.5磋商供应商的报价是选择性的；</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19.1.6磋商供应商的报价只投了部分内容；</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19.1.7 磋商供应商的磋商响应文件出现了评标委员会认为不应当雷同的情况；</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19.1.8 经磋商小组认定磋商供应商的报价低于成本价的；</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19.1.9 其他被磋商小组认定无效的情况。</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磋商采购文件提供的工艺、材料、设备、参考的商标或样本目录号码等仅作为说明并没有限制性，磋商供应商在磋商中可以选用替代标准，但这些替代标准要优于或相当于技术规格中要求的标准，以满足采购单位的需要。</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19.3磋商小组将对确定为实质上响应的文件进行审核，看其是否有计算上或累加上的算术错误，修正错误的原则如下：</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19.3.1磋商响应文件的大写金额与小写金额不一致的，以大写金额为准；</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19.3.2如果单价乘数量不等于总价，数量符合磋商采购文件要求，以单价计算金额为准；单价金额小数点有明细错位的，应以总价为准，并修改单价；数量不符合磋商采购文件要求的作为未实质性响应磋商采购文件处理，该磋商响应文件将不予以详细评审，也不成交；</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19.3.3对不同文字文本磋商响应文件的解释发生异议的，以中文文本为准；</w:t>
      </w:r>
      <w:r/>
    </w:p>
    <w:p>
      <w:pPr>
        <w:ind w:firstLine="501"/>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19.3.4磋商供应商不同意以上修正，则其磋商响应文件将被拒绝。</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20.项目的终止</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20.1出现下列情形之一的，将终止竞争性磋商采购活动：</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20.1.1因情况变化，不再符合规定的竞争性磋商采购方式适用情形的；</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20.1.2出现影响采购公正的违法、违规行为的；</w:t>
      </w:r>
      <w:r/>
    </w:p>
    <w:p>
      <w:pPr>
        <w:ind w:firstLine="50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20.1.3各标段响应磋商文件不满或进入二次报价的不足两家或者在采购预算内不满足两家的，磋商采购失败。</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21.成交单位的确认</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21.1磋商小组根据磋商供应商资格审查情况，对磋商响应文件进行评价和比较，按照评审办法和标准进行评审，并按磋商采购单位的委托向磋商采购单位推荐成交候选单位。</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经磋商小组评审并确定成交单位后，磋商采购单位将在规定的时间内将成交结果在相关媒体上予以公示。各参加磋商供应商如对公示结果有异议，应在相关法规规定的时间内，以书面形式（原件）向磋商采购单位提出质疑，同时该质疑应有磋商供应商法定代表人签署及供应商单位公章。磋商采购单位将在收到经磋商供应商法定代表人签署的书面质疑（原件）后七个工作日内，对质疑内容作出答复。如磋商供应商在相关法规规定的时间后向磋商采购单位提出质疑或质疑未经磋商供应商法定代表人签署并加盖单位公章，磋商采购单位有权对该质疑不予答复。</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磋商小组有权评定成交供应商，同时也有权拒绝任何或所有磋商供应商成交。同时，为维护国家利益，磋商采购单位在授予合同之前仍有选择或拒绝任何或全部磋商供应商的权力，且无须向受影响的磋商供应商承担任何责任。</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 合同授予标准</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22.1磋商采购单位将把合同授予其磋商响应文件在实质上响应磋商采购文件要求和按本须知规定评选出的磋商供应商。确定为成交的磋商供应商必须具有实施本合同的能力和资源。</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23. 成交通知书</w:t>
      </w:r>
      <w:r/>
    </w:p>
    <w:p>
      <w:pPr>
        <w:keepLines w:val="0"/>
        <w:keepNext w:val="0"/>
        <w:pageBreakBefore w:val="0"/>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23.1确定出成交单位后磋商响应文件有效期截止前，磋商采购单位确定出成交单位后，采购代理机构在法定时间内向成交单位发出成交通知书；</w:t>
      </w:r>
      <w:r>
        <w:rPr>
          <w:rFonts w:hint="eastAsia" w:ascii="宋体" w:hAnsi="宋体" w:cs="宋体"/>
          <w:b/>
          <w:bCs/>
          <w:color w:val="auto"/>
          <w:sz w:val="24"/>
          <w:szCs w:val="24"/>
          <w:highlight w:val="none"/>
        </w:rPr>
        <w:t xml:space="preserve">请成交单位在成交结果公告届满之日起30日内,使用CA证书登录“苏采云”系统及时下载成交通知书。</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23.2成交通知书将成为合同的组成部分。</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23.3磋商采购单位对未成交单位不承担解释未成交原因的义务。</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合同的签订</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24.1成交单位应按成交通知书中规定的时间和地点，由法定代表人或代理人与甲方代表签订合同。否则按放弃处理。</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24.2签订合同及合同条款应以磋商采购文件和成交单位的磋商响应文件及其澄清文件为依据。</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25. 服务费</w:t>
      </w:r>
      <w:r/>
    </w:p>
    <w:p>
      <w:pPr>
        <w:pStyle w:val="988"/>
        <w:ind w:firstLine="50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25.1应采购方要求本项目代理服务费由</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单位承担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成交单位须按前附表的规定按预算总金额计算并支付服务费，该费用在领取成交通知书的一并付清。</w:t>
      </w:r>
      <w:r/>
    </w:p>
    <w:p>
      <w:pPr>
        <w:pStyle w:val="988"/>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25.2成交单位如果未按规定缴纳服务费，磋商采购单位将保留诉讼的权利。</w:t>
      </w:r>
      <w:r/>
    </w:p>
    <w:p>
      <w:pPr>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 未尽事宜</w:t>
      </w:r>
      <w:r/>
    </w:p>
    <w:p>
      <w:pPr>
        <w:jc w:val="center"/>
        <w:keepLines w:val="0"/>
        <w:keepNext w:val="0"/>
        <w:pageBreakBefore w:val="0"/>
        <w:spacing w:line="360" w:lineRule="auto"/>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按《中华人民共和国政府采购法》及其他有关的法律法规的规定执行。</w:t>
      </w:r>
      <w:r/>
    </w:p>
    <w:p>
      <w:pPr>
        <w:jc w:val="center"/>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color w:val="auto"/>
          <w:highlight w:val="none"/>
        </w:rPr>
      </w:pPr>
      <w:r>
        <w:rPr>
          <w:rFonts w:hint="eastAsia" w:ascii="宋体" w:hAnsi="宋体" w:cs="宋体"/>
          <w:color w:val="auto"/>
          <w:sz w:val="24"/>
          <w:szCs w:val="24"/>
          <w:highlight w:val="none"/>
        </w:rPr>
        <w:br w:type="page" w:clear="all"/>
      </w:r>
      <w:bookmarkStart w:id="16" w:name="_Toc24043"/>
      <w:r/>
      <w:bookmarkStart w:id="17" w:name="_Toc16467"/>
      <w:r/>
      <w:bookmarkStart w:id="18" w:name="_Toc19365"/>
      <w:r/>
      <w:bookmarkStart w:id="19" w:name="_Toc29421"/>
      <w:r>
        <w:rPr>
          <w:rFonts w:hint="eastAsia"/>
          <w:color w:val="auto"/>
          <w:highlight w:val="none"/>
        </w:rPr>
        <w:t xml:space="preserve">第三章 磋商响应文件格式</w:t>
      </w:r>
      <w:bookmarkEnd w:id="16"/>
      <w:r/>
      <w:bookmarkEnd w:id="17"/>
      <w:r/>
      <w:bookmarkEnd w:id="18"/>
      <w:r/>
      <w:bookmarkEnd w:id="19"/>
      <w:r/>
      <w:r/>
    </w:p>
    <w:p>
      <w:pPr>
        <w:pStyle w:val="1003"/>
        <w:ind w:firstLine="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88"/>
        <w:ind w:left="72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pStyle w:val="988"/>
        <w:ind w:firstLine="71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对本章所有的格式，磋商供应商可根据自身情况进行补充和修改，但补充和修改不得造成与本格式内容有实质性的违背。</w:t>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spacing w:line="360" w:lineRule="auto"/>
        <w:rPr>
          <w:rFonts w:hint="eastAsia" w:ascii="宋体" w:hAnsi="宋体" w:cs="宋体"/>
          <w:b/>
          <w:color w:val="auto"/>
          <w:spacing w:val="20"/>
          <w:sz w:val="24"/>
          <w:szCs w:val="24"/>
          <w:highlight w:val="none"/>
        </w:rPr>
        <w:outlineLvl w:val="9"/>
      </w:pPr>
      <w:r>
        <w:rPr>
          <w:rFonts w:hint="eastAsia" w:ascii="宋体" w:hAnsi="宋体" w:cs="宋体"/>
          <w:b/>
          <w:color w:val="auto"/>
          <w:sz w:val="24"/>
          <w:szCs w:val="24"/>
          <w:highlight w:val="none"/>
        </w:rPr>
        <w:t xml:space="preserve">附件1：</w:t>
      </w:r>
      <w:r>
        <w:rPr>
          <w:rFonts w:hint="eastAsia" w:ascii="宋体" w:hAnsi="宋体" w:cs="宋体"/>
          <w:b/>
          <w:color w:val="auto"/>
          <w:spacing w:val="20"/>
          <w:sz w:val="24"/>
          <w:szCs w:val="24"/>
          <w:highlight w:val="none"/>
          <w:lang w:val="en-US" w:eastAsia="zh-CN"/>
        </w:rPr>
        <w:t xml:space="preserve">响应</w:t>
      </w:r>
      <w:r>
        <w:rPr>
          <w:rFonts w:hint="eastAsia" w:ascii="宋体" w:hAnsi="宋体" w:cs="宋体"/>
          <w:b/>
          <w:color w:val="auto"/>
          <w:spacing w:val="20"/>
          <w:sz w:val="24"/>
          <w:szCs w:val="24"/>
          <w:highlight w:val="none"/>
        </w:rPr>
        <w:t xml:space="preserve">函</w:t>
      </w:r>
      <w:r/>
    </w:p>
    <w:p>
      <w:pPr>
        <w:jc w:val="center"/>
        <w:spacing w:line="360" w:lineRule="auto"/>
        <w:rPr>
          <w:rFonts w:hint="eastAsia" w:ascii="宋体" w:hAnsi="宋体" w:cs="宋体"/>
          <w:b/>
          <w:color w:val="auto"/>
          <w:spacing w:val="20"/>
          <w:sz w:val="24"/>
          <w:szCs w:val="24"/>
          <w:highlight w:val="none"/>
        </w:rPr>
      </w:pPr>
      <w:r>
        <w:rPr>
          <w:rFonts w:hint="eastAsia" w:ascii="宋体" w:hAnsi="宋体" w:cs="宋体"/>
          <w:b/>
          <w:color w:val="auto"/>
          <w:spacing w:val="20"/>
          <w:sz w:val="24"/>
          <w:szCs w:val="24"/>
          <w:highlight w:val="none"/>
          <w:lang w:val="en-US" w:eastAsia="zh-CN"/>
        </w:rPr>
        <w:t xml:space="preserve">响应</w:t>
      </w:r>
      <w:r>
        <w:rPr>
          <w:rFonts w:hint="eastAsia" w:ascii="宋体" w:hAnsi="宋体" w:cs="宋体"/>
          <w:b/>
          <w:color w:val="auto"/>
          <w:spacing w:val="20"/>
          <w:sz w:val="24"/>
          <w:szCs w:val="24"/>
          <w:highlight w:val="none"/>
        </w:rPr>
        <w:t xml:space="preserve">函</w:t>
      </w:r>
      <w:r/>
    </w:p>
    <w:p>
      <w:pPr>
        <w:pStyle w:val="996"/>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（采购代理机构名称）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我们收到你们 </w:t>
      </w:r>
      <w:r>
        <w:rPr>
          <w:rFonts w:hint="eastAsia" w:ascii="宋体" w:hAnsi="宋体" w:cs="宋体"/>
          <w:color w:val="auto"/>
          <w:sz w:val="24"/>
          <w:szCs w:val="24"/>
          <w:highlight w:val="none"/>
          <w:lang w:eastAsia="zh-CN"/>
        </w:rPr>
        <w:t xml:space="preserve">JSZC-320591-SZHR-C2026-0012</w:t>
      </w:r>
      <w:r>
        <w:rPr>
          <w:rFonts w:hint="eastAsia" w:ascii="宋体" w:hAnsi="宋体" w:cs="宋体"/>
          <w:color w:val="auto"/>
          <w:sz w:val="24"/>
          <w:szCs w:val="24"/>
          <w:highlight w:val="none"/>
        </w:rPr>
        <w:t xml:space="preserve">磋商采购文件，经仔细阅读和研究，我们决定参加磋商。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1、我们愿意按照磋商采购文件的一切要求，提供本次</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所需服务，</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总价包括但不限于</w:t>
      </w:r>
      <w:r>
        <w:rPr>
          <w:rFonts w:hint="eastAsia" w:ascii="宋体" w:hAnsi="宋体" w:cs="宋体"/>
          <w:color w:val="auto"/>
          <w:sz w:val="24"/>
          <w:szCs w:val="24"/>
          <w:highlight w:val="none"/>
          <w:lang w:eastAsia="zh-CN"/>
        </w:rPr>
        <w:t xml:space="preserve">人工费、技术支持、通讯、设备、交通、场地、物资、利润、税金、政策性文件规定及合同包含的所有风险、责任等完成本项目的各项应有费用</w:t>
      </w:r>
      <w:r>
        <w:rPr>
          <w:rFonts w:hint="eastAsia" w:ascii="宋体" w:hAnsi="宋体" w:cs="宋体"/>
          <w:color w:val="auto"/>
          <w:sz w:val="24"/>
          <w:szCs w:val="24"/>
          <w:highlight w:val="none"/>
        </w:rPr>
        <w:t xml:space="preserve">。总价格及明细见《磋商响应报价表》。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2、如果我们的响应文件被接受，我们将严格履行磋商采购文件中规定的每一项要求，按期、按质、按量履行服务义务。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3、我们同意按磋商采购文件中的规定，本响应文件的有效期限为自开标之日起90日。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4、我们愿意提供采购人在磋商采购文件中要求的所有资料。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、我方在磋商响应文件和磋商中所作的承诺在磋商后保持有效，不作任何更改和变动。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、如我方成为</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单位，我方愿意在领取成交通知书时按预算金额的1.5%向磋商代理机构支付</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服务费。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、我们愿意按照贵公司磋商采购文件要求进行网上电子</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，并将电子</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材料制作一正二副磋商响应文件，并保证全部磋商响应文件内容真实有效，若有虚假，我公司愿意承担与此相关的一切责任。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、综合说明：所有有关标书的函电，请按下列地址联系：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    位：                             邮      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                             地      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电      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传      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附件2：（磋商响应单位）法定代表人授权委托书</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20"/>
        <w:jc w:val="center"/>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20"/>
        <w:jc w:val="center"/>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法定代表人授权委托书</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  我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（磋商响应单位名称）的法定代表人，现授权委托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（姓名）为我公司委托代理人，以本公司的名义参加</w:t>
      </w:r>
      <w:r>
        <w:rPr>
          <w:rFonts w:hint="eastAsia" w:ascii="宋体" w:hAnsi="宋体" w:cs="宋体"/>
          <w:b/>
          <w:bCs/>
          <w:color w:val="auto"/>
          <w:sz w:val="24"/>
          <w:szCs w:val="24"/>
          <w:highlight w:val="none"/>
          <w:u w:val="single"/>
        </w:rPr>
        <w:t xml:space="preserve">采购编号：        项目名称:           标段号（如有） </w:t>
      </w:r>
      <w:r>
        <w:rPr>
          <w:rFonts w:hint="eastAsia" w:ascii="宋体" w:hAnsi="宋体" w:cs="宋体"/>
          <w:color w:val="auto"/>
          <w:sz w:val="24"/>
          <w:szCs w:val="24"/>
          <w:highlight w:val="none"/>
        </w:rPr>
        <w:t xml:space="preserve">的磋商采购活动。委托代理人在报名、制作磋商响应文件、磋商、评标、合同磋商过程中所签署的一切文件和处理与这有关的一切事务，我均予以承认。</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委托代理人在授权委托书有效期内签署的所有文件不因授权委托的撤销而失效，除非有撤销授权委托的书面通知，本授权委托书自签署之时起至合同履行完毕止。</w:t>
      </w:r>
      <w:r/>
    </w:p>
    <w:p>
      <w:pPr>
        <w:ind w:firstLine="583"/>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委托代理人无转委托权。特此委托。</w:t>
      </w:r>
      <w:r/>
    </w:p>
    <w:p>
      <w:pPr>
        <w:ind w:firstLine="20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0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磋商响应单位：（公章）</w:t>
      </w:r>
      <w:r/>
    </w:p>
    <w:p>
      <w:pPr>
        <w:ind w:firstLine="20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20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委托代理人：（签字或盖章）</w:t>
      </w:r>
      <w:r/>
    </w:p>
    <w:p>
      <w:pPr>
        <w:ind w:firstLine="20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03"/>
        <w:rPr>
          <w:rFonts w:hint="eastAsia"/>
          <w:color w:val="auto"/>
          <w:sz w:val="24"/>
          <w:szCs w:val="24"/>
          <w:highlight w:val="none"/>
        </w:rPr>
      </w:pPr>
      <w:r>
        <w:rPr>
          <w:rFonts w:hint="eastAsia"/>
          <w:color w:val="auto"/>
          <w:sz w:val="24"/>
          <w:szCs w:val="24"/>
          <w:highlight w:val="none"/>
        </w:rPr>
      </w:r>
      <w:r/>
    </w:p>
    <w:p>
      <w:pPr>
        <w:pStyle w:val="1003"/>
        <w:rPr>
          <w:rFonts w:hint="eastAsia"/>
          <w:color w:val="auto"/>
          <w:sz w:val="24"/>
          <w:szCs w:val="24"/>
          <w:highlight w:val="none"/>
        </w:rPr>
      </w:pPr>
      <w:r>
        <w:rPr>
          <w:rFonts w:hint="eastAsia"/>
          <w:color w:val="auto"/>
          <w:sz w:val="24"/>
          <w:szCs w:val="24"/>
          <w:highlight w:val="none"/>
        </w:rPr>
      </w:r>
      <w:r/>
    </w:p>
    <w:p>
      <w:pPr>
        <w:spacing w:line="360" w:lineRule="auto"/>
        <w:rPr>
          <w:b/>
          <w:bCs/>
          <w:color w:val="auto"/>
          <w:sz w:val="24"/>
          <w:szCs w:val="24"/>
          <w:highlight w:val="none"/>
        </w:rPr>
      </w:pPr>
      <w:r>
        <w:rPr>
          <w:rFonts w:hint="eastAsia" w:ascii="宋体" w:hAnsi="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w:t>
      </w:r>
      <w:r>
        <w:rPr>
          <w:b/>
          <w:bCs/>
          <w:color w:val="auto"/>
          <w:sz w:val="24"/>
          <w:szCs w:val="24"/>
          <w:highlight w:val="none"/>
        </w:rPr>
        <w:t xml:space="preserve">开标一览表</w:t>
      </w:r>
      <w:r/>
    </w:p>
    <w:p>
      <w:pPr>
        <w:jc w:val="center"/>
        <w:spacing w:line="360" w:lineRule="auto"/>
        <w:rPr>
          <w:b/>
          <w:bCs/>
          <w:color w:val="auto"/>
          <w:sz w:val="24"/>
          <w:szCs w:val="24"/>
          <w:highlight w:val="none"/>
        </w:rPr>
      </w:pP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1</w:t>
      </w:r>
      <w:r>
        <w:rPr>
          <w:rFonts w:hint="eastAsia"/>
          <w:b/>
          <w:bCs/>
          <w:color w:val="auto"/>
          <w:sz w:val="24"/>
          <w:szCs w:val="24"/>
          <w:highlight w:val="none"/>
          <w:lang w:eastAsia="zh-CN"/>
        </w:rPr>
        <w:t xml:space="preserve">）</w:t>
      </w:r>
      <w:r>
        <w:rPr>
          <w:b/>
          <w:bCs/>
          <w:color w:val="auto"/>
          <w:sz w:val="24"/>
          <w:szCs w:val="24"/>
          <w:highlight w:val="none"/>
        </w:rPr>
        <w:t xml:space="preserve">开标一览表</w:t>
      </w:r>
      <w:r/>
    </w:p>
    <w:p>
      <w:pPr>
        <w:spacing w:line="360" w:lineRule="auto"/>
        <w:rPr>
          <w:color w:val="auto"/>
          <w:sz w:val="24"/>
          <w:szCs w:val="24"/>
          <w:highlight w:val="none"/>
        </w:rPr>
      </w:pPr>
      <w:r>
        <w:rPr>
          <w:color w:val="auto"/>
          <w:sz w:val="24"/>
          <w:szCs w:val="24"/>
          <w:highlight w:val="none"/>
        </w:rPr>
        <w:t xml:space="preserve">项目名称：          </w:t>
      </w:r>
      <w:r/>
    </w:p>
    <w:p>
      <w:pPr>
        <w:spacing w:line="360" w:lineRule="auto"/>
        <w:rPr>
          <w:color w:val="auto"/>
          <w:sz w:val="24"/>
          <w:szCs w:val="24"/>
          <w:highlight w:val="none"/>
        </w:rPr>
      </w:pPr>
      <w:r>
        <w:rPr>
          <w:color w:val="auto"/>
          <w:sz w:val="24"/>
          <w:szCs w:val="24"/>
          <w:highlight w:val="none"/>
        </w:rPr>
        <w:t xml:space="preserve">采购编号： </w:t>
      </w:r>
      <w:r/>
    </w:p>
    <w:p>
      <w:pPr>
        <w:spacing w:line="360" w:lineRule="auto"/>
        <w:rPr>
          <w:color w:val="auto"/>
          <w:sz w:val="24"/>
          <w:szCs w:val="24"/>
          <w:highlight w:val="none"/>
        </w:rPr>
      </w:pPr>
      <w:r>
        <w:rPr>
          <w:color w:val="auto"/>
          <w:sz w:val="24"/>
          <w:szCs w:val="24"/>
          <w:highlight w:val="none"/>
        </w:rPr>
        <w:t xml:space="preserve">分包号</w:t>
      </w:r>
      <w:r>
        <w:rPr>
          <w:rFonts w:hint="eastAsia"/>
          <w:color w:val="auto"/>
          <w:sz w:val="24"/>
          <w:szCs w:val="24"/>
          <w:highlight w:val="none"/>
          <w:lang w:val="en-US" w:eastAsia="zh-CN"/>
        </w:rPr>
        <w:t xml:space="preserve">001</w:t>
      </w:r>
      <w:r>
        <w:rPr>
          <w:color w:val="auto"/>
          <w:sz w:val="24"/>
          <w:szCs w:val="24"/>
          <w:highlight w:val="none"/>
        </w:rPr>
        <w:t xml:space="preserve">：                             报价单位：人民币</w:t>
      </w:r>
      <w:r>
        <w:rPr>
          <w:b/>
          <w:color w:val="auto"/>
          <w:sz w:val="24"/>
          <w:szCs w:val="24"/>
          <w:highlight w:val="none"/>
        </w:rPr>
        <w:t xml:space="preserve">元 </w:t>
      </w:r>
      <w:r/>
    </w:p>
    <w:tbl>
      <w:tblPr>
        <w:tblStyle w:val="986"/>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90"/>
        <w:gridCol w:w="1965"/>
        <w:gridCol w:w="1980"/>
        <w:gridCol w:w="1615"/>
      </w:tblGrid>
      <w:tr>
        <w:trPr>
          <w:cantSplit/>
          <w:jc w:val="center"/>
          <w:trHeight w:val="567"/>
        </w:trPr>
        <w:tc>
          <w:tcPr>
            <w:tcW w:w="1089" w:type="dxa"/>
            <w:vAlign w:val="center"/>
            <w:textDirection w:val="lrTb"/>
            <w:noWrap w:val="false"/>
          </w:tcPr>
          <w:p>
            <w:pPr>
              <w:jc w:val="center"/>
              <w:rPr>
                <w:color w:val="auto"/>
                <w:sz w:val="24"/>
                <w:szCs w:val="24"/>
                <w:highlight w:val="none"/>
              </w:rPr>
            </w:pPr>
            <w:r>
              <w:rPr>
                <w:color w:val="auto"/>
                <w:sz w:val="24"/>
                <w:szCs w:val="24"/>
                <w:highlight w:val="none"/>
              </w:rPr>
              <w:t xml:space="preserve">序号</w:t>
            </w:r>
            <w:r/>
          </w:p>
        </w:tc>
        <w:tc>
          <w:tcPr>
            <w:tcW w:w="2390" w:type="dxa"/>
            <w:vAlign w:val="center"/>
            <w:textDirection w:val="lrTb"/>
            <w:noWrap w:val="false"/>
          </w:tcPr>
          <w:p>
            <w:pPr>
              <w:jc w:val="center"/>
              <w:rPr>
                <w:color w:val="auto"/>
                <w:sz w:val="24"/>
                <w:szCs w:val="24"/>
                <w:highlight w:val="none"/>
              </w:rPr>
            </w:pPr>
            <w:r>
              <w:rPr>
                <w:color w:val="auto"/>
                <w:sz w:val="24"/>
                <w:szCs w:val="24"/>
                <w:highlight w:val="none"/>
              </w:rPr>
              <w:t xml:space="preserve">项目名称</w:t>
            </w:r>
            <w:r/>
          </w:p>
        </w:tc>
        <w:tc>
          <w:tcPr>
            <w:tcW w:w="1965" w:type="dxa"/>
            <w:vAlign w:val="center"/>
            <w:textDirection w:val="lrTb"/>
            <w:noWrap w:val="false"/>
          </w:tcPr>
          <w:p>
            <w:pPr>
              <w:jc w:val="center"/>
              <w:rPr>
                <w:color w:val="auto"/>
                <w:sz w:val="24"/>
                <w:szCs w:val="24"/>
                <w:highlight w:val="none"/>
              </w:rPr>
            </w:pPr>
            <w:r>
              <w:rPr>
                <w:rFonts w:hint="eastAsia"/>
                <w:color w:val="auto"/>
                <w:sz w:val="24"/>
                <w:szCs w:val="24"/>
                <w:highlight w:val="none"/>
                <w:lang w:val="en-US" w:eastAsia="zh-CN"/>
              </w:rPr>
              <w:t xml:space="preserve">单价</w:t>
            </w:r>
            <w:r>
              <w:rPr>
                <w:color w:val="auto"/>
                <w:sz w:val="24"/>
                <w:szCs w:val="24"/>
                <w:highlight w:val="none"/>
              </w:rPr>
              <w:t xml:space="preserve">报价</w:t>
            </w:r>
            <w:r/>
          </w:p>
          <w:p>
            <w:pPr>
              <w:jc w:val="center"/>
              <w:rPr>
                <w:rFonts w:hint="default" w:eastAsia="宋体"/>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元/点位）</w:t>
            </w:r>
            <w:r/>
          </w:p>
        </w:tc>
        <w:tc>
          <w:tcPr>
            <w:tcW w:w="1980"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服务期限</w:t>
            </w:r>
            <w:r/>
          </w:p>
        </w:tc>
        <w:tc>
          <w:tcPr>
            <w:tcW w:w="1615" w:type="dxa"/>
            <w:vAlign w:val="center"/>
            <w:textDirection w:val="lrTb"/>
            <w:noWrap w:val="false"/>
          </w:tcPr>
          <w:p>
            <w:pPr>
              <w:jc w:val="center"/>
              <w:rPr>
                <w:color w:val="auto"/>
                <w:sz w:val="24"/>
                <w:szCs w:val="24"/>
                <w:highlight w:val="none"/>
              </w:rPr>
            </w:pPr>
            <w:r>
              <w:rPr>
                <w:color w:val="auto"/>
                <w:sz w:val="24"/>
                <w:szCs w:val="24"/>
                <w:highlight w:val="none"/>
              </w:rPr>
              <w:t xml:space="preserve">备注</w:t>
            </w:r>
            <w:r/>
          </w:p>
        </w:tc>
      </w:tr>
      <w:tr>
        <w:trPr>
          <w:cantSplit/>
          <w:jc w:val="center"/>
          <w:trHeight w:val="737"/>
        </w:trPr>
        <w:tc>
          <w:tcPr>
            <w:tcW w:w="1089" w:type="dxa"/>
            <w:vAlign w:val="center"/>
            <w:textDirection w:val="lrTb"/>
            <w:noWrap w:val="false"/>
          </w:tcPr>
          <w:p>
            <w:pPr>
              <w:jc w:val="center"/>
              <w:spacing w:line="32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标段一</w:t>
            </w:r>
            <w:r/>
          </w:p>
        </w:tc>
        <w:tc>
          <w:tcPr>
            <w:shd w:val="clear" w:color="auto" w:fill="auto"/>
            <w:tcW w:w="239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社区日间照料中心运营服务</w:t>
            </w:r>
            <w:r/>
          </w:p>
          <w:p>
            <w:pPr>
              <w:spacing w:line="32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shd w:val="clear" w:color="auto" w:fill="auto"/>
            <w:tcW w:w="1965" w:type="dxa"/>
            <w:vAlign w:val="center"/>
            <w:textDirection w:val="lrTb"/>
            <w:noWrap w:val="false"/>
          </w:tcPr>
          <w:p>
            <w:pPr>
              <w:jc w:val="center"/>
              <w:spacing w:line="32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tc>
        <w:tc>
          <w:tcPr>
            <w:tcW w:w="1980" w:type="dxa"/>
            <w:vAlign w:val="center"/>
            <w:textDirection w:val="lrTb"/>
            <w:noWrap w:val="false"/>
          </w:tcPr>
          <w:p>
            <w:pPr>
              <w:jc w:val="center"/>
              <w:spacing w:line="320" w:lineRule="exact"/>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 xml:space="preserve">1年，具体服务进驻时间按采购方通知为准。</w:t>
            </w:r>
            <w:r/>
          </w:p>
        </w:tc>
        <w:tc>
          <w:tcPr>
            <w:tcW w:w="1615" w:type="dxa"/>
            <w:vAlign w:val="center"/>
            <w:textDirection w:val="lrTb"/>
            <w:noWrap w:val="false"/>
          </w:tcPr>
          <w:p>
            <w:pPr>
              <w:jc w:val="center"/>
              <w:spacing w:line="32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共2个点位，每个点位最高限价20万元/年</w:t>
            </w:r>
            <w:r/>
          </w:p>
        </w:tc>
      </w:tr>
      <w:tr>
        <w:trPr>
          <w:cantSplit/>
          <w:jc w:val="center"/>
          <w:trHeight w:val="567"/>
        </w:trPr>
        <w:tc>
          <w:tcPr>
            <w:gridSpan w:val="5"/>
            <w:tcBorders>
              <w:top w:val="none" w:color="000000" w:sz="4" w:space="0"/>
              <w:bottom w:val="single" w:color="auto" w:sz="4" w:space="0"/>
            </w:tcBorders>
            <w:tcW w:w="9039" w:type="dxa"/>
            <w:vAlign w:val="center"/>
            <w:textDirection w:val="lrTb"/>
            <w:noWrap w:val="false"/>
          </w:tcPr>
          <w:p>
            <w:pPr>
              <w:spacing w:line="400" w:lineRule="exact"/>
              <w:rPr>
                <w:color w:val="auto"/>
                <w:sz w:val="24"/>
                <w:szCs w:val="24"/>
                <w:highlight w:val="none"/>
              </w:rPr>
            </w:pPr>
            <w:r>
              <w:rPr>
                <w:color w:val="auto"/>
                <w:sz w:val="24"/>
                <w:szCs w:val="24"/>
                <w:highlight w:val="none"/>
              </w:rPr>
              <w:t xml:space="preserve">响应</w:t>
            </w:r>
            <w:r>
              <w:rPr>
                <w:rFonts w:hint="eastAsia"/>
                <w:color w:val="auto"/>
                <w:sz w:val="24"/>
                <w:szCs w:val="24"/>
                <w:highlight w:val="none"/>
                <w:lang w:val="en-US" w:eastAsia="zh-CN"/>
              </w:rPr>
              <w:t xml:space="preserve">单价</w:t>
            </w:r>
            <w:r>
              <w:rPr>
                <w:color w:val="auto"/>
                <w:sz w:val="24"/>
                <w:szCs w:val="24"/>
                <w:highlight w:val="none"/>
              </w:rPr>
              <w:t xml:space="preserve">报价（人民币大写）：                    ¥：</w:t>
            </w:r>
            <w:r/>
          </w:p>
        </w:tc>
      </w:tr>
    </w:tbl>
    <w:p>
      <w:pPr>
        <w:contextualSpacing/>
        <w:spacing w:line="360" w:lineRule="auto"/>
        <w:rPr>
          <w:color w:val="auto"/>
          <w:sz w:val="24"/>
          <w:szCs w:val="24"/>
          <w:highlight w:val="none"/>
        </w:rPr>
      </w:pPr>
      <w:r>
        <w:rPr>
          <w:color w:val="auto"/>
          <w:sz w:val="24"/>
          <w:szCs w:val="24"/>
          <w:highlight w:val="none"/>
        </w:rPr>
      </w:r>
      <w:r/>
    </w:p>
    <w:p>
      <w:pPr>
        <w:contextualSpacing/>
        <w:spacing w:line="360" w:lineRule="auto"/>
        <w:rPr>
          <w:color w:val="auto"/>
          <w:sz w:val="24"/>
          <w:szCs w:val="24"/>
          <w:highlight w:val="none"/>
        </w:rPr>
      </w:pPr>
      <w:r>
        <w:rPr>
          <w:color w:val="auto"/>
          <w:sz w:val="24"/>
          <w:szCs w:val="24"/>
          <w:highlight w:val="none"/>
        </w:rPr>
      </w:r>
      <w:r/>
    </w:p>
    <w:p>
      <w:pPr>
        <w:contextualSpacing/>
        <w:spacing w:line="360" w:lineRule="auto"/>
        <w:rPr>
          <w:rFonts w:hint="eastAsia" w:ascii="宋体" w:hAnsi="宋体" w:cs="宋体"/>
          <w:bCs/>
          <w:color w:val="auto"/>
          <w:sz w:val="24"/>
          <w:szCs w:val="24"/>
          <w:highlight w:val="none"/>
          <w:lang w:val="zh-CN"/>
        </w:rPr>
      </w:pPr>
      <w:r>
        <w:rPr>
          <w:color w:val="auto"/>
          <w:sz w:val="24"/>
          <w:szCs w:val="24"/>
          <w:highlight w:val="none"/>
        </w:rPr>
        <w:t xml:space="preserve">分包号</w:t>
      </w:r>
      <w:r>
        <w:rPr>
          <w:rFonts w:hint="eastAsia"/>
          <w:color w:val="auto"/>
          <w:sz w:val="24"/>
          <w:szCs w:val="24"/>
          <w:highlight w:val="none"/>
          <w:lang w:val="en-US" w:eastAsia="zh-CN"/>
        </w:rPr>
        <w:t xml:space="preserve">002</w:t>
      </w:r>
      <w:r>
        <w:rPr>
          <w:color w:val="auto"/>
          <w:sz w:val="24"/>
          <w:szCs w:val="24"/>
          <w:highlight w:val="none"/>
        </w:rPr>
        <w:t xml:space="preserve">：</w:t>
      </w:r>
      <w:r>
        <w:rPr>
          <w:rFonts w:hint="eastAsia"/>
          <w:color w:val="auto"/>
          <w:sz w:val="24"/>
          <w:szCs w:val="24"/>
          <w:highlight w:val="none"/>
          <w:lang w:val="en-US" w:eastAsia="zh-CN"/>
        </w:rPr>
        <w:t xml:space="preserve">                            </w:t>
      </w:r>
      <w:r>
        <w:rPr>
          <w:color w:val="auto"/>
          <w:sz w:val="24"/>
          <w:szCs w:val="24"/>
          <w:highlight w:val="none"/>
        </w:rPr>
        <w:t xml:space="preserve"> 报价单位：人民币</w:t>
      </w:r>
      <w:r>
        <w:rPr>
          <w:b/>
          <w:color w:val="auto"/>
          <w:sz w:val="24"/>
          <w:szCs w:val="24"/>
          <w:highlight w:val="none"/>
        </w:rPr>
        <w:t xml:space="preserve">元 </w:t>
      </w:r>
      <w:r/>
    </w:p>
    <w:tbl>
      <w:tblPr>
        <w:tblStyle w:val="986"/>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90"/>
        <w:gridCol w:w="1941"/>
        <w:gridCol w:w="2148"/>
        <w:gridCol w:w="1471"/>
      </w:tblGrid>
      <w:tr>
        <w:trPr>
          <w:cantSplit/>
          <w:jc w:val="center"/>
          <w:trHeight w:val="567"/>
        </w:trPr>
        <w:tc>
          <w:tcPr>
            <w:tcW w:w="1089" w:type="dxa"/>
            <w:vAlign w:val="center"/>
            <w:textDirection w:val="lrTb"/>
            <w:noWrap w:val="false"/>
          </w:tcPr>
          <w:p>
            <w:pPr>
              <w:jc w:val="center"/>
              <w:rPr>
                <w:color w:val="auto"/>
                <w:sz w:val="24"/>
                <w:szCs w:val="24"/>
                <w:highlight w:val="none"/>
              </w:rPr>
            </w:pPr>
            <w:r>
              <w:rPr>
                <w:color w:val="auto"/>
                <w:sz w:val="24"/>
                <w:szCs w:val="24"/>
                <w:highlight w:val="none"/>
              </w:rPr>
              <w:t xml:space="preserve">序号</w:t>
            </w:r>
            <w:r/>
          </w:p>
        </w:tc>
        <w:tc>
          <w:tcPr>
            <w:tcW w:w="2390" w:type="dxa"/>
            <w:vAlign w:val="center"/>
            <w:textDirection w:val="lrTb"/>
            <w:noWrap w:val="false"/>
          </w:tcPr>
          <w:p>
            <w:pPr>
              <w:jc w:val="center"/>
              <w:rPr>
                <w:color w:val="auto"/>
                <w:sz w:val="24"/>
                <w:szCs w:val="24"/>
                <w:highlight w:val="none"/>
              </w:rPr>
            </w:pPr>
            <w:r>
              <w:rPr>
                <w:color w:val="auto"/>
                <w:sz w:val="24"/>
                <w:szCs w:val="24"/>
                <w:highlight w:val="none"/>
              </w:rPr>
              <w:t xml:space="preserve">项目名称</w:t>
            </w:r>
            <w:r/>
          </w:p>
        </w:tc>
        <w:tc>
          <w:tcPr>
            <w:tcW w:w="1941" w:type="dxa"/>
            <w:vAlign w:val="center"/>
            <w:textDirection w:val="lrTb"/>
            <w:noWrap w:val="false"/>
          </w:tcPr>
          <w:p>
            <w:pPr>
              <w:jc w:val="center"/>
              <w:rPr>
                <w:color w:val="auto"/>
                <w:sz w:val="24"/>
                <w:szCs w:val="24"/>
                <w:highlight w:val="none"/>
              </w:rPr>
            </w:pPr>
            <w:r>
              <w:rPr>
                <w:rFonts w:hint="eastAsia"/>
                <w:color w:val="auto"/>
                <w:sz w:val="24"/>
                <w:szCs w:val="24"/>
                <w:highlight w:val="none"/>
                <w:lang w:val="en-US" w:eastAsia="zh-CN"/>
              </w:rPr>
              <w:t xml:space="preserve">单价</w:t>
            </w:r>
            <w:r>
              <w:rPr>
                <w:color w:val="auto"/>
                <w:sz w:val="24"/>
                <w:szCs w:val="24"/>
                <w:highlight w:val="none"/>
              </w:rPr>
              <w:t xml:space="preserve">报价</w:t>
            </w:r>
            <w:r/>
          </w:p>
          <w:p>
            <w:pPr>
              <w:jc w:val="center"/>
              <w:rPr>
                <w:rFonts w:hint="eastAsia" w:eastAsia="宋体"/>
                <w:color w:val="auto"/>
                <w:sz w:val="24"/>
                <w:szCs w:val="24"/>
                <w:highlight w:val="none"/>
                <w:lang w:eastAsia="zh-CN"/>
              </w:rPr>
            </w:pPr>
            <w:r>
              <w:rPr>
                <w:rFonts w:hint="eastAsia"/>
                <w:color w:val="auto"/>
                <w:sz w:val="24"/>
                <w:szCs w:val="24"/>
                <w:highlight w:val="none"/>
                <w:lang w:eastAsia="zh-CN"/>
              </w:rPr>
              <w:t xml:space="preserve">（</w:t>
            </w:r>
            <w:r>
              <w:rPr>
                <w:rFonts w:hint="eastAsia" w:ascii="宋体" w:hAnsi="宋体" w:eastAsia="宋体" w:cs="宋体"/>
                <w:color w:val="auto"/>
                <w:spacing w:val="20"/>
                <w:sz w:val="21"/>
                <w:szCs w:val="24"/>
                <w:highlight w:val="none"/>
              </w:rPr>
              <w:t xml:space="preserve">元/小时</w:t>
            </w:r>
            <w:r>
              <w:rPr>
                <w:rFonts w:hint="eastAsia"/>
                <w:color w:val="auto"/>
                <w:sz w:val="24"/>
                <w:szCs w:val="24"/>
                <w:highlight w:val="none"/>
                <w:lang w:eastAsia="zh-CN"/>
              </w:rPr>
              <w:t xml:space="preserve">）</w:t>
            </w:r>
            <w:r/>
          </w:p>
        </w:tc>
        <w:tc>
          <w:tcPr>
            <w:tcW w:w="2148"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服务期限</w:t>
            </w:r>
            <w:r/>
          </w:p>
        </w:tc>
        <w:tc>
          <w:tcPr>
            <w:tcW w:w="1471" w:type="dxa"/>
            <w:vAlign w:val="center"/>
            <w:textDirection w:val="lrTb"/>
            <w:noWrap w:val="false"/>
          </w:tcPr>
          <w:p>
            <w:pPr>
              <w:jc w:val="center"/>
              <w:rPr>
                <w:color w:val="auto"/>
                <w:sz w:val="24"/>
                <w:szCs w:val="24"/>
                <w:highlight w:val="none"/>
              </w:rPr>
            </w:pPr>
            <w:r>
              <w:rPr>
                <w:color w:val="auto"/>
                <w:sz w:val="24"/>
                <w:szCs w:val="24"/>
                <w:highlight w:val="none"/>
              </w:rPr>
              <w:t xml:space="preserve">备注</w:t>
            </w:r>
            <w:r/>
          </w:p>
        </w:tc>
      </w:tr>
      <w:tr>
        <w:trPr>
          <w:cantSplit/>
          <w:jc w:val="center"/>
          <w:trHeight w:val="933"/>
        </w:trPr>
        <w:tc>
          <w:tcPr>
            <w:tcW w:w="1089" w:type="dxa"/>
            <w:vAlign w:val="center"/>
            <w:textDirection w:val="lrTb"/>
            <w:noWrap w:val="false"/>
          </w:tcPr>
          <w:p>
            <w:pPr>
              <w:jc w:val="center"/>
              <w:spacing w:line="32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标段二</w:t>
            </w:r>
            <w:r/>
          </w:p>
        </w:tc>
        <w:tc>
          <w:tcPr>
            <w:shd w:val="clear" w:color="auto" w:fill="auto"/>
            <w:tcW w:w="2390" w:type="dxa"/>
            <w:vAlign w:val="center"/>
            <w:textDirection w:val="lrTb"/>
            <w:noWrap w:val="false"/>
          </w:tcPr>
          <w:p>
            <w:pPr>
              <w:spacing w:line="320" w:lineRule="exact"/>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居家养老服务</w:t>
            </w:r>
            <w:r/>
          </w:p>
        </w:tc>
        <w:tc>
          <w:tcPr>
            <w:shd w:val="clear" w:color="auto" w:fill="auto"/>
            <w:tcW w:w="1941" w:type="dxa"/>
            <w:vAlign w:val="center"/>
            <w:textDirection w:val="lrTb"/>
            <w:noWrap w:val="false"/>
          </w:tcPr>
          <w:p>
            <w:pPr>
              <w:jc w:val="center"/>
              <w:spacing w:line="320" w:lineRule="exac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30</w:t>
            </w:r>
            <w:r/>
          </w:p>
        </w:tc>
        <w:tc>
          <w:tcPr>
            <w:tcW w:w="2148" w:type="dxa"/>
            <w:vAlign w:val="center"/>
            <w:textDirection w:val="lrTb"/>
            <w:noWrap w:val="false"/>
          </w:tcPr>
          <w:p>
            <w:pPr>
              <w:jc w:val="center"/>
              <w:spacing w:line="320" w:lineRule="exact"/>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 xml:space="preserve">1年，具体服务进驻时间按采购方通知为准。</w:t>
            </w:r>
            <w:r/>
          </w:p>
        </w:tc>
        <w:tc>
          <w:tcPr>
            <w:shd w:val="clear" w:color="auto" w:fill="auto"/>
            <w:tcW w:w="1471" w:type="dxa"/>
            <w:vAlign w:val="center"/>
            <w:textDirection w:val="lrTb"/>
            <w:noWrap w:val="false"/>
          </w:tcPr>
          <w:p>
            <w:pPr>
              <w:jc w:val="center"/>
              <w:spacing w:line="320" w:lineRule="exact"/>
              <w:rPr>
                <w:rFonts w:hint="eastAsia" w:ascii="宋体" w:hAnsi="宋体" w:eastAsia="宋体" w:cs="宋体"/>
                <w:color w:val="auto"/>
                <w:spacing w:val="20"/>
                <w:sz w:val="21"/>
                <w:szCs w:val="24"/>
                <w:highlight w:val="none"/>
                <w:lang w:val="en-US" w:eastAsia="zh-CN" w:bidi="ar-SA"/>
              </w:rPr>
            </w:pPr>
            <w:r>
              <w:rPr>
                <w:rFonts w:hint="eastAsia"/>
                <w:color w:val="auto"/>
                <w:sz w:val="24"/>
                <w:szCs w:val="24"/>
                <w:highlight w:val="none"/>
                <w:lang w:val="en-US" w:eastAsia="zh-CN"/>
              </w:rPr>
              <w:t xml:space="preserve">本项目固定报价为30元/小时， 即不再进行价格竞争</w:t>
            </w:r>
            <w:r/>
          </w:p>
        </w:tc>
      </w:tr>
      <w:tr>
        <w:trPr>
          <w:cantSplit/>
          <w:jc w:val="center"/>
          <w:trHeight w:val="567"/>
        </w:trPr>
        <w:tc>
          <w:tcPr>
            <w:gridSpan w:val="5"/>
            <w:tcBorders>
              <w:top w:val="none" w:color="000000" w:sz="4" w:space="0"/>
              <w:bottom w:val="single" w:color="auto" w:sz="4" w:space="0"/>
            </w:tcBorders>
            <w:tcW w:w="9039" w:type="dxa"/>
            <w:vAlign w:val="center"/>
            <w:textDirection w:val="lrTb"/>
            <w:noWrap w:val="false"/>
          </w:tcPr>
          <w:p>
            <w:pPr>
              <w:spacing w:line="400" w:lineRule="exact"/>
              <w:rPr>
                <w:color w:val="auto"/>
                <w:sz w:val="24"/>
                <w:szCs w:val="24"/>
                <w:highlight w:val="none"/>
              </w:rPr>
            </w:pPr>
            <w:r>
              <w:rPr>
                <w:color w:val="auto"/>
                <w:sz w:val="24"/>
                <w:szCs w:val="24"/>
                <w:highlight w:val="none"/>
              </w:rPr>
              <w:t xml:space="preserve">响应</w:t>
            </w:r>
            <w:r>
              <w:rPr>
                <w:rFonts w:hint="eastAsia"/>
                <w:color w:val="auto"/>
                <w:sz w:val="24"/>
                <w:szCs w:val="24"/>
                <w:highlight w:val="none"/>
                <w:lang w:val="en-US" w:eastAsia="zh-CN"/>
              </w:rPr>
              <w:t xml:space="preserve">单价</w:t>
            </w:r>
            <w:r>
              <w:rPr>
                <w:color w:val="auto"/>
                <w:sz w:val="24"/>
                <w:szCs w:val="24"/>
                <w:highlight w:val="none"/>
              </w:rPr>
              <w:t xml:space="preserve">报价（人民币大写）：                    ¥：</w:t>
            </w:r>
            <w:r/>
          </w:p>
        </w:tc>
      </w:tr>
    </w:tbl>
    <w:p>
      <w:pPr>
        <w:pStyle w:val="987"/>
        <w:rPr>
          <w:rFonts w:hint="eastAsia"/>
          <w:lang w:val="zh-CN"/>
        </w:rPr>
      </w:pPr>
      <w:r>
        <w:rPr>
          <w:rFonts w:hint="eastAsia"/>
          <w:lang w:val="zh-CN"/>
        </w:rPr>
      </w:r>
      <w:r/>
    </w:p>
    <w:p>
      <w:pPr>
        <w:contextualSpacing/>
        <w:ind w:firstLine="421"/>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填写说明：</w:t>
      </w:r>
      <w:r/>
    </w:p>
    <w:p>
      <w:pPr>
        <w:ind w:firstLine="421"/>
        <w:keepLines w:val="0"/>
        <w:keepNext w:val="0"/>
        <w:pageBreakBefore w:val="0"/>
        <w:spacing w:line="460" w:lineRule="exact"/>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u w:val="single"/>
          <w:lang w:val="zh-CN"/>
        </w:rPr>
        <w:t xml:space="preserve">开标一览表必须加盖响应单位公章。</w:t>
      </w:r>
      <w:r/>
    </w:p>
    <w:p>
      <w:pPr>
        <w:ind w:firstLine="421"/>
        <w:keepLines w:val="0"/>
        <w:keepNext w:val="0"/>
        <w:pageBreakBefore w:val="0"/>
        <w:spacing w:line="460" w:lineRule="exact"/>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2、如有分包，响应单位投任何一个包的标的，都需单独填写开标一览表。</w:t>
      </w:r>
      <w:r/>
    </w:p>
    <w:p>
      <w:pPr>
        <w:numPr>
          <w:ilvl w:val="0"/>
          <w:numId w:val="0"/>
        </w:num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rPr>
      </w:pPr>
      <w:r>
        <w:rPr>
          <w:rFonts w:hint="eastAsia" w:ascii="宋体" w:hAnsi="宋体" w:cs="宋体"/>
          <w:bCs/>
          <w:color w:val="auto"/>
          <w:sz w:val="24"/>
          <w:szCs w:val="24"/>
          <w:highlight w:val="none"/>
          <w:lang w:val="zh-CN"/>
        </w:rPr>
        <w:t xml:space="preserve">3、</w:t>
      </w:r>
      <w:r>
        <w:rPr>
          <w:rFonts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包括服务期内所有人工费（包括人员工资、福利费、加班费、人身意外伤害险等）、设备及工具费、食宿费、交通费、</w:t>
      </w:r>
      <w:r>
        <w:rPr>
          <w:rFonts w:hint="eastAsia" w:ascii="宋体" w:hAnsi="宋体" w:cs="宋体"/>
          <w:color w:val="auto"/>
          <w:sz w:val="24"/>
          <w:szCs w:val="24"/>
          <w:highlight w:val="none"/>
          <w:lang w:val="en-US" w:eastAsia="zh-CN"/>
        </w:rPr>
        <w:t xml:space="preserve">成交服务费、</w:t>
      </w:r>
      <w:r>
        <w:rPr>
          <w:rFonts w:hint="eastAsia" w:ascii="宋体" w:hAnsi="宋体" w:eastAsia="宋体" w:cs="宋体"/>
          <w:color w:val="auto"/>
          <w:sz w:val="24"/>
          <w:szCs w:val="24"/>
          <w:highlight w:val="none"/>
        </w:rPr>
        <w:t xml:space="preserve">技术支持与维护服务费、税费、利润、政策性文件规定和合同包含的所有风险、责任等各项应有费用。</w:t>
      </w:r>
      <w:r>
        <w:rPr>
          <w:rFonts w:ascii="宋体" w:hAnsi="宋体" w:eastAsia="宋体" w:cs="宋体"/>
          <w:color w:val="auto"/>
          <w:sz w:val="24"/>
          <w:szCs w:val="24"/>
          <w:highlight w:val="none"/>
        </w:rPr>
        <w:t xml:space="preserve">采购人不再另行支付</w:t>
      </w:r>
      <w:r>
        <w:rPr>
          <w:rFonts w:hint="eastAsia" w:ascii="宋体" w:hAnsi="宋体" w:cs="宋体"/>
          <w:color w:val="auto"/>
          <w:sz w:val="24"/>
          <w:szCs w:val="24"/>
          <w:highlight w:val="none"/>
          <w:lang w:val="en-US" w:eastAsia="zh-CN"/>
        </w:rPr>
        <w:t xml:space="preserve">其他任何费用</w:t>
      </w:r>
      <w:r>
        <w:rPr>
          <w:rFonts w:ascii="宋体" w:hAnsi="宋体" w:eastAsia="宋体" w:cs="宋体"/>
          <w:color w:val="auto"/>
          <w:sz w:val="24"/>
          <w:szCs w:val="24"/>
          <w:highlight w:val="none"/>
        </w:rPr>
        <w:t xml:space="preserve">。</w:t>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磋商响应单位：（公章）</w:t>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p>
    <w:p>
      <w:pPr>
        <w:pStyle w:val="1004"/>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：技术部分（格式为参考，磋商响应单位可参照下述格式自制表格</w:t>
      </w:r>
      <w:r>
        <w:rPr>
          <w:rFonts w:hint="eastAsia" w:ascii="宋体" w:hAnsi="宋体" w:cs="宋体"/>
          <w:b/>
          <w:color w:val="auto"/>
          <w:sz w:val="24"/>
          <w:szCs w:val="24"/>
          <w:highlight w:val="none"/>
          <w:lang w:eastAsia="zh-CN"/>
        </w:rPr>
        <w:t xml:space="preserve">响应</w:t>
      </w:r>
      <w:r>
        <w:rPr>
          <w:rFonts w:hint="eastAsia" w:ascii="宋体" w:hAnsi="宋体" w:cs="宋体"/>
          <w:b/>
          <w:color w:val="auto"/>
          <w:sz w:val="24"/>
          <w:szCs w:val="24"/>
          <w:highlight w:val="none"/>
        </w:rPr>
        <w:t xml:space="preserve">，但至少应包括下述格式中的内容，没有参考格式的则可根据情况自行编制）</w:t>
      </w:r>
      <w:r/>
    </w:p>
    <w:p>
      <w:pPr>
        <w:jc w:val="center"/>
        <w:spacing w:line="360" w:lineRule="auto"/>
        <w:rPr>
          <w:b/>
          <w:color w:val="auto"/>
          <w:sz w:val="24"/>
          <w:szCs w:val="24"/>
          <w:highlight w:val="none"/>
        </w:rPr>
      </w:pPr>
      <w:r>
        <w:rPr>
          <w:b/>
          <w:color w:val="auto"/>
          <w:sz w:val="24"/>
          <w:szCs w:val="24"/>
          <w:highlight w:val="none"/>
        </w:rPr>
      </w:r>
      <w:r/>
    </w:p>
    <w:p>
      <w:pPr>
        <w:jc w:val="center"/>
        <w:spacing w:line="360" w:lineRule="auto"/>
        <w:rPr>
          <w:b/>
          <w:bCs/>
          <w:color w:val="auto"/>
          <w:sz w:val="24"/>
          <w:szCs w:val="24"/>
          <w:highlight w:val="none"/>
        </w:rPr>
      </w:pPr>
      <w:r>
        <w:rPr>
          <w:b/>
          <w:bCs/>
          <w:color w:val="auto"/>
          <w:sz w:val="24"/>
          <w:szCs w:val="24"/>
          <w:highlight w:val="none"/>
        </w:rPr>
        <w:t xml:space="preserve">企业类似业绩一览表</w:t>
      </w:r>
      <w:r>
        <w:rPr>
          <w:rFonts w:hint="eastAsia" w:ascii="宋体" w:hAnsi="宋体" w:eastAsia="宋体" w:cs="宋体"/>
          <w:b/>
          <w:color w:val="auto"/>
          <w:sz w:val="24"/>
          <w:szCs w:val="24"/>
          <w:highlight w:val="none"/>
        </w:rPr>
        <w:t xml:space="preserve">（标段</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pStyle w:val="991"/>
        <w:rPr>
          <w:rFonts w:hint="default"/>
          <w:color w:val="auto"/>
          <w:sz w:val="24"/>
          <w:szCs w:val="24"/>
          <w:highlight w:val="none"/>
        </w:rPr>
      </w:pPr>
      <w:r>
        <w:rPr>
          <w:rFonts w:hint="default"/>
          <w:color w:val="auto"/>
          <w:sz w:val="24"/>
          <w:szCs w:val="24"/>
          <w:highlight w:val="none"/>
        </w:rPr>
      </w:r>
      <w:r/>
    </w:p>
    <w:tbl>
      <w:tblPr>
        <w:tblStyle w:val="986"/>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896"/>
      </w:tblGrid>
      <w:tr>
        <w:trPr>
          <w:jc w:val="center"/>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t xml:space="preserve">项目时间</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tabs>
                <w:tab w:val="left" w:pos="6252" w:leader="none"/>
              </w:tabs>
              <w:rPr>
                <w:color w:val="auto"/>
                <w:sz w:val="24"/>
                <w:szCs w:val="24"/>
                <w:highlight w:val="none"/>
              </w:rPr>
            </w:pPr>
            <w:r>
              <w:rPr>
                <w:color w:val="auto"/>
                <w:sz w:val="24"/>
                <w:szCs w:val="24"/>
                <w:highlight w:val="none"/>
              </w:rPr>
              <w:t xml:space="preserve">合同金额</w:t>
            </w:r>
            <w:r/>
          </w:p>
          <w:p>
            <w:pPr>
              <w:jc w:val="center"/>
              <w:tabs>
                <w:tab w:val="left" w:pos="6252" w:leader="none"/>
              </w:tabs>
              <w:rPr>
                <w:color w:val="auto"/>
                <w:sz w:val="24"/>
                <w:szCs w:val="24"/>
                <w:highlight w:val="none"/>
              </w:rPr>
            </w:pPr>
            <w:r>
              <w:rPr>
                <w:color w:val="auto"/>
                <w:sz w:val="24"/>
                <w:szCs w:val="24"/>
                <w:highlight w:val="none"/>
              </w:rPr>
              <w:t xml:space="preserve">（人民币元）</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tabs>
                <w:tab w:val="left" w:pos="6252" w:leader="none"/>
              </w:tabs>
              <w:rPr>
                <w:color w:val="auto"/>
                <w:sz w:val="24"/>
                <w:szCs w:val="24"/>
                <w:highlight w:val="none"/>
              </w:rPr>
            </w:pPr>
            <w:r>
              <w:rPr>
                <w:color w:val="auto"/>
                <w:sz w:val="24"/>
                <w:szCs w:val="24"/>
                <w:highlight w:val="none"/>
              </w:rPr>
              <w:t xml:space="preserve">业主单位及联系电话</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rPr>
                <w:color w:val="auto"/>
                <w:sz w:val="24"/>
                <w:szCs w:val="24"/>
                <w:highlight w:val="none"/>
              </w:rPr>
            </w:pPr>
            <w:r>
              <w:rPr>
                <w:color w:val="auto"/>
                <w:sz w:val="24"/>
                <w:szCs w:val="24"/>
                <w:highlight w:val="none"/>
              </w:rPr>
            </w:r>
            <w:r/>
          </w:p>
        </w:tc>
      </w:tr>
    </w:tbl>
    <w:p>
      <w:pPr>
        <w:rPr>
          <w:color w:val="auto"/>
          <w:sz w:val="24"/>
          <w:szCs w:val="24"/>
          <w:highlight w:val="none"/>
        </w:rPr>
      </w:pPr>
      <w:r>
        <w:rPr>
          <w:color w:val="auto"/>
          <w:sz w:val="24"/>
          <w:szCs w:val="24"/>
          <w:highlight w:val="none"/>
        </w:rPr>
        <w:t xml:space="preserve">注：提供材料详见评分标准。</w:t>
      </w:r>
      <w:r/>
    </w:p>
    <w:p>
      <w:pPr>
        <w:ind w:firstLine="480"/>
        <w:spacing w:line="360" w:lineRule="auto"/>
        <w:rPr>
          <w:color w:val="auto"/>
          <w:sz w:val="24"/>
          <w:szCs w:val="24"/>
          <w:highlight w:val="none"/>
        </w:rPr>
      </w:pPr>
      <w:r>
        <w:rPr>
          <w:color w:val="auto"/>
          <w:sz w:val="24"/>
          <w:szCs w:val="24"/>
          <w:highlight w:val="none"/>
        </w:rPr>
      </w:r>
      <w:r/>
    </w:p>
    <w:p>
      <w:pPr>
        <w:pStyle w:val="1005"/>
        <w:rPr>
          <w:rFonts w:ascii="Times New Roman" w:hAnsi="Times New Roman"/>
          <w:color w:val="auto"/>
          <w:sz w:val="24"/>
          <w:szCs w:val="24"/>
          <w:highlight w:val="none"/>
        </w:rPr>
      </w:pPr>
      <w:r>
        <w:rPr>
          <w:rFonts w:ascii="Times New Roman" w:hAnsi="Times New Roman"/>
          <w:color w:val="auto"/>
          <w:sz w:val="24"/>
          <w:szCs w:val="24"/>
          <w:highlight w:val="none"/>
        </w:rPr>
        <w:t xml:space="preserve">响应单位：（单位盖章）</w:t>
      </w:r>
      <w:r/>
    </w:p>
    <w:p>
      <w:pPr>
        <w:pStyle w:val="1005"/>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法定代表人或代理人：（签字或盖章）</w:t>
      </w:r>
      <w:r/>
    </w:p>
    <w:p>
      <w:pPr>
        <w:pStyle w:val="1005"/>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spacing w:line="460" w:lineRule="exact"/>
        <w:rPr>
          <w:b/>
          <w:bCs/>
          <w:color w:val="auto"/>
          <w:sz w:val="24"/>
          <w:szCs w:val="24"/>
          <w:highlight w:val="none"/>
          <w:lang w:val="zh-CN"/>
        </w:rPr>
      </w:pPr>
      <w:r>
        <w:rPr>
          <w:b/>
          <w:bCs/>
          <w:color w:val="auto"/>
          <w:sz w:val="24"/>
          <w:szCs w:val="24"/>
          <w:highlight w:val="none"/>
          <w:lang w:val="zh-CN"/>
        </w:rPr>
      </w:r>
      <w:r/>
    </w:p>
    <w:p>
      <w:pPr>
        <w:rPr>
          <w:b/>
          <w:bCs/>
          <w:color w:val="auto"/>
          <w:sz w:val="24"/>
          <w:szCs w:val="24"/>
          <w:highlight w:val="none"/>
          <w:lang w:val="zh-CN"/>
        </w:rPr>
      </w:pPr>
      <w:r>
        <w:rPr>
          <w:b/>
          <w:bCs/>
          <w:color w:val="auto"/>
          <w:sz w:val="24"/>
          <w:szCs w:val="24"/>
          <w:highlight w:val="none"/>
          <w:lang w:val="zh-CN"/>
        </w:rPr>
      </w:r>
      <w:r/>
    </w:p>
    <w:p>
      <w:pPr>
        <w:rPr>
          <w:b/>
          <w:bCs/>
          <w:color w:val="auto"/>
          <w:sz w:val="24"/>
          <w:szCs w:val="24"/>
          <w:highlight w:val="none"/>
          <w:lang w:val="zh-CN"/>
        </w:rPr>
      </w:pPr>
      <w:r>
        <w:rPr>
          <w:b/>
          <w:bCs/>
          <w:color w:val="auto"/>
          <w:sz w:val="24"/>
          <w:szCs w:val="24"/>
          <w:highlight w:val="none"/>
          <w:lang w:val="zh-CN"/>
        </w:rPr>
        <w:t xml:space="preserve">附件</w:t>
      </w:r>
      <w:r>
        <w:rPr>
          <w:rFonts w:hint="eastAsia"/>
          <w:b/>
          <w:bCs/>
          <w:color w:val="auto"/>
          <w:sz w:val="24"/>
          <w:szCs w:val="24"/>
          <w:highlight w:val="none"/>
          <w:lang w:val="en-US" w:eastAsia="zh-CN"/>
        </w:rPr>
        <w:t xml:space="preserve">5</w:t>
      </w:r>
      <w:r>
        <w:rPr>
          <w:b/>
          <w:bCs/>
          <w:color w:val="auto"/>
          <w:sz w:val="24"/>
          <w:szCs w:val="24"/>
          <w:highlight w:val="none"/>
          <w:lang w:val="zh-CN"/>
        </w:rPr>
        <w:t xml:space="preserve">、项目组成人员一览表</w:t>
      </w:r>
      <w:r/>
    </w:p>
    <w:p>
      <w:pPr>
        <w:jc w:val="center"/>
        <w:spacing w:line="460" w:lineRule="exact"/>
        <w:rPr>
          <w:b/>
          <w:bCs/>
          <w:color w:val="auto"/>
          <w:sz w:val="24"/>
          <w:szCs w:val="24"/>
          <w:highlight w:val="none"/>
          <w:lang w:val="zh-CN"/>
        </w:rPr>
      </w:pPr>
      <w:r>
        <w:rPr>
          <w:b/>
          <w:bCs/>
          <w:color w:val="auto"/>
          <w:sz w:val="24"/>
          <w:szCs w:val="24"/>
          <w:highlight w:val="none"/>
          <w:lang w:val="zh-CN"/>
        </w:rPr>
        <w:t xml:space="preserve">项目组成员一览表</w:t>
      </w:r>
      <w:r>
        <w:rPr>
          <w:rFonts w:hint="eastAsia" w:ascii="宋体" w:hAnsi="宋体" w:eastAsia="宋体" w:cs="宋体"/>
          <w:b/>
          <w:color w:val="auto"/>
          <w:sz w:val="24"/>
          <w:szCs w:val="24"/>
          <w:highlight w:val="none"/>
        </w:rPr>
        <w:t xml:space="preserve">（标段</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pStyle w:val="987"/>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r>
      <w:r/>
    </w:p>
    <w:tbl>
      <w:tblPr>
        <w:tblStyle w:val="9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800"/>
        <w:gridCol w:w="800"/>
        <w:gridCol w:w="799"/>
        <w:gridCol w:w="848"/>
        <w:gridCol w:w="1048"/>
        <w:gridCol w:w="1374"/>
        <w:gridCol w:w="1254"/>
      </w:tblGrid>
      <w:tr>
        <w:trPr>
          <w:jc w:val="center"/>
          <w:trHeight w:val="9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color w:val="auto"/>
                <w:sz w:val="24"/>
                <w:szCs w:val="24"/>
                <w:highlight w:val="none"/>
              </w:rPr>
            </w:pPr>
            <w:r>
              <w:rPr>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color w:val="auto"/>
                <w:sz w:val="24"/>
                <w:szCs w:val="24"/>
                <w:highlight w:val="none"/>
              </w:rPr>
            </w:pPr>
            <w:r>
              <w:rPr>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color w:val="auto"/>
                <w:sz w:val="24"/>
                <w:szCs w:val="24"/>
                <w:highlight w:val="none"/>
              </w:rPr>
            </w:pPr>
            <w:r>
              <w:rPr>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rPr>
                <w:color w:val="auto"/>
                <w:sz w:val="24"/>
                <w:szCs w:val="24"/>
                <w:highlight w:val="none"/>
              </w:rPr>
            </w:pPr>
            <w:r>
              <w:rPr>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color w:val="auto"/>
                <w:sz w:val="24"/>
                <w:szCs w:val="24"/>
                <w:highlight w:val="none"/>
              </w:rPr>
            </w:pPr>
            <w:r>
              <w:rPr>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color w:val="auto"/>
                <w:sz w:val="24"/>
                <w:szCs w:val="24"/>
                <w:highlight w:val="none"/>
              </w:rPr>
            </w:pPr>
            <w:r>
              <w:rPr>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color w:val="auto"/>
                <w:sz w:val="24"/>
                <w:szCs w:val="24"/>
                <w:highlight w:val="none"/>
              </w:rPr>
            </w:pPr>
            <w:r>
              <w:rPr>
                <w:color w:val="auto"/>
                <w:sz w:val="24"/>
                <w:szCs w:val="24"/>
                <w:highlight w:val="none"/>
              </w:rPr>
              <w:t xml:space="preserve">从事工作</w:t>
            </w:r>
            <w:r/>
          </w:p>
          <w:p>
            <w:pPr>
              <w:jc w:val="center"/>
              <w:rPr>
                <w:color w:val="auto"/>
                <w:sz w:val="24"/>
                <w:szCs w:val="24"/>
                <w:highlight w:val="none"/>
              </w:rPr>
            </w:pPr>
            <w:r>
              <w:rPr>
                <w:color w:val="auto"/>
                <w:sz w:val="24"/>
                <w:szCs w:val="24"/>
                <w:highlight w:val="none"/>
              </w:rPr>
              <w:t xml:space="preserve">年限</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color w:val="auto"/>
                <w:sz w:val="24"/>
                <w:szCs w:val="24"/>
                <w:highlight w:val="none"/>
              </w:rPr>
            </w:pPr>
            <w:r>
              <w:rPr>
                <w:color w:val="auto"/>
                <w:sz w:val="24"/>
                <w:szCs w:val="24"/>
                <w:highlight w:val="none"/>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6"/>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rPr>
                <w:color w:val="auto"/>
                <w:sz w:val="24"/>
                <w:szCs w:val="24"/>
                <w:highlight w:val="none"/>
              </w:rPr>
            </w:pPr>
            <w:r>
              <w:rPr>
                <w:color w:val="auto"/>
                <w:sz w:val="24"/>
                <w:szCs w:val="24"/>
                <w:highlight w:val="none"/>
              </w:rPr>
            </w:r>
            <w:r/>
          </w:p>
        </w:tc>
      </w:tr>
    </w:tbl>
    <w:p>
      <w:pPr>
        <w:spacing w:line="360" w:lineRule="auto"/>
        <w:rPr>
          <w:b/>
          <w:bCs/>
          <w:color w:val="auto"/>
          <w:sz w:val="24"/>
          <w:szCs w:val="24"/>
          <w:highlight w:val="none"/>
        </w:rPr>
      </w:pPr>
      <w:r>
        <w:rPr>
          <w:b/>
          <w:bCs/>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响应单位：（单位盖章）</w:t>
      </w:r>
      <w:r/>
    </w:p>
    <w:p>
      <w:pPr>
        <w:spacing w:line="360" w:lineRule="auto"/>
        <w:rPr>
          <w:color w:val="auto"/>
          <w:sz w:val="24"/>
          <w:szCs w:val="24"/>
          <w:highlight w:val="none"/>
        </w:rPr>
      </w:pPr>
      <w:r>
        <w:rPr>
          <w:color w:val="auto"/>
          <w:sz w:val="24"/>
          <w:szCs w:val="24"/>
          <w:highlight w:val="none"/>
        </w:rPr>
        <w:t xml:space="preserve">法定代表人或代理人：（签字或盖章）</w:t>
      </w:r>
      <w:r/>
    </w:p>
    <w:p>
      <w:pPr>
        <w:spacing w:line="360" w:lineRule="auto"/>
        <w:rPr>
          <w:color w:val="auto"/>
          <w:sz w:val="24"/>
          <w:szCs w:val="24"/>
          <w:highlight w:val="none"/>
        </w:rPr>
      </w:pPr>
      <w:r>
        <w:rPr>
          <w:color w:val="auto"/>
          <w:sz w:val="24"/>
          <w:szCs w:val="24"/>
          <w:highlight w:val="none"/>
        </w:rPr>
        <w:t xml:space="preserve">日期：   年   月   </w:t>
      </w:r>
      <w:r/>
    </w:p>
    <w:p>
      <w:pPr>
        <w:rPr>
          <w:color w:val="auto"/>
          <w:sz w:val="24"/>
          <w:szCs w:val="24"/>
          <w:highlight w:val="none"/>
        </w:rPr>
      </w:pPr>
      <w:r>
        <w:rPr>
          <w:color w:val="auto"/>
          <w:sz w:val="24"/>
          <w:szCs w:val="24"/>
          <w:highlight w:val="none"/>
        </w:rPr>
        <w:br w:type="page" w:clear="all"/>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、拟投入本项目负责人情况表</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项目负责人情况表</w:t>
      </w:r>
      <w:r>
        <w:rPr>
          <w:rFonts w:hint="eastAsia" w:ascii="宋体" w:hAnsi="宋体" w:eastAsia="宋体" w:cs="宋体"/>
          <w:b/>
          <w:color w:val="auto"/>
          <w:sz w:val="24"/>
          <w:szCs w:val="24"/>
          <w:highlight w:val="none"/>
        </w:rPr>
        <w:t xml:space="preserve">（标段</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cs="宋体"/>
          <w:color w:val="auto"/>
          <w:spacing w:val="20"/>
          <w:sz w:val="24"/>
          <w:szCs w:val="24"/>
          <w:highlight w:val="none"/>
          <w:lang w:val="zh-CN"/>
        </w:rPr>
      </w:pPr>
      <w:r>
        <w:rPr>
          <w:rFonts w:hint="eastAsia" w:ascii="宋体" w:hAnsi="宋体" w:cs="宋体"/>
          <w:color w:val="auto"/>
          <w:spacing w:val="20"/>
          <w:sz w:val="24"/>
          <w:szCs w:val="24"/>
          <w:highlight w:val="none"/>
          <w:lang w:val="zh-CN"/>
        </w:rPr>
        <w:t xml:space="preserve">采购编号：</w:t>
      </w:r>
      <w:r>
        <w:rPr>
          <w:rFonts w:hint="eastAsia" w:ascii="宋体" w:hAnsi="宋体" w:cs="宋体"/>
          <w:color w:val="auto"/>
          <w:spacing w:val="20"/>
          <w:sz w:val="24"/>
          <w:szCs w:val="24"/>
          <w:highlight w:val="none"/>
        </w:rPr>
        <w:t xml:space="preserve">        </w:t>
      </w:r>
      <w:r>
        <w:rPr>
          <w:rFonts w:hint="eastAsia" w:ascii="宋体" w:hAnsi="宋体" w:cs="宋体"/>
          <w:color w:val="auto"/>
          <w:spacing w:val="20"/>
          <w:sz w:val="24"/>
          <w:szCs w:val="24"/>
          <w:highlight w:val="none"/>
          <w:lang w:val="zh-CN"/>
        </w:rPr>
        <w:t xml:space="preserve">号</w:t>
      </w:r>
      <w:r/>
    </w:p>
    <w:tbl>
      <w:tblPr>
        <w:tblStyle w:val="986"/>
        <w:tblW w:w="85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2394"/>
        <w:gridCol w:w="1083"/>
        <w:gridCol w:w="1118"/>
        <w:gridCol w:w="1484"/>
      </w:tblGrid>
      <w:tr>
        <w:trPr>
          <w:cantSplit/>
          <w:jc w:val="center"/>
          <w:trHeight w:val="594"/>
        </w:trPr>
        <w:tc>
          <w:tcPr>
            <w:tcW w:w="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tc>
        <w:tc>
          <w:tcPr>
            <w:tcW w:w="2394"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83"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   别</w:t>
            </w:r>
            <w:r/>
          </w:p>
        </w:tc>
        <w:tc>
          <w:tcPr>
            <w:gridSpan w:val="2"/>
            <w:tcW w:w="2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94"/>
        </w:trPr>
        <w:tc>
          <w:tcPr>
            <w:tcW w:w="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项目职务</w:t>
            </w:r>
            <w:r/>
          </w:p>
        </w:tc>
        <w:tc>
          <w:tcPr>
            <w:gridSpan w:val="4"/>
            <w:tcW w:w="607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5"/>
        </w:trPr>
        <w:tc>
          <w:tcPr>
            <w:tcW w:w="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85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8"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1484" w:type="dxa"/>
            <w:vAlign w:val="center"/>
            <w:textDirection w:val="lrTb"/>
            <w:noWrap w:val="false"/>
          </w:tcPr>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jc w:val="center"/>
          <w:trHeight w:val="645"/>
        </w:trPr>
        <w:tc>
          <w:tcPr>
            <w:tcW w:w="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3"/>
            <w:tcW w:w="5328"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gridSpan w:val="2"/>
            <w:tcW w:w="2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r>
      <w:tr>
        <w:trPr>
          <w:cantSplit/>
          <w:jc w:val="center"/>
          <w:trHeight w:val="645"/>
        </w:trPr>
        <w:tc>
          <w:tcPr>
            <w:tcW w:w="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7930" w:type="dxa"/>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从事专业工作年限：</w:t>
            </w:r>
            <w:r/>
          </w:p>
        </w:tc>
      </w:tr>
      <w:tr>
        <w:trPr>
          <w:cantSplit/>
          <w:jc w:val="center"/>
          <w:trHeight w:val="1315"/>
        </w:trPr>
        <w:tc>
          <w:tcPr>
            <w:tcW w:w="628"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gridSpan w:val="5"/>
            <w:tcW w:w="7930" w:type="dxa"/>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相关项目经验：</w:t>
            </w:r>
            <w:r/>
          </w:p>
          <w:p>
            <w:pPr>
              <w:jc w:val="lef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1、__________</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________________________</w:t>
            </w:r>
            <w:r>
              <w:rPr>
                <w:rFonts w:hint="eastAsia" w:ascii="宋体" w:hAnsi="宋体" w:cs="宋体"/>
                <w:color w:val="auto"/>
                <w:sz w:val="24"/>
                <w:szCs w:val="24"/>
                <w:highlight w:val="none"/>
                <w:lang w:val="en-US" w:eastAsia="zh-CN"/>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2、__________________________________________</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r>
      <w:tr>
        <w:trPr>
          <w:jc w:val="center"/>
          <w:trHeight w:val="1109"/>
        </w:trPr>
        <w:tc>
          <w:tcPr>
            <w:tcW w:w="62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gridSpan w:val="5"/>
            <w:tcW w:w="7930" w:type="dxa"/>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备注</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说明：项目负责人需要填写此表。</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磋商响应单位：（公章）</w:t>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p>
    <w:p>
      <w:pPr>
        <w:pStyle w:val="1004"/>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8"/>
        <w:ind w:firstLine="0"/>
        <w:jc w:val="both"/>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988"/>
        <w:ind w:firstLine="0"/>
        <w:jc w:val="both"/>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988"/>
        <w:ind w:firstLine="0"/>
        <w:jc w:val="both"/>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rPr>
          <w:b/>
          <w:color w:val="auto"/>
          <w:sz w:val="24"/>
          <w:szCs w:val="24"/>
          <w:highlight w:val="none"/>
        </w:rPr>
      </w:pPr>
      <w:r>
        <w:rPr>
          <w:b/>
          <w:color w:val="auto"/>
          <w:sz w:val="24"/>
          <w:szCs w:val="24"/>
          <w:highlight w:val="none"/>
        </w:rPr>
        <w:br w:type="page" w:clear="all"/>
      </w:r>
      <w:r/>
    </w:p>
    <w:p>
      <w:pPr>
        <w:tabs>
          <w:tab w:val="left" w:pos="1320" w:leader="none"/>
        </w:tabs>
        <w:rPr>
          <w:rFonts w:hint="eastAsia"/>
          <w:b/>
          <w:color w:val="auto"/>
          <w:sz w:val="24"/>
          <w:szCs w:val="24"/>
          <w:highlight w:val="none"/>
        </w:rPr>
      </w:pPr>
      <w:r>
        <w:rPr>
          <w:b/>
          <w:color w:val="auto"/>
          <w:sz w:val="24"/>
          <w:szCs w:val="24"/>
          <w:highlight w:val="none"/>
        </w:rPr>
        <w:t xml:space="preserve">附件</w:t>
      </w:r>
      <w:r>
        <w:rPr>
          <w:rFonts w:hint="eastAsia"/>
          <w:b/>
          <w:color w:val="auto"/>
          <w:sz w:val="24"/>
          <w:szCs w:val="24"/>
          <w:highlight w:val="none"/>
          <w:lang w:val="en-US" w:eastAsia="zh-CN"/>
        </w:rPr>
        <w:t xml:space="preserve">7</w:t>
      </w:r>
      <w:r>
        <w:rPr>
          <w:b/>
          <w:color w:val="auto"/>
          <w:sz w:val="24"/>
          <w:szCs w:val="24"/>
          <w:highlight w:val="none"/>
        </w:rPr>
        <w:t xml:space="preserve">、</w:t>
      </w:r>
      <w:r>
        <w:rPr>
          <w:rFonts w:hint="eastAsia" w:eastAsia="宋体"/>
          <w:b/>
          <w:color w:val="auto"/>
          <w:sz w:val="24"/>
          <w:szCs w:val="24"/>
          <w:highlight w:val="none"/>
        </w:rPr>
        <w:t xml:space="preserve">详细的服务方案</w:t>
      </w:r>
      <w:r/>
    </w:p>
    <w:p>
      <w:pPr>
        <w:jc w:val="center"/>
        <w:spacing w:line="360" w:lineRule="auto"/>
        <w:rPr>
          <w:rFonts w:eastAsia="宋体"/>
          <w:color w:val="auto"/>
          <w:sz w:val="24"/>
          <w:szCs w:val="24"/>
          <w:highlight w:val="none"/>
        </w:rPr>
      </w:pPr>
      <w:r>
        <w:rPr>
          <w:rFonts w:hint="eastAsia" w:eastAsia="宋体"/>
          <w:color w:val="auto"/>
          <w:sz w:val="24"/>
          <w:szCs w:val="24"/>
          <w:highlight w:val="none"/>
        </w:rPr>
        <w:t xml:space="preserve">服务方案</w:t>
      </w:r>
      <w:r>
        <w:rPr>
          <w:rFonts w:hint="eastAsia" w:ascii="宋体" w:hAnsi="宋体" w:eastAsia="宋体" w:cs="宋体"/>
          <w:b/>
          <w:color w:val="auto"/>
          <w:sz w:val="24"/>
          <w:szCs w:val="24"/>
          <w:highlight w:val="none"/>
        </w:rPr>
        <w:t xml:space="preserve">（标段</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tbl>
      <w:tblPr>
        <w:tblStyle w:val="9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Borders>
              <w:top w:val="single" w:color="auto" w:sz="4" w:space="0"/>
              <w:left w:val="single" w:color="auto" w:sz="4" w:space="0"/>
              <w:bottom w:val="single" w:color="auto" w:sz="4" w:space="0"/>
              <w:right w:val="single" w:color="auto" w:sz="4" w:space="0"/>
            </w:tcBorders>
            <w:tcW w:w="8681" w:type="dxa"/>
            <w:vAlign w:val="top"/>
            <w:textDirection w:val="lrTb"/>
            <w:noWrap w:val="false"/>
          </w:tcPr>
          <w:p>
            <w:pPr>
              <w:spacing w:line="360" w:lineRule="auto"/>
              <w:rPr>
                <w:color w:val="auto"/>
                <w:sz w:val="24"/>
                <w:szCs w:val="24"/>
                <w:highlight w:val="none"/>
              </w:rPr>
            </w:pPr>
            <w:r>
              <w:rPr>
                <w:color w:val="auto"/>
                <w:sz w:val="24"/>
                <w:szCs w:val="24"/>
                <w:highlight w:val="none"/>
              </w:rPr>
              <w:t xml:space="preserve">提示：</w:t>
            </w:r>
            <w:r/>
          </w:p>
          <w:p>
            <w:pPr>
              <w:spacing w:line="360" w:lineRule="auto"/>
              <w:rPr>
                <w:b/>
                <w:bCs/>
                <w:color w:val="auto"/>
                <w:sz w:val="24"/>
                <w:szCs w:val="24"/>
                <w:highlight w:val="none"/>
              </w:rPr>
            </w:pPr>
            <w:r>
              <w:rPr>
                <w:color w:val="auto"/>
                <w:sz w:val="24"/>
                <w:szCs w:val="24"/>
                <w:highlight w:val="none"/>
              </w:rPr>
              <w:t xml:space="preserve">1、响应单位应针对本次采购项目特点编写成交后拟采取的详细的组织计划，包括</w:t>
            </w:r>
            <w:r>
              <w:rPr>
                <w:rFonts w:hint="eastAsia"/>
                <w:color w:val="auto"/>
                <w:sz w:val="24"/>
                <w:szCs w:val="24"/>
                <w:highlight w:val="none"/>
              </w:rPr>
              <w:t xml:space="preserve">发展规划与目标定位</w:t>
            </w:r>
            <w:r>
              <w:rPr>
                <w:color w:val="auto"/>
                <w:sz w:val="24"/>
                <w:szCs w:val="24"/>
                <w:highlight w:val="none"/>
              </w:rPr>
              <w:t xml:space="preserve">、</w:t>
            </w:r>
            <w:r>
              <w:rPr>
                <w:rFonts w:hint="eastAsia"/>
                <w:color w:val="auto"/>
                <w:sz w:val="24"/>
                <w:szCs w:val="24"/>
                <w:highlight w:val="none"/>
              </w:rPr>
              <w:t xml:space="preserve">服务宗旨和服务理念</w:t>
            </w:r>
            <w:r>
              <w:rPr>
                <w:color w:val="auto"/>
                <w:sz w:val="24"/>
                <w:szCs w:val="24"/>
                <w:highlight w:val="none"/>
              </w:rPr>
              <w:t xml:space="preserve">、</w:t>
            </w:r>
            <w:r>
              <w:rPr>
                <w:rFonts w:hint="eastAsia"/>
                <w:color w:val="auto"/>
                <w:sz w:val="24"/>
                <w:szCs w:val="24"/>
                <w:highlight w:val="none"/>
              </w:rPr>
              <w:t xml:space="preserve">服务实施方案</w:t>
            </w:r>
            <w:r>
              <w:rPr>
                <w:rFonts w:hint="eastAsia"/>
                <w:color w:val="auto"/>
                <w:sz w:val="24"/>
                <w:szCs w:val="24"/>
                <w:highlight w:val="none"/>
                <w:lang w:eastAsia="zh-CN"/>
              </w:rPr>
              <w:t xml:space="preserve">、培训体系</w:t>
            </w:r>
            <w:r>
              <w:rPr>
                <w:color w:val="auto"/>
                <w:sz w:val="24"/>
                <w:szCs w:val="24"/>
                <w:highlight w:val="none"/>
              </w:rPr>
              <w:t xml:space="preserve">等，</w:t>
            </w:r>
            <w:r>
              <w:rPr>
                <w:rFonts w:hint="eastAsia"/>
                <w:color w:val="auto"/>
                <w:sz w:val="24"/>
                <w:szCs w:val="24"/>
                <w:highlight w:val="none"/>
              </w:rPr>
              <w:t xml:space="preserve">应急与安全保障措施</w:t>
            </w:r>
            <w:r>
              <w:rPr>
                <w:color w:val="auto"/>
                <w:sz w:val="24"/>
                <w:szCs w:val="24"/>
                <w:highlight w:val="none"/>
              </w:rPr>
              <w:t xml:space="preserve">，</w:t>
            </w:r>
            <w:r>
              <w:rPr>
                <w:rFonts w:hint="eastAsia"/>
                <w:color w:val="auto"/>
                <w:sz w:val="24"/>
                <w:szCs w:val="24"/>
                <w:highlight w:val="none"/>
                <w:lang w:val="en-US" w:eastAsia="zh-CN"/>
              </w:rPr>
              <w:t xml:space="preserve">以及与</w:t>
            </w:r>
            <w:r>
              <w:rPr>
                <w:color w:val="auto"/>
                <w:sz w:val="24"/>
                <w:szCs w:val="24"/>
                <w:highlight w:val="none"/>
              </w:rPr>
              <w:t xml:space="preserve">相关单位的</w:t>
            </w:r>
            <w:r>
              <w:rPr>
                <w:rFonts w:hint="eastAsia"/>
                <w:color w:val="auto"/>
                <w:sz w:val="24"/>
                <w:szCs w:val="24"/>
                <w:highlight w:val="none"/>
              </w:rPr>
              <w:t xml:space="preserve">综合协调方案</w:t>
            </w:r>
            <w:r>
              <w:rPr>
                <w:rFonts w:hint="eastAsia"/>
                <w:color w:val="auto"/>
                <w:sz w:val="24"/>
                <w:szCs w:val="24"/>
                <w:highlight w:val="none"/>
                <w:lang w:val="en-US" w:eastAsia="zh-CN"/>
              </w:rPr>
              <w:t xml:space="preserve">等等</w:t>
            </w:r>
            <w:r>
              <w:rPr>
                <w:color w:val="auto"/>
                <w:sz w:val="24"/>
                <w:szCs w:val="24"/>
                <w:highlight w:val="none"/>
              </w:rPr>
              <w:t xml:space="preserve">,具体根据采购文件需求拟定。格式自拟</w:t>
            </w:r>
            <w:r/>
          </w:p>
        </w:tc>
      </w:tr>
      <w:tr>
        <w:trPr>
          <w:trHeight w:val="9836"/>
        </w:trPr>
        <w:tc>
          <w:tcPr>
            <w:tcBorders>
              <w:top w:val="single" w:color="auto" w:sz="4" w:space="0"/>
              <w:left w:val="single" w:color="auto" w:sz="4" w:space="0"/>
              <w:bottom w:val="single" w:color="auto" w:sz="4" w:space="0"/>
              <w:right w:val="single" w:color="auto" w:sz="4" w:space="0"/>
            </w:tcBorders>
            <w:tcW w:w="8681" w:type="dxa"/>
            <w:vAlign w:val="top"/>
            <w:textDirection w:val="lrTb"/>
            <w:noWrap w:val="false"/>
          </w:tcPr>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spacing w:line="360" w:lineRule="auto"/>
              <w:tabs>
                <w:tab w:val="left" w:pos="1320" w:leader="none"/>
              </w:tabs>
              <w:rPr>
                <w:color w:val="auto"/>
                <w:sz w:val="24"/>
                <w:szCs w:val="24"/>
                <w:highlight w:val="none"/>
              </w:rPr>
            </w:pPr>
            <w:r>
              <w:rPr>
                <w:color w:val="auto"/>
                <w:sz w:val="24"/>
                <w:szCs w:val="24"/>
                <w:highlight w:val="none"/>
              </w:rPr>
            </w:r>
            <w:r/>
          </w:p>
          <w:p>
            <w:pPr>
              <w:ind w:firstLine="240"/>
              <w:spacing w:line="360" w:lineRule="auto"/>
              <w:tabs>
                <w:tab w:val="left" w:pos="1320" w:leader="none"/>
              </w:tabs>
              <w:rPr>
                <w:color w:val="auto"/>
                <w:sz w:val="24"/>
                <w:szCs w:val="24"/>
                <w:highlight w:val="none"/>
              </w:rPr>
            </w:pPr>
            <w:r>
              <w:rPr>
                <w:color w:val="auto"/>
                <w:sz w:val="24"/>
                <w:szCs w:val="24"/>
                <w:highlight w:val="none"/>
              </w:rPr>
              <w:t xml:space="preserve">                                      </w:t>
            </w:r>
            <w:r>
              <w:rPr>
                <w:bCs/>
                <w:color w:val="auto"/>
                <w:sz w:val="24"/>
                <w:szCs w:val="24"/>
                <w:highlight w:val="none"/>
              </w:rPr>
              <w:t xml:space="preserve">磋商响应单位（公章）：</w:t>
            </w:r>
            <w:r>
              <w:rPr>
                <w:color w:val="auto"/>
                <w:sz w:val="24"/>
                <w:szCs w:val="24"/>
                <w:highlight w:val="none"/>
                <w:u w:val="single"/>
              </w:rPr>
              <w:t xml:space="preserve">                 </w:t>
            </w:r>
            <w:r/>
          </w:p>
        </w:tc>
      </w:tr>
    </w:tbl>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：资格证明文件（格式为参考，磋商响应单位可参照下述格式自制表格</w:t>
      </w:r>
      <w:r>
        <w:rPr>
          <w:rFonts w:hint="eastAsia" w:ascii="宋体" w:hAnsi="宋体" w:cs="宋体"/>
          <w:b/>
          <w:color w:val="auto"/>
          <w:sz w:val="24"/>
          <w:szCs w:val="24"/>
          <w:highlight w:val="none"/>
          <w:lang w:eastAsia="zh-CN"/>
        </w:rPr>
        <w:t xml:space="preserve">响应</w:t>
      </w:r>
      <w:r>
        <w:rPr>
          <w:rFonts w:hint="eastAsia" w:ascii="宋体" w:hAnsi="宋体" w:cs="宋体"/>
          <w:b/>
          <w:color w:val="auto"/>
          <w:sz w:val="24"/>
          <w:szCs w:val="24"/>
          <w:highlight w:val="none"/>
        </w:rPr>
        <w:t xml:space="preserve">，但至少应包括下述格式中的内容，没有参考格式的则可根据情况自行编制）</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b/>
          <w:bCs/>
          <w:color w:val="auto"/>
          <w:sz w:val="24"/>
          <w:szCs w:val="24"/>
          <w:highlight w:val="none"/>
        </w:rPr>
      </w:pPr>
      <w:r>
        <w:rPr>
          <w:rFonts w:hint="eastAsia" w:ascii="宋体" w:hAnsi="宋体" w:cs="宋体"/>
          <w:b/>
          <w:color w:val="auto"/>
          <w:sz w:val="24"/>
          <w:szCs w:val="24"/>
          <w:highlight w:val="none"/>
        </w:rPr>
        <w:t xml:space="preserve">1.</w:t>
      </w:r>
      <w:r>
        <w:rPr>
          <w:b/>
          <w:bCs/>
          <w:color w:val="auto"/>
          <w:sz w:val="24"/>
          <w:szCs w:val="24"/>
          <w:highlight w:val="none"/>
        </w:rPr>
        <w:t xml:space="preserve">供应商关于资格的声明函</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b/>
          <w:bCs/>
          <w:color w:val="auto"/>
          <w:sz w:val="24"/>
          <w:szCs w:val="24"/>
          <w:highlight w:val="none"/>
        </w:rPr>
      </w:pPr>
      <w:r>
        <w:rPr>
          <w:b/>
          <w:bCs/>
          <w:color w:val="auto"/>
          <w:sz w:val="24"/>
          <w:szCs w:val="24"/>
          <w:highlight w:val="none"/>
        </w:rPr>
        <w:t xml:space="preserve">供应商关于资格的声明函</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项目编号：</w:t>
      </w:r>
      <w:r/>
    </w:p>
    <w:p>
      <w:pPr>
        <w:spacing w:line="360" w:lineRule="auto"/>
        <w:rPr>
          <w:color w:val="auto"/>
          <w:sz w:val="24"/>
          <w:szCs w:val="24"/>
          <w:highlight w:val="none"/>
        </w:rPr>
      </w:pPr>
      <w:r>
        <w:rPr>
          <w:color w:val="auto"/>
          <w:sz w:val="24"/>
          <w:szCs w:val="24"/>
          <w:highlight w:val="none"/>
        </w:rPr>
        <w:t xml:space="preserve">日期：</w:t>
      </w:r>
      <w:r/>
    </w:p>
    <w:p>
      <w:pPr>
        <w:spacing w:line="360" w:lineRule="auto"/>
        <w:rPr>
          <w:color w:val="auto"/>
          <w:sz w:val="24"/>
          <w:szCs w:val="24"/>
          <w:highlight w:val="none"/>
          <w:u w:val="single"/>
        </w:rPr>
      </w:pPr>
      <w:r>
        <w:rPr>
          <w:color w:val="auto"/>
          <w:sz w:val="24"/>
          <w:szCs w:val="24"/>
          <w:highlight w:val="none"/>
          <w:u w:val="single"/>
        </w:rPr>
        <w:t xml:space="preserve">苏州和融招投标服务有限公司：</w:t>
      </w:r>
      <w:r/>
    </w:p>
    <w:p>
      <w:pPr>
        <w:ind w:firstLine="480"/>
        <w:spacing w:line="360" w:lineRule="auto"/>
        <w:rPr>
          <w:color w:val="auto"/>
          <w:sz w:val="24"/>
          <w:szCs w:val="24"/>
          <w:highlight w:val="none"/>
        </w:rPr>
      </w:pPr>
      <w:r>
        <w:rPr>
          <w:color w:val="auto"/>
          <w:sz w:val="24"/>
          <w:szCs w:val="24"/>
          <w:highlight w:val="none"/>
        </w:rPr>
        <w:t xml:space="preserve">我单位愿参加本次竞争性磋商采购活动。我单位在响应文件中所有关于磋商资格的文件，证明与陈述均是真实的、准确的。若有违背，我单位愿意承担由此而产生的一切后果。</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磋商代表签字：</w:t>
      </w:r>
      <w:r/>
    </w:p>
    <w:p>
      <w:pPr>
        <w:spacing w:line="360" w:lineRule="auto"/>
        <w:rPr>
          <w:color w:val="auto"/>
          <w:sz w:val="24"/>
          <w:szCs w:val="24"/>
          <w:highlight w:val="none"/>
        </w:rPr>
      </w:pPr>
      <w:r>
        <w:rPr>
          <w:color w:val="auto"/>
          <w:sz w:val="24"/>
          <w:szCs w:val="24"/>
          <w:highlight w:val="none"/>
        </w:rPr>
        <w:t xml:space="preserve">磋商供应商公章：</w:t>
      </w:r>
      <w:r/>
    </w:p>
    <w:p>
      <w:pPr>
        <w:ind w:firstLine="420"/>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磋商响应单位情况表</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8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磋商响应单位情况表</w:t>
      </w:r>
      <w:r/>
    </w:p>
    <w:p>
      <w:pPr>
        <w:pStyle w:val="988"/>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986"/>
        <w:tblW w:w="8299" w:type="dxa"/>
        <w:tblInd w:w="33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47"/>
        <w:gridCol w:w="1766"/>
        <w:gridCol w:w="1337"/>
        <w:gridCol w:w="1841"/>
        <w:gridCol w:w="1108"/>
      </w:tblGrid>
      <w:tr>
        <w:trPr>
          <w:cantSplit/>
          <w:trHeight w:val="327"/>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经营范围</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38"/>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职工人数</w:t>
            </w:r>
            <w:r/>
          </w:p>
        </w:tc>
        <w:tc>
          <w:tcPr>
            <w:tcBorders>
              <w:top w:val="single" w:color="auto" w:sz="6" w:space="0"/>
              <w:left w:val="single" w:color="auto" w:sz="6" w:space="0"/>
              <w:bottom w:val="single" w:color="auto" w:sz="6" w:space="0"/>
              <w:right w:val="single" w:color="auto" w:sz="6" w:space="0"/>
            </w:tcBorders>
            <w:tcW w:w="1766"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3178"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108"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327"/>
        </w:trPr>
        <w:tc>
          <w:tcPr>
            <w:tcBorders>
              <w:top w:val="single" w:color="auto" w:sz="6" w:space="0"/>
              <w:left w:val="single" w:color="auto" w:sz="6" w:space="0"/>
              <w:bottom w:val="single" w:color="auto" w:sz="6" w:space="0"/>
              <w:right w:val="single" w:color="auto" w:sz="6" w:space="0"/>
            </w:tcBorders>
            <w:tcW w:w="2247"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资产总计</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pStyle w:val="996"/>
              <w:ind w:firstLine="12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       万元</w:t>
            </w:r>
            <w:r/>
          </w:p>
        </w:tc>
        <w:tc>
          <w:tcPr>
            <w:tcBorders>
              <w:top w:val="single" w:color="auto" w:sz="6" w:space="0"/>
              <w:left w:val="single" w:color="auto" w:sz="6" w:space="0"/>
              <w:bottom w:val="single" w:color="auto" w:sz="6" w:space="0"/>
              <w:right w:val="single" w:color="auto" w:sz="6" w:space="0"/>
            </w:tcBorders>
            <w:tcW w:w="1337"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净资产</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pStyle w:val="996"/>
              <w:ind w:left="210"/>
              <w:jc w:val="center"/>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     万元</w:t>
            </w:r>
            <w:r/>
          </w:p>
        </w:tc>
      </w:tr>
      <w:tr>
        <w:trPr>
          <w:cantSplit/>
          <w:trHeight w:val="327"/>
        </w:trPr>
        <w:tc>
          <w:tcPr>
            <w:tcBorders>
              <w:top w:val="single" w:color="auto" w:sz="6" w:space="0"/>
              <w:left w:val="single" w:color="auto" w:sz="6" w:space="0"/>
              <w:bottom w:val="single" w:color="auto" w:sz="6" w:space="0"/>
              <w:right w:val="single" w:color="auto" w:sz="6" w:space="0"/>
            </w:tcBorders>
            <w:tcW w:w="2247"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股东权益</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pStyle w:val="996"/>
              <w:ind w:firstLine="96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万元</w:t>
            </w:r>
            <w:r/>
          </w:p>
        </w:tc>
        <w:tc>
          <w:tcPr>
            <w:tcBorders>
              <w:top w:val="single" w:color="auto" w:sz="6" w:space="0"/>
              <w:left w:val="single" w:color="auto" w:sz="6" w:space="0"/>
              <w:bottom w:val="single" w:color="auto" w:sz="6" w:space="0"/>
              <w:right w:val="single" w:color="auto" w:sz="6" w:space="0"/>
            </w:tcBorders>
            <w:tcW w:w="1337" w:type="dxa"/>
            <w:vAlign w:val="center"/>
            <w:vMerge w:val="restart"/>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销售收入</w:t>
            </w:r>
            <w:r/>
          </w:p>
        </w:tc>
        <w:tc>
          <w:tcPr>
            <w:gridSpan w:val="2"/>
            <w:tcBorders>
              <w:top w:val="single" w:color="auto" w:sz="6" w:space="0"/>
              <w:left w:val="single" w:color="auto" w:sz="6" w:space="0"/>
              <w:right w:val="single" w:color="auto" w:sz="6" w:space="0"/>
            </w:tcBorders>
            <w:tcW w:w="2949" w:type="dxa"/>
            <w:vAlign w:val="center"/>
            <w:vMerge w:val="restart"/>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202</w:t>
            </w:r>
            <w:r>
              <w:rPr>
                <w:rFonts w:hint="eastAsia" w:ascii="Times New Roman" w:hAnsi="Times New Roman"/>
                <w:color w:val="auto"/>
                <w:sz w:val="24"/>
                <w:szCs w:val="24"/>
                <w:highlight w:val="none"/>
                <w:lang w:val="en-US" w:eastAsia="zh-CN" w:bidi="ar"/>
              </w:rPr>
              <w:t xml:space="preserve">5</w:t>
            </w:r>
            <w:r>
              <w:rPr>
                <w:rFonts w:ascii="Times New Roman" w:hAnsi="Times New Roman"/>
                <w:color w:val="auto"/>
                <w:sz w:val="24"/>
                <w:szCs w:val="24"/>
                <w:highlight w:val="none"/>
                <w:lang w:bidi="ar"/>
              </w:rPr>
              <w:t xml:space="preserve">年           万元</w:t>
            </w:r>
            <w:r/>
          </w:p>
        </w:tc>
      </w:tr>
      <w:tr>
        <w:trPr>
          <w:cantSplit/>
          <w:trHeight w:val="327"/>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实现利润</w:t>
            </w:r>
            <w:r/>
          </w:p>
        </w:tc>
        <w:tc>
          <w:tcPr>
            <w:tcBorders>
              <w:top w:val="single" w:color="auto" w:sz="6" w:space="0"/>
              <w:left w:val="single" w:color="auto" w:sz="6" w:space="0"/>
              <w:bottom w:val="single" w:color="auto" w:sz="6" w:space="0"/>
              <w:right w:val="single" w:color="auto" w:sz="6" w:space="0"/>
            </w:tcBorders>
            <w:tcW w:w="1766"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202</w:t>
            </w:r>
            <w:r>
              <w:rPr>
                <w:rFonts w:hint="eastAsia" w:ascii="Times New Roman" w:hAnsi="Times New Roman"/>
                <w:color w:val="auto"/>
                <w:sz w:val="24"/>
                <w:szCs w:val="24"/>
                <w:highlight w:val="none"/>
                <w:lang w:val="en-US" w:eastAsia="zh-CN" w:bidi="ar"/>
              </w:rPr>
              <w:t xml:space="preserve">5</w:t>
            </w:r>
            <w:r>
              <w:rPr>
                <w:rFonts w:ascii="Times New Roman" w:hAnsi="Times New Roman"/>
                <w:color w:val="auto"/>
                <w:sz w:val="24"/>
                <w:szCs w:val="24"/>
                <w:highlight w:val="none"/>
                <w:lang w:bidi="ar"/>
              </w:rPr>
              <w:t xml:space="preserve">年  万元</w:t>
            </w:r>
            <w:r/>
          </w:p>
        </w:tc>
        <w:tc>
          <w:tcPr>
            <w:tcBorders>
              <w:top w:val="single" w:color="auto" w:sz="6" w:space="0"/>
              <w:left w:val="single" w:color="auto" w:sz="6" w:space="0"/>
              <w:bottom w:val="single" w:color="auto" w:sz="6" w:space="0"/>
              <w:right w:val="single" w:color="auto" w:sz="6" w:space="0"/>
            </w:tcBorders>
            <w:tcW w:w="1337" w:type="dxa"/>
            <w:vAlign w:val="center"/>
            <w:vMerge w:val="continue"/>
            <w:textDirection w:val="lrTb"/>
            <w:noWrap w:val="false"/>
          </w:tcPr>
          <w:p>
            <w:pPr>
              <w:rPr>
                <w:color w:val="auto"/>
                <w:sz w:val="24"/>
                <w:szCs w:val="24"/>
                <w:highlight w:val="none"/>
              </w:rPr>
            </w:pPr>
            <w:r>
              <w:rPr>
                <w:color w:val="auto"/>
                <w:sz w:val="24"/>
                <w:szCs w:val="24"/>
                <w:highlight w:val="none"/>
              </w:rPr>
            </w:r>
            <w:r/>
          </w:p>
        </w:tc>
        <w:tc>
          <w:tcPr>
            <w:gridSpan w:val="2"/>
            <w:tcBorders>
              <w:left w:val="single" w:color="auto" w:sz="6" w:space="0"/>
              <w:bottom w:val="single" w:color="auto" w:sz="6" w:space="0"/>
              <w:right w:val="single" w:color="auto" w:sz="6" w:space="0"/>
            </w:tcBorders>
            <w:tcW w:w="2949" w:type="dxa"/>
            <w:vAlign w:val="top"/>
            <w:vMerge w:val="continue"/>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38"/>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营业面积（含厂房面积）</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      平方米</w:t>
            </w:r>
            <w:r/>
          </w:p>
        </w:tc>
        <w:tc>
          <w:tcPr>
            <w:tcBorders>
              <w:top w:val="single" w:color="auto" w:sz="6" w:space="0"/>
              <w:left w:val="single" w:color="auto" w:sz="6" w:space="0"/>
              <w:bottom w:val="single" w:color="auto" w:sz="6" w:space="0"/>
              <w:right w:val="single" w:color="auto" w:sz="6" w:space="0"/>
            </w:tcBorders>
            <w:tcW w:w="133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其中</w:t>
            </w:r>
            <w:r/>
          </w:p>
        </w:tc>
        <w:tc>
          <w:tcPr>
            <w:gridSpan w:val="2"/>
            <w:tcBorders>
              <w:top w:val="single" w:color="auto" w:sz="6" w:space="0"/>
              <w:left w:val="single" w:color="auto" w:sz="6" w:space="0"/>
              <w:bottom w:val="single" w:color="auto" w:sz="6" w:space="0"/>
              <w:right w:val="single" w:color="auto" w:sz="6" w:space="0"/>
            </w:tcBorders>
            <w:tcW w:w="2949"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自有面积        平方米</w:t>
            </w:r>
            <w:r/>
          </w:p>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承租面积        平方米</w:t>
            </w:r>
            <w:r/>
          </w:p>
        </w:tc>
      </w:tr>
      <w:tr>
        <w:trPr>
          <w:cantSplit/>
          <w:trHeight w:val="940"/>
        </w:trPr>
        <w:tc>
          <w:tcPr>
            <w:tcBorders>
              <w:top w:val="single" w:color="auto" w:sz="6" w:space="0"/>
              <w:left w:val="single" w:color="auto" w:sz="6" w:space="0"/>
              <w:bottom w:val="single" w:color="auto" w:sz="6" w:space="0"/>
              <w:right w:val="single" w:color="auto" w:sz="6" w:space="0"/>
            </w:tcBorders>
            <w:tcW w:w="2247"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82"/>
        </w:trPr>
        <w:tc>
          <w:tcPr>
            <w:tcBorders>
              <w:top w:val="single" w:color="auto" w:sz="6" w:space="0"/>
              <w:left w:val="single" w:color="auto" w:sz="6" w:space="0"/>
              <w:bottom w:val="single" w:color="auto" w:sz="6" w:space="0"/>
              <w:right w:val="single" w:color="auto" w:sz="6" w:space="0"/>
            </w:tcBorders>
            <w:tcW w:w="2247" w:type="dxa"/>
            <w:vAlign w:val="center"/>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38"/>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近两年来完成或正在履行的重大合同情况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1261"/>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最近2年内在经营过程中受到何种奖励或处分（包括情况和结果）</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1573"/>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最近3年内有无因售假、售劣或是其他原因被消费者投诉或起诉的情况及说明（包括解决方式和结果）</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1261"/>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38"/>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590"/>
        </w:trPr>
        <w:tc>
          <w:tcPr>
            <w:tcBorders>
              <w:top w:val="single" w:color="auto" w:sz="6" w:space="0"/>
              <w:left w:val="single" w:color="auto" w:sz="6" w:space="0"/>
              <w:bottom w:val="single" w:color="auto" w:sz="6" w:space="0"/>
              <w:right w:val="single" w:color="auto" w:sz="6" w:space="0"/>
            </w:tcBorders>
            <w:tcW w:w="2247" w:type="dxa"/>
            <w:vAlign w:val="top"/>
            <w:textDirection w:val="lrTb"/>
            <w:noWrap w:val="false"/>
          </w:tcPr>
          <w:p>
            <w:pPr>
              <w:pStyle w:val="996"/>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052" w:type="dxa"/>
            <w:vAlign w:val="top"/>
            <w:textDirection w:val="lrTb"/>
            <w:noWrap w:val="false"/>
          </w:tcPr>
          <w:p>
            <w:pPr>
              <w:pStyle w:val="996"/>
              <w:ind w:left="210"/>
              <w:jc w:val="both"/>
              <w:spacing w:beforeAutospacing="0" w:afterAutospacing="0"/>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jc w:val="center"/>
        <w:spacing w:line="400" w:lineRule="exact"/>
        <w:rPr>
          <w:b/>
          <w:color w:val="auto"/>
          <w:sz w:val="24"/>
          <w:szCs w:val="24"/>
          <w:highlight w:val="none"/>
        </w:rPr>
      </w:pPr>
      <w:r>
        <w:rPr>
          <w:b/>
          <w:color w:val="auto"/>
          <w:sz w:val="24"/>
          <w:szCs w:val="24"/>
          <w:highlight w:val="none"/>
        </w:rPr>
      </w:r>
      <w:r/>
    </w:p>
    <w:p>
      <w:pPr>
        <w:jc w:val="center"/>
        <w:spacing w:line="400" w:lineRule="exact"/>
        <w:rPr>
          <w:b/>
          <w:color w:val="auto"/>
          <w:sz w:val="24"/>
          <w:szCs w:val="24"/>
          <w:highlight w:val="none"/>
        </w:rPr>
      </w:pPr>
      <w:r>
        <w:rPr>
          <w:b/>
          <w:color w:val="auto"/>
          <w:sz w:val="24"/>
          <w:szCs w:val="24"/>
          <w:highlight w:val="none"/>
        </w:rPr>
      </w:r>
      <w:r/>
    </w:p>
    <w:p>
      <w:pPr>
        <w:jc w:val="center"/>
        <w:spacing w:line="400" w:lineRule="exact"/>
        <w:rPr>
          <w:b/>
          <w:color w:val="auto"/>
          <w:sz w:val="24"/>
          <w:szCs w:val="24"/>
          <w:highlight w:val="none"/>
        </w:rPr>
      </w:pPr>
      <w:r>
        <w:rPr>
          <w:b/>
          <w:color w:val="auto"/>
          <w:sz w:val="24"/>
          <w:szCs w:val="24"/>
          <w:highlight w:val="none"/>
        </w:rPr>
      </w:r>
      <w:r/>
    </w:p>
    <w:p>
      <w:pPr>
        <w:pStyle w:val="98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8"/>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、商务条款</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服务要求偏离表</w:t>
      </w:r>
      <w:r/>
    </w:p>
    <w:p>
      <w:pPr>
        <w:pStyle w:val="98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服务要求偏离表（标段</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98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jc w:val="center"/>
          <w:trHeight w:val="915"/>
        </w:trPr>
        <w:tc>
          <w:tcPr>
            <w:tcW w:w="796" w:type="dxa"/>
            <w:vAlign w:val="top"/>
            <w:textDirection w:val="lrTb"/>
            <w:noWrap w:val="false"/>
          </w:tcPr>
          <w:p>
            <w:pPr>
              <w:jc w:val="cente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159" w:type="dxa"/>
            <w:vAlign w:val="top"/>
            <w:textDirection w:val="lrTb"/>
            <w:noWrap w:val="false"/>
          </w:tcPr>
          <w:p>
            <w:pPr>
              <w:jc w:val="cente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采购文件条目号</w:t>
            </w:r>
            <w:r/>
          </w:p>
        </w:tc>
        <w:tc>
          <w:tcPr>
            <w:tcW w:w="2699" w:type="dxa"/>
            <w:vAlign w:val="top"/>
            <w:textDirection w:val="lrTb"/>
            <w:noWrap w:val="false"/>
          </w:tcPr>
          <w:p>
            <w:pPr>
              <w:jc w:val="cente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采购文件的商务条款</w:t>
            </w:r>
            <w:r/>
          </w:p>
        </w:tc>
        <w:tc>
          <w:tcPr>
            <w:tcW w:w="2699" w:type="dxa"/>
            <w:vAlign w:val="top"/>
            <w:textDirection w:val="lrTb"/>
            <w:noWrap w:val="false"/>
          </w:tcPr>
          <w:p>
            <w:pPr>
              <w:jc w:val="cente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响应文件的商务条款</w:t>
            </w:r>
            <w:r/>
          </w:p>
        </w:tc>
        <w:tc>
          <w:tcPr>
            <w:tcW w:w="1233" w:type="dxa"/>
            <w:vAlign w:val="top"/>
            <w:textDirection w:val="lrTb"/>
            <w:noWrap w:val="false"/>
          </w:tcPr>
          <w:p>
            <w:pPr>
              <w:jc w:val="cente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tc>
      </w:tr>
      <w:tr>
        <w:trPr>
          <w:jc w:val="center"/>
          <w:trHeight w:val="915"/>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15"/>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15"/>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1"/>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15"/>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15"/>
        </w:trPr>
        <w:tc>
          <w:tcPr>
            <w:tcW w:w="796"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5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699"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3" w:type="dxa"/>
            <w:vAlign w:val="top"/>
            <w:textDirection w:val="lrTb"/>
            <w:noWrap w:val="false"/>
          </w:tcPr>
          <w:p>
            <w:pPr>
              <w:spacing w:before="240" w:after="24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磋商响应单位：（公章）</w:t>
      </w:r>
      <w:r/>
    </w:p>
    <w:p>
      <w:pPr>
        <w:pStyle w:val="1004"/>
        <w:ind w:firstLine="24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p>
    <w:p>
      <w:pPr>
        <w:pStyle w:val="1004"/>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left"/>
        <w:widowControl/>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1006"/>
        <w:ind w:firstLine="0"/>
        <w:jc w:val="left"/>
        <w:rPr>
          <w:rFonts w:hint="eastAsia" w:hAnsi="宋体" w:cs="宋体"/>
          <w:b/>
          <w:color w:val="auto"/>
          <w:sz w:val="24"/>
          <w:szCs w:val="24"/>
          <w:highlight w:val="none"/>
        </w:rPr>
        <w:outlineLvl w:val="9"/>
      </w:pPr>
      <w:r/>
      <w:bookmarkStart w:id="20" w:name="_Toc32067"/>
      <w:r>
        <w:rPr>
          <w:rFonts w:hint="eastAsia" w:hAnsi="宋体" w:cs="宋体"/>
          <w:b/>
          <w:color w:val="auto"/>
          <w:sz w:val="24"/>
          <w:szCs w:val="24"/>
          <w:highlight w:val="none"/>
        </w:rPr>
        <w:t xml:space="preserve">附件1</w:t>
      </w:r>
      <w:r>
        <w:rPr>
          <w:rFonts w:hint="eastAsia" w:hAnsi="宋体" w:cs="宋体"/>
          <w:b/>
          <w:color w:val="auto"/>
          <w:sz w:val="24"/>
          <w:szCs w:val="24"/>
          <w:highlight w:val="none"/>
          <w:lang w:val="en-US" w:eastAsia="zh-CN"/>
        </w:rPr>
        <w:t xml:space="preserve">0</w:t>
      </w:r>
      <w:r>
        <w:rPr>
          <w:rFonts w:hint="eastAsia" w:hAnsi="宋体" w:cs="宋体"/>
          <w:b/>
          <w:color w:val="auto"/>
          <w:sz w:val="24"/>
          <w:szCs w:val="24"/>
          <w:highlight w:val="none"/>
        </w:rPr>
        <w:t xml:space="preserve">：残疾人福利性单位声明函（如属）</w:t>
      </w:r>
      <w:bookmarkEnd w:id="20"/>
      <w:r/>
      <w:r/>
    </w:p>
    <w:p>
      <w:pPr>
        <w:pStyle w:val="1006"/>
        <w:ind w:firstLine="3188"/>
        <w:jc w:val="left"/>
        <w:rPr>
          <w:rFonts w:hint="eastAsia" w:hAnsi="宋体" w:cs="宋体"/>
          <w:b/>
          <w:color w:val="auto"/>
          <w:sz w:val="24"/>
          <w:szCs w:val="24"/>
          <w:highlight w:val="none"/>
        </w:rPr>
      </w:pPr>
      <w:r>
        <w:rPr>
          <w:rFonts w:hint="eastAsia" w:hAnsi="宋体" w:cs="宋体"/>
          <w:b/>
          <w:color w:val="auto"/>
          <w:sz w:val="24"/>
          <w:szCs w:val="24"/>
          <w:highlight w:val="none"/>
        </w:rPr>
      </w:r>
      <w:r/>
    </w:p>
    <w:p>
      <w:pPr>
        <w:pStyle w:val="1006"/>
        <w:ind w:firstLine="3188"/>
        <w:jc w:val="left"/>
        <w:rPr>
          <w:rFonts w:hint="eastAsia" w:hAnsi="宋体" w:cs="宋体"/>
          <w:b/>
          <w:color w:val="auto"/>
          <w:sz w:val="24"/>
          <w:szCs w:val="24"/>
          <w:highlight w:val="none"/>
        </w:rPr>
      </w:pPr>
      <w:r>
        <w:rPr>
          <w:rFonts w:hint="eastAsia" w:hAnsi="宋体" w:cs="宋体"/>
          <w:b/>
          <w:color w:val="auto"/>
          <w:sz w:val="24"/>
          <w:szCs w:val="24"/>
          <w:highlight w:val="none"/>
        </w:rPr>
      </w:r>
      <w:r/>
    </w:p>
    <w:p>
      <w:pPr>
        <w:pStyle w:val="1006"/>
        <w:ind w:firstLine="3188"/>
        <w:jc w:val="left"/>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spacing w:line="400" w:lineRule="exact"/>
        <w:rPr>
          <w:color w:val="auto"/>
          <w:sz w:val="24"/>
          <w:szCs w:val="24"/>
          <w:highlight w:val="none"/>
        </w:rPr>
      </w:pPr>
      <w:r>
        <w:rPr>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color w:val="auto"/>
          <w:sz w:val="24"/>
          <w:szCs w:val="24"/>
          <w:highlight w:val="none"/>
        </w:rPr>
      </w:pPr>
      <w:r>
        <w:rPr>
          <w:color w:val="auto"/>
          <w:sz w:val="24"/>
          <w:szCs w:val="24"/>
          <w:highlight w:val="none"/>
        </w:rPr>
        <w:t xml:space="preserve">本单位对上述声明的真实性负责。如有虚假，将依法承担相应责任。</w:t>
      </w:r>
      <w:r/>
    </w:p>
    <w:p>
      <w:pPr>
        <w:jc w:val="right"/>
        <w:spacing w:line="400" w:lineRule="exact"/>
        <w:rPr>
          <w:color w:val="auto"/>
          <w:sz w:val="24"/>
          <w:szCs w:val="24"/>
          <w:highlight w:val="none"/>
        </w:rPr>
      </w:pPr>
      <w:r>
        <w:rPr>
          <w:color w:val="auto"/>
          <w:sz w:val="24"/>
          <w:szCs w:val="24"/>
          <w:highlight w:val="none"/>
        </w:rPr>
        <w:t xml:space="preserve">                      </w:t>
      </w:r>
      <w:r/>
    </w:p>
    <w:p>
      <w:pPr>
        <w:jc w:val="right"/>
        <w:spacing w:line="400" w:lineRule="exact"/>
        <w:rPr>
          <w:color w:val="auto"/>
          <w:sz w:val="24"/>
          <w:szCs w:val="24"/>
          <w:highlight w:val="none"/>
        </w:rPr>
      </w:pPr>
      <w:r>
        <w:rPr>
          <w:color w:val="auto"/>
          <w:sz w:val="24"/>
          <w:szCs w:val="24"/>
          <w:highlight w:val="none"/>
        </w:rPr>
      </w:r>
      <w:r/>
    </w:p>
    <w:p>
      <w:pPr>
        <w:spacing w:line="400" w:lineRule="exact"/>
        <w:rPr>
          <w:color w:val="auto"/>
          <w:sz w:val="24"/>
          <w:szCs w:val="24"/>
          <w:highlight w:val="none"/>
        </w:rPr>
      </w:pPr>
      <w:r>
        <w:rPr>
          <w:color w:val="auto"/>
          <w:sz w:val="24"/>
          <w:szCs w:val="24"/>
          <w:highlight w:val="none"/>
        </w:rPr>
        <w:tab/>
      </w:r>
      <w:r>
        <w:rPr>
          <w:color w:val="auto"/>
          <w:sz w:val="24"/>
          <w:szCs w:val="24"/>
          <w:highlight w:val="none"/>
        </w:rPr>
        <w:t xml:space="preserve">单位名称（盖章）：</w:t>
      </w:r>
      <w:r/>
    </w:p>
    <w:p>
      <w:pPr>
        <w:jc w:val="right"/>
        <w:spacing w:line="400" w:lineRule="exact"/>
        <w:rPr>
          <w:color w:val="auto"/>
          <w:sz w:val="24"/>
          <w:szCs w:val="24"/>
          <w:highlight w:val="none"/>
        </w:rPr>
      </w:pPr>
      <w:r>
        <w:rPr>
          <w:color w:val="auto"/>
          <w:sz w:val="24"/>
          <w:szCs w:val="24"/>
          <w:highlight w:val="none"/>
        </w:rPr>
        <w:t xml:space="preserve">       </w:t>
      </w:r>
      <w:r/>
    </w:p>
    <w:p>
      <w:pPr>
        <w:jc w:val="right"/>
        <w:spacing w:line="400" w:lineRule="exact"/>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t xml:space="preserve">    日  期：</w:t>
      </w:r>
      <w:r/>
    </w:p>
    <w:p>
      <w:pPr>
        <w:pStyle w:val="997"/>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7"/>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：监狱企业声明函（如属）</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监狱企业声明函</w:t>
      </w:r>
      <w:r/>
    </w:p>
    <w:p>
      <w:pPr>
        <w:pStyle w:val="996"/>
        <w:ind w:firstLine="480"/>
        <w:spacing w:before="75" w:beforeAutospacing="0" w:after="75" w:afterAutospacing="0" w:line="435"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7"/>
        <w:spacing w:line="276"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______________________：</w:t>
      </w:r>
      <w:r/>
    </w:p>
    <w:p>
      <w:pPr>
        <w:ind w:firstLine="480"/>
        <w:spacing w:line="276"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单位的（项目名称 </w:t>
      </w:r>
      <w:r>
        <w:rPr>
          <w:rFonts w:hint="eastAsia" w:ascii="宋体" w:hAnsi="宋体" w:cs="宋体"/>
          <w:color w:val="auto"/>
          <w:sz w:val="24"/>
          <w:szCs w:val="24"/>
          <w:highlight w:val="none"/>
          <w:u w:val="single"/>
          <w:lang w:val="zh-CN"/>
        </w:rPr>
        <w:t xml:space="preserve">                        及</w:t>
      </w:r>
      <w:r>
        <w:rPr>
          <w:rFonts w:hint="eastAsia" w:ascii="宋体" w:hAnsi="宋体" w:cs="宋体"/>
          <w:color w:val="auto"/>
          <w:sz w:val="24"/>
          <w:szCs w:val="24"/>
          <w:highlight w:val="none"/>
          <w:lang w:val="zh-CN"/>
        </w:rPr>
        <w:t xml:space="preserve">采购编号</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号项目采购活动提供本单位制造的货物（由本单位承担工程/提供服务），或者提供其他监狱企业制造的货物（不包括使用非监狱企业注册商标的货物）。</w:t>
      </w:r>
      <w:r/>
    </w:p>
    <w:p>
      <w:pPr>
        <w:ind w:firstLine="480"/>
        <w:spacing w:line="276"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本单位对上述声明的真实性负责。如有虚假，将依法承担相应责任。</w:t>
      </w:r>
      <w:r/>
    </w:p>
    <w:p>
      <w:pPr>
        <w:pStyle w:val="1007"/>
        <w:spacing w:line="276"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1007"/>
        <w:ind w:firstLine="2640"/>
        <w:spacing w:line="276" w:lineRule="auto"/>
        <w:rPr>
          <w:rFonts w:hint="eastAsia" w:hAnsi="宋体" w:cs="宋体"/>
          <w:color w:val="auto"/>
          <w:sz w:val="24"/>
          <w:szCs w:val="24"/>
          <w:highlight w:val="none"/>
        </w:rPr>
      </w:pPr>
      <w:r>
        <w:rPr>
          <w:rFonts w:hint="eastAsia" w:hAnsi="宋体" w:cs="宋体"/>
          <w:color w:val="auto"/>
          <w:sz w:val="24"/>
          <w:szCs w:val="24"/>
          <w:highlight w:val="none"/>
        </w:rPr>
        <w:t xml:space="preserve">供应商（公章）：</w:t>
      </w:r>
      <w:r>
        <w:rPr>
          <w:rFonts w:hint="eastAsia" w:hAnsi="宋体" w:cs="宋体"/>
          <w:color w:val="auto"/>
          <w:sz w:val="24"/>
          <w:szCs w:val="24"/>
          <w:highlight w:val="none"/>
          <w:u w:val="single"/>
        </w:rPr>
        <w:t xml:space="preserve">                        </w:t>
      </w:r>
      <w:r/>
    </w:p>
    <w:p>
      <w:pPr>
        <w:pStyle w:val="1007"/>
        <w:ind w:firstLine="5040"/>
        <w:spacing w:line="276"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1007"/>
        <w:ind w:firstLine="2640"/>
        <w:spacing w:line="276" w:lineRule="auto"/>
        <w:rPr>
          <w:rFonts w:hint="eastAsia" w:hAnsi="宋体" w:cs="宋体"/>
          <w:color w:val="auto"/>
          <w:sz w:val="24"/>
          <w:szCs w:val="24"/>
          <w:highlight w:val="none"/>
        </w:rPr>
      </w:pPr>
      <w:r>
        <w:rPr>
          <w:rFonts w:hint="eastAsia" w:hAnsi="宋体" w:cs="宋体"/>
          <w:color w:val="auto"/>
          <w:sz w:val="24"/>
          <w:szCs w:val="24"/>
          <w:highlight w:val="none"/>
        </w:rPr>
        <w:t xml:space="preserve">法定代表人或代理人（签字或盖章）：</w:t>
      </w:r>
      <w:r>
        <w:rPr>
          <w:rFonts w:hint="eastAsia" w:hAnsi="宋体" w:cs="宋体"/>
          <w:color w:val="auto"/>
          <w:sz w:val="24"/>
          <w:szCs w:val="24"/>
          <w:highlight w:val="none"/>
          <w:u w:val="single"/>
        </w:rPr>
        <w:t xml:space="preserve">          </w:t>
      </w:r>
      <w:r/>
    </w:p>
    <w:p>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tabs>
          <w:tab w:val="left" w:pos="315" w:leader="none"/>
          <w:tab w:val="center" w:pos="4153" w:leader="none"/>
        </w:tabs>
        <w:rPr>
          <w:b/>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keepLines w:val="0"/>
        <w:keepNext w:val="0"/>
        <w:pageBreakBefore w:val="0"/>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、中小企业声明函（如属）</w:t>
      </w:r>
      <w:r/>
    </w:p>
    <w:p>
      <w:pPr>
        <w:jc w:val="left"/>
        <w:keepLines w:val="0"/>
        <w:keepNext w:val="0"/>
        <w:pageBreakBefore w:val="0"/>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中小企业声明函</w:t>
      </w:r>
      <w:r/>
    </w:p>
    <w:p>
      <w:pPr>
        <w:ind w:firstLine="720"/>
        <w:keepLines w:val="0"/>
        <w:keepNext w:val="0"/>
        <w:pageBreakBefore w:val="0"/>
        <w:spacing w:line="360" w:lineRule="auto"/>
        <w:rPr>
          <w:color w:val="auto"/>
          <w:sz w:val="24"/>
          <w:szCs w:val="24"/>
          <w:highlight w:val="none"/>
        </w:rPr>
      </w:pPr>
      <w:r>
        <w:rPr>
          <w:color w:val="auto"/>
          <w:sz w:val="24"/>
          <w:szCs w:val="24"/>
          <w:highlight w:val="none"/>
        </w:rPr>
        <w:t xml:space="preserve">本公司郑重声明，根据《政府采购促进中小企业发展管理办法》（财库[2020]46号）的规定，本公司参加</w:t>
      </w:r>
      <w:r>
        <w:rPr>
          <w:color w:val="auto"/>
          <w:sz w:val="24"/>
          <w:szCs w:val="24"/>
          <w:highlight w:val="none"/>
          <w:u w:val="single"/>
        </w:rPr>
        <w:t xml:space="preserve">（单位名称）</w:t>
      </w:r>
      <w:r>
        <w:rPr>
          <w:color w:val="auto"/>
          <w:sz w:val="24"/>
          <w:szCs w:val="24"/>
          <w:highlight w:val="none"/>
        </w:rPr>
        <w:t xml:space="preserve">的</w:t>
      </w:r>
      <w:r>
        <w:rPr>
          <w:color w:val="auto"/>
          <w:sz w:val="24"/>
          <w:szCs w:val="24"/>
          <w:highlight w:val="none"/>
          <w:u w:val="single"/>
        </w:rPr>
        <w:t xml:space="preserve">（项目名称）</w:t>
      </w:r>
      <w:r>
        <w:rPr>
          <w:color w:val="auto"/>
          <w:sz w:val="24"/>
          <w:szCs w:val="24"/>
          <w:highlight w:val="none"/>
        </w:rPr>
        <w:t xml:space="preserve">采购活动，服务全部由符合政策要求的中小企业承接。相关企业的具体情况如下：</w:t>
      </w:r>
      <w:r/>
    </w:p>
    <w:p>
      <w:pPr>
        <w:ind w:firstLine="480"/>
        <w:keepLines w:val="0"/>
        <w:keepNext w:val="0"/>
        <w:pageBreakBefore w:val="0"/>
        <w:spacing w:line="360" w:lineRule="auto"/>
        <w:rPr>
          <w:color w:val="auto"/>
          <w:sz w:val="24"/>
          <w:szCs w:val="24"/>
          <w:highlight w:val="none"/>
          <w:lang w:val="zh-CN"/>
        </w:rPr>
      </w:pPr>
      <w:r>
        <w:rPr>
          <w:color w:val="auto"/>
          <w:sz w:val="24"/>
          <w:szCs w:val="24"/>
          <w:highlight w:val="none"/>
        </w:rPr>
        <w:t xml:space="preserve">1、</w:t>
      </w:r>
      <w:r>
        <w:rPr>
          <w:color w:val="auto"/>
          <w:sz w:val="24"/>
          <w:szCs w:val="24"/>
          <w:highlight w:val="none"/>
          <w:u w:val="single"/>
        </w:rPr>
        <w:t xml:space="preserve">（标的名称）</w:t>
      </w:r>
      <w:r>
        <w:rPr>
          <w:rFonts w:hint="eastAsia"/>
          <w:color w:val="auto"/>
          <w:sz w:val="24"/>
          <w:szCs w:val="24"/>
          <w:highlight w:val="none"/>
          <w:u w:val="single"/>
          <w:lang w:eastAsia="zh-CN"/>
        </w:rPr>
        <w:t xml:space="preserve">（标段号）</w:t>
      </w:r>
      <w:r>
        <w:rPr>
          <w:color w:val="auto"/>
          <w:sz w:val="24"/>
          <w:szCs w:val="24"/>
          <w:highlight w:val="none"/>
        </w:rPr>
        <w:t xml:space="preserve">，属于</w:t>
      </w:r>
      <w:r>
        <w:rPr>
          <w:rFonts w:hint="eastAsia"/>
          <w:color w:val="auto"/>
          <w:sz w:val="24"/>
          <w:szCs w:val="24"/>
          <w:highlight w:val="none"/>
          <w:u w:val="single"/>
          <w:lang w:eastAsia="zh-CN"/>
        </w:rPr>
        <w:t xml:space="preserve">其他未列明行业</w:t>
      </w:r>
      <w:r>
        <w:rPr>
          <w:color w:val="auto"/>
          <w:sz w:val="24"/>
          <w:szCs w:val="24"/>
          <w:highlight w:val="none"/>
        </w:rPr>
        <w:t xml:space="preserve">；承接企业为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color w:val="auto"/>
          <w:sz w:val="24"/>
          <w:szCs w:val="24"/>
          <w:highlight w:val="none"/>
        </w:rPr>
        <w:t xml:space="preserve">；</w:t>
      </w:r>
      <w:r/>
    </w:p>
    <w:p>
      <w:pPr>
        <w:ind w:firstLine="480"/>
        <w:keepLines w:val="0"/>
        <w:keepNext w:val="0"/>
        <w:pageBreakBefore w:val="0"/>
        <w:spacing w:line="360" w:lineRule="auto"/>
        <w:rPr>
          <w:color w:val="auto"/>
          <w:sz w:val="24"/>
          <w:szCs w:val="24"/>
          <w:highlight w:val="none"/>
          <w:lang w:val="zh-CN"/>
        </w:rPr>
      </w:pPr>
      <w:r>
        <w:rPr>
          <w:color w:val="auto"/>
          <w:sz w:val="24"/>
          <w:szCs w:val="24"/>
          <w:highlight w:val="none"/>
          <w:lang w:val="zh-CN"/>
        </w:rPr>
      </w:r>
      <w:r/>
    </w:p>
    <w:p>
      <w:pPr>
        <w:ind w:firstLine="504"/>
        <w:keepLines w:val="0"/>
        <w:keepNext w:val="0"/>
        <w:pageBreakBefore w:val="0"/>
        <w:spacing w:line="360" w:lineRule="auto"/>
        <w:rPr>
          <w:color w:val="auto"/>
          <w:spacing w:val="6"/>
          <w:sz w:val="24"/>
          <w:szCs w:val="24"/>
          <w:highlight w:val="none"/>
        </w:rPr>
      </w:pPr>
      <w:r>
        <w:rPr>
          <w:color w:val="auto"/>
          <w:spacing w:val="6"/>
          <w:sz w:val="24"/>
          <w:szCs w:val="24"/>
          <w:highlight w:val="none"/>
        </w:rPr>
        <w:t xml:space="preserve">......</w:t>
      </w:r>
      <w:r/>
    </w:p>
    <w:p>
      <w:pPr>
        <w:pStyle w:val="997"/>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以上企业，不属于大企业的分支机构，不存在控股股东未大型企业的情形，也不存在与大企业的负责人为同一人的情形。</w:t>
      </w:r>
      <w:r/>
    </w:p>
    <w:p>
      <w:pPr>
        <w:pStyle w:val="997"/>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756"/>
        <w:keepLines w:val="0"/>
        <w:keepNext w:val="0"/>
        <w:pageBreakBefore w:val="0"/>
        <w:spacing w:line="360" w:lineRule="auto"/>
        <w:rPr>
          <w:color w:val="auto"/>
          <w:spacing w:val="6"/>
          <w:sz w:val="24"/>
          <w:szCs w:val="24"/>
          <w:highlight w:val="none"/>
        </w:rPr>
      </w:pPr>
      <w:r>
        <w:rPr>
          <w:color w:val="auto"/>
          <w:spacing w:val="6"/>
          <w:sz w:val="24"/>
          <w:szCs w:val="24"/>
          <w:highlight w:val="none"/>
        </w:rPr>
        <w:t xml:space="preserve">                                    </w:t>
      </w:r>
      <w:r/>
    </w:p>
    <w:p>
      <w:pPr>
        <w:ind w:firstLine="756"/>
        <w:keepLines w:val="0"/>
        <w:keepNext w:val="0"/>
        <w:pageBreakBefore w:val="0"/>
        <w:spacing w:line="360" w:lineRule="auto"/>
        <w:rPr>
          <w:color w:val="auto"/>
          <w:sz w:val="24"/>
          <w:szCs w:val="24"/>
          <w:highlight w:val="none"/>
        </w:rPr>
      </w:pPr>
      <w:r>
        <w:rPr>
          <w:color w:val="auto"/>
          <w:spacing w:val="6"/>
          <w:sz w:val="24"/>
          <w:szCs w:val="24"/>
          <w:highlight w:val="none"/>
        </w:rPr>
        <w:t xml:space="preserve"> </w:t>
      </w:r>
      <w:r>
        <w:rPr>
          <w:color w:val="auto"/>
          <w:sz w:val="24"/>
          <w:szCs w:val="24"/>
          <w:highlight w:val="none"/>
        </w:rPr>
        <w:t xml:space="preserve">企业名称（盖章）： </w:t>
      </w:r>
      <w:r/>
    </w:p>
    <w:p>
      <w:pPr>
        <w:keepLines w:val="0"/>
        <w:keepNext w:val="0"/>
        <w:pageBreakBefore w:val="0"/>
        <w:spacing w:line="360" w:lineRule="auto"/>
        <w:rPr>
          <w:color w:val="auto"/>
          <w:sz w:val="24"/>
          <w:szCs w:val="24"/>
          <w:highlight w:val="none"/>
        </w:rPr>
      </w:pPr>
      <w:r>
        <w:rPr>
          <w:color w:val="auto"/>
          <w:sz w:val="24"/>
          <w:szCs w:val="24"/>
          <w:highlight w:val="none"/>
        </w:rPr>
        <w:t xml:space="preserve">       日     期：</w:t>
      </w:r>
      <w:r/>
    </w:p>
    <w:p>
      <w:pPr>
        <w:keepLines w:val="0"/>
        <w:keepNext w:val="0"/>
        <w:pageBreakBefore w:val="0"/>
        <w:spacing w:line="360" w:lineRule="auto"/>
        <w:rPr>
          <w:color w:val="auto"/>
          <w:sz w:val="24"/>
          <w:szCs w:val="24"/>
          <w:highlight w:val="none"/>
        </w:rPr>
      </w:pPr>
      <w:r>
        <w:rPr>
          <w:color w:val="auto"/>
          <w:sz w:val="24"/>
          <w:szCs w:val="24"/>
          <w:highlight w:val="none"/>
        </w:rPr>
      </w:r>
      <w:r/>
    </w:p>
    <w:p>
      <w:pPr>
        <w:pStyle w:val="1010"/>
        <w:rPr>
          <w:rFonts w:ascii="宋体" w:hAnsi="宋体"/>
          <w:color w:val="auto"/>
          <w:sz w:val="24"/>
          <w:szCs w:val="24"/>
          <w:highlight w:val="none"/>
        </w:rPr>
      </w:pPr>
      <w:r>
        <w:rPr>
          <w:rFonts w:hint="eastAsia" w:ascii="宋体" w:hAnsi="宋体"/>
          <w:b/>
          <w:color w:val="auto"/>
          <w:sz w:val="24"/>
          <w:szCs w:val="24"/>
          <w:highlight w:val="none"/>
        </w:rPr>
        <w:t xml:space="preserve">备注：</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从业人员、营业收入、资产总额填报上一年度数据，无上一年度数据的新成立企业可不填报。</w:t>
      </w:r>
      <w:r/>
    </w:p>
    <w:p>
      <w:pPr>
        <w:pStyle w:val="1010"/>
        <w:ind w:firstLine="480"/>
        <w:rPr>
          <w:rFonts w:ascii="宋体" w:hAnsi="宋体"/>
          <w:b/>
          <w:color w:val="auto"/>
          <w:sz w:val="24"/>
          <w:szCs w:val="24"/>
          <w:highlight w:val="none"/>
        </w:rPr>
      </w:pPr>
      <w:r>
        <w:rPr>
          <w:rFonts w:ascii="宋体" w:hAnsi="宋体"/>
          <w:color w:val="auto"/>
          <w:sz w:val="24"/>
          <w:szCs w:val="24"/>
          <w:highlight w:val="none"/>
        </w:rPr>
        <w:t xml:space="preserve">2.</w:t>
      </w:r>
      <w:r>
        <w:rPr>
          <w:color w:val="auto"/>
          <w:sz w:val="24"/>
          <w:szCs w:val="24"/>
          <w:highlight w:val="none"/>
        </w:rPr>
        <w:t xml:space="preserve">在货物采购项目中，货物由中小企业制造，即货物由中小企业生产且使用该中小企业商号或者注册商标</w:t>
      </w:r>
      <w:r>
        <w:rPr>
          <w:rFonts w:hint="eastAsia" w:ascii="宋体" w:hAnsi="宋体"/>
          <w:b/>
          <w:color w:val="auto"/>
          <w:sz w:val="24"/>
          <w:szCs w:val="24"/>
          <w:highlight w:val="none"/>
        </w:rPr>
        <w:t xml:space="preserve">。</w:t>
      </w:r>
      <w:r>
        <w:rPr>
          <w:b/>
          <w:color w:val="auto"/>
          <w:sz w:val="24"/>
          <w:szCs w:val="24"/>
          <w:highlight w:val="none"/>
        </w:rPr>
        <w:t xml:space="preserve">供应商提供的货物既有中小企业制造货物，也有大型企业制造货物的，不享受</w:t>
      </w:r>
      <w:r>
        <w:rPr>
          <w:rFonts w:hint="eastAsia"/>
          <w:b/>
          <w:color w:val="auto"/>
          <w:sz w:val="24"/>
          <w:szCs w:val="24"/>
          <w:highlight w:val="none"/>
        </w:rPr>
        <w:t xml:space="preserve">相应</w:t>
      </w:r>
      <w:r>
        <w:rPr>
          <w:b/>
          <w:color w:val="auto"/>
          <w:sz w:val="24"/>
          <w:szCs w:val="24"/>
          <w:highlight w:val="none"/>
        </w:rPr>
        <w:t xml:space="preserve">扶持政策。</w:t>
      </w:r>
      <w:r/>
    </w:p>
    <w:p>
      <w:pPr>
        <w:pStyle w:val="1010"/>
        <w:ind w:firstLine="480"/>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4"/>
          <w:szCs w:val="24"/>
          <w:highlight w:val="none"/>
        </w:rPr>
        <w:t xml:space="preserve">本采购标的对应的中小企业划分标准所属行业，以采购文件第四章《招标书》规定为准。</w:t>
      </w:r>
      <w:r/>
    </w:p>
    <w:p>
      <w:pPr>
        <w:pStyle w:val="1010"/>
        <w:ind w:firstLine="480"/>
        <w:rPr>
          <w:rFonts w:hint="eastAsia"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b/>
          <w:color w:val="auto"/>
          <w:sz w:val="24"/>
          <w:szCs w:val="24"/>
          <w:highlight w:val="none"/>
        </w:rPr>
        <w:t xml:space="preserve">如未对（中型企业、小型企业、微型企业）进行勾选，视同非小微企业，不可享受相应扶持政策</w:t>
      </w:r>
      <w:r>
        <w:rPr>
          <w:rFonts w:hint="eastAsia" w:ascii="宋体" w:hAnsi="宋体"/>
          <w:color w:val="auto"/>
          <w:sz w:val="24"/>
          <w:szCs w:val="24"/>
          <w:highlight w:val="none"/>
        </w:rPr>
        <w:t xml:space="preserve">。</w:t>
      </w:r>
      <w:r/>
    </w:p>
    <w:p>
      <w:pPr>
        <w:pStyle w:val="1010"/>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单位为中小企业的，《中小企业声明函》将随</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结果同时公告。</w:t>
      </w:r>
      <w:r/>
    </w:p>
    <w:p>
      <w:pPr>
        <w:pStyle w:val="1011"/>
        <w:spacing w:before="0" w:beforeAutospacing="0" w:after="0" w:afterAutospacing="0" w:line="480" w:lineRule="atLeast"/>
        <w:rPr>
          <w:rFonts w:hint="eastAsia" w:cs="宋体"/>
          <w:b/>
          <w:color w:val="auto"/>
          <w:highlight w:val="none"/>
        </w:rPr>
      </w:pPr>
      <w:r>
        <w:rPr>
          <w:rFonts w:hint="eastAsia" w:cs="宋体"/>
          <w:b/>
          <w:color w:val="auto"/>
          <w:highlight w:val="none"/>
        </w:rPr>
      </w:r>
      <w:r/>
    </w:p>
    <w:p>
      <w:pPr>
        <w:spacing w:line="280" w:lineRule="exact"/>
        <w:widowControl/>
        <w:rPr>
          <w:rFonts w:hint="eastAsia" w:hAnsi="宋体" w:cs="宋体"/>
          <w:b/>
          <w:color w:val="auto"/>
          <w:sz w:val="20"/>
          <w:highlight w:val="none"/>
        </w:rPr>
      </w:pPr>
      <w:r>
        <w:rPr>
          <w:rFonts w:hint="eastAsia" w:hAnsi="宋体" w:cs="宋体"/>
          <w:b/>
          <w:color w:val="auto"/>
          <w:sz w:val="20"/>
          <w:highlight w:val="none"/>
        </w:rPr>
      </w:r>
      <w:r/>
    </w:p>
    <w:p>
      <w:pPr>
        <w:spacing w:line="280" w:lineRule="exact"/>
        <w:widowControl/>
        <w:rPr>
          <w:rFonts w:hint="eastAsia" w:hAnsi="宋体" w:cs="宋体"/>
          <w:b/>
          <w:color w:val="auto"/>
          <w:sz w:val="24"/>
          <w:szCs w:val="24"/>
          <w:highlight w:val="none"/>
        </w:rPr>
      </w:pPr>
      <w:r>
        <w:rPr>
          <w:rFonts w:hint="eastAsia" w:hAnsi="宋体" w:cs="宋体"/>
          <w:b/>
          <w:color w:val="auto"/>
          <w:sz w:val="24"/>
          <w:szCs w:val="24"/>
          <w:highlight w:val="none"/>
        </w:rPr>
      </w:r>
      <w:r/>
    </w:p>
    <w:p>
      <w:pPr>
        <w:spacing w:line="280" w:lineRule="exact"/>
        <w:widowControl/>
        <w:rPr>
          <w:rFonts w:hint="eastAsia" w:hAnsi="宋体" w:cs="宋体"/>
          <w:b/>
          <w:color w:val="auto"/>
          <w:sz w:val="24"/>
          <w:szCs w:val="24"/>
          <w:highlight w:val="none"/>
        </w:rPr>
      </w:pPr>
      <w:r>
        <w:rPr>
          <w:rFonts w:hint="eastAsia" w:hAnsi="宋体" w:cs="宋体"/>
          <w:b/>
          <w:color w:val="auto"/>
          <w:sz w:val="24"/>
          <w:szCs w:val="24"/>
          <w:highlight w:val="none"/>
        </w:rPr>
      </w:r>
      <w:r/>
    </w:p>
    <w:p>
      <w:pPr>
        <w:spacing w:line="280" w:lineRule="exact"/>
        <w:widowControl/>
        <w:rPr>
          <w:rFonts w:hint="eastAsia" w:hAnsi="宋体" w:cs="宋体"/>
          <w:b/>
          <w:color w:val="auto"/>
          <w:sz w:val="24"/>
          <w:szCs w:val="24"/>
          <w:highlight w:val="none"/>
        </w:rPr>
      </w:pPr>
      <w:r>
        <w:rPr>
          <w:rFonts w:hint="eastAsia" w:hAnsi="宋体" w:cs="宋体"/>
          <w:b/>
          <w:color w:val="auto"/>
          <w:sz w:val="24"/>
          <w:szCs w:val="24"/>
          <w:highlight w:val="none"/>
        </w:rPr>
      </w:r>
      <w:r/>
    </w:p>
    <w:p>
      <w:pPr>
        <w:spacing w:line="280" w:lineRule="exact"/>
        <w:widowControl/>
        <w:rPr>
          <w:rFonts w:hint="eastAsia" w:hAnsi="宋体" w:cs="宋体"/>
          <w:b/>
          <w:color w:val="auto"/>
          <w:sz w:val="24"/>
          <w:szCs w:val="24"/>
          <w:highlight w:val="none"/>
        </w:rPr>
      </w:pPr>
      <w:r>
        <w:rPr>
          <w:rFonts w:hint="eastAsia" w:hAnsi="宋体" w:cs="宋体"/>
          <w:b/>
          <w:color w:val="auto"/>
          <w:sz w:val="24"/>
          <w:szCs w:val="24"/>
          <w:highlight w:val="none"/>
        </w:rPr>
        <w:t xml:space="preserve">附：中小企业划型标准规定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（一）农、林、牧、渔业。</w:t>
      </w:r>
      <w:r>
        <w:rPr>
          <w:rFonts w:hint="eastAsia"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（二）工业。</w:t>
      </w:r>
      <w:r>
        <w:rPr>
          <w:rFonts w:hint="eastAsia"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（三）建筑业。</w:t>
      </w:r>
      <w:r>
        <w:rPr>
          <w:rFonts w:hint="eastAsia"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（四）批发业。</w:t>
      </w:r>
      <w:r>
        <w:rPr>
          <w:rFonts w:hint="eastAsia"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（五）零售业。</w:t>
      </w:r>
      <w:r>
        <w:rPr>
          <w:rFonts w:hint="eastAsia"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（六）交通运输业。</w:t>
      </w:r>
      <w:r>
        <w:rPr>
          <w:rFonts w:hint="eastAsia"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（七）仓储业。</w:t>
      </w:r>
      <w:r>
        <w:rPr>
          <w:rFonts w:hint="eastAsia"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（八）邮政业。</w:t>
      </w:r>
      <w:r>
        <w:rPr>
          <w:rFonts w:hint="eastAsia"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（九）住宿业。</w:t>
      </w:r>
      <w:r>
        <w:rPr>
          <w:rFonts w:hint="eastAsia"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（十）餐饮业。</w:t>
      </w:r>
      <w:r>
        <w:rPr>
          <w:rFonts w:hint="eastAsia"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（十一）信息传输业。</w:t>
      </w:r>
      <w:r>
        <w:rPr>
          <w:rFonts w:hint="eastAsia"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（十二）软件和信息技术服务业。</w:t>
      </w:r>
      <w:r>
        <w:rPr>
          <w:rFonts w:hint="eastAsia"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（十三）房地产开发经营。</w:t>
      </w:r>
      <w:r>
        <w:rPr>
          <w:rFonts w:hint="eastAsia"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（十四）物业管理。</w:t>
      </w:r>
      <w:r>
        <w:rPr>
          <w:rFonts w:hint="eastAsia" w:hAnsi="宋体" w:cs="宋体"/>
          <w:color w:val="auto"/>
          <w:sz w:val="24"/>
          <w:szCs w:val="24"/>
          <w:highlight w:val="none"/>
        </w:rPr>
        <w:t xml:space="preserve">从业人员1000人以下或营业收入5000万元以下的为中小微型企业。其中，从业人员</w:t>
      </w:r>
      <w:r/>
    </w:p>
    <w:p>
      <w:pPr>
        <w:spacing w:line="280" w:lineRule="exact"/>
        <w:widowControl/>
        <w:rPr>
          <w:rFonts w:hAnsi="宋体" w:cs="宋体"/>
          <w:color w:val="auto"/>
          <w:sz w:val="24"/>
          <w:szCs w:val="24"/>
          <w:highlight w:val="none"/>
        </w:rPr>
      </w:pPr>
      <w:r>
        <w:rPr>
          <w:rFonts w:hint="eastAsia"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（十五）租赁和商务服务业。</w:t>
      </w:r>
      <w:r>
        <w:rPr>
          <w:rFonts w:hint="eastAsia"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（十六）其他未列明行业。</w:t>
      </w:r>
      <w:r>
        <w:rPr>
          <w:rFonts w:hint="eastAsia"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left="0"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附件15、投标（响应）保证承诺书</w:t>
      </w:r>
      <w:r>
        <w:rPr>
          <w:rFonts w:hint="eastAsia" w:ascii="宋体" w:hAnsi="宋体" w:cs="宋体"/>
          <w:color w:val="auto"/>
          <w:sz w:val="24"/>
          <w:szCs w:val="24"/>
          <w:highlight w:val="none"/>
        </w:rPr>
        <w:t xml:space="preserve">：</w:t>
      </w:r>
      <w:r/>
    </w:p>
    <w:p>
      <w:pPr>
        <w:pStyle w:val="996"/>
        <w:jc w:val="center"/>
        <w:keepLines w:val="0"/>
        <w:keepNext w:val="0"/>
        <w:pageBreakBefore w:val="0"/>
        <w:spacing w:beforeAutospacing="0" w:afterAutospacing="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投标（响应）保证承诺书</w:t>
      </w:r>
      <w:r/>
    </w:p>
    <w:p>
      <w:pPr>
        <w:pStyle w:val="996"/>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（采购代理机构名称）</w:t>
      </w:r>
      <w:r/>
    </w:p>
    <w:p>
      <w:pPr>
        <w:pStyle w:val="996"/>
        <w:ind w:firstLine="60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pStyle w:val="996"/>
        <w:ind w:firstLine="60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  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pStyle w:val="996"/>
        <w:ind w:firstLine="555"/>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1.自投标（响应）截止时间至本项目发布成交公告为止，撤销投标（响应）；</w:t>
      </w:r>
      <w:r/>
    </w:p>
    <w:p>
      <w:pPr>
        <w:pStyle w:val="996"/>
        <w:ind w:firstLine="555"/>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pStyle w:val="996"/>
        <w:ind w:firstLine="555"/>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3.中标（成交）后不按本采购文件规定向贵方缴纳采购代理费。</w:t>
      </w:r>
      <w:r/>
    </w:p>
    <w:p>
      <w:pPr>
        <w:pStyle w:val="996"/>
        <w:ind w:firstLine="60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  我单位知晓上述行为的法律后果，承认本承诺书作为贵方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要求我单位履行违约赔偿义务的依据作用。</w:t>
      </w:r>
      <w:r/>
    </w:p>
    <w:p>
      <w:pPr>
        <w:pStyle w:val="996"/>
        <w:ind w:left="156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96"/>
        <w:ind w:left="156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投标（响应）人：（盖公章）</w:t>
      </w:r>
      <w:r/>
    </w:p>
    <w:p>
      <w:pPr>
        <w:pStyle w:val="996"/>
        <w:ind w:left="1620"/>
        <w:keepLines w:val="0"/>
        <w:keepNext w:val="0"/>
        <w:pageBreakBefore w:val="0"/>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p>
    <w:p>
      <w:pPr>
        <w:pStyle w:val="996"/>
        <w:ind w:left="1620"/>
        <w:keepLines w:val="0"/>
        <w:keepNext w:val="0"/>
        <w:pageBreakBefore w:val="0"/>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pStyle w:val="996"/>
        <w:ind w:left="162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rPr>
          <w:rFonts w:hint="eastAsia" w:ascii="宋体" w:hAnsi="宋体" w:cs="宋体"/>
          <w:color w:val="auto"/>
          <w:sz w:val="24"/>
          <w:szCs w:val="24"/>
          <w:highlight w:val="none"/>
          <w:u w:val="single"/>
        </w:rPr>
        <w:t xml:space="preserve">            </w:t>
      </w:r>
      <w:r/>
    </w:p>
    <w:p>
      <w:pPr>
        <w:pStyle w:val="996"/>
        <w:ind w:left="1620"/>
        <w:keepLines w:val="0"/>
        <w:keepNext w:val="0"/>
        <w:pageBreakBefore w:val="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u w:val="single"/>
        </w:rPr>
        <w:t xml:space="preserve">                          </w:t>
      </w:r>
      <w:r/>
    </w:p>
    <w:p>
      <w:pPr>
        <w:pStyle w:val="992"/>
        <w:keepLines w:val="0"/>
        <w:keepNext w:val="0"/>
        <w:pageBreakBefore w:val="0"/>
        <w:spacing w:beforeAutospacing="0" w:afterAutospacing="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keepLines w:val="0"/>
        <w:keepNext w:val="0"/>
        <w:pageBreakBefore w:val="0"/>
        <w:spacing w:beforeAutospacing="0" w:afterAutospacing="0"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注：上述格式为参考，响应单位可自行制作表格参加</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，但至少应包括上述条目，其他用户名单等表格响应单位自行拟制。</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1"/>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991"/>
        <w:ind w:left="0" w:firstLine="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991"/>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hint="eastAsia"/>
          <w:color w:val="auto"/>
          <w:highlight w:val="none"/>
        </w:rPr>
      </w:pPr>
      <w:r/>
      <w:bookmarkStart w:id="21" w:name="_Toc9835"/>
      <w:r/>
      <w:bookmarkStart w:id="22" w:name="_Toc6651"/>
      <w:r/>
      <w:bookmarkStart w:id="23" w:name="_Toc26485"/>
      <w:r/>
      <w:bookmarkStart w:id="24" w:name="_Toc457"/>
      <w:r>
        <w:rPr>
          <w:rFonts w:hint="eastAsia"/>
          <w:color w:val="auto"/>
          <w:highlight w:val="none"/>
        </w:rPr>
        <w:br w:type="page" w:clear="all"/>
      </w:r>
      <w:r/>
    </w:p>
    <w:p>
      <w:pPr>
        <w:pStyle w:val="983"/>
        <w:rPr>
          <w:rFonts w:hint="eastAsia" w:ascii="宋体" w:hAnsi="宋体" w:cs="宋体"/>
          <w:color w:val="auto"/>
          <w:szCs w:val="24"/>
          <w:highlight w:val="none"/>
        </w:rPr>
      </w:pPr>
      <w:r>
        <w:rPr>
          <w:rFonts w:hint="eastAsia"/>
          <w:color w:val="auto"/>
          <w:highlight w:val="none"/>
        </w:rPr>
        <w:t xml:space="preserve">第四章 磋商采购需求</w:t>
      </w:r>
      <w:bookmarkEnd w:id="21"/>
      <w:r/>
      <w:bookmarkEnd w:id="22"/>
      <w:r/>
      <w:bookmarkEnd w:id="23"/>
      <w:r/>
      <w:bookmarkEnd w:id="24"/>
      <w:r/>
      <w:r/>
    </w:p>
    <w:p>
      <w:pPr>
        <w:ind w:left="0" w:right="0" w:firstLine="480"/>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rPr>
        <w:t xml:space="preserve">苏州工业园区娄葑街道办事处</w:t>
      </w:r>
      <w:r>
        <w:rPr>
          <w:rFonts w:hint="eastAsia" w:ascii="宋体" w:hAnsi="宋体" w:cs="宋体"/>
          <w:color w:val="auto"/>
          <w:sz w:val="24"/>
          <w:szCs w:val="24"/>
          <w:highlight w:val="none"/>
        </w:rPr>
        <w:t xml:space="preserve">之委托，苏州和融招投标服务有限公司对其需采购的</w:t>
      </w:r>
      <w:r>
        <w:rPr>
          <w:rFonts w:hint="eastAsia" w:ascii="宋体" w:hAnsi="宋体" w:cs="宋体"/>
          <w:color w:val="auto"/>
          <w:sz w:val="24"/>
          <w:szCs w:val="24"/>
          <w:highlight w:val="none"/>
          <w:u w:val="single"/>
          <w:lang w:eastAsia="zh-CN"/>
        </w:rPr>
        <w:t xml:space="preserve">2026年居家养老与社区日间照料中心运营服务项目</w:t>
      </w:r>
      <w:r>
        <w:rPr>
          <w:rFonts w:hint="eastAsia" w:ascii="宋体" w:hAnsi="宋体" w:cs="宋体"/>
          <w:color w:val="auto"/>
          <w:sz w:val="24"/>
          <w:szCs w:val="24"/>
          <w:highlight w:val="none"/>
        </w:rPr>
        <w:t xml:space="preserve">在国内组织竞争性磋商采购。欢迎符合资格条件的供应商前来报名参加磋商。</w:t>
      </w:r>
      <w:r/>
    </w:p>
    <w:p>
      <w:pPr>
        <w:ind w:left="0" w:right="0" w:firstLine="482"/>
        <w:jc w:val="left"/>
        <w:keepLines w:val="0"/>
        <w:keepNext w:val="0"/>
        <w:pageBreakBefore w:val="0"/>
        <w:spacing w:line="460" w:lineRule="exact"/>
        <w:tabs>
          <w:tab w:val="left" w:pos="315" w:leader="none"/>
          <w:tab w:val="center" w:pos="41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left="0" w:right="0" w:firstLine="480"/>
        <w:jc w:val="left"/>
        <w:keepLines w:val="0"/>
        <w:keepNext w:val="0"/>
        <w:pageBreakBefore w:val="0"/>
        <w:spacing w:line="460" w:lineRule="exact"/>
        <w:tabs>
          <w:tab w:val="left" w:pos="315" w:leader="none"/>
          <w:tab w:val="center" w:pos="4153"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1.项目编号：</w:t>
      </w:r>
      <w:r>
        <w:rPr>
          <w:rFonts w:hint="eastAsia" w:ascii="宋体" w:hAnsi="宋体" w:cs="宋体"/>
          <w:bCs/>
          <w:color w:val="auto"/>
          <w:sz w:val="24"/>
          <w:szCs w:val="24"/>
          <w:highlight w:val="none"/>
          <w:lang w:eastAsia="zh-CN"/>
        </w:rPr>
        <w:t xml:space="preserve">JSZC-320591-SZHR-C2026-0012</w:t>
      </w:r>
      <w:r/>
    </w:p>
    <w:p>
      <w:pPr>
        <w:numPr>
          <w:ilvl w:val="0"/>
          <w:numId w:val="0"/>
        </w:numPr>
        <w:ind w:firstLine="480"/>
        <w:keepLines w:val="0"/>
        <w:keepNext w:val="0"/>
        <w:pageBreakBefore w:val="0"/>
        <w:spacing w:line="4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2.项目名称：</w:t>
      </w:r>
      <w:r>
        <w:rPr>
          <w:rFonts w:hint="eastAsia" w:ascii="宋体" w:hAnsi="宋体" w:eastAsia="宋体" w:cs="宋体"/>
          <w:bCs/>
          <w:color w:val="auto"/>
          <w:sz w:val="24"/>
          <w:szCs w:val="24"/>
          <w:highlight w:val="none"/>
          <w:lang w:eastAsia="zh-CN"/>
        </w:rPr>
        <w:t xml:space="preserve">2026年居家养老与社区日间照料中心运营服务项目</w:t>
      </w:r>
      <w:r/>
    </w:p>
    <w:p>
      <w:pPr>
        <w:numPr>
          <w:ilvl w:val="0"/>
          <w:numId w:val="0"/>
        </w:numPr>
        <w:ind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3.采购方式：竞争性磋商</w:t>
      </w:r>
      <w:r/>
    </w:p>
    <w:p>
      <w:pPr>
        <w:numPr>
          <w:ilvl w:val="0"/>
          <w:numId w:val="0"/>
        </w:num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4.预算金额：</w:t>
      </w:r>
      <w:r>
        <w:rPr>
          <w:rFonts w:hint="eastAsia" w:ascii="宋体" w:hAnsi="宋体" w:eastAsia="宋体" w:cs="宋体"/>
          <w:bCs/>
          <w:color w:val="auto"/>
          <w:sz w:val="24"/>
          <w:szCs w:val="24"/>
          <w:highlight w:val="none"/>
          <w:lang w:eastAsia="zh-CN"/>
        </w:rPr>
        <w:t xml:space="preserve">人民币壹佰零捌万元整（￥1080000.00）</w:t>
      </w:r>
      <w:r>
        <w:rPr>
          <w:rFonts w:hint="eastAsia" w:ascii="宋体" w:hAnsi="宋体" w:cs="宋体"/>
          <w:bCs/>
          <w:color w:val="auto"/>
          <w:sz w:val="24"/>
          <w:szCs w:val="24"/>
          <w:highlight w:val="none"/>
          <w:lang w:eastAsia="zh-CN"/>
        </w:rPr>
        <w:t xml:space="preserve">，共分</w:t>
      </w:r>
      <w:r>
        <w:rPr>
          <w:rFonts w:hint="eastAsia" w:ascii="宋体" w:hAnsi="宋体" w:cs="宋体"/>
          <w:bCs/>
          <w:color w:val="auto"/>
          <w:sz w:val="24"/>
          <w:szCs w:val="24"/>
          <w:highlight w:val="none"/>
          <w:lang w:val="en-US" w:eastAsia="zh-CN"/>
        </w:rPr>
        <w:t xml:space="preserve">2个标段。</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一标段：</w:t>
      </w:r>
      <w:r>
        <w:rPr>
          <w:rFonts w:hint="eastAsia" w:ascii="宋体" w:hAnsi="宋体" w:eastAsia="宋体" w:cs="宋体"/>
          <w:bCs/>
          <w:color w:val="auto"/>
          <w:sz w:val="24"/>
          <w:szCs w:val="24"/>
          <w:highlight w:val="none"/>
          <w:lang w:val="en-US" w:eastAsia="zh-CN"/>
        </w:rPr>
        <w:t xml:space="preserve">社区日间照料中心运营服务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人民币肆拾万元整（￥</w:t>
      </w:r>
      <w:r>
        <w:rPr>
          <w:rFonts w:hint="eastAsia" w:ascii="宋体" w:hAnsi="宋体" w:eastAsia="宋体" w:cs="宋体"/>
          <w:bCs/>
          <w:color w:val="auto"/>
          <w:sz w:val="24"/>
          <w:szCs w:val="24"/>
          <w:highlight w:val="none"/>
          <w:lang w:val="en-US" w:eastAsia="zh-CN"/>
        </w:rPr>
        <w:t xml:space="preserve">400000</w:t>
      </w:r>
      <w:r>
        <w:rPr>
          <w:rFonts w:hint="eastAsia" w:ascii="宋体" w:hAnsi="宋体" w:eastAsia="宋体" w:cs="宋体"/>
          <w:bCs/>
          <w:color w:val="auto"/>
          <w:sz w:val="24"/>
          <w:szCs w:val="24"/>
          <w:highlight w:val="none"/>
          <w:lang w:eastAsia="zh-CN"/>
        </w:rPr>
        <w:t xml:space="preserve">.00）</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二标段：</w:t>
      </w:r>
      <w:r>
        <w:rPr>
          <w:rFonts w:hint="eastAsia" w:ascii="宋体" w:hAnsi="宋体" w:eastAsia="宋体" w:cs="宋体"/>
          <w:bCs/>
          <w:color w:val="auto"/>
          <w:sz w:val="24"/>
          <w:szCs w:val="24"/>
          <w:highlight w:val="none"/>
          <w:lang w:val="en-US" w:eastAsia="zh-CN"/>
        </w:rPr>
        <w:t xml:space="preserve">居家养老服务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人民币陆拾捌万元整（￥</w:t>
      </w:r>
      <w:r>
        <w:rPr>
          <w:rFonts w:hint="eastAsia" w:ascii="宋体" w:hAnsi="宋体" w:eastAsia="宋体" w:cs="宋体"/>
          <w:bCs/>
          <w:color w:val="auto"/>
          <w:sz w:val="24"/>
          <w:szCs w:val="24"/>
          <w:highlight w:val="none"/>
          <w:lang w:val="en-US" w:eastAsia="zh-CN"/>
        </w:rPr>
        <w:t xml:space="preserve">680000</w:t>
      </w:r>
      <w:r>
        <w:rPr>
          <w:rFonts w:hint="eastAsia" w:ascii="宋体" w:hAnsi="宋体" w:eastAsia="宋体" w:cs="宋体"/>
          <w:bCs/>
          <w:color w:val="auto"/>
          <w:sz w:val="24"/>
          <w:szCs w:val="24"/>
          <w:highlight w:val="none"/>
          <w:lang w:eastAsia="zh-CN"/>
        </w:rPr>
        <w:t xml:space="preserve">.00）</w:t>
      </w:r>
      <w:r/>
    </w:p>
    <w:p>
      <w:pPr>
        <w:numPr>
          <w:ilvl w:val="0"/>
          <w:numId w:val="0"/>
        </w:numPr>
        <w:ind w:firstLine="48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5.标段划分及成交原则：本项目共分为</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个标段，磋商</w:t>
      </w:r>
      <w:r>
        <w:rPr>
          <w:rFonts w:hint="eastAsia" w:ascii="宋体" w:hAnsi="宋体" w:cs="宋体"/>
          <w:bCs/>
          <w:color w:val="auto"/>
          <w:sz w:val="24"/>
          <w:szCs w:val="24"/>
          <w:highlight w:val="none"/>
          <w:lang w:val="en-US" w:eastAsia="zh-CN" w:bidi="ar-SA"/>
        </w:rPr>
        <w:t xml:space="preserve">响应</w:t>
      </w:r>
      <w:r>
        <w:rPr>
          <w:rFonts w:hint="eastAsia" w:ascii="宋体" w:hAnsi="宋体" w:eastAsia="宋体" w:cs="宋体"/>
          <w:bCs/>
          <w:color w:val="auto"/>
          <w:sz w:val="24"/>
          <w:szCs w:val="24"/>
          <w:highlight w:val="none"/>
          <w:lang w:val="en-US" w:eastAsia="zh-CN" w:bidi="ar-SA"/>
        </w:rPr>
        <w:t xml:space="preserve">单位可选择其中一个或</w:t>
      </w:r>
      <w:r>
        <w:rPr>
          <w:rFonts w:hint="eastAsia" w:ascii="宋体" w:hAnsi="宋体" w:cs="宋体"/>
          <w:bCs/>
          <w:color w:val="auto"/>
          <w:sz w:val="24"/>
          <w:szCs w:val="24"/>
          <w:highlight w:val="none"/>
          <w:lang w:val="en-US" w:eastAsia="zh-CN" w:bidi="ar-SA"/>
        </w:rPr>
        <w:t xml:space="preserve">两</w:t>
      </w:r>
      <w:r>
        <w:rPr>
          <w:rFonts w:hint="eastAsia" w:ascii="宋体" w:hAnsi="宋体" w:eastAsia="宋体" w:cs="宋体"/>
          <w:bCs/>
          <w:color w:val="auto"/>
          <w:sz w:val="24"/>
          <w:szCs w:val="24"/>
          <w:highlight w:val="none"/>
          <w:lang w:val="en-US" w:eastAsia="zh-CN" w:bidi="ar-SA"/>
        </w:rPr>
        <w:t xml:space="preserve">个标段磋商响应，</w:t>
      </w:r>
      <w:r>
        <w:rPr>
          <w:rFonts w:hint="eastAsia" w:ascii="宋体" w:hAnsi="宋体" w:cs="宋体"/>
          <w:bCs/>
          <w:color w:val="auto"/>
          <w:sz w:val="24"/>
          <w:szCs w:val="24"/>
          <w:highlight w:val="none"/>
          <w:lang w:val="en-US" w:eastAsia="zh-CN" w:bidi="ar-SA"/>
        </w:rPr>
        <w:t xml:space="preserve">允许磋商单位重复成交；</w:t>
      </w:r>
      <w:r>
        <w:rPr>
          <w:rFonts w:hint="eastAsia" w:ascii="宋体" w:hAnsi="宋体" w:eastAsia="宋体" w:cs="宋体"/>
          <w:bCs/>
          <w:color w:val="auto"/>
          <w:sz w:val="24"/>
          <w:szCs w:val="24"/>
          <w:highlight w:val="none"/>
          <w:lang w:val="en-US" w:eastAsia="zh-CN"/>
        </w:rPr>
        <w:t xml:space="preserve">评标顺序按标段顺序：一标段、二标段</w:t>
      </w:r>
      <w:r>
        <w:rPr>
          <w:rFonts w:hint="eastAsia" w:ascii="宋体" w:hAnsi="宋体" w:cs="宋体"/>
          <w:bCs/>
          <w:color w:val="auto"/>
          <w:sz w:val="24"/>
          <w:szCs w:val="24"/>
          <w:highlight w:val="none"/>
          <w:lang w:val="en-US" w:eastAsia="zh-CN"/>
        </w:rPr>
        <w:t xml:space="preserve">。</w:t>
      </w:r>
      <w:r/>
    </w:p>
    <w:p>
      <w:pPr>
        <w:numPr>
          <w:ilvl w:val="0"/>
          <w:numId w:val="0"/>
        </w:numPr>
        <w:ind w:left="0" w:right="0" w:firstLine="482"/>
        <w:jc w:val="left"/>
        <w:keepLines w:val="0"/>
        <w:keepNext w:val="0"/>
        <w:pageBreakBefore w:val="0"/>
        <w:spacing w:line="460" w:lineRule="exact"/>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二、采购需求 </w:t>
      </w:r>
      <w:r/>
    </w:p>
    <w:p>
      <w:pPr>
        <w:ind w:left="0" w:right="0"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采购内容</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标段</w:t>
      </w:r>
      <w:r>
        <w:rPr>
          <w:rFonts w:hint="eastAsia" w:ascii="宋体" w:hAnsi="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lang w:eastAsia="zh-CN"/>
        </w:rPr>
        <w:t xml:space="preserve">是</w:t>
      </w:r>
      <w:r>
        <w:rPr>
          <w:rFonts w:hint="eastAsia" w:ascii="宋体" w:hAnsi="宋体" w:eastAsia="宋体" w:cs="宋体"/>
          <w:bCs/>
          <w:color w:val="auto"/>
          <w:sz w:val="24"/>
          <w:szCs w:val="24"/>
          <w:highlight w:val="none"/>
          <w:lang w:val="en-US" w:eastAsia="zh-CN"/>
        </w:rPr>
        <w:t xml:space="preserve">为娄葑街道辖区老人提供助餐送餐服务、生活照料、健康保健、文化娱乐、精神慰藉等多样</w:t>
      </w:r>
      <w:r>
        <w:rPr>
          <w:rFonts w:hint="eastAsia" w:ascii="宋体" w:hAnsi="宋体" w:eastAsia="宋体" w:cs="宋体"/>
          <w:bCs/>
          <w:color w:val="auto"/>
          <w:sz w:val="24"/>
          <w:szCs w:val="24"/>
          <w:highlight w:val="none"/>
          <w:lang w:eastAsia="zh-CN"/>
        </w:rPr>
        <w:t xml:space="preserve">化服务。负责社区日间照料中心覆盖范围内的社区助餐点运营管理，承担助餐</w:t>
      </w:r>
      <w:r>
        <w:rPr>
          <w:rFonts w:hint="eastAsia" w:ascii="宋体" w:hAnsi="宋体" w:cs="宋体"/>
          <w:bCs/>
          <w:color w:val="auto"/>
          <w:sz w:val="24"/>
          <w:szCs w:val="24"/>
          <w:highlight w:val="none"/>
          <w:lang w:eastAsia="zh-CN"/>
        </w:rPr>
        <w:t xml:space="preserve">送</w:t>
      </w:r>
      <w:r>
        <w:rPr>
          <w:rFonts w:hint="eastAsia" w:ascii="宋体" w:hAnsi="宋体" w:eastAsia="宋体" w:cs="宋体"/>
          <w:bCs/>
          <w:color w:val="auto"/>
          <w:sz w:val="24"/>
          <w:szCs w:val="24"/>
          <w:highlight w:val="none"/>
          <w:lang w:eastAsia="zh-CN"/>
        </w:rPr>
        <w:t xml:space="preserve">餐服务、台账管理、助餐点管理等运营职责。严格做好站点运营管理，负责站点卫生、消防、安全等管理工作，建立完善的服务台账，配合街道完成各项工作。</w:t>
      </w:r>
      <w:r/>
    </w:p>
    <w:p>
      <w:pPr>
        <w:numPr>
          <w:ilvl w:val="0"/>
          <w:numId w:val="0"/>
        </w:num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标段二：</w:t>
      </w:r>
      <w:r>
        <w:rPr>
          <w:rFonts w:hint="eastAsia" w:ascii="宋体" w:hAnsi="宋体" w:eastAsia="宋体" w:cs="宋体"/>
          <w:bCs/>
          <w:color w:val="auto"/>
          <w:sz w:val="24"/>
          <w:szCs w:val="24"/>
          <w:highlight w:val="none"/>
          <w:lang w:val="en-US" w:eastAsia="zh-CN"/>
        </w:rPr>
        <w:t xml:space="preserve">是</w:t>
      </w:r>
      <w:r>
        <w:rPr>
          <w:rFonts w:hint="eastAsia" w:ascii="宋体" w:hAnsi="宋体" w:cs="宋体"/>
          <w:bCs/>
          <w:color w:val="auto"/>
          <w:sz w:val="24"/>
          <w:szCs w:val="24"/>
          <w:highlight w:val="none"/>
          <w:lang w:val="en-US" w:eastAsia="zh-CN"/>
        </w:rPr>
        <w:t xml:space="preserve">为具有苏州工业园区娄葑街道户籍的居家养老政府援助、补助对象提供居家上门服务，包含日常照料、家政服务、健康服务等养老服务内容。属于居家养老政府援助对象的老年人，</w:t>
      </w:r>
      <w:r>
        <w:rPr>
          <w:rFonts w:hint="default" w:ascii="宋体" w:hAnsi="宋体" w:cs="宋体"/>
          <w:bCs/>
          <w:color w:val="auto"/>
          <w:sz w:val="24"/>
          <w:szCs w:val="24"/>
          <w:highlight w:val="none"/>
          <w:lang w:eastAsia="zh-CN"/>
        </w:rPr>
        <w:t xml:space="preserve">根据老年人能力评估结果每户每月</w:t>
      </w:r>
      <w:r>
        <w:rPr>
          <w:rFonts w:hint="eastAsia" w:ascii="宋体" w:hAnsi="宋体" w:cs="宋体"/>
          <w:bCs/>
          <w:color w:val="auto"/>
          <w:sz w:val="24"/>
          <w:szCs w:val="24"/>
          <w:highlight w:val="none"/>
          <w:lang w:val="en-US" w:eastAsia="zh-CN"/>
        </w:rPr>
        <w:t xml:space="preserve">享受36小时</w:t>
      </w:r>
      <w:r>
        <w:rPr>
          <w:rFonts w:hint="default"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lang w:val="en-US" w:eastAsia="zh-CN"/>
        </w:rPr>
        <w:t xml:space="preserve">48小时免费生活照料服务；属于居家养老政府补助对象的老年人，每户每月享受6小时免费生活照料服务或置换为其他居民需求的个性化定制服务；属于居家养老政府补助对象的高龄独居老年人，每户每月享受8小时免费生活照料服务或置换为其他居民需求的个性化定制服务。</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居家养老政府援助对象指：日常生活需要介助或介护的城乡五保供养对象中的老年人；需要介助或介护的低保和低保边缘孤寡老人；需要介助或介护的市级以上劳动模范老年人；需要介助或介护的重点优抚对象老年人；需要介助或介护的归国华侨老年人；需要介助或介护的“二无”困难老人；需要介助或介护的无子女照顾或子女残疾的困难老人；需要介助或介护的独生子女家庭对象中的困难老人。</w:t>
      </w:r>
      <w:r/>
    </w:p>
    <w:p>
      <w:pPr>
        <w:numPr>
          <w:ilvl w:val="0"/>
          <w:numId w:val="0"/>
        </w:num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居家养老政府补助对象指：80周岁（含）以上老人及70周岁（含）以上计划生育特别扶助对象。</w:t>
      </w:r>
      <w:r/>
    </w:p>
    <w:p>
      <w:pPr>
        <w:ind w:left="0" w:right="0" w:firstLine="482"/>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）服务要求</w:t>
      </w:r>
      <w:r/>
    </w:p>
    <w:p>
      <w:pPr>
        <w:ind w:left="0" w:right="0" w:firstLine="480"/>
        <w:keepLines w:val="0"/>
        <w:keepNext w:val="0"/>
        <w:pageBreakBefore w:val="0"/>
        <w:spacing w:line="46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1、服务</w:t>
      </w:r>
      <w:r>
        <w:rPr>
          <w:rFonts w:hint="eastAsia" w:ascii="宋体" w:hAnsi="宋体" w:eastAsia="宋体"/>
          <w:color w:val="auto"/>
          <w:sz w:val="24"/>
          <w:szCs w:val="24"/>
          <w:highlight w:val="none"/>
          <w:lang w:eastAsia="zh-CN"/>
        </w:rPr>
        <w:t xml:space="preserve">期限要求</w:t>
      </w:r>
      <w:r>
        <w:rPr>
          <w:rFonts w:hint="eastAsia" w:ascii="宋体" w:hAnsi="宋体" w:eastAsia="宋体" w:cs="宋体"/>
          <w:bCs/>
          <w:color w:val="auto"/>
          <w:sz w:val="24"/>
          <w:szCs w:val="24"/>
          <w:highlight w:val="none"/>
          <w:lang w:eastAsia="zh-CN"/>
        </w:rPr>
        <w:t xml:space="preserve">：1年，具体服务进驻时间按采购方通知为准。</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服务范围</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一标段：社区日间照料中心运营服务范围为：新朗社区和香堤社区。具体服务内容和服务标准以合同为准。</w:t>
      </w:r>
      <w:r/>
    </w:p>
    <w:p>
      <w:pPr>
        <w:numPr>
          <w:ilvl w:val="0"/>
          <w:numId w:val="0"/>
        </w:numPr>
        <w:ind w:firstLine="48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二标段：居家养老服务服务范围为群力社区户籍老人。</w:t>
      </w:r>
      <w:r/>
    </w:p>
    <w:p>
      <w:pPr>
        <w:numPr>
          <w:ilvl w:val="0"/>
          <w:numId w:val="0"/>
        </w:numPr>
        <w:ind w:firstLine="48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目前群力社区居家养老上门服务对象人数约为290户(夫妻双方均在的，按一户结算，不重复结算)，其中政府补助对象提供每户每月6小时的居家上门服务</w:t>
      </w:r>
      <w:r>
        <w:rPr>
          <w:rFonts w:hint="default"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lang w:val="en-US" w:eastAsia="zh-CN"/>
        </w:rPr>
        <w:t xml:space="preserve">置换为其他居民需求的个性化定制服务</w:t>
      </w:r>
      <w:r>
        <w:rPr>
          <w:rFonts w:hint="default"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政府援助对象</w:t>
      </w:r>
      <w:r>
        <w:rPr>
          <w:rFonts w:hint="default" w:ascii="宋体" w:hAnsi="宋体" w:cs="宋体"/>
          <w:bCs/>
          <w:color w:val="auto"/>
          <w:sz w:val="24"/>
          <w:szCs w:val="24"/>
          <w:highlight w:val="none"/>
          <w:lang w:eastAsia="zh-CN"/>
        </w:rPr>
        <w:t xml:space="preserve">据老年人能力评估结果每户每月</w:t>
      </w:r>
      <w:r>
        <w:rPr>
          <w:rFonts w:hint="eastAsia" w:ascii="宋体" w:hAnsi="宋体" w:cs="宋体"/>
          <w:bCs/>
          <w:color w:val="auto"/>
          <w:sz w:val="24"/>
          <w:szCs w:val="24"/>
          <w:highlight w:val="none"/>
          <w:lang w:val="en-US" w:eastAsia="zh-CN"/>
        </w:rPr>
        <w:t xml:space="preserve">享受36小时</w:t>
      </w:r>
      <w:r>
        <w:rPr>
          <w:rFonts w:hint="default"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lang w:val="en-US" w:eastAsia="zh-CN"/>
        </w:rPr>
        <w:t xml:space="preserve">48小时免费生活照料服务</w:t>
      </w:r>
      <w:r>
        <w:rPr>
          <w:rFonts w:hint="default"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高龄独居老人提供每户每月8小时的居家上门服务</w:t>
      </w:r>
      <w:r>
        <w:rPr>
          <w:rFonts w:hint="eastAsia" w:ascii="宋体" w:hAnsi="宋体" w:cs="宋体"/>
          <w:bCs/>
          <w:color w:val="auto"/>
          <w:sz w:val="24"/>
          <w:szCs w:val="24"/>
          <w:highlight w:val="none"/>
          <w:lang w:val="en-US" w:eastAsia="zh-CN"/>
        </w:rPr>
        <w:t xml:space="preserve">或置换为其他居民需求的个性化定制服务</w:t>
      </w:r>
      <w:r>
        <w:rPr>
          <w:rFonts w:hint="eastAsia" w:ascii="宋体" w:hAnsi="宋体" w:cs="宋体"/>
          <w:bCs/>
          <w:color w:val="auto"/>
          <w:sz w:val="24"/>
          <w:szCs w:val="24"/>
          <w:highlight w:val="none"/>
          <w:lang w:val="en-US" w:eastAsia="zh-CN"/>
        </w:rPr>
        <w:t xml:space="preserve">。最终按实际服务人数结算。</w:t>
      </w:r>
      <w:r/>
    </w:p>
    <w:p>
      <w:pPr>
        <w:numPr>
          <w:ilvl w:val="0"/>
          <w:numId w:val="0"/>
        </w:numPr>
        <w:ind w:firstLine="48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服务</w:t>
      </w:r>
      <w:r>
        <w:rPr>
          <w:rFonts w:hint="eastAsia" w:ascii="宋体" w:hAnsi="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lang w:val="en-US" w:eastAsia="zh-CN"/>
        </w:rPr>
        <w:t xml:space="preserve">：</w:t>
      </w:r>
      <w:r/>
    </w:p>
    <w:p>
      <w:pPr>
        <w:pStyle w:val="1003"/>
        <w:numPr>
          <w:ilvl w:val="0"/>
          <w:numId w:val="0"/>
        </w:numPr>
        <w:ind w:firstLine="422"/>
        <w:keepLines w:val="0"/>
        <w:keepNext w:val="0"/>
        <w:pageBreakBefore w:val="0"/>
        <w:spacing w:line="4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一标段：社区日间照料中心运营服务</w:t>
      </w:r>
      <w:r/>
    </w:p>
    <w:p>
      <w:pPr>
        <w:pStyle w:val="1001"/>
        <w:numPr>
          <w:ilvl w:val="0"/>
          <w:numId w:val="0"/>
        </w:numPr>
        <w:ind w:firstLine="480"/>
        <w:keepLines w:val="0"/>
        <w:keepNext w:val="0"/>
        <w:pageBreakBefore w:val="0"/>
        <w:spacing w:line="4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目标定位：近年来，娄葑街道高度重视养老服务工作，聚焦老年人“急难愁盼”的问题，以服务民生为导向，高起点高标准推进老龄社会治理现代化，探索出了以“娄葑颐养”为品牌、社区养老为特色的“美好娄葑”之路。深化养老服务领域改革纳入街道重点工作，把“实施积极应对人口老龄化国家战略”贯穿进基层治理和城市更新，高标准推进“1部3中心</w:t>
      </w:r>
      <w:r>
        <w:rPr>
          <w:rFonts w:hint="eastAsia" w:ascii="宋体" w:hAnsi="宋体" w:cs="宋体"/>
          <w:b w:val="0"/>
          <w:bCs w:val="0"/>
          <w:color w:val="auto"/>
          <w:sz w:val="24"/>
          <w:szCs w:val="24"/>
          <w:highlight w:val="none"/>
          <w:lang w:val="en-US" w:eastAsia="zh-CN" w:bidi="ar-SA"/>
        </w:rPr>
        <w:t xml:space="preserve">n</w:t>
      </w:r>
      <w:r>
        <w:rPr>
          <w:rFonts w:hint="eastAsia" w:ascii="宋体" w:hAnsi="宋体" w:eastAsia="宋体" w:cs="宋体"/>
          <w:b w:val="0"/>
          <w:bCs w:val="0"/>
          <w:color w:val="auto"/>
          <w:sz w:val="24"/>
          <w:szCs w:val="24"/>
          <w:highlight w:val="none"/>
          <w:lang w:val="en-US" w:eastAsia="zh-CN" w:bidi="ar-SA"/>
        </w:rPr>
        <w:t xml:space="preserve">网点+15分钟养老服务圈”家门口嵌入式养老服务矩阵建设，构建以居家为基础、社区为依托、机构为支撑、医养康养相结合的养老服务娄葑格局，打造了“娄葑养老宜居地”。</w:t>
      </w:r>
      <w:r/>
    </w:p>
    <w:p>
      <w:pPr>
        <w:pStyle w:val="1002"/>
        <w:numPr>
          <w:ilvl w:val="0"/>
          <w:numId w:val="0"/>
        </w:numPr>
        <w:ind w:firstLine="480"/>
        <w:keepLines w:val="0"/>
        <w:keepNext w:val="0"/>
        <w:pageBreakBefore w:val="0"/>
        <w:spacing w:line="4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）服务宗旨</w:t>
      </w:r>
      <w:r/>
    </w:p>
    <w:p>
      <w:pPr>
        <w:ind w:firstLine="480"/>
        <w:jc w:val="left"/>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服务宗旨：“暖心日间守护，助老就近安居，深耕社区养老，服务银发民生”。紧扣国家社区日间照料服务标准，立足街道属地养老需求，聚焦老年人日间托管、健康照料、休闲陪护核心职能。以社区为依托、以老人为中心，补齐居家养老日间服务短板，让辖区老人不离社区、不离熟悉环境，享受专业、暖心的日间养老服务，切实实现老有所养、老有所医、老有所乐、老有所安的养老服务目标，贴合基层养老民生发展规划。</w:t>
      </w:r>
      <w:r/>
    </w:p>
    <w:p>
      <w:pPr>
        <w:pStyle w:val="1001"/>
        <w:numPr>
          <w:ilvl w:val="0"/>
          <w:numId w:val="0"/>
        </w:numPr>
        <w:ind w:firstLine="480"/>
        <w:keepLines w:val="0"/>
        <w:keepNext w:val="0"/>
        <w:pageBreakBefore w:val="0"/>
        <w:spacing w:line="46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具体要求</w:t>
      </w:r>
      <w:r/>
    </w:p>
    <w:p>
      <w:pPr>
        <w:ind w:firstLine="480"/>
        <w:jc w:val="left"/>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紧扣街道养老发展规划与辖区老人实际需求，</w:t>
      </w:r>
      <w:r>
        <w:rPr>
          <w:rFonts w:hint="eastAsia" w:ascii="宋体" w:hAnsi="宋体" w:cs="宋体"/>
          <w:b w:val="0"/>
          <w:bCs w:val="0"/>
          <w:color w:val="auto"/>
          <w:sz w:val="24"/>
          <w:szCs w:val="24"/>
          <w:highlight w:val="none"/>
          <w:lang w:val="en-US" w:eastAsia="zh-CN" w:bidi="ar-SA"/>
        </w:rPr>
        <w:t xml:space="preserve">服务需</w:t>
      </w:r>
      <w:r>
        <w:rPr>
          <w:rFonts w:hint="eastAsia" w:ascii="宋体" w:hAnsi="宋体" w:eastAsia="宋体" w:cs="宋体"/>
          <w:b w:val="0"/>
          <w:bCs w:val="0"/>
          <w:color w:val="auto"/>
          <w:sz w:val="24"/>
          <w:szCs w:val="24"/>
          <w:highlight w:val="none"/>
          <w:lang w:val="en-US" w:eastAsia="zh-CN" w:bidi="ar-SA"/>
        </w:rPr>
        <w:t xml:space="preserve">涵盖助餐服务、日间照料、健康保健、文体娱乐、精神慰藉、教育咨询六大核心服务。</w:t>
      </w:r>
      <w:r/>
    </w:p>
    <w:p>
      <w:pPr>
        <w:ind w:firstLine="480"/>
        <w:jc w:val="left"/>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微软雅黑" w:hAnsi="微软雅黑" w:eastAsia="微软雅黑" w:cs="微软雅黑"/>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bidi="ar-SA"/>
        </w:rPr>
        <w:t xml:space="preserve">助餐服务：依托各站点现有助餐点开展老年助餐服务，提供不同价位营养午餐；每周提前公布食谱；支持堂食及周边上门送餐服务</w:t>
      </w:r>
      <w:r>
        <w:rPr>
          <w:rFonts w:hint="eastAsia" w:ascii="宋体" w:hAnsi="宋体" w:eastAsia="宋体" w:cs="宋体"/>
          <w:b w:val="0"/>
          <w:bCs w:val="0"/>
          <w:strike w:val="0"/>
          <w:color w:val="auto"/>
          <w:sz w:val="24"/>
          <w:szCs w:val="24"/>
          <w:highlight w:val="none"/>
          <w:lang w:val="en-US" w:eastAsia="zh-CN" w:bidi="ar-SA"/>
        </w:rPr>
        <w:t xml:space="preserve">，精准匹配差异化需求。</w:t>
      </w:r>
      <w:r>
        <w:rPr>
          <w:rFonts w:hint="eastAsia" w:ascii="宋体" w:hAnsi="宋体" w:eastAsia="宋体" w:cs="宋体"/>
          <w:b w:val="0"/>
          <w:bCs w:val="0"/>
          <w:color w:val="auto"/>
          <w:sz w:val="24"/>
          <w:szCs w:val="24"/>
          <w:highlight w:val="none"/>
          <w:lang w:val="en-US" w:eastAsia="zh-CN" w:bidi="ar-SA"/>
        </w:rPr>
        <w:t xml:space="preserve">助餐间按标准化建设，与具备资质的中央厨房或社区食堂合作，持有食品经营许可证，从业人员持证上岗，严格落实食品安全法，执行食品标准化制度。</w:t>
      </w:r>
      <w:r/>
    </w:p>
    <w:p>
      <w:pPr>
        <w:pStyle w:val="1001"/>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pPr>
      <w:r>
        <w:rPr>
          <w:rFonts w:hint="eastAsia" w:ascii="微软雅黑" w:hAnsi="微软雅黑" w:eastAsia="微软雅黑" w:cs="微软雅黑"/>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bidi="ar-SA"/>
        </w:rPr>
        <w:t xml:space="preserve">日间照料：为进驻日间照料站点的老人提供看护、休息等一般照料服务，并建立服务档案</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实行专职人员定岗值守模式，保障日间照料站点服务规范有序、长效稳定。</w:t>
      </w:r>
      <w:r/>
    </w:p>
    <w:p>
      <w:pPr>
        <w:ind w:firstLine="480"/>
        <w:jc w:val="left"/>
        <w:keepLines w:val="0"/>
        <w:keepNext w:val="0"/>
        <w:pageBreakBefore w:val="0"/>
        <w:spacing w:line="460" w:lineRule="exact"/>
        <w:widowControl/>
        <w:rPr>
          <w:rFonts w:hint="eastAsia" w:ascii="宋体" w:hAnsi="宋体" w:cs="宋体"/>
          <w:b w:val="0"/>
          <w:bCs w:val="0"/>
          <w:color w:val="auto"/>
          <w:sz w:val="24"/>
          <w:szCs w:val="24"/>
          <w:highlight w:val="none"/>
          <w:lang w:val="en-US" w:eastAsia="zh-CN" w:bidi="ar-SA"/>
        </w:rPr>
        <w:suppressLineNumbers w:val="0"/>
      </w:pPr>
      <w:r>
        <w:rPr>
          <w:rFonts w:hint="eastAsia" w:ascii="微软雅黑" w:hAnsi="微软雅黑" w:eastAsia="微软雅黑" w:cs="微软雅黑"/>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bidi="ar-SA"/>
        </w:rPr>
        <w:t xml:space="preserve">健康保健：为老年人提供健康状况评估、健康指导、辅具租赁等服务。依托站点健康服务区、基础医疗设备开展，</w:t>
      </w:r>
      <w:r>
        <w:rPr>
          <w:rFonts w:hint="eastAsia" w:ascii="宋体" w:hAnsi="宋体" w:cs="宋体"/>
          <w:b w:val="0"/>
          <w:bCs w:val="0"/>
          <w:color w:val="auto"/>
          <w:sz w:val="24"/>
          <w:szCs w:val="24"/>
          <w:highlight w:val="none"/>
          <w:lang w:val="en-US" w:eastAsia="zh-CN" w:bidi="ar-SA"/>
        </w:rPr>
        <w:t xml:space="preserve">如会议、健康讲座等服务。</w:t>
      </w:r>
      <w:r/>
    </w:p>
    <w:p>
      <w:pPr>
        <w:ind w:firstLine="480"/>
        <w:jc w:val="left"/>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微软雅黑" w:hAnsi="微软雅黑" w:eastAsia="微软雅黑" w:cs="微软雅黑"/>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bidi="ar-SA"/>
        </w:rPr>
        <w:t xml:space="preserve">文体娱乐：定期开展文体活动、兴趣课堂、休闲娱乐、邻里互动、节日主题活动、体能锻炼等多元服务，动静结合。每周公布活动内容，尊重个人喜好，适配不同身体条件与兴趣偏好。</w:t>
      </w:r>
      <w:r/>
    </w:p>
    <w:p>
      <w:pPr>
        <w:ind w:firstLine="480"/>
        <w:jc w:val="left"/>
        <w:keepLines w:val="0"/>
        <w:keepNext w:val="0"/>
        <w:pageBreakBefore w:val="0"/>
        <w:spacing w:line="4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微软雅黑" w:hAnsi="微软雅黑" w:eastAsia="微软雅黑" w:cs="微软雅黑"/>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bidi="ar-SA"/>
        </w:rPr>
        <w:t xml:space="preserve">精神慰藉：由社工、心理疏导人员依托站点心理咨询室、老年评估室等区域，为有需求的老年人提供心理健康评估筛查、情绪管理指导和心理疏导服务；为无子女、认知和情感障碍等需要关心的老年人提供沟通陪伴、情绪疏导、心理咨询、危机干预等服务。</w:t>
      </w:r>
      <w:r/>
    </w:p>
    <w:p>
      <w:pPr>
        <w:ind w:firstLine="480"/>
        <w:jc w:val="left"/>
        <w:keepLines w:val="0"/>
        <w:keepNext w:val="0"/>
        <w:pageBreakBefore w:val="0"/>
        <w:spacing w:line="460" w:lineRule="exact"/>
        <w:widowControl/>
        <w:rPr>
          <w:rFonts w:hint="default" w:ascii="宋体" w:hAnsi="宋体" w:eastAsia="宋体" w:cs="宋体"/>
          <w:b w:val="0"/>
          <w:bCs w:val="0"/>
          <w:color w:val="auto"/>
          <w:sz w:val="24"/>
          <w:szCs w:val="24"/>
          <w:highlight w:val="none"/>
          <w:lang w:val="en-US" w:eastAsia="zh-CN" w:bidi="ar-SA"/>
        </w:rPr>
        <w:suppressLineNumbers w:val="0"/>
      </w:pPr>
      <w:r>
        <w:rPr>
          <w:rFonts w:hint="eastAsia" w:ascii="微软雅黑" w:hAnsi="微软雅黑" w:eastAsia="微软雅黑" w:cs="微软雅黑"/>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bidi="ar-SA"/>
        </w:rPr>
        <w:t xml:space="preserve">教育咨询：为老年人提供养老政策咨询、权益保障咨询、智能设备教学、反诈科普、养生知识教学、生活便民咨询等多元服务。设置固定咨询热线</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联系辖区相关服务机构开展联合科普活动，每次活动留存签到记录，根据老年人普遍需求动态调整咨询主题。</w:t>
      </w:r>
      <w:r/>
    </w:p>
    <w:p>
      <w:pPr>
        <w:pStyle w:val="1001"/>
        <w:numPr>
          <w:ilvl w:val="0"/>
          <w:numId w:val="0"/>
        </w:numPr>
        <w:ind w:firstLine="480"/>
        <w:keepLines w:val="0"/>
        <w:keepNext w:val="0"/>
        <w:pageBreakBefore w:val="0"/>
        <w:spacing w:line="460" w:lineRule="exact"/>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监管</w:t>
      </w:r>
      <w:r>
        <w:rPr>
          <w:rFonts w:hint="eastAsia" w:ascii="宋体" w:hAnsi="宋体" w:cs="宋体"/>
          <w:b w:val="0"/>
          <w:bCs w:val="0"/>
          <w:color w:val="auto"/>
          <w:sz w:val="24"/>
          <w:szCs w:val="24"/>
          <w:highlight w:val="none"/>
          <w:lang w:val="en-US" w:eastAsia="zh-CN" w:bidi="ar-SA"/>
        </w:rPr>
        <w:t xml:space="preserve">要求</w:t>
      </w:r>
      <w:r/>
    </w:p>
    <w:p>
      <w:pPr>
        <w:ind w:firstLine="420"/>
        <w:jc w:val="both"/>
        <w:keepLines w:val="0"/>
        <w:keepNext w:val="0"/>
        <w:pageBreakBefore w:val="0"/>
        <w:spacing w:line="440" w:lineRule="exact"/>
        <w:widowControl w:val="off"/>
        <w:rPr>
          <w:rFonts w:hint="eastAsia" w:ascii="宋体" w:hAnsi="宋体" w:eastAsia="宋体" w:cs="宋体"/>
          <w:b w:val="0"/>
          <w:bCs w:val="0"/>
          <w:strike w:val="0"/>
          <w:color w:val="auto"/>
          <w:sz w:val="24"/>
          <w:szCs w:val="24"/>
          <w:highlight w:val="none"/>
          <w:lang w:val="en-US" w:eastAsia="zh-CN" w:bidi="ar-SA"/>
        </w:rPr>
      </w:pPr>
      <w:r>
        <w:rPr>
          <w:rFonts w:hint="default" w:ascii="宋体" w:hAnsi="宋体" w:cs="宋体"/>
          <w:b w:val="0"/>
          <w:bCs w:val="0"/>
          <w:color w:val="auto"/>
          <w:sz w:val="24"/>
          <w:szCs w:val="24"/>
          <w:highlight w:val="none"/>
          <w:lang w:eastAsia="zh-CN" w:bidi="ar-SA"/>
        </w:rPr>
        <w:t xml:space="preserve">1、响应</w:t>
      </w:r>
      <w:r>
        <w:rPr>
          <w:rFonts w:hint="eastAsia" w:ascii="宋体" w:hAnsi="宋体" w:cs="宋体"/>
          <w:b w:val="0"/>
          <w:bCs w:val="0"/>
          <w:color w:val="auto"/>
          <w:sz w:val="24"/>
          <w:szCs w:val="24"/>
          <w:highlight w:val="none"/>
          <w:lang w:val="en-US" w:eastAsia="zh-CN" w:bidi="ar-SA"/>
        </w:rPr>
        <w:t xml:space="preserve">单位需</w:t>
      </w:r>
      <w:r>
        <w:rPr>
          <w:rFonts w:hint="eastAsia" w:ascii="宋体" w:hAnsi="宋体" w:eastAsia="宋体" w:cs="宋体"/>
          <w:b w:val="0"/>
          <w:bCs w:val="0"/>
          <w:color w:val="auto"/>
          <w:sz w:val="24"/>
          <w:szCs w:val="24"/>
          <w:highlight w:val="none"/>
          <w:lang w:val="en-US" w:eastAsia="zh-CN" w:bidi="ar-SA"/>
        </w:rPr>
        <w:t xml:space="preserve">建立科学规范、可行高效的全流程服务监管保障体系，围绕日间照料站点各项养老服务，</w:t>
      </w:r>
      <w:r>
        <w:rPr>
          <w:rFonts w:hint="eastAsia" w:ascii="宋体" w:hAnsi="宋体" w:eastAsia="宋体" w:cs="宋体"/>
          <w:b w:val="0"/>
          <w:bCs w:val="0"/>
          <w:strike w:val="0"/>
          <w:color w:val="auto"/>
          <w:sz w:val="24"/>
          <w:szCs w:val="24"/>
          <w:highlight w:val="none"/>
          <w:lang w:val="en-US" w:eastAsia="zh-CN" w:bidi="ar-SA"/>
        </w:rPr>
        <w:t xml:space="preserve">实行标准化作业、制度化管控、常态化督查与闭环式整改管理。在事前监管方面，制定日间照料服务流程、员工行为规范及投诉处理流程，制度公示；在事中监管方面，落实每日登记制度，规范服务</w:t>
      </w:r>
      <w:r>
        <w:rPr>
          <w:rFonts w:hint="eastAsia" w:ascii="宋体" w:hAnsi="宋体" w:cs="宋体"/>
          <w:b w:val="0"/>
          <w:bCs w:val="0"/>
          <w:strike w:val="0"/>
          <w:color w:val="auto"/>
          <w:sz w:val="24"/>
          <w:szCs w:val="24"/>
          <w:highlight w:val="none"/>
          <w:lang w:val="en-US" w:eastAsia="zh-CN" w:bidi="ar-SA"/>
        </w:rPr>
        <w:t xml:space="preserve">活动台账</w:t>
      </w:r>
      <w:r>
        <w:rPr>
          <w:rFonts w:hint="eastAsia" w:ascii="宋体" w:hAnsi="宋体" w:eastAsia="宋体" w:cs="宋体"/>
          <w:b w:val="0"/>
          <w:bCs w:val="0"/>
          <w:strike w:val="0"/>
          <w:color w:val="auto"/>
          <w:sz w:val="24"/>
          <w:szCs w:val="24"/>
          <w:highlight w:val="none"/>
          <w:lang w:val="en-US" w:eastAsia="zh-CN" w:bidi="ar-SA"/>
        </w:rPr>
        <w:t xml:space="preserve">，每季度开展老年人满意度问卷调查；在事后监管方面，</w:t>
      </w:r>
      <w:r>
        <w:rPr>
          <w:rFonts w:hint="eastAsia" w:ascii="宋体" w:hAnsi="宋体" w:cs="宋体"/>
          <w:b w:val="0"/>
          <w:bCs w:val="0"/>
          <w:strike w:val="0"/>
          <w:color w:val="auto"/>
          <w:sz w:val="24"/>
          <w:szCs w:val="24"/>
          <w:highlight w:val="none"/>
          <w:lang w:val="en-US" w:eastAsia="zh-CN" w:bidi="ar-SA"/>
        </w:rPr>
        <w:t xml:space="preserve">定期</w:t>
      </w:r>
      <w:r>
        <w:rPr>
          <w:rFonts w:hint="eastAsia" w:ascii="宋体" w:hAnsi="宋体" w:eastAsia="宋体" w:cs="宋体"/>
          <w:b w:val="0"/>
          <w:bCs w:val="0"/>
          <w:strike w:val="0"/>
          <w:color w:val="auto"/>
          <w:sz w:val="24"/>
          <w:szCs w:val="24"/>
          <w:highlight w:val="none"/>
          <w:lang w:val="en-US" w:eastAsia="zh-CN" w:bidi="ar-SA"/>
        </w:rPr>
        <w:t xml:space="preserve">召开员工例会，定期开展综合服务检查，及时发现问题并落实整改。</w:t>
      </w:r>
      <w:r/>
    </w:p>
    <w:p>
      <w:pPr>
        <w:ind w:firstLine="420"/>
        <w:jc w:val="both"/>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项目执行过程中</w:t>
      </w:r>
      <w:r>
        <w:rPr>
          <w:rFonts w:hint="eastAsia" w:ascii="宋体" w:hAnsi="宋体" w:cs="宋体"/>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lang w:val="en-US" w:eastAsia="zh-CN"/>
        </w:rPr>
        <w:t xml:space="preserve">须接受采购单位的检查要求，项目过半后须向采购单位准时递交项目中期报告。</w:t>
      </w:r>
      <w:r/>
    </w:p>
    <w:p>
      <w:pPr>
        <w:ind w:firstLine="420"/>
        <w:jc w:val="both"/>
        <w:keepLines w:val="0"/>
        <w:keepNext w:val="0"/>
        <w:pageBreakBefore w:val="0"/>
        <w:spacing w:line="440" w:lineRule="exact"/>
        <w:widowControl w:val="off"/>
        <w:rPr>
          <w:rFonts w:hint="eastAsia" w:ascii="宋体" w:hAnsi="宋体" w:eastAsia="宋体" w:cs="宋体"/>
          <w:b w:val="0"/>
          <w:bCs w:val="0"/>
          <w:strike/>
          <w:color w:val="auto"/>
          <w:sz w:val="24"/>
          <w:szCs w:val="24"/>
          <w:highlight w:val="none"/>
          <w:lang w:val="en-US" w:eastAsia="zh-CN" w:bidi="ar-SA"/>
        </w:rPr>
      </w:pPr>
      <w:r>
        <w:rPr>
          <w:rFonts w:hint="default"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项目结束后</w:t>
      </w:r>
      <w:r>
        <w:rPr>
          <w:rFonts w:hint="eastAsia" w:ascii="宋体" w:hAnsi="宋体" w:cs="宋体"/>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lang w:val="en-US" w:eastAsia="zh-CN"/>
        </w:rPr>
        <w:t xml:space="preserve">须向采购单位提供台账、项目总结报告等相关数据资料，并配合采购单位开展项目终期评估。</w:t>
      </w:r>
      <w:r/>
    </w:p>
    <w:p>
      <w:pPr>
        <w:pStyle w:val="1001"/>
        <w:numPr>
          <w:ilvl w:val="0"/>
          <w:numId w:val="0"/>
        </w:numPr>
        <w:ind w:firstLine="480"/>
        <w:keepLines w:val="0"/>
        <w:keepNext w:val="0"/>
        <w:pageBreakBefore w:val="0"/>
        <w:spacing w:line="460" w:lineRule="exact"/>
        <w:widowControl/>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）应急与安全保障</w:t>
      </w:r>
      <w:r>
        <w:rPr>
          <w:rFonts w:hint="eastAsia" w:ascii="宋体" w:hAnsi="宋体" w:cs="宋体"/>
          <w:b w:val="0"/>
          <w:bCs w:val="0"/>
          <w:color w:val="auto"/>
          <w:sz w:val="24"/>
          <w:szCs w:val="24"/>
          <w:highlight w:val="none"/>
          <w:lang w:val="en-US" w:eastAsia="zh-CN" w:bidi="ar-SA"/>
        </w:rPr>
        <w:t xml:space="preserve">要求</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响应单位需</w:t>
      </w:r>
      <w:r>
        <w:rPr>
          <w:rFonts w:hint="eastAsia" w:ascii="宋体" w:hAnsi="宋体" w:eastAsia="宋体" w:cs="宋体"/>
          <w:b w:val="0"/>
          <w:bCs w:val="0"/>
          <w:color w:val="auto"/>
          <w:sz w:val="24"/>
          <w:szCs w:val="24"/>
          <w:highlight w:val="none"/>
          <w:lang w:val="en-US" w:eastAsia="zh-CN" w:bidi="ar-SA"/>
        </w:rPr>
        <w:t xml:space="preserve">结合日间照料站点养老服务规章制度与服务规范，建立完善、科学、可操作的安全应急保障体系，</w:t>
      </w:r>
      <w:r>
        <w:rPr>
          <w:rFonts w:hint="eastAsia" w:ascii="宋体" w:hAnsi="宋体" w:eastAsia="宋体" w:cs="宋体"/>
          <w:bCs/>
          <w:color w:val="auto"/>
          <w:sz w:val="24"/>
          <w:szCs w:val="24"/>
          <w:highlight w:val="none"/>
          <w:lang w:val="en-US" w:eastAsia="zh-CN" w:bidi="ar-SA"/>
        </w:rPr>
        <w:t xml:space="preserve">制定涵盖服务对象突发疾病、意外跌倒、走失、突发公共卫生事件、灾害天气等各类突发事件的专项应急预案</w:t>
      </w:r>
      <w:r>
        <w:rPr>
          <w:rFonts w:hint="default" w:ascii="宋体" w:hAnsi="宋体" w:eastAsia="宋体" w:cs="宋体"/>
          <w:bCs/>
          <w:color w:val="auto"/>
          <w:sz w:val="24"/>
          <w:szCs w:val="24"/>
          <w:highlight w:val="none"/>
          <w:lang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全面覆盖日常安全管理及各类突发事件处置需求。</w:t>
      </w:r>
      <w:r>
        <w:rPr>
          <w:rFonts w:hint="eastAsia" w:ascii="宋体" w:hAnsi="宋体" w:eastAsia="宋体" w:cs="宋体"/>
          <w:bCs/>
          <w:color w:val="auto"/>
          <w:sz w:val="24"/>
          <w:szCs w:val="24"/>
          <w:highlight w:val="none"/>
          <w:lang w:val="en-US" w:eastAsia="zh-CN" w:bidi="ar-SA"/>
        </w:rPr>
        <w:t xml:space="preserve">持续提升服务人员应急处置能力，常态化排查整改服务过程中的安全隐患</w:t>
      </w:r>
      <w:r>
        <w:rPr>
          <w:rFonts w:hint="default" w:ascii="宋体" w:hAnsi="宋体" w:eastAsia="宋体" w:cs="宋体"/>
          <w:bCs/>
          <w:color w:val="auto"/>
          <w:sz w:val="24"/>
          <w:szCs w:val="24"/>
          <w:highlight w:val="none"/>
          <w:lang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并配合街道及社区开展联合安全巡查，全力保障老年人及服务人员人身安全。</w:t>
      </w:r>
      <w:r/>
    </w:p>
    <w:p>
      <w:pPr>
        <w:pStyle w:val="1001"/>
        <w:numPr>
          <w:ilvl w:val="0"/>
          <w:numId w:val="0"/>
        </w:numPr>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（6）组织架构和人员、资源配备</w:t>
      </w:r>
      <w:r/>
    </w:p>
    <w:p>
      <w:pPr>
        <w:pStyle w:val="987"/>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①严格依据采购单位日间照料站点运营标准，科学搭建层级清晰、分工均衡、运行高效的组织架构，管理人员及工作人员工作能力符合岗位需求。</w:t>
      </w:r>
      <w:r/>
    </w:p>
    <w:p>
      <w:pPr>
        <w:pStyle w:val="987"/>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w:t>
      </w:r>
      <w:r>
        <w:rPr>
          <w:rFonts w:hint="eastAsia" w:ascii="宋体" w:hAnsi="宋体" w:cs="宋体"/>
          <w:bCs/>
          <w:color w:val="auto"/>
          <w:sz w:val="24"/>
          <w:szCs w:val="24"/>
          <w:highlight w:val="none"/>
          <w:lang w:val="en-US" w:eastAsia="zh-CN" w:bidi="ar-SA"/>
        </w:rPr>
        <w:t xml:space="preserve">配备</w:t>
      </w:r>
      <w:r>
        <w:rPr>
          <w:rFonts w:hint="eastAsia" w:ascii="宋体" w:hAnsi="宋体" w:eastAsia="宋体" w:cs="宋体"/>
          <w:bCs/>
          <w:color w:val="auto"/>
          <w:sz w:val="24"/>
          <w:szCs w:val="24"/>
          <w:highlight w:val="none"/>
          <w:lang w:val="en-US" w:eastAsia="zh-CN" w:bidi="ar-SA"/>
        </w:rPr>
        <w:t xml:space="preserve">项目负责人1人，项目团队人员若干人，负责项目管理及运营等工作。</w:t>
      </w:r>
      <w:r/>
    </w:p>
    <w:p>
      <w:pPr>
        <w:numPr>
          <w:ilvl w:val="0"/>
          <w:numId w:val="0"/>
        </w:num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标段：居家养老服务</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目标定位：娄葑街道深耕民生养老服务，聚焦老年人急难愁盼问题，立足老龄社会治理现代化建设，全力打造“娄葑颐养”养老服务品牌。街道持续深化养老服务改革，大力拓展居家上门养老服务，将其作为社区养老延伸、家庭养老补强的核心抓手，构建“居家为基础、社区为依托、机构为支撑、上门为补充”的本土化养老服务格局，真正实现“养老不离家、服务送上门”，全力打造宜居、暖心、优质的娄葑特色养老服务高地。</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（2）服务宗旨</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宗旨：“居家不离家，服务送上门，守护银发岁月，温暖娄葑万家”。紧扣国家居家养老上门服务相关政策标准，立足街道老年人口分布与实际需求，聚焦老年人在家养老过程中的生活照料、健康管理、安全守护等核心环节。以家庭为核心、以专业服务为支撑，补齐居家养老照护短板，让辖区老人足不出户享受专业、贴心、普惠的上门服务，切实实现老有所养、老有所医、老有所安、老有所乐的居家养老目标。</w:t>
      </w:r>
      <w:r/>
    </w:p>
    <w:p>
      <w:pPr>
        <w:pStyle w:val="1014"/>
        <w:numPr>
          <w:ilvl w:val="0"/>
          <w:numId w:val="4"/>
        </w:numPr>
        <w:ind w:left="0"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服务具体要求</w:t>
      </w:r>
      <w:r/>
    </w:p>
    <w:p>
      <w:pPr>
        <w:pStyle w:val="1014"/>
        <w:numPr>
          <w:ilvl w:val="0"/>
          <w:numId w:val="0"/>
        </w:numPr>
        <w:ind w:firstLine="48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按照街道审核认定的援助和补助服务类型，结合老人实际情况，合理制定上门服务方案。</w:t>
      </w:r>
      <w:r/>
    </w:p>
    <w:p>
      <w:pPr>
        <w:pStyle w:val="1014"/>
        <w:numPr>
          <w:ilvl w:val="0"/>
          <w:numId w:val="0"/>
        </w:numPr>
        <w:ind w:firstLine="480"/>
        <w:jc w:val="both"/>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bidi="ar-SA"/>
        </w:rPr>
      </w:pPr>
      <w:r>
        <w:rPr>
          <w:rFonts w:hint="eastAsia" w:ascii="微软雅黑" w:hAnsi="微软雅黑" w:eastAsia="微软雅黑" w:cs="微软雅黑"/>
          <w:bCs/>
          <w:color w:val="auto"/>
          <w:sz w:val="24"/>
          <w:szCs w:val="24"/>
          <w:highlight w:val="none"/>
          <w:lang w:val="en-US" w:eastAsia="zh-CN" w:bidi="ar-SA"/>
        </w:rPr>
        <w:t xml:space="preserve">①</w:t>
      </w:r>
      <w:r>
        <w:rPr>
          <w:rFonts w:hint="eastAsia" w:ascii="宋体" w:hAnsi="宋体" w:eastAsia="宋体" w:cs="宋体"/>
          <w:bCs/>
          <w:color w:val="auto"/>
          <w:sz w:val="24"/>
          <w:szCs w:val="24"/>
          <w:highlight w:val="none"/>
          <w:lang w:val="en-US" w:eastAsia="zh-CN" w:bidi="ar-SA"/>
        </w:rPr>
        <w:t xml:space="preserve">针对援助服务对象，根据老人实际需求提供助洁、助行、助医等生活照料服务，每月服务不少于36小时或48小时，具体根据老年人评估结果而定。因服务对象特殊情形服务时长不足要求的，按实际服务时长结算。</w:t>
      </w:r>
      <w:r/>
    </w:p>
    <w:p>
      <w:pPr>
        <w:pStyle w:val="1014"/>
        <w:numPr>
          <w:ilvl w:val="0"/>
          <w:numId w:val="0"/>
        </w:numPr>
        <w:ind w:firstLine="48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微软雅黑" w:hAnsi="微软雅黑" w:eastAsia="微软雅黑" w:cs="微软雅黑"/>
          <w:bCs/>
          <w:color w:val="auto"/>
          <w:sz w:val="24"/>
          <w:szCs w:val="24"/>
          <w:highlight w:val="none"/>
          <w:lang w:val="en-US" w:eastAsia="zh-CN" w:bidi="ar-SA"/>
        </w:rPr>
        <w:t xml:space="preserve">②</w:t>
      </w:r>
      <w:r>
        <w:rPr>
          <w:rFonts w:hint="eastAsia" w:ascii="Calibri" w:hAnsi="Calibri" w:eastAsia="宋体" w:cs="Calibri"/>
          <w:bCs/>
          <w:color w:val="auto"/>
          <w:sz w:val="24"/>
          <w:szCs w:val="24"/>
          <w:highlight w:val="none"/>
          <w:lang w:val="en-US" w:eastAsia="zh-CN" w:bidi="ar-SA"/>
        </w:rPr>
        <w:t xml:space="preserve">针</w:t>
      </w:r>
      <w:r>
        <w:rPr>
          <w:rFonts w:hint="eastAsia" w:ascii="宋体" w:hAnsi="宋体" w:eastAsia="宋体" w:cs="宋体"/>
          <w:bCs/>
          <w:color w:val="auto"/>
          <w:sz w:val="24"/>
          <w:szCs w:val="24"/>
          <w:highlight w:val="none"/>
          <w:lang w:val="en-US" w:eastAsia="zh-CN" w:bidi="ar-SA"/>
        </w:rPr>
        <w:t xml:space="preserve">对补助服务对象，提供助洁、个人清洁、生活便利支持及社交陪伴等服务，每月服务时间不少于6小时或置换为其他居民需求的个性化定制服务。因服务对象特殊情形服务时长不足要求的，按实际服务时长结算。</w:t>
      </w:r>
      <w:r/>
    </w:p>
    <w:p>
      <w:pPr>
        <w:pStyle w:val="1014"/>
        <w:numPr>
          <w:ilvl w:val="0"/>
          <w:numId w:val="0"/>
        </w:numPr>
        <w:ind w:firstLine="480"/>
        <w:jc w:val="both"/>
        <w:keepLines w:val="0"/>
        <w:keepNext w:val="0"/>
        <w:pageBreakBefore w:val="0"/>
        <w:spacing w:line="460" w:lineRule="exact"/>
        <w:widowControl w:val="off"/>
        <w:rPr>
          <w:rFonts w:hint="default" w:ascii="宋体" w:hAnsi="宋体" w:eastAsia="宋体" w:cs="宋体"/>
          <w:bCs/>
          <w:color w:val="auto"/>
          <w:sz w:val="24"/>
          <w:szCs w:val="24"/>
          <w:highlight w:val="none"/>
          <w:lang w:eastAsia="zh-CN" w:bidi="ar-SA"/>
        </w:rPr>
      </w:pPr>
      <w:r>
        <w:rPr>
          <w:rFonts w:hint="default" w:ascii="宋体" w:hAnsi="宋体" w:eastAsia="宋体" w:cs="宋体"/>
          <w:bCs/>
          <w:color w:val="auto"/>
          <w:sz w:val="24"/>
          <w:szCs w:val="24"/>
          <w:highlight w:val="none"/>
          <w:lang w:eastAsia="zh-CN" w:bidi="ar-SA"/>
        </w:rPr>
        <w:t xml:space="preserve">③针对高龄独居对象，</w:t>
      </w:r>
      <w:r>
        <w:rPr>
          <w:rFonts w:hint="eastAsia" w:ascii="宋体" w:hAnsi="宋体" w:eastAsia="宋体" w:cs="宋体"/>
          <w:bCs/>
          <w:color w:val="auto"/>
          <w:sz w:val="24"/>
          <w:szCs w:val="24"/>
          <w:highlight w:val="none"/>
          <w:lang w:val="en-US" w:eastAsia="zh-CN" w:bidi="ar-SA"/>
        </w:rPr>
        <w:t xml:space="preserve">提供助洁、个人清洁、生活便利支持及社交陪伴等服务，每月服务时间不少于</w:t>
      </w:r>
      <w:r>
        <w:rPr>
          <w:rFonts w:hint="default" w:ascii="宋体" w:hAnsi="宋体" w:eastAsia="宋体" w:cs="宋体"/>
          <w:bCs/>
          <w:color w:val="auto"/>
          <w:sz w:val="24"/>
          <w:szCs w:val="24"/>
          <w:highlight w:val="none"/>
          <w:lang w:eastAsia="zh-CN" w:bidi="ar-SA"/>
        </w:rPr>
        <w:t xml:space="preserve">8</w:t>
      </w:r>
      <w:r>
        <w:rPr>
          <w:rFonts w:hint="eastAsia" w:ascii="宋体" w:hAnsi="宋体" w:eastAsia="宋体" w:cs="宋体"/>
          <w:bCs/>
          <w:color w:val="auto"/>
          <w:sz w:val="24"/>
          <w:szCs w:val="24"/>
          <w:highlight w:val="none"/>
          <w:lang w:val="en-US" w:eastAsia="zh-CN" w:bidi="ar-SA"/>
        </w:rPr>
        <w:t xml:space="preserve">小时或置换为其他居民需求的个性化定制服务</w:t>
      </w:r>
      <w:r>
        <w:rPr>
          <w:rFonts w:hint="default" w:ascii="宋体" w:hAnsi="宋体" w:eastAsia="宋体" w:cs="宋体"/>
          <w:bCs/>
          <w:color w:val="auto"/>
          <w:sz w:val="24"/>
          <w:szCs w:val="24"/>
          <w:highlight w:val="none"/>
          <w:lang w:eastAsia="zh-CN" w:bidi="ar-SA"/>
        </w:rPr>
        <w:t xml:space="preserve">。</w:t>
      </w:r>
      <w:r>
        <w:rPr>
          <w:rFonts w:hint="eastAsia" w:ascii="宋体" w:hAnsi="宋体" w:eastAsia="宋体" w:cs="宋体"/>
          <w:bCs/>
          <w:color w:val="auto"/>
          <w:sz w:val="24"/>
          <w:szCs w:val="24"/>
          <w:highlight w:val="none"/>
          <w:lang w:val="en-US" w:eastAsia="zh-CN" w:bidi="ar-SA"/>
        </w:rPr>
        <w:t xml:space="preserve">因服务对象特殊情形服务时长不足要求的，按实际服务时长结算。</w:t>
      </w:r>
      <w:r/>
    </w:p>
    <w:p>
      <w:pPr>
        <w:pStyle w:val="1014"/>
        <w:numPr>
          <w:ilvl w:val="0"/>
          <w:numId w:val="0"/>
        </w:numPr>
        <w:ind w:firstLine="48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微软雅黑" w:hAnsi="微软雅黑" w:eastAsia="微软雅黑" w:cs="微软雅黑"/>
          <w:bCs/>
          <w:color w:val="auto"/>
          <w:sz w:val="24"/>
          <w:szCs w:val="24"/>
          <w:highlight w:val="none"/>
          <w:lang w:val="en-US" w:eastAsia="zh-CN" w:bidi="ar-SA"/>
        </w:rPr>
        <w:t xml:space="preserve">③</w:t>
      </w:r>
      <w:r>
        <w:rPr>
          <w:rFonts w:hint="eastAsia" w:ascii="宋体" w:hAnsi="宋体" w:eastAsia="宋体" w:cs="宋体"/>
          <w:bCs/>
          <w:color w:val="auto"/>
          <w:sz w:val="24"/>
          <w:szCs w:val="24"/>
          <w:highlight w:val="none"/>
          <w:lang w:val="en-US" w:eastAsia="zh-CN" w:bidi="ar-SA"/>
        </w:rPr>
        <w:t xml:space="preserve">服务方案涵盖入户评估、服务协议签订、服务记录、满意度回访及服务优化机制等全流程环节，形成“一人一档”的闭环管理模式。</w:t>
      </w:r>
      <w:r/>
    </w:p>
    <w:p>
      <w:pPr>
        <w:pStyle w:val="1014"/>
        <w:numPr>
          <w:ilvl w:val="0"/>
          <w:numId w:val="0"/>
        </w:numPr>
        <w:ind w:firstLine="48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Calibri" w:hAnsi="Calibri" w:eastAsia="宋体" w:cs="Calibri"/>
          <w:bCs/>
          <w:color w:val="auto"/>
          <w:sz w:val="24"/>
          <w:szCs w:val="24"/>
          <w:highlight w:val="none"/>
          <w:lang w:val="en-US" w:eastAsia="zh-CN" w:bidi="ar-SA"/>
        </w:rPr>
        <w:t xml:space="preserve">④优化</w:t>
      </w:r>
      <w:r>
        <w:rPr>
          <w:rFonts w:hint="eastAsia" w:ascii="宋体" w:hAnsi="宋体" w:eastAsia="宋体" w:cs="宋体"/>
          <w:bCs/>
          <w:color w:val="auto"/>
          <w:sz w:val="24"/>
          <w:szCs w:val="24"/>
          <w:highlight w:val="none"/>
          <w:lang w:val="en-US" w:eastAsia="zh-CN" w:bidi="ar-SA"/>
        </w:rPr>
        <w:t xml:space="preserve">服务调度机制，照就近服务原则，合理安排服务力量，服务人员经岗前培训后上岗。</w:t>
      </w:r>
      <w:r/>
    </w:p>
    <w:p>
      <w:pPr>
        <w:pStyle w:val="1014"/>
        <w:numPr>
          <w:ilvl w:val="0"/>
          <w:numId w:val="0"/>
        </w:numPr>
        <w:ind w:firstLine="420"/>
        <w:jc w:val="both"/>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bidi="ar-SA"/>
        </w:rPr>
      </w:pPr>
      <w:r>
        <w:rPr>
          <w:rFonts w:hint="eastAsia" w:ascii="Calibri" w:hAnsi="Calibri" w:eastAsia="宋体" w:cs="Calibri"/>
          <w:bCs/>
          <w:color w:val="auto"/>
          <w:sz w:val="24"/>
          <w:szCs w:val="24"/>
          <w:highlight w:val="none"/>
          <w:lang w:val="en-US" w:eastAsia="zh-CN" w:bidi="ar-SA"/>
        </w:rPr>
        <w:t xml:space="preserve">⑤</w:t>
      </w:r>
      <w:r>
        <w:rPr>
          <w:rFonts w:hint="eastAsia" w:ascii="宋体" w:hAnsi="宋体" w:eastAsia="宋体" w:cs="宋体"/>
          <w:bCs/>
          <w:color w:val="auto"/>
          <w:sz w:val="24"/>
          <w:szCs w:val="24"/>
          <w:highlight w:val="none"/>
          <w:lang w:val="en-US" w:eastAsia="zh-CN" w:bidi="ar-SA"/>
        </w:rPr>
        <w:t xml:space="preserve">在专业化保障方面，服务员经岗前培训后上岗，所有人员定期接受相关技能培训，制定《居家养老服务手册》明确各项服务标准与风险防范措施，每次服务填写记录单，服务信息按时上传系统，形成电子化服务档案，确保服务规范、安全、可追溯。</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微软雅黑" w:hAnsi="微软雅黑" w:eastAsia="微软雅黑" w:cs="微软雅黑"/>
          <w:bCs/>
          <w:color w:val="auto"/>
          <w:sz w:val="24"/>
          <w:szCs w:val="24"/>
          <w:highlight w:val="none"/>
          <w:lang w:val="en-US" w:eastAsia="zh-CN" w:bidi="ar-SA"/>
        </w:rPr>
        <w:t xml:space="preserve">⑥</w:t>
      </w:r>
      <w:r>
        <w:rPr>
          <w:rFonts w:hint="eastAsia" w:ascii="宋体" w:hAnsi="宋体" w:eastAsia="宋体" w:cs="宋体"/>
          <w:bCs/>
          <w:color w:val="auto"/>
          <w:sz w:val="24"/>
          <w:szCs w:val="24"/>
          <w:highlight w:val="none"/>
          <w:lang w:val="en-US" w:eastAsia="zh-CN" w:bidi="ar-SA"/>
        </w:rPr>
        <w:t xml:space="preserve">建立日常居养服务巡查机制，按照相应服务数量比例，通过上门抽查、电话回访、视频连线等方式，对服务人员的服务规范、服务满意度等信息进行跟踪或监督。</w:t>
      </w:r>
      <w:r/>
    </w:p>
    <w:p>
      <w:pPr>
        <w:pStyle w:val="1014"/>
        <w:numPr>
          <w:ilvl w:val="0"/>
          <w:numId w:val="4"/>
        </w:numPr>
        <w:ind w:left="0"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培训要求</w:t>
      </w:r>
      <w:r/>
    </w:p>
    <w:p>
      <w:pPr>
        <w:pStyle w:val="1014"/>
        <w:numPr>
          <w:ilvl w:val="0"/>
          <w:numId w:val="0"/>
        </w:numPr>
        <w:ind w:firstLine="48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成交单位需建立完善的项目服务人员培训制度及培训方案，涵盖岗前培训、在岗培训和提升培训三个层次。岗前培训包括职业道德与服务规范，考核合格后方可上岗，不合格者不予选用。在岗培训包括老年人生理心理特点、急救技能、服务操作标准、安全与应急知识、沟通技巧及其他共性问题或新政策要求，实行每月专题培训机制并结合考试。培训档案实行“一人一档”。</w:t>
      </w:r>
      <w:r/>
    </w:p>
    <w:p>
      <w:pPr>
        <w:ind w:firstLine="422"/>
        <w:jc w:val="both"/>
        <w:keepLines w:val="0"/>
        <w:keepNext w:val="0"/>
        <w:pageBreakBefore w:val="0"/>
        <w:spacing w:line="44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（5）监管要求</w:t>
      </w:r>
      <w:r/>
    </w:p>
    <w:p>
      <w:pPr>
        <w:ind w:firstLine="420"/>
        <w:jc w:val="both"/>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1、项目执行过程中</w:t>
      </w:r>
      <w:r>
        <w:rPr>
          <w:rFonts w:hint="eastAsia" w:ascii="宋体" w:hAnsi="宋体" w:cs="宋体"/>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lang w:val="en-US" w:eastAsia="zh-CN"/>
        </w:rPr>
        <w:t xml:space="preserve">须接受采购单位的检查要求，项目过半后须向采购单位准时递交项目中期报告。</w:t>
      </w:r>
      <w:r/>
    </w:p>
    <w:p>
      <w:pPr>
        <w:ind w:firstLine="420"/>
        <w:jc w:val="both"/>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2、项目结束后</w:t>
      </w:r>
      <w:r>
        <w:rPr>
          <w:rFonts w:hint="eastAsia" w:ascii="宋体" w:hAnsi="宋体" w:cs="宋体"/>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lang w:val="en-US" w:eastAsia="zh-CN"/>
        </w:rPr>
        <w:t xml:space="preserve">须向采购单位提供台账、项目总结报告等相关数据资料，并配合采购单位开展项目终期评估。</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（6）应急与安全保障措施要求</w:t>
      </w:r>
      <w:r/>
    </w:p>
    <w:p>
      <w:pPr>
        <w:pStyle w:val="1014"/>
        <w:numPr>
          <w:ilvl w:val="0"/>
          <w:numId w:val="0"/>
        </w:numPr>
        <w:ind w:firstLine="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单位需建立完善的应急与安全保障制度体系，结合居家养老上门服务规章制度与服务规范，制定涵盖服务对象突发疾病、意外跌倒、走失、突发公共卫生事件、灾害天气等各类突发事件的专项应急预案。在安全管理制度方面，落实项目负责人为第一责任人，建立“服务前安全确认—服务中规范操作—服务后环境检查”全流程安全管控机制。持续提升服务人员应急处置能力，常态化排查整改服务过程中的安全隐患。</w:t>
      </w:r>
      <w:r/>
    </w:p>
    <w:p>
      <w:pPr>
        <w:pStyle w:val="1014"/>
        <w:numPr>
          <w:ilvl w:val="0"/>
          <w:numId w:val="0"/>
        </w:numPr>
        <w:ind w:left="420"/>
        <w:jc w:val="both"/>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（6）人员要求</w:t>
      </w:r>
      <w:r/>
    </w:p>
    <w:p>
      <w:pPr>
        <w:numPr>
          <w:ilvl w:val="0"/>
          <w:numId w:val="0"/>
        </w:numPr>
        <w:ind w:firstLine="420"/>
        <w:keepLines w:val="0"/>
        <w:keepNext w:val="0"/>
        <w:pageBreakBefore w:val="0"/>
        <w:spacing w:line="360" w:lineRule="auto"/>
        <w:widowControl w:val="off"/>
        <w:tabs>
          <w:tab w:val="left" w:pos="315" w:leader="none"/>
          <w:tab w:val="center" w:pos="4153" w:leader="none"/>
        </w:tabs>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①配备项目负责人1人，项目管理人员1人，负责项目管理及服务人员管理。</w:t>
      </w:r>
      <w:r/>
    </w:p>
    <w:p>
      <w:pPr>
        <w:numPr>
          <w:ilvl w:val="0"/>
          <w:numId w:val="0"/>
        </w:numPr>
        <w:ind w:firstLine="420"/>
        <w:keepLines w:val="0"/>
        <w:keepNext w:val="0"/>
        <w:pageBreakBefore w:val="0"/>
        <w:spacing w:line="360" w:lineRule="auto"/>
        <w:widowControl w:val="off"/>
        <w:tabs>
          <w:tab w:val="left" w:pos="315" w:leader="none"/>
          <w:tab w:val="center" w:pos="4153" w:leader="none"/>
        </w:tabs>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②项目服务人员由磋商响应单位根据项目实际情况安排人员，主要负责入户服务。由于本土特殊性，居养服务可以根据本社区老人要求优先选用街道户籍工作人员。</w:t>
      </w:r>
      <w:r/>
    </w:p>
    <w:p>
      <w:pPr>
        <w:numPr>
          <w:ilvl w:val="0"/>
          <w:numId w:val="0"/>
        </w:numPr>
        <w:ind w:firstLine="420"/>
        <w:keepLines w:val="0"/>
        <w:keepNext w:val="0"/>
        <w:pageBreakBefore w:val="0"/>
        <w:spacing w:line="360" w:lineRule="auto"/>
        <w:widowControl w:val="off"/>
        <w:tabs>
          <w:tab w:val="left" w:pos="315" w:leader="none"/>
          <w:tab w:val="center" w:pos="4153" w:leader="none"/>
        </w:tabs>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③为调动低龄老人参与服务的积极性、发挥低龄老人余热，居养服务可以结合本社区老年人服务需求，优先选用低龄老人。</w:t>
      </w:r>
      <w:r/>
    </w:p>
    <w:p>
      <w:pPr>
        <w:rPr>
          <w:rFonts w:hint="eastAsia"/>
          <w:lang w:val="en-US" w:eastAsia="zh-CN"/>
        </w:rPr>
      </w:pPr>
      <w:r>
        <w:rPr>
          <w:rFonts w:hint="eastAsia"/>
          <w:lang w:val="en-US" w:eastAsia="zh-CN"/>
        </w:rPr>
      </w:r>
      <w:r/>
    </w:p>
    <w:p>
      <w:pPr>
        <w:ind w:right="0" w:firstLine="241"/>
        <w:keepLines w:val="0"/>
        <w:keepNext w:val="0"/>
        <w:pageBreakBefore w:val="0"/>
        <w:spacing w:line="440" w:lineRule="exact"/>
        <w:rPr>
          <w:rFonts w:hint="default" w:ascii="宋体" w:hAnsi="宋体" w:eastAsia="宋体"/>
          <w:b w:val="0"/>
          <w:bCs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w:t>
      </w:r>
      <w:r>
        <w:rPr>
          <w:rFonts w:hint="eastAsia" w:ascii="宋体" w:hAnsi="宋体" w:eastAsia="宋体"/>
          <w:b/>
          <w:bCs/>
          <w:color w:val="auto"/>
          <w:sz w:val="24"/>
          <w:szCs w:val="24"/>
          <w:highlight w:val="none"/>
          <w:lang w:val="en-US" w:eastAsia="zh-CN"/>
        </w:rPr>
        <w:t xml:space="preserve">付款方式</w:t>
      </w:r>
      <w:r>
        <w:rPr>
          <w:rFonts w:hint="eastAsia" w:ascii="宋体" w:hAnsi="宋体"/>
          <w:b/>
          <w:bCs/>
          <w:color w:val="auto"/>
          <w:sz w:val="24"/>
          <w:szCs w:val="24"/>
          <w:highlight w:val="none"/>
          <w:lang w:val="en-US" w:eastAsia="zh-CN"/>
        </w:rPr>
        <w:t xml:space="preserve">：</w:t>
      </w:r>
      <w:r>
        <w:rPr>
          <w:rFonts w:hint="eastAsia" w:ascii="宋体" w:hAnsi="宋体"/>
          <w:b w:val="0"/>
          <w:bCs w:val="0"/>
          <w:color w:val="auto"/>
          <w:sz w:val="24"/>
          <w:szCs w:val="24"/>
          <w:highlight w:val="none"/>
          <w:lang w:val="en-US" w:eastAsia="zh-CN"/>
        </w:rPr>
        <w:t xml:space="preserve">见合同内容</w:t>
      </w:r>
      <w:r/>
    </w:p>
    <w:p>
      <w:pPr>
        <w:ind w:right="0" w:firstLine="241"/>
        <w:keepLines w:val="0"/>
        <w:keepNext w:val="0"/>
        <w:pageBreakBefore w:val="0"/>
        <w:spacing w:line="440" w:lineRule="exact"/>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四、</w:t>
      </w:r>
      <w:r>
        <w:rPr>
          <w:rFonts w:hint="eastAsia" w:ascii="宋体" w:hAnsi="宋体" w:eastAsia="宋体"/>
          <w:b/>
          <w:bCs/>
          <w:color w:val="auto"/>
          <w:sz w:val="24"/>
          <w:szCs w:val="24"/>
          <w:highlight w:val="none"/>
          <w:lang w:val="en-US" w:eastAsia="zh-CN"/>
        </w:rPr>
        <w:t xml:space="preserve">保密要求</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由于上述资料属保密资料，响应单位必须承担保密责任，内容包括：</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（1）响应单位应严格按照国家保密法规定的要求，采取有效措施，严防泄密，并承担相应法律责任。</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（2）项目涉及的资料，响应单位只能用于保障采购人的正常稳定运行，不能作其他任何用途。</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（3）项目涉及的资料只能由参与本项目的工作人员使用，其他和项目无关的人员不得接触这些资料。</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（4）项目涉及的资料要指定专人保管，采取有效的保密措施，严防泄密。</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（5）响应单位不得将项目涉及的资料复制、转借、转让、传播、出版、翻译成外语等。</w:t>
      </w:r>
      <w:r/>
    </w:p>
    <w:p>
      <w:pPr>
        <w:ind w:left="0" w:right="0" w:firstLine="480"/>
        <w:keepLines w:val="0"/>
        <w:keepNext w:val="0"/>
        <w:pageBreakBefore w:val="0"/>
        <w:spacing w:line="44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（6）响应单位应在资料使用后及时将资料归还给采购人。</w:t>
      </w:r>
      <w:r/>
    </w:p>
    <w:p>
      <w:pPr>
        <w:ind w:right="0"/>
        <w:keepLines w:val="0"/>
        <w:keepNext w:val="0"/>
        <w:pageBreakBefore w:val="0"/>
        <w:spacing w:line="44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五</w:t>
      </w:r>
      <w:r>
        <w:rPr>
          <w:rFonts w:ascii="宋体" w:hAnsi="宋体"/>
          <w:b/>
          <w:color w:val="auto"/>
          <w:sz w:val="24"/>
          <w:szCs w:val="24"/>
          <w:highlight w:val="none"/>
        </w:rPr>
        <w:t xml:space="preserve">、综合说明</w:t>
      </w:r>
      <w:r/>
    </w:p>
    <w:p>
      <w:pPr>
        <w:ind w:left="0" w:right="0" w:firstLine="480"/>
        <w:keepLines w:val="0"/>
        <w:keepNext w:val="0"/>
        <w:pageBreakBefore w:val="0"/>
        <w:spacing w:line="44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、知识产权：</w:t>
      </w:r>
      <w:r/>
    </w:p>
    <w:p>
      <w:pPr>
        <w:ind w:left="0" w:right="0" w:firstLine="480"/>
        <w:keepLines w:val="0"/>
        <w:keepNext w:val="0"/>
        <w:pageBreakBefore w:val="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w:t>
      </w:r>
      <w:r/>
    </w:p>
    <w:p>
      <w:pPr>
        <w:numPr>
          <w:ilvl w:val="0"/>
          <w:numId w:val="0"/>
        </w:num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olor w:val="auto"/>
          <w:sz w:val="24"/>
          <w:szCs w:val="24"/>
          <w:highlight w:val="none"/>
        </w:rPr>
        <w:t xml:space="preserve">、报价说明：</w:t>
      </w:r>
      <w:r>
        <w:rPr>
          <w:rFonts w:ascii="宋体" w:hAnsi="宋体"/>
          <w:color w:val="auto"/>
          <w:sz w:val="24"/>
          <w:szCs w:val="24"/>
          <w:highlight w:val="none"/>
        </w:rPr>
        <w:t xml:space="preserve">报价</w:t>
      </w:r>
      <w:r>
        <w:rPr>
          <w:rFonts w:hint="eastAsia" w:ascii="宋体" w:hAnsi="宋体" w:cs="宋体"/>
          <w:color w:val="auto"/>
          <w:sz w:val="24"/>
          <w:szCs w:val="24"/>
          <w:highlight w:val="none"/>
        </w:rPr>
        <w:t xml:space="preserve">包括</w:t>
      </w:r>
      <w:r>
        <w:rPr>
          <w:rFonts w:hint="eastAsia" w:ascii="宋体" w:hAnsi="宋体" w:eastAsia="宋体" w:cs="宋体"/>
          <w:color w:val="auto"/>
          <w:sz w:val="24"/>
          <w:szCs w:val="24"/>
          <w:highlight w:val="none"/>
        </w:rPr>
        <w:t xml:space="preserve">服务期内所有人工费（包括人员工资、福利费、加班费、人身意外伤害险等）、设备及工具费、食宿费、交通费、</w:t>
      </w:r>
      <w:r>
        <w:rPr>
          <w:rFonts w:hint="eastAsia" w:ascii="宋体" w:hAnsi="宋体" w:cs="宋体"/>
          <w:color w:val="auto"/>
          <w:sz w:val="24"/>
          <w:szCs w:val="24"/>
          <w:highlight w:val="none"/>
          <w:lang w:val="en-US" w:eastAsia="zh-CN"/>
        </w:rPr>
        <w:t xml:space="preserve">成交服务费、</w:t>
      </w:r>
      <w:r>
        <w:rPr>
          <w:rFonts w:hint="eastAsia" w:ascii="宋体" w:hAnsi="宋体" w:eastAsia="宋体" w:cs="宋体"/>
          <w:color w:val="auto"/>
          <w:sz w:val="24"/>
          <w:szCs w:val="24"/>
          <w:highlight w:val="none"/>
        </w:rPr>
        <w:t xml:space="preserve">技术支持与维护服务费、税费、利润、政策性文件规定和合同包含的所有风险、责任等各项应有费用。</w:t>
      </w:r>
      <w:r>
        <w:rPr>
          <w:rFonts w:ascii="宋体" w:hAnsi="宋体" w:eastAsia="宋体" w:cs="宋体"/>
          <w:color w:val="auto"/>
          <w:sz w:val="24"/>
          <w:szCs w:val="24"/>
          <w:highlight w:val="none"/>
        </w:rPr>
        <w:t xml:space="preserve">采购人不再另行支付</w:t>
      </w:r>
      <w:r>
        <w:rPr>
          <w:rFonts w:hint="eastAsia" w:ascii="宋体" w:hAnsi="宋体" w:cs="宋体"/>
          <w:color w:val="auto"/>
          <w:sz w:val="24"/>
          <w:szCs w:val="24"/>
          <w:highlight w:val="none"/>
          <w:lang w:val="en-US" w:eastAsia="zh-CN"/>
        </w:rPr>
        <w:t xml:space="preserve">其他任何费用</w:t>
      </w:r>
      <w:r>
        <w:rPr>
          <w:rFonts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在本项目的人员报价中须包含人员工资和社保费用，其中人员工资部分不得低于当前最新政策的最低工资标准，社保缴费部分不得低于当前最新政策的最低缴费标准（不包含政府公益性补贴），其他费用不得低于</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中的所列要求，如低于以上标准则作为未实质性响应。供应商在报价时应将在服务期限内人员工资和社保费用进行调整的情况包含在内，采购人不再为此承担任何费用和责任。相关服务人员与采购人无任何劳动人事关系，用工事宜由供应商负责。</w:t>
      </w:r>
      <w:r/>
    </w:p>
    <w:p>
      <w:pPr>
        <w:ind w:left="0" w:right="0"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、供应商应对所投项目的全部内容进行报价，只响应其中部分内容者，其响应文件将被拒绝。成交单位对服务缺陷不予更正，采购人有权另请其他单位更正，所发生的费用由成交单位承担。</w:t>
      </w:r>
      <w:r/>
    </w:p>
    <w:p>
      <w:pPr>
        <w:ind w:left="0" w:right="0" w:firstLine="480"/>
        <w:keepLines w:val="0"/>
        <w:keepNext w:val="0"/>
        <w:pageBreakBefore w:val="0"/>
        <w:spacing w:line="440" w:lineRule="exact"/>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、在服务期内，发生自身的人身伤害、伤亡以及事故等，均由成交单位负责处理并承担经济和道义上的责任，采购单位不承担任何责任。</w:t>
      </w:r>
      <w:r/>
    </w:p>
    <w:p>
      <w:pPr>
        <w:ind w:left="0" w:right="0"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凡涉及</w:t>
      </w:r>
      <w:r>
        <w:rPr>
          <w:rFonts w:hint="eastAsia" w:ascii="宋体" w:hAnsi="宋体"/>
          <w:bCs/>
          <w:color w:val="auto"/>
          <w:sz w:val="24"/>
          <w:szCs w:val="24"/>
          <w:highlight w:val="none"/>
        </w:rPr>
        <w:t xml:space="preserve">磋商采购文件</w:t>
      </w:r>
      <w:r>
        <w:rPr>
          <w:rFonts w:ascii="宋体" w:hAnsi="宋体"/>
          <w:bCs/>
          <w:color w:val="auto"/>
          <w:sz w:val="24"/>
          <w:szCs w:val="24"/>
          <w:highlight w:val="none"/>
        </w:rPr>
        <w:t xml:space="preserve">的补充说明和修改，均以</w:t>
      </w:r>
      <w:r>
        <w:rPr>
          <w:rFonts w:hint="eastAsia" w:ascii="宋体" w:hAnsi="宋体"/>
          <w:bCs/>
          <w:color w:val="auto"/>
          <w:sz w:val="24"/>
          <w:szCs w:val="24"/>
          <w:highlight w:val="none"/>
        </w:rPr>
        <w:t xml:space="preserve">苏州政府采购网上发布的</w:t>
      </w:r>
      <w:r>
        <w:rPr>
          <w:rFonts w:ascii="宋体" w:hAnsi="宋体"/>
          <w:bCs/>
          <w:color w:val="auto"/>
          <w:sz w:val="24"/>
          <w:szCs w:val="24"/>
          <w:highlight w:val="none"/>
        </w:rPr>
        <w:t xml:space="preserve">通知为准。</w:t>
      </w:r>
      <w:r/>
    </w:p>
    <w:p>
      <w:pPr>
        <w:ind w:right="0"/>
        <w:keepLines w:val="0"/>
        <w:keepNext w:val="0"/>
        <w:pageBreakBefore w:val="0"/>
        <w:spacing w:line="440" w:lineRule="exact"/>
        <w:widowControl/>
        <w:tabs>
          <w:tab w:val="left" w:pos="360" w:leader="none"/>
          <w:tab w:val="left" w:pos="753" w:leader="none"/>
        </w:tabs>
        <w:rPr>
          <w:rFonts w:ascii="宋体" w:cs="宋体"/>
          <w:b/>
          <w:color w:val="auto"/>
          <w:sz w:val="24"/>
          <w:szCs w:val="24"/>
          <w:highlight w:val="none"/>
          <w:lang w:val="zh-CN"/>
        </w:rPr>
        <w:outlineLvl w:val="9"/>
      </w:pPr>
      <w:r>
        <w:rPr>
          <w:rFonts w:hint="eastAsia" w:ascii="宋体" w:hAnsi="宋体" w:cs="等线"/>
          <w:b/>
          <w:bCs/>
          <w:color w:val="auto"/>
          <w:sz w:val="24"/>
          <w:szCs w:val="24"/>
          <w:highlight w:val="none"/>
          <w:lang w:val="zh-CN"/>
        </w:rPr>
        <w:t xml:space="preserve">六、</w:t>
      </w:r>
      <w:r>
        <w:rPr>
          <w:rFonts w:hint="eastAsia" w:ascii="宋体" w:cs="宋体"/>
          <w:b/>
          <w:color w:val="auto"/>
          <w:sz w:val="24"/>
          <w:szCs w:val="24"/>
          <w:highlight w:val="none"/>
          <w:lang w:val="zh-CN"/>
        </w:rPr>
        <w:t xml:space="preserve">政府采购政策：</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1、政府采购政策：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1.1中小企业：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根据财政部、工业和信息化部《政府采购促进中小企业发展管理办法》、《关于进一步加大政府采购支持中小企业力度的通知》财库〔2022〕19号的规定： </w:t>
      </w:r>
      <w:r/>
    </w:p>
    <w:p>
      <w:pPr>
        <w:ind w:left="0" w:right="0"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本项目属于</w:t>
      </w:r>
      <w:r>
        <w:rPr>
          <w:rFonts w:hint="eastAsia" w:ascii="宋体" w:hAnsi="宋体" w:cs="宋体"/>
          <w:b/>
          <w:bCs/>
          <w:color w:val="auto"/>
          <w:sz w:val="24"/>
          <w:szCs w:val="24"/>
          <w:highlight w:val="none"/>
          <w:u w:val="single"/>
        </w:rPr>
        <w:t xml:space="preserve">专门</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none"/>
        </w:rPr>
        <w:t xml:space="preserve">面向</w:t>
      </w:r>
      <w:r>
        <w:rPr>
          <w:rFonts w:hint="eastAsia" w:ascii="宋体" w:hAnsi="宋体" w:cs="宋体"/>
          <w:b/>
          <w:bCs/>
          <w:color w:val="auto"/>
          <w:sz w:val="24"/>
          <w:szCs w:val="24"/>
          <w:highlight w:val="none"/>
        </w:rPr>
        <w:t xml:space="preserve">中小企业采购</w:t>
      </w:r>
      <w:r>
        <w:rPr>
          <w:rFonts w:hint="eastAsia" w:ascii="宋体" w:hAnsi="宋体" w:cs="宋体"/>
          <w:color w:val="auto"/>
          <w:sz w:val="24"/>
          <w:szCs w:val="24"/>
          <w:highlight w:val="none"/>
        </w:rPr>
        <w:t xml:space="preserve">。 </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
          <w:color w:val="auto"/>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color w:val="auto"/>
          <w:sz w:val="24"/>
          <w:szCs w:val="24"/>
          <w:highlight w:val="none"/>
        </w:rPr>
        <w:t xml:space="preserve">。</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（5）监狱企业</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keepLines w:val="0"/>
        <w:keepNext w:val="0"/>
        <w:pageBreakBefore w:val="0"/>
        <w:spacing w:line="440" w:lineRule="exact"/>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（6）残疾人福利性单位</w:t>
      </w:r>
      <w:r/>
    </w:p>
    <w:p>
      <w:pPr>
        <w:ind w:left="0" w:right="0" w:firstLine="480"/>
        <w:keepLines w:val="0"/>
        <w:keepNext w:val="0"/>
        <w:pageBreakBefore w:val="0"/>
        <w:spacing w:line="440" w:lineRule="exact"/>
        <w:tabs>
          <w:tab w:val="left" w:pos="567" w:leader="none"/>
        </w:tabs>
        <w:rPr>
          <w:rFonts w:hint="eastAsia" w:ascii="宋体" w:hAnsi="宋体"/>
          <w:color w:val="auto"/>
          <w:sz w:val="24"/>
          <w:szCs w:val="24"/>
          <w:highlight w:val="none"/>
        </w:rPr>
      </w:pP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1.2信用记录</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（1）查询时间：</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提交截止时间。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（2）查询渠道：统一登录苏州政府采购交易管理平台一键获取“信用中国”、“信用江苏”及中国政府采购网上的信用信息。</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w:t>
      </w:r>
      <w:r>
        <w:rPr>
          <w:rFonts w:hint="eastAsia" w:ascii="宋体" w:hAnsi="宋体"/>
          <w:color w:val="auto"/>
          <w:sz w:val="24"/>
          <w:szCs w:val="24"/>
          <w:highlight w:val="none"/>
          <w:lang w:eastAsia="zh-CN"/>
        </w:rPr>
        <w:t xml:space="preserve">响应单位</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无效：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政府采购严重违法记录，即供应商被全国各级财政部门列入“政府采购严重违法失信行为记录名单”，且在处罚有效期内的。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财政部门与法院、工商、税务等部门联合惩戒的失信信息，包括：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（1）被列入失信被执行人名单； </w:t>
      </w:r>
      <w:r/>
    </w:p>
    <w:p>
      <w:pPr>
        <w:ind w:left="0" w:right="0"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（2）被列入重大税收违法案件当事人名单； </w:t>
      </w:r>
      <w:r/>
    </w:p>
    <w:p>
      <w:pPr>
        <w:ind w:left="0" w:right="0" w:firstLine="480"/>
        <w:jc w:val="left"/>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8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b/>
          <w:bCs/>
          <w:color w:val="auto"/>
          <w:sz w:val="36"/>
          <w:szCs w:val="36"/>
          <w:highlight w:val="none"/>
        </w:rPr>
      </w:pPr>
      <w:r/>
      <w:bookmarkStart w:id="25" w:name="_Toc3082"/>
      <w:r/>
      <w:bookmarkStart w:id="26" w:name="_Toc16882"/>
      <w:r/>
      <w:bookmarkStart w:id="27" w:name="_Toc6081"/>
      <w:r/>
      <w:bookmarkStart w:id="28" w:name="_Toc30165"/>
      <w:r>
        <w:rPr>
          <w:rFonts w:hint="eastAsia"/>
          <w:b/>
          <w:bCs/>
          <w:color w:val="auto"/>
          <w:sz w:val="36"/>
          <w:szCs w:val="36"/>
          <w:highlight w:val="none"/>
        </w:rPr>
        <w:t xml:space="preserve">第五章 合同主要条款</w:t>
      </w:r>
      <w:bookmarkEnd w:id="25"/>
      <w:r/>
      <w:bookmarkEnd w:id="26"/>
      <w:r/>
      <w:bookmarkEnd w:id="27"/>
      <w:r/>
      <w:bookmarkEnd w:id="28"/>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甲方：苏州工业园区娄葑街道办事处</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地址：</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联系方式：</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地址：</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联系方式：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依据采购人委托苏州和融招投标服务有限公司进行本项目政府采购（ 采购编号：</w:t>
      </w:r>
      <w:r>
        <w:rPr>
          <w:rFonts w:hint="eastAsia" w:ascii="宋体" w:hAnsi="宋体" w:cs="宋体"/>
          <w:color w:val="auto"/>
          <w:sz w:val="24"/>
          <w:szCs w:val="24"/>
          <w:highlight w:val="none"/>
          <w:u w:val="single"/>
          <w:lang w:eastAsia="zh-CN"/>
        </w:rPr>
        <w:t xml:space="preserve">JSZC-320591-SZHR-C2026-0012</w:t>
      </w:r>
      <w:r>
        <w:rPr>
          <w:rFonts w:hint="eastAsia" w:ascii="宋体" w:hAnsi="宋体" w:eastAsia="宋体" w:cs="宋体"/>
          <w:color w:val="auto"/>
          <w:sz w:val="24"/>
          <w:szCs w:val="24"/>
          <w:highlight w:val="none"/>
          <w:lang w:val="zh-CN"/>
        </w:rPr>
        <w:t xml:space="preserve">）的采购结果，确定乙方为本次</w:t>
      </w:r>
      <w:r>
        <w:rPr>
          <w:rFonts w:hint="eastAsia" w:ascii="宋体" w:hAnsi="宋体" w:cs="宋体"/>
          <w:color w:val="auto"/>
          <w:sz w:val="24"/>
          <w:szCs w:val="24"/>
          <w:highlight w:val="none"/>
          <w:lang w:val="zh-CN"/>
        </w:rPr>
        <w:t xml:space="preserve">成交</w:t>
      </w:r>
      <w:r>
        <w:rPr>
          <w:rFonts w:hint="eastAsia" w:ascii="宋体" w:hAnsi="宋体" w:eastAsia="宋体" w:cs="宋体"/>
          <w:color w:val="auto"/>
          <w:sz w:val="24"/>
          <w:szCs w:val="24"/>
          <w:highlight w:val="none"/>
          <w:lang w:val="zh-CN"/>
        </w:rPr>
        <w:t xml:space="preserve">供应商，现依照采购文件、乙方的响应文件及相关文件的内容，就</w:t>
      </w:r>
      <w:r>
        <w:rPr>
          <w:rFonts w:hint="eastAsia" w:ascii="宋体" w:hAnsi="宋体" w:eastAsia="宋体" w:cs="宋体"/>
          <w:color w:val="auto"/>
          <w:sz w:val="24"/>
          <w:szCs w:val="24"/>
          <w:highlight w:val="none"/>
          <w:u w:val="single"/>
          <w:lang w:eastAsia="zh-CN"/>
        </w:rPr>
        <w:t xml:space="preserve">2026年居家养老与社区日间照料中心运营服务项目</w:t>
      </w:r>
      <w:r>
        <w:rPr>
          <w:rFonts w:hint="eastAsia" w:ascii="宋体" w:hAnsi="宋体" w:eastAsia="宋体" w:cs="宋体"/>
          <w:color w:val="auto"/>
          <w:sz w:val="24"/>
          <w:szCs w:val="24"/>
          <w:highlight w:val="none"/>
          <w:u w:val="single"/>
          <w:lang w:val="en-US" w:eastAsia="zh-CN"/>
        </w:rPr>
        <w:t xml:space="preserve">  标段号：         </w:t>
      </w:r>
      <w:r>
        <w:rPr>
          <w:rFonts w:hint="eastAsia" w:ascii="宋体" w:hAnsi="宋体" w:eastAsia="宋体" w:cs="宋体"/>
          <w:color w:val="auto"/>
          <w:sz w:val="24"/>
          <w:szCs w:val="24"/>
          <w:highlight w:val="none"/>
          <w:lang w:val="zh-CN"/>
        </w:rPr>
        <w:t xml:space="preserve">的相关事宜（以下简称“本项目”），签订本合同书，以兹共同遵守。</w:t>
      </w:r>
      <w:r/>
    </w:p>
    <w:p>
      <w:pPr>
        <w:ind w:right="0" w:firstLine="482"/>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一、合同内容</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 以下文件是构成本合同不可分割的部分：</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（一）本项目采购文件；</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（二）合同条款；</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（三）成交供应商响应文件；</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（四）成交供应商做出的有关澄清、说明或者补正文件；</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（五）确定成交供应商的文件（包括但不限于</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通知书等）；</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（六）本合同附件；</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（七）以上条款对同一内容的约定如有不一致，以顺序在先者为准。</w:t>
      </w:r>
      <w:r/>
    </w:p>
    <w:p>
      <w:pPr>
        <w:ind w:left="0" w:right="0" w:firstLine="422"/>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二、服务内容</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本合同项下乙方所提供的服务内容为：。</w:t>
      </w:r>
      <w:r/>
    </w:p>
    <w:p>
      <w:pPr>
        <w:ind w:left="0" w:right="0" w:firstLine="422"/>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三、合同金额</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合同总金额为：</w:t>
      </w:r>
      <w:r>
        <w:rPr>
          <w:rFonts w:hint="eastAsia" w:ascii="宋体" w:hAnsi="宋体" w:eastAsia="宋体" w:cs="宋体"/>
          <w:color w:val="auto"/>
          <w:sz w:val="24"/>
          <w:szCs w:val="24"/>
          <w:highlight w:val="none"/>
          <w:u w:val="single"/>
        </w:rPr>
        <w:t xml:space="preserve">（大写）人民币元，小写：    </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合同金额包括服务期内所有人工费（包括人员工资、福利费、加班费、人身意外伤害险等）、设备及工具费、食宿费、交通费、</w:t>
      </w:r>
      <w:r>
        <w:rPr>
          <w:rFonts w:hint="eastAsia" w:ascii="宋体" w:hAnsi="宋体" w:cs="宋体"/>
          <w:color w:val="auto"/>
          <w:sz w:val="24"/>
          <w:szCs w:val="24"/>
          <w:highlight w:val="none"/>
          <w:lang w:val="en-US" w:eastAsia="zh-CN"/>
        </w:rPr>
        <w:t xml:space="preserve">成交服务费、</w:t>
      </w:r>
      <w:r>
        <w:rPr>
          <w:rFonts w:hint="eastAsia" w:ascii="宋体" w:hAnsi="宋体" w:eastAsia="宋体" w:cs="宋体"/>
          <w:color w:val="auto"/>
          <w:sz w:val="24"/>
          <w:szCs w:val="24"/>
          <w:highlight w:val="none"/>
        </w:rPr>
        <w:t xml:space="preserve">技术支持与维护服务费、税费、利润、政策性文件规定和合同包含的所有风险、责任等各项应有费用。</w:t>
      </w:r>
      <w:r>
        <w:rPr>
          <w:rFonts w:ascii="宋体" w:hAnsi="宋体" w:eastAsia="宋体" w:cs="宋体"/>
          <w:color w:val="auto"/>
          <w:sz w:val="24"/>
          <w:szCs w:val="24"/>
          <w:highlight w:val="none"/>
        </w:rPr>
        <w:t xml:space="preserve">采购人不再另行支付</w:t>
      </w:r>
      <w:r>
        <w:rPr>
          <w:rFonts w:hint="eastAsia" w:ascii="宋体" w:hAnsi="宋体" w:cs="宋体"/>
          <w:color w:val="auto"/>
          <w:sz w:val="24"/>
          <w:szCs w:val="24"/>
          <w:highlight w:val="none"/>
          <w:lang w:val="en-US" w:eastAsia="zh-CN"/>
        </w:rPr>
        <w:t xml:space="preserve">其他任何费用</w:t>
      </w:r>
      <w:r>
        <w:rPr>
          <w:rFonts w:ascii="宋体" w:hAnsi="宋体" w:eastAsia="宋体" w:cs="宋体"/>
          <w:color w:val="auto"/>
          <w:sz w:val="24"/>
          <w:szCs w:val="24"/>
          <w:highlight w:val="none"/>
        </w:rPr>
        <w:t xml:space="preserve">。</w:t>
      </w:r>
      <w:r/>
    </w:p>
    <w:p>
      <w:pPr>
        <w:ind w:left="0" w:right="0" w:firstLine="422"/>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四、付款约定</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1、甲方根据乙方在本合同中所提供银行开户信息转账支付。</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乙方开户名称：</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开户银行：</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银行账号：</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日书面通知甲方，否则产生的一切责任、因变更引起的额外费用由乙方承担。</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2、付款条件和付款时间:</w:t>
      </w:r>
      <w:r/>
    </w:p>
    <w:p>
      <w:p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2.1付款进度：</w:t>
      </w:r>
      <w:r/>
    </w:p>
    <w:p>
      <w:pPr>
        <w:ind w:right="-159" w:firstLine="420"/>
        <w:keepLines w:val="0"/>
        <w:keepNext w:val="0"/>
        <w:pageBreakBefore w:val="0"/>
        <w:spacing w:after="0" w:line="460" w:lineRule="exact"/>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标段</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合同签订之日起，</w:t>
      </w:r>
      <w:r>
        <w:rPr>
          <w:rFonts w:hint="default" w:ascii="宋体" w:hAnsi="宋体" w:cs="宋体"/>
          <w:color w:val="auto"/>
          <w:sz w:val="24"/>
          <w:szCs w:val="24"/>
          <w:highlight w:val="none"/>
          <w:lang w:eastAsia="zh-CN"/>
        </w:rPr>
        <w:t xml:space="preserve">实际运营后每3个月，</w:t>
      </w:r>
      <w:r>
        <w:rPr>
          <w:rFonts w:hint="eastAsia" w:ascii="宋体" w:hAnsi="宋体" w:eastAsia="宋体" w:cs="宋体"/>
          <w:color w:val="auto"/>
          <w:sz w:val="24"/>
          <w:szCs w:val="24"/>
          <w:highlight w:val="none"/>
          <w:lang w:val="en-US" w:eastAsia="zh-CN"/>
        </w:rPr>
        <w:t xml:space="preserve">甲方</w:t>
      </w:r>
      <w:r>
        <w:rPr>
          <w:rFonts w:hint="default" w:ascii="宋体" w:hAnsi="宋体" w:cs="宋体"/>
          <w:color w:val="auto"/>
          <w:sz w:val="24"/>
          <w:szCs w:val="24"/>
          <w:highlight w:val="none"/>
          <w:lang w:eastAsia="zh-CN"/>
        </w:rPr>
        <w:t xml:space="preserve">根据考核结果拨付运营经费。</w:t>
      </w:r>
      <w:r>
        <w:rPr>
          <w:rFonts w:hint="eastAsia" w:ascii="宋体" w:hAnsi="宋体" w:eastAsia="宋体" w:cs="宋体"/>
          <w:color w:val="auto"/>
          <w:sz w:val="24"/>
          <w:szCs w:val="24"/>
          <w:highlight w:val="none"/>
          <w:lang w:val="en-US" w:eastAsia="zh-CN"/>
        </w:rPr>
        <w:t xml:space="preserve">考核由甲方</w:t>
      </w:r>
      <w:r>
        <w:rPr>
          <w:rFonts w:hint="default" w:ascii="宋体" w:hAnsi="宋体" w:cs="宋体"/>
          <w:color w:val="auto"/>
          <w:sz w:val="24"/>
          <w:szCs w:val="24"/>
          <w:highlight w:val="none"/>
          <w:lang w:eastAsia="zh-CN"/>
        </w:rPr>
        <w:t xml:space="preserve">组织</w:t>
      </w:r>
      <w:r>
        <w:rPr>
          <w:rFonts w:hint="eastAsia" w:ascii="宋体" w:hAnsi="宋体" w:eastAsia="宋体" w:cs="宋体"/>
          <w:color w:val="auto"/>
          <w:sz w:val="24"/>
          <w:szCs w:val="24"/>
          <w:highlight w:val="none"/>
          <w:lang w:val="en-US" w:eastAsia="zh-CN"/>
        </w:rPr>
        <w:t xml:space="preserve">，</w:t>
      </w:r>
      <w:r>
        <w:rPr>
          <w:rFonts w:hint="default" w:ascii="宋体" w:hAnsi="宋体" w:cs="宋体"/>
          <w:color w:val="auto"/>
          <w:sz w:val="24"/>
          <w:szCs w:val="24"/>
          <w:highlight w:val="none"/>
          <w:lang w:eastAsia="zh-CN"/>
        </w:rPr>
        <w:t xml:space="preserve">全年共</w:t>
      </w:r>
      <w:r>
        <w:rPr>
          <w:rFonts w:hint="eastAsia" w:ascii="宋体" w:hAnsi="宋体" w:eastAsia="宋体" w:cs="宋体"/>
          <w:color w:val="auto"/>
          <w:sz w:val="24"/>
          <w:szCs w:val="24"/>
          <w:highlight w:val="none"/>
          <w:lang w:val="en-US" w:eastAsia="zh-CN"/>
        </w:rPr>
        <w:t xml:space="preserve">四次，考评得分与运营费用挂钩</w:t>
      </w:r>
      <w:r>
        <w:rPr>
          <w:rFonts w:hint="default"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秀（总分90分以上）、良好（总分80分至89分）、合格（总分60分至79分）、不合格（总分60分以下）。考评得分优秀运营费用全额发放，良好90%发放，合格80%发放，不合格不予发放，并责令限期整改。整改期满经复核合格的，按当季补贴资金的60%拨付；整改不合格或拒不整改的，不予拨付当季补贴资金，同时纳入考核负面评价。考评期内如发生运营单位主观过错导致服务对象人身伤害、财产重大损失的情况，直接定为不合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如因乙方项目实施问题终止，已拨付款项结余部分由甲方视情况酌情处理，剩余款项不再拨付</w:t>
      </w:r>
      <w:r>
        <w:rPr>
          <w:rFonts w:hint="default" w:ascii="宋体" w:hAnsi="宋体" w:eastAsia="宋体" w:cs="宋体"/>
          <w:color w:val="auto"/>
          <w:sz w:val="24"/>
          <w:szCs w:val="24"/>
          <w:highlight w:val="none"/>
          <w:lang w:eastAsia="zh-CN"/>
        </w:rPr>
        <w:t xml:space="preserve">。因上级政策调整或其他不可抗力终止合同的，根据项目实际开展情况拨付费用。</w:t>
      </w:r>
      <w:r/>
    </w:p>
    <w:p>
      <w:pPr>
        <w:ind w:right="-159" w:firstLine="420"/>
        <w:keepLines w:val="0"/>
        <w:keepNext w:val="0"/>
        <w:pageBreakBefore w:val="0"/>
        <w:spacing w:after="0" w:line="460" w:lineRule="exact"/>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标段</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：合同签订之日起，居家养老服务费按月结算</w:t>
      </w:r>
      <w:r>
        <w:rPr>
          <w:rFonts w:hint="default"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每半年度</w:t>
      </w:r>
      <w:r>
        <w:rPr>
          <w:rFonts w:hint="eastAsia" w:ascii="宋体" w:hAnsi="宋体" w:cs="宋体"/>
          <w:color w:val="auto"/>
          <w:sz w:val="24"/>
          <w:szCs w:val="24"/>
          <w:highlight w:val="none"/>
          <w:lang w:val="en-US" w:eastAsia="zh-CN"/>
        </w:rPr>
        <w:t xml:space="preserve">最后一个</w:t>
      </w:r>
      <w:r>
        <w:rPr>
          <w:rFonts w:hint="eastAsia" w:ascii="宋体" w:hAnsi="宋体" w:eastAsia="宋体" w:cs="宋体"/>
          <w:color w:val="auto"/>
          <w:sz w:val="24"/>
          <w:szCs w:val="24"/>
          <w:highlight w:val="none"/>
          <w:lang w:val="en-US" w:eastAsia="zh-CN"/>
        </w:rPr>
        <w:t xml:space="preserve">月服务费预留10%作为半年度考核绩效款，余款据实拨付。考核由甲方组织，全年共两次，考评得分与半年度绩效款挂钩：总分95分以上全额发放；85—94分按"绩效总款－(95－得分)×100元"计发；84分以下或半年度内发生较严重安全事故的，取消当期绩效款，考核标准详见附件。</w:t>
      </w:r>
      <w:r>
        <w:rPr>
          <w:rFonts w:hint="eastAsia" w:ascii="宋体" w:hAnsi="宋体" w:eastAsia="宋体" w:cs="宋体"/>
          <w:color w:val="auto"/>
          <w:sz w:val="24"/>
          <w:szCs w:val="24"/>
          <w:highlight w:val="none"/>
          <w:lang w:val="en-US" w:eastAsia="zh-CN"/>
        </w:rPr>
        <w:t xml:space="preserve">因乙方原因终止合同的，已拨付款项结余由甲方酌情处置，余款不再拨付。</w:t>
      </w:r>
      <w:r>
        <w:rPr>
          <w:rFonts w:hint="default" w:ascii="宋体" w:hAnsi="宋体" w:eastAsia="宋体" w:cs="宋体"/>
          <w:color w:val="auto"/>
          <w:sz w:val="24"/>
          <w:szCs w:val="24"/>
          <w:highlight w:val="none"/>
          <w:lang w:eastAsia="zh-CN"/>
        </w:rPr>
        <w:t xml:space="preserve">因上级政策调整或其他不可抗力终止合同的，根据项目实际开展情况拨付费用。</w:t>
      </w:r>
      <w:r/>
    </w:p>
    <w:p>
      <w:pPr>
        <w:numPr>
          <w:ilvl w:val="0"/>
          <w:numId w:val="5"/>
        </w:numPr>
        <w:ind w:left="0" w:right="0" w:firstLine="42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乙方在</w:t>
      </w:r>
      <w:r>
        <w:rPr>
          <w:rFonts w:hint="eastAsia" w:ascii="宋体" w:hAnsi="宋体" w:eastAsia="宋体" w:cs="宋体"/>
          <w:color w:val="auto"/>
          <w:sz w:val="24"/>
          <w:szCs w:val="24"/>
          <w:highlight w:val="none"/>
          <w:lang w:val="en-US" w:eastAsia="zh-CN"/>
        </w:rPr>
        <w:t xml:space="preserve">对应标段</w:t>
      </w:r>
      <w:r>
        <w:rPr>
          <w:rFonts w:hint="eastAsia" w:ascii="宋体" w:hAnsi="宋体" w:eastAsia="宋体" w:cs="宋体"/>
          <w:color w:val="auto"/>
          <w:sz w:val="24"/>
          <w:szCs w:val="24"/>
          <w:highlight w:val="none"/>
        </w:rPr>
        <w:t xml:space="preserve">磋商响应时提供</w:t>
      </w:r>
      <w:r>
        <w:rPr>
          <w:rFonts w:hint="eastAsia" w:ascii="宋体" w:hAnsi="宋体" w:eastAsia="宋体" w:cs="宋体"/>
          <w:color w:val="auto"/>
          <w:sz w:val="24"/>
          <w:szCs w:val="24"/>
          <w:highlight w:val="none"/>
          <w:lang w:val="en-US" w:eastAsia="zh-CN"/>
        </w:rPr>
        <w:t xml:space="preserve">的所有人员</w:t>
      </w:r>
      <w:r>
        <w:rPr>
          <w:rFonts w:hint="eastAsia" w:ascii="宋体" w:hAnsi="宋体" w:eastAsia="宋体" w:cs="宋体"/>
          <w:color w:val="auto"/>
          <w:sz w:val="24"/>
          <w:szCs w:val="24"/>
          <w:highlight w:val="none"/>
        </w:rPr>
        <w:t xml:space="preserve">在服务期间原则上不允许更换，如确实需要更换的，需提前一个月向甲方申请并提供书面情况说明并需取得甲方书面同意，更换人员的资质不得低于被更换人资质。否则，视为乙方违约，一经发现甲方有权立即解除本合同、</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作相应款项扣除，</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本合同不再继续履行，甲方按照政府采购流程重新确定承接机构。</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2.2付款前，乙方需向甲方提供：</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A、合格发票（发票必须备注成交单位的收款银行和账号）；</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u w:val="single"/>
        </w:rPr>
        <w:t xml:space="preserve">付款时，需提供考核（评估）结果及甲乙双方盖章的《政府采购履约验收书》及甲方要求的相关核销材料。</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五、服务履行地点</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服务履行地点：若甲方基于客观情况的变化对服务范围、内容、地点等作出调整或变更的，乙方应当配合，并在自接到甲方书面通知之日起10个工作日内，乙方按甲方要求完成交接工作。如乙方不能完成的，甲方有权解除合同并扣除合同总金额的10%作为违约金。</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六、服务要求</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乙方提供的服务应符合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文件的服务标准及乙方做出的书面澄清及承诺。</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七、验收要求：</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本项目将根据政府采购法及相关法规，以及《江苏省政府采购履约验收管理办法》文件的规定，</w:t>
      </w:r>
      <w:r>
        <w:rPr>
          <w:rFonts w:hint="eastAsia" w:ascii="宋体" w:hAnsi="宋体" w:eastAsia="宋体" w:cs="宋体"/>
          <w:b/>
          <w:color w:val="auto"/>
          <w:sz w:val="24"/>
          <w:szCs w:val="24"/>
          <w:highlight w:val="none"/>
          <w:lang w:eastAsia="zh-CN"/>
        </w:rPr>
        <w:t xml:space="preserve">采购</w:t>
      </w:r>
      <w:r>
        <w:rPr>
          <w:rFonts w:hint="eastAsia" w:ascii="宋体" w:hAnsi="宋体" w:eastAsia="宋体" w:cs="宋体"/>
          <w:b/>
          <w:color w:val="auto"/>
          <w:sz w:val="24"/>
          <w:szCs w:val="24"/>
          <w:highlight w:val="none"/>
        </w:rPr>
        <w:t xml:space="preserve">单位对供应商进行履约验收，经</w:t>
      </w:r>
      <w:r>
        <w:rPr>
          <w:rFonts w:hint="eastAsia" w:ascii="宋体" w:hAnsi="宋体" w:eastAsia="宋体" w:cs="宋体"/>
          <w:b/>
          <w:color w:val="auto"/>
          <w:sz w:val="24"/>
          <w:szCs w:val="24"/>
          <w:highlight w:val="none"/>
          <w:lang w:eastAsia="zh-CN"/>
        </w:rPr>
        <w:t xml:space="preserve">采购</w:t>
      </w:r>
      <w:r>
        <w:rPr>
          <w:rFonts w:hint="eastAsia" w:ascii="宋体" w:hAnsi="宋体" w:eastAsia="宋体" w:cs="宋体"/>
          <w:b/>
          <w:color w:val="auto"/>
          <w:sz w:val="24"/>
          <w:szCs w:val="24"/>
          <w:highlight w:val="none"/>
        </w:rPr>
        <w:t xml:space="preserve">单位确认验收合格的，将出具《政府采购履约验收书》。《政府采购履约验收书》、合同是申请支付政府采购合同价款的必备资料。</w:t>
      </w:r>
      <w:r/>
    </w:p>
    <w:p>
      <w:pPr>
        <w:ind w:left="0" w:right="0" w:firstLine="42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2、本项目履约验收主体为：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；验收时间：</w:t>
      </w:r>
      <w:r>
        <w:rPr>
          <w:rFonts w:hint="eastAsia" w:ascii="宋体" w:hAnsi="宋体" w:cs="宋体"/>
          <w:b/>
          <w:bCs/>
          <w:color w:val="auto"/>
          <w:sz w:val="24"/>
          <w:szCs w:val="24"/>
          <w:highlight w:val="none"/>
          <w:lang w:val="en-US" w:eastAsia="zh-CN"/>
        </w:rPr>
        <w:t xml:space="preserve">标段一</w:t>
      </w:r>
      <w:r>
        <w:rPr>
          <w:rFonts w:hint="eastAsia" w:ascii="宋体" w:hAnsi="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val="en-US" w:eastAsia="zh-CN"/>
        </w:rPr>
        <w:t xml:space="preserve">3个月</w:t>
      </w:r>
      <w:r>
        <w:rPr>
          <w:rFonts w:hint="eastAsia" w:ascii="宋体" w:hAnsi="宋体" w:cs="宋体"/>
          <w:b/>
          <w:bCs/>
          <w:color w:val="auto"/>
          <w:sz w:val="24"/>
          <w:szCs w:val="24"/>
          <w:highlight w:val="none"/>
          <w:lang w:val="en-US" w:eastAsia="zh-CN"/>
        </w:rPr>
        <w:t xml:space="preserve">考核并验收一次</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标段二</w:t>
      </w:r>
      <w:r>
        <w:rPr>
          <w:rFonts w:hint="eastAsia" w:ascii="宋体" w:hAnsi="宋体" w:cs="宋体"/>
          <w:b/>
          <w:bCs/>
          <w:color w:val="auto"/>
          <w:sz w:val="24"/>
          <w:szCs w:val="24"/>
          <w:highlight w:val="none"/>
          <w:lang w:val="en-US" w:eastAsia="zh-CN"/>
        </w:rPr>
        <w:t xml:space="preserve">每</w:t>
      </w:r>
      <w:r>
        <w:rPr>
          <w:rFonts w:hint="eastAsia" w:ascii="宋体" w:hAnsi="宋体" w:eastAsia="宋体" w:cs="宋体"/>
          <w:b/>
          <w:bCs/>
          <w:color w:val="auto"/>
          <w:sz w:val="24"/>
          <w:szCs w:val="24"/>
          <w:highlight w:val="none"/>
          <w:lang w:val="en-US" w:eastAsia="zh-CN"/>
        </w:rPr>
        <w:t xml:space="preserve">6个月</w:t>
      </w:r>
      <w:r>
        <w:rPr>
          <w:rFonts w:hint="eastAsia" w:ascii="宋体" w:hAnsi="宋体" w:cs="宋体"/>
          <w:b/>
          <w:bCs/>
          <w:color w:val="auto"/>
          <w:sz w:val="24"/>
          <w:szCs w:val="24"/>
          <w:highlight w:val="none"/>
          <w:lang w:val="en-US" w:eastAsia="zh-CN"/>
        </w:rPr>
        <w:t xml:space="preserve">考核并验收一次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先</w:t>
      </w:r>
      <w:r>
        <w:rPr>
          <w:rFonts w:hint="eastAsia" w:ascii="宋体" w:hAnsi="宋体" w:eastAsia="宋体" w:cs="宋体"/>
          <w:color w:val="auto"/>
          <w:sz w:val="24"/>
          <w:szCs w:val="24"/>
          <w:highlight w:val="none"/>
        </w:rPr>
        <w:t xml:space="preserve">对乙方进行</w:t>
      </w:r>
      <w:r>
        <w:rPr>
          <w:rFonts w:hint="eastAsia" w:ascii="宋体" w:hAnsi="宋体" w:eastAsia="宋体" w:cs="宋体"/>
          <w:color w:val="auto"/>
          <w:sz w:val="24"/>
          <w:szCs w:val="24"/>
          <w:highlight w:val="none"/>
          <w:lang w:val="en-US" w:eastAsia="zh-CN"/>
        </w:rPr>
        <w:t xml:space="preserve">考核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由甲方牵头协同各社区人员组成考核小组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考核后进行履约验收</w:t>
      </w:r>
      <w:r>
        <w:rPr>
          <w:rFonts w:hint="eastAsia" w:ascii="宋体" w:hAnsi="宋体" w:eastAsia="宋体" w:cs="宋体"/>
          <w:color w:val="auto"/>
          <w:sz w:val="24"/>
          <w:szCs w:val="24"/>
          <w:highlight w:val="none"/>
        </w:rPr>
        <w:t xml:space="preserve">；合同履约进度达到100%时，乙方向甲方发出项目验收申请。如乙方未及时履约或发出验收申请的，甲方发出催告，提出履约验收要求。乙方在收到催告后五个工作日内拒不配合的，甲方应依照合同约定追究其违约责任；</w:t>
      </w:r>
      <w:r>
        <w:rPr>
          <w:rFonts w:hint="eastAsia" w:ascii="宋体" w:hAnsi="宋体" w:eastAsia="宋体" w:cs="宋体"/>
          <w:b/>
          <w:color w:val="auto"/>
          <w:sz w:val="24"/>
          <w:szCs w:val="24"/>
          <w:highlight w:val="none"/>
        </w:rPr>
        <w:t xml:space="preserve">验收方式：</w:t>
      </w:r>
      <w:r>
        <w:rPr>
          <w:rFonts w:hint="eastAsia" w:ascii="宋体" w:hAnsi="宋体" w:eastAsia="宋体" w:cs="宋体"/>
          <w:color w:val="auto"/>
          <w:sz w:val="24"/>
          <w:szCs w:val="24"/>
          <w:highlight w:val="none"/>
        </w:rPr>
        <w:t xml:space="preserve">分段验收；</w:t>
      </w:r>
      <w:r>
        <w:rPr>
          <w:rFonts w:hint="eastAsia" w:ascii="宋体" w:hAnsi="宋体" w:eastAsia="宋体" w:cs="宋体"/>
          <w:b/>
          <w:color w:val="auto"/>
          <w:sz w:val="24"/>
          <w:szCs w:val="24"/>
          <w:highlight w:val="none"/>
        </w:rPr>
        <w:t xml:space="preserve">验收程序：</w:t>
      </w:r>
      <w:r>
        <w:rPr>
          <w:rFonts w:hint="eastAsia" w:ascii="宋体" w:hAnsi="宋体" w:eastAsia="宋体" w:cs="宋体"/>
          <w:color w:val="auto"/>
          <w:sz w:val="24"/>
          <w:szCs w:val="24"/>
          <w:highlight w:val="none"/>
        </w:rPr>
        <w:t xml:space="preserve">①由乙方提出验收申请，甲方组织成立验收小组进行验收，如为一次性整体验收的，出具最终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甲方有权立即解除本合同并扣除当期款项，本合同不再继续履行。</w:t>
      </w:r>
      <w:r>
        <w:rPr>
          <w:rFonts w:hint="eastAsia" w:ascii="宋体" w:hAnsi="宋体" w:eastAsia="宋体" w:cs="宋体"/>
          <w:b/>
          <w:color w:val="auto"/>
          <w:sz w:val="24"/>
          <w:szCs w:val="24"/>
          <w:highlight w:val="none"/>
        </w:rPr>
        <w:t xml:space="preserve">验收资料的保存：</w:t>
      </w:r>
      <w:r>
        <w:rPr>
          <w:rFonts w:hint="eastAsia" w:ascii="宋体" w:hAnsi="宋体" w:eastAsia="宋体" w:cs="宋体"/>
          <w:color w:val="auto"/>
          <w:sz w:val="24"/>
          <w:szCs w:val="24"/>
          <w:highlight w:val="none"/>
        </w:rPr>
        <w:t xml:space="preserve">由甲方保存，保存期限为从采购结束之日起至少十五年；</w:t>
      </w:r>
      <w:r>
        <w:rPr>
          <w:rFonts w:hint="eastAsia" w:ascii="宋体" w:hAnsi="宋体" w:eastAsia="宋体" w:cs="宋体"/>
          <w:b/>
          <w:color w:val="auto"/>
          <w:sz w:val="24"/>
          <w:szCs w:val="24"/>
          <w:highlight w:val="none"/>
        </w:rPr>
        <w:t xml:space="preserve">验收小组：</w:t>
      </w:r>
      <w:r>
        <w:rPr>
          <w:rFonts w:hint="eastAsia" w:ascii="宋体" w:hAnsi="宋体" w:eastAsia="宋体" w:cs="宋体"/>
          <w:color w:val="auto"/>
          <w:sz w:val="24"/>
          <w:szCs w:val="24"/>
          <w:highlight w:val="none"/>
        </w:rPr>
        <w:t xml:space="preserve">甲方组织成立验收小组，其人员构成、人员数量以及负责人由甲方确定，验收小组负责实施项目验收工作；验收标准：国家或行业相关标准（如有）、合同条款、采购需求的所有内容，采购文件、响应文件、乙方在评标过程中做出的有关澄清说明或补充文件、成交通知书等。</w:t>
      </w:r>
      <w:r/>
    </w:p>
    <w:p>
      <w:pPr>
        <w:ind w:left="0" w:right="0" w:firstLine="42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3、履约验收费用：由乙方承担对应标段的一切履约验收费用</w:t>
      </w:r>
      <w:r>
        <w:rPr>
          <w:rFonts w:hint="eastAsia" w:ascii="宋体" w:hAnsi="宋体" w:eastAsia="宋体" w:cs="宋体"/>
          <w:b/>
          <w:color w:val="auto"/>
          <w:sz w:val="24"/>
          <w:szCs w:val="24"/>
          <w:highlight w:val="none"/>
        </w:rPr>
        <w:t xml:space="preserve">（此费用不包含在本合同价款中，需乙方另行支付）。</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4、费用参照标准：</w:t>
      </w:r>
      <w:r>
        <w:rPr>
          <w:rFonts w:hint="eastAsia" w:ascii="宋体" w:hAnsi="宋体" w:eastAsia="宋体" w:cs="宋体"/>
          <w:b/>
          <w:color w:val="auto"/>
          <w:sz w:val="24"/>
          <w:szCs w:val="24"/>
          <w:highlight w:val="none"/>
        </w:rPr>
        <w:t xml:space="preserve">按《江苏省政府采购履约验收管理办法》文件规定。</w:t>
      </w:r>
      <w:r/>
    </w:p>
    <w:p>
      <w:pPr>
        <w:ind w:left="0" w:right="0" w:firstLine="422"/>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八、服务质量</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1、乙方应保证提供给甲方的服务完全符合本项目</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文件规定的服务标准。</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2、乙方应保证提供的服务应符合中华人民共和国相关标准及相应的技术规范、本次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相关文件中的全部相关要求及相关标准及相应的技术规范中之较高者。</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3、乙方保证提供的服务符合中华人民共和国国家及行业的安全质量标准、环保标准中之较高者。</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6、乙方对服务缺陷不予更正，甲方有权另请其他单位更正，所发生的费用在合同金额中直接扣除。</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7、因乙方管理不善，造成工作范围内的设施、设备等损坏的，或乙方造成甲方、其他第三方以及乙方自身的人身、财产损害，由乙方负责赔偿损失，情节严重的可解除合同甚至诉讼法律。</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8、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拖欠问题纠纷等，均由乙方负责和赔偿，与甲方无涉。</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9、因乙方的履约行为导致损失的，与甲方无涉，且甲方有权要求乙方赔偿相关损失。乙方在服务过程中，服务老人发生突发事故或意外等所造成的损失由乙方承担。  </w:t>
      </w:r>
      <w:r/>
    </w:p>
    <w:p>
      <w:pPr>
        <w:ind w:left="0" w:right="0" w:firstLine="420"/>
        <w:keepLines w:val="0"/>
        <w:keepNext w:val="0"/>
        <w:pageBreakBefore w:val="0"/>
        <w:spacing w:line="460" w:lineRule="exact"/>
        <w:widowControl w:val="off"/>
        <w:tabs>
          <w:tab w:val="left" w:pos="567"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10、乙方应按照甲方的相关要求使用资金，专款专用。</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九、履约保证金</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不要求提交履约保证金</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要求提交履约保证金：乙方交纳合同金额的</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，即人民币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元，作为本合同的履约保证金。在签订合同前，乙方应当以支票、汇票、本票或者金融机构、担保机构出具的保函等非现金形式提交。</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3、履约保证金（无息）在乙方履约结束后，乙方没有违约行为、也没有应支付给甲方的违约金、赔偿金的情况下七个工作日内退还。</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5、其他：乙方无故拖延或拒不提交履约保证金的，视为拒绝与</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签订合同。</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十、违约责任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2）甲方有权部分或全部解除合同，并要求乙方赔偿由此造成的损失及甲方因此产生的对第三方的责任。此时甲方可采取必要的补救措施，相关费用由乙方承担。</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3）甲方为采取必要的补救措施或因防止损失扩大而支出的合理费用应由乙方承担。</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4）乙方有其他履行合同义务不符合约定的，应当承担继续履行、采取补救措施或者赔偿损失等违约责任，并向甲方支付合同总价款的</w:t>
      </w:r>
      <w:r>
        <w:rPr>
          <w:rFonts w:hint="eastAsia" w:ascii="宋体" w:hAnsi="宋体" w:eastAsia="宋体" w:cs="宋体"/>
          <w:color w:val="auto"/>
          <w:sz w:val="24"/>
          <w:szCs w:val="24"/>
          <w:highlight w:val="none"/>
          <w:u w:val="single"/>
        </w:rPr>
        <w:t xml:space="preserve">10 %</w:t>
      </w:r>
      <w:r>
        <w:rPr>
          <w:rFonts w:hint="eastAsia" w:ascii="宋体" w:hAnsi="宋体" w:eastAsia="宋体" w:cs="宋体"/>
          <w:color w:val="auto"/>
          <w:sz w:val="24"/>
          <w:szCs w:val="24"/>
          <w:highlight w:val="none"/>
        </w:rPr>
        <w:t xml:space="preserve">的违约金，若违约金不足以弥补甲方损失的，甲方有权要求乙方补足。甲方有权视情况行使合同解除权。</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如果乙方在收到甲方的违约通知书【7】日内未作答复也没有按照甲方选择的方式承担违约责任，则甲方有权从尚未支付的合同价款或履约保证金中扣除相当于甲方所选择的方式计算的索赔金额。如果前述金额不足以补偿，甲方有权向乙方提出不足部分的赔偿要求。</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3、当违约行为给对方造成损失时，违约方还应当赔偿对方因此所受全部损失。当构成违约致使不能实现合同目的时，守约方可以单方面决定解除合同，违约方同时还应当承担违约责任。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4、因乙方违约导致合同解除的，乙方应向甲方支付合同总金额10%的违约金。</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5、如果出现政府采购监管部门在处理投诉事项期间，通知甲方暂停采购活动的情形，或者询问或质疑事项可能影响最终成交结果的，或导致甲方中止或终止履行合同的情形，均不视为甲方违约。</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十一、合同的解除和转让</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1、有下列情形之一，合同一方可以解除合同：</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文件或合同约定或法律规定的解除合同的情形。</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2、政府采购合同继续履行将损害国家利益或社会公共利益，甲方有权变更、中止或者终止、解除合同且无需承担违约责任。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十二、不可抗力</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4、合同各方应根据不可抗力对本合同履行的影响程度，协商确定是否终止本合同，或是继续履行本合同。</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十三、保密条款</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1、任何一方对其获知的本合同及附件中其他各方的商业秘密和国家秘密等非公开信息负有保密义务。</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十四、争议的解决</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与本合同有关的一切争议，双方应通过友好协商解决。如果经协商不能达成协议，可以向甲方所在地人民法院起诉。</w:t>
      </w:r>
      <w:r/>
    </w:p>
    <w:p>
      <w:pPr>
        <w:ind w:left="0" w:right="0" w:firstLine="422"/>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十五、合同生效及其他</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1、甲乙双方签章之日起生效。</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2、本合同</w:t>
      </w:r>
      <w:r>
        <w:rPr>
          <w:rFonts w:hint="eastAsia" w:ascii="宋体" w:hAnsi="宋体" w:eastAsia="宋体" w:cs="宋体"/>
          <w:b/>
          <w:bCs/>
          <w:color w:val="auto"/>
          <w:sz w:val="24"/>
          <w:szCs w:val="24"/>
          <w:highlight w:val="none"/>
        </w:rPr>
        <w:t xml:space="preserve">一式</w:t>
      </w:r>
      <w:r>
        <w:rPr>
          <w:rFonts w:hint="eastAsia" w:ascii="宋体" w:hAnsi="宋体" w:eastAsia="宋体" w:cs="宋体"/>
          <w:b/>
          <w:bCs/>
          <w:color w:val="auto"/>
          <w:sz w:val="24"/>
          <w:szCs w:val="24"/>
          <w:highlight w:val="none"/>
          <w:lang w:val="en-US" w:eastAsia="zh-CN"/>
        </w:rPr>
        <w:t xml:space="preserve">贰</w:t>
      </w:r>
      <w:r>
        <w:rPr>
          <w:rFonts w:hint="eastAsia" w:ascii="宋体" w:hAnsi="宋体" w:eastAsia="宋体" w:cs="宋体"/>
          <w:b/>
          <w:bCs/>
          <w:color w:val="auto"/>
          <w:sz w:val="24"/>
          <w:szCs w:val="24"/>
          <w:highlight w:val="none"/>
        </w:rPr>
        <w:t xml:space="preserve">份</w:t>
      </w:r>
      <w:r>
        <w:rPr>
          <w:rFonts w:hint="eastAsia" w:ascii="宋体" w:hAnsi="宋体" w:eastAsia="宋体" w:cs="宋体"/>
          <w:color w:val="auto"/>
          <w:sz w:val="24"/>
          <w:szCs w:val="24"/>
          <w:highlight w:val="none"/>
        </w:rPr>
        <w:t xml:space="preserve">，甲方壹份、乙方壹份。</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3、本合同系指本文件及其附件中的所有部分，采购文件、</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的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4、本合同应按照中华人民共和国的现行法律进行解释。</w:t>
      </w:r>
      <w:r/>
    </w:p>
    <w:tbl>
      <w:tblPr>
        <w:tblStyle w:val="99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046"/>
        <w:gridCol w:w="4476"/>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4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4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法定（授权）代表人（签字）：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4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6" w:type="dxa"/>
            <w:vAlign w:val="center"/>
            <w:textDirection w:val="lrTb"/>
            <w:noWrap w:val="false"/>
          </w:tcPr>
          <w:p>
            <w:pPr>
              <w:ind w:left="0" w:right="0" w:firstLine="0"/>
              <w:jc w:val="both"/>
              <w:keepLines w:val="0"/>
              <w:keepNext w:val="0"/>
              <w:pageBreakBefore w:val="0"/>
              <w:spacing w:before="0" w:after="0" w:line="4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日期：</w:t>
            </w:r>
            <w:r/>
          </w:p>
        </w:tc>
      </w:tr>
    </w:tbl>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987"/>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987"/>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color w:val="auto"/>
          <w:sz w:val="32"/>
          <w:szCs w:val="32"/>
          <w:highlight w:val="none"/>
          <w:lang w:val="en-US" w:eastAsia="zh-CN"/>
        </w:rPr>
      </w:r>
      <w:r/>
    </w:p>
    <w:p>
      <w:pPr>
        <w:rPr>
          <w:rFonts w:hint="eastAsia" w:ascii="宋体" w:hAnsi="宋体" w:cs="宋体" w:eastAsiaTheme="minorEastAsia"/>
          <w:b/>
          <w:bCs/>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标段</w:t>
      </w:r>
      <w:r>
        <w:rPr>
          <w:rFonts w:hint="eastAsia" w:ascii="宋体" w:hAnsi="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val="en-US" w:eastAsia="zh-CN"/>
        </w:rPr>
        <w:t xml:space="preserve">考核表</w:t>
      </w:r>
      <w:r>
        <w:rPr>
          <w:rFonts w:hint="eastAsia" w:ascii="宋体" w:hAnsi="宋体" w:cs="宋体" w:eastAsiaTheme="minorEastAsia"/>
          <w:b/>
          <w:bCs/>
          <w:color w:val="auto"/>
          <w:sz w:val="32"/>
          <w:szCs w:val="32"/>
          <w:highlight w:val="none"/>
        </w:rPr>
        <w:t xml:space="preserve">：娄葑街道日间照料中心属地社区考核检查表</w:t>
      </w:r>
      <w:r/>
    </w:p>
    <w:p>
      <w:pPr>
        <w:ind w:firstLine="420"/>
        <w:jc w:val="lef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被评机构：                                   评估日期： </w:t>
      </w:r>
      <w:r/>
    </w:p>
    <w:tbl>
      <w:tblPr>
        <w:tblStyle w:val="986"/>
        <w:tblW w:w="15276" w:type="dxa"/>
        <w:tblInd w:w="-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092"/>
        <w:gridCol w:w="2956"/>
        <w:gridCol w:w="3292"/>
        <w:gridCol w:w="4762"/>
        <w:gridCol w:w="626"/>
        <w:gridCol w:w="1078"/>
        <w:gridCol w:w="1004"/>
      </w:tblGrid>
      <w:tr>
        <w:trPr>
          <w:trHeight w:val="170"/>
        </w:trPr>
        <w:tc>
          <w:tcPr>
            <w:tcW w:w="46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val="en-US" w:eastAsia="zh-CN" w:bidi="ar"/>
              </w:rPr>
              <w:t xml:space="preserve">序号</w:t>
            </w:r>
            <w:r/>
          </w:p>
        </w:tc>
        <w:tc>
          <w:tcPr>
            <w:tcW w:w="1092"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i w:val="0"/>
                <w:iCs w:val="0"/>
                <w:color w:val="auto"/>
                <w:sz w:val="21"/>
                <w:szCs w:val="21"/>
                <w:highlight w:val="none"/>
                <w:lang w:val="en-US" w:eastAsia="zh-CN" w:bidi="ar"/>
              </w:rPr>
              <w:t xml:space="preserve">项目</w:t>
            </w:r>
            <w:r/>
          </w:p>
        </w:tc>
        <w:tc>
          <w:tcPr>
            <w:tcW w:w="295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eastAsia="zh-CN" w:bidi="ar"/>
              </w:rPr>
              <w:t xml:space="preserve">考核</w:t>
            </w:r>
            <w:r>
              <w:rPr>
                <w:rStyle w:val="1021"/>
                <w:rFonts w:hint="eastAsia" w:ascii="宋体" w:hAnsi="宋体" w:eastAsia="宋体" w:cs="宋体"/>
                <w:color w:val="auto"/>
                <w:sz w:val="21"/>
                <w:szCs w:val="21"/>
                <w:highlight w:val="none"/>
                <w:lang w:val="en-US" w:eastAsia="zh-CN" w:bidi="ar"/>
              </w:rPr>
              <w:t xml:space="preserve">内容</w:t>
            </w:r>
            <w:r/>
          </w:p>
        </w:tc>
        <w:tc>
          <w:tcPr>
            <w:tcW w:w="32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val="en-US" w:eastAsia="zh-CN" w:bidi="ar"/>
              </w:rPr>
              <w:t xml:space="preserve">得分标准</w:t>
            </w:r>
            <w:r/>
          </w:p>
        </w:tc>
        <w:tc>
          <w:tcPr>
            <w:tcW w:w="47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val="en-US" w:eastAsia="zh-CN" w:bidi="ar"/>
              </w:rPr>
              <w:t xml:space="preserve">得分扣分说明</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val="en-US" w:eastAsia="zh-CN" w:bidi="ar"/>
              </w:rPr>
              <w:t xml:space="preserve">分值</w:t>
            </w:r>
            <w:r/>
          </w:p>
        </w:tc>
        <w:tc>
          <w:tcPr>
            <w:tcW w:w="1078"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021"/>
                <w:rFonts w:hint="eastAsia" w:ascii="宋体" w:hAnsi="宋体" w:eastAsia="宋体" w:cs="宋体"/>
                <w:color w:val="auto"/>
                <w:sz w:val="21"/>
                <w:szCs w:val="21"/>
                <w:highlight w:val="none"/>
                <w:lang w:val="en-US" w:eastAsia="zh-CN" w:bidi="ar"/>
              </w:rPr>
              <w:t xml:space="preserve">现场得分</w:t>
            </w:r>
            <w:r/>
          </w:p>
        </w:tc>
        <w:tc>
          <w:tcPr>
            <w:tcW w:w="10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（填写扣分说明）</w:t>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9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环境建设</w:t>
            </w:r>
            <w:r/>
          </w:p>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室内卫生清洁</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检查室内室外环境卫生</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室内、室外环境卫生不合格的，如地面湿滑、有明显卫生问题的每处扣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092" w:type="dxa"/>
            <w:vAlign w:val="center"/>
            <w:vMerge w:val="continue"/>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规章制度、人员证件等上墙</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检查必要制度、各类证件等是否公示</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未上墙、未公示、未按计划组织活动，每处扣</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w:t>
            </w:r>
            <w:r/>
          </w:p>
        </w:tc>
        <w:tc>
          <w:tcPr>
            <w:tcW w:w="109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lang w:val="en-US" w:eastAsia="zh-CN" w:bidi="ar"/>
              </w:rPr>
              <w:t xml:space="preserve">工作纪律（</w:t>
            </w:r>
            <w:r>
              <w:rPr>
                <w:rFonts w:hint="eastAsia" w:ascii="宋体" w:hAnsi="宋体" w:eastAsia="宋体" w:cs="宋体"/>
                <w:i w:val="0"/>
                <w:iCs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日照中心运营状况</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是否根据运营时间开放</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随机考核日照中心开放状态，关闭不得分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092" w:type="dxa"/>
            <w:vAlign w:val="center"/>
            <w:vMerge w:val="continue"/>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人员在岗状态</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工作人员是否在岗</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工作人员无故不在岗的，扣</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092" w:type="dxa"/>
            <w:vAlign w:val="center"/>
            <w:vMerge w:val="continue"/>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现场工作人员仪容仪表</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检查是否穿着统一制服，佩戴工牌</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未穿着统一制服、未佩戴工牌，每人扣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6</w:t>
            </w:r>
            <w:r/>
          </w:p>
        </w:tc>
        <w:tc>
          <w:tcPr>
            <w:tcW w:w="109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
              </w:rPr>
              <w:t xml:space="preserve">活动安排（</w:t>
            </w: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活动计划</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每月活动计划是否上墙公示、是否同步报送至所属社区。活动计划是否结合社区“一点一策”服务要求制定，安排是否合理</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每月活动未上墙公示扣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分，未将每月活动计划报送至社区，扣3分。活动计划未结合 “一点一策” 要求制定或安排不合理扣</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10</w:t>
            </w:r>
            <w:r/>
          </w:p>
        </w:tc>
        <w:tc>
          <w:tcPr>
            <w:tcW w:w="1078"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7</w:t>
            </w:r>
            <w:r/>
          </w:p>
        </w:tc>
        <w:tc>
          <w:tcPr>
            <w:tcW w:w="1092" w:type="dxa"/>
            <w:vAlign w:val="center"/>
            <w:vMerge w:val="continue"/>
            <w:textDirection w:val="lrTb"/>
            <w:noWrap w:val="false"/>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活动开展</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核查活动台账，核验活动是否按照既定计划有序开展，是否落实“一点一策”服务要求；同时核查台账记录是否规范、内容是否真实准确完整</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活动台账无正当理由未按月度计划规范记录的，扣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分；活动台账经核查存在问题且无法提供合理解释的，扣</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分，未按要求落实“一点一策”服务的，酌情扣</w:t>
            </w:r>
            <w:r>
              <w:rPr>
                <w:rFonts w:hint="eastAsia" w:ascii="宋体" w:hAnsi="宋体" w:eastAsia="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lang w:val="en-US" w:eastAsia="zh-CN" w:bidi="ar"/>
              </w:rPr>
              <w:t xml:space="preserve">分；可从活动类型、质量、亮点、可推广性、参与人数等方面进行评分</w:t>
            </w:r>
            <w:r/>
          </w:p>
        </w:tc>
        <w:tc>
          <w:tcPr>
            <w:tcW w:w="62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10</w:t>
            </w:r>
            <w:r/>
          </w:p>
        </w:tc>
        <w:tc>
          <w:tcPr>
            <w:tcW w:w="1078"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w:t>
            </w:r>
            <w:r/>
          </w:p>
        </w:tc>
        <w:tc>
          <w:tcPr>
            <w:tcW w:w="1092"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lang w:val="en-US" w:eastAsia="zh-CN" w:bidi="ar"/>
              </w:rPr>
              <w:t xml:space="preserve">设施设备（</w:t>
            </w: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定期做好功能室消毒灭菌工作；设施设备处于正常状态</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检查功能室消毒灭菌台账、各项设施设备是否损坏</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台账不齐、不对、不明确的每处扣5分；现场存在设备损坏未及时维修、更换或上报的每处扣2分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eastAsia="zh-CN" w:bidi="ar"/>
              </w:rPr>
              <w:t xml:space="preserve">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w:t>
            </w:r>
            <w:r/>
          </w:p>
        </w:tc>
        <w:tc>
          <w:tcPr>
            <w:tcW w:w="1092" w:type="dxa"/>
            <w:vAlign w:val="center"/>
            <w:vMerge w:val="continue"/>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消防设施设备完好，应急照明灯、疏散指示灯和消防栓处于正常状态、有醒目指示牌、灭火器在有效期内且能正常使用、消防通道与出口无占用、堵塞、锁闭现象；无明显安全隐患</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检查全部消防设施设备</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消防安全设施不允许存在问题，发现一处分全扣；检查有无裸露电线、锐角未包、地面严重湿滑等即时风险，发现一处全扣分</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eastAsia="zh-CN" w:bidi="ar"/>
              </w:rPr>
              <w:t xml:space="preserve">0</w:t>
            </w:r>
            <w:r/>
          </w:p>
        </w:tc>
        <w:tc>
          <w:tcPr>
            <w:tcW w:w="1078"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092"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居民满意度（</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通过问卷调查、电话访谈等方式了解老年人对照料中心服务的满意度</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满意度不低于</w:t>
            </w:r>
            <w:r>
              <w:rPr>
                <w:rFonts w:hint="eastAsia" w:ascii="宋体" w:hAnsi="宋体" w:eastAsia="宋体" w:cs="宋体"/>
                <w:i w:val="0"/>
                <w:iCs w:val="0"/>
                <w:color w:val="auto"/>
                <w:sz w:val="21"/>
                <w:szCs w:val="21"/>
                <w:highlight w:val="none"/>
                <w:u w:val="none"/>
                <w:lang w:val="en-US" w:eastAsia="zh-CN" w:bidi="ar"/>
              </w:rPr>
              <w:t xml:space="preserve">90</w:t>
            </w:r>
            <w:r>
              <w:rPr>
                <w:rFonts w:hint="eastAsia" w:ascii="宋体" w:hAnsi="宋体" w:eastAsia="宋体" w:cs="宋体"/>
                <w:i w:val="0"/>
                <w:iCs w:val="0"/>
                <w:color w:val="auto"/>
                <w:sz w:val="21"/>
                <w:szCs w:val="21"/>
                <w:highlight w:val="none"/>
                <w:lang w:val="en-US" w:eastAsia="zh-CN" w:bidi="ar"/>
              </w:rPr>
              <w:t xml:space="preserve">%，调查老年人不少于</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lang w:val="en-US" w:eastAsia="zh-CN" w:bidi="ar"/>
              </w:rPr>
              <w:t xml:space="preserve">人</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满意度每低</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w:t>
            </w:r>
            <w:r/>
          </w:p>
        </w:tc>
        <w:tc>
          <w:tcPr>
            <w:tcW w:w="62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5</w:t>
            </w:r>
            <w:r/>
          </w:p>
        </w:tc>
        <w:tc>
          <w:tcPr>
            <w:tcW w:w="1078" w:type="dxa"/>
            <w:vAlign w:val="center"/>
            <w:textDirection w:val="lrTb"/>
            <w:noWrap/>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1092"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社区满意度（</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w:t>
            </w:r>
            <w:r/>
          </w:p>
        </w:tc>
        <w:tc>
          <w:tcPr>
            <w:tcW w:w="29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运营方与属地社区日常联络、交流沟通情况；日常工作配合度</w:t>
            </w:r>
            <w:r/>
          </w:p>
        </w:tc>
        <w:tc>
          <w:tcPr>
            <w:tcW w:w="329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是否与社区积极沟通；活动设计与开展是否结合社区需求；社区提出的意见与建议是否及时调整</w:t>
            </w:r>
            <w:r/>
          </w:p>
        </w:tc>
        <w:tc>
          <w:tcPr>
            <w:tcW w:w="476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未建立沟通渠道扣</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lang w:val="en-US" w:eastAsia="zh-CN" w:bidi="ar"/>
              </w:rPr>
              <w:t xml:space="preserve">分；不配合社区工作、未及时整改每次扣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分，其他根据实际工作情况酌情扣分</w:t>
            </w:r>
            <w:r/>
          </w:p>
        </w:tc>
        <w:tc>
          <w:tcPr>
            <w:tcW w:w="62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i w:val="0"/>
                <w:iCs w:val="0"/>
                <w:color w:val="auto"/>
                <w:sz w:val="21"/>
                <w:szCs w:val="21"/>
                <w:highlight w:val="none"/>
                <w:u w:val="none"/>
                <w:lang w:eastAsia="zh-CN" w:bidi="ar"/>
              </w:rPr>
              <w:t xml:space="preserve">5</w:t>
            </w:r>
            <w:r/>
          </w:p>
        </w:tc>
        <w:tc>
          <w:tcPr>
            <w:tcW w:w="1078" w:type="dxa"/>
            <w:vAlign w:val="center"/>
            <w:textDirection w:val="lrTb"/>
            <w:noWrap/>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tcPr>
          <w:p>
            <w:pPr>
              <w:ind w:left="0" w:firstLine="0"/>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
        </w:trPr>
        <w:tc>
          <w:tcPr>
            <w:tcW w:w="46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4"/>
            <w:tcW w:w="1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tcW w:w="6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1078" w:type="dxa"/>
            <w:vAlign w:val="center"/>
            <w:textDirection w:val="lrTb"/>
            <w:noWrap/>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04" w:type="dxa"/>
            <w:vAlign w:val="center"/>
            <w:textDirection w:val="lrTb"/>
            <w:noWrap/>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both"/>
        <w:keepLines w:val="0"/>
        <w:keepNext w:val="0"/>
        <w:pageBreakBefore w:val="0"/>
        <w:spacing w:line="580" w:lineRule="exact"/>
        <w:widowControl w:val="off"/>
        <w:rPr>
          <w:rFonts w:hint="default" w:ascii="宋体" w:hAnsi="宋体" w:eastAsia="宋体" w:cs="宋体"/>
          <w:b w:val="0"/>
          <w:bCs w:val="0"/>
          <w:color w:val="auto"/>
          <w:sz w:val="21"/>
          <w:szCs w:val="21"/>
          <w:highlight w:val="none"/>
          <w:lang w:val="en-US" w:eastAsia="zh-CN" w:bidi="ar"/>
        </w:rPr>
      </w:pPr>
      <w:r>
        <w:rPr>
          <w:rFonts w:hint="eastAsia" w:ascii="仿宋_GB2312" w:hAnsi="仿宋_GB2312" w:eastAsia="仿宋_GB2312" w:cs="仿宋_GB2312"/>
          <w:i w:val="0"/>
          <w:iCs w:val="0"/>
          <w:caps w:val="0"/>
          <w:color w:val="auto"/>
          <w:spacing w:val="0"/>
          <w:sz w:val="28"/>
          <w:szCs w:val="28"/>
          <w:highlight w:val="none"/>
          <w:shd w:val="clear" w:color="auto" w:fill="auto"/>
          <w:lang w:val="en-US" w:eastAsia="zh-CN"/>
        </w:rPr>
        <w:br w:type="page" w:clear="all"/>
      </w:r>
      <w:r/>
    </w:p>
    <w:p>
      <w:pPr>
        <w:jc w:val="both"/>
        <w:keepLines w:val="0"/>
        <w:keepNext w:val="0"/>
        <w:pageBreakBefore w:val="0"/>
        <w:spacing w:line="580" w:lineRule="exact"/>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考核表：娄葑街道日间照料中心季度综合</w:t>
      </w:r>
      <w:r>
        <w:rPr>
          <w:rFonts w:hint="default" w:ascii="宋体" w:hAnsi="宋体" w:eastAsia="宋体" w:cs="宋体"/>
          <w:b/>
          <w:color w:val="auto"/>
          <w:sz w:val="32"/>
          <w:szCs w:val="32"/>
          <w:highlight w:val="none"/>
          <w:lang w:val="en-US" w:eastAsia="zh-CN"/>
        </w:rPr>
        <w:t xml:space="preserve">考核</w:t>
      </w:r>
      <w:r>
        <w:rPr>
          <w:rFonts w:hint="eastAsia" w:ascii="宋体" w:hAnsi="宋体" w:eastAsia="宋体" w:cs="宋体"/>
          <w:b/>
          <w:color w:val="auto"/>
          <w:sz w:val="32"/>
          <w:szCs w:val="32"/>
          <w:highlight w:val="none"/>
          <w:lang w:val="en-US" w:eastAsia="zh-CN"/>
        </w:rPr>
        <w:t xml:space="preserve">表</w:t>
      </w:r>
      <w:r/>
    </w:p>
    <w:p>
      <w:pPr>
        <w:ind w:firstLine="420"/>
        <w:jc w:val="left"/>
        <w:rPr>
          <w:rFonts w:hint="eastAsia" w:ascii="宋体" w:hAnsi="宋体" w:eastAsia="宋体" w:cs="宋体"/>
          <w:b/>
          <w:color w:val="auto"/>
          <w:sz w:val="32"/>
          <w:szCs w:val="32"/>
          <w:highlight w:val="none"/>
          <w:lang w:val="en-US" w:eastAsia="zh-CN"/>
        </w:rPr>
      </w:pPr>
      <w:r>
        <w:rPr>
          <w:rFonts w:hint="eastAsia" w:ascii="宋体" w:hAnsi="宋体" w:cs="宋体" w:eastAsiaTheme="minorEastAsia"/>
          <w:color w:val="auto"/>
          <w:szCs w:val="21"/>
          <w:highlight w:val="none"/>
        </w:rPr>
        <w:t xml:space="preserve">被评机构：                                   评估日期： </w:t>
      </w:r>
      <w:r/>
    </w:p>
    <w:tbl>
      <w:tblPr>
        <w:tblStyle w:val="998"/>
        <w:tblW w:w="15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1202"/>
        <w:gridCol w:w="1170"/>
        <w:gridCol w:w="10532"/>
        <w:gridCol w:w="728"/>
        <w:gridCol w:w="758"/>
        <w:gridCol w:w="844"/>
      </w:tblGrid>
      <w:tr>
        <w:trPr>
          <w:jc w:val="center"/>
          <w:trHeight w:val="170"/>
        </w:trPr>
        <w:tc>
          <w:tcPr>
            <w:tcW w:w="44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 xml:space="preserve">序号</w:t>
            </w:r>
            <w:r/>
          </w:p>
        </w:tc>
        <w:tc>
          <w:tcPr>
            <w:tcW w:w="120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eastAsia="zh-CN"/>
              </w:rPr>
              <w:t xml:space="preserve">考核</w:t>
            </w:r>
            <w:r>
              <w:rPr>
                <w:rFonts w:hint="eastAsia" w:ascii="宋体" w:hAnsi="宋体" w:eastAsia="宋体" w:cs="宋体"/>
                <w:b w:val="0"/>
                <w:bCs w:val="0"/>
                <w:color w:val="auto"/>
                <w:sz w:val="21"/>
                <w:szCs w:val="21"/>
                <w:highlight w:val="none"/>
                <w:vertAlign w:val="baseline"/>
                <w:lang w:val="en-US" w:eastAsia="zh-CN"/>
              </w:rPr>
              <w:t xml:space="preserve">内容</w:t>
            </w:r>
            <w:r/>
          </w:p>
        </w:tc>
        <w:tc>
          <w:tcPr>
            <w:tcW w:w="117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eastAsia="zh-CN"/>
              </w:rPr>
              <w:t xml:space="preserve">考核</w:t>
            </w:r>
            <w:r>
              <w:rPr>
                <w:rFonts w:hint="eastAsia" w:ascii="宋体" w:hAnsi="宋体" w:eastAsia="宋体" w:cs="宋体"/>
                <w:b w:val="0"/>
                <w:bCs w:val="0"/>
                <w:color w:val="auto"/>
                <w:sz w:val="21"/>
                <w:szCs w:val="21"/>
                <w:highlight w:val="none"/>
                <w:vertAlign w:val="baseline"/>
                <w:lang w:val="en-US" w:eastAsia="zh-CN"/>
              </w:rPr>
              <w:t xml:space="preserve">类别</w:t>
            </w:r>
            <w:r/>
          </w:p>
        </w:tc>
        <w:tc>
          <w:tcPr>
            <w:tcW w:w="105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eastAsia="zh-CN"/>
              </w:rPr>
              <w:t xml:space="preserve">考核</w:t>
            </w:r>
            <w:r>
              <w:rPr>
                <w:rFonts w:hint="eastAsia" w:ascii="宋体" w:hAnsi="宋体" w:eastAsia="宋体" w:cs="宋体"/>
                <w:b w:val="0"/>
                <w:bCs w:val="0"/>
                <w:color w:val="auto"/>
                <w:sz w:val="21"/>
                <w:szCs w:val="21"/>
                <w:highlight w:val="none"/>
                <w:vertAlign w:val="baseline"/>
                <w:lang w:val="en-US" w:eastAsia="zh-CN"/>
              </w:rPr>
              <w:t xml:space="preserve">内容</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分数</w:t>
            </w:r>
            <w:r/>
          </w:p>
        </w:tc>
        <w:tc>
          <w:tcPr>
            <w:tcW w:w="75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rPr>
            </w:pPr>
            <w:r>
              <w:rPr>
                <w:rStyle w:val="1021"/>
                <w:rFonts w:hint="eastAsia" w:ascii="宋体" w:hAnsi="宋体" w:eastAsia="宋体" w:cs="宋体"/>
                <w:color w:val="auto"/>
                <w:sz w:val="21"/>
                <w:szCs w:val="21"/>
                <w:highlight w:val="none"/>
                <w:lang w:val="en-US" w:eastAsia="zh-CN" w:bidi="ar"/>
              </w:rPr>
              <w:t xml:space="preserve">得分</w:t>
            </w:r>
            <w:r/>
          </w:p>
        </w:tc>
        <w:tc>
          <w:tcPr>
            <w:tcW w:w="84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 xml:space="preserve">备注</w:t>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lang w:val="en-US" w:eastAsia="zh-CN" w:bidi="ar"/>
              </w:rPr>
              <w:t xml:space="preserve">基础运营（</w:t>
            </w:r>
            <w:r>
              <w:rPr>
                <w:rFonts w:hint="eastAsia" w:ascii="宋体" w:hAnsi="宋体" w:eastAsia="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设施环境</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场所环境干净，完善设施设备、消毒设备、设置醒目的指示牌、防滑等设备，应在显著位置公示机构资质、服务项目、收费标准、规章制度、工作流程、服务承诺、投诉方式等信息。内容应真实、准确、完整，及时更新。运营过程中应积极探索提供更高质量服务，不能空置。齐全得</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lang w:val="en-US" w:eastAsia="zh-CN" w:bidi="ar"/>
              </w:rPr>
              <w:t xml:space="preserve">分，环境卫生不合格、设备不完善等情况每发现一处扣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7</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制度建设</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建立健全各项管理制度，包括员工管理制度、服务规范等，并严格执行。制度齐全且执行良好得</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lang w:val="en-US" w:eastAsia="zh-CN" w:bidi="ar"/>
              </w:rPr>
              <w:t xml:space="preserve">分，制度每缺</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项扣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分，执行不到位发现</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次扣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9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人员配置</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按照服务对象数量合理配备工作人员。工作人员数量达到规定标准且健康证齐全得</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lang w:val="en-US" w:eastAsia="zh-CN" w:bidi="ar"/>
              </w:rPr>
              <w:t xml:space="preserve">分，人员数量每少</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个扣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分，健康证每缺</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个扣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6</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档案管理</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规范管理机构档案、服务对象档案、活动台账、安全检查等档案资料，档案内容完整、准确、整洁。档案管理清晰无误得</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lang w:val="en-US" w:eastAsia="zh-CN" w:bidi="ar"/>
              </w:rPr>
              <w:t xml:space="preserve">分，档案内容不完整发现</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处扣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6</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20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eastAsia="zh-CN"/>
              </w:rPr>
              <w:suppressLineNumbers w:val="0"/>
            </w:pPr>
            <w:r>
              <w:rPr>
                <w:rFonts w:hint="eastAsia" w:ascii="宋体" w:hAnsi="宋体" w:eastAsia="宋体" w:cs="宋体"/>
                <w:i w:val="0"/>
                <w:iCs w:val="0"/>
                <w:color w:val="auto"/>
                <w:sz w:val="21"/>
                <w:szCs w:val="21"/>
                <w:highlight w:val="none"/>
                <w:lang w:val="en-US" w:eastAsia="zh-CN" w:bidi="ar"/>
              </w:rPr>
              <w:t xml:space="preserve">“一点一策”执行情况（</w:t>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质量与进度</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整体落实社区“一点一策”相关要求，配合社区推进特色服务落地，开展良好的得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分；配合推进不力的，酌情扣分，扣完为止。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5</w:t>
            </w:r>
            <w:r/>
          </w:p>
        </w:tc>
        <w:tc>
          <w:tcPr>
            <w:tcW w:w="758"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202" w:type="dxa"/>
            <w:vAlign w:val="center"/>
            <w:vMerge w:val="continue"/>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服务记录与档案</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“一点一策”相关服务与活动记录完整、规范。记录缺失、不规范，每发现一处扣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ind w:left="0" w:firstLine="0"/>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758"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20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lang w:val="en-US" w:eastAsia="zh-CN" w:bidi="ar"/>
              </w:rPr>
              <w:t xml:space="preserve">服务内容（</w:t>
            </w:r>
            <w:r>
              <w:rPr>
                <w:rFonts w:hint="eastAsia" w:ascii="宋体" w:hAnsi="宋体" w:eastAsia="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入托人数</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考核季度内，签订有效入托协议老年人数量实现同比增长的，每增长</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%得</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分，得分按向上取整核算，此项最高得</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lang w:val="en-US" w:eastAsia="zh-CN" w:bidi="ar"/>
              </w:rPr>
              <w:t xml:space="preserve">分。</w:t>
            </w:r>
            <w:r/>
          </w:p>
        </w:tc>
        <w:tc>
          <w:tcPr>
            <w:tcW w:w="728" w:type="dxa"/>
            <w:vAlign w:val="center"/>
            <w:textDirection w:val="lrTb"/>
            <w:noWrap w:val="false"/>
          </w:tcPr>
          <w:p>
            <w:pPr>
              <w:ind w:left="0" w:firstLine="0"/>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3</w:t>
            </w:r>
            <w:r/>
          </w:p>
        </w:tc>
        <w:tc>
          <w:tcPr>
            <w:tcW w:w="758"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ind w:left="0" w:firstLine="0"/>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助餐服务（如适用）</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日照中心应合理安排就餐位，餐具、餐巾纸应放置于老年人易于取用的位置。有助餐点的日照应为老年人提供助餐服务，应在老年人用餐后打扫餐区、清理餐具，保持环境整洁。助餐流程规范，环境整洁，台账清晰，无食品安全问题。每缺一项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日间照料</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为老年人提供看护、休息等一般照料服务，服务及时、周到、满意，服务质量良好得</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lang w:val="en-US" w:eastAsia="zh-CN" w:bidi="ar"/>
              </w:rPr>
              <w:t xml:space="preserve">分，接到投诉</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次扣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医养服务</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为老年人每季度开展至少</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次健康体检、健康咨询、健康指导、辅具租赁等服务。健康管理工作到位得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分，服务未按规定开展</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次扣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活动开展</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综合为老服务中心每天不少于</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场日常活动、每月不少于</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lang w:val="en-US" w:eastAsia="zh-CN" w:bidi="ar"/>
              </w:rPr>
              <w:t xml:space="preserve">场大型主题活动，定期举办特色活动。日照中心每天不少于</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场日常活动、每月不少于</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lang w:val="en-US" w:eastAsia="zh-CN" w:bidi="ar"/>
              </w:rPr>
              <w:t xml:space="preserve">场主题活动，包含1场大型活动。活动应涵盖文化娱乐、精神慰藉、教育咨询等方面。计划开展活动得</w:t>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lang w:val="en-US" w:eastAsia="zh-CN" w:bidi="ar"/>
              </w:rPr>
              <w:t xml:space="preserve">分，未按规定开展</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次扣</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202" w:type="dxa"/>
            <w:vAlign w:val="center"/>
            <w:vMerge w:val="restart"/>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lang w:val="en-US" w:eastAsia="zh-CN" w:bidi="ar"/>
              </w:rPr>
              <w:t xml:space="preserve">安全保障（</w:t>
            </w: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消防安全</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配备齐全有效的消防设施器材，定期进行检查维护，定期组织消防安全培训和演练。消防设施器材完好、培训演练到位得5分，设施器材损坏</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分，未开展培训演练扣</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食品安全</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有助餐点的从业人员持有效健康证；助餐间卫生达标；分餐、送餐台账清晰。食品安全管理达标得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分，一项不符合处扣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分，发生食品安全事故此项不得分。</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设施安全</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定期对照料中心的设施设备进行检查维护，确保设施设备安全运行。设施设备完好得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分，发现设施设备损坏未及时维修</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处扣</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1202" w:type="dxa"/>
            <w:vAlign w:val="center"/>
            <w:vMerge w:val="continue"/>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应急管理</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建立健全突发事件应急预案，定期组织应急演练。应急预案完善且演练到位得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分，预案不完善扣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分，未开展演练扣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1202"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lang w:val="en-US" w:eastAsia="zh-CN" w:bidi="ar"/>
              </w:rPr>
              <w:t xml:space="preserve">社会评价（</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满意度</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通过问卷调查、电话访谈等方式对服务老年人进行抽样调查，了解老年人对照料中心服务的满意度，满意度达到</w:t>
            </w:r>
            <w:r>
              <w:rPr>
                <w:rFonts w:hint="eastAsia" w:ascii="宋体" w:hAnsi="宋体" w:eastAsia="宋体" w:cs="宋体"/>
                <w:i w:val="0"/>
                <w:iCs w:val="0"/>
                <w:color w:val="auto"/>
                <w:sz w:val="21"/>
                <w:szCs w:val="21"/>
                <w:highlight w:val="none"/>
                <w:u w:val="none"/>
                <w:lang w:val="en-US" w:eastAsia="zh-CN" w:bidi="ar"/>
              </w:rPr>
              <w:t xml:space="preserve">90</w:t>
            </w:r>
            <w:r>
              <w:rPr>
                <w:rFonts w:hint="eastAsia" w:ascii="宋体" w:hAnsi="宋体" w:eastAsia="宋体" w:cs="宋体"/>
                <w:i w:val="0"/>
                <w:iCs w:val="0"/>
                <w:color w:val="auto"/>
                <w:sz w:val="21"/>
                <w:szCs w:val="21"/>
                <w:highlight w:val="none"/>
                <w:lang w:val="en-US" w:eastAsia="zh-CN" w:bidi="ar"/>
              </w:rPr>
              <w:t xml:space="preserve">%以上得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分，每降低</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分，扣完为止。</w:t>
            </w:r>
            <w:r/>
          </w:p>
        </w:tc>
        <w:tc>
          <w:tcPr>
            <w:tcW w:w="72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1202"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lang w:val="en-US" w:eastAsia="zh-CN" w:bidi="ar"/>
              </w:rPr>
              <w:t xml:space="preserve">扣分项（-</w:t>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lang w:val="en-US" w:eastAsia="zh-CN" w:bidi="ar"/>
              </w:rPr>
              <w:t xml:space="preserve">分）</w:t>
            </w:r>
            <w:r/>
          </w:p>
        </w:tc>
        <w:tc>
          <w:tcPr>
            <w:tcW w:w="1170" w:type="dxa"/>
            <w:vAlign w:val="center"/>
            <w:textDirection w:val="lrTb"/>
            <w:noWrap w:val="false"/>
          </w:tcPr>
          <w:p>
            <w:pPr>
              <w:ind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出现以下情况</w:t>
            </w:r>
            <w:r/>
          </w:p>
        </w:tc>
        <w:tc>
          <w:tcPr>
            <w:tcW w:w="10532"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上级相关部门检查中被点名或通报批评；工作严重失职被媒体曝光；发生安全生产相关问题；产生有效投诉、引发重大信访事件或缠访事件、无正当理由信访量较大且群众反映特别强烈，出现上述任一情形确认一例扣</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lang w:val="en-US" w:eastAsia="zh-CN" w:bidi="ar"/>
              </w:rPr>
              <w:t xml:space="preserve">分，累计扣分不超过</w:t>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lang w:val="en-US" w:eastAsia="zh-CN" w:bidi="ar"/>
              </w:rPr>
              <w:t xml:space="preserve">分。</w:t>
            </w:r>
            <w:r/>
          </w:p>
        </w:tc>
        <w:tc>
          <w:tcPr>
            <w:tcW w:w="72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170"/>
        </w:trPr>
        <w:tc>
          <w:tcPr>
            <w:tcW w:w="44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r>
            <w:r/>
          </w:p>
        </w:tc>
        <w:tc>
          <w:tcPr>
            <w:gridSpan w:val="3"/>
            <w:tcW w:w="1290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rPr>
              <w:t xml:space="preserve">合计</w:t>
            </w:r>
            <w:r/>
          </w:p>
        </w:tc>
        <w:tc>
          <w:tcPr>
            <w:tcW w:w="72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100</w:t>
            </w:r>
            <w:r/>
          </w:p>
        </w:tc>
        <w:tc>
          <w:tcPr>
            <w:tcW w:w="758"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844"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rPr>
          <w:rFonts w:hint="eastAsia"/>
          <w:color w:val="auto"/>
          <w:highlight w:val="none"/>
        </w:rPr>
        <w:sectPr>
          <w:footerReference w:type="default" r:id="rId12"/>
          <w:footnotePr/>
          <w:endnotePr/>
          <w:type w:val="nextPage"/>
          <w:pgSz w:w="16838" w:h="11906" w:orient="landscape"/>
          <w:pgMar w:top="1803" w:right="1440" w:bottom="1803" w:left="1440" w:header="851" w:footer="992" w:gutter="0"/>
          <w:cols w:num="1" w:sep="0" w:space="0" w:equalWidth="1"/>
          <w:docGrid w:linePitch="360"/>
        </w:sectPr>
      </w:pPr>
      <w:r>
        <w:rPr>
          <w:rFonts w:hint="eastAsia"/>
          <w:color w:val="auto"/>
          <w:highlight w:val="none"/>
        </w:rPr>
      </w:r>
      <w:r/>
    </w:p>
    <w:p>
      <w:pPr>
        <w:jc w:val="both"/>
        <w:keepLines w:val="0"/>
        <w:keepNext w:val="0"/>
        <w:pageBreakBefore w:val="0"/>
        <w:spacing w:line="580" w:lineRule="exact"/>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考核表：娄葑街道</w:t>
      </w:r>
      <w:r>
        <w:rPr>
          <w:rFonts w:hint="default" w:ascii="宋体" w:hAnsi="宋体" w:eastAsia="宋体" w:cs="宋体"/>
          <w:b/>
          <w:color w:val="auto"/>
          <w:sz w:val="32"/>
          <w:szCs w:val="32"/>
          <w:highlight w:val="none"/>
          <w:lang w:val="en-US" w:eastAsia="zh-CN"/>
        </w:rPr>
        <w:t xml:space="preserve">季度考核检查</w:t>
      </w:r>
      <w:r>
        <w:rPr>
          <w:rFonts w:hint="eastAsia" w:ascii="宋体" w:hAnsi="宋体" w:eastAsia="宋体" w:cs="宋体"/>
          <w:b/>
          <w:color w:val="auto"/>
          <w:sz w:val="32"/>
          <w:szCs w:val="32"/>
          <w:highlight w:val="none"/>
          <w:lang w:val="en-US" w:eastAsia="zh-CN"/>
        </w:rPr>
        <w:t xml:space="preserve">表</w:t>
      </w:r>
      <w:r/>
    </w:p>
    <w:p>
      <w:pPr>
        <w:ind w:firstLine="720"/>
        <w:jc w:val="both"/>
        <w:keepLines w:val="0"/>
        <w:keepNext w:val="0"/>
        <w:pageBreakBefore w:val="0"/>
        <w:spacing w:line="58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被评机构： </w:t>
      </w:r>
      <w:r/>
    </w:p>
    <w:tbl>
      <w:tblPr>
        <w:tblStyle w:val="986"/>
        <w:tblW w:w="457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28" w:type="dxa"/>
          <w:top w:w="80" w:type="dxa"/>
          <w:right w:w="128" w:type="dxa"/>
          <w:bottom w:w="80" w:type="dxa"/>
        </w:tblCellMar>
        <w:tblLook w:val="04A0" w:firstRow="1" w:lastRow="0" w:firstColumn="1" w:lastColumn="0" w:noHBand="0" w:noVBand="1"/>
      </w:tblPr>
      <w:tblGrid>
        <w:gridCol w:w="3018"/>
        <w:gridCol w:w="9979"/>
      </w:tblGrid>
      <w:tr>
        <w:trPr>
          <w:jc w:val="center"/>
          <w:trHeight w:val="74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580" w:lineRule="exact"/>
              <w:widowControl/>
              <w:rPr>
                <w:rStyle w:val="1022"/>
                <w:rFonts w:hint="eastAsia" w:ascii="宋体" w:hAnsi="宋体" w:eastAsia="宋体" w:cs="宋体"/>
                <w:color w:val="auto"/>
                <w:sz w:val="24"/>
                <w:szCs w:val="24"/>
                <w:highlight w:val="none"/>
                <w:lang w:val="en-US" w:eastAsia="zh-CN" w:bidi="ar"/>
              </w:rPr>
              <w:suppressLineNumbers w:val="0"/>
            </w:pPr>
            <w:r>
              <w:rPr>
                <w:rStyle w:val="1022"/>
                <w:rFonts w:hint="eastAsia" w:ascii="宋体" w:hAnsi="宋体" w:eastAsia="宋体" w:cs="宋体"/>
                <w:color w:val="auto"/>
                <w:sz w:val="24"/>
                <w:szCs w:val="24"/>
                <w:highlight w:val="none"/>
                <w:lang w:val="en-US" w:eastAsia="zh-CN" w:bidi="ar"/>
              </w:rPr>
              <w:t xml:space="preserve">    </w:t>
            </w:r>
            <w:r>
              <w:rPr>
                <w:rStyle w:val="1023"/>
                <w:rFonts w:hint="eastAsia" w:ascii="宋体" w:hAnsi="宋体" w:eastAsia="宋体" w:cs="宋体"/>
                <w:i w:val="0"/>
                <w:iCs w:val="0"/>
                <w:color w:val="auto"/>
                <w:sz w:val="24"/>
                <w:szCs w:val="24"/>
                <w:highlight w:val="none"/>
                <w:lang w:val="en-US" w:eastAsia="zh-CN" w:bidi="ar"/>
              </w:rPr>
              <w:t xml:space="preserve">社</w:t>
            </w:r>
            <w:r>
              <w:rPr>
                <w:rStyle w:val="1023"/>
                <w:rFonts w:hint="eastAsia" w:ascii="宋体" w:hAnsi="宋体" w:eastAsia="宋体" w:cs="宋体"/>
                <w:color w:val="auto"/>
                <w:sz w:val="24"/>
                <w:szCs w:val="24"/>
                <w:highlight w:val="none"/>
                <w:lang w:val="en-US" w:eastAsia="zh-CN" w:bidi="ar"/>
              </w:rPr>
              <w:t xml:space="preserve">区日间照料中心</w:t>
            </w:r>
            <w:r>
              <w:rPr>
                <w:rStyle w:val="1022"/>
                <w:rFonts w:hint="eastAsia" w:ascii="宋体" w:hAnsi="宋体" w:eastAsia="宋体" w:cs="宋体"/>
                <w:color w:val="auto"/>
                <w:sz w:val="24"/>
                <w:szCs w:val="24"/>
                <w:highlight w:val="none"/>
                <w:lang w:val="en-US" w:eastAsia="zh-CN" w:bidi="ar"/>
              </w:rPr>
              <w:t xml:space="preserve">    </w:t>
            </w:r>
            <w:r>
              <w:rPr>
                <w:rStyle w:val="1023"/>
                <w:rFonts w:hint="eastAsia" w:ascii="宋体" w:hAnsi="宋体" w:eastAsia="宋体" w:cs="宋体"/>
                <w:color w:val="auto"/>
                <w:sz w:val="24"/>
                <w:szCs w:val="24"/>
                <w:highlight w:val="none"/>
                <w:lang w:val="en-US" w:eastAsia="zh-CN" w:bidi="ar"/>
              </w:rPr>
              <w:t xml:space="preserve">季度</w:t>
            </w:r>
            <w:r>
              <w:rPr>
                <w:rStyle w:val="1023"/>
                <w:rFonts w:hint="eastAsia" w:ascii="宋体" w:hAnsi="宋体" w:eastAsia="宋体" w:cs="宋体"/>
                <w:color w:val="auto"/>
                <w:sz w:val="24"/>
                <w:szCs w:val="24"/>
                <w:highlight w:val="none"/>
                <w:lang w:eastAsia="zh-CN" w:bidi="ar"/>
              </w:rPr>
              <w:t xml:space="preserve">考核</w:t>
            </w:r>
            <w:r>
              <w:rPr>
                <w:rStyle w:val="1023"/>
                <w:rFonts w:hint="eastAsia" w:ascii="宋体" w:hAnsi="宋体" w:eastAsia="宋体" w:cs="宋体"/>
                <w:color w:val="auto"/>
                <w:sz w:val="24"/>
                <w:szCs w:val="24"/>
                <w:highlight w:val="none"/>
                <w:lang w:val="en-US" w:eastAsia="zh-CN" w:bidi="ar"/>
              </w:rPr>
              <w:t xml:space="preserve">检查表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社区日常考核</w:t>
            </w:r>
            <w:r>
              <w:rPr>
                <w:rFonts w:hint="eastAsia" w:ascii="宋体" w:hAnsi="宋体" w:eastAsia="宋体" w:cs="宋体"/>
                <w:i w:val="0"/>
                <w:iCs w:val="0"/>
                <w:color w:val="auto"/>
                <w:sz w:val="24"/>
                <w:szCs w:val="24"/>
                <w:highlight w:val="none"/>
                <w:u w:val="none"/>
                <w:lang w:eastAsia="zh-CN" w:bidi="ar"/>
              </w:rPr>
              <w:t xml:space="preserve">平均</w:t>
            </w:r>
            <w:r>
              <w:rPr>
                <w:rFonts w:hint="eastAsia" w:ascii="宋体" w:hAnsi="宋体" w:eastAsia="宋体" w:cs="宋体"/>
                <w:i w:val="0"/>
                <w:iCs w:val="0"/>
                <w:color w:val="auto"/>
                <w:sz w:val="24"/>
                <w:szCs w:val="24"/>
                <w:highlight w:val="none"/>
                <w:u w:val="none"/>
                <w:lang w:val="en-US" w:eastAsia="zh-CN" w:bidi="ar"/>
              </w:rPr>
              <w:t xml:space="preserve">得分</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tcPr>
          <w:p>
            <w:pPr>
              <w:jc w:val="both"/>
              <w:keepLines w:val="0"/>
              <w:keepNext w:val="0"/>
              <w:pageBreakBefore w:val="0"/>
              <w:spacing w:line="240" w:lineRule="auto"/>
              <w:widowControl/>
              <w:rPr>
                <w:rStyle w:val="1024"/>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街道季度综合考核得分</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tcPr>
          <w:p>
            <w:pPr>
              <w:jc w:val="both"/>
              <w:keepLines w:val="0"/>
              <w:keepNext w:val="0"/>
              <w:pageBreakBefore w:val="0"/>
              <w:spacing w:line="240" w:lineRule="auto"/>
              <w:widowControl/>
              <w:rPr>
                <w:rStyle w:val="1024"/>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季度考核得分</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tcPr>
          <w:p>
            <w:pPr>
              <w:jc w:val="both"/>
              <w:keepLines w:val="0"/>
              <w:keepNext w:val="0"/>
              <w:pageBreakBefore w:val="0"/>
              <w:spacing w:line="240" w:lineRule="auto"/>
              <w:widowControl/>
              <w:rPr>
                <w:rStyle w:val="1024"/>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季度考核等次</w:t>
            </w:r>
            <w:r/>
          </w:p>
        </w:tc>
        <w:tc>
          <w:tcPr>
            <w:tcBorders>
              <w:top w:val="single" w:color="000000" w:sz="4" w:space="0"/>
              <w:left w:val="single" w:color="000000" w:sz="4" w:space="0"/>
              <w:bottom w:val="single" w:color="000000" w:sz="4" w:space="0"/>
              <w:right w:val="single" w:color="000000" w:sz="4" w:space="0"/>
            </w:tcBorders>
            <w:tcW w:w="3838" w:type="pct"/>
            <w:vAlign w:val="center"/>
            <w:textDirection w:val="lrTb"/>
            <w:noWrap/>
          </w:tcPr>
          <w:p>
            <w:pPr>
              <w:jc w:val="both"/>
              <w:keepLines w:val="0"/>
              <w:keepNext w:val="0"/>
              <w:pageBreakBefore w:val="0"/>
              <w:spacing w:line="58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□优秀 □良好 □合格 □不合格</w:t>
            </w:r>
            <w:r/>
          </w:p>
        </w:tc>
      </w:tr>
      <w:tr>
        <w:trPr>
          <w:jc w:val="center"/>
          <w:trHeight w:val="179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pageBreakBefore w:val="0"/>
              <w:spacing w:line="580" w:lineRule="exact"/>
              <w:widowControl/>
              <w:rPr>
                <w:rStyle w:val="1025"/>
                <w:rFonts w:hint="eastAsia" w:ascii="宋体" w:hAnsi="宋体" w:eastAsia="宋体" w:cs="宋体"/>
                <w:color w:val="auto"/>
                <w:sz w:val="24"/>
                <w:szCs w:val="24"/>
                <w:highlight w:val="none"/>
                <w:lang w:val="en-US" w:eastAsia="zh-CN" w:bidi="ar"/>
              </w:rPr>
              <w:suppressLineNumbers w:val="0"/>
            </w:pPr>
            <w:r>
              <w:rPr>
                <w:rStyle w:val="1025"/>
                <w:rFonts w:hint="eastAsia" w:ascii="宋体" w:hAnsi="宋体" w:eastAsia="宋体" w:cs="宋体"/>
                <w:color w:val="auto"/>
                <w:sz w:val="24"/>
                <w:szCs w:val="24"/>
                <w:highlight w:val="none"/>
                <w:lang w:eastAsia="zh-CN" w:bidi="ar"/>
              </w:rPr>
              <w:t xml:space="preserve">街道</w:t>
            </w:r>
            <w:r>
              <w:rPr>
                <w:rStyle w:val="1025"/>
                <w:rFonts w:hint="eastAsia" w:ascii="宋体" w:hAnsi="宋体" w:eastAsia="宋体" w:cs="宋体"/>
                <w:color w:val="auto"/>
                <w:sz w:val="24"/>
                <w:szCs w:val="24"/>
                <w:highlight w:val="none"/>
                <w:lang w:val="en-US" w:eastAsia="zh-CN" w:bidi="ar"/>
              </w:rPr>
              <w:t xml:space="preserve">检查人员：</w:t>
            </w:r>
            <w:r/>
          </w:p>
          <w:p>
            <w:pPr>
              <w:jc w:val="both"/>
              <w:keepLines w:val="0"/>
              <w:keepNext w:val="0"/>
              <w:pageBreakBefore w:val="0"/>
              <w:spacing w:line="580" w:lineRule="exact"/>
              <w:widowControl/>
              <w:rPr>
                <w:rStyle w:val="1025"/>
                <w:rFonts w:hint="eastAsia" w:ascii="宋体" w:hAnsi="宋体" w:eastAsia="宋体" w:cs="宋体"/>
                <w:color w:val="auto"/>
                <w:sz w:val="24"/>
                <w:szCs w:val="24"/>
                <w:highlight w:val="none"/>
                <w:lang w:val="en-US" w:eastAsia="zh-CN" w:bidi="ar"/>
              </w:rPr>
              <w:suppressLineNumbers w:val="0"/>
            </w:pPr>
            <w:r>
              <w:rPr>
                <w:rStyle w:val="1025"/>
                <w:rFonts w:hint="eastAsia" w:ascii="宋体" w:hAnsi="宋体" w:eastAsia="宋体" w:cs="宋体"/>
                <w:color w:val="auto"/>
                <w:sz w:val="24"/>
                <w:szCs w:val="24"/>
                <w:highlight w:val="none"/>
                <w:lang w:val="en-US" w:eastAsia="zh-CN" w:bidi="ar"/>
              </w:rPr>
              <w:t xml:space="preserve">社区检查人员：</w:t>
            </w:r>
            <w:r>
              <w:rPr>
                <w:rStyle w:val="1025"/>
                <w:rFonts w:hint="eastAsia" w:ascii="宋体" w:hAnsi="宋体" w:eastAsia="宋体" w:cs="宋体"/>
                <w:color w:val="auto"/>
                <w:sz w:val="24"/>
                <w:szCs w:val="24"/>
                <w:highlight w:val="none"/>
                <w:lang w:eastAsia="zh-CN" w:bidi="ar"/>
              </w:rPr>
              <w:t xml:space="preserve">                           </w:t>
            </w:r>
            <w:r>
              <w:rPr>
                <w:rStyle w:val="1025"/>
                <w:rFonts w:hint="eastAsia" w:ascii="宋体" w:hAnsi="宋体" w:eastAsia="宋体" w:cs="宋体"/>
                <w:color w:val="auto"/>
                <w:sz w:val="24"/>
                <w:szCs w:val="24"/>
                <w:highlight w:val="none"/>
                <w:lang w:val="en-US" w:eastAsia="zh-CN" w:bidi="ar"/>
              </w:rPr>
              <w:t xml:space="preserve"> </w:t>
            </w:r>
            <w:r/>
          </w:p>
          <w:p>
            <w:pPr>
              <w:jc w:val="both"/>
              <w:keepLines w:val="0"/>
              <w:keepNext w:val="0"/>
              <w:pageBreakBefore w:val="0"/>
              <w:spacing w:line="5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eastAsia="zh-CN" w:bidi="ar"/>
              </w:rPr>
              <w:t xml:space="preserve">日间照料中心</w:t>
            </w:r>
            <w:r>
              <w:rPr>
                <w:rFonts w:hint="eastAsia" w:ascii="宋体" w:hAnsi="宋体" w:eastAsia="宋体" w:cs="宋体"/>
                <w:i w:val="0"/>
                <w:iCs w:val="0"/>
                <w:color w:val="auto"/>
                <w:sz w:val="24"/>
                <w:szCs w:val="24"/>
                <w:highlight w:val="none"/>
                <w:u w:val="none"/>
                <w:lang w:val="en-US" w:eastAsia="zh-CN" w:bidi="ar"/>
              </w:rPr>
              <w:t xml:space="preserve">签字：</w:t>
            </w:r>
            <w:r>
              <w:rPr>
                <w:rFonts w:hint="eastAsia" w:ascii="宋体" w:hAnsi="宋体" w:eastAsia="宋体" w:cs="宋体"/>
                <w:i w:val="0"/>
                <w:iCs w:val="0"/>
                <w:color w:val="auto"/>
                <w:sz w:val="24"/>
                <w:szCs w:val="24"/>
                <w:highlight w:val="none"/>
                <w:u w:val="none"/>
                <w:lang w:eastAsia="zh-CN" w:bidi="ar"/>
              </w:rPr>
              <w:t xml:space="preserve">                                                                 考核</w:t>
            </w:r>
            <w:r>
              <w:rPr>
                <w:rFonts w:hint="eastAsia" w:ascii="宋体" w:hAnsi="宋体" w:eastAsia="宋体" w:cs="宋体"/>
                <w:i w:val="0"/>
                <w:iCs w:val="0"/>
                <w:color w:val="auto"/>
                <w:sz w:val="24"/>
                <w:szCs w:val="24"/>
                <w:highlight w:val="none"/>
                <w:u w:val="none"/>
                <w:lang w:val="en-US" w:eastAsia="zh-CN" w:bidi="ar"/>
              </w:rPr>
              <w:t xml:space="preserve">日期</w:t>
            </w:r>
            <w:r>
              <w:rPr>
                <w:rFonts w:hint="eastAsia" w:ascii="宋体" w:hAnsi="宋体" w:eastAsia="宋体" w:cs="宋体"/>
                <w:i w:val="0"/>
                <w:iCs w:val="0"/>
                <w:color w:val="auto"/>
                <w:sz w:val="24"/>
                <w:szCs w:val="24"/>
                <w:highlight w:val="none"/>
                <w:u w:val="none"/>
                <w:lang w:eastAsia="zh-CN" w:bidi="ar"/>
              </w:rPr>
              <w:t xml:space="preserve">：</w:t>
            </w:r>
            <w:r/>
          </w:p>
        </w:tc>
      </w:tr>
    </w:tbl>
    <w:p>
      <w:pPr>
        <w:jc w:val="left"/>
        <w:keepLines w:val="0"/>
        <w:keepNext w:val="0"/>
        <w:pageBreakBefore w:val="0"/>
        <w:spacing w:line="5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eastAsia="zh-CN" w:bidi="ar"/>
        </w:rPr>
        <w:t xml:space="preserve">    备注：</w:t>
      </w:r>
      <w:r>
        <w:rPr>
          <w:rFonts w:hint="eastAsia" w:ascii="宋体" w:hAnsi="宋体" w:eastAsia="宋体" w:cs="宋体"/>
          <w:i w:val="0"/>
          <w:iCs w:val="0"/>
          <w:color w:val="auto"/>
          <w:sz w:val="24"/>
          <w:szCs w:val="24"/>
          <w:highlight w:val="none"/>
          <w:u w:val="none"/>
          <w:lang w:val="en-US" w:eastAsia="zh-CN" w:bidi="ar"/>
        </w:rPr>
        <w:t xml:space="preserve">季度考核得分=日常考核平均分×30%+季度综合考核分×70%</w:t>
      </w:r>
      <w:r/>
    </w:p>
    <w:p>
      <w:pPr>
        <w:pStyle w:val="987"/>
        <w:rPr>
          <w:rFonts w:hint="eastAsia"/>
          <w:lang w:val="en-US" w:eastAsia="zh-CN"/>
        </w:rPr>
        <w:sectPr>
          <w:footnotePr/>
          <w:endnotePr/>
          <w:type w:val="nextPage"/>
          <w:pgSz w:w="16838" w:h="11906" w:orient="landscape"/>
          <w:pgMar w:top="1800" w:right="1440" w:bottom="1800" w:left="1440" w:header="851" w:footer="992" w:gutter="0"/>
          <w:pgNumType w:start="1"/>
          <w:cols w:num="1" w:sep="0" w:space="720" w:equalWidth="1"/>
          <w:docGrid w:linePitch="360"/>
        </w:sectPr>
      </w:pPr>
      <w:r>
        <w:rPr>
          <w:rFonts w:hint="eastAsia"/>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标段</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val="en-US" w:eastAsia="zh-CN"/>
        </w:rPr>
        <w:t xml:space="preserve">考核表：苏州工业园区娄葑街道日常考核得分汇总表</w:t>
      </w:r>
      <w:r/>
    </w:p>
    <w:p>
      <w:pPr>
        <w:rPr>
          <w:rFonts w:hint="eastAsia" w:ascii="宋体" w:hAnsi="Calibri" w:eastAsia="宋体" w:cs="宋体"/>
          <w:b/>
          <w:bCs/>
          <w:color w:val="auto"/>
          <w:sz w:val="21"/>
          <w:szCs w:val="21"/>
          <w:highlight w:val="none"/>
          <w:lang w:eastAsia="zh-CN"/>
        </w:rPr>
      </w:pPr>
      <w:r>
        <w:rPr>
          <w:rFonts w:hint="eastAsia" w:ascii="宋体" w:hAnsi="Calibri" w:eastAsia="宋体" w:cs="宋体"/>
          <w:b/>
          <w:bCs/>
          <w:color w:val="auto"/>
          <w:sz w:val="21"/>
          <w:szCs w:val="21"/>
          <w:highlight w:val="none"/>
          <w:lang w:val="en-US" w:eastAsia="zh-CN"/>
        </w:rPr>
        <w:t xml:space="preserve">居家养老服务组织名称 ： </w:t>
      </w:r>
      <w:r/>
    </w:p>
    <w:tbl>
      <w:tblPr>
        <w:tblStyle w:val="98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56"/>
        <w:gridCol w:w="1559"/>
        <w:gridCol w:w="2447"/>
        <w:gridCol w:w="2681"/>
        <w:gridCol w:w="1161"/>
      </w:tblGrid>
      <w:tr>
        <w:trPr>
          <w:jc w:val="center"/>
          <w:trHeight w:val="90"/>
        </w:trPr>
        <w:tc>
          <w:tcPr>
            <w:tcBorders>
              <w:top w:val="single" w:color="auto" w:sz="4" w:space="0"/>
              <w:left w:val="single" w:color="auto" w:sz="4" w:space="0"/>
              <w:bottom w:val="single" w:color="auto" w:sz="4" w:space="0"/>
              <w:right w:val="single" w:color="auto" w:sz="4" w:space="0"/>
            </w:tcBorders>
            <w:tcW w:w="641"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lang w:val="en-US" w:eastAsia="zh-CN"/>
              </w:rPr>
              <w:suppressLineNumbers w:val="0"/>
            </w:pPr>
            <w:r>
              <w:rPr>
                <w:rFonts w:hint="eastAsia" w:ascii="宋体" w:hAnsi="Calibri" w:eastAsia="宋体" w:cs="宋体"/>
                <w:b/>
                <w:bCs/>
                <w:color w:val="auto"/>
                <w:sz w:val="21"/>
                <w:szCs w:val="21"/>
                <w:highlight w:val="none"/>
                <w:lang w:val="en-US" w:eastAsia="zh-CN"/>
              </w:rPr>
              <w:t xml:space="preserve">月份</w:t>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Calibri" w:eastAsia="宋体" w:cs="宋体"/>
                <w:b/>
                <w:bCs/>
                <w:color w:val="auto"/>
                <w:sz w:val="21"/>
                <w:szCs w:val="21"/>
                <w:highlight w:val="none"/>
                <w:lang w:eastAsia="zh-CN"/>
              </w:rPr>
              <w:suppressLineNumbers w:val="0"/>
            </w:pPr>
            <w:r>
              <w:rPr>
                <w:rFonts w:hint="default" w:ascii="宋体" w:hAnsi="Calibri" w:eastAsia="宋体" w:cs="宋体"/>
                <w:b/>
                <w:bCs/>
                <w:color w:val="auto"/>
                <w:sz w:val="21"/>
                <w:szCs w:val="21"/>
                <w:highlight w:val="none"/>
                <w:lang w:eastAsia="zh-CN"/>
              </w:rPr>
              <w:t xml:space="preserve">回访总人数</w:t>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Calibri" w:eastAsia="宋体" w:cs="宋体"/>
                <w:b/>
                <w:bCs/>
                <w:color w:val="auto"/>
                <w:sz w:val="21"/>
                <w:szCs w:val="21"/>
                <w:highlight w:val="none"/>
                <w:lang w:eastAsia="zh-CN"/>
              </w:rPr>
              <w:suppressLineNumbers w:val="0"/>
            </w:pPr>
            <w:r>
              <w:rPr>
                <w:rFonts w:hint="eastAsia" w:ascii="宋体" w:hAnsi="Calibri" w:eastAsia="宋体" w:cs="宋体"/>
                <w:b/>
                <w:bCs/>
                <w:color w:val="auto"/>
                <w:sz w:val="21"/>
                <w:szCs w:val="21"/>
                <w:highlight w:val="none"/>
                <w:lang w:eastAsia="zh-CN"/>
              </w:rPr>
              <w:t xml:space="preserve">满意人数</w:t>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满意率（满意人数占比）</w:t>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lang w:eastAsia="zh-CN"/>
              </w:rPr>
              <w:suppressLineNumbers w:val="0"/>
            </w:pPr>
            <w:r>
              <w:rPr>
                <w:rFonts w:hint="eastAsia" w:ascii="宋体" w:hAnsi="Calibri" w:eastAsia="宋体" w:cs="宋体"/>
                <w:b/>
                <w:bCs/>
                <w:color w:val="auto"/>
                <w:sz w:val="21"/>
                <w:szCs w:val="21"/>
                <w:highlight w:val="none"/>
                <w:lang w:eastAsia="zh-CN"/>
              </w:rPr>
              <w:t xml:space="preserve">得分</w:t>
            </w:r>
            <w:r/>
          </w:p>
        </w:tc>
      </w:tr>
      <w:tr>
        <w:trPr>
          <w:jc w:val="center"/>
          <w:trHeight w:val="1000"/>
        </w:trPr>
        <w:tc>
          <w:tcPr>
            <w:tcBorders>
              <w:top w:val="single" w:color="auto" w:sz="4" w:space="0"/>
              <w:left w:val="single" w:color="auto" w:sz="4" w:space="0"/>
              <w:bottom w:val="single" w:color="auto" w:sz="4" w:space="0"/>
              <w:right w:val="single" w:color="auto" w:sz="4" w:space="0"/>
            </w:tcBorders>
            <w:tcW w:w="641"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r>
      <w:tr>
        <w:trPr>
          <w:jc w:val="center"/>
          <w:trHeight w:val="1000"/>
        </w:trPr>
        <w:tc>
          <w:tcPr>
            <w:tcBorders>
              <w:top w:val="single" w:color="auto" w:sz="4" w:space="0"/>
              <w:left w:val="single" w:color="auto" w:sz="4" w:space="0"/>
              <w:bottom w:val="single" w:color="auto" w:sz="4" w:space="0"/>
              <w:right w:val="single" w:color="auto" w:sz="4" w:space="0"/>
            </w:tcBorders>
            <w:tcW w:w="641" w:type="pct"/>
            <w:vAlign w:val="center"/>
            <w:textDirection w:val="lrTb"/>
            <w:noWrap/>
          </w:tcPr>
          <w:p>
            <w:pPr>
              <w:ind w:left="0" w:right="0" w:firstLine="422"/>
              <w:jc w:val="both"/>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Calibri"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tcPr>
          <w:p>
            <w:pPr>
              <w:ind w:left="0" w:right="0" w:firstLine="422"/>
              <w:jc w:val="both"/>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Calibri"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8" w:type="pct"/>
            <w:vAlign w:val="center"/>
            <w:textDirection w:val="lrTb"/>
            <w:noWrap/>
          </w:tcPr>
          <w:p>
            <w:pPr>
              <w:ind w:left="0" w:right="0" w:firstLine="422"/>
              <w:jc w:val="both"/>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Calibri"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8" w:type="pct"/>
            <w:vAlign w:val="center"/>
            <w:textDirection w:val="lrTb"/>
            <w:noWrap/>
          </w:tcPr>
          <w:p>
            <w:pPr>
              <w:ind w:left="0" w:right="0" w:firstLine="422"/>
              <w:jc w:val="both"/>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Calibri"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ind w:left="0" w:right="0" w:firstLine="422"/>
              <w:jc w:val="both"/>
              <w:keepLines w:val="0"/>
              <w:keepNext w:val="0"/>
              <w:pageBreakBefore w:val="0"/>
              <w:spacing w:before="0" w:beforeAutospacing="0" w:after="0" w:afterAutospacing="0" w:line="360" w:lineRule="auto"/>
              <w:widowControl/>
              <w:rPr>
                <w:rFonts w:hint="eastAsia" w:ascii="宋体" w:hAnsi="Calibri" w:eastAsia="宋体" w:cs="宋体"/>
                <w:b/>
                <w:bCs/>
                <w:color w:val="auto"/>
                <w:sz w:val="21"/>
                <w:szCs w:val="21"/>
                <w:highlight w:val="none"/>
              </w:rPr>
              <w:suppressLineNumbers w:val="0"/>
            </w:pPr>
            <w:r>
              <w:rPr>
                <w:rFonts w:hint="eastAsia" w:ascii="宋体" w:hAnsi="Calibri" w:eastAsia="宋体" w:cs="宋体"/>
                <w:b/>
                <w:bCs/>
                <w:color w:val="auto"/>
                <w:sz w:val="21"/>
                <w:szCs w:val="21"/>
                <w:highlight w:val="none"/>
              </w:rPr>
            </w:r>
            <w:r/>
          </w:p>
        </w:tc>
      </w:tr>
      <w:tr>
        <w:trPr>
          <w:jc w:val="center"/>
          <w:trHeight w:val="10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r>
      <w:tr>
        <w:trPr>
          <w:jc w:val="center"/>
          <w:trHeight w:val="98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r>
      <w:tr>
        <w:trPr>
          <w:jc w:val="center"/>
          <w:trHeight w:val="94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r>
      <w:tr>
        <w:trPr>
          <w:jc w:val="center"/>
          <w:trHeight w:val="88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Style w:val="996"/>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5"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5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default" w:ascii="Calibri" w:hAnsi="Calibri" w:eastAsia="宋体" w:cs="Calibri"/>
                <w:color w:val="auto"/>
                <w:sz w:val="21"/>
                <w:szCs w:val="21"/>
                <w:highlight w:val="none"/>
              </w:rPr>
              <w:suppressLineNumbers w:val="0"/>
            </w:pPr>
            <w:r>
              <w:rPr>
                <w:rFonts w:hint="default" w:ascii="Calibri" w:hAnsi="Calibri" w:eastAsia="宋体" w:cs="Calibri"/>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88"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44" w:type="pct"/>
            <w:vAlign w:val="center"/>
            <w:textDirection w:val="lrTb"/>
            <w:noWrap/>
          </w:tcPr>
          <w:p>
            <w:pPr>
              <w:ind w:left="0" w:right="0" w:firstLine="420"/>
              <w:jc w:val="both"/>
              <w:keepLines w:val="0"/>
              <w:keepNext w:val="0"/>
              <w:pageBreakBefore w:val="0"/>
              <w:spacing w:before="0" w:beforeAutospacing="0" w:after="0" w:afterAutospacing="0" w:line="360" w:lineRule="auto"/>
              <w:widowControl/>
              <w:rPr>
                <w:rFonts w:hint="eastAsia" w:ascii="宋体" w:hAnsi="Calibri" w:eastAsia="宋体" w:cs="宋体"/>
                <w:color w:val="auto"/>
                <w:sz w:val="21"/>
                <w:szCs w:val="21"/>
                <w:highlight w:val="none"/>
              </w:rPr>
              <w:suppressLineNumbers w:val="0"/>
            </w:pPr>
            <w:r>
              <w:rPr>
                <w:rFonts w:hint="eastAsia" w:ascii="宋体" w:hAnsi="Calibri" w:eastAsia="宋体" w:cs="宋体"/>
                <w:color w:val="auto"/>
                <w:sz w:val="21"/>
                <w:szCs w:val="21"/>
                <w:highlight w:val="none"/>
              </w:rPr>
            </w:r>
            <w:r/>
          </w:p>
        </w:tc>
      </w:tr>
      <w:tr>
        <w:trPr>
          <w:jc w:val="center"/>
          <w:trHeight w:val="621"/>
        </w:trPr>
        <w:tc>
          <w:tcPr>
            <w:gridSpan w:val="4"/>
            <w:tcBorders>
              <w:top w:val="single" w:color="auto" w:sz="4" w:space="0"/>
              <w:left w:val="single" w:color="auto" w:sz="4" w:space="0"/>
              <w:bottom w:val="single" w:color="auto" w:sz="4" w:space="0"/>
              <w:right w:val="single" w:color="auto" w:sz="4" w:space="0"/>
            </w:tcBorders>
            <w:tcW w:w="435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Calibri" w:hAnsi="Calibri" w:eastAsia="宋体" w:cs="Calibri"/>
                <w:color w:val="auto"/>
                <w:sz w:val="21"/>
                <w:szCs w:val="21"/>
                <w:highlight w:val="none"/>
                <w:lang w:val="en-US" w:eastAsia="zh-CN"/>
              </w:rPr>
              <w:suppressLineNumbers w:val="0"/>
            </w:pPr>
            <w:r>
              <w:rPr>
                <w:rFonts w:hint="eastAsia" w:ascii="Calibri" w:hAnsi="Calibri" w:eastAsia="宋体" w:cs="Calibri"/>
                <w:b/>
                <w:bCs/>
                <w:color w:val="auto"/>
                <w:sz w:val="21"/>
                <w:szCs w:val="21"/>
                <w:highlight w:val="none"/>
                <w:lang w:val="en-US" w:eastAsia="zh-CN"/>
              </w:rPr>
              <w:t xml:space="preserve">平均分</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Calibri" w:hAnsi="Calibri" w:eastAsia="宋体" w:cs="Calibri"/>
                <w:color w:val="auto"/>
                <w:sz w:val="21"/>
                <w:szCs w:val="21"/>
                <w:highlight w:val="none"/>
              </w:rPr>
              <w:suppressLineNumbers w:val="0"/>
            </w:pPr>
            <w:r>
              <w:rPr>
                <w:rFonts w:hint="eastAsia" w:ascii="Calibri" w:hAnsi="Calibri" w:eastAsia="宋体" w:cs="Calibri"/>
                <w:color w:val="auto"/>
                <w:sz w:val="21"/>
                <w:szCs w:val="21"/>
                <w:highlight w:val="none"/>
              </w:rPr>
            </w:r>
            <w:r/>
          </w:p>
        </w:tc>
      </w:tr>
      <w:tr>
        <w:trPr>
          <w:jc w:val="center"/>
          <w:trHeight w:val="294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Calibri" w:hAnsi="Calibri" w:eastAsia="宋体" w:cs="Calibri"/>
                <w:color w:val="auto"/>
                <w:sz w:val="21"/>
                <w:szCs w:val="21"/>
                <w:highlight w:val="none"/>
              </w:rPr>
              <w:suppressLineNumbers w:val="0"/>
            </w:pPr>
            <w:r>
              <w:rPr>
                <w:rFonts w:hint="eastAsia" w:ascii="Calibri" w:hAnsi="Calibri" w:eastAsia="宋体" w:cs="Calibri"/>
                <w:color w:val="auto"/>
                <w:sz w:val="21"/>
                <w:szCs w:val="21"/>
                <w:highlight w:val="none"/>
              </w:rPr>
            </w:r>
            <w:r/>
          </w:p>
          <w:p>
            <w:pPr>
              <w:ind w:left="0" w:right="0" w:firstLine="420"/>
              <w:jc w:val="both"/>
              <w:keepLines w:val="0"/>
              <w:keepNext w:val="0"/>
              <w:pageBreakBefore w:val="0"/>
              <w:spacing w:before="0" w:beforeAutospacing="0" w:after="0" w:afterAutospacing="0" w:line="360" w:lineRule="auto"/>
              <w:widowControl/>
              <w:tabs>
                <w:tab w:val="left" w:pos="7419" w:leader="none"/>
              </w:tabs>
              <w:rPr>
                <w:rFonts w:hint="eastAsia" w:ascii="Calibri" w:hAnsi="Calibri" w:eastAsia="宋体" w:cs="Calibri"/>
                <w:color w:val="auto"/>
                <w:sz w:val="21"/>
                <w:szCs w:val="21"/>
                <w:highlight w:val="none"/>
              </w:rPr>
              <w:suppressLineNumbers w:val="0"/>
            </w:pPr>
            <w:r>
              <w:rPr>
                <w:rFonts w:hint="eastAsia" w:ascii="Calibri" w:hAnsi="Calibri" w:eastAsia="宋体" w:cs="Calibri"/>
                <w:color w:val="auto"/>
                <w:sz w:val="21"/>
                <w:szCs w:val="21"/>
                <w:highlight w:val="none"/>
                <w:lang w:eastAsia="zh-CN"/>
              </w:rPr>
              <w:tab/>
            </w:r>
            <w:r>
              <w:rPr>
                <w:rFonts w:hint="eastAsia" w:ascii="Calibri" w:hAnsi="Calibri" w:eastAsia="宋体" w:cs="Calibri"/>
                <w:color w:val="auto"/>
                <w:sz w:val="21"/>
                <w:szCs w:val="21"/>
                <w:highlight w:val="none"/>
                <w:lang w:eastAsia="zh-CN"/>
              </w:rPr>
              <w:t xml:space="preserve">单位盖章</w:t>
            </w:r>
            <w:r/>
          </w:p>
          <w:p>
            <w:pPr>
              <w:ind w:left="0" w:right="0" w:firstLine="422"/>
              <w:jc w:val="both"/>
              <w:keepLines w:val="0"/>
              <w:keepNext w:val="0"/>
              <w:pageBreakBefore w:val="0"/>
              <w:spacing w:before="0" w:beforeAutospacing="0" w:after="0" w:afterAutospacing="0" w:line="360" w:lineRule="auto"/>
              <w:widowControl/>
              <w:tabs>
                <w:tab w:val="left" w:pos="7089" w:leader="none"/>
              </w:tabs>
              <w:rPr>
                <w:rFonts w:hint="eastAsia" w:ascii="Calibri" w:hAnsi="Calibri" w:eastAsia="宋体" w:cs="Calibri"/>
                <w:color w:val="auto"/>
                <w:sz w:val="21"/>
                <w:szCs w:val="21"/>
                <w:highlight w:val="none"/>
                <w:lang w:eastAsia="zh-CN"/>
              </w:rPr>
              <w:suppressLineNumbers w:val="0"/>
            </w:pPr>
            <w:r>
              <w:rPr>
                <w:rFonts w:hint="eastAsia" w:ascii="Calibri" w:hAnsi="Calibri" w:eastAsia="宋体" w:cs="Calibri"/>
                <w:b/>
                <w:bCs/>
                <w:color w:val="auto"/>
                <w:sz w:val="21"/>
                <w:szCs w:val="21"/>
                <w:highlight w:val="none"/>
                <w:lang w:eastAsia="zh-CN"/>
              </w:rPr>
              <w:t xml:space="preserve">填报人：</w:t>
            </w:r>
            <w:r>
              <w:rPr>
                <w:rFonts w:hint="eastAsia" w:ascii="Calibri" w:hAnsi="Calibri" w:eastAsia="宋体" w:cs="Calibri"/>
                <w:color w:val="auto"/>
                <w:sz w:val="21"/>
                <w:szCs w:val="21"/>
                <w:highlight w:val="none"/>
                <w:lang w:eastAsia="zh-CN"/>
              </w:rPr>
              <w:tab/>
            </w:r>
            <w:r>
              <w:rPr>
                <w:rFonts w:hint="eastAsia" w:ascii="宋体" w:hAnsi="宋体" w:eastAsia="宋体" w:cs="宋体"/>
                <w:color w:val="auto"/>
                <w:sz w:val="21"/>
                <w:szCs w:val="21"/>
                <w:highlight w:val="none"/>
                <w:lang w:val="en-US" w:eastAsia="zh-CN" w:bidi="ar"/>
              </w:rPr>
              <w:t xml:space="preserve">年 月 日</w:t>
            </w:r>
            <w:r/>
          </w:p>
        </w:tc>
      </w:tr>
    </w:tbl>
    <w:p>
      <w:pPr>
        <w:ind w:left="0" w:firstLine="420"/>
        <w:jc w:val="both"/>
        <w:keepLines w:val="0"/>
        <w:keepNext w:val="0"/>
        <w:pageBreakBefore w:val="0"/>
        <w:spacing w:line="580" w:lineRule="exact"/>
        <w:rPr>
          <w:rFonts w:hint="eastAsia" w:ascii="宋体" w:hAnsi="宋体" w:eastAsia="宋体" w:cs="宋体"/>
          <w:color w:val="auto"/>
          <w:sz w:val="21"/>
          <w:szCs w:val="21"/>
          <w:highlight w:val="none"/>
          <w:lang w:val="en-US" w:eastAsia="zh-CN"/>
        </w:rPr>
        <w:sectPr>
          <w:headerReference w:type="default" r:id="rId10"/>
          <w:footerReference w:type="default" r:id="rId13"/>
          <w:footnotePr/>
          <w:endnotePr/>
          <w:type w:val="nextPage"/>
          <w:pgSz w:w="11906" w:h="16838" w:orient="portrait"/>
          <w:pgMar w:top="2041" w:right="1559" w:bottom="1928" w:left="1559" w:header="851" w:footer="992" w:gutter="0"/>
          <w:cols w:num="1" w:sep="0" w:space="720" w:equalWidth="1"/>
          <w:docGrid w:linePitch="360"/>
        </w:sectPr>
      </w:pPr>
      <w:r>
        <w:rPr>
          <w:rFonts w:hint="eastAsia" w:ascii="宋体" w:hAnsi="宋体" w:eastAsia="宋体" w:cs="宋体"/>
          <w:color w:val="auto"/>
          <w:sz w:val="21"/>
          <w:szCs w:val="21"/>
          <w:highlight w:val="none"/>
          <w:lang w:val="en-US" w:eastAsia="zh-CN"/>
        </w:rPr>
        <w:t xml:space="preserve">总分15分，满意率（满意人数/</w:t>
      </w:r>
      <w:r>
        <w:rPr>
          <w:rFonts w:hint="eastAsia" w:ascii="宋体" w:hAnsi="宋体" w:eastAsia="宋体" w:cs="宋体"/>
          <w:color w:val="auto"/>
          <w:sz w:val="21"/>
          <w:szCs w:val="21"/>
          <w:highlight w:val="none"/>
          <w:lang w:eastAsia="zh-CN"/>
        </w:rPr>
        <w:t xml:space="preserve">回访</w:t>
      </w:r>
      <w:r>
        <w:rPr>
          <w:rFonts w:hint="eastAsia" w:ascii="宋体" w:hAnsi="宋体" w:eastAsia="宋体" w:cs="宋体"/>
          <w:color w:val="auto"/>
          <w:sz w:val="21"/>
          <w:szCs w:val="21"/>
          <w:highlight w:val="none"/>
          <w:lang w:val="en-US" w:eastAsia="zh-CN"/>
        </w:rPr>
        <w:t xml:space="preserve">总人数*100%）低于</w:t>
      </w:r>
      <w:r>
        <w:rPr>
          <w:rFonts w:hint="eastAsia" w:ascii="宋体" w:hAnsi="宋体" w:eastAsia="宋体" w:cs="宋体"/>
          <w:color w:val="auto"/>
          <w:sz w:val="21"/>
          <w:szCs w:val="21"/>
          <w:highlight w:val="none"/>
          <w:lang w:eastAsia="zh-CN"/>
        </w:rPr>
        <w:t xml:space="preserve">90</w:t>
      </w:r>
      <w:r>
        <w:rPr>
          <w:rFonts w:hint="eastAsia" w:ascii="宋体" w:hAnsi="宋体" w:eastAsia="宋体" w:cs="宋体"/>
          <w:color w:val="auto"/>
          <w:sz w:val="21"/>
          <w:szCs w:val="21"/>
          <w:highlight w:val="none"/>
          <w:lang w:val="en-US" w:eastAsia="zh-CN"/>
        </w:rPr>
        <w:t xml:space="preserve">%时，每下浮5个百分点扣1分，最多不超过15分。</w:t>
      </w:r>
      <w:r/>
    </w:p>
    <w:p>
      <w:pPr>
        <w:ind w:left="0" w:right="0" w:firstLine="643"/>
        <w:jc w:val="center"/>
        <w:keepLines w:val="0"/>
        <w:keepNext w:val="0"/>
        <w:pageBreakBefore w:val="0"/>
        <w:spacing w:beforeAutospacing="0" w:afterAutospacing="0" w:line="580" w:lineRule="exact"/>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color w:val="auto"/>
          <w:sz w:val="32"/>
          <w:szCs w:val="32"/>
          <w:highlight w:val="none"/>
          <w:lang w:val="en-US" w:eastAsia="zh-CN"/>
        </w:rPr>
        <w:t xml:space="preserve">考核表：苏州工业园区</w:t>
      </w:r>
      <w:r>
        <w:rPr>
          <w:rFonts w:hint="eastAsia" w:ascii="宋体" w:hAnsi="宋体" w:eastAsia="宋体" w:cs="宋体"/>
          <w:b/>
          <w:bCs/>
          <w:color w:val="auto"/>
          <w:sz w:val="32"/>
          <w:szCs w:val="32"/>
          <w:highlight w:val="none"/>
        </w:rPr>
        <w:t xml:space="preserve">娄葑街道</w:t>
      </w:r>
      <w:r>
        <w:rPr>
          <w:rFonts w:hint="eastAsia" w:ascii="宋体" w:hAnsi="宋体" w:eastAsia="宋体" w:cs="宋体"/>
          <w:b/>
          <w:bCs/>
          <w:color w:val="auto"/>
          <w:sz w:val="32"/>
          <w:szCs w:val="32"/>
          <w:highlight w:val="none"/>
          <w:lang w:val="en-US" w:eastAsia="zh-CN"/>
        </w:rPr>
        <w:t xml:space="preserve">居家服务综合</w:t>
      </w:r>
      <w:r>
        <w:rPr>
          <w:rFonts w:hint="default" w:ascii="宋体" w:hAnsi="宋体" w:eastAsia="宋体" w:cs="宋体"/>
          <w:b/>
          <w:bCs/>
          <w:color w:val="auto"/>
          <w:sz w:val="32"/>
          <w:szCs w:val="32"/>
          <w:highlight w:val="none"/>
          <w:lang w:eastAsia="zh-CN"/>
        </w:rPr>
        <w:t xml:space="preserve">考核</w:t>
      </w:r>
      <w:r>
        <w:rPr>
          <w:rFonts w:hint="eastAsia" w:ascii="宋体" w:hAnsi="宋体" w:eastAsia="宋体" w:cs="宋体"/>
          <w:b/>
          <w:bCs/>
          <w:color w:val="auto"/>
          <w:sz w:val="32"/>
          <w:szCs w:val="32"/>
          <w:highlight w:val="none"/>
          <w:lang w:val="en-US" w:eastAsia="zh-CN"/>
        </w:rPr>
        <w:t xml:space="preserve">表</w:t>
      </w:r>
      <w:r/>
    </w:p>
    <w:tbl>
      <w:tblPr>
        <w:tblStyle w:val="986"/>
        <w:tblW w:w="15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8"/>
        <w:gridCol w:w="714"/>
        <w:gridCol w:w="1223"/>
        <w:gridCol w:w="4191"/>
        <w:gridCol w:w="586"/>
        <w:gridCol w:w="5269"/>
        <w:gridCol w:w="1471"/>
        <w:gridCol w:w="728"/>
        <w:gridCol w:w="612"/>
      </w:tblGrid>
      <w:tr>
        <w:trPr>
          <w:jc w:val="center"/>
          <w:trHeight w:val="17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类型</w:t>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项目</w:t>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eastAsia="zh-CN" w:bidi="ar"/>
              </w:rPr>
              <w:t xml:space="preserve">考核</w:t>
            </w:r>
            <w:r>
              <w:rPr>
                <w:rFonts w:hint="eastAsia" w:ascii="宋体" w:hAnsi="宋体" w:eastAsia="宋体" w:cs="宋体"/>
                <w:b/>
                <w:bCs/>
                <w:i w:val="0"/>
                <w:iCs w:val="0"/>
                <w:color w:val="auto"/>
                <w:sz w:val="21"/>
                <w:szCs w:val="21"/>
                <w:highlight w:val="none"/>
                <w:lang w:val="en-US" w:eastAsia="zh-CN" w:bidi="ar"/>
              </w:rPr>
              <w:t xml:space="preserve">内容</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得分标准</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分值</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说明</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备查材料</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得分</w:t>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lang w:val="en-US" w:eastAsia="zh-CN" w:bidi="ar"/>
              </w:rPr>
              <w:t xml:space="preserve">备注</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日常</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考核</w:t>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日常考核</w:t>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满意度回访</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社区、街道通过电话回访、入户调查等形式对服务对象及其家属进行服务满意度抽查并填写《娄葑街道日常</w:t>
            </w:r>
            <w:r>
              <w:rPr>
                <w:rFonts w:hint="eastAsia" w:ascii="宋体" w:hAnsi="宋体" w:eastAsia="宋体" w:cs="宋体"/>
                <w:i w:val="0"/>
                <w:iCs w:val="0"/>
                <w:color w:val="auto"/>
                <w:sz w:val="21"/>
                <w:szCs w:val="21"/>
                <w:highlight w:val="none"/>
                <w:lang w:eastAsia="zh-CN" w:bidi="ar"/>
              </w:rPr>
              <w:t xml:space="preserve">考核</w:t>
            </w:r>
            <w:r>
              <w:rPr>
                <w:rFonts w:hint="eastAsia" w:ascii="宋体" w:hAnsi="宋体" w:eastAsia="宋体" w:cs="宋体"/>
                <w:i w:val="0"/>
                <w:iCs w:val="0"/>
                <w:color w:val="auto"/>
                <w:sz w:val="21"/>
                <w:szCs w:val="21"/>
                <w:highlight w:val="none"/>
                <w:lang w:val="en-US" w:eastAsia="zh-CN" w:bidi="ar"/>
              </w:rPr>
              <w:t xml:space="preserve">得分汇总表》。</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30</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社区层面满意度占15分、街道层面满意度占15分，两类满意度得分分别独立核算。若社区或街道层面满意度低于</w:t>
            </w:r>
            <w:r>
              <w:rPr>
                <w:rFonts w:hint="eastAsia" w:ascii="宋体" w:hAnsi="宋体" w:eastAsia="宋体" w:cs="宋体"/>
                <w:i w:val="0"/>
                <w:iCs w:val="0"/>
                <w:color w:val="auto"/>
                <w:sz w:val="21"/>
                <w:szCs w:val="21"/>
                <w:highlight w:val="none"/>
                <w:lang w:eastAsia="zh-CN" w:bidi="ar"/>
              </w:rPr>
              <w:t xml:space="preserve">90</w:t>
            </w:r>
            <w:r>
              <w:rPr>
                <w:rFonts w:hint="eastAsia" w:ascii="宋体" w:hAnsi="宋体" w:eastAsia="宋体" w:cs="宋体"/>
                <w:i w:val="0"/>
                <w:iCs w:val="0"/>
                <w:color w:val="auto"/>
                <w:sz w:val="21"/>
                <w:szCs w:val="21"/>
                <w:highlight w:val="none"/>
                <w:lang w:val="en-US" w:eastAsia="zh-CN" w:bidi="ar"/>
              </w:rPr>
              <w:t xml:space="preserve">%，每较</w:t>
            </w:r>
            <w:r>
              <w:rPr>
                <w:rFonts w:hint="eastAsia" w:ascii="宋体" w:hAnsi="宋体" w:eastAsia="宋体" w:cs="宋体"/>
                <w:i w:val="0"/>
                <w:iCs w:val="0"/>
                <w:color w:val="auto"/>
                <w:sz w:val="21"/>
                <w:szCs w:val="21"/>
                <w:highlight w:val="none"/>
                <w:lang w:eastAsia="zh-CN" w:bidi="ar"/>
              </w:rPr>
              <w:t xml:space="preserve">90</w:t>
            </w:r>
            <w:r>
              <w:rPr>
                <w:rFonts w:hint="eastAsia" w:ascii="宋体" w:hAnsi="宋体" w:eastAsia="宋体" w:cs="宋体"/>
                <w:i w:val="0"/>
                <w:iCs w:val="0"/>
                <w:color w:val="auto"/>
                <w:sz w:val="21"/>
                <w:szCs w:val="21"/>
                <w:highlight w:val="none"/>
                <w:lang w:val="en-US" w:eastAsia="zh-CN" w:bidi="ar"/>
              </w:rPr>
              <w:t xml:space="preserve">%下浮</w:t>
            </w:r>
            <w:r>
              <w:rPr>
                <w:rFonts w:hint="eastAsia" w:ascii="宋体" w:hAnsi="宋体" w:eastAsia="宋体" w:cs="宋体"/>
                <w:i w:val="0"/>
                <w:iCs w:val="0"/>
                <w:color w:val="auto"/>
                <w:sz w:val="21"/>
                <w:szCs w:val="21"/>
                <w:highlight w:val="none"/>
                <w:lang w:eastAsia="zh-CN" w:bidi="ar"/>
              </w:rPr>
              <w:t xml:space="preserve">5</w:t>
            </w:r>
            <w:r>
              <w:rPr>
                <w:rFonts w:hint="eastAsia" w:ascii="宋体" w:hAnsi="宋体" w:eastAsia="宋体" w:cs="宋体"/>
                <w:i w:val="0"/>
                <w:iCs w:val="0"/>
                <w:color w:val="auto"/>
                <w:sz w:val="21"/>
                <w:szCs w:val="21"/>
                <w:highlight w:val="none"/>
                <w:lang w:val="en-US" w:eastAsia="zh-CN" w:bidi="ar"/>
              </w:rPr>
              <w:t xml:space="preserve">个百分点，对应扣减1分，单个层面扣分最多不超过该层面满分（15分），扣完即止。</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eastAsia="zh-CN" w:bidi="ar"/>
              </w:rPr>
              <w:t xml:space="preserve">  </w:t>
            </w:r>
            <w:r>
              <w:rPr>
                <w:rFonts w:hint="eastAsia" w:ascii="宋体" w:hAnsi="宋体" w:eastAsia="宋体" w:cs="宋体"/>
                <w:i w:val="0"/>
                <w:iCs w:val="0"/>
                <w:color w:val="auto"/>
                <w:sz w:val="21"/>
                <w:szCs w:val="21"/>
                <w:highlight w:val="none"/>
                <w:lang w:val="en-US" w:eastAsia="zh-CN" w:bidi="ar"/>
              </w:rPr>
              <w:t xml:space="preserve">月度表格</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rPr>
            </w:r>
            <w:r/>
          </w:p>
        </w:tc>
      </w:tr>
      <w:tr>
        <w:trPr>
          <w:jc w:val="center"/>
          <w:trHeight w:val="170"/>
        </w:trPr>
        <w:tc>
          <w:tcPr>
            <w:shd w:val="clear" w:color="auto" w:fill="auto"/>
            <w:tcBorders>
              <w:top w:val="non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3"/>
            <w:shd w:val="clear" w:color="auto" w:fill="b5c6ea"/>
            <w:tcBorders>
              <w:top w:val="single" w:color="000000" w:sz="4" w:space="0"/>
              <w:left w:val="none" w:color="000000" w:sz="4" w:space="0"/>
              <w:bottom w:val="single" w:color="000000" w:sz="4" w:space="0"/>
              <w:right w:val="single" w:color="000000" w:sz="4" w:space="0"/>
            </w:tcBorders>
            <w:tcW w:w="61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分值小计</w:t>
            </w:r>
            <w:r/>
          </w:p>
        </w:tc>
        <w:tc>
          <w:tcPr>
            <w:shd w:val="clear" w:color="auto" w:fill="b5c6ea"/>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30</w:t>
            </w:r>
            <w:r/>
          </w:p>
        </w:tc>
        <w:tc>
          <w:tcPr>
            <w:gridSpan w:val="2"/>
            <w:shd w:val="clear" w:color="auto" w:fill="b5c6ea"/>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得分小计</w:t>
            </w:r>
            <w:r/>
          </w:p>
        </w:tc>
        <w:tc>
          <w:tcPr>
            <w:shd w:val="clear" w:color="auto" w:fill="b5c6ea"/>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rPr>
            </w:r>
            <w:r/>
          </w:p>
        </w:tc>
        <w:tc>
          <w:tcPr>
            <w:shd w:val="clear" w:color="auto" w:fill="b5c6ea"/>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1"/>
                <w:szCs w:val="21"/>
                <w:highlight w:val="none"/>
              </w:rPr>
              <w:suppressLineNumbers w:val="0"/>
            </w:pPr>
            <w:r>
              <w:rPr>
                <w:rFonts w:hint="eastAsia" w:ascii="宋体" w:hAnsi="宋体" w:eastAsia="宋体" w:cs="宋体"/>
                <w:b/>
                <w:bCs/>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半年度考核</w:t>
            </w:r>
            <w:r/>
          </w:p>
        </w:tc>
        <w:tc>
          <w:tcPr>
            <w:tcBorders>
              <w:top w:val="none" w:color="000000" w:sz="4" w:space="0"/>
              <w:left w:val="none" w:color="000000" w:sz="4" w:space="0"/>
              <w:bottom w:val="none" w:color="000000" w:sz="4" w:space="0"/>
              <w:right w:val="single" w:color="000000" w:sz="4" w:space="0"/>
            </w:tcBorders>
            <w:tcW w:w="71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（一）组织管理</w:t>
            </w:r>
            <w:r/>
          </w:p>
        </w:tc>
        <w:tc>
          <w:tcPr>
            <w:tcBorders>
              <w:top w:val="none" w:color="000000" w:sz="4" w:space="0"/>
              <w:left w:val="none" w:color="000000" w:sz="4" w:space="0"/>
              <w:bottom w:val="non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制度建设</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建立安全管理、投诉管理、培训考核</w:t>
            </w:r>
            <w:r>
              <w:rPr>
                <w:rStyle w:val="1018"/>
                <w:rFonts w:hint="eastAsia" w:ascii="宋体" w:hAnsi="宋体" w:eastAsia="宋体" w:cs="宋体"/>
                <w:color w:val="auto"/>
                <w:sz w:val="21"/>
                <w:szCs w:val="21"/>
                <w:highlight w:val="none"/>
                <w:lang w:eastAsia="zh-CN" w:bidi="ar"/>
              </w:rPr>
              <w:t xml:space="preserve">、服务网格化管理</w:t>
            </w:r>
            <w:r>
              <w:rPr>
                <w:rStyle w:val="1018"/>
                <w:rFonts w:hint="eastAsia" w:ascii="宋体" w:hAnsi="宋体" w:eastAsia="宋体" w:cs="宋体"/>
                <w:color w:val="auto"/>
                <w:sz w:val="21"/>
                <w:szCs w:val="21"/>
                <w:highlight w:val="none"/>
                <w:lang w:val="en-US" w:eastAsia="zh-CN" w:bidi="ar"/>
              </w:rPr>
              <w:t xml:space="preserve">等整套规章制度。</w:t>
            </w:r>
            <w:r/>
          </w:p>
        </w:tc>
        <w:tc>
          <w:tcPr>
            <w:tcBorders>
              <w:top w:val="none" w:color="000000" w:sz="4" w:space="0"/>
              <w:left w:val="none" w:color="000000" w:sz="4" w:space="0"/>
              <w:bottom w:val="non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w:t>
            </w:r>
            <w:r/>
          </w:p>
          <w:p>
            <w:pPr>
              <w:ind w:left="0" w:right="0" w:firstLine="42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每少</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项，扣</w:t>
            </w:r>
            <w:r>
              <w:rPr>
                <w:rStyle w:val="1017"/>
                <w:rFonts w:hint="eastAsia" w:ascii="宋体" w:hAnsi="宋体" w:eastAsia="宋体" w:cs="宋体"/>
                <w:color w:val="auto"/>
                <w:sz w:val="21"/>
                <w:szCs w:val="21"/>
                <w:highlight w:val="none"/>
                <w:lang w:val="en-US" w:eastAsia="zh-CN" w:bidi="ar"/>
              </w:rPr>
              <w:t xml:space="preserve">0.5</w:t>
            </w:r>
            <w:r>
              <w:rPr>
                <w:rStyle w:val="1018"/>
                <w:rFonts w:hint="eastAsia" w:ascii="宋体" w:hAnsi="宋体" w:eastAsia="宋体" w:cs="宋体"/>
                <w:color w:val="auto"/>
                <w:sz w:val="21"/>
                <w:szCs w:val="21"/>
                <w:highlight w:val="none"/>
                <w:lang w:val="en-US" w:eastAsia="zh-CN" w:bidi="ar"/>
              </w:rPr>
              <w:t xml:space="preserve">分，扣完为止。</w:t>
            </w:r>
            <w:r/>
          </w:p>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1471"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现场查看</w:t>
            </w:r>
            <w:r/>
          </w:p>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明确安全组织架构、制定安全应急预案、开展安全教育培训、落实上级工作要求，并至少半年度一次进行演练及更新相关内容。</w:t>
            </w:r>
            <w:r/>
          </w:p>
        </w:tc>
        <w:tc>
          <w:tcPr>
            <w:tcBorders>
              <w:top w:val="none" w:color="000000" w:sz="4" w:space="0"/>
              <w:left w:val="none" w:color="000000" w:sz="4" w:space="0"/>
              <w:bottom w:val="non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运行流程</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制定服务规范，明确服务内容、服务标准、服务价格、服务流程和工作职责。</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每一项不符合扣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分，扣完为止。如出现被点名或通报批评的，出现一次就扣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运行流程、执行标准</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714"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网格管理</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设立网格架构、明确</w:t>
            </w:r>
            <w:r>
              <w:rPr>
                <w:rFonts w:hint="eastAsia" w:ascii="宋体" w:hAnsi="宋体" w:eastAsia="宋体" w:cs="宋体"/>
                <w:i w:val="0"/>
                <w:iCs w:val="0"/>
                <w:color w:val="auto"/>
                <w:sz w:val="21"/>
                <w:szCs w:val="21"/>
                <w:highlight w:val="none"/>
                <w:lang w:eastAsia="zh-CN" w:bidi="ar"/>
              </w:rPr>
              <w:t xml:space="preserve">网格</w:t>
            </w:r>
            <w:r>
              <w:rPr>
                <w:rFonts w:hint="eastAsia" w:ascii="宋体" w:hAnsi="宋体" w:eastAsia="宋体" w:cs="宋体"/>
                <w:i w:val="0"/>
                <w:iCs w:val="0"/>
                <w:color w:val="auto"/>
                <w:sz w:val="21"/>
                <w:szCs w:val="21"/>
                <w:highlight w:val="none"/>
                <w:lang w:val="en-US" w:eastAsia="zh-CN" w:bidi="ar"/>
              </w:rPr>
              <w:t xml:space="preserve">责任人，分片包干到位</w:t>
            </w:r>
            <w:r>
              <w:rPr>
                <w:rFonts w:hint="eastAsia" w:ascii="宋体" w:hAnsi="宋体" w:eastAsia="宋体" w:cs="宋体"/>
                <w:i w:val="0"/>
                <w:iCs w:val="0"/>
                <w:color w:val="auto"/>
                <w:sz w:val="21"/>
                <w:szCs w:val="21"/>
                <w:highlight w:val="none"/>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2</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Style w:val="1018"/>
                <w:rFonts w:hint="eastAsia" w:ascii="宋体" w:hAnsi="宋体" w:eastAsia="宋体" w:cs="宋体"/>
                <w:color w:val="auto"/>
                <w:sz w:val="21"/>
                <w:szCs w:val="21"/>
                <w:highlight w:val="none"/>
                <w:lang w:eastAsia="zh-CN" w:bidi="ar"/>
              </w:rPr>
              <w:suppressLineNumbers w:val="0"/>
            </w:pPr>
            <w:r>
              <w:rPr>
                <w:rStyle w:val="1018"/>
                <w:rFonts w:hint="eastAsia" w:ascii="宋体" w:hAnsi="宋体" w:eastAsia="宋体" w:cs="宋体"/>
                <w:color w:val="auto"/>
                <w:sz w:val="21"/>
                <w:szCs w:val="21"/>
                <w:highlight w:val="none"/>
                <w:lang w:val="en-US" w:eastAsia="zh-CN" w:bidi="ar"/>
              </w:rPr>
              <w:t xml:space="preserve">未按要求设立网格架构、明确网格责任人的，扣2分；网格责任人履职落实不到位的，</w:t>
            </w:r>
            <w:r>
              <w:rPr>
                <w:rStyle w:val="1018"/>
                <w:rFonts w:hint="eastAsia" w:ascii="宋体" w:hAnsi="宋体" w:eastAsia="宋体" w:cs="宋体"/>
                <w:color w:val="auto"/>
                <w:sz w:val="21"/>
                <w:szCs w:val="21"/>
                <w:highlight w:val="none"/>
                <w:lang w:eastAsia="zh-CN" w:bidi="ar"/>
              </w:rPr>
              <w:t xml:space="preserve">发现一处扣1分，扣完为止。</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现场检查</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94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合同签订</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合法用工，依法与服务人员签署相关劳动合同</w:t>
            </w:r>
            <w:r>
              <w:rPr>
                <w:rStyle w:val="1017"/>
                <w:rFonts w:hint="eastAsia" w:ascii="宋体" w:hAnsi="宋体" w:eastAsia="宋体" w:cs="宋体"/>
                <w:color w:val="auto"/>
                <w:sz w:val="21"/>
                <w:szCs w:val="21"/>
                <w:highlight w:val="none"/>
                <w:lang w:val="en-US" w:eastAsia="zh-CN" w:bidi="ar"/>
              </w:rPr>
              <w:t xml:space="preserve">/</w:t>
            </w:r>
            <w:r>
              <w:rPr>
                <w:rStyle w:val="1018"/>
                <w:rFonts w:hint="eastAsia" w:ascii="宋体" w:hAnsi="宋体" w:eastAsia="宋体" w:cs="宋体"/>
                <w:color w:val="auto"/>
                <w:sz w:val="21"/>
                <w:szCs w:val="21"/>
                <w:highlight w:val="none"/>
                <w:lang w:val="en-US" w:eastAsia="zh-CN" w:bidi="ar"/>
              </w:rPr>
              <w:t xml:space="preserve">劳务协议</w:t>
            </w:r>
            <w:r>
              <w:rPr>
                <w:rStyle w:val="1017"/>
                <w:rFonts w:hint="eastAsia" w:ascii="宋体" w:hAnsi="宋体" w:eastAsia="宋体" w:cs="宋体"/>
                <w:color w:val="auto"/>
                <w:sz w:val="21"/>
                <w:szCs w:val="21"/>
                <w:highlight w:val="none"/>
                <w:lang w:val="en-US" w:eastAsia="zh-CN" w:bidi="ar"/>
              </w:rPr>
              <w:t xml:space="preserve">/</w:t>
            </w:r>
            <w:r>
              <w:rPr>
                <w:rStyle w:val="1017"/>
                <w:rFonts w:hint="eastAsia" w:ascii="宋体" w:hAnsi="宋体" w:cs="宋体"/>
                <w:color w:val="auto"/>
                <w:sz w:val="21"/>
                <w:szCs w:val="21"/>
                <w:highlight w:val="none"/>
                <w:lang w:val="en-US" w:eastAsia="zh-CN" w:bidi="ar"/>
              </w:rPr>
              <w:t xml:space="preserve">委托协议</w:t>
            </w:r>
            <w:r>
              <w:rPr>
                <w:rStyle w:val="1018"/>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每一项不符合扣0.5分，扣完为止。</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服务人员花名册、劳动</w:t>
            </w:r>
            <w:r>
              <w:rPr>
                <w:rStyle w:val="1017"/>
                <w:rFonts w:hint="eastAsia" w:ascii="宋体" w:hAnsi="宋体" w:eastAsia="宋体" w:cs="宋体"/>
                <w:color w:val="auto"/>
                <w:sz w:val="21"/>
                <w:szCs w:val="21"/>
                <w:highlight w:val="none"/>
                <w:lang w:val="en-US" w:eastAsia="zh-CN" w:bidi="ar"/>
              </w:rPr>
              <w:t xml:space="preserve">/</w:t>
            </w:r>
            <w:r>
              <w:rPr>
                <w:rStyle w:val="1018"/>
                <w:rFonts w:hint="eastAsia" w:ascii="宋体" w:hAnsi="宋体" w:eastAsia="宋体" w:cs="宋体"/>
                <w:color w:val="auto"/>
                <w:sz w:val="21"/>
                <w:szCs w:val="21"/>
                <w:highlight w:val="none"/>
                <w:lang w:val="en-US" w:eastAsia="zh-CN" w:bidi="ar"/>
              </w:rPr>
              <w:t xml:space="preserve">劳务合同</w:t>
            </w:r>
            <w:r>
              <w:rPr>
                <w:rStyle w:val="1017"/>
                <w:rFonts w:hint="eastAsia" w:ascii="宋体" w:hAnsi="宋体" w:eastAsia="宋体" w:cs="宋体"/>
                <w:color w:val="auto"/>
                <w:sz w:val="21"/>
                <w:szCs w:val="21"/>
                <w:highlight w:val="none"/>
                <w:lang w:val="en-US" w:eastAsia="zh-CN" w:bidi="ar"/>
              </w:rPr>
              <w:t xml:space="preserve">/</w:t>
            </w:r>
            <w:r>
              <w:rPr>
                <w:rStyle w:val="1017"/>
                <w:rFonts w:hint="eastAsia" w:ascii="宋体" w:hAnsi="宋体" w:cs="宋体"/>
                <w:color w:val="auto"/>
                <w:sz w:val="21"/>
                <w:szCs w:val="21"/>
                <w:highlight w:val="none"/>
                <w:lang w:val="en-US" w:eastAsia="zh-CN" w:bidi="ar"/>
              </w:rPr>
              <w:t xml:space="preserve">委托协议</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人员配比</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一线服务人员与服务对象总户数配比不低于</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w:t>
            </w:r>
            <w:r>
              <w:rPr>
                <w:rStyle w:val="1017"/>
                <w:rFonts w:hint="eastAsia" w:ascii="宋体" w:hAnsi="宋体" w:eastAsia="宋体" w:cs="宋体"/>
                <w:color w:val="auto"/>
                <w:sz w:val="21"/>
                <w:szCs w:val="21"/>
                <w:highlight w:val="none"/>
                <w:lang w:val="en-US" w:eastAsia="zh-CN" w:bidi="ar"/>
              </w:rPr>
              <w:t xml:space="preserve">39</w:t>
            </w:r>
            <w:r>
              <w:rPr>
                <w:rStyle w:val="1018"/>
                <w:rFonts w:hint="eastAsia" w:ascii="宋体" w:hAnsi="宋体" w:eastAsia="宋体" w:cs="宋体"/>
                <w:color w:val="auto"/>
                <w:sz w:val="21"/>
                <w:szCs w:val="21"/>
                <w:highlight w:val="none"/>
                <w:lang w:val="en-US" w:eastAsia="zh-CN" w:bidi="ar"/>
              </w:rPr>
              <w:t xml:space="preserve">。</w:t>
            </w:r>
            <w:r/>
          </w:p>
        </w:tc>
        <w:tc>
          <w:tcPr>
            <w:tcBorders>
              <w:top w:val="non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每一项不符合扣</w:t>
            </w:r>
            <w:r>
              <w:rPr>
                <w:rFonts w:hint="eastAsia" w:ascii="宋体" w:hAnsi="宋体" w:eastAsia="宋体" w:cs="宋体"/>
                <w:i w:val="0"/>
                <w:iCs w:val="0"/>
                <w:color w:val="auto"/>
                <w:sz w:val="21"/>
                <w:szCs w:val="21"/>
                <w:highlight w:val="none"/>
                <w:lang w:eastAsia="zh-CN" w:bidi="ar"/>
              </w:rPr>
              <w:t xml:space="preserve">2</w:t>
            </w:r>
            <w:r>
              <w:rPr>
                <w:rFonts w:hint="eastAsia" w:ascii="宋体" w:hAnsi="宋体" w:eastAsia="宋体" w:cs="宋体"/>
                <w:i w:val="0"/>
                <w:iCs w:val="0"/>
                <w:color w:val="auto"/>
                <w:sz w:val="21"/>
                <w:szCs w:val="21"/>
                <w:highlight w:val="none"/>
                <w:lang w:val="en-US" w:eastAsia="zh-CN" w:bidi="ar"/>
              </w:rPr>
              <w:t xml:space="preserve">分，扣完为止。</w:t>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服务人员花名册</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3"/>
            <w:shd w:val="clear" w:color="auto" w:fill="b5c6ea"/>
            <w:tcBorders>
              <w:top w:val="single" w:color="000000" w:sz="4" w:space="0"/>
              <w:left w:val="none" w:color="000000" w:sz="4" w:space="0"/>
              <w:bottom w:val="single" w:color="000000" w:sz="4" w:space="0"/>
              <w:right w:val="single" w:color="000000" w:sz="4" w:space="0"/>
            </w:tcBorders>
            <w:tcW w:w="6128"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分值小计</w:t>
            </w:r>
            <w:r/>
          </w:p>
        </w:tc>
        <w:tc>
          <w:tcPr>
            <w:shd w:val="clear" w:color="auto" w:fill="b5c6ea"/>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10</w:t>
            </w:r>
            <w:r/>
          </w:p>
        </w:tc>
        <w:tc>
          <w:tcPr>
            <w:gridSpan w:val="2"/>
            <w:shd w:val="clear" w:color="auto" w:fill="b5c6ea"/>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得分小计</w:t>
            </w:r>
            <w:r/>
          </w:p>
        </w:tc>
        <w:tc>
          <w:tcPr>
            <w:shd w:val="clear" w:color="auto" w:fill="b5c6ea"/>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b5c6ea"/>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（二）服务规范</w:t>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培训管理</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服务人员实行岗前培训，</w:t>
            </w:r>
            <w:r>
              <w:rPr>
                <w:rStyle w:val="1019"/>
                <w:rFonts w:hint="eastAsia" w:ascii="宋体" w:hAnsi="宋体" w:eastAsia="宋体" w:cs="宋体"/>
                <w:color w:val="auto"/>
                <w:sz w:val="21"/>
                <w:szCs w:val="21"/>
                <w:highlight w:val="none"/>
                <w:lang w:val="en-US" w:eastAsia="zh-CN" w:bidi="ar"/>
              </w:rPr>
              <w:t xml:space="preserve">覆盖</w:t>
            </w:r>
            <w:r>
              <w:rPr>
                <w:rStyle w:val="1018"/>
                <w:rFonts w:hint="eastAsia" w:ascii="宋体" w:hAnsi="宋体" w:eastAsia="宋体" w:cs="宋体"/>
                <w:color w:val="auto"/>
                <w:sz w:val="21"/>
                <w:szCs w:val="21"/>
                <w:highlight w:val="none"/>
                <w:lang w:val="en-US" w:eastAsia="zh-CN" w:bidi="ar"/>
              </w:rPr>
              <w:t xml:space="preserve">率</w:t>
            </w:r>
            <w:r>
              <w:rPr>
                <w:rStyle w:val="1017"/>
                <w:rFonts w:hint="eastAsia" w:ascii="宋体" w:hAnsi="宋体" w:eastAsia="宋体" w:cs="宋体"/>
                <w:color w:val="auto"/>
                <w:sz w:val="21"/>
                <w:szCs w:val="21"/>
                <w:highlight w:val="none"/>
                <w:lang w:val="en-US" w:eastAsia="zh-CN" w:bidi="ar"/>
              </w:rPr>
              <w:t xml:space="preserve">100%</w:t>
            </w:r>
            <w:r>
              <w:rPr>
                <w:rStyle w:val="1018"/>
                <w:rFonts w:hint="eastAsia" w:ascii="宋体" w:hAnsi="宋体" w:eastAsia="宋体" w:cs="宋体"/>
                <w:color w:val="auto"/>
                <w:sz w:val="21"/>
                <w:szCs w:val="21"/>
                <w:highlight w:val="none"/>
                <w:lang w:val="en-US" w:eastAsia="zh-CN" w:bidi="ar"/>
              </w:rPr>
              <w:t xml:space="preserve">。</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每一项不符合扣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w:t>
            </w:r>
            <w:r>
              <w:rPr>
                <w:rStyle w:val="1019"/>
                <w:rFonts w:hint="eastAsia" w:ascii="宋体" w:hAnsi="宋体" w:eastAsia="宋体" w:cs="宋体"/>
                <w:color w:val="auto"/>
                <w:sz w:val="21"/>
                <w:szCs w:val="21"/>
                <w:highlight w:val="none"/>
                <w:lang w:val="en-US" w:eastAsia="zh-CN" w:bidi="ar"/>
              </w:rPr>
              <w:t xml:space="preserve">覆盖</w:t>
            </w:r>
            <w:r>
              <w:rPr>
                <w:rStyle w:val="1018"/>
                <w:rFonts w:hint="eastAsia" w:ascii="宋体" w:hAnsi="宋体" w:eastAsia="宋体" w:cs="宋体"/>
                <w:color w:val="auto"/>
                <w:sz w:val="21"/>
                <w:szCs w:val="21"/>
                <w:highlight w:val="none"/>
                <w:lang w:val="en-US" w:eastAsia="zh-CN" w:bidi="ar"/>
              </w:rPr>
              <w:t xml:space="preserve">率每低</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分，扣完为止。</w:t>
            </w:r>
            <w:r/>
          </w:p>
        </w:tc>
        <w:tc>
          <w:tcPr>
            <w:tcBorders>
              <w:top w:val="singl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培训计划、培训记录、培训照片、签到表</w:t>
            </w:r>
            <w:r>
              <w:rPr>
                <w:rFonts w:hint="eastAsia" w:ascii="宋体" w:hAnsi="宋体" w:eastAsia="宋体" w:cs="宋体"/>
                <w:i w:val="0"/>
                <w:iCs w:val="0"/>
                <w:color w:val="auto"/>
                <w:sz w:val="21"/>
                <w:szCs w:val="21"/>
                <w:highlight w:val="none"/>
                <w:lang w:eastAsia="zh-CN" w:bidi="ar"/>
              </w:rPr>
              <w:t xml:space="preserve">等</w:t>
            </w:r>
            <w:r/>
          </w:p>
        </w:tc>
        <w:tc>
          <w:tcPr>
            <w:tcBorders>
              <w:top w:val="singl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每月</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次岗中培训，半年度覆盖率</w:t>
            </w:r>
            <w:r>
              <w:rPr>
                <w:rStyle w:val="1017"/>
                <w:rFonts w:hint="eastAsia" w:ascii="宋体" w:hAnsi="宋体" w:eastAsia="宋体" w:cs="宋体"/>
                <w:color w:val="auto"/>
                <w:sz w:val="21"/>
                <w:szCs w:val="21"/>
                <w:highlight w:val="none"/>
                <w:lang w:val="en-US" w:eastAsia="zh-CN" w:bidi="ar"/>
              </w:rPr>
              <w:t xml:space="preserve">100%</w:t>
            </w:r>
            <w:r>
              <w:rPr>
                <w:rStyle w:val="1018"/>
                <w:rFonts w:hint="eastAsia" w:ascii="宋体" w:hAnsi="宋体" w:eastAsia="宋体" w:cs="宋体"/>
                <w:color w:val="auto"/>
                <w:sz w:val="21"/>
                <w:szCs w:val="21"/>
                <w:highlight w:val="none"/>
                <w:lang w:val="en-US" w:eastAsia="zh-CN" w:bidi="ar"/>
              </w:rPr>
              <w:t xml:space="preserve">。</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3.</w:t>
            </w:r>
            <w:r>
              <w:rPr>
                <w:rStyle w:val="1018"/>
                <w:rFonts w:hint="eastAsia" w:ascii="宋体" w:hAnsi="宋体" w:eastAsia="宋体" w:cs="宋体"/>
                <w:color w:val="auto"/>
                <w:sz w:val="21"/>
                <w:szCs w:val="21"/>
                <w:highlight w:val="none"/>
                <w:lang w:val="en-US" w:eastAsia="zh-CN" w:bidi="ar"/>
              </w:rPr>
              <w:t xml:space="preserve">培训内容包括但不限于居家养老服务的法律法规和基础知识、与老年人沟通的技巧与方法、养老服务的相关理论与操作规范、居家养老上门服务基本规范国家标准</w:t>
            </w:r>
            <w:r>
              <w:rPr>
                <w:rStyle w:val="1017"/>
                <w:rFonts w:hint="eastAsia" w:ascii="宋体" w:hAnsi="宋体" w:eastAsia="宋体" w:cs="宋体"/>
                <w:color w:val="auto"/>
                <w:sz w:val="21"/>
                <w:szCs w:val="21"/>
                <w:highlight w:val="none"/>
                <w:lang w:val="en-US" w:eastAsia="zh-CN" w:bidi="ar"/>
              </w:rPr>
              <w:t xml:space="preserve">(GB/T43153-2023)</w:t>
            </w:r>
            <w:r>
              <w:rPr>
                <w:rStyle w:val="1018"/>
                <w:rFonts w:hint="eastAsia" w:ascii="宋体" w:hAnsi="宋体" w:eastAsia="宋体" w:cs="宋体"/>
                <w:color w:val="auto"/>
                <w:sz w:val="21"/>
                <w:szCs w:val="21"/>
                <w:highlight w:val="none"/>
                <w:lang w:val="en-US" w:eastAsia="zh-CN" w:bidi="ar"/>
              </w:rPr>
              <w:t xml:space="preserve">、服务安全保护及应急处置方法等。</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签约建档</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与服务对象签订服务协议，建立个人服务档案，服务建档率</w:t>
            </w:r>
            <w:r>
              <w:rPr>
                <w:rStyle w:val="1017"/>
                <w:rFonts w:hint="eastAsia" w:ascii="宋体" w:hAnsi="宋体" w:eastAsia="宋体" w:cs="宋体"/>
                <w:color w:val="auto"/>
                <w:sz w:val="21"/>
                <w:szCs w:val="21"/>
                <w:highlight w:val="none"/>
                <w:lang w:val="en-US" w:eastAsia="zh-CN" w:bidi="ar"/>
              </w:rPr>
              <w:t xml:space="preserve">100%</w:t>
            </w:r>
            <w:r>
              <w:rPr>
                <w:rStyle w:val="1018"/>
                <w:rFonts w:hint="eastAsia" w:ascii="宋体" w:hAnsi="宋体" w:eastAsia="宋体" w:cs="宋体"/>
                <w:color w:val="auto"/>
                <w:sz w:val="21"/>
                <w:szCs w:val="21"/>
                <w:highlight w:val="none"/>
                <w:lang w:val="en-US" w:eastAsia="zh-CN" w:bidi="ar"/>
              </w:rPr>
              <w:t xml:space="preserve">。</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发现有无签订、签订不及时、手续不齐全的情况不得分。</w:t>
            </w:r>
            <w:r/>
          </w:p>
        </w:tc>
        <w:tc>
          <w:tcPr>
            <w:tcBorders>
              <w:top w:val="non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服务对象档案、保密制度、服务档案、服务协议</w:t>
            </w:r>
            <w:r/>
          </w:p>
        </w:tc>
        <w:tc>
          <w:tcPr>
            <w:tcBorders>
              <w:top w:val="non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服务协议明确服务内容、时间、频次、人员等关键因素，写明双方权利义务、风险责任分摊、争议解决方式等。</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投诉处理</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畅通服务投诉渠道、处理程序以及工作规范。</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每缺少</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项扣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分，扣完为止。</w:t>
            </w:r>
            <w:r>
              <w:rPr>
                <w:rStyle w:val="1020"/>
                <w:rFonts w:hint="eastAsia" w:ascii="宋体" w:hAnsi="宋体" w:eastAsia="宋体" w:cs="宋体"/>
                <w:color w:val="auto"/>
                <w:sz w:val="21"/>
                <w:szCs w:val="21"/>
                <w:highlight w:val="none"/>
                <w:lang w:val="en-US" w:eastAsia="zh-CN" w:bidi="ar"/>
              </w:rPr>
              <w:t xml:space="preserve">超过一起有效投诉扣一分。</w:t>
            </w:r>
            <w:r>
              <w:rPr>
                <w:rStyle w:val="1018"/>
                <w:rFonts w:hint="eastAsia" w:ascii="宋体" w:hAnsi="宋体" w:eastAsia="宋体" w:cs="宋体"/>
                <w:color w:val="auto"/>
                <w:sz w:val="21"/>
                <w:szCs w:val="21"/>
                <w:highlight w:val="none"/>
                <w:lang w:val="en-US" w:eastAsia="zh-CN" w:bidi="ar"/>
              </w:rPr>
              <w:t xml:space="preserve">重大问题未能及时向主管部门报告的，此项不得分。</w:t>
            </w:r>
            <w:r/>
          </w:p>
        </w:tc>
        <w:tc>
          <w:tcPr>
            <w:tcBorders>
              <w:top w:val="non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投诉渠道、投诉处理佐证材料、投诉处理闭环材料</w:t>
            </w:r>
            <w:r/>
          </w:p>
        </w:tc>
        <w:tc>
          <w:tcPr>
            <w:tcBorders>
              <w:top w:val="non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有效投诉案例每月不超过</w:t>
            </w: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起。</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3.</w:t>
            </w:r>
            <w:r>
              <w:rPr>
                <w:rStyle w:val="1018"/>
                <w:rFonts w:hint="eastAsia" w:ascii="宋体" w:hAnsi="宋体" w:eastAsia="宋体" w:cs="宋体"/>
                <w:color w:val="auto"/>
                <w:sz w:val="21"/>
                <w:szCs w:val="21"/>
                <w:highlight w:val="none"/>
                <w:lang w:val="en-US" w:eastAsia="zh-CN" w:bidi="ar"/>
              </w:rPr>
              <w:t xml:space="preserve">发现问题及时妥善解决，遇重大问题及时向主管部门报告。</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闭环处理</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月度、年度（含半年度）检查问题需整改到位，并及时提供情况说明。</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年度检查的问题整改未形成闭环，资金未修正追回的，此项不得分。</w:t>
            </w:r>
            <w:r/>
          </w:p>
        </w:tc>
        <w:tc>
          <w:tcPr>
            <w:tcBorders>
              <w:top w:val="non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（半）年度报告、情况说明、资金结算数据</w:t>
            </w:r>
            <w:r/>
          </w:p>
        </w:tc>
        <w:tc>
          <w:tcPr>
            <w:tcBorders>
              <w:top w:val="non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52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服务资金错发、多发等情况严格修正追回。</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3"/>
            <w:shd w:val="clear" w:color="auto" w:fill="b5c6ea"/>
            <w:tcBorders>
              <w:top w:val="single" w:color="000000" w:sz="4" w:space="0"/>
              <w:left w:val="none" w:color="000000" w:sz="4" w:space="0"/>
              <w:bottom w:val="single" w:color="000000" w:sz="4" w:space="0"/>
              <w:right w:val="single" w:color="000000" w:sz="4" w:space="0"/>
            </w:tcBorders>
            <w:tcW w:w="6128"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分值小计</w:t>
            </w:r>
            <w:r/>
          </w:p>
        </w:tc>
        <w:tc>
          <w:tcPr>
            <w:shd w:val="clear" w:color="auto" w:fill="b5c6ea"/>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15</w:t>
            </w:r>
            <w:r/>
          </w:p>
        </w:tc>
        <w:tc>
          <w:tcPr>
            <w:gridSpan w:val="2"/>
            <w:shd w:val="clear" w:color="auto" w:fill="b5c6ea"/>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得分小计</w:t>
            </w:r>
            <w:r/>
          </w:p>
        </w:tc>
        <w:tc>
          <w:tcPr>
            <w:shd w:val="clear" w:color="auto" w:fill="b5c6ea"/>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b5c6ea"/>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（三）服务质量</w:t>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内容合规</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重点检测以下服务异常情况：</w:t>
            </w:r>
            <w:r/>
          </w:p>
          <w:p>
            <w:pPr>
              <w:numPr>
                <w:ilvl w:val="0"/>
                <w:numId w:val="6"/>
              </w:num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服务时间晚于死亡时间；</w:t>
            </w:r>
            <w:r/>
          </w:p>
          <w:p>
            <w:pPr>
              <w:numPr>
                <w:ilvl w:val="0"/>
                <w:numId w:val="6"/>
              </w:num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家庭保洁服务时常不满足一次3小时；</w:t>
            </w:r>
            <w:r/>
          </w:p>
          <w:p>
            <w:pPr>
              <w:numPr>
                <w:ilvl w:val="0"/>
                <w:numId w:val="6"/>
              </w:num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服务时间不满足早上5点-晚上9点；</w:t>
            </w:r>
            <w:r/>
          </w:p>
          <w:p>
            <w:pPr>
              <w:numPr>
                <w:ilvl w:val="0"/>
                <w:numId w:val="6"/>
              </w:numPr>
              <w:ind w:left="0" w:right="0" w:firstLine="420"/>
              <w:jc w:val="both"/>
              <w:keepLines w:val="0"/>
              <w:keepNext w:val="0"/>
              <w:pageBreakBefore w:val="0"/>
              <w:spacing w:before="0" w:beforeAutospacing="0" w:after="0" w:afterAutospacing="0" w:line="240" w:lineRule="auto"/>
              <w:widowControl/>
              <w:tabs>
                <w:tab w:val="clear" w:pos="312" w:leader="none"/>
              </w:tabs>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老人入住养老院时间早于服务时间；</w:t>
            </w:r>
            <w:r/>
          </w:p>
          <w:p>
            <w:pPr>
              <w:numPr>
                <w:ilvl w:val="0"/>
                <w:numId w:val="6"/>
              </w:numPr>
              <w:ind w:left="0" w:right="0" w:firstLine="420"/>
              <w:jc w:val="both"/>
              <w:keepLines w:val="0"/>
              <w:keepNext w:val="0"/>
              <w:pageBreakBefore w:val="0"/>
              <w:spacing w:before="0" w:beforeAutospacing="0" w:after="0" w:afterAutospacing="0" w:line="240" w:lineRule="auto"/>
              <w:widowControl/>
              <w:tabs>
                <w:tab w:val="clear" w:pos="312" w:leader="none"/>
              </w:tabs>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为集中特困提供服务；</w:t>
            </w:r>
            <w:r/>
          </w:p>
          <w:p>
            <w:pPr>
              <w:numPr>
                <w:ilvl w:val="0"/>
                <w:numId w:val="6"/>
              </w:numPr>
              <w:ind w:left="0" w:right="0" w:firstLine="420"/>
              <w:jc w:val="both"/>
              <w:keepLines w:val="0"/>
              <w:keepNext w:val="0"/>
              <w:pageBreakBefore w:val="0"/>
              <w:spacing w:before="0" w:beforeAutospacing="0" w:after="0" w:afterAutospacing="0" w:line="240" w:lineRule="auto"/>
              <w:widowControl/>
              <w:tabs>
                <w:tab w:val="clear" w:pos="312" w:leader="none"/>
              </w:tabs>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系统服务照片少于3张；</w:t>
            </w:r>
            <w:r/>
          </w:p>
          <w:p>
            <w:pPr>
              <w:numPr>
                <w:ilvl w:val="0"/>
                <w:numId w:val="6"/>
              </w:numPr>
              <w:ind w:left="0" w:right="0" w:firstLine="420"/>
              <w:jc w:val="both"/>
              <w:keepLines w:val="0"/>
              <w:keepNext w:val="0"/>
              <w:pageBreakBefore w:val="0"/>
              <w:spacing w:before="0" w:beforeAutospacing="0" w:after="0" w:afterAutospacing="0" w:line="240" w:lineRule="auto"/>
              <w:widowControl/>
              <w:tabs>
                <w:tab w:val="clear" w:pos="312" w:leader="none"/>
              </w:tabs>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存在</w:t>
            </w:r>
            <w:r>
              <w:rPr>
                <w:rFonts w:hint="eastAsia" w:ascii="宋体" w:hAnsi="宋体" w:eastAsia="宋体" w:cs="宋体"/>
                <w:i w:val="0"/>
                <w:iCs w:val="0"/>
                <w:color w:val="auto"/>
                <w:sz w:val="21"/>
                <w:szCs w:val="21"/>
                <w:highlight w:val="none"/>
                <w:lang w:val="en-US" w:eastAsia="zh-CN" w:bidi="ar"/>
              </w:rPr>
              <w:t xml:space="preserve">无故修改</w:t>
            </w:r>
            <w:r>
              <w:rPr>
                <w:rFonts w:hint="eastAsia" w:ascii="宋体" w:hAnsi="宋体" w:eastAsia="宋体" w:cs="宋体"/>
                <w:i w:val="0"/>
                <w:iCs w:val="0"/>
                <w:color w:val="auto"/>
                <w:sz w:val="21"/>
                <w:szCs w:val="21"/>
                <w:highlight w:val="none"/>
                <w:lang w:eastAsia="zh-CN" w:bidi="ar"/>
              </w:rPr>
              <w:t xml:space="preserve">服务工单行为；</w:t>
            </w:r>
            <w:r/>
          </w:p>
          <w:p>
            <w:pPr>
              <w:numPr>
                <w:ilvl w:val="0"/>
                <w:numId w:val="6"/>
              </w:numPr>
              <w:ind w:left="0" w:right="0" w:firstLine="420"/>
              <w:jc w:val="both"/>
              <w:keepLines w:val="0"/>
              <w:keepNext w:val="0"/>
              <w:pageBreakBefore w:val="0"/>
              <w:spacing w:before="0" w:beforeAutospacing="0" w:after="0" w:afterAutospacing="0" w:line="240" w:lineRule="auto"/>
              <w:widowControl/>
              <w:tabs>
                <w:tab w:val="clear" w:pos="312" w:leader="none"/>
              </w:tabs>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工单打卡时间过于精准。</w:t>
            </w:r>
            <w:r/>
          </w:p>
        </w:tc>
        <w:tc>
          <w:tcPr>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每发现一例</w:t>
            </w:r>
            <w:r>
              <w:rPr>
                <w:rStyle w:val="1018"/>
                <w:rFonts w:hint="eastAsia" w:ascii="宋体" w:hAnsi="宋体" w:eastAsia="宋体" w:cs="宋体"/>
                <w:color w:val="auto"/>
                <w:sz w:val="21"/>
                <w:szCs w:val="21"/>
                <w:highlight w:val="none"/>
                <w:lang w:eastAsia="zh-CN" w:bidi="ar"/>
              </w:rPr>
              <w:t xml:space="preserve">服务异常</w:t>
            </w:r>
            <w:r>
              <w:rPr>
                <w:rStyle w:val="1018"/>
                <w:rFonts w:hint="eastAsia" w:ascii="宋体" w:hAnsi="宋体" w:eastAsia="宋体" w:cs="宋体"/>
                <w:color w:val="auto"/>
                <w:sz w:val="21"/>
                <w:szCs w:val="21"/>
                <w:highlight w:val="none"/>
                <w:lang w:val="en-US" w:eastAsia="zh-CN" w:bidi="ar"/>
              </w:rPr>
              <w:t xml:space="preserve">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分，扣完为止。</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eastAsia="zh-CN" w:bidi="ar"/>
              </w:rPr>
              <w:t xml:space="preserve">抽查</w:t>
            </w:r>
            <w:r>
              <w:rPr>
                <w:rFonts w:hint="eastAsia" w:ascii="宋体" w:hAnsi="宋体" w:eastAsia="宋体" w:cs="宋体"/>
                <w:i w:val="0"/>
                <w:iCs w:val="0"/>
                <w:color w:val="auto"/>
                <w:sz w:val="21"/>
                <w:szCs w:val="21"/>
                <w:highlight w:val="none"/>
                <w:lang w:val="en-US" w:eastAsia="zh-CN" w:bidi="ar"/>
              </w:rPr>
              <w:t xml:space="preserve">系统</w:t>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0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eastAsia="zh-CN" w:bidi="ar"/>
              </w:rPr>
              <w:t xml:space="preserve">能力评估</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eastAsia="zh-CN" w:bidi="ar"/>
              </w:rPr>
              <w:t xml:space="preserve">居家养老服务供应商应根据上级部门要求开展老年人能力评估工作，全年覆盖率100%。</w:t>
            </w:r>
            <w:r/>
          </w:p>
        </w:tc>
        <w:tc>
          <w:tcPr>
            <w:tcBorders>
              <w:top w:val="non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Style w:val="1018"/>
                <w:rFonts w:hint="eastAsia" w:ascii="宋体" w:hAnsi="宋体" w:eastAsia="宋体" w:cs="宋体"/>
                <w:color w:val="auto"/>
                <w:sz w:val="21"/>
                <w:szCs w:val="21"/>
                <w:highlight w:val="none"/>
                <w:lang w:eastAsia="zh-CN" w:bidi="ar"/>
              </w:rPr>
              <w:t xml:space="preserve">覆盖率未达标的，每下降0.5%扣一分，扣完为止。</w:t>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eastAsia="zh-CN" w:bidi="ar"/>
              </w:rPr>
              <w:t xml:space="preserve">查看老年人能力评估系统</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服务态度</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服务人员应统</w:t>
            </w:r>
            <w:r>
              <w:rPr>
                <w:rStyle w:val="1018"/>
                <w:rFonts w:hint="eastAsia" w:ascii="宋体" w:hAnsi="宋体" w:eastAsia="宋体" w:cs="宋体"/>
                <w:color w:val="auto"/>
                <w:sz w:val="21"/>
                <w:szCs w:val="21"/>
                <w:highlight w:val="none"/>
                <w:lang w:eastAsia="zh-CN" w:bidi="ar"/>
              </w:rPr>
              <w:t xml:space="preserve">一</w:t>
            </w:r>
            <w:r>
              <w:rPr>
                <w:rStyle w:val="1018"/>
                <w:rFonts w:hint="eastAsia" w:ascii="宋体" w:hAnsi="宋体" w:eastAsia="宋体" w:cs="宋体"/>
                <w:color w:val="auto"/>
                <w:sz w:val="21"/>
                <w:szCs w:val="21"/>
                <w:highlight w:val="none"/>
                <w:lang w:val="en-US" w:eastAsia="zh-CN" w:bidi="ar"/>
              </w:rPr>
              <w:t xml:space="preserve">挂牌上岗，语言文明，服务周到。</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不合规操作或服务热线不通发现一次扣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分，咨询解释态度差，不到位发现一次扣</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分，扣完为止。</w:t>
            </w:r>
            <w:r/>
          </w:p>
        </w:tc>
        <w:tc>
          <w:tcPr>
            <w:tcBorders>
              <w:top w:val="non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拨打热线、服务对象访谈、服务对象咨询处理记录等</w:t>
            </w:r>
            <w:r/>
          </w:p>
        </w:tc>
        <w:tc>
          <w:tcPr>
            <w:tcBorders>
              <w:top w:val="non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7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公开服务热线，并做好服务对象咨询和解释工作，对服务对象反映的问题，详细记录，应在</w:t>
            </w:r>
            <w:r>
              <w:rPr>
                <w:rStyle w:val="1017"/>
                <w:rFonts w:hint="eastAsia" w:ascii="宋体" w:hAnsi="宋体" w:eastAsia="宋体" w:cs="宋体"/>
                <w:color w:val="auto"/>
                <w:sz w:val="21"/>
                <w:szCs w:val="21"/>
                <w:highlight w:val="none"/>
                <w:lang w:val="en-US" w:eastAsia="zh-CN" w:bidi="ar"/>
              </w:rPr>
              <w:t xml:space="preserve">3</w:t>
            </w:r>
            <w:r>
              <w:rPr>
                <w:rStyle w:val="1018"/>
                <w:rFonts w:hint="eastAsia" w:ascii="宋体" w:hAnsi="宋体" w:eastAsia="宋体" w:cs="宋体"/>
                <w:color w:val="auto"/>
                <w:sz w:val="21"/>
                <w:szCs w:val="21"/>
                <w:highlight w:val="none"/>
                <w:lang w:val="en-US" w:eastAsia="zh-CN" w:bidi="ar"/>
              </w:rPr>
              <w:t xml:space="preserve">个工作日内回复，妥善处理。</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8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监督管理</w:t>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强化服务质量管理与监督，制定服务质量标准，加强服务工单品控管理，减少问题工单。</w:t>
            </w:r>
            <w:r/>
          </w:p>
        </w:tc>
        <w:tc>
          <w:tcPr>
            <w:tcBorders>
              <w:top w:val="none" w:color="000000" w:sz="4" w:space="0"/>
              <w:left w:val="none" w:color="000000" w:sz="4" w:space="0"/>
              <w:bottom w:val="single" w:color="000000" w:sz="4" w:space="0"/>
              <w:right w:val="single" w:color="000000" w:sz="4" w:space="0"/>
            </w:tcBorders>
            <w:tcW w:w="58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5269" w:type="dxa"/>
            <w:vAlign w:val="center"/>
            <w:vMerge w:val="restart"/>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制定服务质量标准、有电话回访、上门走访等完善的品控服务制度和纠错机制，制度切实可操作，并以此执行。</w:t>
            </w:r>
            <w:r/>
          </w:p>
        </w:tc>
        <w:tc>
          <w:tcPr>
            <w:tcBorders>
              <w:top w:val="none" w:color="000000" w:sz="4" w:space="0"/>
              <w:left w:val="none" w:color="000000" w:sz="4" w:space="0"/>
              <w:bottom w:val="single" w:color="000000" w:sz="4" w:space="0"/>
              <w:right w:val="single" w:color="000000" w:sz="4" w:space="0"/>
            </w:tcBorders>
            <w:tcW w:w="1471"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8"/>
                <w:rFonts w:hint="eastAsia" w:ascii="宋体" w:hAnsi="宋体" w:eastAsia="宋体" w:cs="宋体"/>
                <w:color w:val="auto"/>
                <w:sz w:val="21"/>
                <w:szCs w:val="21"/>
                <w:highlight w:val="none"/>
                <w:lang w:val="en-US" w:eastAsia="zh-CN" w:bidi="ar"/>
              </w:rPr>
              <w:t xml:space="preserve">监督管理机制、电话回访及上门回访记录、服务对象访谈、回访录音、满意度调查台账</w:t>
            </w:r>
            <w:r>
              <w:rPr>
                <w:rStyle w:val="1018"/>
                <w:rFonts w:hint="eastAsia" w:ascii="宋体" w:hAnsi="宋体" w:eastAsia="宋体" w:cs="宋体"/>
                <w:color w:val="auto"/>
                <w:sz w:val="21"/>
                <w:szCs w:val="21"/>
                <w:highlight w:val="none"/>
                <w:lang w:eastAsia="zh-CN" w:bidi="ar"/>
              </w:rPr>
              <w:t xml:space="preserve">、总结报告等</w:t>
            </w:r>
            <w:r/>
          </w:p>
        </w:tc>
        <w:tc>
          <w:tcPr>
            <w:tcBorders>
              <w:top w:val="none" w:color="000000" w:sz="4" w:space="0"/>
              <w:left w:val="none" w:color="000000" w:sz="4" w:space="0"/>
              <w:bottom w:val="single" w:color="000000" w:sz="4" w:space="0"/>
              <w:right w:val="single" w:color="000000" w:sz="4" w:space="0"/>
            </w:tcBorders>
            <w:tcW w:w="728"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restart"/>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280"/>
        </w:trPr>
        <w:tc>
          <w:tcPr>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223"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Style w:val="1017"/>
                <w:rFonts w:hint="eastAsia" w:ascii="宋体" w:hAnsi="宋体" w:eastAsia="宋体" w:cs="宋体"/>
                <w:color w:val="auto"/>
                <w:sz w:val="21"/>
                <w:szCs w:val="21"/>
                <w:highlight w:val="none"/>
                <w:lang w:val="en-US" w:eastAsia="zh-CN" w:bidi="ar"/>
              </w:rPr>
              <w:t xml:space="preserve">2.</w:t>
            </w:r>
            <w:r>
              <w:rPr>
                <w:rStyle w:val="1018"/>
                <w:rFonts w:hint="eastAsia" w:ascii="宋体" w:hAnsi="宋体" w:eastAsia="宋体" w:cs="宋体"/>
                <w:color w:val="auto"/>
                <w:sz w:val="21"/>
                <w:szCs w:val="21"/>
                <w:highlight w:val="none"/>
                <w:lang w:val="en-US" w:eastAsia="zh-CN" w:bidi="ar"/>
              </w:rPr>
              <w:t xml:space="preserve">每</w:t>
            </w:r>
            <w:r>
              <w:rPr>
                <w:rStyle w:val="1018"/>
                <w:rFonts w:hint="eastAsia" w:ascii="宋体" w:hAnsi="宋体" w:eastAsia="宋体" w:cs="宋体"/>
                <w:color w:val="auto"/>
                <w:sz w:val="21"/>
                <w:szCs w:val="21"/>
                <w:highlight w:val="none"/>
                <w:lang w:eastAsia="zh-CN" w:bidi="ar"/>
              </w:rPr>
              <w:t xml:space="preserve">半年</w:t>
            </w:r>
            <w:r>
              <w:rPr>
                <w:rStyle w:val="1018"/>
                <w:rFonts w:hint="eastAsia" w:ascii="宋体" w:hAnsi="宋体" w:eastAsia="宋体" w:cs="宋体"/>
                <w:color w:val="auto"/>
                <w:sz w:val="21"/>
                <w:szCs w:val="21"/>
                <w:highlight w:val="none"/>
                <w:lang w:val="en-US" w:eastAsia="zh-CN" w:bidi="ar"/>
              </w:rPr>
              <w:t xml:space="preserve">形成</w:t>
            </w:r>
            <w:r>
              <w:rPr>
                <w:rStyle w:val="1017"/>
                <w:rFonts w:hint="eastAsia" w:ascii="宋体" w:hAnsi="宋体" w:eastAsia="宋体" w:cs="宋体"/>
                <w:color w:val="auto"/>
                <w:sz w:val="21"/>
                <w:szCs w:val="21"/>
                <w:highlight w:val="none"/>
                <w:lang w:val="en-US" w:eastAsia="zh-CN" w:bidi="ar"/>
              </w:rPr>
              <w:t xml:space="preserve">1</w:t>
            </w:r>
            <w:r>
              <w:rPr>
                <w:rStyle w:val="1018"/>
                <w:rFonts w:hint="eastAsia" w:ascii="宋体" w:hAnsi="宋体" w:eastAsia="宋体" w:cs="宋体"/>
                <w:color w:val="auto"/>
                <w:sz w:val="21"/>
                <w:szCs w:val="21"/>
                <w:highlight w:val="none"/>
                <w:lang w:val="en-US" w:eastAsia="zh-CN" w:bidi="ar"/>
              </w:rPr>
              <w:t xml:space="preserve">份满意度总结报告，包括调查问卷原始台账、数据分析、问题分析、改进措施等内容。</w:t>
            </w:r>
            <w:r/>
          </w:p>
        </w:tc>
        <w:tc>
          <w:tcPr>
            <w:tcBorders>
              <w:top w:val="none" w:color="000000" w:sz="4" w:space="0"/>
              <w:left w:val="none" w:color="000000" w:sz="4" w:space="0"/>
              <w:bottom w:val="single" w:color="000000" w:sz="4" w:space="0"/>
              <w:right w:val="single" w:color="000000" w:sz="4" w:space="0"/>
            </w:tcBorders>
            <w:tcW w:w="586"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5269"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170"/>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vMerge w:val="continue"/>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b5c6ea"/>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分值小计</w:t>
            </w:r>
            <w:r/>
          </w:p>
        </w:tc>
        <w:tc>
          <w:tcPr>
            <w:shd w:val="clear" w:color="auto" w:fill="b5c6ea"/>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45</w:t>
            </w:r>
            <w:r/>
          </w:p>
        </w:tc>
        <w:tc>
          <w:tcPr>
            <w:gridSpan w:val="2"/>
            <w:shd w:val="clear" w:color="auto" w:fill="b5c6ea"/>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得分小计</w:t>
            </w:r>
            <w:r/>
          </w:p>
        </w:tc>
        <w:tc>
          <w:tcPr>
            <w:shd w:val="clear" w:color="auto" w:fill="b5c6ea"/>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b5c6ea"/>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181"/>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right w:val="single" w:color="000000" w:sz="4" w:space="0"/>
            </w:tcBorders>
            <w:tcW w:w="714"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lang w:eastAsia="zh-CN" w:bidi="ar"/>
              </w:rPr>
              <w:t xml:space="preserve">四</w:t>
            </w:r>
            <w:r>
              <w:rPr>
                <w:rFonts w:hint="eastAsia" w:ascii="宋体" w:hAnsi="宋体" w:eastAsia="宋体" w:cs="宋体"/>
                <w:i w:val="0"/>
                <w:iCs w:val="0"/>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lang w:eastAsia="zh-CN" w:bidi="ar"/>
              </w:rPr>
              <w:t xml:space="preserve">激励机制</w:t>
            </w:r>
            <w:r/>
          </w:p>
        </w:tc>
        <w:tc>
          <w:tcPr>
            <w:shd w:val="clear" w:color="auto" w:fill="ffffff"/>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媒体宣传</w:t>
            </w:r>
            <w:r/>
          </w:p>
        </w:tc>
        <w:tc>
          <w:tcPr>
            <w:shd w:val="clear" w:color="auto" w:fill="ffffff"/>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信息报道被区级以上媒体、平台报道、刊登或转载</w:t>
            </w:r>
            <w:r>
              <w:rPr>
                <w:rFonts w:hint="eastAsia" w:ascii="宋体" w:hAnsi="宋体" w:eastAsia="宋体" w:cs="宋体"/>
                <w:i w:val="0"/>
                <w:iCs w:val="0"/>
                <w:color w:val="auto"/>
                <w:sz w:val="21"/>
                <w:szCs w:val="21"/>
                <w:highlight w:val="none"/>
                <w:lang w:eastAsia="zh-CN" w:bidi="ar"/>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每条得1分，最高不超过</w:t>
            </w:r>
            <w:r>
              <w:rPr>
                <w:rFonts w:hint="eastAsia" w:ascii="宋体" w:hAnsi="宋体" w:eastAsia="宋体" w:cs="宋体"/>
                <w:i w:val="0"/>
                <w:iCs w:val="0"/>
                <w:color w:val="auto"/>
                <w:sz w:val="21"/>
                <w:szCs w:val="21"/>
                <w:highlight w:val="none"/>
                <w:lang w:eastAsia="zh-CN" w:bidi="ar"/>
              </w:rPr>
              <w:t xml:space="preserve">3</w:t>
            </w:r>
            <w:r>
              <w:rPr>
                <w:rFonts w:hint="eastAsia" w:ascii="宋体" w:hAnsi="宋体" w:eastAsia="宋体" w:cs="宋体"/>
                <w:i w:val="0"/>
                <w:iCs w:val="0"/>
                <w:color w:val="auto"/>
                <w:sz w:val="21"/>
                <w:szCs w:val="21"/>
                <w:highlight w:val="none"/>
                <w:lang w:val="en-US" w:eastAsia="zh-CN" w:bidi="ar"/>
              </w:rPr>
              <w:t xml:space="preserve">分。</w:t>
            </w:r>
            <w:r/>
          </w:p>
        </w:tc>
        <w:tc>
          <w:tcPr>
            <w:shd w:val="clear" w:color="auto" w:fill="ffffff"/>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现场查看</w:t>
            </w:r>
            <w:r/>
          </w:p>
        </w:tc>
        <w:tc>
          <w:tcPr>
            <w:shd w:val="clear" w:color="auto" w:fill="ffffff"/>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90"/>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textDirection w:val="lrTb"/>
            <w:noWrap w:val="false"/>
          </w:tcPr>
          <w:p>
            <w:pPr>
              <w:ind w:left="0" w:right="0" w:firstLine="40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none" w:color="000000" w:sz="4" w:space="0"/>
              <w:bottom w:val="single" w:color="000000" w:sz="4" w:space="0"/>
              <w:right w:val="single" w:color="000000" w:sz="4" w:space="0"/>
            </w:tcBorders>
            <w:tcW w:w="714" w:type="dxa"/>
            <w:vAlign w:val="center"/>
            <w:vMerge w:val="continue"/>
            <w:textDirection w:val="lrTb"/>
            <w:noWrap w:val="false"/>
          </w:tcPr>
          <w:p>
            <w:pPr>
              <w:ind w:left="0" w:right="0" w:firstLine="40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创新案例</w:t>
            </w:r>
            <w:r/>
          </w:p>
        </w:tc>
        <w:tc>
          <w:tcPr>
            <w:shd w:val="clear" w:color="auto" w:fill="ffffff"/>
            <w:tcBorders>
              <w:top w:val="single" w:color="000000" w:sz="4" w:space="0"/>
              <w:left w:val="none" w:color="000000" w:sz="4" w:space="0"/>
              <w:bottom w:val="single" w:color="000000" w:sz="4" w:space="0"/>
              <w:right w:val="single" w:color="000000" w:sz="4" w:space="0"/>
            </w:tcBorders>
            <w:tcW w:w="4191"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有贴合居家养老服务实际的落地创新案例，且备齐完整佐证材料、经街道领导审核认可</w:t>
            </w:r>
            <w:r>
              <w:rPr>
                <w:rFonts w:hint="eastAsia" w:ascii="宋体" w:hAnsi="宋体" w:eastAsia="宋体" w:cs="宋体"/>
                <w:i w:val="0"/>
                <w:iCs w:val="0"/>
                <w:color w:val="auto"/>
                <w:sz w:val="21"/>
                <w:szCs w:val="21"/>
                <w:highlight w:val="none"/>
                <w:lang w:eastAsia="zh-CN" w:bidi="ar"/>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符合要求，得2分。</w:t>
            </w:r>
            <w:r/>
          </w:p>
        </w:tc>
        <w:tc>
          <w:tcPr>
            <w:shd w:val="clear" w:color="auto" w:fill="ffffff"/>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现场查看</w:t>
            </w:r>
            <w:r/>
          </w:p>
        </w:tc>
        <w:tc>
          <w:tcPr>
            <w:shd w:val="clear" w:color="auto" w:fill="ffffff"/>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r>
        <w:trPr>
          <w:jc w:val="center"/>
          <w:trHeight w:val="90"/>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ind w:left="0" w:right="0" w:firstLine="42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b5c6ea"/>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
              </w:rPr>
              <w:t xml:space="preserve">分值小计</w:t>
            </w:r>
            <w:r/>
          </w:p>
        </w:tc>
        <w:tc>
          <w:tcPr>
            <w:shd w:val="clear" w:color="auto" w:fill="b5c6ea"/>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
              </w:rPr>
              <w:t xml:space="preserve">5</w:t>
            </w:r>
            <w:r/>
          </w:p>
        </w:tc>
        <w:tc>
          <w:tcPr>
            <w:gridSpan w:val="2"/>
            <w:shd w:val="clear" w:color="auto" w:fill="b5c6ea"/>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
              </w:rPr>
              <w:t xml:space="preserve">得分小计</w:t>
            </w:r>
            <w:r/>
          </w:p>
        </w:tc>
        <w:tc>
          <w:tcPr>
            <w:shd w:val="clear" w:color="auto" w:fill="b5c6ea"/>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SA"/>
              </w:rPr>
            </w:r>
            <w:r/>
          </w:p>
        </w:tc>
        <w:tc>
          <w:tcPr>
            <w:shd w:val="clear" w:color="auto" w:fill="b5c6ea"/>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SA"/>
              </w:rPr>
            </w:r>
            <w:r/>
          </w:p>
        </w:tc>
      </w:tr>
      <w:tr>
        <w:trPr>
          <w:jc w:val="center"/>
          <w:trHeight w:val="439"/>
        </w:trPr>
        <w:tc>
          <w:tcPr>
            <w:shd w:val="clear" w:color="auto" w:fill="auto"/>
            <w:tcBorders>
              <w:top w:val="none" w:color="000000" w:sz="4" w:space="0"/>
              <w:left w:val="single" w:color="000000" w:sz="4" w:space="0"/>
              <w:bottom w:val="none" w:color="000000" w:sz="4" w:space="0"/>
              <w:right w:val="single" w:color="000000" w:sz="4" w:space="0"/>
            </w:tcBorders>
            <w:tcW w:w="728" w:type="dxa"/>
            <w:vAlign w:val="center"/>
            <w:textDirection w:val="lrTb"/>
            <w:noWrap w:val="false"/>
          </w:tcPr>
          <w:p>
            <w:pPr>
              <w:ind w:left="0" w:right="0" w:firstLine="40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lang w:val="en-US" w:eastAsia="zh-CN" w:bidi="ar"/>
              </w:rPr>
              <w:t xml:space="preserve">（五）扣分事项</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上级相关部门检查中被点名或通报批评；工作严重失职被媒体曝光；发生安全生产相关问题；产生有效投诉、引发重大信访事件或缠访事件、有正当理由信访量较大且群众反映特别强烈</w:t>
            </w:r>
            <w:r>
              <w:rPr>
                <w:rFonts w:hint="eastAsia" w:ascii="宋体" w:hAnsi="宋体" w:eastAsia="宋体" w:cs="宋体"/>
                <w:i w:val="0"/>
                <w:iCs w:val="0"/>
                <w:color w:val="auto"/>
                <w:sz w:val="21"/>
                <w:szCs w:val="21"/>
                <w:highlight w:val="none"/>
                <w:lang w:eastAsia="zh-CN" w:bidi="ar"/>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15</w:t>
            </w:r>
            <w:r/>
          </w:p>
        </w:tc>
        <w:tc>
          <w:tcPr>
            <w:shd w:val="clear" w:color="auto" w:fill="ffffff"/>
            <w:tcBorders>
              <w:top w:val="single" w:color="000000" w:sz="4" w:space="0"/>
              <w:left w:val="none" w:color="000000" w:sz="4" w:space="0"/>
              <w:bottom w:val="single" w:color="000000" w:sz="4" w:space="0"/>
              <w:right w:val="single" w:color="000000" w:sz="4" w:space="0"/>
            </w:tcBorders>
            <w:tcW w:w="5269"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   出现上述任一情形确认一例扣5分，累计扣分不超过15分</w:t>
            </w:r>
            <w:r>
              <w:rPr>
                <w:rFonts w:hint="eastAsia" w:ascii="宋体" w:hAnsi="宋体" w:eastAsia="宋体" w:cs="宋体"/>
                <w:i w:val="0"/>
                <w:iCs w:val="0"/>
                <w:color w:val="auto"/>
                <w:sz w:val="21"/>
                <w:szCs w:val="21"/>
                <w:highlight w:val="none"/>
                <w:lang w:eastAsia="zh-CN" w:bidi="ar"/>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eastAsia="zh-CN" w:bidi="ar"/>
              </w:rPr>
              <w:t xml:space="preserve">现场查看</w:t>
            </w:r>
            <w:r/>
          </w:p>
        </w:tc>
        <w:tc>
          <w:tcPr>
            <w:shd w:val="clear" w:color="auto" w:fill="ffffff"/>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r>
            <w:r/>
          </w:p>
        </w:tc>
        <w:tc>
          <w:tcPr>
            <w:shd w:val="clear" w:color="auto"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r>
            <w:r/>
          </w:p>
        </w:tc>
      </w:tr>
      <w:tr>
        <w:trPr>
          <w:jc w:val="center"/>
          <w:trHeight w:val="90"/>
        </w:trPr>
        <w:tc>
          <w:tcPr>
            <w:gridSpan w:val="4"/>
            <w:shd w:val="clear" w:color="auto" w:fill="fee796"/>
            <w:tcBorders>
              <w:top w:val="single" w:color="000000" w:sz="4" w:space="0"/>
              <w:left w:val="single" w:color="000000" w:sz="4" w:space="0"/>
              <w:bottom w:val="single" w:color="000000" w:sz="4" w:space="0"/>
              <w:right w:val="single" w:color="000000" w:sz="4" w:space="0"/>
            </w:tcBorders>
            <w:tcW w:w="6856"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总计</w:t>
            </w:r>
            <w:r/>
          </w:p>
        </w:tc>
        <w:tc>
          <w:tcPr>
            <w:shd w:val="clear" w:color="auto" w:fill="fee796"/>
            <w:tcBorders>
              <w:top w:val="single" w:color="000000" w:sz="4" w:space="0"/>
              <w:left w:val="none" w:color="000000" w:sz="4" w:space="0"/>
              <w:bottom w:val="single" w:color="000000" w:sz="4" w:space="0"/>
              <w:right w:val="single" w:color="000000" w:sz="4"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lang w:val="en-US"/>
              </w:rPr>
              <w:suppressLineNumbers w:val="0"/>
            </w:pPr>
            <w:r>
              <w:rPr>
                <w:rFonts w:hint="eastAsia" w:ascii="宋体" w:hAnsi="宋体" w:eastAsia="宋体" w:cs="宋体"/>
                <w:i w:val="0"/>
                <w:iCs w:val="0"/>
                <w:color w:val="auto"/>
                <w:sz w:val="21"/>
                <w:szCs w:val="21"/>
                <w:highlight w:val="none"/>
                <w:lang w:val="en-US" w:eastAsia="zh-CN" w:bidi="ar"/>
              </w:rPr>
              <w:t xml:space="preserve">105</w:t>
            </w:r>
            <w:r/>
          </w:p>
        </w:tc>
        <w:tc>
          <w:tcPr>
            <w:gridSpan w:val="2"/>
            <w:shd w:val="clear" w:color="auto" w:fill="fee796"/>
            <w:tcBorders>
              <w:top w:val="single" w:color="000000" w:sz="4" w:space="0"/>
              <w:left w:val="none" w:color="000000" w:sz="4" w:space="0"/>
              <w:bottom w:val="single" w:color="000000" w:sz="4" w:space="0"/>
              <w:right w:val="single" w:color="000000" w:sz="4" w:space="0"/>
            </w:tcBorders>
            <w:tcW w:w="6740" w:type="dxa"/>
            <w:vAlign w:val="center"/>
            <w:textDirection w:val="lrTb"/>
            <w:noWrap w:val="false"/>
          </w:tcPr>
          <w:p>
            <w:pPr>
              <w:ind w:left="0" w:right="0"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得分总计</w:t>
            </w:r>
            <w:r/>
          </w:p>
        </w:tc>
        <w:tc>
          <w:tcPr>
            <w:shd w:val="clear" w:color="auto" w:fill="fee796"/>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shd w:val="clear" w:color="auto" w:fill="fee796"/>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r>
    </w:tbl>
    <w:p>
      <w:pPr>
        <w:ind w:left="0" w:firstLine="0"/>
        <w:jc w:val="both"/>
        <w:keepLines w:val="0"/>
        <w:keepNext w:val="0"/>
        <w:pageBreakBefore w:val="0"/>
        <w:spacing w:line="20" w:lineRule="exact"/>
        <w:widowControl w:val="off"/>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sectPr>
          <w:footerReference w:type="default" r:id="rId14"/>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b/>
          <w:color w:val="auto"/>
          <w:sz w:val="32"/>
          <w:szCs w:val="32"/>
          <w:highlight w:val="none"/>
          <w:lang w:val="en-US" w:eastAsia="zh-CN"/>
        </w:rPr>
      </w:r>
      <w:r/>
    </w:p>
    <w:p>
      <w:pPr>
        <w:jc w:val="center"/>
        <w:rPr>
          <w:rFonts w:hint="eastAsia" w:ascii="Times New Roman" w:hAnsi="Times New Roman" w:eastAsia="宋体" w:cs="Times New Roman"/>
          <w:b/>
          <w:color w:val="auto"/>
          <w:sz w:val="36"/>
          <w:szCs w:val="22"/>
          <w:highlight w:val="none"/>
          <w:lang w:val="en-US" w:eastAsia="zh-CN" w:bidi="ar-SA"/>
        </w:rPr>
      </w:pPr>
      <w:r/>
      <w:bookmarkStart w:id="29" w:name="_Toc9277"/>
      <w:r/>
      <w:bookmarkStart w:id="30" w:name="_Toc1637"/>
      <w:r/>
      <w:bookmarkStart w:id="31" w:name="_Toc923"/>
      <w:r/>
      <w:bookmarkStart w:id="32" w:name="_Toc2270"/>
      <w:r>
        <w:rPr>
          <w:rFonts w:hint="eastAsia" w:ascii="Times New Roman" w:hAnsi="Times New Roman" w:eastAsia="宋体" w:cs="Times New Roman"/>
          <w:b/>
          <w:color w:val="auto"/>
          <w:sz w:val="36"/>
          <w:szCs w:val="22"/>
          <w:highlight w:val="none"/>
          <w:lang w:val="en-US" w:eastAsia="zh-CN" w:bidi="ar-SA"/>
        </w:rPr>
        <w:t xml:space="preserve">第六章 评审方法及评分标准</w:t>
      </w:r>
      <w:bookmarkEnd w:id="29"/>
      <w:r/>
      <w:bookmarkEnd w:id="30"/>
      <w:r/>
      <w:bookmarkEnd w:id="31"/>
      <w:r/>
      <w:bookmarkEnd w:id="32"/>
      <w:r/>
      <w:r/>
    </w:p>
    <w:p>
      <w:pPr>
        <w:keepLines w:val="0"/>
        <w:keepNext w:val="0"/>
        <w:pageBreakBefore w:val="0"/>
        <w:spacing w:line="360"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一、评标办法：</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1、评标方法采用综合评分法。即在</w:t>
      </w:r>
      <w:r>
        <w:rPr>
          <w:rFonts w:hint="eastAsia" w:ascii="宋体" w:hAnsi="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满足</w:t>
      </w:r>
      <w:r>
        <w:rPr>
          <w:rFonts w:hint="eastAsia" w:ascii="宋体" w:hAnsi="宋体"/>
          <w:color w:val="auto"/>
          <w:sz w:val="24"/>
          <w:szCs w:val="24"/>
          <w:highlight w:val="none"/>
          <w:lang w:val="en-US" w:eastAsia="zh-CN"/>
        </w:rPr>
        <w:t xml:space="preserve">采购</w:t>
      </w:r>
      <w:r>
        <w:rPr>
          <w:rFonts w:hint="eastAsia" w:ascii="宋体" w:hAnsi="宋体" w:eastAsia="宋体"/>
          <w:color w:val="auto"/>
          <w:sz w:val="24"/>
          <w:szCs w:val="24"/>
          <w:highlight w:val="none"/>
        </w:rPr>
        <w:t xml:space="preserve">文件全部实质性要求前提下，按照</w:t>
      </w:r>
      <w:r>
        <w:rPr>
          <w:rFonts w:hint="eastAsia" w:ascii="宋体" w:hAnsi="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中规定的各项因素进行综合评审。评审因素及各比重如下：价格分值占总分值的比重为</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0%（权重），技术与质量及其它占</w:t>
      </w: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0%（权重）。（保留小数点后2位）</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2、综合评分的主要因素为：价格、技术水平、履约能力、售后服务等，对</w:t>
      </w:r>
      <w:r>
        <w:rPr>
          <w:rFonts w:hint="eastAsia" w:ascii="宋体" w:hAnsi="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的响应程度，以及相应的商务标和技术标比重或者分值等。</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评标时，评标委员会</w:t>
      </w:r>
      <w:r>
        <w:rPr>
          <w:rFonts w:hint="eastAsia" w:ascii="宋体" w:hAnsi="宋体" w:eastAsia="宋体" w:cs="宋体"/>
          <w:color w:val="auto"/>
          <w:sz w:val="24"/>
          <w:szCs w:val="24"/>
          <w:highlight w:val="none"/>
        </w:rPr>
        <w:t xml:space="preserve">各成员独立</w:t>
      </w:r>
      <w:r>
        <w:rPr>
          <w:rFonts w:hint="eastAsia" w:ascii="宋体" w:hAnsi="宋体" w:eastAsia="宋体"/>
          <w:color w:val="auto"/>
          <w:sz w:val="24"/>
          <w:szCs w:val="24"/>
          <w:highlight w:val="none"/>
        </w:rPr>
        <w:t xml:space="preserve">对每个有效</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的</w:t>
      </w:r>
      <w:r>
        <w:rPr>
          <w:rFonts w:hint="eastAsia" w:ascii="宋体" w:hAnsi="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（报价除外）进行评价、打分，对评委的评分（除价格分外）进行统计汇总，按算术平均方法计算出每个</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的得分；报价得分直接计算取得，二者相加为</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的总得分，综合得分最高者为预</w:t>
      </w:r>
      <w:r>
        <w:rPr>
          <w:rFonts w:hint="eastAsia" w:ascii="宋体" w:hAnsi="宋体"/>
          <w:color w:val="auto"/>
          <w:sz w:val="24"/>
          <w:szCs w:val="24"/>
          <w:highlight w:val="none"/>
          <w:lang w:eastAsia="zh-CN"/>
        </w:rPr>
        <w:t xml:space="preserve">成交单位</w:t>
      </w:r>
      <w:r>
        <w:rPr>
          <w:rFonts w:hint="eastAsia" w:ascii="宋体" w:hAnsi="宋体" w:eastAsia="宋体"/>
          <w:color w:val="auto"/>
          <w:sz w:val="24"/>
          <w:szCs w:val="24"/>
          <w:highlight w:val="none"/>
        </w:rPr>
        <w:t xml:space="preserve">。（保留小数点后2位）</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3、评标结果按评审后得分由高到低顺序排列。得分相同的，按</w:t>
      </w:r>
      <w:r>
        <w:rPr>
          <w:rFonts w:hint="eastAsia" w:ascii="宋体" w:hAnsi="宋体"/>
          <w:color w:val="auto"/>
          <w:sz w:val="24"/>
          <w:szCs w:val="24"/>
          <w:highlight w:val="none"/>
          <w:lang w:eastAsia="zh-CN"/>
        </w:rPr>
        <w:t xml:space="preserve">响应</w:t>
      </w:r>
      <w:r>
        <w:rPr>
          <w:rFonts w:hint="eastAsia" w:ascii="宋体" w:hAnsi="宋体" w:eastAsia="宋体"/>
          <w:color w:val="auto"/>
          <w:sz w:val="24"/>
          <w:szCs w:val="24"/>
          <w:highlight w:val="none"/>
        </w:rPr>
        <w:t xml:space="preserve">报价由低到高顺序排列。得分且</w:t>
      </w:r>
      <w:r>
        <w:rPr>
          <w:rFonts w:hint="eastAsia" w:ascii="宋体" w:hAnsi="宋体"/>
          <w:color w:val="auto"/>
          <w:sz w:val="24"/>
          <w:szCs w:val="24"/>
          <w:highlight w:val="none"/>
          <w:lang w:eastAsia="zh-CN"/>
        </w:rPr>
        <w:t xml:space="preserve">响应</w:t>
      </w:r>
      <w:r>
        <w:rPr>
          <w:rFonts w:hint="eastAsia" w:ascii="宋体" w:hAnsi="宋体" w:eastAsia="宋体"/>
          <w:color w:val="auto"/>
          <w:sz w:val="24"/>
          <w:szCs w:val="24"/>
          <w:highlight w:val="none"/>
        </w:rPr>
        <w:t xml:space="preserve">报价相同的并列。</w:t>
      </w:r>
      <w:r>
        <w:rPr>
          <w:rFonts w:hint="eastAsia" w:ascii="宋体" w:hAnsi="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满足</w:t>
      </w:r>
      <w:r>
        <w:rPr>
          <w:rFonts w:hint="eastAsia" w:ascii="宋体" w:hAnsi="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全部实质性要求，且按照评审因素的量化指标评审得分最高的</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为排名第一的</w:t>
      </w:r>
      <w:r>
        <w:rPr>
          <w:rFonts w:hint="eastAsia" w:ascii="宋体" w:hAnsi="宋体"/>
          <w:color w:val="auto"/>
          <w:sz w:val="24"/>
          <w:szCs w:val="24"/>
          <w:highlight w:val="none"/>
          <w:lang w:eastAsia="zh-CN"/>
        </w:rPr>
        <w:t xml:space="preserve">成交</w:t>
      </w:r>
      <w:r>
        <w:rPr>
          <w:rFonts w:hint="eastAsia" w:ascii="宋体" w:hAnsi="宋体" w:eastAsia="宋体"/>
          <w:color w:val="auto"/>
          <w:sz w:val="24"/>
          <w:szCs w:val="24"/>
          <w:highlight w:val="none"/>
        </w:rPr>
        <w:t xml:space="preserve">候选人。</w:t>
      </w:r>
      <w:r/>
    </w:p>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4、评标委员会认为</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的报价明显低于其他通过符合性审查</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不能证明其报价合理性的，评标委员会应当将其作为无效</w:t>
      </w:r>
      <w:r>
        <w:rPr>
          <w:rFonts w:hint="eastAsia" w:ascii="宋体" w:hAnsi="宋体"/>
          <w:color w:val="auto"/>
          <w:sz w:val="24"/>
          <w:szCs w:val="24"/>
          <w:highlight w:val="none"/>
          <w:lang w:eastAsia="zh-CN"/>
        </w:rPr>
        <w:t xml:space="preserve">响应</w:t>
      </w:r>
      <w:r>
        <w:rPr>
          <w:rFonts w:hint="eastAsia" w:ascii="宋体" w:hAnsi="宋体" w:eastAsia="宋体"/>
          <w:color w:val="auto"/>
          <w:sz w:val="24"/>
          <w:szCs w:val="24"/>
          <w:highlight w:val="none"/>
        </w:rPr>
        <w:t xml:space="preserve">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5、小微企业的价格分评审：</w:t>
      </w:r>
      <w:r/>
    </w:p>
    <w:p>
      <w:pPr>
        <w:ind w:left="0" w:firstLine="480"/>
        <w:jc w:val="left"/>
        <w:keepLines w:val="0"/>
        <w:keepNext w:val="0"/>
        <w:pageBreakBefore w:val="0"/>
        <w:spacing w:line="460" w:lineRule="exact"/>
        <w:tabs>
          <w:tab w:val="left" w:pos="567" w:leader="none"/>
        </w:tabs>
        <w:rPr>
          <w:rFonts w:hint="eastAsia" w:asciiTheme="minorEastAsia" w:hAnsiTheme="minorEastAsia" w:eastAsiaTheme="minorEastAsia" w:cstheme="minorEastAsia"/>
          <w:b/>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专门</w:t>
      </w:r>
      <w:r>
        <w:rPr>
          <w:rFonts w:hint="eastAsia" w:ascii="宋体" w:hAnsi="宋体" w:eastAsia="宋体" w:cs="宋体"/>
          <w:b/>
          <w:bCs/>
          <w:color w:val="auto"/>
          <w:sz w:val="24"/>
          <w:szCs w:val="24"/>
          <w:highlight w:val="none"/>
        </w:rPr>
        <w:t xml:space="preserve">面向中小企业采购</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highlight w:val="none"/>
          <w:lang w:eastAsia="zh-CN"/>
        </w:rPr>
        <w:t xml:space="preserve">所属行业为其他未列明行业，</w:t>
      </w:r>
      <w:r>
        <w:rPr>
          <w:rFonts w:hint="eastAsia" w:asciiTheme="minorEastAsia" w:hAnsiTheme="minorEastAsia" w:eastAsiaTheme="minorEastAsia" w:cstheme="minorEastAsia"/>
          <w:b/>
          <w:color w:val="auto"/>
          <w:sz w:val="24"/>
          <w:highlight w:val="none"/>
        </w:rPr>
        <w:t xml:space="preserve">不再执行价格评审优惠的扶持政策。</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int="eastAsia" w:ascii="宋体" w:hAnsi="宋体" w:cs="宋体"/>
          <w:b w:val="0"/>
          <w:bCs/>
          <w:color w:val="auto"/>
          <w:sz w:val="24"/>
          <w:szCs w:val="24"/>
          <w:highlight w:val="none"/>
          <w:lang w:eastAsia="zh-CN"/>
        </w:rPr>
        <w:t xml:space="preserve">中小企业参加本项目政府采购活动</w:t>
      </w:r>
      <w:r>
        <w:rPr>
          <w:rFonts w:hint="eastAsia" w:ascii="宋体" w:hAnsi="宋体" w:cs="宋体"/>
          <w:b w:val="0"/>
          <w:bCs/>
          <w:color w:val="auto"/>
          <w:sz w:val="24"/>
          <w:szCs w:val="24"/>
          <w:highlight w:val="none"/>
          <w:lang w:val="en-US" w:eastAsia="zh-CN"/>
        </w:rPr>
        <w:t xml:space="preserve">需</w:t>
      </w:r>
      <w:r>
        <w:rPr>
          <w:rFonts w:hint="eastAsia" w:ascii="宋体" w:hAnsi="宋体" w:cs="宋体"/>
          <w:b w:val="0"/>
          <w:bCs/>
          <w:color w:val="auto"/>
          <w:sz w:val="24"/>
          <w:szCs w:val="24"/>
          <w:highlight w:val="none"/>
          <w:lang w:eastAsia="zh-CN"/>
        </w:rPr>
        <w:t xml:space="preserve">在响应文件中需出具《中小企业声明函》（详见格式），残疾人福利性单位（监狱企业）供应商提供的残疾人福利性单位声明函（监狱企业证明文件）视同提供了中小企业声明函。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（2）不同行业的中小微企业划分标准以工信部、国家统计局、国家发改委、财政部《关于印发中小企业划型标准规定的通知》（工信部联企业〔2011〕300号）为准。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（5）若供应商提供的 “中小企业声明函”或认定证明为虚假声明则视同提供虚假材料，按“政府采购法”相关规定处理并报请政府监管部门给予行政处罚。</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7"/>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eastAsia="zh-CN"/>
        </w:rPr>
        <w:t xml:space="preserve">标段一：</w:t>
      </w:r>
      <w:r>
        <w:rPr>
          <w:rFonts w:hint="eastAsia" w:ascii="宋体" w:hAnsi="宋体" w:cs="宋体"/>
          <w:b/>
          <w:bCs/>
          <w:color w:val="auto"/>
          <w:sz w:val="24"/>
          <w:szCs w:val="24"/>
          <w:highlight w:val="none"/>
          <w:lang w:val="en-US" w:eastAsia="zh-CN"/>
        </w:rPr>
        <w:t xml:space="preserve">社区日间照料中心运营服务</w:t>
      </w:r>
      <w:r>
        <w:rPr>
          <w:rFonts w:hint="eastAsia" w:ascii="宋体" w:hAnsi="宋体" w:eastAsia="宋体" w:cs="宋体"/>
          <w:b/>
          <w:bCs/>
          <w:color w:val="auto"/>
          <w:sz w:val="24"/>
          <w:szCs w:val="24"/>
          <w:highlight w:val="none"/>
        </w:rPr>
        <w:t xml:space="preserve">评审内容</w:t>
      </w:r>
      <w:r/>
    </w:p>
    <w:p>
      <w:pPr>
        <w:ind w:left="0"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（一）报价得分（20分）</w:t>
      </w:r>
      <w:r/>
    </w:p>
    <w:p>
      <w:pPr>
        <w:ind w:left="42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第一步：响应报价低于或等于采购预算金额</w:t>
      </w:r>
      <w:r>
        <w:rPr>
          <w:rFonts w:hint="eastAsia" w:ascii="宋体" w:hAnsi="宋体" w:cs="宋体"/>
          <w:color w:val="auto"/>
          <w:sz w:val="24"/>
          <w:szCs w:val="24"/>
          <w:highlight w:val="none"/>
          <w:lang w:eastAsia="zh-CN"/>
        </w:rPr>
        <w:t xml:space="preserve">价</w:t>
      </w:r>
      <w:r>
        <w:rPr>
          <w:rFonts w:hint="eastAsia" w:ascii="宋体" w:hAnsi="宋体" w:eastAsia="宋体" w:cs="宋体"/>
          <w:color w:val="auto"/>
          <w:sz w:val="24"/>
          <w:szCs w:val="24"/>
          <w:highlight w:val="none"/>
        </w:rPr>
        <w:t xml:space="preserve">的，为有效响应报价。</w:t>
      </w:r>
      <w:r/>
    </w:p>
    <w:p>
      <w:pPr>
        <w:ind w:left="420"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第二步：价格分采用低价优先法计算，即满足采购文件要求且响应价格最低的响应报价为评标基准价，其价格分为满分20分。其他供应商的价格分统一按照下列公式计算：</w:t>
      </w:r>
      <w:r/>
    </w:p>
    <w:p>
      <w:pPr>
        <w:ind w:left="0"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响应报价得分=（评标基准价/响应报价）*价格权值*100，小数点后保留两位（价格权值为20%）。</w:t>
      </w:r>
      <w:r/>
    </w:p>
    <w:p>
      <w:pPr>
        <w:ind w:left="0" w:firstLine="420"/>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处理。</w:t>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（二）响应单位服务方案（50分）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1、发展规划与目标定位（6分）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充分结合项目发展规划详实完整，总体目标、阶段性量化目标清晰准确，高度契合项目服务需求的得6分； 基本结合项目情况编制发展规划与服务目标，规划内容较为完整，目标匹配项目基础需求的得3分； 项目发展规划内容简略，服务目标笼统模糊，与项目适配度一般的得1分； 所提供内容不符合要求或未作相关说明的不得分。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2、服务宗旨和服务理念（6 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服务宗旨贴合项目管理诉求，服务理念针对性突出，配套完善落地执行标准，全程适配项目服务场景的得6分； 服务宗旨、服务理念表述规范完整，契合项目基础服务要求，具备基础执行准则的得3分； 服务宗旨和服务理念内容模板化、缺乏项目针对性，无配套落地细则的得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 所提供内容不符合要求或未作相关说明的不得分。</w:t>
      </w:r>
      <w:r/>
    </w:p>
    <w:p>
      <w:pPr>
        <w:numPr>
          <w:ilvl w:val="0"/>
          <w:numId w:val="0"/>
        </w:numPr>
        <w:ind w:left="420" w:right="420"/>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服务实施方案（2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firstLine="422"/>
        <w:spacing w:after="0" w:line="440" w:lineRule="exact"/>
        <w:rPr>
          <w:rFonts w:hint="eastAsia" w:ascii="宋体" w:hAnsi="宋体" w:cs="宋体"/>
          <w:b/>
          <w:color w:val="auto"/>
          <w:sz w:val="24"/>
          <w:szCs w:val="24"/>
          <w:highlight w:val="none"/>
        </w:rPr>
      </w:pP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lang w:val="en-US" w:eastAsia="zh-CN"/>
        </w:rPr>
        <w:t xml:space="preserve">1</w:t>
      </w: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rPr>
        <w:t xml:space="preserve">助餐服务实施方案：</w:t>
      </w:r>
      <w:r>
        <w:rPr>
          <w:rFonts w:hint="eastAsia" w:ascii="宋体" w:hAnsi="宋体" w:cs="宋体" w:eastAsiaTheme="minorEastAsia"/>
          <w:b/>
          <w:color w:val="auto"/>
          <w:sz w:val="24"/>
          <w:szCs w:val="24"/>
          <w:highlight w:val="none"/>
          <w:lang w:val="en-US" w:eastAsia="zh-CN"/>
        </w:rPr>
        <w:t xml:space="preserve">5</w:t>
      </w:r>
      <w:r>
        <w:rPr>
          <w:rFonts w:hint="eastAsia" w:ascii="宋体" w:hAnsi="宋体" w:cs="宋体" w:eastAsiaTheme="minorEastAsia"/>
          <w:b/>
          <w:color w:val="auto"/>
          <w:sz w:val="24"/>
          <w:szCs w:val="24"/>
          <w:highlight w:val="none"/>
        </w:rPr>
        <w:t xml:space="preserve">分</w:t>
      </w:r>
      <w:r/>
    </w:p>
    <w:p>
      <w:pPr>
        <w:ind w:firstLine="420"/>
        <w:spacing w:after="0" w:line="440" w:lineRule="exact"/>
        <w:rPr>
          <w:rFonts w:hint="eastAsia" w:ascii="宋体" w:hAnsi="宋体" w:cs="宋体" w:eastAsiaTheme="minorEastAsia"/>
          <w:bCs/>
          <w:color w:val="auto"/>
          <w:sz w:val="24"/>
          <w:szCs w:val="24"/>
          <w:highlight w:val="none"/>
        </w:rPr>
      </w:pPr>
      <w:r>
        <w:rPr>
          <w:rFonts w:hint="eastAsia" w:ascii="宋体" w:hAnsi="宋体" w:cs="宋体" w:eastAsiaTheme="minorEastAsia"/>
          <w:bCs/>
          <w:color w:val="auto"/>
          <w:sz w:val="24"/>
          <w:szCs w:val="24"/>
          <w:highlight w:val="none"/>
        </w:rPr>
        <w:t xml:space="preserve">具备完善的食养服务实施方案、制定餐食食材保障质量及安全措施、加工处理过程中保障餐食安全的措施、生熟分开实行责任人留样餐食备检制度、保障送餐时间的制度。内容规范完整，专业创新性强，可行性高的得</w:t>
      </w:r>
      <w:r>
        <w:rPr>
          <w:rFonts w:hint="eastAsia" w:ascii="宋体" w:hAnsi="宋体" w:cs="宋体" w:eastAsiaTheme="minorEastAsia"/>
          <w:bCs/>
          <w:color w:val="auto"/>
          <w:sz w:val="24"/>
          <w:szCs w:val="24"/>
          <w:highlight w:val="none"/>
          <w:lang w:val="en-US" w:eastAsia="zh-CN"/>
        </w:rPr>
        <w:t xml:space="preserve">5</w:t>
      </w:r>
      <w:r>
        <w:rPr>
          <w:rFonts w:hint="eastAsia" w:ascii="宋体" w:hAnsi="宋体" w:cs="宋体" w:eastAsiaTheme="minorEastAsia"/>
          <w:bCs/>
          <w:color w:val="auto"/>
          <w:sz w:val="24"/>
          <w:szCs w:val="24"/>
          <w:highlight w:val="none"/>
        </w:rPr>
        <w:t xml:space="preserve">分；内容较为完整，具有一定专业创新，可行性较高的得</w:t>
      </w:r>
      <w:r>
        <w:rPr>
          <w:rFonts w:hint="eastAsia" w:ascii="宋体" w:hAnsi="宋体" w:cs="宋体" w:eastAsiaTheme="minorEastAsia"/>
          <w:bCs/>
          <w:color w:val="auto"/>
          <w:sz w:val="24"/>
          <w:szCs w:val="24"/>
          <w:highlight w:val="none"/>
          <w:lang w:val="en-US" w:eastAsia="zh-CN"/>
        </w:rPr>
        <w:t xml:space="preserve">3</w:t>
      </w:r>
      <w:r>
        <w:rPr>
          <w:rFonts w:hint="eastAsia" w:ascii="宋体" w:hAnsi="宋体" w:cs="宋体" w:eastAsiaTheme="minorEastAsia"/>
          <w:bCs/>
          <w:color w:val="auto"/>
          <w:sz w:val="24"/>
          <w:szCs w:val="24"/>
          <w:highlight w:val="none"/>
        </w:rPr>
        <w:t xml:space="preserve">分；内容不够完整，专业创新不足，可行性不高的得1分；未提供相关方案说明的，不得分。</w:t>
      </w:r>
      <w:r/>
    </w:p>
    <w:p>
      <w:pPr>
        <w:ind w:firstLine="422"/>
        <w:spacing w:after="0" w:line="440" w:lineRule="exact"/>
        <w:rPr>
          <w:rFonts w:hint="eastAsia" w:ascii="宋体" w:hAnsi="宋体" w:cs="宋体"/>
          <w:b/>
          <w:color w:val="auto"/>
          <w:sz w:val="24"/>
          <w:szCs w:val="24"/>
          <w:highlight w:val="none"/>
        </w:rPr>
      </w:pPr>
      <w:r>
        <w:rPr>
          <w:rFonts w:hint="eastAsia" w:ascii="宋体" w:hAnsi="宋体" w:cs="宋体" w:eastAsiaTheme="minorEastAsia"/>
          <w:b/>
          <w:color w:val="auto"/>
          <w:sz w:val="24"/>
          <w:szCs w:val="24"/>
          <w:highlight w:val="none"/>
          <w:lang w:val="en-US" w:eastAsia="zh-CN"/>
        </w:rPr>
        <w:t xml:space="preserve">（2）日间照料服务</w:t>
      </w:r>
      <w:r>
        <w:rPr>
          <w:rFonts w:hint="eastAsia" w:ascii="宋体" w:hAnsi="宋体" w:cs="宋体" w:eastAsiaTheme="minorEastAsia"/>
          <w:b/>
          <w:color w:val="auto"/>
          <w:sz w:val="24"/>
          <w:szCs w:val="24"/>
          <w:highlight w:val="none"/>
        </w:rPr>
        <w:t xml:space="preserve">实施方案：</w:t>
      </w:r>
      <w:r>
        <w:rPr>
          <w:rFonts w:hint="eastAsia" w:ascii="宋体" w:hAnsi="宋体" w:cs="宋体" w:eastAsiaTheme="minorEastAsia"/>
          <w:b/>
          <w:color w:val="auto"/>
          <w:sz w:val="24"/>
          <w:szCs w:val="24"/>
          <w:highlight w:val="none"/>
          <w:lang w:val="en-US" w:eastAsia="zh-CN"/>
        </w:rPr>
        <w:t xml:space="preserve">5</w:t>
      </w:r>
      <w:r>
        <w:rPr>
          <w:rFonts w:hint="eastAsia" w:ascii="宋体" w:hAnsi="宋体" w:cs="宋体" w:eastAsiaTheme="minorEastAsia"/>
          <w:b/>
          <w:color w:val="auto"/>
          <w:sz w:val="24"/>
          <w:szCs w:val="24"/>
          <w:highlight w:val="none"/>
        </w:rPr>
        <w:t xml:space="preserve">分</w:t>
      </w:r>
      <w:r/>
    </w:p>
    <w:p>
      <w:pPr>
        <w:ind w:firstLine="420"/>
        <w:spacing w:after="0" w:line="440" w:lineRule="exact"/>
        <w:rPr>
          <w:rFonts w:hint="eastAsia" w:ascii="宋体" w:hAnsi="宋体" w:cs="宋体"/>
          <w:bCs/>
          <w:color w:val="auto"/>
          <w:sz w:val="24"/>
          <w:szCs w:val="24"/>
          <w:highlight w:val="none"/>
        </w:rPr>
      </w:pPr>
      <w:r>
        <w:rPr>
          <w:rFonts w:hint="eastAsia" w:ascii="宋体" w:hAnsi="宋体" w:cs="宋体" w:eastAsiaTheme="minorEastAsia"/>
          <w:bCs/>
          <w:color w:val="auto"/>
          <w:sz w:val="24"/>
          <w:szCs w:val="24"/>
          <w:highlight w:val="none"/>
        </w:rPr>
        <w:t xml:space="preserve">具备完善的</w:t>
      </w:r>
      <w:r>
        <w:rPr>
          <w:rFonts w:hint="eastAsia" w:ascii="宋体" w:hAnsi="宋体" w:cs="宋体" w:eastAsiaTheme="minorEastAsia"/>
          <w:b/>
          <w:color w:val="auto"/>
          <w:sz w:val="24"/>
          <w:szCs w:val="24"/>
          <w:highlight w:val="none"/>
          <w:lang w:val="en-US" w:eastAsia="zh-CN"/>
        </w:rPr>
        <w:t xml:space="preserve">日间照料</w:t>
      </w:r>
      <w:r>
        <w:rPr>
          <w:rFonts w:hint="eastAsia" w:ascii="宋体" w:hAnsi="宋体" w:cs="宋体" w:eastAsiaTheme="minorEastAsia"/>
          <w:bCs/>
          <w:color w:val="auto"/>
          <w:sz w:val="24"/>
          <w:szCs w:val="24"/>
          <w:highlight w:val="none"/>
        </w:rPr>
        <w:t xml:space="preserve">服务实施方案，内容规范完整，专业创新性强，可行性高的得</w:t>
      </w:r>
      <w:r>
        <w:rPr>
          <w:rFonts w:hint="eastAsia" w:ascii="宋体" w:hAnsi="宋体" w:cs="宋体" w:eastAsiaTheme="minorEastAsia"/>
          <w:bCs/>
          <w:color w:val="auto"/>
          <w:sz w:val="24"/>
          <w:szCs w:val="24"/>
          <w:highlight w:val="none"/>
          <w:lang w:val="en-US" w:eastAsia="zh-CN"/>
        </w:rPr>
        <w:t xml:space="preserve">5</w:t>
      </w:r>
      <w:r>
        <w:rPr>
          <w:rFonts w:hint="eastAsia" w:ascii="宋体" w:hAnsi="宋体" w:cs="宋体" w:eastAsiaTheme="minorEastAsia"/>
          <w:bCs/>
          <w:color w:val="auto"/>
          <w:sz w:val="24"/>
          <w:szCs w:val="24"/>
          <w:highlight w:val="none"/>
        </w:rPr>
        <w:t xml:space="preserve">分；内容较为完整，具有一定专业创新，可行性较高的得</w:t>
      </w:r>
      <w:r>
        <w:rPr>
          <w:rFonts w:hint="eastAsia" w:ascii="宋体" w:hAnsi="宋体" w:cs="宋体" w:eastAsiaTheme="minorEastAsia"/>
          <w:bCs/>
          <w:color w:val="auto"/>
          <w:sz w:val="24"/>
          <w:szCs w:val="24"/>
          <w:highlight w:val="none"/>
          <w:lang w:val="en-US" w:eastAsia="zh-CN"/>
        </w:rPr>
        <w:t xml:space="preserve">3</w:t>
      </w:r>
      <w:r>
        <w:rPr>
          <w:rFonts w:hint="eastAsia" w:ascii="宋体" w:hAnsi="宋体" w:cs="宋体" w:eastAsiaTheme="minorEastAsia"/>
          <w:bCs/>
          <w:color w:val="auto"/>
          <w:sz w:val="24"/>
          <w:szCs w:val="24"/>
          <w:highlight w:val="none"/>
        </w:rPr>
        <w:t xml:space="preserve">分；内容不够完整，专业创新不足，可行性不高的得1分；未提供相关方案说明的，不得分。</w:t>
      </w:r>
      <w:r/>
    </w:p>
    <w:p>
      <w:pPr>
        <w:ind w:firstLine="422"/>
        <w:spacing w:after="0" w:line="440" w:lineRule="exact"/>
        <w:rPr>
          <w:rFonts w:hint="eastAsia" w:ascii="宋体" w:hAnsi="宋体" w:cs="宋体"/>
          <w:b/>
          <w:color w:val="auto"/>
          <w:sz w:val="24"/>
          <w:szCs w:val="24"/>
          <w:highlight w:val="none"/>
        </w:rPr>
      </w:pP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lang w:val="en-US" w:eastAsia="zh-CN"/>
        </w:rPr>
        <w:t xml:space="preserve">3</w:t>
      </w: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rPr>
        <w:t xml:space="preserve">健康</w:t>
      </w:r>
      <w:r>
        <w:rPr>
          <w:rFonts w:hint="eastAsia" w:ascii="宋体" w:hAnsi="宋体" w:cs="宋体" w:eastAsiaTheme="minorEastAsia"/>
          <w:b/>
          <w:color w:val="auto"/>
          <w:sz w:val="24"/>
          <w:szCs w:val="24"/>
          <w:highlight w:val="none"/>
          <w:lang w:val="en-US" w:eastAsia="zh-CN"/>
        </w:rPr>
        <w:t xml:space="preserve">保健</w:t>
      </w:r>
      <w:r>
        <w:rPr>
          <w:rFonts w:hint="eastAsia" w:ascii="宋体" w:hAnsi="宋体" w:cs="宋体" w:eastAsiaTheme="minorEastAsia"/>
          <w:b/>
          <w:color w:val="auto"/>
          <w:sz w:val="24"/>
          <w:szCs w:val="24"/>
          <w:highlight w:val="none"/>
        </w:rPr>
        <w:t xml:space="preserve">服务实施方案：</w:t>
      </w:r>
      <w:r>
        <w:rPr>
          <w:rFonts w:hint="eastAsia" w:ascii="宋体" w:hAnsi="宋体" w:cs="宋体" w:eastAsiaTheme="minorEastAsia"/>
          <w:b/>
          <w:color w:val="auto"/>
          <w:sz w:val="24"/>
          <w:szCs w:val="24"/>
          <w:highlight w:val="none"/>
          <w:lang w:val="en-US" w:eastAsia="zh-CN"/>
        </w:rPr>
        <w:t xml:space="preserve">5</w:t>
      </w:r>
      <w:r>
        <w:rPr>
          <w:rFonts w:hint="eastAsia" w:ascii="宋体" w:hAnsi="宋体" w:cs="宋体" w:eastAsiaTheme="minorEastAsia"/>
          <w:b/>
          <w:color w:val="auto"/>
          <w:sz w:val="24"/>
          <w:szCs w:val="24"/>
          <w:highlight w:val="none"/>
        </w:rPr>
        <w:t xml:space="preserve">分</w:t>
      </w:r>
      <w:r/>
    </w:p>
    <w:p>
      <w:pPr>
        <w:ind w:firstLine="420"/>
        <w:spacing w:after="0" w:line="440" w:lineRule="exact"/>
        <w:rPr>
          <w:rFonts w:hint="eastAsia" w:ascii="宋体" w:hAnsi="宋体" w:cs="宋体"/>
          <w:bCs/>
          <w:color w:val="auto"/>
          <w:sz w:val="24"/>
          <w:szCs w:val="24"/>
          <w:highlight w:val="none"/>
        </w:rPr>
      </w:pPr>
      <w:r>
        <w:rPr>
          <w:rFonts w:hint="eastAsia" w:ascii="宋体" w:hAnsi="宋体" w:cs="宋体" w:eastAsiaTheme="minorEastAsia"/>
          <w:bCs/>
          <w:color w:val="auto"/>
          <w:sz w:val="24"/>
          <w:szCs w:val="24"/>
          <w:highlight w:val="none"/>
        </w:rPr>
        <w:t xml:space="preserve">具备健康档案、医养结合、康复保健等多维度的健康管理服务实施方案，方案内容规范完整，专业创新性强，可行性高的得</w:t>
      </w:r>
      <w:r>
        <w:rPr>
          <w:rFonts w:hint="eastAsia" w:ascii="宋体" w:hAnsi="宋体" w:cs="宋体" w:eastAsiaTheme="minorEastAsia"/>
          <w:bCs/>
          <w:color w:val="auto"/>
          <w:sz w:val="24"/>
          <w:szCs w:val="24"/>
          <w:highlight w:val="none"/>
          <w:lang w:val="en-US" w:eastAsia="zh-CN"/>
        </w:rPr>
        <w:t xml:space="preserve">5</w:t>
      </w:r>
      <w:r>
        <w:rPr>
          <w:rFonts w:hint="eastAsia" w:ascii="宋体" w:hAnsi="宋体" w:cs="宋体" w:eastAsiaTheme="minorEastAsia"/>
          <w:bCs/>
          <w:color w:val="auto"/>
          <w:sz w:val="24"/>
          <w:szCs w:val="24"/>
          <w:highlight w:val="none"/>
        </w:rPr>
        <w:t xml:space="preserve">分；内容较为完整，具有一定专业创新，可行性较高的得</w:t>
      </w:r>
      <w:r>
        <w:rPr>
          <w:rFonts w:hint="eastAsia" w:ascii="宋体" w:hAnsi="宋体" w:cs="宋体" w:eastAsiaTheme="minorEastAsia"/>
          <w:bCs/>
          <w:color w:val="auto"/>
          <w:sz w:val="24"/>
          <w:szCs w:val="24"/>
          <w:highlight w:val="none"/>
          <w:lang w:val="en-US" w:eastAsia="zh-CN"/>
        </w:rPr>
        <w:t xml:space="preserve">3</w:t>
      </w:r>
      <w:r>
        <w:rPr>
          <w:rFonts w:hint="eastAsia" w:ascii="宋体" w:hAnsi="宋体" w:cs="宋体" w:eastAsiaTheme="minorEastAsia"/>
          <w:bCs/>
          <w:color w:val="auto"/>
          <w:sz w:val="24"/>
          <w:szCs w:val="24"/>
          <w:highlight w:val="none"/>
        </w:rPr>
        <w:t xml:space="preserve">分；内容不够完整，专业创新不足，可行性不高的得1分；未提供相关方案说明的，不得分。</w:t>
      </w:r>
      <w:r/>
    </w:p>
    <w:p>
      <w:pPr>
        <w:ind w:firstLine="422"/>
        <w:spacing w:after="0" w:line="440" w:lineRule="exact"/>
        <w:rPr>
          <w:rFonts w:hint="eastAsia" w:ascii="宋体" w:hAnsi="宋体" w:cs="宋体"/>
          <w:b/>
          <w:color w:val="auto"/>
          <w:sz w:val="24"/>
          <w:szCs w:val="24"/>
          <w:highlight w:val="none"/>
        </w:rPr>
      </w:pP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lang w:val="en-US" w:eastAsia="zh-CN"/>
        </w:rPr>
        <w:t xml:space="preserve">4</w:t>
      </w: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rPr>
        <w:t xml:space="preserve">文养</w:t>
      </w:r>
      <w:r>
        <w:rPr>
          <w:rFonts w:hint="eastAsia" w:ascii="宋体" w:hAnsi="宋体" w:cs="宋体" w:eastAsiaTheme="minorEastAsia"/>
          <w:b/>
          <w:color w:val="auto"/>
          <w:sz w:val="24"/>
          <w:szCs w:val="24"/>
          <w:highlight w:val="none"/>
          <w:lang w:val="en-US" w:eastAsia="zh-CN"/>
        </w:rPr>
        <w:t xml:space="preserve">娱乐和精神慰藉服务</w:t>
      </w:r>
      <w:r>
        <w:rPr>
          <w:rFonts w:hint="eastAsia" w:ascii="宋体" w:hAnsi="宋体" w:cs="宋体" w:eastAsiaTheme="minorEastAsia"/>
          <w:b/>
          <w:color w:val="auto"/>
          <w:sz w:val="24"/>
          <w:szCs w:val="24"/>
          <w:highlight w:val="none"/>
        </w:rPr>
        <w:t xml:space="preserve">方案：</w:t>
      </w:r>
      <w:r>
        <w:rPr>
          <w:rFonts w:hint="eastAsia" w:ascii="宋体" w:hAnsi="宋体" w:cs="宋体" w:eastAsiaTheme="minorEastAsia"/>
          <w:b/>
          <w:color w:val="auto"/>
          <w:sz w:val="24"/>
          <w:szCs w:val="24"/>
          <w:highlight w:val="none"/>
          <w:lang w:val="en-US" w:eastAsia="zh-CN"/>
        </w:rPr>
        <w:t xml:space="preserve">6</w:t>
      </w:r>
      <w:r>
        <w:rPr>
          <w:rFonts w:hint="eastAsia" w:ascii="宋体" w:hAnsi="宋体" w:cs="宋体" w:eastAsiaTheme="minorEastAsia"/>
          <w:b/>
          <w:color w:val="auto"/>
          <w:sz w:val="24"/>
          <w:szCs w:val="24"/>
          <w:highlight w:val="none"/>
        </w:rPr>
        <w:t xml:space="preserve">分</w:t>
      </w:r>
      <w:r/>
    </w:p>
    <w:p>
      <w:pPr>
        <w:ind w:firstLine="420"/>
        <w:spacing w:after="0" w:line="440" w:lineRule="exact"/>
        <w:rPr>
          <w:rFonts w:hint="eastAsia" w:ascii="宋体" w:hAnsi="宋体" w:cs="宋体"/>
          <w:bCs/>
          <w:color w:val="auto"/>
          <w:sz w:val="24"/>
          <w:szCs w:val="24"/>
          <w:highlight w:val="none"/>
        </w:rPr>
      </w:pPr>
      <w:r>
        <w:rPr>
          <w:rFonts w:hint="eastAsia" w:ascii="宋体" w:hAnsi="宋体" w:cs="宋体" w:eastAsiaTheme="minorEastAsia"/>
          <w:bCs/>
          <w:color w:val="auto"/>
          <w:sz w:val="24"/>
          <w:szCs w:val="24"/>
          <w:highlight w:val="none"/>
        </w:rPr>
        <w:t xml:space="preserve">具备完善文养</w:t>
      </w:r>
      <w:r>
        <w:rPr>
          <w:rFonts w:hint="eastAsia" w:ascii="宋体" w:hAnsi="宋体" w:cs="宋体" w:eastAsiaTheme="minorEastAsia"/>
          <w:bCs/>
          <w:color w:val="auto"/>
          <w:sz w:val="24"/>
          <w:szCs w:val="24"/>
          <w:highlight w:val="none"/>
          <w:lang w:val="en-US" w:eastAsia="zh-CN"/>
        </w:rPr>
        <w:t xml:space="preserve">娱乐和精神慰藉</w:t>
      </w:r>
      <w:r>
        <w:rPr>
          <w:rFonts w:hint="eastAsia" w:ascii="宋体" w:hAnsi="宋体" w:cs="宋体" w:eastAsiaTheme="minorEastAsia"/>
          <w:bCs/>
          <w:color w:val="auto"/>
          <w:sz w:val="24"/>
          <w:szCs w:val="24"/>
          <w:highlight w:val="none"/>
        </w:rPr>
        <w:t xml:space="preserve">实施方案，内容规范完整，专业创新性强，可行性高的得</w:t>
      </w:r>
      <w:r>
        <w:rPr>
          <w:rFonts w:hint="eastAsia" w:ascii="宋体" w:hAnsi="宋体" w:cs="宋体" w:eastAsiaTheme="minorEastAsia"/>
          <w:bCs/>
          <w:color w:val="auto"/>
          <w:sz w:val="24"/>
          <w:szCs w:val="24"/>
          <w:highlight w:val="none"/>
          <w:lang w:val="en-US" w:eastAsia="zh-CN"/>
        </w:rPr>
        <w:t xml:space="preserve">6</w:t>
      </w:r>
      <w:r>
        <w:rPr>
          <w:rFonts w:hint="eastAsia" w:ascii="宋体" w:hAnsi="宋体" w:cs="宋体" w:eastAsiaTheme="minorEastAsia"/>
          <w:bCs/>
          <w:color w:val="auto"/>
          <w:sz w:val="24"/>
          <w:szCs w:val="24"/>
          <w:highlight w:val="none"/>
        </w:rPr>
        <w:t xml:space="preserve">分；内容较为完整，具有一定专业创新，可行性较高的得</w:t>
      </w:r>
      <w:r>
        <w:rPr>
          <w:rFonts w:hint="eastAsia" w:ascii="宋体" w:hAnsi="宋体" w:cs="宋体" w:eastAsiaTheme="minorEastAsia"/>
          <w:bCs/>
          <w:color w:val="auto"/>
          <w:sz w:val="24"/>
          <w:szCs w:val="24"/>
          <w:highlight w:val="none"/>
          <w:lang w:val="en-US" w:eastAsia="zh-CN"/>
        </w:rPr>
        <w:t xml:space="preserve">3</w:t>
      </w:r>
      <w:r>
        <w:rPr>
          <w:rFonts w:hint="eastAsia" w:ascii="宋体" w:hAnsi="宋体" w:cs="宋体" w:eastAsiaTheme="minorEastAsia"/>
          <w:bCs/>
          <w:color w:val="auto"/>
          <w:sz w:val="24"/>
          <w:szCs w:val="24"/>
          <w:highlight w:val="none"/>
        </w:rPr>
        <w:t xml:space="preserve">分；内容不够完整，专业创新不足，可行性不高的得1分；未提供相关方案说明的不得分。</w:t>
      </w:r>
      <w:r/>
    </w:p>
    <w:p>
      <w:pPr>
        <w:ind w:firstLine="422"/>
        <w:spacing w:after="0" w:line="440" w:lineRule="exact"/>
        <w:rPr>
          <w:rFonts w:hint="eastAsia" w:ascii="宋体" w:hAnsi="宋体" w:cs="宋体"/>
          <w:b/>
          <w:color w:val="auto"/>
          <w:sz w:val="24"/>
          <w:szCs w:val="24"/>
          <w:highlight w:val="none"/>
        </w:rPr>
      </w:pP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lang w:val="en-US" w:eastAsia="zh-CN"/>
        </w:rPr>
        <w:t xml:space="preserve">5</w:t>
      </w:r>
      <w:r>
        <w:rPr>
          <w:rFonts w:hint="eastAsia" w:ascii="宋体" w:hAnsi="宋体" w:cs="宋体" w:eastAsiaTheme="minorEastAsia"/>
          <w:b/>
          <w:color w:val="auto"/>
          <w:sz w:val="24"/>
          <w:szCs w:val="24"/>
          <w:highlight w:val="none"/>
          <w:lang w:eastAsia="zh-CN"/>
        </w:rPr>
        <w:t xml:space="preserve">）</w:t>
      </w:r>
      <w:r>
        <w:rPr>
          <w:rFonts w:hint="eastAsia" w:ascii="宋体" w:hAnsi="宋体" w:cs="宋体" w:eastAsiaTheme="minorEastAsia"/>
          <w:b/>
          <w:color w:val="auto"/>
          <w:sz w:val="24"/>
          <w:szCs w:val="24"/>
          <w:highlight w:val="none"/>
          <w:lang w:val="en-US" w:eastAsia="zh-CN"/>
        </w:rPr>
        <w:t xml:space="preserve">教育咨询服务</w:t>
      </w:r>
      <w:r>
        <w:rPr>
          <w:rFonts w:hint="eastAsia" w:ascii="宋体" w:hAnsi="宋体" w:cs="宋体" w:eastAsiaTheme="minorEastAsia"/>
          <w:b/>
          <w:color w:val="auto"/>
          <w:sz w:val="24"/>
          <w:szCs w:val="24"/>
          <w:highlight w:val="none"/>
        </w:rPr>
        <w:t xml:space="preserve">方案：</w:t>
      </w:r>
      <w:r>
        <w:rPr>
          <w:rFonts w:hint="eastAsia" w:ascii="宋体" w:hAnsi="宋体" w:cs="宋体" w:eastAsiaTheme="minorEastAsia"/>
          <w:b/>
          <w:color w:val="auto"/>
          <w:sz w:val="24"/>
          <w:szCs w:val="24"/>
          <w:highlight w:val="none"/>
          <w:lang w:val="en-US" w:eastAsia="zh-CN"/>
        </w:rPr>
        <w:t xml:space="preserve">5</w:t>
      </w:r>
      <w:r>
        <w:rPr>
          <w:rFonts w:hint="eastAsia" w:ascii="宋体" w:hAnsi="宋体" w:cs="宋体" w:eastAsiaTheme="minorEastAsia"/>
          <w:b/>
          <w:color w:val="auto"/>
          <w:sz w:val="24"/>
          <w:szCs w:val="24"/>
          <w:highlight w:val="none"/>
        </w:rPr>
        <w:t xml:space="preserve">分</w:t>
      </w:r>
      <w:r/>
    </w:p>
    <w:p>
      <w:pPr>
        <w:ind w:firstLine="420"/>
        <w:spacing w:after="0" w:line="440" w:lineRule="exact"/>
        <w:rPr>
          <w:rFonts w:hint="eastAsia" w:ascii="宋体" w:hAnsi="宋体" w:cs="宋体"/>
          <w:bCs/>
          <w:color w:val="auto"/>
          <w:sz w:val="24"/>
          <w:szCs w:val="24"/>
          <w:highlight w:val="none"/>
        </w:rPr>
      </w:pPr>
      <w:r>
        <w:rPr>
          <w:rFonts w:hint="eastAsia" w:ascii="宋体" w:hAnsi="宋体" w:cs="宋体" w:eastAsiaTheme="minorEastAsia"/>
          <w:bCs/>
          <w:color w:val="auto"/>
          <w:sz w:val="24"/>
          <w:szCs w:val="24"/>
          <w:highlight w:val="none"/>
        </w:rPr>
        <w:t xml:space="preserve">具备完善的</w:t>
      </w:r>
      <w:r>
        <w:rPr>
          <w:rFonts w:hint="eastAsia" w:ascii="宋体" w:hAnsi="宋体" w:cs="宋体" w:eastAsiaTheme="minorEastAsia"/>
          <w:b w:val="0"/>
          <w:bCs/>
          <w:color w:val="auto"/>
          <w:sz w:val="24"/>
          <w:szCs w:val="24"/>
          <w:highlight w:val="none"/>
          <w:lang w:val="en-US" w:eastAsia="zh-CN"/>
        </w:rPr>
        <w:t xml:space="preserve">教育咨询服务</w:t>
      </w:r>
      <w:r>
        <w:rPr>
          <w:rFonts w:hint="eastAsia" w:ascii="宋体" w:hAnsi="宋体" w:cs="宋体" w:eastAsiaTheme="minorEastAsia"/>
          <w:bCs/>
          <w:color w:val="auto"/>
          <w:sz w:val="24"/>
          <w:szCs w:val="24"/>
          <w:highlight w:val="none"/>
        </w:rPr>
        <w:t xml:space="preserve">实施方案，内容规范完整，专业创新性强，可行性高的得</w:t>
      </w:r>
      <w:r>
        <w:rPr>
          <w:rFonts w:hint="eastAsia" w:ascii="宋体" w:hAnsi="宋体" w:cs="宋体" w:eastAsiaTheme="minorEastAsia"/>
          <w:bCs/>
          <w:color w:val="auto"/>
          <w:sz w:val="24"/>
          <w:szCs w:val="24"/>
          <w:highlight w:val="none"/>
          <w:lang w:val="en-US" w:eastAsia="zh-CN"/>
        </w:rPr>
        <w:t xml:space="preserve">5</w:t>
      </w:r>
      <w:r>
        <w:rPr>
          <w:rFonts w:hint="eastAsia" w:ascii="宋体" w:hAnsi="宋体" w:cs="宋体" w:eastAsiaTheme="minorEastAsia"/>
          <w:bCs/>
          <w:color w:val="auto"/>
          <w:sz w:val="24"/>
          <w:szCs w:val="24"/>
          <w:highlight w:val="none"/>
        </w:rPr>
        <w:t xml:space="preserve">分；内容较为完整，具有一定专业创新，可行性较高的得</w:t>
      </w:r>
      <w:r>
        <w:rPr>
          <w:rFonts w:hint="eastAsia" w:ascii="宋体" w:hAnsi="宋体" w:cs="宋体" w:eastAsiaTheme="minorEastAsia"/>
          <w:bCs/>
          <w:color w:val="auto"/>
          <w:sz w:val="24"/>
          <w:szCs w:val="24"/>
          <w:highlight w:val="none"/>
          <w:lang w:val="en-US" w:eastAsia="zh-CN"/>
        </w:rPr>
        <w:t xml:space="preserve">3</w:t>
      </w:r>
      <w:r>
        <w:rPr>
          <w:rFonts w:hint="eastAsia" w:ascii="宋体" w:hAnsi="宋体" w:cs="宋体" w:eastAsiaTheme="minorEastAsia"/>
          <w:bCs/>
          <w:color w:val="auto"/>
          <w:sz w:val="24"/>
          <w:szCs w:val="24"/>
          <w:highlight w:val="none"/>
        </w:rPr>
        <w:t xml:space="preserve">分</w:t>
      </w:r>
      <w:r>
        <w:rPr>
          <w:rFonts w:hint="eastAsia" w:ascii="宋体" w:hAnsi="宋体" w:cs="宋体" w:eastAsiaTheme="minorEastAsia"/>
          <w:bCs/>
          <w:color w:val="auto"/>
          <w:sz w:val="24"/>
          <w:szCs w:val="24"/>
          <w:highlight w:val="none"/>
          <w:lang w:eastAsia="zh-CN"/>
        </w:rPr>
        <w:t xml:space="preserve">，</w:t>
      </w:r>
      <w:r>
        <w:rPr>
          <w:rFonts w:hint="eastAsia" w:ascii="宋体" w:hAnsi="宋体" w:cs="宋体" w:eastAsiaTheme="minorEastAsia"/>
          <w:bCs/>
          <w:color w:val="auto"/>
          <w:sz w:val="24"/>
          <w:szCs w:val="24"/>
          <w:highlight w:val="none"/>
        </w:rPr>
        <w:t xml:space="preserve">内容不够完整，专业创新不足，可行性不高的得1分；未提供相关方案说明的不得分。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4、监管保障方案（6分）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内部监管、过程管控、考核督查、整改闭环等监管措施全面、有力可行的得6分； 监管保障措施体系完整，各项管控手段基本可行，可满足项目日常监管需求的得3分； 监管保障措施简单单一，管控机制不完善，可行性一般的得1分；未作相关说明的不得分。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5、应急与安全保障措施（6 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各类突发场景应急预案全覆盖，应急组织、处置流程、物资储备、复盘整改机制齐全，安全管控措施全面可行的得6分；包含项目主要突发事件处置方案，安全保障措施完整、基本可行，可应对大部分现场突发状况的得3分；仅设置通用简易应急预案，安全保障措施笼统单薄，管控存在漏洞的得1分；未作相关说明的不得分。</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（三）响应单位综合</w:t>
      </w:r>
      <w:r>
        <w:rPr>
          <w:rFonts w:hint="eastAsia" w:ascii="宋体" w:hAnsi="宋体" w:eastAsia="宋体" w:cs="宋体"/>
          <w:b/>
          <w:bCs/>
          <w:color w:val="auto"/>
          <w:sz w:val="24"/>
          <w:szCs w:val="24"/>
          <w:highlight w:val="none"/>
          <w:lang w:val="en-US" w:eastAsia="zh-CN"/>
        </w:rPr>
        <w:t xml:space="preserve">实力（30分）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1、针对本项目人员配置综合素质比较1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（1）本项目项目负责人综合素质</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年及以上养老工作经验的得</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rPr>
        <w:t xml:space="preserve">具有中级（四级）及以上养老护理员证书的得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救护证</w:t>
      </w:r>
      <w:r>
        <w:rPr>
          <w:rFonts w:hint="eastAsia" w:ascii="宋体" w:hAnsi="宋体" w:eastAsia="宋体" w:cs="宋体"/>
          <w:color w:val="auto"/>
          <w:sz w:val="24"/>
          <w:szCs w:val="24"/>
          <w:highlight w:val="none"/>
        </w:rPr>
        <w:t xml:space="preserve">得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④</w:t>
      </w:r>
      <w:r>
        <w:rPr>
          <w:rFonts w:hint="eastAsia" w:ascii="宋体" w:hAnsi="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有老年人能力评估师证书的得 </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分；本项</w:t>
      </w:r>
      <w:r>
        <w:rPr>
          <w:rFonts w:hint="eastAsia" w:ascii="宋体" w:hAnsi="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本项目团队人员综合素质（不含项目负责人）</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团队人员中具有社工证的；</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rPr>
        <w:t xml:space="preserve">具有养老护理员证的；</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公共</w:t>
      </w:r>
      <w:r>
        <w:rPr>
          <w:rFonts w:hint="eastAsia" w:ascii="宋体" w:hAnsi="宋体" w:eastAsia="宋体" w:cs="宋体"/>
          <w:color w:val="auto"/>
          <w:sz w:val="24"/>
          <w:szCs w:val="24"/>
          <w:highlight w:val="none"/>
          <w:lang w:val="en-US" w:eastAsia="zh-CN"/>
        </w:rPr>
        <w:t xml:space="preserve">营养师证书</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rPr>
        <w:t xml:space="preserve">具有心理咨询师证书的；</w:t>
      </w: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安全员证</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有一项证书得2分</w:t>
      </w:r>
      <w:r>
        <w:rPr>
          <w:rFonts w:hint="eastAsia" w:ascii="宋体" w:hAnsi="宋体" w:eastAsia="宋体" w:cs="宋体"/>
          <w:color w:val="auto"/>
          <w:sz w:val="24"/>
          <w:szCs w:val="24"/>
          <w:highlight w:val="none"/>
        </w:rPr>
        <w:t xml:space="preserve">，本项</w:t>
      </w:r>
      <w:r>
        <w:rPr>
          <w:rFonts w:hint="eastAsia" w:ascii="宋体" w:hAnsi="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2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cs="宋体"/>
          <w:b/>
          <w:bCs/>
          <w:color w:val="auto"/>
          <w:sz w:val="24"/>
          <w:szCs w:val="24"/>
          <w:highlight w:val="none"/>
          <w:lang w:val="en-US" w:eastAsia="zh-CN"/>
        </w:rPr>
        <w:t xml:space="preserve">以上（1）-（2）人员</w:t>
      </w:r>
      <w:r>
        <w:rPr>
          <w:rFonts w:hint="eastAsia" w:ascii="宋体" w:hAnsi="宋体" w:eastAsia="宋体" w:cs="宋体"/>
          <w:b/>
          <w:bCs/>
          <w:color w:val="auto"/>
          <w:sz w:val="24"/>
          <w:szCs w:val="24"/>
          <w:highlight w:val="none"/>
        </w:rPr>
        <w:t xml:space="preserve">同一人持不同证书不重复计分，响应文件中</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提供相关证书</w:t>
      </w:r>
      <w:r>
        <w:rPr>
          <w:rFonts w:hint="eastAsia" w:ascii="宋体" w:hAnsi="宋体" w:cs="宋体"/>
          <w:b/>
          <w:bCs/>
          <w:color w:val="auto"/>
          <w:sz w:val="24"/>
          <w:szCs w:val="24"/>
          <w:highlight w:val="none"/>
          <w:lang w:val="en-US" w:eastAsia="zh-CN"/>
        </w:rPr>
        <w:t xml:space="preserve">及证明材料</w:t>
      </w:r>
      <w:r>
        <w:rPr>
          <w:rFonts w:hint="eastAsia" w:ascii="宋体" w:hAnsi="宋体" w:eastAsia="宋体" w:cs="宋体"/>
          <w:b/>
          <w:bCs/>
          <w:color w:val="auto"/>
          <w:sz w:val="24"/>
          <w:szCs w:val="24"/>
          <w:highlight w:val="none"/>
        </w:rPr>
        <w:t xml:space="preserve">扫描件、响应单位为其缴纳的近期社保证明扫描件，未</w:t>
      </w:r>
      <w:r>
        <w:rPr>
          <w:rFonts w:hint="eastAsia" w:ascii="宋体" w:hAnsi="宋体" w:eastAsia="宋体" w:cs="宋体"/>
          <w:b/>
          <w:bCs/>
          <w:color w:val="auto"/>
          <w:sz w:val="24"/>
          <w:szCs w:val="24"/>
          <w:highlight w:val="none"/>
          <w:lang w:eastAsia="zh-CN"/>
        </w:rPr>
        <w:t xml:space="preserve">按上述要求提供材料的，对应项</w:t>
      </w:r>
      <w:r>
        <w:rPr>
          <w:rFonts w:hint="eastAsia" w:ascii="宋体" w:hAnsi="宋体" w:eastAsia="宋体" w:cs="宋体"/>
          <w:b/>
          <w:bCs/>
          <w:color w:val="auto"/>
          <w:sz w:val="24"/>
          <w:szCs w:val="24"/>
          <w:highlight w:val="none"/>
        </w:rPr>
        <w:t xml:space="preserve">不得分。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单位自</w:t>
      </w:r>
      <w:r>
        <w:rPr>
          <w:rFonts w:hint="eastAsia" w:ascii="宋体" w:hAnsi="宋体" w:cs="宋体"/>
          <w:b w:val="0"/>
          <w:bCs w:val="0"/>
          <w:color w:val="auto"/>
          <w:sz w:val="24"/>
          <w:szCs w:val="24"/>
          <w:highlight w:val="none"/>
          <w:lang w:val="en-US" w:eastAsia="zh-CN"/>
        </w:rPr>
        <w:t xml:space="preserve">2023</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w:t>
      </w:r>
      <w:r>
        <w:rPr>
          <w:rFonts w:hint="eastAsia" w:ascii="宋体" w:hAnsi="宋体" w:cs="宋体"/>
          <w:color w:val="auto"/>
          <w:sz w:val="24"/>
          <w:szCs w:val="24"/>
          <w:highlight w:val="none"/>
          <w:lang w:val="en-US" w:eastAsia="zh-CN"/>
        </w:rPr>
        <w:t xml:space="preserve">至今</w:t>
      </w:r>
      <w:r>
        <w:rPr>
          <w:rFonts w:hint="eastAsia" w:ascii="宋体" w:hAnsi="宋体" w:eastAsia="宋体" w:cs="宋体"/>
          <w:color w:val="auto"/>
          <w:sz w:val="24"/>
          <w:szCs w:val="24"/>
          <w:highlight w:val="none"/>
          <w:lang w:eastAsia="zh-CN"/>
        </w:rPr>
        <w:t xml:space="preserve">（以合同签订时间为准）</w:t>
      </w:r>
      <w:r>
        <w:rPr>
          <w:rFonts w:hint="eastAsia" w:ascii="宋体" w:hAnsi="宋体" w:cs="宋体"/>
          <w:color w:val="auto"/>
          <w:sz w:val="24"/>
          <w:szCs w:val="24"/>
          <w:highlight w:val="none"/>
          <w:lang w:val="en-US" w:eastAsia="zh-CN"/>
        </w:rPr>
        <w:t xml:space="preserve">有承接过</w:t>
      </w:r>
      <w:r>
        <w:rPr>
          <w:rFonts w:hint="eastAsia" w:ascii="宋体" w:hAnsi="宋体" w:eastAsia="宋体" w:cs="宋体"/>
          <w:color w:val="auto"/>
          <w:sz w:val="24"/>
          <w:szCs w:val="24"/>
          <w:highlight w:val="none"/>
          <w:lang w:eastAsia="zh-CN"/>
        </w:rPr>
        <w:t xml:space="preserve">类似项目业绩，有一个得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注：响应文件中提供对应合同扫描件，未按上述要求提供材料的，对应项不得分。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3、响应单位具备医养结合服务能力，与苏州市内医疗机构有合作关系的，</w:t>
      </w:r>
      <w:r>
        <w:rPr>
          <w:rFonts w:hint="eastAsia" w:ascii="宋体" w:hAnsi="宋体" w:eastAsia="宋体" w:cs="宋体"/>
          <w:color w:val="auto"/>
          <w:sz w:val="24"/>
          <w:szCs w:val="24"/>
          <w:highlight w:val="none"/>
          <w:lang w:val="en-US" w:eastAsia="zh-CN"/>
        </w:rPr>
        <w:t xml:space="preserve">有一个得1分，</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val="en-US" w:eastAsia="zh-CN"/>
        </w:rPr>
        <w:t xml:space="preserve">有效</w:t>
      </w:r>
      <w:r>
        <w:rPr>
          <w:rFonts w:hint="eastAsia" w:ascii="宋体" w:hAnsi="宋体" w:eastAsia="宋体" w:cs="宋体"/>
          <w:b w:val="0"/>
          <w:bCs w:val="0"/>
          <w:color w:val="auto"/>
          <w:sz w:val="24"/>
          <w:szCs w:val="24"/>
          <w:highlight w:val="none"/>
        </w:rPr>
        <w:t xml:space="preserve">合作协议</w:t>
      </w:r>
      <w:r>
        <w:rPr>
          <w:rFonts w:hint="eastAsia" w:ascii="宋体" w:hAnsi="宋体" w:cs="宋体"/>
          <w:b w:val="0"/>
          <w:bCs w:val="0"/>
          <w:color w:val="auto"/>
          <w:sz w:val="24"/>
          <w:szCs w:val="24"/>
          <w:highlight w:val="none"/>
          <w:lang w:val="en-US" w:eastAsia="zh-CN"/>
        </w:rPr>
        <w:t xml:space="preserve">/合同</w:t>
      </w:r>
      <w:r>
        <w:rPr>
          <w:rFonts w:hint="eastAsia" w:ascii="宋体" w:hAnsi="宋体" w:eastAsia="宋体" w:cs="宋体"/>
          <w:b w:val="0"/>
          <w:bCs w:val="0"/>
          <w:color w:val="auto"/>
          <w:sz w:val="24"/>
          <w:szCs w:val="24"/>
          <w:highlight w:val="none"/>
        </w:rPr>
        <w:t xml:space="preserve">扫描件，未提供不得分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4、响应单位具有有效期内的质量管理体系认证证书、环境管理体系认证证书、职业健康安全管理体系认证证书，有一个得 1 分，本项最高得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分。</w:t>
      </w:r>
      <w:r/>
    </w:p>
    <w:p>
      <w:pPr>
        <w:ind w:firstLine="42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响应文件中提供</w:t>
      </w:r>
      <w:r>
        <w:rPr>
          <w:rFonts w:hint="eastAsia" w:ascii="宋体" w:hAnsi="宋体" w:eastAsia="宋体" w:cs="宋体"/>
          <w:b/>
          <w:bCs/>
          <w:color w:val="auto"/>
          <w:sz w:val="24"/>
          <w:szCs w:val="24"/>
          <w:highlight w:val="none"/>
          <w:lang w:eastAsia="zh-CN"/>
        </w:rPr>
        <w:t xml:space="preserve">对应</w:t>
      </w:r>
      <w:r>
        <w:rPr>
          <w:rFonts w:hint="eastAsia" w:ascii="宋体" w:hAnsi="宋体" w:eastAsia="宋体" w:cs="宋体"/>
          <w:b/>
          <w:bCs/>
          <w:color w:val="auto"/>
          <w:sz w:val="24"/>
          <w:szCs w:val="24"/>
          <w:highlight w:val="none"/>
        </w:rPr>
        <w:t xml:space="preserve">证书扫描件及在中国国家认证认可监督管理委员会网站http://www.cnca.gov.cn/的完整查询截图，未按上述要求提供材料的，对应项不得分。</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、响应单位自</w:t>
      </w:r>
      <w:r>
        <w:rPr>
          <w:rFonts w:hint="eastAsia" w:ascii="宋体" w:hAnsi="宋体" w:cs="宋体"/>
          <w:b w:val="0"/>
          <w:bCs w:val="0"/>
          <w:color w:val="auto"/>
          <w:sz w:val="24"/>
          <w:szCs w:val="24"/>
          <w:highlight w:val="none"/>
          <w:lang w:val="en-US" w:eastAsia="zh-CN"/>
        </w:rPr>
        <w:t xml:space="preserve">2023</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color w:val="auto"/>
          <w:sz w:val="24"/>
          <w:szCs w:val="24"/>
          <w:highlight w:val="none"/>
        </w:rPr>
        <w:t xml:space="preserve">以来</w:t>
      </w:r>
      <w:r>
        <w:rPr>
          <w:rFonts w:hint="eastAsia" w:ascii="宋体" w:hAnsi="宋体" w:eastAsia="宋体" w:cs="宋体"/>
          <w:color w:val="auto"/>
          <w:sz w:val="24"/>
          <w:szCs w:val="24"/>
          <w:highlight w:val="none"/>
          <w:lang w:eastAsia="zh-CN"/>
        </w:rPr>
        <w:t xml:space="preserve">获得过</w:t>
      </w:r>
      <w:r>
        <w:rPr>
          <w:rFonts w:hint="eastAsia" w:ascii="宋体" w:hAnsi="宋体" w:eastAsia="宋体" w:cs="宋体"/>
          <w:b w:val="0"/>
          <w:bCs w:val="0"/>
          <w:color w:val="auto"/>
          <w:sz w:val="24"/>
          <w:szCs w:val="24"/>
          <w:highlight w:val="none"/>
        </w:rPr>
        <w:t xml:space="preserve">行政部门</w:t>
      </w:r>
      <w:r>
        <w:rPr>
          <w:rFonts w:hint="eastAsia" w:ascii="宋体" w:hAnsi="宋体" w:eastAsia="宋体" w:cs="宋体"/>
          <w:color w:val="auto"/>
          <w:sz w:val="24"/>
          <w:szCs w:val="24"/>
          <w:highlight w:val="none"/>
          <w:lang w:eastAsia="zh-CN"/>
        </w:rPr>
        <w:t xml:space="preserve">荣誉表彰的得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响应文件中提供相关证明材料扫描件（可以体现响应单位名称），未按上述要求提供材料的，对应项不得分。</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00"/>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三、标段二：居家养老服务</w:t>
      </w:r>
      <w:r>
        <w:rPr>
          <w:rFonts w:hint="eastAsia" w:ascii="宋体" w:hAnsi="宋体" w:eastAsia="宋体" w:cs="宋体"/>
          <w:b/>
          <w:bCs/>
          <w:color w:val="auto"/>
          <w:sz w:val="24"/>
          <w:szCs w:val="24"/>
          <w:highlight w:val="none"/>
        </w:rPr>
        <w:t xml:space="preserve">评审内容</w:t>
      </w:r>
      <w:bookmarkStart w:id="33" w:name="_GoBack"/>
      <w:r/>
      <w:bookmarkEnd w:id="33"/>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价格基准分（</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本项目为固定单价项目，即不再进行价格竞争，所有</w:t>
      </w:r>
      <w:r>
        <w:rPr>
          <w:rFonts w:hint="eastAsia" w:ascii="宋体" w:hAnsi="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en-US" w:eastAsia="zh-CN"/>
        </w:rPr>
        <w:t xml:space="preserve">价格分为20分。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（二）服务方案：</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1、发展规划与目标定位（6 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响应单位有明确且合理的目标定位，能结合目标定位制定科学的发展规划，对未来的市场化发展有专门的规划，能展现未来养老服务产品提供的丰富性。</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发展规划与目标定位科学、合理、符合养老发展需求、具有很强操作性的得6分；比较科学合理、基本符合养老发展需求、具有一定操作性的得3分；欠科学合理、不大符合养老发展需求、操作性较弱的得1分；未提供不得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2、服务宗旨和服务理念（6 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服务宗旨贴合项目管理需求，服务理念针对性强、特色鲜明，配套完整落地执行标准，可贯穿全服务流程的得6分；服务宗旨、理念表述规范，契合项目基础服务要求，具备基础执行准则的得3分； 服务宗旨与理念内容通用模板化，未结合本项目细化，无落地配套要求的得1分；所提供内容不符合要求或未作相关说明的不得分。</w:t>
      </w:r>
      <w:r/>
    </w:p>
    <w:p>
      <w:pPr>
        <w:numPr>
          <w:ilvl w:val="0"/>
          <w:numId w:val="7"/>
        </w:numPr>
        <w:ind w:left="-62"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服务实施方案（</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单位能够根据需要服务的不同类型的老人实际情况合理制定适合的服务方案，根据方案的完整性和可行性评分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6分</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方案完整，计划全面，科学合理，可操作性强的得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分；方案较完整，计划不够全面，不够科学合理，可操作性一般的得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分；方案不完整，计划缺失严重，设置不科学合理，操作性较</w:t>
      </w:r>
      <w:r>
        <w:rPr>
          <w:rFonts w:hint="eastAsia" w:ascii="宋体" w:hAnsi="宋体" w:cs="宋体"/>
          <w:b w:val="0"/>
          <w:bCs w:val="0"/>
          <w:color w:val="auto"/>
          <w:sz w:val="24"/>
          <w:szCs w:val="24"/>
          <w:highlight w:val="none"/>
          <w:lang w:val="en-US" w:eastAsia="zh-CN"/>
        </w:rPr>
        <w:t xml:space="preserve">弱</w:t>
      </w:r>
      <w:r>
        <w:rPr>
          <w:rFonts w:hint="eastAsia" w:ascii="宋体" w:hAnsi="宋体" w:eastAsia="宋体" w:cs="宋体"/>
          <w:b w:val="0"/>
          <w:bCs w:val="0"/>
          <w:color w:val="auto"/>
          <w:sz w:val="24"/>
          <w:szCs w:val="24"/>
          <w:highlight w:val="none"/>
        </w:rPr>
        <w:t xml:space="preserve">的得1分；未提供不得分。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单位能根据老人需求，提供个性化、专业化的服务</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方案完整，计划全面，科学合理，可操作性强的得</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分；方案较完整，计划不够全面，不够科学合理，可操作性一般的得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分；方案不完整，计划缺失严重，设置</w:t>
      </w:r>
      <w:r>
        <w:rPr>
          <w:rFonts w:hint="eastAsia" w:ascii="宋体" w:hAnsi="宋体" w:eastAsia="宋体" w:cs="宋体"/>
          <w:b w:val="0"/>
          <w:bCs w:val="0"/>
          <w:color w:val="auto"/>
          <w:sz w:val="24"/>
          <w:szCs w:val="24"/>
          <w:highlight w:val="none"/>
          <w:lang w:val="en-US" w:eastAsia="zh-CN"/>
        </w:rPr>
        <w:t xml:space="preserve">欠</w:t>
      </w:r>
      <w:r>
        <w:rPr>
          <w:rFonts w:hint="eastAsia" w:ascii="宋体" w:hAnsi="宋体" w:eastAsia="宋体" w:cs="宋体"/>
          <w:b w:val="0"/>
          <w:bCs w:val="0"/>
          <w:color w:val="auto"/>
          <w:sz w:val="24"/>
          <w:szCs w:val="24"/>
          <w:highlight w:val="none"/>
        </w:rPr>
        <w:t xml:space="preserve">科学合理，操作性较</w:t>
      </w:r>
      <w:r>
        <w:rPr>
          <w:rFonts w:hint="eastAsia" w:ascii="宋体" w:hAnsi="宋体" w:eastAsia="宋体" w:cs="宋体"/>
          <w:b w:val="0"/>
          <w:bCs w:val="0"/>
          <w:color w:val="auto"/>
          <w:sz w:val="24"/>
          <w:szCs w:val="24"/>
          <w:highlight w:val="none"/>
          <w:lang w:val="en-US" w:eastAsia="zh-CN"/>
        </w:rPr>
        <w:t xml:space="preserve">弱</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不符合要求或</w:t>
      </w:r>
      <w:r>
        <w:rPr>
          <w:rFonts w:hint="eastAsia" w:ascii="宋体" w:hAnsi="宋体" w:eastAsia="宋体" w:cs="宋体"/>
          <w:b w:val="0"/>
          <w:bCs w:val="0"/>
          <w:color w:val="auto"/>
          <w:sz w:val="24"/>
          <w:szCs w:val="24"/>
          <w:highlight w:val="none"/>
        </w:rPr>
        <w:t xml:space="preserve">未提供不得分。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单位能根据服务质量考评情况、服务差错报告情况、服务人员考核情况制订人员奖惩制度</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方案完整，机制健全，科学合理，可操作性强的得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分；方案较完整，机制不够全面，不够科学合理，可操作性一般的得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分；方案不完整，机制不健全，设置</w:t>
      </w:r>
      <w:r>
        <w:rPr>
          <w:rFonts w:hint="eastAsia" w:ascii="宋体" w:hAnsi="宋体" w:eastAsia="宋体" w:cs="宋体"/>
          <w:b w:val="0"/>
          <w:bCs w:val="0"/>
          <w:color w:val="auto"/>
          <w:sz w:val="24"/>
          <w:szCs w:val="24"/>
          <w:highlight w:val="none"/>
          <w:lang w:val="en-US" w:eastAsia="zh-CN"/>
        </w:rPr>
        <w:t xml:space="preserve">欠</w:t>
      </w:r>
      <w:r>
        <w:rPr>
          <w:rFonts w:hint="eastAsia" w:ascii="宋体" w:hAnsi="宋体" w:eastAsia="宋体" w:cs="宋体"/>
          <w:b w:val="0"/>
          <w:bCs w:val="0"/>
          <w:color w:val="auto"/>
          <w:sz w:val="24"/>
          <w:szCs w:val="24"/>
          <w:highlight w:val="none"/>
        </w:rPr>
        <w:t xml:space="preserve">科学合理，操作性较</w:t>
      </w:r>
      <w:r>
        <w:rPr>
          <w:rFonts w:hint="eastAsia" w:ascii="宋体" w:hAnsi="宋体" w:eastAsia="宋体" w:cs="宋体"/>
          <w:b w:val="0"/>
          <w:bCs w:val="0"/>
          <w:color w:val="auto"/>
          <w:sz w:val="24"/>
          <w:szCs w:val="24"/>
          <w:highlight w:val="none"/>
          <w:lang w:val="en-US" w:eastAsia="zh-CN"/>
        </w:rPr>
        <w:t xml:space="preserve">弱</w:t>
      </w:r>
      <w:r>
        <w:rPr>
          <w:rFonts w:hint="eastAsia" w:ascii="宋体" w:hAnsi="宋体" w:eastAsia="宋体" w:cs="宋体"/>
          <w:b w:val="0"/>
          <w:bCs w:val="0"/>
          <w:color w:val="auto"/>
          <w:sz w:val="24"/>
          <w:szCs w:val="24"/>
          <w:highlight w:val="none"/>
        </w:rPr>
        <w:t xml:space="preserve">的得1分；未提供不得分。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4、培训体系（6 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搭建岗前、在岗、应急、考核全流程分层培训体系，培训课程、时长、考核、档案管理细则齐全，完全匹配项目岗位需求的得6分；具备岗前+日常常态化培训体系，培训内容、考核方式完整，贴合项目岗位基础需求的得3分；仅简单罗列基础培训内容，无系统化培训架构，考核机制缺失，针对性不足的得1分；所提供内容不符合要求或未作相关说明的不得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5、应急与安全保障措施（6分）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应急处置场景覆盖全面，组织架构、处置流程、物资储备、事后整改机制完善，安全管控措施全覆盖、有力可行的得6分；包含项目主要突发事件处置方案，安全保障措施完整，基本可行，可应对大部分现场突发情况的得3分；仅设置通用基础应急预案，安全保障措施简单笼统，存在管控漏洞的得1分；未作相关说明的不得分。</w:t>
      </w:r>
      <w:r/>
    </w:p>
    <w:p>
      <w:pPr>
        <w:ind w:left="0"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6、综合协调方案（6分）</w:t>
      </w:r>
      <w:r/>
    </w:p>
    <w:p>
      <w:pPr>
        <w:ind w:left="0"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对内班组、对接甲方、第三方单位、服务对象多场景协调机制完善，专属对接人员、例会、沟通台账流程闭环，协调高效顺畅的得6分；具备内外综合协调机制，基础对接流程清晰，可满足项目常规协调工作需求的得3分；仅简单说明沟通方式，无标准化协调流程，机制不完善，应对复杂对接问题能力不足的得1 分；未作相关说明的不得分。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（三）响应单位综合实力：</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1、项目负责人：</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本项目负责人具备如下条件：①具有本科及以上学历，②持有</w:t>
      </w:r>
      <w:r>
        <w:rPr>
          <w:rFonts w:hint="eastAsia" w:ascii="宋体" w:hAnsi="宋体" w:cs="宋体"/>
          <w:b w:val="0"/>
          <w:bCs w:val="0"/>
          <w:color w:val="auto"/>
          <w:sz w:val="24"/>
          <w:szCs w:val="24"/>
          <w:highlight w:val="none"/>
          <w:lang w:val="en-US" w:eastAsia="zh-CN"/>
        </w:rPr>
        <w:t xml:space="preserve">初</w:t>
      </w:r>
      <w:r>
        <w:rPr>
          <w:rFonts w:hint="eastAsia" w:ascii="宋体" w:hAnsi="宋体" w:eastAsia="宋体" w:cs="宋体"/>
          <w:b w:val="0"/>
          <w:bCs w:val="0"/>
          <w:color w:val="auto"/>
          <w:sz w:val="24"/>
          <w:szCs w:val="24"/>
          <w:highlight w:val="none"/>
        </w:rPr>
        <w:t xml:space="preserve">级及以上社会工作师证书，③</w:t>
      </w:r>
      <w:r>
        <w:rPr>
          <w:rFonts w:hint="eastAsia" w:ascii="宋体" w:hAnsi="宋体" w:cs="宋体"/>
          <w:b w:val="0"/>
          <w:bCs w:val="0"/>
          <w:color w:val="auto"/>
          <w:sz w:val="24"/>
          <w:szCs w:val="24"/>
          <w:highlight w:val="none"/>
          <w:lang w:val="en-US" w:eastAsia="zh-CN"/>
        </w:rPr>
        <w:t xml:space="preserve">持有中级及以上心理健康员证书</w:t>
      </w:r>
      <w:r>
        <w:rPr>
          <w:rFonts w:hint="eastAsia"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z w:val="24"/>
          <w:szCs w:val="24"/>
          <w:highlight w:val="none"/>
        </w:rPr>
        <w:t xml:space="preserve">④</w:t>
      </w:r>
      <w:r>
        <w:rPr>
          <w:rFonts w:hint="eastAsia" w:ascii="宋体" w:hAnsi="宋体" w:eastAsia="宋体" w:cs="宋体"/>
          <w:b w:val="0"/>
          <w:bCs w:val="0"/>
          <w:color w:val="auto"/>
          <w:sz w:val="24"/>
          <w:szCs w:val="24"/>
          <w:highlight w:val="none"/>
        </w:rPr>
        <w:t xml:space="preserve">持有</w:t>
      </w:r>
      <w:r>
        <w:rPr>
          <w:rFonts w:hint="eastAsia" w:ascii="宋体" w:hAnsi="宋体" w:cs="宋体"/>
          <w:b w:val="0"/>
          <w:bCs w:val="0"/>
          <w:color w:val="auto"/>
          <w:sz w:val="24"/>
          <w:szCs w:val="24"/>
          <w:highlight w:val="none"/>
          <w:lang w:val="en-US" w:eastAsia="zh-CN"/>
        </w:rPr>
        <w:t xml:space="preserve">劳动关系协调员</w:t>
      </w:r>
      <w:r>
        <w:rPr>
          <w:rFonts w:hint="eastAsia" w:ascii="宋体" w:hAnsi="宋体" w:eastAsia="宋体" w:cs="宋体"/>
          <w:b w:val="0"/>
          <w:bCs w:val="0"/>
          <w:color w:val="auto"/>
          <w:sz w:val="24"/>
          <w:szCs w:val="24"/>
          <w:highlight w:val="none"/>
        </w:rPr>
        <w:t xml:space="preserve">证书</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每满足一项得</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分，最高</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文件中须提供证书</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、响应单位近期为其缴纳的社保证明等相关证明材料扫描件，未提供或提供不全不得分。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2、项目管理人员：4分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本项目管理人员具备如下条件：①具有本科及以上学历，②持有初级及以上社会工作师证书，③持有</w:t>
      </w:r>
      <w:r>
        <w:rPr>
          <w:rFonts w:hint="eastAsia" w:ascii="宋体" w:hAnsi="宋体" w:cs="宋体"/>
          <w:b w:val="0"/>
          <w:bCs w:val="0"/>
          <w:color w:val="auto"/>
          <w:sz w:val="24"/>
          <w:szCs w:val="24"/>
          <w:highlight w:val="none"/>
          <w:lang w:val="en-US" w:eastAsia="zh-CN"/>
        </w:rPr>
        <w:t xml:space="preserve">家政职业经理人</w:t>
      </w:r>
      <w:r>
        <w:rPr>
          <w:rFonts w:hint="eastAsia" w:ascii="宋体" w:hAnsi="宋体" w:eastAsia="宋体" w:cs="宋体"/>
          <w:b w:val="0"/>
          <w:bCs w:val="0"/>
          <w:color w:val="auto"/>
          <w:sz w:val="24"/>
          <w:szCs w:val="24"/>
          <w:highlight w:val="none"/>
        </w:rPr>
        <w:t xml:space="preserve">证书，</w:t>
      </w:r>
      <w:r>
        <w:rPr>
          <w:rFonts w:hint="eastAsia" w:ascii="宋体" w:hAnsi="宋体" w:eastAsia="宋体" w:cs="宋体"/>
          <w:b w:val="0"/>
          <w:bCs w:val="0"/>
          <w:color w:val="auto"/>
          <w:sz w:val="24"/>
          <w:szCs w:val="24"/>
          <w:highlight w:val="none"/>
        </w:rPr>
        <w:t xml:space="preserve">④</w:t>
      </w:r>
      <w:r>
        <w:rPr>
          <w:rFonts w:hint="eastAsia" w:ascii="宋体" w:hAnsi="宋体" w:cs="宋体"/>
          <w:b w:val="0"/>
          <w:bCs w:val="0"/>
          <w:color w:val="auto"/>
          <w:sz w:val="24"/>
          <w:szCs w:val="24"/>
          <w:highlight w:val="none"/>
          <w:lang w:val="en-US" w:eastAsia="zh-CN"/>
        </w:rPr>
        <w:t xml:space="preserve">两年及以上相关行业工作经验</w:t>
      </w:r>
      <w:r>
        <w:rPr>
          <w:rFonts w:hint="eastAsia" w:ascii="宋体" w:hAnsi="宋体" w:eastAsia="宋体" w:cs="宋体"/>
          <w:b w:val="0"/>
          <w:bCs w:val="0"/>
          <w:color w:val="auto"/>
          <w:sz w:val="24"/>
          <w:szCs w:val="24"/>
          <w:highlight w:val="none"/>
        </w:rPr>
        <w:t xml:space="preserve">，每满足一项得1分，最高4分。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响应文件</w:t>
      </w:r>
      <w:r>
        <w:rPr>
          <w:rFonts w:hint="eastAsia" w:ascii="宋体" w:hAnsi="宋体" w:eastAsia="宋体" w:cs="宋体"/>
          <w:b w:val="0"/>
          <w:bCs w:val="0"/>
          <w:color w:val="auto"/>
          <w:sz w:val="24"/>
          <w:szCs w:val="24"/>
          <w:highlight w:val="none"/>
        </w:rPr>
        <w:t xml:space="preserve">中须提供证书</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、响应单位近期为其缴纳的社保证明等相关证明材料扫描件，未提供或提供不全不得分。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3、团队</w:t>
      </w:r>
      <w:r>
        <w:rPr>
          <w:rFonts w:hint="eastAsia" w:ascii="宋体" w:hAnsi="宋体" w:cs="宋体"/>
          <w:b/>
          <w:bCs/>
          <w:color w:val="auto"/>
          <w:sz w:val="24"/>
          <w:szCs w:val="24"/>
          <w:highlight w:val="none"/>
          <w:lang w:val="en-US" w:eastAsia="zh-CN"/>
        </w:rPr>
        <w:t xml:space="preserve">成员</w:t>
      </w:r>
      <w:r>
        <w:rPr>
          <w:rFonts w:hint="eastAsia" w:ascii="宋体" w:hAnsi="宋体" w:eastAsia="宋体" w:cs="宋体"/>
          <w:b/>
          <w:bCs/>
          <w:color w:val="auto"/>
          <w:sz w:val="24"/>
          <w:szCs w:val="24"/>
          <w:highlight w:val="none"/>
        </w:rPr>
        <w:t xml:space="preserve">综合实力：</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w:t>
      </w:r>
      <w:r>
        <w:rPr>
          <w:rFonts w:hint="eastAsia" w:ascii="宋体" w:hAnsi="宋体" w:cs="宋体"/>
          <w:b w:val="0"/>
          <w:bCs w:val="0"/>
          <w:color w:val="auto"/>
          <w:sz w:val="24"/>
          <w:szCs w:val="24"/>
          <w:highlight w:val="none"/>
          <w:lang w:val="en-US" w:eastAsia="zh-CN"/>
        </w:rPr>
        <w:t xml:space="preserve">响应单位</w:t>
      </w:r>
      <w:r>
        <w:rPr>
          <w:rFonts w:hint="eastAsia" w:ascii="宋体" w:hAnsi="宋体" w:eastAsia="宋体" w:cs="宋体"/>
          <w:b w:val="0"/>
          <w:bCs w:val="0"/>
          <w:color w:val="auto"/>
          <w:sz w:val="24"/>
          <w:szCs w:val="24"/>
          <w:highlight w:val="none"/>
        </w:rPr>
        <w:t xml:space="preserve">配备人员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不包括项目负责人和项目管理人员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中具有初级及以上社会工作师的，每提供一</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w:t>
      </w:r>
      <w:r>
        <w:rPr>
          <w:rFonts w:hint="eastAsia" w:ascii="宋体" w:hAnsi="宋体" w:cs="宋体"/>
          <w:b w:val="0"/>
          <w:bCs w:val="0"/>
          <w:color w:val="auto"/>
          <w:sz w:val="24"/>
          <w:szCs w:val="24"/>
          <w:highlight w:val="none"/>
          <w:lang w:val="en-US" w:eastAsia="zh-CN"/>
        </w:rPr>
        <w:t xml:space="preserve">响应单位</w:t>
      </w:r>
      <w:r>
        <w:rPr>
          <w:rFonts w:hint="eastAsia" w:ascii="宋体" w:hAnsi="宋体" w:eastAsia="宋体" w:cs="宋体"/>
          <w:b w:val="0"/>
          <w:bCs w:val="0"/>
          <w:color w:val="auto"/>
          <w:sz w:val="24"/>
          <w:szCs w:val="24"/>
          <w:highlight w:val="none"/>
        </w:rPr>
        <w:t xml:space="preserve">配备人员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不包括项目负责人和项目管理人员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中具有护士</w:t>
      </w:r>
      <w:r>
        <w:rPr>
          <w:rFonts w:hint="eastAsia" w:ascii="宋体" w:hAnsi="宋体" w:cs="宋体"/>
          <w:b w:val="0"/>
          <w:bCs w:val="0"/>
          <w:color w:val="auto"/>
          <w:sz w:val="24"/>
          <w:szCs w:val="24"/>
          <w:highlight w:val="none"/>
          <w:lang w:val="en-US" w:eastAsia="zh-CN"/>
        </w:rPr>
        <w:t xml:space="preserve">证</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公共营养师证</w:t>
      </w:r>
      <w:r>
        <w:rPr>
          <w:rFonts w:hint="eastAsia" w:ascii="宋体" w:hAnsi="宋体" w:eastAsia="宋体" w:cs="宋体"/>
          <w:b w:val="0"/>
          <w:bCs w:val="0"/>
          <w:color w:val="auto"/>
          <w:sz w:val="24"/>
          <w:szCs w:val="24"/>
          <w:highlight w:val="none"/>
        </w:rPr>
        <w:t xml:space="preserve">，每提供一</w:t>
      </w:r>
      <w:r>
        <w:rPr>
          <w:rFonts w:hint="eastAsia" w:ascii="宋体" w:hAnsi="宋体" w:cs="宋体"/>
          <w:b w:val="0"/>
          <w:bCs w:val="0"/>
          <w:color w:val="auto"/>
          <w:sz w:val="24"/>
          <w:szCs w:val="24"/>
          <w:highlight w:val="none"/>
          <w:lang w:val="en-US" w:eastAsia="zh-CN"/>
        </w:rPr>
        <w:t xml:space="preserve">项证书</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3.3响应单位配备</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en-US" w:eastAsia="zh-CN"/>
        </w:rPr>
        <w:t xml:space="preserve">级及以上养老护理员证书的，每提供一</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以上人员</w:t>
      </w:r>
      <w:r>
        <w:rPr>
          <w:rFonts w:hint="eastAsia" w:ascii="宋体" w:hAnsi="宋体" w:eastAsia="宋体" w:cs="宋体"/>
          <w:b w:val="0"/>
          <w:bCs w:val="0"/>
          <w:color w:val="auto"/>
          <w:sz w:val="24"/>
          <w:szCs w:val="24"/>
          <w:highlight w:val="none"/>
        </w:rPr>
        <w:t xml:space="preserve">同一人持不同证书不重复计分，响应文件中须提供民政部或人力资源和社会保障部或职业技能鉴定相关机构颁发的证书及响应单位近期为其缴纳的社保证明扫描件，未提供或提供不全不得分。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rPr>
          <w:rFonts w:hint="eastAsia" w:ascii="宋体" w:hAnsi="宋体" w:cs="宋体"/>
          <w:b/>
          <w:bCs/>
          <w:color w:val="auto"/>
          <w:sz w:val="24"/>
          <w:szCs w:val="24"/>
          <w:highlight w:val="none"/>
          <w:lang w:val="en-US" w:eastAsia="zh-CN"/>
        </w:rPr>
        <w:t xml:space="preserve">企业</w:t>
      </w:r>
      <w:r>
        <w:rPr>
          <w:rFonts w:hint="eastAsia" w:ascii="宋体" w:hAnsi="宋体" w:eastAsia="宋体" w:cs="宋体"/>
          <w:b/>
          <w:bCs/>
          <w:color w:val="auto"/>
          <w:sz w:val="24"/>
          <w:szCs w:val="24"/>
          <w:highlight w:val="none"/>
        </w:rPr>
        <w:t xml:space="preserve">实力比较：</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管理</w:t>
      </w:r>
      <w:r>
        <w:rPr>
          <w:rFonts w:hint="eastAsia" w:ascii="宋体" w:hAnsi="宋体" w:eastAsia="宋体" w:cs="宋体"/>
          <w:b/>
          <w:bCs/>
          <w:color w:val="auto"/>
          <w:sz w:val="24"/>
          <w:szCs w:val="24"/>
          <w:highlight w:val="none"/>
          <w:lang w:val="en-US" w:eastAsia="zh-CN"/>
        </w:rPr>
        <w:t xml:space="preserve">认证</w:t>
      </w:r>
      <w:r>
        <w:rPr>
          <w:rFonts w:hint="eastAsia" w:ascii="宋体" w:hAnsi="宋体" w:cs="宋体"/>
          <w:b/>
          <w:bCs/>
          <w:color w:val="auto"/>
          <w:sz w:val="24"/>
          <w:szCs w:val="24"/>
          <w:highlight w:val="none"/>
          <w:lang w:val="en-US" w:eastAsia="zh-CN"/>
        </w:rPr>
        <w:t xml:space="preserve">水平</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响应单位</w:t>
      </w:r>
      <w:r>
        <w:rPr>
          <w:rFonts w:hint="eastAsia" w:ascii="宋体" w:hAnsi="宋体" w:eastAsia="宋体" w:cs="宋体"/>
          <w:b w:val="0"/>
          <w:bCs w:val="0"/>
          <w:color w:val="auto"/>
          <w:sz w:val="24"/>
          <w:szCs w:val="24"/>
          <w:highlight w:val="none"/>
        </w:rPr>
        <w:t xml:space="preserve">具有有效的质量管理体系认证、环境管理体系认证、职业健康与安全管理体系，且认证范围包含本项目服务内容的，每提供一项得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分。响应文件中须提供证书扫描件及国家认证认可业务信息统一查询平台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http://cxcnca.cn</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查询截图，未提供或提供不全不得分。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医养体系：</w:t>
      </w:r>
      <w:r>
        <w:rPr>
          <w:rFonts w:hint="eastAsia" w:ascii="宋体" w:hAnsi="宋体" w:cs="宋体"/>
          <w:b/>
          <w:bCs/>
          <w:color w:val="auto"/>
          <w:sz w:val="24"/>
          <w:szCs w:val="24"/>
          <w:highlight w:val="none"/>
          <w:lang w:val="en-US" w:eastAsia="zh-CN"/>
        </w:rPr>
        <w:t xml:space="preserve">3分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响应单位</w:t>
      </w:r>
      <w:r>
        <w:rPr>
          <w:rFonts w:hint="eastAsia" w:ascii="宋体" w:hAnsi="宋体" w:eastAsia="宋体" w:cs="宋体"/>
          <w:b w:val="0"/>
          <w:bCs w:val="0"/>
          <w:color w:val="auto"/>
          <w:sz w:val="24"/>
          <w:szCs w:val="24"/>
          <w:highlight w:val="none"/>
        </w:rPr>
        <w:t xml:space="preserve">具有健全的医养结合服务体系，与苏州市内医疗机构</w:t>
      </w:r>
      <w:r>
        <w:rPr>
          <w:rFonts w:hint="eastAsia" w:ascii="宋体" w:hAnsi="宋体" w:cs="宋体"/>
          <w:b w:val="0"/>
          <w:bCs w:val="0"/>
          <w:color w:val="auto"/>
          <w:sz w:val="24"/>
          <w:szCs w:val="24"/>
          <w:highlight w:val="none"/>
          <w:lang w:val="en-US" w:eastAsia="zh-CN"/>
        </w:rPr>
        <w:t xml:space="preserve">或养老机构</w:t>
      </w:r>
      <w:r>
        <w:rPr>
          <w:rFonts w:hint="eastAsia" w:ascii="宋体" w:hAnsi="宋体" w:eastAsia="宋体" w:cs="宋体"/>
          <w:b w:val="0"/>
          <w:bCs w:val="0"/>
          <w:color w:val="auto"/>
          <w:sz w:val="24"/>
          <w:szCs w:val="24"/>
          <w:highlight w:val="none"/>
        </w:rPr>
        <w:t xml:space="preserve">签订合作协议的</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有一个得1分，最高得3分</w:t>
      </w:r>
      <w:r>
        <w:rPr>
          <w:rFonts w:hint="eastAsia" w:ascii="宋体" w:hAnsi="宋体" w:eastAsia="宋体" w:cs="宋体"/>
          <w:b w:val="0"/>
          <w:bCs w:val="0"/>
          <w:color w:val="auto"/>
          <w:sz w:val="24"/>
          <w:szCs w:val="24"/>
          <w:highlight w:val="none"/>
        </w:rPr>
        <w:t xml:space="preserve">。</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响应文件中须提供合作协议扫描件（合作协议须为本次响应单位签订的协议，响应单位的独立法人子公司、参股公司的协议均不予认可），未提供不得分。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荣誉奖项：</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响应单位</w:t>
      </w:r>
      <w:r>
        <w:rPr>
          <w:rFonts w:hint="eastAsia" w:ascii="宋体" w:hAnsi="宋体" w:eastAsia="宋体" w:cs="宋体"/>
          <w:b w:val="0"/>
          <w:bCs w:val="0"/>
          <w:color w:val="auto"/>
          <w:sz w:val="24"/>
          <w:szCs w:val="24"/>
          <w:highlight w:val="none"/>
        </w:rPr>
        <w:t xml:space="preserve">自</w:t>
      </w:r>
      <w:r>
        <w:rPr>
          <w:rFonts w:hint="eastAsia" w:ascii="宋体" w:hAnsi="宋体" w:cs="宋体"/>
          <w:b w:val="0"/>
          <w:bCs w:val="0"/>
          <w:color w:val="auto"/>
          <w:sz w:val="24"/>
          <w:szCs w:val="24"/>
          <w:highlight w:val="none"/>
          <w:lang w:val="en-US" w:eastAsia="zh-CN"/>
        </w:rPr>
        <w:t xml:space="preserve">2023</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月以来获得</w:t>
      </w:r>
      <w:r>
        <w:rPr>
          <w:rFonts w:hint="eastAsia" w:ascii="宋体" w:hAnsi="宋体" w:cs="宋体"/>
          <w:b w:val="0"/>
          <w:bCs w:val="0"/>
          <w:color w:val="auto"/>
          <w:sz w:val="24"/>
          <w:szCs w:val="24"/>
          <w:highlight w:val="none"/>
          <w:lang w:val="en-US" w:eastAsia="zh-CN"/>
        </w:rPr>
        <w:t xml:space="preserve">过</w:t>
      </w:r>
      <w:r>
        <w:rPr>
          <w:rFonts w:hint="eastAsia" w:ascii="宋体" w:hAnsi="宋体" w:eastAsia="宋体" w:cs="宋体"/>
          <w:b w:val="0"/>
          <w:bCs w:val="0"/>
          <w:color w:val="auto"/>
          <w:sz w:val="24"/>
          <w:szCs w:val="24"/>
          <w:highlight w:val="none"/>
        </w:rPr>
        <w:t xml:space="preserve">行政部门颁发荣誉的得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分。响应文件中须提供证明材料扫描件（证书不能体现响应单位名称的须同步提供对应部门发布的证明材料），未提供或提供不全不得分。</w:t>
      </w:r>
      <w:r/>
    </w:p>
    <w:p>
      <w:pPr>
        <w:ind w:right="420" w:firstLine="422"/>
        <w:jc w:val="both"/>
        <w:keepLines w:val="0"/>
        <w:keepNext w:val="0"/>
        <w:pageBreakBefore w:val="0"/>
        <w:spacing w:line="44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类似业绩：</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p>
      <w:pPr>
        <w:ind w:right="420" w:firstLine="420"/>
        <w:jc w:val="both"/>
        <w:keepLines w:val="0"/>
        <w:keepNext w:val="0"/>
        <w:pageBreakBefore w:val="0"/>
        <w:spacing w:line="440" w:lineRule="exact"/>
        <w:tabs>
          <w:tab w:val="left" w:pos="36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响应单位自2023</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月至今（以合同签订时间为准）</w:t>
      </w:r>
      <w:r>
        <w:rPr>
          <w:rFonts w:hint="eastAsia" w:ascii="宋体" w:hAnsi="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rPr>
        <w:t xml:space="preserve">承接过类似项目得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val="en-US" w:eastAsia="zh-CN"/>
        </w:rPr>
        <w:t xml:space="preserve">响应文件</w:t>
      </w:r>
      <w:r>
        <w:rPr>
          <w:rFonts w:hint="eastAsia" w:ascii="宋体" w:hAnsi="宋体" w:eastAsia="宋体" w:cs="宋体"/>
          <w:b w:val="0"/>
          <w:bCs w:val="0"/>
          <w:color w:val="auto"/>
          <w:sz w:val="24"/>
          <w:szCs w:val="24"/>
          <w:highlight w:val="none"/>
        </w:rPr>
        <w:t xml:space="preserve">中须提供合同，合同期内任意一</w:t>
      </w:r>
      <w:r>
        <w:rPr>
          <w:rFonts w:hint="eastAsia" w:ascii="宋体" w:hAnsi="宋体" w:cs="宋体"/>
          <w:b w:val="0"/>
          <w:bCs w:val="0"/>
          <w:color w:val="auto"/>
          <w:sz w:val="24"/>
          <w:szCs w:val="24"/>
          <w:highlight w:val="none"/>
          <w:lang w:val="en-US" w:eastAsia="zh-CN"/>
        </w:rPr>
        <w:t xml:space="preserve">张</w:t>
      </w:r>
      <w:r>
        <w:rPr>
          <w:rFonts w:hint="eastAsia" w:ascii="宋体" w:hAnsi="宋体" w:eastAsia="宋体" w:cs="宋体"/>
          <w:b w:val="0"/>
          <w:bCs w:val="0"/>
          <w:color w:val="auto"/>
          <w:sz w:val="24"/>
          <w:szCs w:val="24"/>
          <w:highlight w:val="none"/>
        </w:rPr>
        <w:t xml:space="preserve">发票扫描件，未提供或提供不全不得分。</w:t>
      </w:r>
      <w:r/>
    </w:p>
    <w:p>
      <w:pPr>
        <w:ind w:firstLine="420"/>
        <w:jc w:val="both"/>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p>
      <w:pPr>
        <w:ind w:firstLine="4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注：以上评分标准中评分的每一条，各</w:t>
      </w:r>
      <w:r>
        <w:rPr>
          <w:rFonts w:hint="eastAsia" w:ascii="宋体" w:hAnsi="宋体" w:cs="宋体"/>
          <w:color w:val="auto"/>
          <w:sz w:val="24"/>
          <w:szCs w:val="24"/>
          <w:highlight w:val="none"/>
          <w:lang w:val="zh-CN" w:eastAsia="zh-CN" w:bidi="ar-SA"/>
        </w:rPr>
        <w:t xml:space="preserve">响应单位</w:t>
      </w:r>
      <w:r>
        <w:rPr>
          <w:rFonts w:hint="eastAsia" w:ascii="宋体" w:hAnsi="宋体" w:eastAsia="宋体" w:cs="宋体"/>
          <w:color w:val="auto"/>
          <w:sz w:val="24"/>
          <w:szCs w:val="24"/>
          <w:highlight w:val="none"/>
          <w:lang w:val="zh-CN" w:eastAsia="zh-CN" w:bidi="ar-SA"/>
        </w:rPr>
        <w:t xml:space="preserve">均应提供相关的资料并做出相应的对比供评委评分评判。</w:t>
      </w:r>
      <w:r/>
    </w:p>
    <w:p>
      <w:pPr>
        <w:pStyle w:val="1000"/>
        <w:rPr>
          <w:color w:val="auto"/>
          <w:highlight w:val="none"/>
        </w:rPr>
      </w:pPr>
      <w:r>
        <w:rPr>
          <w:color w:val="auto"/>
          <w:highlight w:val="none"/>
        </w:rPr>
      </w:r>
      <w:r/>
    </w:p>
    <w:p>
      <w:pPr>
        <w:pStyle w:val="1002"/>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001"/>
        <w:rPr>
          <w:color w:val="auto"/>
          <w:sz w:val="24"/>
          <w:szCs w:val="24"/>
          <w:highlight w:val="none"/>
        </w:rPr>
      </w:pPr>
      <w:r>
        <w:rPr>
          <w:color w:val="auto"/>
          <w:sz w:val="24"/>
          <w:szCs w:val="24"/>
          <w:highlight w:val="none"/>
        </w:rPr>
      </w:r>
      <w:r/>
    </w:p>
    <w:p>
      <w:pPr>
        <w:pStyle w:val="1002"/>
        <w:rPr>
          <w:color w:val="auto"/>
          <w:sz w:val="24"/>
          <w:szCs w:val="24"/>
          <w:highlight w:val="none"/>
        </w:rPr>
      </w:pPr>
      <w:r>
        <w:rPr>
          <w:color w:val="auto"/>
          <w:sz w:val="24"/>
          <w:szCs w:val="24"/>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哎呦喂" w:date="2026-07-23T16:01:37Z">
    <w:p w14:paraId="00000001" w14:textId="00000001">
      <w:pPr>
        <w:spacing w:line="240" w:after="0" w:lineRule="auto" w:before="0"/>
        <w:ind w:firstLine="0" w:left="0" w:right="0"/>
        <w:jc w:val="left"/>
      </w:pPr>
      <w:r>
        <w:rPr>
          <w:rFonts w:eastAsia="Arial" w:ascii="Arial" w:hAnsi="Arial" w:cs="Arial"/>
          <w:sz w:val="22"/>
        </w:rPr>
        <w:t xml:space="preserve">单位综合能力体现？评分细节应该属于团队综合实力一部分</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DAEE55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仿宋简体">
    <w:panose1 w:val="020B0503020202020204"/>
  </w:font>
  <w:font w:name="方正小标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3"/>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Fonts w:hint="default" w:eastAsia="宋体"/>
        <w:u w:val="single"/>
        <w:lang w:val="en-US" w:eastAsia="zh-CN"/>
      </w:rPr>
    </w:pPr>
    <w:r>
      <w:rPr>
        <w:rFonts w:hint="eastAsia" w:ascii="宋体" w:hAnsi="宋体" w:cs="宋体"/>
        <w:u w:val="single"/>
      </w:rPr>
      <w:t xml:space="preserve">苏州和融招投标服务有限公司                                    </w:t>
    </w:r>
    <w:r>
      <w:rPr>
        <w:rFonts w:hint="eastAsia" w:ascii="宋体" w:hAnsi="宋体" w:cs="宋体"/>
        <w:b/>
        <w:u w:val="single"/>
        <w:lang w:eastAsia="zh-CN"/>
      </w:rPr>
      <w:t xml:space="preserve">JSZC-320591-SZHR-C2026-0012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rPr>
        <w:rFonts w:hint="default" w:eastAsia="宋体"/>
        <w:u w:val="single"/>
        <w:lang w:val="en-US" w:eastAsia="zh-CN"/>
      </w:rPr>
    </w:pPr>
    <w:r>
      <w:rPr>
        <w:rFonts w:hint="eastAsia" w:ascii="宋体" w:hAnsi="宋体" w:cs="宋体"/>
        <w:u w:val="single"/>
      </w:rPr>
      <w:t xml:space="preserve">苏州和融招投标服务有限公司                                 </w:t>
    </w:r>
    <w:r>
      <w:rPr>
        <w:rFonts w:hint="eastAsia" w:ascii="宋体" w:hAnsi="宋体" w:cs="宋体"/>
        <w:u w:val="single"/>
        <w:lang w:val="en-US" w:eastAsia="zh-CN"/>
      </w:rPr>
      <w:t xml:space="preserve">     </w:t>
    </w:r>
    <w:r>
      <w:rPr>
        <w:rFonts w:hint="eastAsia" w:ascii="宋体" w:hAnsi="宋体" w:cs="宋体"/>
        <w:b/>
        <w:u w:val="single"/>
        <w:lang w:eastAsia="zh-CN"/>
      </w:rPr>
      <w:t xml:space="preserve">JSZC-320591-SZHR-C2026-0012</w:t>
    </w:r>
    <w:r/>
  </w:p>
  <w:p>
    <w:pPr>
      <w:pStyle w:val="994"/>
      <w:ind w:firstLine="36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1"/>
  </w:num>
  <w:num w:numId="5">
    <w:abstractNumId w:val="6"/>
  </w:num>
  <w:num w:numId="6">
    <w:abstractNumId w:val="2"/>
  </w:num>
  <w:num w:numId="7">
    <w:abstractNumId w:val="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哎呦喂">
    <w15:presenceInfo w15:providerId="WPS Office" w15:userId="1821396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1 Char"/>
    <w:basedOn w:val="985"/>
    <w:link w:val="983"/>
    <w:uiPriority w:val="9"/>
    <w:rPr>
      <w:rFonts w:ascii="Arial" w:hAnsi="Arial" w:eastAsia="Arial" w:cs="Arial"/>
      <w:sz w:val="40"/>
      <w:szCs w:val="40"/>
    </w:rPr>
  </w:style>
  <w:style w:type="character" w:styleId="812">
    <w:name w:val="Heading 2 Char"/>
    <w:basedOn w:val="985"/>
    <w:link w:val="984"/>
    <w:uiPriority w:val="9"/>
    <w:rPr>
      <w:rFonts w:ascii="Arial" w:hAnsi="Arial" w:eastAsia="Arial" w:cs="Arial"/>
      <w:sz w:val="34"/>
    </w:rPr>
  </w:style>
  <w:style w:type="paragraph" w:styleId="813">
    <w:name w:val="Heading 3"/>
    <w:basedOn w:val="982"/>
    <w:next w:val="982"/>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basedOn w:val="985"/>
    <w:link w:val="813"/>
    <w:uiPriority w:val="9"/>
    <w:rPr>
      <w:rFonts w:ascii="Arial" w:hAnsi="Arial" w:eastAsia="Arial" w:cs="Arial"/>
      <w:sz w:val="30"/>
      <w:szCs w:val="30"/>
    </w:rPr>
  </w:style>
  <w:style w:type="paragraph" w:styleId="815">
    <w:name w:val="Heading 4"/>
    <w:basedOn w:val="982"/>
    <w:next w:val="982"/>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basedOn w:val="985"/>
    <w:link w:val="815"/>
    <w:uiPriority w:val="9"/>
    <w:rPr>
      <w:rFonts w:ascii="Arial" w:hAnsi="Arial" w:eastAsia="Arial" w:cs="Arial"/>
      <w:b/>
      <w:bCs/>
      <w:sz w:val="26"/>
      <w:szCs w:val="26"/>
    </w:rPr>
  </w:style>
  <w:style w:type="paragraph" w:styleId="817">
    <w:name w:val="Heading 5"/>
    <w:basedOn w:val="982"/>
    <w:next w:val="982"/>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basedOn w:val="985"/>
    <w:link w:val="817"/>
    <w:uiPriority w:val="9"/>
    <w:rPr>
      <w:rFonts w:ascii="Arial" w:hAnsi="Arial" w:eastAsia="Arial" w:cs="Arial"/>
      <w:b/>
      <w:bCs/>
      <w:sz w:val="24"/>
      <w:szCs w:val="24"/>
    </w:rPr>
  </w:style>
  <w:style w:type="paragraph" w:styleId="819">
    <w:name w:val="Heading 6"/>
    <w:basedOn w:val="982"/>
    <w:next w:val="982"/>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basedOn w:val="985"/>
    <w:link w:val="819"/>
    <w:uiPriority w:val="9"/>
    <w:rPr>
      <w:rFonts w:ascii="Arial" w:hAnsi="Arial" w:eastAsia="Arial" w:cs="Arial"/>
      <w:b/>
      <w:bCs/>
      <w:sz w:val="22"/>
      <w:szCs w:val="22"/>
    </w:rPr>
  </w:style>
  <w:style w:type="paragraph" w:styleId="821">
    <w:name w:val="Heading 7"/>
    <w:basedOn w:val="982"/>
    <w:next w:val="982"/>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basedOn w:val="985"/>
    <w:link w:val="821"/>
    <w:uiPriority w:val="9"/>
    <w:rPr>
      <w:rFonts w:ascii="Arial" w:hAnsi="Arial" w:eastAsia="Arial" w:cs="Arial"/>
      <w:b/>
      <w:bCs/>
      <w:i/>
      <w:iCs/>
      <w:sz w:val="22"/>
      <w:szCs w:val="22"/>
    </w:rPr>
  </w:style>
  <w:style w:type="paragraph" w:styleId="823">
    <w:name w:val="Heading 8"/>
    <w:basedOn w:val="982"/>
    <w:next w:val="982"/>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basedOn w:val="985"/>
    <w:link w:val="823"/>
    <w:uiPriority w:val="9"/>
    <w:rPr>
      <w:rFonts w:ascii="Arial" w:hAnsi="Arial" w:eastAsia="Arial" w:cs="Arial"/>
      <w:i/>
      <w:iCs/>
      <w:sz w:val="22"/>
      <w:szCs w:val="22"/>
    </w:rPr>
  </w:style>
  <w:style w:type="paragraph" w:styleId="825">
    <w:name w:val="Heading 9"/>
    <w:basedOn w:val="982"/>
    <w:next w:val="982"/>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basedOn w:val="985"/>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82"/>
    <w:next w:val="982"/>
    <w:link w:val="829"/>
    <w:uiPriority w:val="10"/>
    <w:qFormat/>
    <w:pPr>
      <w:contextualSpacing/>
      <w:spacing w:before="300" w:after="200"/>
    </w:pPr>
    <w:rPr>
      <w:sz w:val="48"/>
      <w:szCs w:val="48"/>
    </w:rPr>
  </w:style>
  <w:style w:type="character" w:styleId="829">
    <w:name w:val="Title Char"/>
    <w:basedOn w:val="985"/>
    <w:link w:val="828"/>
    <w:uiPriority w:val="10"/>
    <w:rPr>
      <w:sz w:val="48"/>
      <w:szCs w:val="48"/>
    </w:rPr>
  </w:style>
  <w:style w:type="paragraph" w:styleId="830">
    <w:name w:val="Subtitle"/>
    <w:basedOn w:val="982"/>
    <w:next w:val="982"/>
    <w:link w:val="831"/>
    <w:uiPriority w:val="11"/>
    <w:qFormat/>
    <w:pPr>
      <w:spacing w:before="200" w:after="200"/>
    </w:pPr>
    <w:rPr>
      <w:sz w:val="24"/>
      <w:szCs w:val="24"/>
    </w:rPr>
  </w:style>
  <w:style w:type="character" w:styleId="831">
    <w:name w:val="Subtitle Char"/>
    <w:basedOn w:val="985"/>
    <w:link w:val="830"/>
    <w:uiPriority w:val="11"/>
    <w:rPr>
      <w:sz w:val="24"/>
      <w:szCs w:val="24"/>
    </w:rPr>
  </w:style>
  <w:style w:type="paragraph" w:styleId="832">
    <w:name w:val="Quote"/>
    <w:basedOn w:val="982"/>
    <w:next w:val="982"/>
    <w:link w:val="833"/>
    <w:uiPriority w:val="29"/>
    <w:qFormat/>
    <w:pPr>
      <w:ind w:left="720" w:right="720"/>
    </w:pPr>
    <w:rPr>
      <w:i/>
    </w:rPr>
  </w:style>
  <w:style w:type="character" w:styleId="833">
    <w:name w:val="Quote Char"/>
    <w:link w:val="832"/>
    <w:uiPriority w:val="29"/>
    <w:rPr>
      <w:i/>
    </w:rPr>
  </w:style>
  <w:style w:type="paragraph" w:styleId="834">
    <w:name w:val="Intense Quote"/>
    <w:basedOn w:val="982"/>
    <w:next w:val="982"/>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character" w:styleId="836">
    <w:name w:val="Header Char"/>
    <w:basedOn w:val="985"/>
    <w:link w:val="994"/>
    <w:uiPriority w:val="99"/>
  </w:style>
  <w:style w:type="character" w:styleId="837">
    <w:name w:val="Footer Char"/>
    <w:basedOn w:val="985"/>
    <w:link w:val="993"/>
    <w:uiPriority w:val="99"/>
  </w:style>
  <w:style w:type="paragraph" w:styleId="838">
    <w:name w:val="Caption"/>
    <w:basedOn w:val="982"/>
    <w:next w:val="982"/>
    <w:uiPriority w:val="35"/>
    <w:semiHidden/>
    <w:unhideWhenUsed/>
    <w:qFormat/>
    <w:pPr>
      <w:spacing w:line="276" w:lineRule="auto"/>
    </w:pPr>
    <w:rPr>
      <w:b/>
      <w:bCs/>
      <w:color w:val="4f81bd" w:themeColor="accent1"/>
      <w:sz w:val="18"/>
      <w:szCs w:val="18"/>
    </w:rPr>
  </w:style>
  <w:style w:type="character" w:styleId="839">
    <w:name w:val="Caption Char"/>
    <w:basedOn w:val="838"/>
    <w:link w:val="993"/>
    <w:uiPriority w:val="99"/>
  </w:style>
  <w:style w:type="table" w:styleId="840">
    <w:name w:val="Table Grid Light"/>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9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9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9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basedOn w:val="9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basedOn w:val="9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basedOn w:val="9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basedOn w:val="9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basedOn w:val="9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basedOn w:val="9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6">
    <w:name w:val="Grid Table 5 Dark - Accent 2"/>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7">
    <w:name w:val="Grid Table 5 Dark - Accent 3"/>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8">
    <w:name w:val="Grid Table 5 Dark- Accent 4"/>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9">
    <w:name w:val="Grid Table 5 Dark - Accent 5"/>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0">
    <w:name w:val="Grid Table 5 Dark - Accent 6"/>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1">
    <w:name w:val="Grid Table 6 Colorful"/>
    <w:basedOn w:val="9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basedOn w:val="9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basedOn w:val="9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basedOn w:val="9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7">
    <w:name w:val="Grid Table 6 Colorful - Accent 6"/>
    <w:basedOn w:val="9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8">
    <w:name w:val="Grid Table 7 Colorful"/>
    <w:basedOn w:val="9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basedOn w:val="9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basedOn w:val="9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basedOn w:val="9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basedOn w:val="9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basedOn w:val="9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basedOn w:val="9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basedOn w:val="9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basedOn w:val="9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basedOn w:val="9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basedOn w:val="9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basedOn w:val="9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basedOn w:val="9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basedOn w:val="9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basedOn w:val="9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basedOn w:val="9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basedOn w:val="9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basedOn w:val="9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basedOn w:val="9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basedOn w:val="9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basedOn w:val="9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basedOn w:val="9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1">
    <w:name w:val="List Table 3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2">
    <w:name w:val="List Table 3 - Accent 3"/>
    <w:basedOn w:val="9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3">
    <w:name w:val="List Table 3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4">
    <w:name w:val="List Table 3 - Accent 5"/>
    <w:basedOn w:val="9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5">
    <w:name w:val="List Table 3 - Accent 6"/>
    <w:basedOn w:val="9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6">
    <w:name w:val="List Table 4"/>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basedOn w:val="9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8">
    <w:name w:val="List Table 4 - Accent 2"/>
    <w:basedOn w:val="9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9">
    <w:name w:val="List Table 4 - Accent 3"/>
    <w:basedOn w:val="9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0">
    <w:name w:val="List Table 4 - Accent 4"/>
    <w:basedOn w:val="9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1">
    <w:name w:val="List Table 4 - Accent 5"/>
    <w:basedOn w:val="9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2">
    <w:name w:val="List Table 4 - Accent 6"/>
    <w:basedOn w:val="9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3">
    <w:name w:val="List Table 5 Dark"/>
    <w:basedOn w:val="9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basedOn w:val="9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basedOn w:val="9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basedOn w:val="9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basedOn w:val="9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basedOn w:val="9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basedOn w:val="9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basedOn w:val="9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basedOn w:val="9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2">
    <w:name w:val="List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3">
    <w:name w:val="List Table 6 Colorful - Accent 3"/>
    <w:basedOn w:val="9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4">
    <w:name w:val="List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5">
    <w:name w:val="List Table 6 Colorful - Accent 5"/>
    <w:basedOn w:val="9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6">
    <w:name w:val="List Table 6 Colorful - Accent 6"/>
    <w:basedOn w:val="9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7">
    <w:name w:val="List Table 7 Colorful"/>
    <w:basedOn w:val="9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basedOn w:val="9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9">
    <w:name w:val="List Table 7 Colorful - Accent 2"/>
    <w:basedOn w:val="9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0">
    <w:name w:val="List Table 7 Colorful - Accent 3"/>
    <w:basedOn w:val="9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1">
    <w:name w:val="List Table 7 Colorful - Accent 4"/>
    <w:basedOn w:val="9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2">
    <w:name w:val="List Table 7 Colorful - Accent 5"/>
    <w:basedOn w:val="9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3">
    <w:name w:val="List Table 7 Colorful - Accent 6"/>
    <w:basedOn w:val="9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4">
    <w:name w:val="Lined - Accent"/>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6">
    <w:name w:val="Lined - Accent 2"/>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7">
    <w:name w:val="Lined - Accent 3"/>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8">
    <w:name w:val="Lined - Accent 4"/>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9">
    <w:name w:val="Lined - Accent 5"/>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0">
    <w:name w:val="Lined - Accent 6"/>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1">
    <w:name w:val="Bordered &amp; Lined - Accent"/>
    <w:basedOn w:val="9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basedOn w:val="9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3">
    <w:name w:val="Bordered &amp; Lined - Accent 2"/>
    <w:basedOn w:val="9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4">
    <w:name w:val="Bordered &amp; Lined - Accent 3"/>
    <w:basedOn w:val="9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5">
    <w:name w:val="Bordered &amp; Lined - Accent 4"/>
    <w:basedOn w:val="9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6">
    <w:name w:val="Bordered &amp; Lined - Accent 5"/>
    <w:basedOn w:val="9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7">
    <w:name w:val="Bordered &amp; Lined - Accent 6"/>
    <w:basedOn w:val="9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8">
    <w:name w:val="Bordered"/>
    <w:basedOn w:val="9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82"/>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basedOn w:val="985"/>
    <w:uiPriority w:val="99"/>
    <w:unhideWhenUsed/>
    <w:rPr>
      <w:vertAlign w:val="superscript"/>
    </w:rPr>
  </w:style>
  <w:style w:type="paragraph" w:styleId="969">
    <w:name w:val="endnote text"/>
    <w:basedOn w:val="982"/>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5"/>
    <w:uiPriority w:val="99"/>
    <w:semiHidden/>
    <w:unhideWhenUsed/>
    <w:rPr>
      <w:vertAlign w:val="superscript"/>
    </w:r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7"/>
    <w:uiPriority w:val="0"/>
    <w:qFormat/>
    <w:pPr>
      <w:jc w:val="both"/>
      <w:widowControl w:val="off"/>
    </w:pPr>
    <w:rPr>
      <w:rFonts w:ascii="Times New Roman" w:hAnsi="Times New Roman" w:eastAsia="宋体" w:cs="Times New Roman"/>
      <w:sz w:val="21"/>
      <w:szCs w:val="22"/>
      <w:lang w:val="en-US" w:eastAsia="zh-CN" w:bidi="ar-SA"/>
    </w:rPr>
  </w:style>
  <w:style w:type="paragraph" w:styleId="983">
    <w:name w:val="Heading 1"/>
    <w:basedOn w:val="982"/>
    <w:next w:val="982"/>
    <w:uiPriority w:val="0"/>
    <w:qFormat/>
    <w:pPr>
      <w:jc w:val="center"/>
      <w:keepLines/>
      <w:keepNext/>
      <w:spacing w:before="340" w:beforeAutospacing="0" w:after="330" w:afterAutospacing="0" w:line="576" w:lineRule="auto"/>
      <w:outlineLvl w:val="0"/>
    </w:pPr>
    <w:rPr>
      <w:rFonts w:ascii="Times New Roman" w:hAnsi="Times New Roman" w:eastAsia="宋体"/>
      <w:b/>
      <w:sz w:val="36"/>
    </w:rPr>
  </w:style>
  <w:style w:type="paragraph" w:styleId="984">
    <w:name w:val="Heading 2"/>
    <w:basedOn w:val="982"/>
    <w:next w:val="982"/>
    <w:uiPriority w:val="0"/>
    <w:qFormat/>
    <w:pPr>
      <w:spacing w:before="260" w:after="260" w:line="415" w:lineRule="auto"/>
      <w:outlineLvl w:val="1"/>
    </w:pPr>
    <w:rPr>
      <w:rFonts w:ascii="Arial" w:eastAsia="黑体"/>
      <w:b/>
      <w:sz w:val="32"/>
    </w:rPr>
  </w:style>
  <w:style w:type="character" w:styleId="985" w:default="1">
    <w:name w:val="Default Paragraph Font"/>
    <w:uiPriority w:val="0"/>
    <w:semiHidden/>
    <w:qFormat/>
  </w:style>
  <w:style w:type="table" w:styleId="986" w:default="1">
    <w:name w:val="Normal Table"/>
    <w:uiPriority w:val="0"/>
    <w:semiHidden/>
    <w:qFormat/>
    <w:tblPr>
      <w:tblCellMar>
        <w:left w:w="108" w:type="dxa"/>
        <w:top w:w="0" w:type="dxa"/>
        <w:right w:w="108" w:type="dxa"/>
        <w:bottom w:w="0" w:type="dxa"/>
      </w:tblCellMar>
    </w:tblPr>
  </w:style>
  <w:style w:type="paragraph" w:styleId="987">
    <w:name w:val="Body Text Indent"/>
    <w:basedOn w:val="982"/>
    <w:next w:val="982"/>
    <w:uiPriority w:val="0"/>
    <w:qFormat/>
    <w:pPr>
      <w:ind w:left="420"/>
      <w:spacing w:after="120"/>
    </w:pPr>
    <w:rPr>
      <w:rFonts w:ascii="Calibri" w:hAnsi="Calibri"/>
      <w:szCs w:val="24"/>
    </w:rPr>
  </w:style>
  <w:style w:type="paragraph" w:styleId="988">
    <w:name w:val="Normal Indent"/>
    <w:basedOn w:val="982"/>
    <w:next w:val="982"/>
    <w:uiPriority w:val="0"/>
    <w:unhideWhenUsed/>
    <w:qFormat/>
    <w:pPr>
      <w:ind w:firstLine="420"/>
      <w:jc w:val="left"/>
      <w:widowControl/>
    </w:pPr>
    <w:rPr>
      <w:rFonts w:ascii="楷体_GB2312" w:eastAsia="楷体_GB2312"/>
      <w:sz w:val="24"/>
      <w:szCs w:val="20"/>
    </w:rPr>
  </w:style>
  <w:style w:type="paragraph" w:styleId="989">
    <w:name w:val="annotation text"/>
    <w:basedOn w:val="982"/>
    <w:uiPriority w:val="0"/>
    <w:qFormat/>
    <w:pPr>
      <w:jc w:val="left"/>
    </w:pPr>
  </w:style>
  <w:style w:type="paragraph" w:styleId="990">
    <w:name w:val="Body Text"/>
    <w:basedOn w:val="982"/>
    <w:uiPriority w:val="99"/>
    <w:unhideWhenUsed/>
    <w:qFormat/>
    <w:pPr>
      <w:spacing w:after="120"/>
    </w:pPr>
    <w:rPr>
      <w:szCs w:val="24"/>
    </w:rPr>
  </w:style>
  <w:style w:type="paragraph" w:styleId="991">
    <w:name w:val="Block Text"/>
    <w:basedOn w:val="982"/>
    <w:uiPriority w:val="0"/>
    <w:qFormat/>
    <w:pPr>
      <w:ind w:left="630" w:right="-609" w:firstLine="420"/>
      <w:spacing w:line="360" w:lineRule="auto"/>
    </w:pPr>
    <w:rPr>
      <w:rFonts w:hint="eastAsia" w:ascii="仿宋_GB2312" w:hAnsi="Times New Roman" w:eastAsia="仿宋_GB2312" w:cs="Times New Roman"/>
      <w:szCs w:val="20"/>
    </w:rPr>
  </w:style>
  <w:style w:type="paragraph" w:styleId="992">
    <w:name w:val="Plain Text"/>
    <w:basedOn w:val="982"/>
    <w:uiPriority w:val="0"/>
    <w:qFormat/>
    <w:pPr>
      <w:jc w:val="left"/>
      <w:widowControl/>
    </w:pPr>
    <w:rPr>
      <w:rFonts w:ascii="宋体" w:hAnsi="Courier New" w:eastAsia="楷体_GB2312" w:cs="Times New Roman"/>
      <w:sz w:val="26"/>
      <w:szCs w:val="24"/>
    </w:rPr>
  </w:style>
  <w:style w:type="paragraph" w:styleId="993">
    <w:name w:val="Footer"/>
    <w:basedOn w:val="982"/>
    <w:uiPriority w:val="0"/>
    <w:qFormat/>
    <w:pPr>
      <w:jc w:val="left"/>
      <w:tabs>
        <w:tab w:val="center" w:pos="4153" w:leader="none"/>
        <w:tab w:val="right" w:pos="8306" w:leader="none"/>
      </w:tabs>
    </w:pPr>
    <w:rPr>
      <w:rFonts w:ascii="Calibri" w:hAnsi="Calibri"/>
      <w:sz w:val="18"/>
      <w:szCs w:val="18"/>
    </w:rPr>
  </w:style>
  <w:style w:type="paragraph" w:styleId="994">
    <w:name w:val="Header"/>
    <w:basedOn w:val="98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5">
    <w:name w:val="toc 1"/>
    <w:basedOn w:val="982"/>
    <w:next w:val="982"/>
    <w:uiPriority w:val="0"/>
    <w:qFormat/>
    <w:pPr>
      <w:jc w:val="left"/>
    </w:pPr>
    <w:rPr>
      <w:rFonts w:ascii="Times New Roman" w:hAnsi="Times New Roman" w:eastAsia="楷体_GB2312"/>
      <w:sz w:val="24"/>
      <w:szCs w:val="20"/>
    </w:rPr>
  </w:style>
  <w:style w:type="paragraph" w:styleId="996">
    <w:name w:val="Normal (Web)"/>
    <w:basedOn w:val="982"/>
    <w:uiPriority w:val="99"/>
    <w:qFormat/>
    <w:pPr>
      <w:jc w:val="left"/>
      <w:spacing w:beforeAutospacing="1" w:afterAutospacing="1"/>
    </w:pPr>
    <w:rPr>
      <w:rFonts w:ascii="Calibri" w:hAnsi="Calibri" w:cs="Times New Roman"/>
      <w:sz w:val="24"/>
      <w:szCs w:val="24"/>
    </w:rPr>
  </w:style>
  <w:style w:type="paragraph" w:styleId="997">
    <w:name w:val="Body Text First Indent 2"/>
    <w:basedOn w:val="987"/>
    <w:uiPriority w:val="0"/>
    <w:qFormat/>
    <w:pPr>
      <w:ind w:firstLine="420"/>
    </w:pPr>
    <w:rPr>
      <w:rFonts w:ascii="Calibri" w:hAnsi="Calibri"/>
    </w:rPr>
  </w:style>
  <w:style w:type="table" w:styleId="9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Strong"/>
    <w:uiPriority w:val="0"/>
    <w:qFormat/>
    <w:rPr>
      <w:rFonts w:ascii="Calibri" w:hAnsi="Calibri" w:eastAsia="宋体" w:cs="Times New Roman"/>
      <w:b/>
    </w:rPr>
  </w:style>
  <w:style w:type="paragraph" w:styleId="1000" w:customStyle="1">
    <w:name w:val="正文1"/>
    <w:basedOn w:val="982"/>
    <w:next w:val="982"/>
    <w:uiPriority w:val="0"/>
    <w:qFormat/>
    <w:pPr>
      <w:ind w:left="420" w:firstLine="527"/>
      <w:spacing w:before="120" w:line="360" w:lineRule="auto"/>
    </w:pPr>
    <w:rPr>
      <w:rFonts w:ascii="宋体" w:hAnsi="宋体"/>
    </w:rPr>
  </w:style>
  <w:style w:type="paragraph" w:styleId="1001" w:customStyle="1">
    <w:name w:val="正文文本1"/>
    <w:basedOn w:val="982"/>
    <w:next w:val="1002"/>
    <w:uiPriority w:val="0"/>
    <w:qFormat/>
    <w:pPr>
      <w:jc w:val="left"/>
      <w:spacing w:line="360" w:lineRule="auto"/>
      <w:widowControl/>
    </w:pPr>
    <w:rPr>
      <w:sz w:val="24"/>
      <w:szCs w:val="20"/>
    </w:rPr>
  </w:style>
  <w:style w:type="paragraph" w:styleId="1002" w:customStyle="1">
    <w:name w:val="正文缩进1"/>
    <w:basedOn w:val="982"/>
    <w:next w:val="982"/>
    <w:uiPriority w:val="0"/>
    <w:qFormat/>
    <w:pPr>
      <w:ind w:firstLine="420"/>
      <w:jc w:val="left"/>
    </w:pPr>
    <w:rPr>
      <w:sz w:val="24"/>
    </w:rPr>
  </w:style>
  <w:style w:type="paragraph" w:styleId="1003" w:customStyle="1">
    <w:name w:val="首行缩进"/>
    <w:basedOn w:val="982"/>
    <w:uiPriority w:val="99"/>
    <w:qFormat/>
    <w:pPr>
      <w:ind w:firstLine="480"/>
    </w:pPr>
    <w:rPr>
      <w:rFonts w:ascii="Times New Roman" w:hAnsi="Times New Roman"/>
      <w:szCs w:val="20"/>
      <w:lang w:val="zh-CN"/>
    </w:rPr>
  </w:style>
  <w:style w:type="paragraph" w:styleId="1004" w:customStyle="1">
    <w:name w:val="纯文本3"/>
    <w:basedOn w:val="982"/>
    <w:uiPriority w:val="99"/>
    <w:qFormat/>
    <w:rPr>
      <w:rFonts w:ascii="宋体" w:hAnsi="Courier New" w:eastAsia="楷体_GB2312"/>
      <w:sz w:val="26"/>
      <w:szCs w:val="20"/>
    </w:rPr>
  </w:style>
  <w:style w:type="paragraph" w:styleId="1005" w:customStyle="1">
    <w:name w:val="Andy_正文"/>
    <w:basedOn w:val="982"/>
    <w:uiPriority w:val="0"/>
    <w:qFormat/>
    <w:pPr>
      <w:ind w:firstLine="480"/>
      <w:spacing w:line="360" w:lineRule="auto"/>
    </w:pPr>
    <w:rPr>
      <w:rFonts w:ascii="Calibri" w:hAnsi="Calibri"/>
      <w:sz w:val="24"/>
      <w:szCs w:val="24"/>
    </w:rPr>
  </w:style>
  <w:style w:type="paragraph" w:styleId="1006" w:customStyle="1">
    <w:name w:val="段"/>
    <w:basedOn w:val="982"/>
    <w:next w:val="982"/>
    <w:uiPriority w:val="99"/>
    <w:qFormat/>
    <w:pPr>
      <w:ind w:firstLine="200"/>
      <w:spacing w:line="360" w:lineRule="auto"/>
      <w:widowControl/>
    </w:pPr>
    <w:rPr>
      <w:rFonts w:ascii="宋体" w:hAnsi="Calibri"/>
      <w:sz w:val="24"/>
      <w:szCs w:val="24"/>
    </w:rPr>
  </w:style>
  <w:style w:type="paragraph" w:styleId="1007" w:customStyle="1">
    <w:name w:val="纯文本2"/>
    <w:basedOn w:val="982"/>
    <w:uiPriority w:val="0"/>
    <w:qFormat/>
    <w:rPr>
      <w:rFonts w:ascii="宋体" w:hAnsi="Courier New" w:eastAsia="宋体" w:cs="Times New Roman"/>
      <w:szCs w:val="24"/>
    </w:rPr>
  </w:style>
  <w:style w:type="paragraph" w:styleId="1008" w:customStyle="1">
    <w:name w:val="_Style 1"/>
    <w:basedOn w:val="982"/>
    <w:uiPriority w:val="0"/>
    <w:qFormat/>
    <w:pPr>
      <w:contextualSpacing/>
      <w:ind w:left="720"/>
    </w:pPr>
    <w:rPr>
      <w:rFonts w:eastAsia="宋体"/>
      <w:sz w:val="21"/>
      <w:szCs w:val="21"/>
    </w:rPr>
  </w:style>
  <w:style w:type="paragraph" w:styleId="1009">
    <w:name w:val="List Paragraph"/>
    <w:basedOn w:val="982"/>
    <w:uiPriority w:val="34"/>
    <w:qFormat/>
    <w:pPr>
      <w:ind w:firstLine="420"/>
    </w:pPr>
  </w:style>
  <w:style w:type="paragraph" w:styleId="1010" w:customStyle="1">
    <w:name w:val="页脚1"/>
    <w:basedOn w:val="982"/>
    <w:uiPriority w:val="0"/>
    <w:qFormat/>
    <w:pPr>
      <w:jc w:val="left"/>
      <w:tabs>
        <w:tab w:val="center" w:pos="4153" w:leader="none"/>
        <w:tab w:val="right" w:pos="8306" w:leader="none"/>
      </w:tabs>
    </w:pPr>
    <w:rPr>
      <w:rFonts w:ascii="Times New Roman" w:hAnsi="Times New Roman"/>
      <w:sz w:val="18"/>
    </w:rPr>
  </w:style>
  <w:style w:type="paragraph" w:styleId="1011" w:customStyle="1">
    <w:name w:val="普通(网站)1"/>
    <w:basedOn w:val="982"/>
    <w:uiPriority w:val="0"/>
    <w:qFormat/>
    <w:pPr>
      <w:jc w:val="left"/>
      <w:spacing w:before="100" w:beforeAutospacing="1" w:after="100" w:afterAutospacing="1"/>
      <w:widowControl/>
    </w:pPr>
    <w:rPr>
      <w:rFonts w:hAnsi="宋体"/>
      <w:color w:val="000000"/>
      <w:sz w:val="24"/>
    </w:rPr>
  </w:style>
  <w:style w:type="paragraph" w:styleId="1012" w:customStyle="1">
    <w:name w:val="正文首行缩进1"/>
    <w:basedOn w:val="1001"/>
    <w:uiPriority w:val="99"/>
    <w:qFormat/>
    <w:pPr>
      <w:ind w:firstLine="420"/>
      <w:spacing w:after="120" w:line="240" w:lineRule="auto"/>
    </w:pPr>
    <w:rPr>
      <w:sz w:val="28"/>
    </w:rPr>
  </w:style>
  <w:style w:type="paragraph" w:styleId="1013" w:customStyle="1">
    <w:name w:val="纯文本1"/>
    <w:basedOn w:val="982"/>
    <w:uiPriority w:val="0"/>
    <w:qFormat/>
    <w:rPr>
      <w:rFonts w:ascii="宋体" w:hAnsi="Courier New" w:eastAsia="楷体_GB2312"/>
      <w:sz w:val="26"/>
    </w:rPr>
  </w:style>
  <w:style w:type="paragraph" w:styleId="1014" w:customStyle="1">
    <w:name w:val="正文文本缩进1"/>
    <w:basedOn w:val="982"/>
    <w:uiPriority w:val="0"/>
    <w:qFormat/>
    <w:pPr>
      <w:ind w:left="570"/>
      <w:spacing w:line="520" w:lineRule="exact"/>
    </w:pPr>
    <w:rPr>
      <w:rFonts w:ascii="方正仿宋简体" w:hAnsi="创艺简仿宋" w:eastAsia="方正仿宋简体"/>
      <w:sz w:val="24"/>
    </w:rPr>
  </w:style>
  <w:style w:type="paragraph" w:styleId="101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016" w:customStyle="1">
    <w:name w:val="网格型1"/>
    <w:uiPriority w:val="59"/>
    <w:qFormat/>
    <w:rPr>
      <w:lang w:val="en-US" w:eastAsia="zh-CN" w:bidi="ar-SA"/>
    </w:rPr>
    <w:tblPr/>
  </w:style>
  <w:style w:type="character" w:styleId="1017" w:customStyle="1">
    <w:name w:val="18"/>
    <w:basedOn w:val="985"/>
    <w:uiPriority w:val="0"/>
    <w:qFormat/>
    <w:rPr>
      <w:rFonts w:hint="default" w:ascii="Times New Roman" w:hAnsi="Times New Roman" w:cs="Times New Roman"/>
      <w:color w:val="000000"/>
      <w:sz w:val="21"/>
      <w:szCs w:val="21"/>
    </w:rPr>
  </w:style>
  <w:style w:type="character" w:styleId="1018" w:customStyle="1">
    <w:name w:val="17"/>
    <w:basedOn w:val="985"/>
    <w:uiPriority w:val="0"/>
    <w:qFormat/>
    <w:rPr>
      <w:rFonts w:hint="default" w:ascii="仿宋_GB2312" w:eastAsia="仿宋_GB2312" w:cs="仿宋_GB2312"/>
      <w:color w:val="000000"/>
      <w:sz w:val="21"/>
      <w:szCs w:val="21"/>
    </w:rPr>
  </w:style>
  <w:style w:type="character" w:styleId="1019" w:customStyle="1">
    <w:name w:val="16"/>
    <w:basedOn w:val="985"/>
    <w:uiPriority w:val="0"/>
    <w:qFormat/>
    <w:rPr>
      <w:rFonts w:hint="default" w:ascii="仿宋_GB2312" w:eastAsia="仿宋_GB2312" w:cs="仿宋_GB2312"/>
      <w:color w:val="ff0000"/>
      <w:sz w:val="21"/>
      <w:szCs w:val="21"/>
    </w:rPr>
  </w:style>
  <w:style w:type="character" w:styleId="1020" w:customStyle="1">
    <w:name w:val="15"/>
    <w:basedOn w:val="985"/>
    <w:uiPriority w:val="0"/>
    <w:qFormat/>
    <w:rPr>
      <w:rFonts w:hint="default" w:ascii="仿宋_GB2312" w:hAnsi="仿宋_GB2312" w:eastAsia="黑体" w:cs="仿宋_GB2312"/>
      <w:sz w:val="32"/>
      <w:szCs w:val="32"/>
    </w:rPr>
  </w:style>
  <w:style w:type="character" w:styleId="1021" w:customStyle="1">
    <w:name w:val="font61"/>
    <w:basedOn w:val="985"/>
    <w:uiPriority w:val="0"/>
    <w:qFormat/>
    <w:rPr>
      <w:rFonts w:ascii="黑体" w:hAnsi="宋体" w:eastAsia="黑体" w:cs="黑体"/>
      <w:color w:val="000000"/>
      <w:sz w:val="22"/>
      <w:szCs w:val="22"/>
      <w:u w:val="none"/>
    </w:rPr>
  </w:style>
  <w:style w:type="character" w:styleId="1022" w:customStyle="1">
    <w:name w:val="font21"/>
    <w:basedOn w:val="985"/>
    <w:uiPriority w:val="0"/>
    <w:qFormat/>
    <w:rPr>
      <w:rFonts w:hint="eastAsia" w:ascii="方正小标宋简体" w:hAnsi="方正小标宋简体" w:eastAsia="方正小标宋简体" w:cs="方正小标宋简体"/>
      <w:color w:val="000000"/>
      <w:sz w:val="36"/>
      <w:szCs w:val="36"/>
      <w:u w:val="single"/>
    </w:rPr>
  </w:style>
  <w:style w:type="character" w:styleId="1023" w:customStyle="1">
    <w:name w:val="font11"/>
    <w:basedOn w:val="985"/>
    <w:uiPriority w:val="0"/>
    <w:qFormat/>
    <w:rPr>
      <w:rFonts w:hint="eastAsia" w:ascii="方正小标宋简体" w:hAnsi="方正小标宋简体" w:eastAsia="方正小标宋简体" w:cs="方正小标宋简体"/>
      <w:color w:val="000000"/>
      <w:sz w:val="36"/>
      <w:szCs w:val="36"/>
      <w:u w:val="none"/>
    </w:rPr>
  </w:style>
  <w:style w:type="character" w:styleId="1024" w:customStyle="1">
    <w:name w:val="font41"/>
    <w:basedOn w:val="985"/>
    <w:uiPriority w:val="0"/>
    <w:qFormat/>
    <w:rPr>
      <w:rFonts w:hint="default" w:ascii="Times New Roman" w:hAnsi="Times New Roman" w:cs="Times New Roman"/>
      <w:color w:val="000000"/>
      <w:sz w:val="22"/>
      <w:szCs w:val="22"/>
      <w:u w:val="none"/>
    </w:rPr>
  </w:style>
  <w:style w:type="character" w:styleId="1025" w:customStyle="1">
    <w:name w:val="font01"/>
    <w:basedOn w:val="985"/>
    <w:uiPriority w:val="0"/>
    <w:qFormat/>
    <w:rPr>
      <w:rFonts w:hint="eastAsia" w:ascii="宋体" w:hAnsi="宋体" w:eastAsia="宋体" w:cs="宋体"/>
      <w:color w:val="000000"/>
      <w:sz w:val="22"/>
      <w:szCs w:val="22"/>
      <w:u w:val="none"/>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nlyoffice.com/commentsDocument" Target="commentsDocument.xml" /><Relationship Id="rId18" Type="http://schemas.onlyoffice.com/commentsExtendedDocument" Target="commentsExtendedDocument.xml" /><Relationship Id="rId19" Type="http://schemas.onlyoffice.com/commentsIdsDocument" Target="commentsIdsDocument.xml" /><Relationship Id="rId2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夏莉琴</cp:lastModifiedBy>
  <cp:revision>2</cp:revision>
  <dcterms:created xsi:type="dcterms:W3CDTF">2024-06-03T21:15:00Z</dcterms:created>
  <dcterms:modified xsi:type="dcterms:W3CDTF">2026-08-11T07:19:05Z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1D09FEBCA7E44D91B396D38AB938C4F7_13</vt:lpwstr>
  </property>
  <property fmtid="{D5CDD505-2E9C-101B-9397-08002B2CF9AE}" pid="4" name="KSOTemplateDocerSaveRecord">
    <vt:lpwstr>eyJoZGlkIjoiN2FiNzBlMmQ5ZjJjNjExZjg3YmU4NDI0YjVlZjMyZDIiLCJ1c2VySWQiOiIyMDQ1MTk4MjEifQ==</vt:lpwstr>
  </property>
</Properties>
</file>