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513029200"/>
      <w:r/>
      <w:bookmarkStart w:id="3" w:name="_Toc20823272"/>
      <w:r/>
      <w:bookmarkStart w:id="4" w:name="_Toc479757206"/>
      <w:r/>
      <w:bookmarkStart w:id="5" w:name="_Toc523127445"/>
      <w:r/>
      <w:r/>
    </w:p>
    <w:p>
      <w:pPr>
        <w:pStyle w:val="916"/>
        <w:rPr>
          <w:rFonts w:hint="eastAsia"/>
        </w:rPr>
      </w:pPr>
      <w:r>
        <w:rPr>
          <w:rFonts w:hint="eastAsia"/>
        </w:rPr>
      </w:r>
      <w:r/>
    </w:p>
    <w:p>
      <w:pPr>
        <w:pStyle w:val="930"/>
        <w:jc w:val="center"/>
        <w:rPr>
          <w:rFonts w:hint="eastAsia" w:eastAsia="黑体"/>
          <w:b/>
          <w:bCs/>
          <w:sz w:val="84"/>
        </w:rPr>
      </w:pPr>
      <w:r>
        <w:rPr>
          <w:rFonts w:hint="eastAsia" w:eastAsia="黑体"/>
          <w:b/>
          <w:bCs/>
          <w:sz w:val="84"/>
        </w:rPr>
        <w:t xml:space="preserve">招　标　文　件</w:t>
      </w:r>
      <w:r/>
    </w:p>
    <w:p>
      <w:pPr>
        <w:ind w:firstLine="1506"/>
        <w:rPr>
          <w:b/>
          <w:color w:val="000000"/>
          <w:sz w:val="30"/>
          <w:szCs w:val="30"/>
          <w:u w:val="single"/>
        </w:rPr>
      </w:pPr>
      <w:r>
        <w:rPr>
          <w:rFonts w:hint="eastAsia"/>
          <w:b/>
          <w:sz w:val="30"/>
          <w:szCs w:val="30"/>
        </w:rPr>
        <w:t xml:space="preserve">项目名称：</w:t>
      </w:r>
      <w:r>
        <w:rPr>
          <w:rFonts w:hint="eastAsia"/>
          <w:b/>
          <w:color w:val="000000"/>
          <w:sz w:val="32"/>
          <w:szCs w:val="32"/>
        </w:rPr>
        <w:t xml:space="preserve">南京南站交通枢纽市政设施综合养护服务 </w:t>
      </w:r>
      <w:r/>
    </w:p>
    <w:p>
      <w:pPr>
        <w:ind w:firstLine="1506"/>
        <w:rPr>
          <w:rFonts w:hint="eastAsia"/>
          <w:b/>
          <w:color w:val="ff0000"/>
          <w:sz w:val="30"/>
          <w:szCs w:val="30"/>
        </w:rPr>
      </w:pPr>
      <w:r>
        <w:rPr>
          <w:rFonts w:hint="eastAsia"/>
          <w:b/>
          <w:sz w:val="30"/>
          <w:szCs w:val="30"/>
        </w:rPr>
        <w:t xml:space="preserve">项目编号：</w:t>
      </w:r>
      <w:r>
        <w:rPr>
          <w:rFonts w:hint="eastAsia"/>
          <w:b/>
          <w:color w:val="000000"/>
          <w:sz w:val="32"/>
          <w:szCs w:val="32"/>
        </w:rPr>
        <w:t xml:space="preserve">JSZC-3201</w:t>
      </w:r>
      <w:r>
        <w:rPr>
          <w:rFonts w:hint="eastAsia"/>
          <w:b/>
          <w:color w:val="000000"/>
          <w:sz w:val="32"/>
          <w:szCs w:val="32"/>
          <w:lang w:val="en-US" w:eastAsia="zh-CN"/>
        </w:rPr>
        <w:t xml:space="preserve">00</w:t>
      </w:r>
      <w:r>
        <w:rPr>
          <w:rFonts w:hint="eastAsia"/>
          <w:b/>
          <w:color w:val="000000"/>
          <w:sz w:val="32"/>
          <w:szCs w:val="32"/>
        </w:rPr>
        <w:t xml:space="preserve">-JZCG-G20</w:t>
      </w:r>
      <w:r>
        <w:rPr>
          <w:rFonts w:hint="eastAsia"/>
          <w:b/>
          <w:color w:val="000000"/>
          <w:sz w:val="32"/>
          <w:szCs w:val="32"/>
          <w:lang w:val="en-US" w:eastAsia="zh-CN"/>
        </w:rPr>
        <w:t xml:space="preserve">26</w:t>
      </w:r>
      <w:r>
        <w:rPr>
          <w:rFonts w:hint="eastAsia"/>
          <w:b/>
          <w:color w:val="000000"/>
          <w:sz w:val="32"/>
          <w:szCs w:val="32"/>
        </w:rPr>
        <w:t xml:space="preserve">-</w:t>
      </w:r>
      <w:r>
        <w:rPr>
          <w:rFonts w:hint="eastAsia"/>
          <w:b/>
          <w:color w:val="000000"/>
          <w:sz w:val="32"/>
          <w:szCs w:val="32"/>
          <w:lang w:val="en-US" w:eastAsia="zh-CN"/>
        </w:rPr>
        <w:t xml:space="preserve">0263</w:t>
      </w:r>
      <w:r>
        <w:rPr>
          <w:rFonts w:hint="eastAsia"/>
          <w:b/>
          <w:color w:val="000000"/>
          <w:sz w:val="32"/>
          <w:szCs w:val="32"/>
        </w:rPr>
        <w:t xml:space="preserve"> </w:t>
      </w:r>
      <w:r>
        <w:rPr>
          <w:rFonts w:hint="eastAsia"/>
          <w:b/>
          <w:color w:val="000000"/>
          <w:sz w:val="30"/>
          <w:szCs w:val="30"/>
        </w:rPr>
        <w:t xml:space="preserve"> </w:t>
      </w:r>
      <w:r>
        <w:rPr>
          <w:rFonts w:hint="eastAsia"/>
          <w:b/>
          <w:sz w:val="30"/>
          <w:szCs w:val="30"/>
        </w:rPr>
        <w:t xml:space="preserve"> </w:t>
      </w:r>
      <w:r>
        <w:rPr>
          <w:rFonts w:hint="eastAsia"/>
          <w:b/>
          <w:color w:val="ff0000"/>
          <w:sz w:val="30"/>
          <w:szCs w:val="30"/>
        </w:rPr>
        <w:t xml:space="preserve">            </w:t>
      </w:r>
      <w:r/>
    </w:p>
    <w:p>
      <w:pPr>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p>
    <w:p>
      <w:pPr>
        <w:jc w:val="center"/>
        <w:rPr>
          <w:rFonts w:hint="eastAsia" w:ascii="宋体" w:hAnsi="宋体"/>
          <w:color w:val="000000"/>
          <w:sz w:val="24"/>
          <w:szCs w:val="24"/>
        </w:rPr>
      </w:pPr>
      <w:r>
        <w:rPr>
          <w:rFonts w:hint="eastAsia" w:ascii="宋体" w:hAnsi="宋体"/>
          <w:color w:val="000000"/>
          <w:sz w:val="24"/>
          <w:szCs w:val="24"/>
        </w:rPr>
      </w:r>
      <w:r/>
    </w:p>
    <w:p>
      <w:pPr>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907"/>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0"/>
        <w:ind w:firstLine="0"/>
        <w:jc w:val="center"/>
        <w:rPr>
          <w:rFonts w:hint="eastAsia"/>
          <w:b/>
          <w:bCs/>
          <w:sz w:val="32"/>
        </w:rPr>
      </w:pPr>
      <w:r>
        <w:rPr>
          <w:rFonts w:hint="eastAsia"/>
          <w:b/>
          <w:bCs/>
          <w:sz w:val="32"/>
        </w:rPr>
        <w:t xml:space="preserve">南京市公共资源交易中心</w:t>
      </w:r>
      <w:r/>
    </w:p>
    <w:p>
      <w:pPr>
        <w:jc w:val="center"/>
        <w:rPr>
          <w:rFonts w:hint="eastAsia"/>
          <w:b/>
          <w:color w:val="000000"/>
          <w:sz w:val="32"/>
          <w:szCs w:val="32"/>
        </w:rPr>
      </w:pPr>
      <w:r>
        <w:rPr>
          <w:rFonts w:hint="eastAsia"/>
          <w:b/>
          <w:color w:val="000000"/>
          <w:sz w:val="32"/>
          <w:szCs w:val="32"/>
        </w:rPr>
        <w:t xml:space="preserve">20</w:t>
      </w:r>
      <w:r>
        <w:rPr>
          <w:rFonts w:hint="eastAsia"/>
          <w:b/>
          <w:color w:val="000000"/>
          <w:sz w:val="32"/>
          <w:szCs w:val="32"/>
          <w:lang w:val="en-US" w:eastAsia="zh-CN"/>
        </w:rPr>
        <w:t xml:space="preserve">26</w:t>
      </w:r>
      <w:r>
        <w:rPr>
          <w:rFonts w:hint="eastAsia"/>
          <w:b/>
          <w:color w:val="000000"/>
          <w:sz w:val="32"/>
          <w:szCs w:val="32"/>
        </w:rPr>
        <w:t xml:space="preserve">年</w:t>
      </w:r>
      <w:r>
        <w:rPr>
          <w:rFonts w:hint="eastAsia"/>
          <w:b/>
          <w:color w:val="000000"/>
          <w:sz w:val="32"/>
          <w:szCs w:val="32"/>
          <w:lang w:val="en-US" w:eastAsia="zh-CN"/>
        </w:rPr>
        <w:t xml:space="preserve">8</w:t>
      </w:r>
      <w:r>
        <w:rPr>
          <w:rFonts w:hint="eastAsia"/>
          <w:b/>
          <w:color w:val="000000"/>
          <w:sz w:val="32"/>
          <w:szCs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907"/>
        <w:rPr>
          <w:rFonts w:hint="eastAsia"/>
        </w:rPr>
      </w:pPr>
      <w:r>
        <w:rPr>
          <w:rFonts w:hint="eastAsia"/>
        </w:rPr>
      </w:r>
      <w:r/>
    </w:p>
    <w:p>
      <w:pPr>
        <w:jc w:val="left"/>
        <w:spacing w:before="120" w:after="120" w:line="360" w:lineRule="auto"/>
        <w:rPr>
          <w:color w:val="000000"/>
        </w:rPr>
      </w:pPr>
      <w:r>
        <w:rPr>
          <w:rFonts w:hint="eastAsia" w:ascii="Arial" w:hAnsi="Arial"/>
          <w:color w:val="000000"/>
          <w:sz w:val="24"/>
          <w:szCs w:val="24"/>
        </w:rPr>
        <w:t xml:space="preserve"> </w:t>
      </w:r>
      <w:r/>
    </w:p>
    <w:p>
      <w:pPr>
        <w:pStyle w:val="871"/>
        <w:rPr>
          <w:rFonts w:hint="eastAsia"/>
        </w:rPr>
      </w:pPr>
      <w:r>
        <w:rPr>
          <w:rFonts w:hint="eastAsia"/>
        </w:rPr>
      </w:r>
      <w:r/>
    </w:p>
    <w:p>
      <w:pPr>
        <w:pStyle w:val="871"/>
        <w:rPr>
          <w:rFonts w:hint="eastAsia"/>
        </w:rPr>
      </w:pPr>
      <w:r>
        <w:rPr>
          <w:rFonts w:hint="eastAsia"/>
        </w:rPr>
      </w:r>
      <w:r/>
    </w:p>
    <w:p>
      <w:pPr>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960" w:lineRule="auto"/>
        <w:rPr>
          <w:rFonts w:hint="eastAsia" w:ascii="黑体" w:hAnsi="宋体" w:eastAsia="黑体"/>
          <w:color w:val="000000"/>
          <w:sz w:val="36"/>
        </w:rPr>
        <w:outlineLvl w:val="1"/>
      </w:pPr>
      <w:r>
        <w:rPr>
          <w:rFonts w:hint="eastAsia" w:ascii="黑体" w:hAnsi="宋体" w:eastAsia="黑体"/>
          <w:sz w:val="36"/>
        </w:rPr>
        <w:t xml:space="preserve">投标邀请……………………………………</w:t>
      </w:r>
      <w:r>
        <w:rPr>
          <w:rFonts w:hint="eastAsia" w:ascii="黑体" w:hAnsi="宋体" w:eastAsia="黑体"/>
          <w:color w:val="000000"/>
          <w:sz w:val="36"/>
        </w:rPr>
        <w:t xml:space="preserve"> </w:t>
      </w:r>
      <w:r>
        <w:rPr>
          <w:rFonts w:hint="eastAsia" w:ascii="黑体" w:hAnsi="宋体" w:eastAsia="黑体"/>
          <w:color w:val="000000"/>
          <w:sz w:val="36"/>
          <w:lang w:val="en-US" w:eastAsia="zh-CN"/>
        </w:rPr>
        <w:t xml:space="preserve">3</w:t>
      </w:r>
      <w:r/>
    </w:p>
    <w:p>
      <w:pPr>
        <w:numPr>
          <w:ilvl w:val="0"/>
          <w:numId w:val="4"/>
        </w:numPr>
        <w:jc w:val="center"/>
        <w:spacing w:line="960" w:lineRule="auto"/>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lang w:val="en-US" w:eastAsia="zh-CN"/>
        </w:rPr>
        <w:t xml:space="preserve">5</w:t>
      </w:r>
      <w:r/>
    </w:p>
    <w:p>
      <w:pPr>
        <w:numPr>
          <w:ilvl w:val="0"/>
          <w:numId w:val="4"/>
        </w:numPr>
        <w:jc w:val="center"/>
        <w:spacing w:line="960" w:lineRule="auto"/>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15</w:t>
      </w:r>
      <w:r/>
    </w:p>
    <w:p>
      <w:pPr>
        <w:numPr>
          <w:ilvl w:val="0"/>
          <w:numId w:val="4"/>
        </w:numPr>
        <w:jc w:val="center"/>
        <w:spacing w:line="960" w:lineRule="auto"/>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21</w:t>
      </w:r>
      <w:r/>
    </w:p>
    <w:p>
      <w:pPr>
        <w:numPr>
          <w:ilvl w:val="0"/>
          <w:numId w:val="4"/>
        </w:numPr>
        <w:jc w:val="center"/>
        <w:spacing w:line="960" w:lineRule="auto"/>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24</w:t>
      </w:r>
      <w:r/>
    </w:p>
    <w:p>
      <w:pPr>
        <w:numPr>
          <w:ilvl w:val="0"/>
          <w:numId w:val="4"/>
        </w:numPr>
        <w:jc w:val="center"/>
        <w:spacing w:line="960" w:lineRule="auto"/>
        <w:rPr>
          <w:rFonts w:hint="eastAsia" w:ascii="黑体" w:hAnsi="宋体" w:eastAsia="黑体"/>
          <w:color w:val="000000"/>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29</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pStyle w:val="842"/>
        <w:ind w:firstLine="465"/>
        <w:spacing w:before="145" w:after="145" w:line="252" w:lineRule="auto"/>
        <w:rPr>
          <w:rFonts w:hint="eastAsia" w:ascii="方正黑体_GBK" w:hAnsi="方正黑体_GBK" w:eastAsia="方正黑体_GBK" w:cs="方正黑体_GBK"/>
          <w:b w:val="0"/>
          <w:bCs w:val="0"/>
          <w:sz w:val="30"/>
          <w:szCs w:val="30"/>
        </w:rPr>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p>
    <w:p>
      <w:pPr>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1.项目编号：</w:t>
      </w:r>
      <w:r>
        <w:rPr>
          <w:rFonts w:hint="eastAsia" w:ascii="宋体" w:hAnsi="宋体" w:eastAsia="宋体" w:cs="Times New Roman"/>
          <w:color w:val="000000"/>
          <w:sz w:val="24"/>
          <w:szCs w:val="24"/>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0263</w:t>
      </w:r>
      <w:r>
        <w:rPr>
          <w:rFonts w:hint="eastAsia" w:ascii="宋体" w:hAnsi="宋体" w:eastAsia="宋体" w:cs="Times New Roman"/>
          <w:color w:val="0000ff"/>
          <w:sz w:val="24"/>
          <w:szCs w:val="24"/>
        </w:rPr>
        <w:t xml:space="preserve"> </w:t>
      </w:r>
      <w:r/>
    </w:p>
    <w:p>
      <w:pPr>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2.项目名称：南京南站交通枢纽市政设施综合养护服务</w:t>
      </w:r>
      <w:r/>
    </w:p>
    <w:p>
      <w:pPr>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18000</w:t>
      </w:r>
      <w:r>
        <w:rPr>
          <w:rFonts w:hint="eastAsia" w:ascii="宋体" w:hAnsi="宋体" w:eastAsia="宋体" w:cs="Times New Roman"/>
          <w:sz w:val="24"/>
          <w:szCs w:val="24"/>
        </w:rPr>
        <w:t xml:space="preserve">万元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每年6000万元</w:t>
      </w:r>
      <w:r>
        <w:rPr>
          <w:rFonts w:hint="eastAsia" w:ascii="宋体" w:hAnsi="宋体" w:eastAsia="宋体" w:cs="Times New Roman"/>
          <w:sz w:val="24"/>
          <w:szCs w:val="24"/>
          <w:lang w:eastAsia="zh-CN"/>
        </w:rPr>
        <w:t xml:space="preserve">）</w:t>
      </w:r>
      <w:r/>
    </w:p>
    <w:p>
      <w:pPr>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4.最高限价：</w:t>
      </w:r>
      <w:r>
        <w:rPr>
          <w:rFonts w:hint="eastAsia" w:ascii="宋体" w:hAnsi="宋体" w:eastAsia="宋体" w:cs="Times New Roman"/>
          <w:sz w:val="24"/>
          <w:szCs w:val="24"/>
          <w:lang w:val="en-US" w:eastAsia="zh-CN"/>
        </w:rPr>
        <w:t xml:space="preserve">18000</w:t>
      </w:r>
      <w:r>
        <w:rPr>
          <w:rFonts w:hint="eastAsia" w:ascii="宋体" w:hAnsi="宋体" w:eastAsia="宋体" w:cs="Times New Roman"/>
          <w:sz w:val="24"/>
          <w:szCs w:val="24"/>
        </w:rPr>
        <w:t xml:space="preserve">万元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每年6000万元</w:t>
      </w:r>
      <w:r>
        <w:rPr>
          <w:rFonts w:hint="eastAsia" w:ascii="宋体" w:hAnsi="宋体" w:eastAsia="宋体" w:cs="Times New Roman"/>
          <w:sz w:val="24"/>
          <w:szCs w:val="24"/>
          <w:lang w:eastAsia="zh-CN"/>
        </w:rPr>
        <w:t xml:space="preserve">）</w:t>
      </w:r>
      <w:r/>
    </w:p>
    <w:p>
      <w:pPr>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5.采购需求（简介）：</w:t>
      </w:r>
      <w:r>
        <w:rPr>
          <w:rFonts w:hint="eastAsia" w:ascii="宋体" w:hAnsi="宋体" w:eastAsia="宋体" w:cs="Times New Roman"/>
          <w:sz w:val="24"/>
          <w:szCs w:val="24"/>
          <w:lang w:val="en-US" w:eastAsia="zh-CN"/>
        </w:rPr>
        <w:t xml:space="preserve">南京南站交通枢纽区域内道路、桥梁、隧道、河道、地下空间、地下通道、管道、泵站、公厕、南北广场、出租车场站及附属设施的日常养护、零星维修、应急保障、应急抢修、大中修等市政、环卫、绿化（含花卉更换）和景观亮化等综合养护</w:t>
      </w:r>
      <w:r>
        <w:rPr>
          <w:rFonts w:hint="eastAsia" w:ascii="宋体" w:hAnsi="宋体" w:eastAsia="宋体" w:cs="Times New Roman"/>
          <w:sz w:val="24"/>
          <w:szCs w:val="24"/>
        </w:rPr>
        <w:t xml:space="preserve">。（详细内容见本招标文件第四章） </w:t>
      </w:r>
      <w:r/>
    </w:p>
    <w:p>
      <w:pPr>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sz w:val="24"/>
          <w:szCs w:val="24"/>
        </w:rPr>
        <w:t xml:space="preserve">6.合同履行期限：</w:t>
      </w:r>
      <w:r>
        <w:rPr>
          <w:rFonts w:hint="eastAsia" w:ascii="宋体" w:hAnsi="宋体" w:eastAsia="宋体" w:cs="Times New Roman"/>
          <w:color w:val="000000"/>
          <w:sz w:val="24"/>
          <w:szCs w:val="24"/>
        </w:rPr>
        <w:t xml:space="preserve">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之日起三年，合同一年一签，每年服务期满，采购人有权根据预算调整或考核情况决定继续履行合同（可能根据预算调整压缩合同金额）或终止合同。</w:t>
      </w:r>
      <w:r/>
    </w:p>
    <w:p>
      <w:pPr>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7.本项目不接受联合体投标。</w:t>
      </w:r>
      <w:r/>
    </w:p>
    <w:p>
      <w:pPr>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8.本项目</w:t>
      </w:r>
      <w:r>
        <w:rPr>
          <w:rFonts w:hint="eastAsia" w:ascii="宋体" w:hAnsi="宋体" w:eastAsia="宋体" w:cs="Times New Roman"/>
          <w:b w:val="0"/>
          <w:bCs w:val="0"/>
          <w:color w:val="000000"/>
          <w:sz w:val="24"/>
          <w:szCs w:val="24"/>
          <w:highlight w:val="none"/>
          <w:lang w:val="en-US" w:eastAsia="zh-CN"/>
        </w:rPr>
        <w:t xml:space="preserve">不接受</w:t>
      </w:r>
      <w:r>
        <w:rPr>
          <w:rFonts w:hint="eastAsia" w:ascii="宋体" w:hAnsi="宋体" w:eastAsia="宋体" w:cs="Times New Roman"/>
          <w:color w:val="000000"/>
          <w:sz w:val="24"/>
          <w:szCs w:val="24"/>
        </w:rPr>
        <w:t xml:space="preserve">进</w:t>
      </w:r>
      <w:r>
        <w:rPr>
          <w:rFonts w:hint="eastAsia" w:ascii="宋体" w:hAnsi="宋体" w:eastAsia="宋体" w:cs="Times New Roman"/>
          <w:sz w:val="24"/>
          <w:szCs w:val="24"/>
        </w:rPr>
        <w:t xml:space="preserve">口产品投标。</w:t>
      </w:r>
      <w:r/>
    </w:p>
    <w:p>
      <w:pPr>
        <w:ind w:firstLine="480"/>
        <w:spacing w:line="252" w:lineRule="auto"/>
        <w:rPr>
          <w:rFonts w:hint="eastAsia" w:ascii="宋体" w:hAnsi="宋体" w:eastAsia="宋体" w:cs="Times New Roman"/>
          <w:sz w:val="24"/>
          <w:szCs w:val="24"/>
        </w:rPr>
      </w:pPr>
      <w:r>
        <w:rPr>
          <w:rFonts w:hint="eastAsia" w:ascii="宋体" w:hAnsi="宋体" w:eastAsia="宋体" w:cs="宋体"/>
          <w:color w:val="000000"/>
          <w:sz w:val="24"/>
          <w:szCs w:val="24"/>
          <w:highlight w:val="none"/>
          <w:lang w:val="en-US" w:eastAsia="zh-CN"/>
        </w:rPr>
        <w:t xml:space="preserve">9.本项目不允许分包。</w:t>
      </w:r>
      <w:r/>
    </w:p>
    <w:p>
      <w:pPr>
        <w:pStyle w:val="842"/>
        <w:ind w:firstLine="465"/>
        <w:spacing w:before="145" w:after="145" w:line="252" w:lineRule="auto"/>
        <w:rPr>
          <w:rFonts w:hint="eastAsia" w:ascii="方正黑体_GBK" w:hAnsi="方正黑体_GBK" w:eastAsia="方正黑体_GBK" w:cs="方正黑体_GBK"/>
          <w:b w:val="0"/>
          <w:bCs w:val="0"/>
          <w:sz w:val="30"/>
          <w:szCs w:val="30"/>
        </w:rPr>
      </w:pPr>
      <w:r/>
      <w:bookmarkStart w:id="12" w:name="_Toc35393622"/>
      <w:r/>
      <w:bookmarkStart w:id="13" w:name="_Toc38985264"/>
      <w:r/>
      <w:bookmarkStart w:id="14" w:name="_Toc35393791"/>
      <w:r/>
      <w:bookmarkStart w:id="15" w:name="_Toc28359080"/>
      <w:r/>
      <w:bookmarkStart w:id="16" w:name="_Toc28359003"/>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38985265"/>
      <w:r/>
      <w:bookmarkStart w:id="18" w:name="_Toc35393623"/>
      <w:r/>
      <w:bookmarkStart w:id="19" w:name="_Toc35393792"/>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sz w:val="24"/>
          <w:szCs w:val="24"/>
          <w:lang w:val="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spacing w:line="252"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sz w:val="24"/>
          <w:szCs w:val="24"/>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b w:val="0"/>
          <w:bCs w:val="0"/>
          <w:color w:val="000000"/>
          <w:sz w:val="24"/>
          <w:szCs w:val="24"/>
          <w:highlight w:val="none"/>
          <w:lang w:val="en-US" w:eastAsia="zh-CN"/>
        </w:rPr>
        <w:t xml:space="preserve">无。</w:t>
      </w:r>
      <w:r/>
    </w:p>
    <w:p>
      <w:pPr>
        <w:ind w:firstLine="480"/>
        <w:spacing w:line="252" w:lineRule="auto"/>
        <w:rPr>
          <w:rFonts w:hint="eastAsia" w:ascii="宋体" w:hAnsi="宋体"/>
          <w:color w:val="000000"/>
          <w:sz w:val="24"/>
          <w:szCs w:val="24"/>
        </w:rPr>
      </w:pPr>
      <w:r>
        <w:rPr>
          <w:rFonts w:hint="eastAsia" w:ascii="宋体" w:hAnsi="宋体" w:eastAsia="宋体" w:cs="Times New Roman"/>
          <w:b w:val="0"/>
          <w:bCs w:val="0"/>
          <w:color w:val="000000"/>
          <w:sz w:val="24"/>
          <w:szCs w:val="24"/>
          <w:highlight w:val="none"/>
          <w:lang w:val="en-US" w:eastAsia="zh-CN"/>
        </w:rPr>
        <w:t xml:space="preserve">（三）</w:t>
      </w:r>
      <w:r>
        <w:rPr>
          <w:rFonts w:hint="eastAsia" w:ascii="宋体" w:hAnsi="宋体"/>
          <w:sz w:val="24"/>
          <w:szCs w:val="24"/>
        </w:rPr>
        <w:t xml:space="preserve">本项目的特定资格要求：</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val="zh-CN"/>
        </w:rPr>
        <w:t xml:space="preserve">具有行政主管部门核发的</w:t>
      </w:r>
      <w:r>
        <w:rPr>
          <w:rFonts w:hint="eastAsia" w:ascii="宋体" w:hAnsi="宋体" w:eastAsia="宋体" w:cs="Times New Roman"/>
          <w:b w:val="0"/>
          <w:bCs w:val="0"/>
          <w:color w:val="000000"/>
          <w:sz w:val="24"/>
          <w:szCs w:val="24"/>
          <w:highlight w:val="none"/>
          <w:lang w:val="zh-CN" w:eastAsia="zh-CN"/>
        </w:rPr>
        <w:t xml:space="preserve">有效期内的</w:t>
      </w:r>
      <w:r>
        <w:rPr>
          <w:rFonts w:hint="eastAsia" w:ascii="宋体" w:hAnsi="宋体" w:eastAsia="宋体" w:cs="Times New Roman"/>
          <w:b w:val="0"/>
          <w:bCs w:val="0"/>
          <w:color w:val="000000"/>
          <w:sz w:val="24"/>
          <w:szCs w:val="24"/>
          <w:highlight w:val="none"/>
          <w:lang w:val="zh-CN"/>
        </w:rPr>
        <w:t xml:space="preserve">市政公用工程施工总承包</w:t>
      </w:r>
      <w:r>
        <w:rPr>
          <w:rFonts w:hint="eastAsia" w:ascii="宋体" w:hAnsi="宋体" w:eastAsia="宋体" w:cs="Times New Roman"/>
          <w:b w:val="0"/>
          <w:bCs w:val="0"/>
          <w:color w:val="000000"/>
          <w:sz w:val="24"/>
          <w:szCs w:val="24"/>
          <w:highlight w:val="none"/>
          <w:lang w:val="zh-CN" w:eastAsia="zh-CN"/>
        </w:rPr>
        <w:t xml:space="preserve">二</w:t>
      </w:r>
      <w:r>
        <w:rPr>
          <w:rFonts w:hint="eastAsia" w:ascii="宋体" w:hAnsi="宋体" w:eastAsia="宋体" w:cs="Times New Roman"/>
          <w:b w:val="0"/>
          <w:bCs w:val="0"/>
          <w:color w:val="000000"/>
          <w:sz w:val="24"/>
          <w:szCs w:val="24"/>
          <w:highlight w:val="none"/>
          <w:lang w:val="zh-CN"/>
        </w:rPr>
        <w:t xml:space="preserve">级及以</w:t>
      </w:r>
      <w:r>
        <w:rPr>
          <w:rFonts w:hint="eastAsia" w:ascii="宋体" w:hAnsi="宋体" w:eastAsia="宋体" w:cs="Times New Roman"/>
          <w:b w:val="0"/>
          <w:bCs w:val="0"/>
          <w:color w:val="000000"/>
          <w:sz w:val="24"/>
          <w:szCs w:val="24"/>
          <w:highlight w:val="none"/>
          <w:lang w:val="en-US" w:eastAsia="zh-CN"/>
        </w:rPr>
        <w:t xml:space="preserve">上</w:t>
      </w:r>
      <w:r>
        <w:rPr>
          <w:rFonts w:hint="eastAsia" w:ascii="宋体" w:hAnsi="宋体" w:eastAsia="宋体" w:cs="Times New Roman"/>
          <w:b w:val="0"/>
          <w:bCs w:val="0"/>
          <w:color w:val="000000"/>
          <w:sz w:val="24"/>
          <w:szCs w:val="24"/>
          <w:highlight w:val="none"/>
          <w:lang w:val="en-US"/>
        </w:rPr>
        <w:t xml:space="preserve">资质</w:t>
      </w:r>
      <w:r>
        <w:rPr>
          <w:rFonts w:hint="eastAsia" w:ascii="宋体" w:hAnsi="宋体" w:eastAsia="宋体" w:cs="Times New Roman"/>
          <w:b w:val="0"/>
          <w:bCs w:val="0"/>
          <w:color w:val="000000"/>
          <w:sz w:val="24"/>
          <w:szCs w:val="24"/>
          <w:highlight w:val="none"/>
          <w:lang w:val="zh-CN" w:eastAsia="zh-CN"/>
        </w:rPr>
        <w:t xml:space="preserve">证书</w:t>
      </w:r>
      <w:r>
        <w:rPr>
          <w:rFonts w:hint="eastAsia" w:ascii="宋体" w:hAnsi="宋体" w:eastAsia="宋体" w:cs="Times New Roman"/>
          <w:b w:val="0"/>
          <w:bCs w:val="0"/>
          <w:color w:val="000000"/>
          <w:sz w:val="24"/>
          <w:szCs w:val="24"/>
          <w:highlight w:val="none"/>
          <w:lang w:val="zh-CN"/>
        </w:rPr>
        <w:t xml:space="preserve">，且具有省级及以上行政主管部门核发的《安全生产许可证》(提供资质证书及安全生产许可证</w:t>
      </w:r>
      <w:r>
        <w:rPr>
          <w:rFonts w:hint="eastAsia" w:ascii="宋体" w:hAnsi="宋体" w:eastAsia="宋体" w:cs="Times New Roman"/>
          <w:b w:val="0"/>
          <w:bCs w:val="0"/>
          <w:color w:val="000000"/>
          <w:sz w:val="24"/>
          <w:szCs w:val="24"/>
          <w:highlight w:val="none"/>
          <w:lang w:val="zh-CN" w:eastAsia="zh-CN"/>
        </w:rPr>
        <w:t xml:space="preserve">扫描件</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color w:val="000000"/>
          <w:sz w:val="24"/>
          <w:szCs w:val="24"/>
          <w:highlight w:val="none"/>
          <w:u w:val="none"/>
          <w:lang w:val="zh-CN" w:eastAsia="zh-CN"/>
        </w:rPr>
        <w:t xml:space="preserve">。</w:t>
      </w:r>
      <w:r/>
    </w:p>
    <w:p>
      <w:pPr>
        <w:pStyle w:val="84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28359084"/>
      <w:r/>
      <w:bookmarkStart w:id="28" w:name="_Toc28359007"/>
      <w:r/>
      <w:bookmarkStart w:id="29" w:name="_Toc38985267"/>
      <w:r/>
      <w:bookmarkStart w:id="30" w:name="_Toc35393625"/>
      <w:r/>
      <w:bookmarkStart w:id="31" w:name="_Toc35393794"/>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年9月</w:t>
      </w:r>
      <w:r>
        <w:rPr>
          <w:rFonts w:hint="eastAsia" w:ascii="宋体" w:hAnsi="宋体" w:cs="宋体"/>
          <w:color w:val="000000" w:themeColor="text1"/>
          <w:sz w:val="24"/>
          <w:szCs w:val="24"/>
          <w:lang w:val="en-US" w:eastAsia="zh-CN"/>
        </w:rPr>
        <w:t xml:space="preserve">11</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84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35393627"/>
      <w:r/>
      <w:bookmarkStart w:id="36" w:name="_Toc28359008"/>
      <w:r/>
      <w:bookmarkStart w:id="37" w:name="_Toc38985269"/>
      <w:r/>
      <w:bookmarkStart w:id="38" w:name="_Toc35393796"/>
      <w:r/>
      <w:bookmarkStart w:id="39"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ff"/>
          <w:sz w:val="24"/>
          <w:szCs w:val="24"/>
        </w:rPr>
        <w:t xml:space="preserve"> </w:t>
      </w:r>
      <w:r/>
    </w:p>
    <w:p>
      <w:pPr>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投标文件（</w:t>
      </w:r>
      <w:r>
        <w:rPr>
          <w:rFonts w:hint="eastAsia" w:ascii="宋体" w:hAnsi="宋体" w:cs="宋体"/>
          <w:sz w:val="24"/>
          <w:szCs w:val="24"/>
          <w:highlight w:val="none"/>
          <w:lang w:val="en-US" w:eastAsia="zh-CN"/>
        </w:rPr>
        <w:t xml:space="preserve">具体</w:t>
      </w:r>
      <w:r>
        <w:rPr>
          <w:rFonts w:hint="eastAsia" w:ascii="宋体" w:hAnsi="宋体" w:cs="宋体"/>
          <w:sz w:val="24"/>
          <w:szCs w:val="24"/>
          <w:highlight w:val="none"/>
        </w:rPr>
        <w:t xml:space="preserve">操作指南详见“江苏政府采购网-办事指南-资料下载”）。</w:t>
      </w:r>
      <w:r/>
    </w:p>
    <w:p>
      <w:pPr>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p>
    <w:p>
      <w:pPr>
        <w:ind w:firstLine="482"/>
        <w:spacing w:line="252" w:lineRule="auto"/>
        <w:rPr>
          <w:rFonts w:hint="eastAsia" w:ascii="宋体" w:hAnsi="宋体"/>
          <w:color w:val="000000"/>
          <w:sz w:val="24"/>
          <w:lang w:val="zh-CN"/>
        </w:rPr>
      </w:pPr>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rPr>
        <w:t xml:space="preserve">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p>
    <w:p>
      <w:pPr>
        <w:ind w:firstLine="480"/>
        <w:spacing w:line="252" w:lineRule="auto"/>
        <w:rPr>
          <w:rFonts w:ascii="宋体" w:hAnsi="宋体"/>
          <w:color w:val="000000"/>
          <w:sz w:val="24"/>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color w:val="000000"/>
          <w:spacing w:val="0"/>
          <w:sz w:val="24"/>
          <w:szCs w:val="21"/>
          <w:highlight w:val="none"/>
          <w:lang w:val="en-US" w:eastAsia="zh-CN"/>
        </w:rPr>
        <w:t xml:space="preserve">桂工</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color w:val="000000"/>
          <w:sz w:val="24"/>
          <w:szCs w:val="21"/>
          <w:highlight w:val="none"/>
          <w:u w:val="none"/>
          <w:lang w:val="en-US" w:eastAsia="zh-CN"/>
        </w:rPr>
        <w:t xml:space="preserve">南京市雨花台区</w:t>
      </w:r>
      <w:r>
        <w:rPr>
          <w:rFonts w:hint="eastAsia" w:ascii="宋体" w:hAnsi="宋体" w:eastAsia="宋体" w:cs="Times New Roman"/>
          <w:color w:val="000000"/>
          <w:spacing w:val="0"/>
          <w:sz w:val="24"/>
          <w:szCs w:val="21"/>
          <w:highlight w:val="none"/>
        </w:rPr>
        <w:t xml:space="preserve">江南路</w:t>
      </w:r>
      <w:r>
        <w:rPr>
          <w:rFonts w:hint="eastAsia" w:ascii="宋体" w:hAnsi="宋体" w:eastAsia="宋体" w:cs="Times New Roman"/>
          <w:color w:val="000000"/>
          <w:sz w:val="24"/>
          <w:szCs w:val="21"/>
          <w:highlight w:val="none"/>
          <w:u w:val="none"/>
          <w:lang w:val="en-US" w:eastAsia="zh-CN"/>
        </w:rPr>
        <w:t xml:space="preserve">8号，</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1"/>
          <w:highlight w:val="none"/>
          <w:u w:val="none"/>
          <w:lang w:val="en-US" w:eastAsia="zh-CN"/>
        </w:rPr>
        <w:t xml:space="preserve">025-</w:t>
      </w:r>
      <w:r>
        <w:rPr>
          <w:rFonts w:hint="eastAsia" w:ascii="宋体" w:hAnsi="宋体" w:eastAsia="宋体" w:cs="Times New Roman"/>
          <w:color w:val="000000"/>
          <w:spacing w:val="0"/>
          <w:sz w:val="24"/>
          <w:szCs w:val="21"/>
          <w:highlight w:val="none"/>
          <w:u w:val="none"/>
        </w:rPr>
        <w:t xml:space="preserve">52419298</w:t>
      </w:r>
      <w:r>
        <w:rPr>
          <w:rFonts w:hint="eastAsia" w:ascii="宋体" w:hAnsi="宋体" w:eastAsia="宋体" w:cs="Times New Roman"/>
          <w:b w:val="0"/>
          <w:bCs w:val="0"/>
          <w:color w:val="000000"/>
          <w:sz w:val="24"/>
          <w:highlight w:val="none"/>
          <w:lang w:val="en-US" w:eastAsia="zh-CN"/>
        </w:rPr>
        <w:t xml:space="preserve">。</w:t>
      </w:r>
      <w:r/>
    </w:p>
    <w:p>
      <w:pPr>
        <w:pStyle w:val="84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rPr>
      </w:pPr>
      <w:r>
        <w:rPr>
          <w:rFonts w:hint="eastAsia" w:ascii="宋体" w:hAnsi="宋体"/>
          <w:sz w:val="24"/>
          <w:szCs w:val="24"/>
        </w:rPr>
        <w:t xml:space="preserve">1.采购人</w:t>
      </w:r>
      <w:r/>
    </w:p>
    <w:p>
      <w:pPr>
        <w:ind w:firstLine="480"/>
        <w:pageBreakBefore w:val="0"/>
        <w:spacing w:line="252"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w:t>
      </w:r>
      <w:r>
        <w:rPr>
          <w:rFonts w:hint="eastAsia" w:ascii="宋体" w:hAnsi="宋体" w:eastAsia="宋体" w:cs="Times New Roman"/>
          <w:spacing w:val="0"/>
          <w:sz w:val="24"/>
          <w:szCs w:val="24"/>
          <w:highlight w:val="none"/>
        </w:rPr>
        <w:t xml:space="preserve">南京市铁路南京南站地区综合管理办公室</w:t>
      </w:r>
      <w:r>
        <w:rPr>
          <w:rFonts w:hint="eastAsia" w:ascii="宋体" w:hAnsi="宋体" w:eastAsia="宋体" w:cs="Times New Roman"/>
          <w:color w:val="0000ff"/>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Times New Roman"/>
          <w:color w:val="000000"/>
          <w:spacing w:val="0"/>
          <w:sz w:val="24"/>
          <w:szCs w:val="24"/>
          <w:highlight w:val="none"/>
        </w:rPr>
        <w:t xml:space="preserve">南京市</w:t>
      </w:r>
      <w:r>
        <w:rPr>
          <w:rFonts w:hint="eastAsia" w:ascii="宋体" w:hAnsi="宋体" w:eastAsia="宋体" w:cs="Times New Roman"/>
          <w:color w:val="000000"/>
          <w:spacing w:val="0"/>
          <w:sz w:val="24"/>
          <w:szCs w:val="24"/>
          <w:highlight w:val="none"/>
          <w:lang w:val="en-US" w:eastAsia="zh-CN"/>
        </w:rPr>
        <w:t xml:space="preserve">雨花台区</w:t>
      </w:r>
      <w:r>
        <w:rPr>
          <w:rFonts w:hint="eastAsia" w:ascii="宋体" w:hAnsi="宋体" w:eastAsia="宋体" w:cs="Times New Roman"/>
          <w:color w:val="000000"/>
          <w:spacing w:val="0"/>
          <w:sz w:val="24"/>
          <w:szCs w:val="24"/>
          <w:highlight w:val="none"/>
        </w:rPr>
        <w:t xml:space="preserve">江南路8号</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s="Times New Roman"/>
          <w:color w:val="000000"/>
          <w:spacing w:val="0"/>
          <w:sz w:val="24"/>
          <w:szCs w:val="24"/>
          <w:highlight w:val="none"/>
          <w:lang w:val="en-US" w:eastAsia="zh-CN"/>
        </w:rPr>
        <w:t xml:space="preserve">桂工</w:t>
      </w:r>
      <w:r>
        <w:rPr>
          <w:rFonts w:hint="eastAsia" w:ascii="宋体" w:hAnsi="宋体" w:eastAsia="宋体" w:cs="Times New Roman"/>
          <w:color w:val="000000"/>
          <w:sz w:val="24"/>
          <w:szCs w:val="24"/>
          <w:highlight w:val="none"/>
          <w:u w:val="none"/>
          <w:lang w:val="en-US" w:eastAsia="zh-CN"/>
        </w:rPr>
        <w:t xml:space="preserve"> </w:t>
      </w:r>
      <w:r/>
    </w:p>
    <w:p>
      <w:pPr>
        <w:ind w:firstLine="480"/>
        <w:spacing w:line="252" w:lineRule="auto"/>
        <w:rPr>
          <w:rFonts w:hint="eastAsia" w:ascii="宋体" w:hAnsi="宋体"/>
          <w:color w:val="000000"/>
          <w:sz w:val="24"/>
          <w:szCs w:val="24"/>
        </w:rPr>
      </w:pPr>
      <w:r>
        <w:rPr>
          <w:rFonts w:hint="eastAsia" w:ascii="宋体" w:hAnsi="宋体" w:eastAsia="宋体" w:cs="Times New Roman"/>
          <w:color w:val="000000"/>
          <w:sz w:val="24"/>
          <w:szCs w:val="24"/>
          <w:highlight w:val="none"/>
          <w:u w:val="none"/>
          <w:lang w:val="en-US" w:eastAsia="zh-CN"/>
        </w:rPr>
        <w:t xml:space="preserve">联系电话：025-</w:t>
      </w:r>
      <w:r>
        <w:rPr>
          <w:rFonts w:hint="eastAsia" w:ascii="宋体" w:hAnsi="宋体" w:eastAsia="宋体" w:cs="Times New Roman"/>
          <w:color w:val="000000"/>
          <w:spacing w:val="0"/>
          <w:sz w:val="24"/>
          <w:szCs w:val="24"/>
          <w:highlight w:val="none"/>
        </w:rPr>
        <w:t xml:space="preserve">52419298</w:t>
      </w:r>
      <w:r>
        <w:rPr>
          <w:rFonts w:hint="eastAsia" w:ascii="宋体" w:hAnsi="宋体"/>
          <w:color w:val="000000"/>
          <w:sz w:val="24"/>
          <w:szCs w:val="24"/>
        </w:rPr>
        <w:t xml:space="preserve"> </w:t>
      </w:r>
      <w:bookmarkStart w:id="40" w:name="_Toc28359086"/>
      <w:r/>
      <w:bookmarkStart w:id="41" w:name="_Toc28359009"/>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高先生、马女士</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68505923</w:t>
      </w:r>
      <w:r>
        <w:rPr>
          <w:rFonts w:hint="eastAsia" w:ascii="宋体" w:hAnsi="宋体"/>
          <w:color w:val="000000"/>
          <w:sz w:val="24"/>
          <w:szCs w:val="24"/>
        </w:rPr>
        <w:t xml:space="preserve">、68505961 </w:t>
      </w:r>
      <w:bookmarkEnd w:id="1"/>
      <w:bookmarkEnd w:id="2"/>
      <w:bookmarkEnd w:id="3"/>
      <w:bookmarkEnd w:id="4"/>
      <w:bookmarkEnd w:id="5"/>
      <w:r/>
    </w:p>
    <w:p>
      <w:pPr>
        <w:pStyle w:val="9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bookmarkStart w:id="43" w:name="_Hlt16619350"/>
      <w:r/>
      <w:bookmarkStart w:id="44" w:name="_Toc120614244"/>
      <w:r/>
      <w:bookmarkStart w:id="45" w:name="_Toc16938590"/>
      <w:r/>
      <w:bookmarkStart w:id="46" w:name="_Toc20823346"/>
      <w:r/>
      <w:bookmarkStart w:id="47" w:name="_Toc462564139"/>
      <w:r/>
      <w:bookmarkStart w:id="48" w:name="_Toc479757211"/>
      <w:r/>
      <w:r/>
    </w:p>
    <w:p>
      <w:pPr>
        <w:pStyle w:val="9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68"/>
        <w:rPr>
          <w:rFonts w:hint="eastAsia"/>
          <w:lang w:val="en-US"/>
        </w:rPr>
      </w:pPr>
      <w:r>
        <w:rPr>
          <w:rFonts w:hint="eastAsia"/>
          <w:lang w:val="en-US"/>
        </w:rPr>
      </w:r>
      <w:r/>
    </w:p>
    <w:p>
      <w:pPr>
        <w:rPr>
          <w:rFonts w:hint="eastAsia"/>
          <w:lang w:val="en-US"/>
        </w:rPr>
      </w:pPr>
      <w:r>
        <w:rPr>
          <w:rFonts w:hint="eastAsia"/>
          <w:lang w:val="en-US"/>
        </w:rPr>
      </w:r>
      <w:r/>
    </w:p>
    <w:p>
      <w:pPr>
        <w:pStyle w:val="668"/>
        <w:rPr>
          <w:rFonts w:hint="eastAsia"/>
          <w:lang w:val="en-US"/>
        </w:rPr>
      </w:pPr>
      <w:r>
        <w:rPr>
          <w:rFonts w:hint="eastAsia"/>
          <w:lang w:val="en-US"/>
        </w:rPr>
      </w:r>
      <w:r/>
    </w:p>
    <w:p>
      <w:pPr>
        <w:pStyle w:val="9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bookmarkEnd w:id="42"/>
      <w:r/>
    </w:p>
    <w:p>
      <w:pPr>
        <w:pStyle w:val="91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9" w:name="_Toc20823314"/>
      <w:r/>
      <w:bookmarkStart w:id="50" w:name="_Toc120614221"/>
      <w:r/>
      <w:bookmarkStart w:id="51" w:name="_Toc16938558"/>
      <w:r/>
      <w:bookmarkStart w:id="52" w:name="_Toc479757207"/>
      <w:r/>
      <w:bookmarkStart w:id="53" w:name="_Toc513029242"/>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84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p>
    <w:p>
      <w:pPr>
        <w:pStyle w:val="84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p>
    <w:p>
      <w:pPr>
        <w:pStyle w:val="84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p>
    <w:p>
      <w:pPr>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p>
    <w:p>
      <w:pPr>
        <w:pStyle w:val="843"/>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p>
    <w:p>
      <w:pPr>
        <w:pStyle w:val="84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p>
    <w:p>
      <w:pPr>
        <w:pStyle w:val="84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p>
    <w:p>
      <w:pPr>
        <w:pStyle w:val="84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p>
    <w:p>
      <w:pPr>
        <w:ind w:firstLine="490"/>
        <w:keepLines w:val="0"/>
        <w:keepNext w:val="0"/>
        <w:rPr>
          <w:rFonts w:hint="eastAsia" w:ascii="方正楷体_GBK" w:hAnsi="方正楷体_GBK" w:eastAsia="方正楷体_GBK" w:cs="方正楷体_GBK"/>
          <w:b/>
          <w:bCs/>
          <w:sz w:val="28"/>
          <w:szCs w:val="28"/>
          <w:highlight w:val="none"/>
          <w:lang w:val="zh-CN" w:eastAsia="zh-CN" w:bidi="ar-SA"/>
        </w:rPr>
      </w:pPr>
      <w:r>
        <w:rPr>
          <w:rFonts w:hint="eastAsia" w:ascii="方正楷体_GBK" w:hAnsi="方正楷体_GBK" w:eastAsia="方正楷体_GBK" w:cs="方正楷体_GBK"/>
          <w:b/>
          <w:bCs/>
          <w:sz w:val="28"/>
          <w:szCs w:val="28"/>
          <w:highlight w:val="none"/>
          <w:lang w:val="zh-CN" w:eastAsia="zh-CN" w:bidi="ar-SA"/>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p>
    <w:p>
      <w:pPr>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投标人的报价均超过了采购预算或最高限价或单项最高限价</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p>
    <w:p>
      <w:pPr>
        <w:pStyle w:val="84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4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4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p>
    <w:p>
      <w:pPr>
        <w:pStyle w:val="84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p>
    <w:p>
      <w:pPr>
        <w:pStyle w:val="84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843"/>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p>
    <w:p>
      <w:pPr>
        <w:pStyle w:val="843"/>
        <w:ind w:firstLine="420"/>
        <w:spacing w:before="0" w:after="0" w:line="240" w:lineRule="auto"/>
        <w:rPr>
          <w:rFonts w:ascii="方正楷体_GBK" w:hAnsi="方正楷体_GBK" w:eastAsia="方正楷体_GBK" w:cs="方正楷体_GBK"/>
          <w:highlight w:val="none"/>
          <w:lang w:val="en-US" w:eastAsia="zh-CN"/>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84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84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84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43"/>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916"/>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45" w:after="145"/>
        <w:rPr>
          <w:rFonts w:hint="eastAsia" w:ascii="宋体" w:hAnsi="宋体"/>
          <w:bCs/>
          <w:color w:val="000000"/>
          <w:sz w:val="24"/>
        </w:rPr>
      </w:pPr>
      <w:r/>
      <w:bookmarkStart w:id="54" w:name="_Toc513029243"/>
      <w:r/>
      <w:bookmarkStart w:id="55" w:name="_Toc20823315"/>
      <w:r/>
      <w:bookmarkStart w:id="56" w:name="_Toc16938559"/>
      <w:r>
        <w:rPr>
          <w:rFonts w:hint="eastAsia" w:ascii="宋体" w:hAnsi="宋体"/>
          <w:bCs/>
          <w:color w:val="000000"/>
          <w:sz w:val="24"/>
        </w:rPr>
        <w:t xml:space="preserve">以下为本项目的合同条款，合同双方不得对招标、投标文件内容作实质性修改。</w:t>
      </w:r>
      <w:r/>
    </w:p>
    <w:p>
      <w:pPr>
        <w:pStyle w:val="916"/>
        <w:ind w:left="0"/>
        <w:rPr>
          <w:rFonts w:hint="eastAsia"/>
        </w:rPr>
      </w:pPr>
      <w:r>
        <w:rPr>
          <w:rFonts w:hint="eastAsia"/>
        </w:r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lang w:eastAsia="zh-CN"/>
        </w:rPr>
        <w:t xml:space="preserve">南京南站交通枢纽市政设施综合养护服务合同</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hint="eastAsia" w:ascii="宋体" w:hAnsi="宋体" w:eastAsia="宋体" w:cs="宋体"/>
          <w:color w:val="000000"/>
          <w:sz w:val="24"/>
          <w:szCs w:val="24"/>
          <w:highlight w:val="none"/>
          <w:u w:val="single"/>
          <w:lang w:val="en-US" w:eastAsia="zh-CN"/>
        </w:rPr>
        <w:t xml:space="preserve">南京市铁路南京南站地区综合管理办公室</w:t>
      </w:r>
      <w:r/>
    </w:p>
    <w:p>
      <w:pPr>
        <w:jc w:val="left"/>
        <w:spacing w:before="145" w:after="145"/>
        <w:rPr>
          <w:rFonts w:hint="eastAsia" w:ascii="宋体" w:hAnsi="宋体" w:cs="Courier New"/>
          <w:color w:val="000000"/>
          <w:sz w:val="24"/>
          <w:szCs w:val="24"/>
          <w:u w:val="single"/>
          <w:lang w:val="en-US" w:eastAsia="zh-CN"/>
        </w:rPr>
      </w:pPr>
      <w:r>
        <w:rPr>
          <w:rFonts w:ascii="宋体" w:hAnsi="宋体" w:cs="Courier New"/>
          <w:color w:val="000000"/>
          <w:sz w:val="24"/>
          <w:szCs w:val="24"/>
        </w:rPr>
        <w:t xml:space="preserve">乙方（卖方）：</w:t>
      </w:r>
      <w:r>
        <w:rPr>
          <w:rFonts w:hint="eastAsia" w:ascii="宋体" w:hAnsi="宋体" w:cs="Courier New"/>
          <w:color w:val="000000"/>
          <w:sz w:val="24"/>
          <w:szCs w:val="24"/>
          <w:u w:val="single"/>
          <w:lang w:val="en-US" w:eastAsia="zh-CN"/>
        </w:rPr>
        <w:t xml:space="preserve">                                    </w:t>
      </w:r>
      <w:r/>
    </w:p>
    <w:p>
      <w:pPr>
        <w:jc w:val="left"/>
        <w:spacing w:before="145" w:after="145"/>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w:t>
      </w:r>
      <w:r>
        <w:rPr>
          <w:rFonts w:hint="eastAsia" w:ascii="宋体" w:hAnsi="宋体" w:eastAsia="宋体" w:cs="宋体"/>
          <w:b/>
          <w:bCs/>
          <w:color w:val="000000"/>
          <w:sz w:val="24"/>
          <w:szCs w:val="24"/>
          <w:highlight w:val="none"/>
          <w:u w:val="single"/>
          <w:lang w:eastAsia="zh-CN"/>
        </w:rPr>
        <w:t xml:space="preserve">南京南站交通枢纽市政设施综合养护服务</w:t>
      </w:r>
      <w:r>
        <w:rPr>
          <w:rFonts w:hint="eastAsia" w:hAnsi="宋体" w:cs="Courier New"/>
          <w:sz w:val="24"/>
          <w:szCs w:val="24"/>
        </w:rPr>
        <w:t xml:space="preserve">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eastAsia="宋体" w:cs="宋体"/>
          <w:color w:val="000000"/>
          <w:sz w:val="24"/>
          <w:szCs w:val="24"/>
          <w:highlight w:val="none"/>
          <w:u w:val="single"/>
          <w:lang w:val="en-US" w:eastAsia="zh-CN"/>
        </w:rPr>
        <w:t xml:space="preserve">南京南站交通枢纽市政设施综合养护服务</w:t>
      </w:r>
      <w:r/>
    </w:p>
    <w:p>
      <w:pPr>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eastAsia="宋体" w:cs="Times New Roman"/>
          <w:color w:val="000000"/>
          <w:sz w:val="24"/>
          <w:szCs w:val="24"/>
        </w:rPr>
        <w:t xml:space="preserve">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之日起三年，合同一年一签，每年服务期满，采购人有权根据预算调整或考核情况决定继续履行合同（可能根据预算调整压缩合同金额）或终止合同。</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1.7 包装方式：按招标文件及投标文件执行。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1.8</w:t>
      </w:r>
      <w:r>
        <w:rPr>
          <w:rFonts w:hint="eastAsia" w:ascii="宋体" w:hAnsi="宋体" w:eastAsia="宋体" w:cs="Courier New"/>
          <w:color w:val="000000"/>
          <w:sz w:val="24"/>
          <w:szCs w:val="24"/>
          <w:lang w:val="en-US" w:eastAsia="zh-CN"/>
        </w:rPr>
        <w:t xml:space="preserve">服务内容</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南京南站交通枢纽区域内道路、桥梁、隧道、河道、地下空间、地下通道、管道、泵站、公厕、南北广场、出租车场站及附属设施的日常养护、零星维修、应急保障、应急抢修、大中修等市政、环卫、绿化（含花卉更换）和景观亮化等综合养护。</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1.9 </w:t>
      </w:r>
      <w:r>
        <w:rPr>
          <w:rFonts w:hint="eastAsia" w:ascii="宋体" w:hAnsi="宋体" w:eastAsia="宋体" w:cs="Courier New"/>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77"/>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2.2日常包干部分费用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为</w:t>
      </w:r>
      <w:r>
        <w:rPr>
          <w:rFonts w:hint="eastAsia" w:ascii="宋体" w:hAnsi="宋体" w:eastAsia="宋体" w:cs="Courier New"/>
          <w:color w:val="000000"/>
          <w:sz w:val="24"/>
          <w:szCs w:val="24"/>
        </w:rPr>
        <w:t xml:space="preserve">________</w:t>
      </w:r>
      <w:r>
        <w:rPr>
          <w:rFonts w:hint="eastAsia" w:ascii="宋体" w:hAnsi="宋体" w:eastAsia="宋体" w:cs="Courier New"/>
          <w:color w:val="000000"/>
          <w:sz w:val="24"/>
          <w:szCs w:val="24"/>
          <w:lang w:val="en-US" w:eastAsia="zh-CN"/>
        </w:rPr>
        <w:t xml:space="preserve">万元/月，日常养护经费涵盖根据项目部制定的维护保养计划所开展的各项日常检查、定期巡检、维修保养工作所需的人工及机械费用；系统与设备修复或更换的配件材料费用；该经费为包干使用，应包括但不限于人工成本（包括工人工资、奖金、保险、劳保福利、社保、工伤费、安全教育培训费及处理一切伤亡事故等费用）、日常养护必备的机械车辆费、维修服务费、配件及材料费、设备等及相关保险费用（含公众责任险等）、检测费等一切费用。原则上根据中标金额支付，如该年度实际财政预算调整，则根据实际预算和考核情况支付，相应风险由乙方自行考虑</w:t>
      </w:r>
      <w:r>
        <w:rPr>
          <w:rFonts w:hint="eastAsia" w:ascii="宋体" w:hAnsi="宋体" w:eastAsia="宋体" w:cs="Courier New"/>
          <w:color w:val="000000"/>
          <w:sz w:val="24"/>
          <w:szCs w:val="24"/>
          <w:lang w:eastAsia="zh-CN"/>
        </w:rPr>
        <w:t xml:space="preserve">；</w:t>
      </w:r>
      <w:r/>
    </w:p>
    <w:p>
      <w:pPr>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专项任务的费用，不超过</w:t>
      </w:r>
      <w:r>
        <w:rPr>
          <w:rFonts w:hint="eastAsia" w:ascii="宋体" w:hAnsi="宋体" w:eastAsia="宋体" w:cs="Courier New"/>
          <w:color w:val="000000"/>
          <w:sz w:val="24"/>
          <w:szCs w:val="24"/>
        </w:rPr>
        <w:t xml:space="preserve">________</w:t>
      </w:r>
      <w:r>
        <w:rPr>
          <w:rFonts w:hint="eastAsia" w:ascii="宋体" w:hAnsi="宋体" w:eastAsia="宋体" w:cs="Courier New"/>
          <w:color w:val="000000"/>
          <w:sz w:val="24"/>
          <w:szCs w:val="24"/>
          <w:lang w:val="en-US" w:eastAsia="zh-CN"/>
        </w:rPr>
        <w:t xml:space="preserve">万元/年，内容包括零星工程、环境综合整治、花卉更换、应急保障、市政设施大中修及应急抢修等内容。采购</w:t>
      </w:r>
      <w:r>
        <w:rPr>
          <w:rFonts w:hint="eastAsia" w:ascii="宋体" w:hAnsi="宋体" w:eastAsia="宋体" w:cs="Courier New"/>
          <w:color w:val="000000"/>
          <w:sz w:val="24"/>
          <w:szCs w:val="24"/>
        </w:rPr>
        <w:t xml:space="preserve">内容均为暂估量，结算</w:t>
      </w:r>
      <w:r>
        <w:rPr>
          <w:rFonts w:hint="eastAsia" w:ascii="宋体" w:hAnsi="宋体" w:eastAsia="宋体" w:cs="Courier New"/>
          <w:color w:val="000000"/>
          <w:sz w:val="24"/>
          <w:szCs w:val="24"/>
          <w:lang w:val="en-US" w:eastAsia="zh-CN"/>
        </w:rPr>
        <w:t xml:space="preserve">时</w:t>
      </w:r>
      <w:r>
        <w:rPr>
          <w:rFonts w:hint="eastAsia" w:ascii="宋体" w:hAnsi="宋体" w:eastAsia="宋体" w:cs="Courier New"/>
          <w:color w:val="000000"/>
          <w:sz w:val="24"/>
          <w:szCs w:val="24"/>
        </w:rPr>
        <w:t xml:space="preserve">以实际发生为依据，</w:t>
      </w:r>
      <w:r>
        <w:rPr>
          <w:rFonts w:hint="eastAsia" w:ascii="宋体" w:hAnsi="宋体" w:eastAsia="宋体" w:cs="Courier New"/>
          <w:color w:val="000000"/>
          <w:sz w:val="24"/>
          <w:szCs w:val="24"/>
          <w:lang w:val="en-US" w:eastAsia="zh-CN"/>
        </w:rPr>
        <w:t xml:space="preserve">工程</w:t>
      </w:r>
      <w:r>
        <w:rPr>
          <w:rFonts w:hint="eastAsia" w:ascii="宋体" w:hAnsi="宋体" w:eastAsia="宋体" w:cs="Courier New"/>
          <w:color w:val="000000"/>
          <w:sz w:val="24"/>
          <w:szCs w:val="24"/>
        </w:rPr>
        <w:t xml:space="preserve">量以实际发生额、</w:t>
      </w:r>
      <w:r>
        <w:rPr>
          <w:rFonts w:hint="eastAsia" w:ascii="宋体" w:hAnsi="宋体" w:eastAsia="宋体" w:cs="Courier New"/>
          <w:color w:val="000000"/>
          <w:sz w:val="24"/>
          <w:szCs w:val="24"/>
          <w:lang w:val="en-US" w:eastAsia="zh-CN"/>
        </w:rPr>
        <w:t xml:space="preserve">发生</w:t>
      </w:r>
      <w:r>
        <w:rPr>
          <w:rFonts w:hint="eastAsia" w:ascii="宋体" w:hAnsi="宋体" w:eastAsia="宋体" w:cs="Courier New"/>
          <w:color w:val="000000"/>
          <w:sz w:val="24"/>
          <w:szCs w:val="24"/>
        </w:rPr>
        <w:t xml:space="preserve">时间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工程签证单以及</w:t>
      </w:r>
      <w:r>
        <w:rPr>
          <w:rFonts w:hint="eastAsia" w:ascii="宋体" w:hAnsi="宋体" w:eastAsia="宋体" w:cs="Courier New"/>
          <w:color w:val="000000"/>
          <w:sz w:val="24"/>
          <w:szCs w:val="24"/>
          <w:lang w:val="en-US" w:eastAsia="zh-CN"/>
        </w:rPr>
        <w:t xml:space="preserve">审计结果</w:t>
      </w:r>
      <w:r>
        <w:rPr>
          <w:rFonts w:hint="eastAsia" w:ascii="宋体" w:hAnsi="宋体" w:eastAsia="宋体" w:cs="Courier New"/>
          <w:color w:val="000000"/>
          <w:sz w:val="24"/>
          <w:szCs w:val="24"/>
        </w:rPr>
        <w:t xml:space="preserve">为准，</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有权根据实际需求安排支付合同金额</w:t>
      </w:r>
      <w:r>
        <w:rPr>
          <w:rFonts w:hint="eastAsia" w:ascii="宋体" w:hAnsi="宋体" w:eastAsia="宋体" w:cs="Courier New"/>
          <w:color w:val="000000"/>
          <w:sz w:val="24"/>
          <w:szCs w:val="24"/>
          <w:lang w:eastAsia="zh-CN"/>
        </w:rPr>
        <w:t xml:space="preserve">；</w:t>
      </w:r>
      <w:r/>
    </w:p>
    <w:p>
      <w:pPr>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公共水电费由乙方先行垫付，再按发票据实报销，双方以补充协议的方式约定。</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2.3甲方如新接收需移交的道路、排水、绿化、环卫等市政设施，在新管养单位确定前，乙方有义务协助甲方完成设施接收及过渡期内的养护工作。过渡期的养护费用由双方另行签订补充协议确定（过渡期的养护费应首先以养护清单中的单价或总额价为依据。如果养护清单中未包含适用于过渡期养护内容的单价，则采用养护清单中类似子目的单价作为结算依据。如果不合适，则以相关信息价或市场询价为准。最终的结算价应报业主批准，并经审计审核认可）。</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2.4甲方如根据行业主管部门和财政部门要求需核减移交部分市政设施时，甲方有权相应调减合同中对应的设施量及养护经费，并依据预算进行调整。因工作内容增加或减少带来相关风险由乙方自行承担。</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2.5 在养护责任范围内，乙方须确保所养护市政设施的完好性，及时发现并制止非法占用及破坏行为。对违法占用挖掘市政道路、桥梁、隧道、雨水管道、河道、园林绿化等设施的行为负有劝阻、制止、教育和举报的责任，并第一时间报送甲方。</w:t>
      </w:r>
      <w:r/>
    </w:p>
    <w:p>
      <w:pPr>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lang w:val="en-US" w:eastAsia="zh-CN"/>
        </w:rPr>
        <w:t xml:space="preserve">2.6 </w:t>
      </w:r>
      <w:r>
        <w:rPr>
          <w:rFonts w:hint="eastAsia" w:ascii="宋体" w:hAnsi="宋体" w:eastAsia="宋体" w:cs="Courier New"/>
          <w:color w:val="000000"/>
          <w:sz w:val="24"/>
          <w:szCs w:val="24"/>
          <w:highlight w:val="none"/>
          <w:lang w:val="en-US" w:eastAsia="zh-CN"/>
        </w:rPr>
        <w:t xml:space="preserve">乙方知悉南京南站区域为南京市重要窗口区域、枢纽设施，具有交通枢纽、基础公共设施的特殊属性。乙方承诺在做好养护范围内日常保洁工作的同时，积极配合甲方完成城市综合治理及各项创建任务。</w:t>
      </w:r>
      <w:r/>
    </w:p>
    <w:p>
      <w:pPr>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乙方做好日常保洁工作的同时，须严格落实巡察制度，在养护责任范围内发现问题（如路面污染、偷倒垃圾、绿植倾倒、道路积水、污水溢流、标识牌倾倒、井盖缺损移位、电线裸露、杂物堆积等）需及时处置或上报。对于问题责任主体明确，但乙方无法处理的事项，须立即报告甲方协调处置。</w:t>
      </w:r>
      <w:r/>
    </w:p>
    <w:p>
      <w:pPr>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乙方日常养护工作应严格按照市交通局、市城管局、市水务局、市园林局等行业主管部门的规定及甲方的要求，定时定期对所管养的设施设备实施清洁维护，同时需承担环卫设施量清单以外的南站东西出租车场站、蓄车区、临时小便池等重点区域及设施的常态化环卫保洁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color w:val="000000"/>
          <w:sz w:val="24"/>
          <w:szCs w:val="24"/>
        </w:rPr>
        <w:outlineLvl w:val="3"/>
      </w:pPr>
      <w:r>
        <w:rPr>
          <w:rFonts w:hint="eastAsia" w:ascii="宋体" w:hAnsi="宋体" w:cs="Courier New"/>
          <w:sz w:val="24"/>
          <w:szCs w:val="24"/>
        </w:rPr>
        <w:t xml:space="preserve">6.1</w:t>
      </w:r>
      <w:r>
        <w:rPr>
          <w:rFonts w:hint="eastAsia" w:ascii="宋体" w:hAnsi="宋体" w:cs="Courier New"/>
          <w:color w:val="000000"/>
          <w:sz w:val="24"/>
          <w:szCs w:val="24"/>
        </w:rPr>
        <w:t xml:space="preserve"> 本项目乙方无需缴纳履约保证金。</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hint="eastAsia"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877"/>
        <w:rPr>
          <w:rFonts w:hint="eastAsia" w:hAnsi="宋体"/>
          <w:sz w:val="24"/>
          <w:szCs w:val="24"/>
        </w:rPr>
        <w:outlineLvl w:val="3"/>
      </w:pPr>
      <w:r>
        <w:rPr>
          <w:rFonts w:hint="eastAsia" w:hAnsi="宋体"/>
          <w:sz w:val="24"/>
          <w:szCs w:val="24"/>
        </w:rPr>
        <w:t xml:space="preserve">8.1 合同款项的支付方式及时间</w:t>
      </w:r>
      <w:r/>
    </w:p>
    <w:p>
      <w:pPr>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lang w:val="en-US" w:eastAsia="zh-CN"/>
        </w:rPr>
        <w:t xml:space="preserve">8.1.1 考核：每月甲方根据考核办法结合行业部门考核结果，对乙方的日常市政道路、排水、绿化、环卫等养护作业质量进行考核。</w:t>
      </w:r>
      <w:r>
        <w:rPr>
          <w:rFonts w:hint="eastAsia" w:ascii="宋体" w:hAnsi="宋体" w:eastAsia="宋体" w:cs="Courier New"/>
          <w:color w:val="000000"/>
          <w:sz w:val="24"/>
          <w:szCs w:val="24"/>
        </w:rPr>
        <w:t xml:space="preserve">月考核平均得分在90分（含90分）以上不扣养护经费，85-89分（含85分）扣月养护经费的5%，80-84分（含80分）扣月养护经费的10%，79分以下（含79分）扣月养护经费的15%，</w:t>
      </w:r>
      <w:r>
        <w:rPr>
          <w:rFonts w:hint="eastAsia" w:ascii="宋体" w:hAnsi="宋体" w:eastAsia="宋体" w:cs="Courier New"/>
          <w:color w:val="000000"/>
          <w:sz w:val="24"/>
          <w:szCs w:val="24"/>
          <w:highlight w:val="none"/>
          <w:lang w:val="en-US" w:eastAsia="zh-CN"/>
        </w:rPr>
        <w:t xml:space="preserve">一个合同周期内，累计两</w:t>
      </w:r>
      <w:r>
        <w:rPr>
          <w:rFonts w:hint="eastAsia" w:ascii="宋体" w:hAnsi="宋体" w:eastAsia="宋体" w:cs="Courier New"/>
          <w:color w:val="000000"/>
          <w:sz w:val="24"/>
          <w:szCs w:val="24"/>
          <w:highlight w:val="none"/>
        </w:rPr>
        <w:t xml:space="preserve">个月考核平均分值低于70分则</w:t>
      </w:r>
      <w:r>
        <w:rPr>
          <w:rFonts w:hint="eastAsia" w:ascii="宋体" w:hAnsi="宋体" w:eastAsia="宋体" w:cs="Courier New"/>
          <w:color w:val="000000"/>
          <w:sz w:val="24"/>
          <w:szCs w:val="24"/>
          <w:highlight w:val="none"/>
          <w:lang w:val="en-US" w:eastAsia="zh-CN"/>
        </w:rPr>
        <w:t xml:space="preserve">甲方有权无责</w:t>
      </w:r>
      <w:r>
        <w:rPr>
          <w:rFonts w:hint="eastAsia" w:ascii="宋体" w:hAnsi="宋体" w:eastAsia="宋体" w:cs="Courier New"/>
          <w:color w:val="000000"/>
          <w:sz w:val="24"/>
          <w:szCs w:val="24"/>
          <w:highlight w:val="none"/>
        </w:rPr>
        <w:t xml:space="preserve">终止本合同。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针对“安全作业、人员机械管理、巡查、处置及时率”等方面，甲方发现</w:t>
      </w:r>
      <w:r>
        <w:rPr>
          <w:rFonts w:hint="eastAsia" w:ascii="宋体" w:hAnsi="宋体" w:eastAsia="宋体" w:cs="Courier New"/>
          <w:color w:val="000000"/>
          <w:sz w:val="24"/>
          <w:szCs w:val="24"/>
          <w:lang w:val="en-US" w:eastAsia="zh-CN"/>
        </w:rPr>
        <w:t xml:space="preserve">乙方养护过程中存在</w:t>
      </w:r>
      <w:r>
        <w:rPr>
          <w:rFonts w:hint="eastAsia" w:ascii="宋体" w:hAnsi="宋体" w:eastAsia="宋体" w:cs="Courier New"/>
          <w:color w:val="000000"/>
          <w:sz w:val="24"/>
          <w:szCs w:val="24"/>
        </w:rPr>
        <w:t xml:space="preserve">的典型问题（</w:t>
      </w:r>
      <w:r>
        <w:rPr>
          <w:rFonts w:hint="eastAsia" w:ascii="宋体" w:hAnsi="宋体" w:eastAsia="宋体" w:cs="Courier New"/>
          <w:color w:val="000000"/>
          <w:sz w:val="24"/>
          <w:szCs w:val="24"/>
          <w:lang w:val="en-US" w:eastAsia="zh-CN"/>
        </w:rPr>
        <w:t xml:space="preserve">视情节</w:t>
      </w:r>
      <w:r>
        <w:rPr>
          <w:rFonts w:hint="eastAsia" w:ascii="宋体" w:hAnsi="宋体" w:eastAsia="宋体" w:cs="Courier New"/>
          <w:color w:val="000000"/>
          <w:sz w:val="24"/>
          <w:szCs w:val="24"/>
        </w:rPr>
        <w:t xml:space="preserve">每处问题至少核减100元），可直接在当月养护经费中扣减。</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8.1.2 日常养护经费按月支付（先服务后支付）。乙方应自管养服务开始后的次月起每月第5日内向甲方提交有效发票、付款申请及工作小结，甲方自收到乙方提供的上述材料后，根据考核结果据实支付上月费用。</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专项任务费用作为管养服务期间的专项支出，根据实际发生情况，由甲方下达指令后乙方实施。项目完成并经甲方及第三方技术验收合格，专项费用经甲方、行业部门及第三方审计审定后，甲方按进度支付给乙方。</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8.1.4 公共水电费由乙方先行垫付，甲方按季度根据水、电费发票据实报销。</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8.1.5 满足合同约定支付条件的，甲方收到乙方发票后10个工作日内，将资金支付到合同约定的乙方账户。</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8.1.6 乙方应根据</w:t>
      </w:r>
      <w:r>
        <w:rPr>
          <w:rFonts w:hint="eastAsia" w:ascii="宋体" w:hAnsi="宋体" w:eastAsia="宋体" w:cs="Courier New"/>
          <w:color w:val="000000"/>
          <w:sz w:val="24"/>
          <w:szCs w:val="24"/>
          <w:lang w:val="en-US"/>
        </w:rPr>
        <w:t xml:space="preserve">《住房城乡建设部等4部门关于建立城市环卫工人工资专用账户制度的通知》（建城〔2025〕39号）</w:t>
      </w:r>
      <w:r>
        <w:rPr>
          <w:rFonts w:hint="eastAsia" w:ascii="宋体" w:hAnsi="宋体" w:eastAsia="宋体" w:cs="Courier New"/>
          <w:color w:val="000000"/>
          <w:sz w:val="24"/>
          <w:szCs w:val="24"/>
          <w:lang w:val="en-US" w:eastAsia="zh-CN"/>
        </w:rPr>
        <w:t xml:space="preserve">等文件要求，建立和使用城市环卫工人工资专用账户。</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8.1.7 如乙方发生大面积欠薪情况的，甲方有权暂停支付应付未付的合同款，并在有权机构的参与下，直接将应付合同款用于解决欠薪问题。上述情形下视为甲方已向乙方履行了付款义务。</w:t>
      </w:r>
      <w:r/>
    </w:p>
    <w:p>
      <w:pPr>
        <w:rPr>
          <w:rFonts w:hint="eastAsia"/>
        </w:rPr>
      </w:pPr>
      <w:r>
        <w:rPr>
          <w:rFonts w:hint="eastAsia" w:hAnsi="宋体"/>
          <w:sz w:val="24"/>
          <w:szCs w:val="24"/>
        </w:rPr>
        <w:t xml:space="preserve">8.1.</w:t>
      </w:r>
      <w:r>
        <w:rPr>
          <w:rFonts w:hint="eastAsia" w:hAnsi="宋体"/>
          <w:sz w:val="24"/>
          <w:szCs w:val="24"/>
          <w:lang w:val="en-US" w:eastAsia="zh-CN"/>
        </w:rPr>
        <w:t xml:space="preserve">8</w:t>
      </w:r>
      <w:r>
        <w:rPr>
          <w:rFonts w:hint="eastAsia" w:hAnsi="宋体"/>
          <w:sz w:val="24"/>
          <w:szCs w:val="24"/>
        </w:rPr>
        <w:t xml:space="preserve"> 满足合同约定支付条件的，甲方收到乙方发票后10个工作日内，将资金支付到合同约定的乙方账户。 </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8.2根据《保障中小企业款项支付条例》规定，甲方未按合同约定支付款项的，乙方可以向有关部门投诉。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w:t>
      </w:r>
      <w:r>
        <w:rPr>
          <w:rFonts w:hint="eastAsia" w:ascii="宋体" w:hAnsi="宋体" w:cs="Courier New"/>
          <w:color w:val="000000"/>
          <w:sz w:val="24"/>
          <w:szCs w:val="24"/>
          <w:highlight w:val="none"/>
        </w:rPr>
        <w:t xml:space="preserve">，甲方可邀请</w:t>
      </w:r>
      <w:r>
        <w:rPr>
          <w:rFonts w:hint="eastAsia" w:ascii="宋体" w:hAnsi="宋体" w:cs="Courier New"/>
          <w:color w:val="000000"/>
          <w:sz w:val="24"/>
          <w:szCs w:val="24"/>
          <w:highlight w:val="none"/>
          <w:lang w:val="en-US" w:eastAsia="zh-CN"/>
        </w:rPr>
        <w:t xml:space="preserve">相关行业主管部门</w:t>
      </w:r>
      <w:r>
        <w:rPr>
          <w:rFonts w:hint="eastAsia" w:ascii="宋体" w:hAnsi="宋体" w:cs="Courier New"/>
          <w:color w:val="000000"/>
          <w:sz w:val="24"/>
          <w:szCs w:val="24"/>
          <w:highlight w:val="none"/>
        </w:rPr>
        <w:t xml:space="preserve">或第三方专业机构及专家参与验收</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相</w:t>
      </w:r>
      <w:r>
        <w:rPr>
          <w:rFonts w:hint="eastAsia" w:ascii="宋体" w:hAnsi="宋体" w:cs="Courier New"/>
          <w:color w:val="000000"/>
          <w:sz w:val="24"/>
          <w:szCs w:val="24"/>
        </w:rPr>
        <w:t xml:space="preserve">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11.1 乙方在作业过程中须严格遵守相关技术规程及安全规程，并设置足够的安全防护措施。因违章作业或不规范操作导致的人身伤害、经济损失等一切后果，由乙方承担。若发生安全事故，甲方有权立即解除本合同，并追究其法律责任。</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11.2 乙方应做好职工的安全生产教育，提供必要的劳动保护条件，并为工作人员办理作业期间的人身安全保险和意外伤害保险。所有安全责任事故均由乙方承担（保险种类由乙方自行选择，但不免除乙方的安全责任）。</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11.3 因乙方维护保养不到位、响应不及时或使用不合格设备材料等原因导致安全事故，造成经济损失或人员伤亡（包括第三人）的，乙方应承担全部责任。甲方因此承担赔偿责任的，有权向乙方全额追偿。</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甲方或行业主管部门在检查中发现，存在因乙方维护责任导致的设施设备故障、缺失或系统失效情形的，乙方应在24小时内完成修复。乙方每延迟一天修复，应按照10000元/日标准向甲方支付违约金；违约金不足以弥补实际损失的，乙方还应另行赔偿。因客观原因不能在24小时之内完成修复的，乙方应当在24小时内向甲方书面说明情况，并承诺合理的修复期限。乙方未在24小时内说明情况，或未在承诺期限内完成修复的，每延迟一天，应按照前述标准向甲方支付违约金，并承担赔偿责任。</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11.4 乙方应按照甲方相关管理及工作预案的要求储备应急物资，并无条件服从甲方在扫雪防冻、防台防洪防汛、客运高峰期、重要节假日、重点保障任务等非日常管养工作中的调度与管理。</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11.5 因乙方原因导致有关部门对甲方实施行政处罚的，甲方有权从应付管养费中按处罚金额的双倍扣减相应款项。</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11.6 乙方须按照相关法律法规，按时足额发放工人工资，实行同工同酬，并承担因劳资纠纷产生的一切责任，不得因此影响甲方正常工作。如发生此类问题，甲方有权从应付管养费用中扣除相应款项；同时，每发生一次，乙方应向甲方支付不低于10万元的违约金，甲方可在应付管养费中直接扣除。情节严重的，甲方有权解除本合同。</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11.7 乙方对甲方提出的管养需求，响应时间不得超过24小时。</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11.8 因乙方原因导致本合同解除的，甲方有权不再支付尚未支付的合同款项，并要求乙方支付10万元违约金；违约金不足以赔偿甲方实际损失的，乙方还应赔偿超出部分的损失。</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11.9 乙方在履约期间须落实节水、节电等节能措施。因乙方养护质量不到位导致的能耗损失，由乙方承担。</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11.10 任何一方违反本合同约定，除应按照本合同约定承担违约责任外，违约方还应赔偿守约方为实现债权、追究违约责任而支出的全部合理费用，包括但不限于案件受理费、保全申请费、保全担保费、公告费、鉴定费、评估费、拍卖费、公证费、律师费、差旅费、调查取证费、执行费、送达费、通讯费，以及因主张权利而产生的其他必要费用。</w:t>
      </w:r>
      <w:r/>
    </w:p>
    <w:p>
      <w:pPr>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11.11 甲方协调或提供给乙方的备勤室、办公室、备件库房等场地，原则上可免费使用。如因政策调整或不可抗力等原因，甲方有权收回所提供场地。乙方须按安全作业要求进行运维管理，自行承担场地维护成本，严禁擅自改变场地用途或进行违规操作。</w:t>
      </w:r>
      <w:r/>
    </w:p>
    <w:p>
      <w:pPr>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11.12 乙方须按投标承诺配备常驻现场的人员、机械及车辆。未经甲方许可，项目经理不得变更。如甲方发现乙方未按要求配备人员和车辆设备，视为违约，甲方有权终止合同。如因人员能力不足影响项目质量、进度或安全，乙方须按甲方要求及时更换。</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877"/>
        <w:spacing w:before="120" w:after="120"/>
        <w:rPr>
          <w:rFonts w:hint="eastAsia" w:hAnsi="宋体"/>
          <w:sz w:val="24"/>
          <w:szCs w:val="24"/>
        </w:rPr>
      </w:pPr>
      <w:r>
        <w:rPr>
          <w:rFonts w:hint="eastAsia" w:hAnsi="宋体"/>
          <w:sz w:val="24"/>
          <w:szCs w:val="24"/>
        </w:rPr>
        <w:t xml:space="preserve">  </w:t>
      </w:r>
      <w:bookmarkEnd w:id="54"/>
      <w:bookmarkEnd w:id="55"/>
      <w:bookmarkEnd w:id="56"/>
      <w:r/>
    </w:p>
    <w:p>
      <w:pPr>
        <w:pStyle w:val="877"/>
        <w:ind w:firstLine="240"/>
        <w:spacing w:before="120" w:after="120"/>
        <w:rPr>
          <w:rFonts w:hint="eastAsia" w:hAnsi="宋体"/>
          <w:sz w:val="24"/>
          <w:szCs w:val="24"/>
        </w:rPr>
      </w:pPr>
      <w:r>
        <w:rPr>
          <w:rFonts w:hint="eastAsia" w:hAnsi="宋体"/>
          <w:sz w:val="24"/>
          <w:szCs w:val="24"/>
        </w:rPr>
        <w:t xml:space="preserve">甲方：（公章）                       乙方：（公章） </w:t>
      </w:r>
      <w:r/>
    </w:p>
    <w:p>
      <w:pPr>
        <w:pStyle w:val="877"/>
        <w:spacing w:before="120" w:after="120"/>
        <w:rPr>
          <w:rFonts w:hint="eastAsia" w:hAnsi="宋体"/>
          <w:sz w:val="24"/>
          <w:szCs w:val="24"/>
        </w:rPr>
      </w:pPr>
      <w:r>
        <w:rPr>
          <w:rFonts w:hint="eastAsia" w:hAnsi="宋体"/>
          <w:sz w:val="24"/>
          <w:szCs w:val="24"/>
        </w:rPr>
        <w:t xml:space="preserve">  地址：                               地址： </w:t>
      </w:r>
      <w:r/>
    </w:p>
    <w:p>
      <w:pPr>
        <w:pStyle w:val="877"/>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877"/>
        <w:ind w:firstLine="240"/>
        <w:spacing w:before="120" w:after="120"/>
        <w:rPr>
          <w:rFonts w:hint="eastAsia" w:hAnsi="宋体"/>
          <w:sz w:val="24"/>
          <w:szCs w:val="24"/>
        </w:rPr>
      </w:pPr>
      <w:r>
        <w:rPr>
          <w:rFonts w:hint="eastAsia" w:hAnsi="宋体"/>
          <w:sz w:val="24"/>
          <w:szCs w:val="24"/>
        </w:rPr>
        <w:t xml:space="preserve">联系电话：                           联系电话：          </w:t>
      </w:r>
      <w:r/>
    </w:p>
    <w:p>
      <w:pPr>
        <w:pStyle w:val="877"/>
        <w:spacing w:before="120" w:after="120"/>
        <w:rPr>
          <w:rFonts w:hint="eastAsia" w:hAnsi="宋体"/>
          <w:sz w:val="24"/>
          <w:szCs w:val="24"/>
        </w:rPr>
      </w:pPr>
      <w:r>
        <w:rPr>
          <w:rFonts w:hint="eastAsia" w:hAnsi="宋体"/>
          <w:sz w:val="24"/>
          <w:szCs w:val="24"/>
        </w:rPr>
        <w:t xml:space="preserve">                                          </w:t>
      </w:r>
      <w:r/>
    </w:p>
    <w:p>
      <w:pPr>
        <w:pStyle w:val="877"/>
        <w:ind w:firstLine="5280"/>
        <w:spacing w:before="120" w:after="120"/>
        <w:rPr>
          <w:rFonts w:hint="eastAsia" w:hAnsi="宋体"/>
          <w:sz w:val="24"/>
          <w:szCs w:val="24"/>
        </w:rPr>
      </w:pPr>
      <w:r>
        <w:rPr>
          <w:rFonts w:hint="eastAsia" w:hAnsi="宋体"/>
          <w:sz w:val="24"/>
          <w:szCs w:val="24"/>
        </w:rPr>
        <w:t xml:space="preserve">签订日期：</w:t>
      </w:r>
      <w:r/>
    </w:p>
    <w:p>
      <w:pPr>
        <w:pStyle w:val="877"/>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rPr>
      </w:pPr>
      <w:r>
        <w:rPr>
          <w:rFonts w:hint="eastAsia" w:ascii="宋体" w:hAnsi="宋体"/>
          <w:b/>
          <w:sz w:val="30"/>
        </w:rPr>
      </w:r>
      <w:r/>
    </w:p>
    <w:p>
      <w:pPr>
        <w:ind w:firstLine="0"/>
        <w:jc w:val="center"/>
        <w:keepLines w:val="0"/>
        <w:keepNext w:val="0"/>
        <w:pageBreakBefore w:val="0"/>
        <w:spacing w:before="0" w:after="0" w:line="440" w:lineRule="exact"/>
        <w:widowControl w:val="off"/>
        <w:rPr>
          <w:rFonts w:hint="eastAsia" w:ascii="宋体" w:hAnsi="宋体" w:eastAsia="宋体" w:cs="宋体"/>
          <w:b/>
          <w:bCs/>
          <w:color w:val="000000"/>
          <w:sz w:val="32"/>
          <w:szCs w:val="32"/>
          <w:highlight w:val="yellow"/>
        </w:rPr>
        <w:outlineLvl w:val="9"/>
      </w:pPr>
      <w:r>
        <w:rPr>
          <w:rFonts w:hint="eastAsia" w:ascii="宋体" w:hAnsi="宋体" w:eastAsia="宋体" w:cs="宋体"/>
          <w:b/>
          <w:bCs/>
          <w:color w:val="000000"/>
          <w:sz w:val="32"/>
          <w:szCs w:val="32"/>
          <w:highlight w:val="yellow"/>
        </w:rPr>
      </w:r>
      <w:r/>
    </w:p>
    <w:p>
      <w:pPr>
        <w:ind w:firstLine="0"/>
        <w:jc w:val="center"/>
        <w:keepLines w:val="0"/>
        <w:keepNext w:val="0"/>
        <w:pageBreakBefore w:val="0"/>
        <w:spacing w:before="0" w:after="0" w:line="440" w:lineRule="exact"/>
        <w:widowControl w:val="off"/>
        <w:rPr>
          <w:rFonts w:hint="eastAsia" w:ascii="宋体" w:hAnsi="宋体" w:eastAsia="宋体" w:cs="宋体"/>
          <w:b/>
          <w:bCs/>
          <w:color w:val="000000"/>
          <w:sz w:val="32"/>
          <w:szCs w:val="32"/>
          <w:highlight w:val="yellow"/>
        </w:rPr>
        <w:outlineLvl w:val="9"/>
      </w:pPr>
      <w:r>
        <w:rPr>
          <w:rFonts w:hint="eastAsia" w:ascii="宋体" w:hAnsi="宋体" w:eastAsia="宋体" w:cs="宋体"/>
          <w:b/>
          <w:bCs/>
          <w:color w:val="000000"/>
          <w:sz w:val="32"/>
          <w:szCs w:val="32"/>
          <w:highlight w:val="yellow"/>
        </w:rPr>
      </w:r>
      <w:r/>
    </w:p>
    <w:p>
      <w:pPr>
        <w:ind w:firstLine="0"/>
        <w:jc w:val="center"/>
        <w:keepLines w:val="0"/>
        <w:keepNext w:val="0"/>
        <w:pageBreakBefore w:val="0"/>
        <w:spacing w:before="0" w:after="0" w:line="440" w:lineRule="exact"/>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关于</w:t>
      </w:r>
      <w:r>
        <w:rPr>
          <w:rFonts w:hint="eastAsia" w:ascii="宋体" w:hAnsi="宋体" w:eastAsia="宋体" w:cs="宋体"/>
          <w:b/>
          <w:bCs/>
          <w:color w:val="000000"/>
          <w:sz w:val="32"/>
          <w:szCs w:val="32"/>
          <w:highlight w:val="none"/>
          <w:u w:val="single"/>
        </w:rPr>
        <w:t xml:space="preserve">南京南站交通枢纽市政设施综合养护服务</w:t>
      </w:r>
      <w:r>
        <w:rPr>
          <w:rFonts w:hint="eastAsia" w:ascii="宋体" w:hAnsi="宋体" w:eastAsia="宋体" w:cs="宋体"/>
          <w:b/>
          <w:bCs/>
          <w:color w:val="000000"/>
          <w:sz w:val="32"/>
          <w:szCs w:val="32"/>
          <w:highlight w:val="none"/>
          <w:u w:val="single"/>
          <w:lang w:eastAsia="zh-CN"/>
        </w:rPr>
        <w:t xml:space="preserve">（</w:t>
      </w:r>
      <w:r>
        <w:rPr>
          <w:rFonts w:hint="eastAsia" w:ascii="宋体" w:hAnsi="宋体" w:eastAsia="宋体" w:cs="宋体"/>
          <w:b/>
          <w:bCs/>
          <w:color w:val="000000"/>
          <w:sz w:val="32"/>
          <w:szCs w:val="32"/>
          <w:highlight w:val="none"/>
          <w:u w:val="single"/>
          <w:lang w:val="en-US" w:eastAsia="zh-CN"/>
        </w:rPr>
        <w:t xml:space="preserve">代缴公共区域水电费</w:t>
      </w:r>
      <w:r>
        <w:rPr>
          <w:rFonts w:hint="eastAsia" w:ascii="宋体" w:hAnsi="宋体" w:eastAsia="宋体" w:cs="宋体"/>
          <w:b/>
          <w:bCs/>
          <w:color w:val="000000"/>
          <w:sz w:val="32"/>
          <w:szCs w:val="32"/>
          <w:highlight w:val="none"/>
          <w:u w:val="single"/>
          <w:lang w:eastAsia="zh-CN"/>
        </w:rPr>
        <w:t xml:space="preserve">）</w:t>
      </w:r>
      <w:r>
        <w:rPr>
          <w:rFonts w:hint="eastAsia" w:ascii="宋体" w:hAnsi="宋体" w:eastAsia="宋体" w:cs="宋体"/>
          <w:b/>
          <w:bCs/>
          <w:color w:val="000000"/>
          <w:sz w:val="32"/>
          <w:szCs w:val="32"/>
          <w:highlight w:val="none"/>
        </w:rPr>
        <w:t xml:space="preserve">的补充协议</w:t>
      </w:r>
      <w:r>
        <w:rPr>
          <w:rFonts w:hint="eastAsia" w:ascii="宋体" w:hAnsi="宋体"/>
          <w:b/>
          <w:sz w:val="30"/>
        </w:rPr>
        <w:t xml:space="preserve">（合同附件）</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 南京市铁路南京南站地区综合管理办公室</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鉴于乙方承接甲方“南京南站交通枢纽市政设施综合养护服务”项目，并依该服务内容承担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公共区域水电费代缴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任务，经双方协商一致，依据《中华人民共和国民法典》《中华人民共和国政府采购法》及相关法律法规的规定，就原协议未尽事宜签订本补充协议。</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一、协议背景及目的</w:t>
      </w:r>
      <w:r/>
    </w:p>
    <w:p>
      <w:pPr>
        <w:ind w:firstLine="480"/>
        <w:keepLines w:val="0"/>
        <w:keepNext w:val="0"/>
        <w:pageBreakBefore w:val="0"/>
        <w:spacing w:before="0" w:after="0"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南京南站地区公共区域的水电费由甲方承担，为保障南京南站地区正常高效运转，现由乙方按月代为支付，以实际年度支付发票与甲方一次性结算。</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二、协议内容变更及补充</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补充条款</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1、公共水电费由乙方先行垫付，按发票</w:t>
      </w:r>
      <w:r>
        <w:rPr>
          <w:rFonts w:hint="eastAsia" w:ascii="宋体" w:hAnsi="宋体" w:eastAsia="宋体" w:cs="宋体"/>
          <w:color w:val="000000"/>
          <w:sz w:val="24"/>
          <w:szCs w:val="24"/>
          <w:highlight w:val="none"/>
          <w:lang w:eastAsia="zh-CN"/>
        </w:rPr>
        <w:t xml:space="preserve">据实</w:t>
      </w:r>
      <w:r>
        <w:rPr>
          <w:rFonts w:hint="eastAsia" w:ascii="宋体" w:hAnsi="宋体" w:eastAsia="宋体" w:cs="宋体"/>
          <w:color w:val="000000"/>
          <w:sz w:val="24"/>
          <w:szCs w:val="24"/>
          <w:highlight w:val="none"/>
          <w:lang w:val="en-US" w:eastAsia="zh-CN"/>
        </w:rPr>
        <w:t xml:space="preserve">报销。</w:t>
      </w:r>
      <w:r/>
    </w:p>
    <w:p>
      <w:pPr>
        <w:ind w:firstLine="480"/>
        <w:keepLines w:val="0"/>
        <w:keepNext w:val="0"/>
        <w:pageBreakBefore w:val="0"/>
        <w:spacing w:before="0" w:after="0"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三、协议效力</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本协议生效后，即成为原协议不可分割的组成部分，与原协议具有同等法律效力。除本协议中明确修改的条款外，原协议其余部分继续有效。本协议与原协议约定不一致的，以本协议为准。</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四、其他约定</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本</w:t>
      </w:r>
      <w:r>
        <w:rPr>
          <w:rFonts w:hint="eastAsia" w:ascii="宋体" w:hAnsi="宋体" w:eastAsia="宋体" w:cs="宋体"/>
          <w:color w:val="000000"/>
          <w:sz w:val="24"/>
          <w:szCs w:val="24"/>
          <w:highlight w:val="none"/>
          <w:lang w:val="en-US" w:eastAsia="zh-CN"/>
        </w:rPr>
        <w:t xml:space="preserve">协议</w:t>
      </w:r>
      <w:r>
        <w:rPr>
          <w:rFonts w:hint="eastAsia" w:ascii="宋体" w:hAnsi="宋体" w:eastAsia="宋体" w:cs="宋体"/>
          <w:color w:val="000000"/>
          <w:sz w:val="24"/>
          <w:szCs w:val="24"/>
          <w:highlight w:val="none"/>
        </w:rPr>
        <w:t xml:space="preserve">一式两份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具有同等法律效力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甲方、乙方各执一份。</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本协议自双方法定代表人或授权代表人签字并加盖公章之日起生效。</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甲方（盖章）：                     乙方（盖章）：</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                      法定代表人：</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或授权代表（签字）：              或授权代表（签字）：</w:t>
      </w:r>
      <w:r/>
    </w:p>
    <w:p>
      <w:pPr>
        <w:ind w:firstLine="480"/>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firstLine="480"/>
        <w:jc w:val="center"/>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日期：</w:t>
      </w:r>
      <w:r/>
    </w:p>
    <w:p>
      <w:pPr>
        <w:pStyle w:val="95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rPr>
        <w:t xml:space="preserve">第</w:t>
      </w:r>
      <w:bookmarkEnd w:id="43"/>
      <w:r>
        <w:rPr>
          <w:rFonts w:hint="eastAsia" w:ascii="方正小标宋简体" w:hAnsi="方正小标宋简体" w:eastAsia="方正小标宋简体" w:cs="方正小标宋简体"/>
          <w:color w:val="000000"/>
          <w:sz w:val="36"/>
          <w:szCs w:val="36"/>
        </w:rPr>
        <w:t xml:space="preserve">四章  采购需求</w:t>
      </w:r>
      <w:bookmarkEnd w:id="44"/>
      <w:r/>
      <w:bookmarkEnd w:id="45"/>
      <w:r/>
      <w:bookmarkEnd w:id="46"/>
      <w:r/>
      <w:r/>
    </w:p>
    <w:p>
      <w:pPr>
        <w:ind w:firstLine="480"/>
        <w:spacing w:line="252" w:lineRule="auto"/>
        <w:rPr>
          <w:rFonts w:hint="eastAsia" w:ascii="黑体" w:hAnsi="黑体" w:eastAsia="黑体" w:cs="黑体"/>
          <w:color w:val="000000"/>
          <w:sz w:val="24"/>
          <w:szCs w:val="24"/>
        </w:rPr>
      </w:pPr>
      <w:r/>
      <w:bookmarkStart w:id="57" w:name="_Toc49090575"/>
      <w:r/>
      <w:bookmarkStart w:id="58"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52" w:lineRule="auto"/>
        <w:rPr>
          <w:rFonts w:hint="eastAsia" w:ascii="宋体" w:hAnsi="宋体"/>
          <w:sz w:val="24"/>
          <w:szCs w:val="24"/>
        </w:rPr>
      </w:pPr>
      <w:r>
        <w:rPr>
          <w:rFonts w:hint="eastAsia" w:ascii="宋体" w:hAnsi="宋体"/>
          <w:sz w:val="24"/>
          <w:szCs w:val="24"/>
        </w:rPr>
        <w:t xml:space="preserve">（一）项目背景</w:t>
      </w:r>
      <w:r/>
    </w:p>
    <w:p>
      <w:pPr>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南京南站</w:t>
      </w:r>
      <w:r>
        <w:rPr>
          <w:rFonts w:hint="eastAsia" w:ascii="宋体" w:hAnsi="宋体" w:eastAsia="宋体" w:cs="Times New Roman"/>
          <w:color w:val="000000"/>
          <w:sz w:val="24"/>
          <w:szCs w:val="24"/>
          <w:highlight w:val="none"/>
          <w:lang w:val="en-US" w:eastAsia="zh-CN"/>
        </w:rPr>
        <w:t xml:space="preserve">综合交通枢纽区域</w:t>
      </w:r>
      <w:r>
        <w:rPr>
          <w:rFonts w:hint="eastAsia" w:ascii="宋体" w:hAnsi="宋体" w:eastAsia="宋体" w:cs="Times New Roman"/>
          <w:color w:val="000000"/>
          <w:sz w:val="24"/>
          <w:szCs w:val="24"/>
          <w:highlight w:val="none"/>
        </w:rPr>
        <w:t xml:space="preserve">占地面积2平方公里、总建筑面积45.8万平方米、主站房面积28.15万平方米，2011年6月28日开通运营，是京沪高速铁路五大客运枢纽站之一，也是目前亚洲第一大站。站内集高铁、城际铁路、长途客运、城市轨道交通、公共交通、社会交通为一体，统筹城市配套设施，首次实现铁路和长途客运站在同一立体空间的功能布局。</w:t>
      </w:r>
      <w:r/>
    </w:p>
    <w:p>
      <w:pPr>
        <w:ind w:firstLine="48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本项目拟通过政府采购方式确定专业机构，进行南京南站</w:t>
      </w:r>
      <w:r>
        <w:rPr>
          <w:rFonts w:hint="eastAsia" w:ascii="宋体" w:hAnsi="宋体" w:eastAsia="宋体" w:cs="Times New Roman"/>
          <w:color w:val="000000"/>
          <w:sz w:val="24"/>
          <w:szCs w:val="24"/>
          <w:highlight w:val="none"/>
          <w:lang w:val="en-US" w:eastAsia="zh-CN"/>
        </w:rPr>
        <w:t xml:space="preserve">综合交通枢纽区域</w:t>
      </w:r>
      <w:r>
        <w:rPr>
          <w:rFonts w:hint="eastAsia" w:ascii="宋体" w:hAnsi="宋体" w:eastAsia="宋体" w:cs="Times New Roman"/>
          <w:color w:val="000000"/>
          <w:sz w:val="24"/>
          <w:szCs w:val="24"/>
          <w:highlight w:val="none"/>
        </w:rPr>
        <w:t xml:space="preserve">设施综合管养</w:t>
      </w:r>
      <w:r>
        <w:rPr>
          <w:rFonts w:hint="eastAsia" w:ascii="宋体" w:hAnsi="宋体" w:eastAsia="宋体" w:cs="Times New Roman"/>
          <w:color w:val="000000"/>
          <w:sz w:val="24"/>
          <w:szCs w:val="24"/>
          <w:highlight w:val="none"/>
          <w:lang w:val="en-US" w:eastAsia="zh-CN"/>
        </w:rPr>
        <w:t xml:space="preserve">作业</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管养</w:t>
      </w:r>
      <w:r>
        <w:rPr>
          <w:rFonts w:hint="eastAsia" w:ascii="宋体" w:hAnsi="宋体" w:eastAsia="宋体" w:cs="Times New Roman"/>
          <w:color w:val="000000"/>
          <w:sz w:val="24"/>
          <w:szCs w:val="24"/>
          <w:highlight w:val="none"/>
        </w:rPr>
        <w:t xml:space="preserve">边界为东至双龙大道，西至机场连接线，北至软件大道，南至博爱街。</w:t>
      </w:r>
      <w:r/>
    </w:p>
    <w:p>
      <w:pPr>
        <w:ind w:firstLine="480"/>
        <w:keepLines w:val="0"/>
        <w:keepNext w:val="0"/>
        <w:pageBreakBefore w:val="0"/>
        <w:spacing w:line="252"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p>
    <w:p>
      <w:pPr>
        <w:ind w:firstLine="480"/>
        <w:spacing w:line="252" w:lineRule="auto"/>
        <w:rPr>
          <w:rFonts w:hint="eastAsia" w:ascii="宋体" w:hAnsi="宋体"/>
          <w:color w:val="000000"/>
          <w:sz w:val="24"/>
          <w:szCs w:val="24"/>
        </w:rPr>
      </w:pPr>
      <w:r>
        <w:rPr>
          <w:rFonts w:hint="eastAsia" w:ascii="宋体" w:hAnsi="宋体" w:eastAsia="宋体" w:cs="Times New Roman"/>
          <w:bCs w:val="0"/>
          <w:color w:val="000000"/>
          <w:sz w:val="24"/>
          <w:szCs w:val="24"/>
          <w:highlight w:val="none"/>
          <w:lang w:eastAsia="zh-CN"/>
        </w:rPr>
        <w:t xml:space="preserve">遵循国家、行业及地方现行的规范和标准。</w:t>
      </w:r>
      <w:r/>
    </w:p>
    <w:p>
      <w:pPr>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667"/>
        <w:tblW w:w="519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4"/>
        <w:gridCol w:w="2009"/>
        <w:gridCol w:w="770"/>
        <w:gridCol w:w="747"/>
        <w:gridCol w:w="1152"/>
        <w:gridCol w:w="1117"/>
        <w:gridCol w:w="1355"/>
        <w:gridCol w:w="843"/>
        <w:gridCol w:w="1550"/>
      </w:tblGrid>
      <w:tr>
        <w:trPr>
          <w:trHeight w:val="888"/>
        </w:trPr>
        <w:tc>
          <w:tcPr>
            <w:tcW w:w="515" w:type="dxa"/>
            <w:vAlign w:val="center"/>
            <w:textDirection w:val="lrTb"/>
            <w:noWrap w:val="false"/>
          </w:tcPr>
          <w:p>
            <w:pPr>
              <w:jc w:val="center"/>
              <w:spacing w:line="252" w:lineRule="auto"/>
              <w:rPr>
                <w:rFonts w:hint="eastAsia" w:ascii="宋体" w:hAnsi="宋体"/>
                <w:bCs/>
                <w:sz w:val="24"/>
                <w:szCs w:val="24"/>
              </w:rPr>
            </w:pPr>
            <w:r>
              <w:rPr>
                <w:rFonts w:hint="eastAsia" w:ascii="宋体" w:hAnsi="宋体"/>
                <w:bCs/>
                <w:sz w:val="24"/>
                <w:szCs w:val="24"/>
              </w:rPr>
              <w:t xml:space="preserve">序号</w:t>
            </w:r>
            <w:r/>
          </w:p>
        </w:tc>
        <w:tc>
          <w:tcPr>
            <w:tcW w:w="1742"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668"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p>
        </w:tc>
        <w:tc>
          <w:tcPr>
            <w:tcW w:w="648"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p>
        </w:tc>
        <w:tc>
          <w:tcPr>
            <w:tcW w:w="999"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52" w:lineRule="auto"/>
              <w:rPr>
                <w:rFonts w:hint="eastAsia" w:ascii="宋体" w:hAnsi="宋体" w:cs="宋体"/>
                <w:bCs/>
                <w:sz w:val="24"/>
                <w:szCs w:val="24"/>
              </w:rPr>
            </w:pPr>
            <w:r>
              <w:rPr>
                <w:rFonts w:hint="eastAsia" w:ascii="宋体" w:hAnsi="宋体" w:cs="宋体"/>
                <w:bCs/>
                <w:sz w:val="24"/>
                <w:szCs w:val="24"/>
              </w:rPr>
              <w:t xml:space="preserve">（元）</w:t>
            </w:r>
            <w:r/>
          </w:p>
        </w:tc>
        <w:tc>
          <w:tcPr>
            <w:tcW w:w="969"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1175"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731"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p>
        </w:tc>
        <w:tc>
          <w:tcPr>
            <w:tcW w:w="1344" w:type="dxa"/>
            <w:vAlign w:val="center"/>
            <w:textDirection w:val="lrTb"/>
            <w:noWrap w:val="false"/>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p>
        </w:tc>
      </w:tr>
      <w:tr>
        <w:trPr>
          <w:trHeight w:val="587"/>
        </w:trPr>
        <w:tc>
          <w:tcPr>
            <w:tcW w:w="515" w:type="dxa"/>
            <w:vAlign w:val="center"/>
            <w:textDirection w:val="lrTb"/>
            <w:noWrap w:val="false"/>
          </w:tcPr>
          <w:p>
            <w:pPr>
              <w:jc w:val="center"/>
              <w:spacing w:line="252" w:lineRule="auto"/>
              <w:rPr>
                <w:rFonts w:hint="eastAsia" w:ascii="宋体" w:hAnsi="宋体"/>
                <w:bCs/>
                <w:sz w:val="24"/>
                <w:szCs w:val="24"/>
              </w:rPr>
            </w:pPr>
            <w:r>
              <w:rPr>
                <w:rFonts w:hint="eastAsia" w:ascii="宋体" w:hAnsi="宋体" w:cs="宋体"/>
                <w:bCs/>
                <w:sz w:val="24"/>
                <w:szCs w:val="24"/>
              </w:rPr>
              <w:t xml:space="preserve">1</w:t>
            </w:r>
            <w:r/>
          </w:p>
        </w:tc>
        <w:tc>
          <w:tcPr>
            <w:tcW w:w="1742"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val="0"/>
                <w:bCs/>
                <w:color w:val="000000"/>
                <w:sz w:val="24"/>
                <w:szCs w:val="24"/>
                <w:highlight w:val="none"/>
                <w:u w:val="none"/>
                <w:lang w:val="en-US" w:eastAsia="zh-CN"/>
              </w:rPr>
              <w:t xml:space="preserve">南京南站地区市政公共设施管理综合养护服务</w:t>
            </w:r>
            <w:r/>
          </w:p>
        </w:tc>
        <w:tc>
          <w:tcPr>
            <w:tcW w:w="668"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三</w:t>
            </w:r>
            <w:r/>
          </w:p>
        </w:tc>
        <w:tc>
          <w:tcPr>
            <w:tcW w:w="648"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年</w:t>
            </w:r>
            <w:r/>
          </w:p>
        </w:tc>
        <w:tc>
          <w:tcPr>
            <w:tcW w:w="999" w:type="dxa"/>
            <w:vAlign w:val="center"/>
            <w:textDirection w:val="lrTb"/>
            <w:noWrap w:val="false"/>
          </w:tcPr>
          <w:p>
            <w:pPr>
              <w:jc w:val="center"/>
              <w:keepLines w:val="0"/>
              <w:keepNext w:val="0"/>
              <w:pageBreakBefore w:val="0"/>
              <w:spacing w:line="252"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w:t>
            </w:r>
            <w:r/>
          </w:p>
        </w:tc>
        <w:tc>
          <w:tcPr>
            <w:tcW w:w="969"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p>
        </w:tc>
        <w:tc>
          <w:tcPr>
            <w:tcW w:w="117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其他未列明行业</w:t>
            </w:r>
            <w:r/>
          </w:p>
        </w:tc>
        <w:tc>
          <w:tcPr>
            <w:tcW w:w="731"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p>
        </w:tc>
        <w:tc>
          <w:tcPr>
            <w:tcW w:w="1344" w:type="dxa"/>
            <w:vAlign w:val="center"/>
            <w:textDirection w:val="lrTb"/>
            <w:noWrap w:val="false"/>
          </w:tcPr>
          <w:p>
            <w:pPr>
              <w:jc w:val="center"/>
              <w:spacing w:line="252" w:lineRule="auto"/>
              <w:rPr>
                <w:rFonts w:hint="eastAsia" w:ascii="宋体" w:hAnsi="宋体"/>
                <w:bCs/>
                <w:color w:val="000000"/>
                <w:sz w:val="24"/>
                <w:szCs w:val="24"/>
              </w:rPr>
            </w:pPr>
            <w:r>
              <w:rPr>
                <w:rFonts w:hint="eastAsia" w:ascii="宋体" w:hAnsi="宋体"/>
                <w:bCs/>
                <w:color w:val="000000"/>
                <w:sz w:val="24"/>
                <w:szCs w:val="24"/>
              </w:rPr>
            </w:r>
            <w:r/>
          </w:p>
        </w:tc>
      </w:tr>
    </w:tbl>
    <w:p>
      <w:pPr>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p>
    <w:p>
      <w:pPr>
        <w:ind w:firstLine="480"/>
        <w:jc w:val="left"/>
        <w:keepLines w:val="0"/>
        <w:keepNext w:val="0"/>
        <w:spacing w:line="24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服务范围和工作量</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详见附件</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具体以现场交接为准。</w:t>
      </w:r>
      <w:r/>
    </w:p>
    <w:p>
      <w:pPr>
        <w:ind w:firstLine="48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服务具体内容至少包括：市政养护包含南站地区市政道路养护，桥梁养护，隧道养护，隧道消防器材、设施的年度检测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与火车站内协调市政综合养护及协调，河道养护，市政设施突击保障等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泵站运维包含南站地区泵站运维管理和养护</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景观亮化；</w:t>
      </w:r>
      <w:r>
        <w:rPr>
          <w:rFonts w:hint="eastAsia" w:ascii="宋体" w:hAnsi="宋体" w:eastAsia="宋体" w:cs="Times New Roman"/>
          <w:color w:val="000000"/>
          <w:sz w:val="24"/>
          <w:szCs w:val="24"/>
          <w:highlight w:val="none"/>
        </w:rPr>
        <w:t xml:space="preserve">绿地养护包含南、北广场养护，区域内行道树、灌木管理，色块、草花布置和养护，重点道路、重点区域养护，草坪养护管理，病虫害防治等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环卫养护工作范围</w:t>
      </w:r>
      <w:r>
        <w:rPr>
          <w:rFonts w:hint="eastAsia" w:ascii="宋体" w:hAnsi="宋体" w:eastAsia="宋体" w:cs="Times New Roman"/>
          <w:color w:val="000000"/>
          <w:sz w:val="24"/>
          <w:szCs w:val="24"/>
          <w:highlight w:val="none"/>
          <w:lang w:val="en-US" w:eastAsia="zh-CN"/>
        </w:rPr>
        <w:t xml:space="preserve">包含</w:t>
      </w:r>
      <w:r>
        <w:rPr>
          <w:rFonts w:hint="eastAsia" w:ascii="宋体" w:hAnsi="宋体" w:eastAsia="宋体" w:cs="Times New Roman"/>
          <w:color w:val="000000"/>
          <w:sz w:val="24"/>
          <w:szCs w:val="24"/>
          <w:highlight w:val="none"/>
        </w:rPr>
        <w:t xml:space="preserve">道路、桥梁、隧道、广场、</w:t>
      </w:r>
      <w:r>
        <w:rPr>
          <w:rFonts w:hint="eastAsia" w:ascii="宋体" w:hAnsi="宋体" w:eastAsia="宋体" w:cs="Times New Roman"/>
          <w:color w:val="000000"/>
          <w:sz w:val="24"/>
          <w:szCs w:val="24"/>
          <w:highlight w:val="none"/>
          <w:lang w:val="en-US" w:eastAsia="zh-CN"/>
        </w:rPr>
        <w:t xml:space="preserve">落客平台、</w:t>
      </w:r>
      <w:r>
        <w:rPr>
          <w:rFonts w:hint="eastAsia" w:ascii="宋体" w:hAnsi="宋体" w:eastAsia="宋体" w:cs="Times New Roman"/>
          <w:color w:val="000000"/>
          <w:sz w:val="24"/>
          <w:szCs w:val="24"/>
          <w:highlight w:val="none"/>
        </w:rPr>
        <w:t xml:space="preserve">人行天桥、</w:t>
      </w:r>
      <w:r>
        <w:rPr>
          <w:rFonts w:hint="eastAsia" w:ascii="宋体" w:hAnsi="宋体" w:eastAsia="宋体" w:cs="Times New Roman"/>
          <w:color w:val="000000"/>
          <w:sz w:val="24"/>
          <w:szCs w:val="24"/>
          <w:highlight w:val="none"/>
          <w:lang w:val="en-US" w:eastAsia="zh-CN"/>
        </w:rPr>
        <w:t xml:space="preserve">地下通道、</w:t>
      </w:r>
      <w:r>
        <w:rPr>
          <w:rFonts w:hint="eastAsia" w:ascii="宋体" w:hAnsi="宋体" w:eastAsia="宋体" w:cs="Times New Roman"/>
          <w:color w:val="000000"/>
          <w:sz w:val="24"/>
          <w:szCs w:val="24"/>
          <w:highlight w:val="none"/>
        </w:rPr>
        <w:t xml:space="preserve">楼梯、出租车场站、公共厕所等设施的日常保洁；各类标志标识、</w:t>
      </w:r>
      <w:r>
        <w:rPr>
          <w:rFonts w:hint="eastAsia" w:ascii="宋体" w:hAnsi="宋体" w:eastAsia="宋体" w:cs="Times New Roman"/>
          <w:color w:val="000000"/>
          <w:sz w:val="24"/>
          <w:szCs w:val="24"/>
          <w:highlight w:val="none"/>
          <w:lang w:val="en-US" w:eastAsia="zh-CN"/>
        </w:rPr>
        <w:t xml:space="preserve">果皮箱、</w:t>
      </w:r>
      <w:r>
        <w:rPr>
          <w:rFonts w:hint="eastAsia" w:ascii="宋体" w:hAnsi="宋体" w:eastAsia="宋体" w:cs="Times New Roman"/>
          <w:color w:val="000000"/>
          <w:sz w:val="24"/>
          <w:szCs w:val="24"/>
          <w:highlight w:val="none"/>
        </w:rPr>
        <w:t xml:space="preserve">护栏、装饰板、玻璃幕墙、岗亭等设施的外表面、立面及顶面保洁。同时，需与火车站内部保洁作业做好衔接协调。此外，还应全面做好南站地区各类重大活动保障及日常运行保障工作。</w:t>
      </w:r>
      <w:r/>
    </w:p>
    <w:p>
      <w:pPr>
        <w:ind w:firstLine="48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工器具要求</w:t>
      </w:r>
      <w:r/>
    </w:p>
    <w:p>
      <w:pPr>
        <w:ind w:firstLine="48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供应商应根据养护内容配置相应作业车辆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同时根据养护任务配置相应的工具、耗材、劳保用品等。以上所有工器具的性能应能满足开展工作需要，各项费用与能耗费用均包含在投标总价中。</w:t>
      </w:r>
      <w:r/>
    </w:p>
    <w:p>
      <w:pPr>
        <w:ind w:firstLine="48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养护设施实际位置由采购人指定，</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不得以任何理由拒绝采购人指派，</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不服从管理按照合同相关条款处理；</w:t>
      </w:r>
      <w:r/>
    </w:p>
    <w:p>
      <w:pPr>
        <w:ind w:firstLine="48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5.供应商须配合采购人高品质城市单元管理和南京市城治委考核要求的相关工作。</w:t>
      </w:r>
      <w:r/>
    </w:p>
    <w:p>
      <w:pPr>
        <w:ind w:firstLine="48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合同开始执行后，采购人将按照</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环卫</w:t>
      </w:r>
      <w:r>
        <w:rPr>
          <w:rFonts w:hint="eastAsia" w:ascii="宋体" w:hAnsi="宋体" w:eastAsia="宋体" w:cs="Times New Roman"/>
          <w:color w:val="000000"/>
          <w:sz w:val="24"/>
          <w:szCs w:val="24"/>
          <w:highlight w:val="none"/>
          <w:lang w:val="en-US" w:eastAsia="zh-CN"/>
        </w:rPr>
        <w:t xml:space="preserve">和</w:t>
      </w:r>
      <w:r>
        <w:rPr>
          <w:rFonts w:hint="eastAsia" w:ascii="宋体" w:hAnsi="宋体" w:eastAsia="宋体" w:cs="Times New Roman"/>
          <w:color w:val="000000"/>
          <w:sz w:val="24"/>
          <w:szCs w:val="24"/>
          <w:highlight w:val="none"/>
        </w:rPr>
        <w:t xml:space="preserve">绿化管部门要求进行考核，并根据考核得分调整当月养护费用，相关标准详见</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附件《检查考核办法》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。市政设施、泵站运维养护</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绿化</w:t>
      </w:r>
      <w:r>
        <w:rPr>
          <w:rFonts w:hint="eastAsia" w:ascii="宋体" w:hAnsi="宋体" w:eastAsia="宋体" w:cs="Times New Roman"/>
          <w:color w:val="000000"/>
          <w:sz w:val="24"/>
          <w:szCs w:val="24"/>
          <w:highlight w:val="none"/>
          <w:lang w:val="en-US" w:eastAsia="zh-CN"/>
        </w:rPr>
        <w:t xml:space="preserve">和</w:t>
      </w:r>
      <w:r>
        <w:rPr>
          <w:rFonts w:hint="eastAsia" w:ascii="宋体" w:hAnsi="宋体" w:eastAsia="宋体" w:cs="Times New Roman"/>
          <w:color w:val="000000"/>
          <w:sz w:val="24"/>
          <w:szCs w:val="24"/>
          <w:highlight w:val="none"/>
        </w:rPr>
        <w:t xml:space="preserve">环卫：各类别考核分别实行累计扣分制，设定每月业绩考核满分为100分。考核检查项目实行累计扣分制，凡是检查考核不符合标准或是发现问题处理不及时，均按采购人发布的考核细则扣分，标准在100分内扣除相应分数，月底剩余总分数即为得分。</w:t>
      </w:r>
      <w:r/>
    </w:p>
    <w:p>
      <w:pPr>
        <w:ind w:left="0" w:firstLine="480"/>
        <w:jc w:val="left"/>
        <w:keepLines w:val="0"/>
        <w:keepNext w:val="0"/>
        <w:pageBreakBefore w:val="0"/>
        <w:spacing w:line="240" w:lineRule="auto"/>
        <w:widowControl w:val="off"/>
        <w:rPr>
          <w:rFonts w:ascii="宋体" w:hAnsi="宋体" w:eastAsia="宋体" w:cs="Times New Roman"/>
          <w:color w:val="000000"/>
          <w:sz w:val="24"/>
          <w:szCs w:val="24"/>
          <w:highlight w:val="none"/>
          <w:lang w:val="en-US"/>
        </w:rPr>
      </w:pPr>
      <w:r>
        <w:rPr>
          <w:rFonts w:hint="eastAsia" w:ascii="宋体" w:hAnsi="宋体" w:eastAsia="宋体" w:cs="Times New Roman"/>
          <w:bCs w:val="0"/>
          <w:color w:val="000000"/>
          <w:sz w:val="24"/>
          <w:szCs w:val="24"/>
          <w:highlight w:val="none"/>
          <w:lang w:val="en-US" w:eastAsia="zh-CN"/>
        </w:rPr>
        <w:t xml:space="preserve">7.具体养护标准参照关于做好《南京市南站地区市政设施及配套设备养护标准化手册》、《南京市城市道路设施精细化养护技术指南(2025年修订版)》应用的通知（宁交城路[2025]9号）、关于印发《南京市城市园林绿化维护管理质量验收办法(暂行)》的通知(宁园发[2025]44号)、南京市城市园林绿化规划建设管理技术导则、</w:t>
      </w:r>
      <w:r>
        <w:rPr>
          <w:rFonts w:hint="eastAsia" w:ascii="宋体" w:hAnsi="宋体" w:eastAsia="宋体" w:cs="Times New Roman"/>
          <w:color w:val="000000"/>
          <w:sz w:val="24"/>
          <w:szCs w:val="24"/>
          <w:highlight w:val="none"/>
        </w:rPr>
        <w:t xml:space="preserve">南</w:t>
      </w:r>
      <w:r>
        <w:rPr>
          <w:rFonts w:hint="eastAsia" w:ascii="宋体" w:hAnsi="宋体" w:eastAsia="宋体" w:cs="Times New Roman"/>
          <w:bCs w:val="0"/>
          <w:color w:val="000000"/>
          <w:sz w:val="24"/>
          <w:szCs w:val="24"/>
          <w:highlight w:val="none"/>
          <w:lang w:val="en-US" w:eastAsia="zh-CN"/>
        </w:rPr>
        <w:t xml:space="preserve">京市高品质城市单元管理作业规范与整治标准及相关要求执行，具体参考南京市相关养护行业管理标准。合同履约期间如有新文件或标准颁布，按最新执行。</w:t>
      </w:r>
      <w:r/>
    </w:p>
    <w:p>
      <w:pPr>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p>
    <w:p>
      <w:pPr>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252" w:lineRule="auto"/>
        <w:rPr>
          <w:rFonts w:hint="eastAsia" w:ascii="宋体" w:hAnsi="宋体" w:cs="宋体"/>
          <w:bCs/>
          <w:color w:val="000000"/>
          <w:sz w:val="24"/>
          <w:szCs w:val="24"/>
        </w:rPr>
      </w:pPr>
      <w:r>
        <w:rPr>
          <w:rFonts w:hint="eastAsia" w:ascii="宋体" w:hAnsi="宋体" w:cs="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p>
    <w:p>
      <w:pPr>
        <w:ind w:firstLine="480"/>
        <w:spacing w:line="252" w:lineRule="auto"/>
        <w:rPr>
          <w:rFonts w:ascii="宋体" w:hAnsi="宋体" w:cs="宋体"/>
          <w:color w:val="000000"/>
          <w:sz w:val="24"/>
          <w:szCs w:val="24"/>
        </w:rPr>
      </w:pPr>
      <w:r>
        <w:rPr>
          <w:rFonts w:ascii="宋体" w:hAnsi="宋体" w:cs="宋体"/>
          <w:color w:val="000000"/>
          <w:sz w:val="24"/>
          <w:szCs w:val="24"/>
        </w:rPr>
        <w:t xml:space="preserve">（1）总体要求</w:t>
      </w:r>
      <w:r/>
    </w:p>
    <w:p>
      <w:pPr>
        <w:ind w:firstLine="480"/>
        <w:spacing w:line="252" w:lineRule="auto"/>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采购人协调或提供备勤室、办公室和备件库房等场地，原则上供应商免费使用，如因政策调整或不可抗力等因素，采购人有权收回所提供的场地。供应商须按安全作业要求进行运维管理，自行承担维护成本，严禁擅自改变用途或进行违规操作。</w:t>
      </w:r>
      <w:r/>
    </w:p>
    <w:p>
      <w:pPr>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bCs w:val="0"/>
          <w:color w:val="000000"/>
          <w:sz w:val="24"/>
          <w:szCs w:val="24"/>
          <w:highlight w:val="none"/>
          <w:lang w:val="en-US" w:eastAsia="zh-CN"/>
        </w:rPr>
        <w:t xml:space="preserve">②日常包干</w:t>
      </w:r>
      <w:r>
        <w:rPr>
          <w:rFonts w:hint="eastAsia" w:ascii="宋体" w:hAnsi="宋体" w:eastAsia="宋体" w:cs="Times New Roman"/>
          <w:color w:val="000000"/>
          <w:sz w:val="24"/>
          <w:szCs w:val="24"/>
          <w:highlight w:val="none"/>
          <w:lang w:val="en-US" w:eastAsia="zh-CN"/>
        </w:rPr>
        <w:t xml:space="preserve">部分费用原则上根据中标金额支付，</w:t>
      </w:r>
      <w:r>
        <w:rPr>
          <w:rFonts w:hint="eastAsia" w:ascii="宋体" w:hAnsi="宋体" w:eastAsia="宋体" w:cs="Times New Roman"/>
          <w:bCs w:val="0"/>
          <w:color w:val="000000"/>
          <w:sz w:val="24"/>
          <w:szCs w:val="24"/>
          <w:highlight w:val="none"/>
          <w:lang w:val="en-US" w:eastAsia="zh-CN"/>
        </w:rPr>
        <w:t xml:space="preserve">如</w:t>
      </w:r>
      <w:r>
        <w:rPr>
          <w:rFonts w:hint="eastAsia" w:ascii="宋体" w:hAnsi="宋体" w:eastAsia="宋体" w:cs="Times New Roman"/>
          <w:color w:val="000000"/>
          <w:sz w:val="24"/>
          <w:szCs w:val="24"/>
          <w:highlight w:val="none"/>
          <w:lang w:val="en-US" w:eastAsia="zh-CN"/>
        </w:rPr>
        <w:t xml:space="preserve">该年度实际财政预算</w:t>
      </w:r>
      <w:r>
        <w:rPr>
          <w:rFonts w:hint="eastAsia" w:ascii="宋体" w:hAnsi="宋体" w:eastAsia="宋体" w:cs="Times New Roman"/>
          <w:bCs w:val="0"/>
          <w:color w:val="000000"/>
          <w:sz w:val="24"/>
          <w:szCs w:val="24"/>
          <w:highlight w:val="none"/>
          <w:lang w:val="en-US" w:eastAsia="zh-CN"/>
        </w:rPr>
        <w:t xml:space="preserve">调整，则根据实际预算和考核情况支付，相应风险由供应商自行考虑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专项任务的采购</w:t>
      </w:r>
      <w:r>
        <w:rPr>
          <w:rFonts w:hint="eastAsia" w:ascii="宋体" w:hAnsi="宋体" w:eastAsia="宋体" w:cs="Times New Roman"/>
          <w:color w:val="000000"/>
          <w:sz w:val="24"/>
          <w:szCs w:val="24"/>
          <w:highlight w:val="none"/>
        </w:rPr>
        <w:t xml:space="preserve">内容均为暂估量，项目结算以实际发生为依据，</w:t>
      </w:r>
      <w:r>
        <w:rPr>
          <w:rFonts w:hint="eastAsia" w:ascii="宋体" w:hAnsi="宋体" w:eastAsia="宋体" w:cs="Times New Roman"/>
          <w:color w:val="000000"/>
          <w:sz w:val="24"/>
          <w:szCs w:val="24"/>
          <w:highlight w:val="none"/>
          <w:lang w:val="en-US" w:eastAsia="zh-CN"/>
        </w:rPr>
        <w:t xml:space="preserve">工程</w:t>
      </w:r>
      <w:r>
        <w:rPr>
          <w:rFonts w:hint="eastAsia" w:ascii="宋体" w:hAnsi="宋体" w:eastAsia="宋体" w:cs="Times New Roman"/>
          <w:color w:val="000000"/>
          <w:sz w:val="24"/>
          <w:szCs w:val="24"/>
          <w:highlight w:val="none"/>
        </w:rPr>
        <w:t xml:space="preserve">量以实际发生额、</w:t>
      </w:r>
      <w:r>
        <w:rPr>
          <w:rFonts w:hint="eastAsia" w:ascii="宋体" w:hAnsi="宋体" w:eastAsia="宋体" w:cs="Times New Roman"/>
          <w:color w:val="000000"/>
          <w:sz w:val="24"/>
          <w:szCs w:val="24"/>
          <w:highlight w:val="none"/>
          <w:lang w:val="en-US" w:eastAsia="zh-CN"/>
        </w:rPr>
        <w:t xml:space="preserve">发生</w:t>
      </w:r>
      <w:r>
        <w:rPr>
          <w:rFonts w:hint="eastAsia" w:ascii="宋体" w:hAnsi="宋体" w:eastAsia="宋体" w:cs="Times New Roman"/>
          <w:color w:val="000000"/>
          <w:sz w:val="24"/>
          <w:szCs w:val="24"/>
          <w:highlight w:val="none"/>
        </w:rPr>
        <w:t xml:space="preserve">时间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工程签证单以及</w:t>
      </w:r>
      <w:r>
        <w:rPr>
          <w:rFonts w:hint="eastAsia" w:ascii="宋体" w:hAnsi="宋体" w:eastAsia="宋体" w:cs="Times New Roman"/>
          <w:color w:val="000000"/>
          <w:sz w:val="24"/>
          <w:szCs w:val="24"/>
          <w:highlight w:val="none"/>
          <w:lang w:val="en-US" w:eastAsia="zh-CN"/>
        </w:rPr>
        <w:t xml:space="preserve">审计结果</w:t>
      </w:r>
      <w:r>
        <w:rPr>
          <w:rFonts w:hint="eastAsia" w:ascii="宋体" w:hAnsi="宋体" w:eastAsia="宋体" w:cs="Times New Roman"/>
          <w:color w:val="000000"/>
          <w:sz w:val="24"/>
          <w:szCs w:val="24"/>
          <w:highlight w:val="none"/>
        </w:rPr>
        <w:t xml:space="preserve">为准，采购人有权根据实际需求安排支付合同金额</w:t>
      </w:r>
      <w:r>
        <w:rPr>
          <w:rFonts w:hint="eastAsia" w:ascii="宋体" w:hAnsi="宋体" w:eastAsia="宋体" w:cs="Times New Roman"/>
          <w:color w:val="000000"/>
          <w:sz w:val="24"/>
          <w:szCs w:val="24"/>
          <w:highlight w:val="none"/>
          <w:lang w:eastAsia="zh-CN"/>
        </w:rPr>
        <w:t xml:space="preserve">；不可竞争费</w:t>
      </w:r>
      <w:r>
        <w:rPr>
          <w:rFonts w:hint="eastAsia" w:ascii="宋体" w:hAnsi="宋体" w:eastAsia="宋体" w:cs="Times New Roman"/>
          <w:color w:val="000000"/>
          <w:sz w:val="24"/>
          <w:szCs w:val="24"/>
          <w:highlight w:val="none"/>
          <w:lang w:val="en-US" w:eastAsia="zh-CN"/>
        </w:rPr>
        <w:t xml:space="preserve">部分的公共水电费由供应商先行垫付，按发票</w:t>
      </w:r>
      <w:r>
        <w:rPr>
          <w:rFonts w:hint="eastAsia" w:ascii="宋体" w:hAnsi="宋体" w:eastAsia="宋体" w:cs="Times New Roman"/>
          <w:color w:val="000000"/>
          <w:sz w:val="24"/>
          <w:szCs w:val="24"/>
          <w:highlight w:val="none"/>
          <w:lang w:eastAsia="zh-CN"/>
        </w:rPr>
        <w:t xml:space="preserve">据实</w:t>
      </w:r>
      <w:r>
        <w:rPr>
          <w:rFonts w:hint="eastAsia" w:ascii="宋体" w:hAnsi="宋体" w:eastAsia="宋体" w:cs="Times New Roman"/>
          <w:color w:val="000000"/>
          <w:sz w:val="24"/>
          <w:szCs w:val="24"/>
          <w:highlight w:val="none"/>
          <w:lang w:val="en-US" w:eastAsia="zh-CN"/>
        </w:rPr>
        <w:t xml:space="preserve">报销。</w:t>
      </w:r>
      <w:r/>
    </w:p>
    <w:p>
      <w:pPr>
        <w:numPr>
          <w:ilvl w:val="0"/>
          <w:numId w:val="0"/>
        </w:numPr>
        <w:ind w:firstLine="480"/>
        <w:jc w:val="left"/>
        <w:keepLines w:val="0"/>
        <w:keepNext w:val="0"/>
        <w:pageBreakBefore w:val="0"/>
        <w:spacing w:line="252" w:lineRule="auto"/>
        <w:widowControl/>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③采购人如新接收需移交的道路、排水、绿化、环卫等市政设施，在新管养单位确定前供应商有义务协助采购人完成设施接收及过渡期内的养护工作。过渡期的养护费用由双方另行签订补充协议确定（</w:t>
      </w:r>
      <w:r>
        <w:rPr>
          <w:rFonts w:hint="eastAsia" w:ascii="宋体" w:hAnsi="宋体" w:eastAsia="宋体" w:cs="Times New Roman"/>
          <w:color w:val="000000"/>
          <w:sz w:val="24"/>
          <w:szCs w:val="24"/>
          <w:highlight w:val="none"/>
          <w:lang w:val="en-US" w:eastAsia="zh-CN"/>
        </w:rPr>
        <w:t xml:space="preserve">过渡期的养护费应首先以养护清单中的单价或总额价为依据。如果养护清单中未包含适用于过渡期养护内容的单价，则采用养护清单中类似子目的单价作为结算依据。如果不合适，则以相关信息价或市场询价为准。最终的结算价应报业主批准，并经审计审核认可</w:t>
      </w:r>
      <w:r>
        <w:rPr>
          <w:rFonts w:hint="eastAsia" w:ascii="宋体" w:hAnsi="宋体" w:eastAsia="宋体" w:cs="Times New Roman"/>
          <w:bCs w:val="0"/>
          <w:color w:val="000000"/>
          <w:sz w:val="24"/>
          <w:szCs w:val="24"/>
          <w:highlight w:val="none"/>
          <w:lang w:val="en-US" w:eastAsia="zh-CN"/>
        </w:rPr>
        <w:t xml:space="preserve">）。如根据行业主管部门和财政部门要求，采购人需核减移交部分市政设施，采购人有权相应调减合同中对应的设施量及养护经费，并依据预算进行调整。因工作内容增加或减少带来相关风险由投标人自行承担。</w:t>
      </w:r>
      <w:r/>
    </w:p>
    <w:p>
      <w:pPr>
        <w:ind w:firstLine="480"/>
        <w:spacing w:line="252" w:lineRule="auto"/>
        <w:rPr>
          <w:rFonts w:ascii="宋体" w:hAnsi="宋体" w:cs="宋体"/>
          <w:color w:val="000000"/>
          <w:sz w:val="24"/>
          <w:szCs w:val="24"/>
        </w:rPr>
      </w:pPr>
      <w:r>
        <w:rPr>
          <w:rFonts w:hint="eastAsia" w:ascii="宋体" w:hAnsi="宋体" w:eastAsia="宋体" w:cs="Times New Roman"/>
          <w:bCs w:val="0"/>
          <w:color w:val="000000"/>
          <w:sz w:val="24"/>
          <w:szCs w:val="24"/>
          <w:highlight w:val="none"/>
          <w:lang w:val="en-US" w:eastAsia="zh-CN"/>
        </w:rPr>
        <w:t xml:space="preserve">④</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在项目中标后，须按采购人要求购买相关保险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上述费用包含在报价中。</w:t>
      </w:r>
      <w:r/>
    </w:p>
    <w:p>
      <w:pPr>
        <w:ind w:firstLine="480"/>
        <w:spacing w:line="252"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⑤为提升城市管理水平智慧化，服务期间，需安排专人负责对接市行业管理平台、智慧南站平台等综合系统，根据采购人要求，报送相关信息数据等内容，相关数据做好保密工作。采购人负责协调对接工作，联系方式详见第一章</w:t>
      </w:r>
      <w:r>
        <w:rPr>
          <w:rFonts w:hint="eastAsia" w:ascii="宋体" w:hAnsi="宋体" w:cs="宋体"/>
          <w:color w:val="000000"/>
          <w:sz w:val="24"/>
          <w:szCs w:val="24"/>
          <w:lang w:eastAsia="zh-CN"/>
        </w:rPr>
        <w:t xml:space="preserve">。</w:t>
      </w:r>
      <w:r/>
    </w:p>
    <w:p>
      <w:pPr>
        <w:ind w:firstLine="480"/>
        <w:spacing w:line="252" w:lineRule="auto"/>
        <w:rPr>
          <w:rFonts w:hint="eastAsia" w:ascii="宋体" w:hAnsi="宋体" w:cs="宋体"/>
          <w:bCs/>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人员要求</w:t>
      </w:r>
      <w:r/>
    </w:p>
    <w:p>
      <w:pPr>
        <w:ind w:firstLine="48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①</w:t>
      </w:r>
      <w:r>
        <w:rPr>
          <w:rFonts w:hint="eastAsia" w:ascii="宋体" w:hAnsi="宋体" w:eastAsia="宋体" w:cs="Times New Roman"/>
          <w:color w:val="000000"/>
          <w:sz w:val="24"/>
          <w:szCs w:val="24"/>
          <w:highlight w:val="none"/>
        </w:rPr>
        <w:t xml:space="preserve">供应商应委派相对固定养护作业团队常驻项目现场，其中明确项目经理一名，</w:t>
      </w:r>
      <w:r>
        <w:rPr>
          <w:rFonts w:hint="eastAsia" w:ascii="宋体" w:hAnsi="宋体" w:eastAsia="宋体" w:cs="Times New Roman"/>
          <w:color w:val="000000"/>
          <w:sz w:val="24"/>
          <w:szCs w:val="24"/>
          <w:highlight w:val="none"/>
          <w:lang w:val="en-US" w:eastAsia="zh-CN"/>
        </w:rPr>
        <w:t xml:space="preserve">且项目经理无在建项目（签订合同时，提供承诺函，格式自拟）。</w:t>
      </w:r>
      <w:r>
        <w:rPr>
          <w:rFonts w:hint="eastAsia" w:ascii="宋体" w:hAnsi="宋体" w:eastAsia="宋体" w:cs="Times New Roman"/>
          <w:color w:val="000000"/>
          <w:sz w:val="24"/>
          <w:szCs w:val="24"/>
          <w:highlight w:val="none"/>
        </w:rPr>
        <w:t xml:space="preserve">统筹负责项目实施与质量、进度管理等，以及与采购人相关部门工作衔接。其他人员配备数量详见附件，养护人员必须具备养护基本知识，有一定的养护工作经验，不得低于附件的最低配置人数。</w:t>
      </w:r>
      <w:r/>
    </w:p>
    <w:p>
      <w:pPr>
        <w:numPr>
          <w:ilvl w:val="0"/>
          <w:numId w:val="0"/>
        </w:numPr>
        <w:ind w:firstLine="48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Times New Roman"/>
          <w:color w:val="000000"/>
          <w:sz w:val="24"/>
          <w:szCs w:val="24"/>
          <w:highlight w:val="none"/>
        </w:rPr>
        <w:t xml:space="preserve">项目团队（项目经理除外）总人数不得少于430人，其中绿化61人、环卫（含司机）226人、市政126人、泵站17人；供应商应在其投标文件中，明确项目团队人员数量</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主要人员在《主要人员岗位表》填写明细，其他人员中标后提供人员花名册）如人员无法满足日常养护需要，</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需按实际需求增加人员；供应商保证应急保障和大中修人员需根据采购人实际需求及时到岗；鼓励使用人工智能设备。</w:t>
      </w:r>
      <w:r/>
    </w:p>
    <w:p>
      <w:pPr>
        <w:numPr>
          <w:ilvl w:val="0"/>
          <w:numId w:val="0"/>
        </w:numPr>
        <w:ind w:firstLine="48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注：供应商在中标结果发布后</w:t>
      </w: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个工作日内应提供所有人员花名册、劳动合同（或劳务合同）和社保公积金缴纳证明等材料供采购人核验。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本项目项目经理及专项负责人工作期间需熟练使用电脑、办公软件、对接南京市智慧平台、长期夜间值班、登高作业及部分特种作业等，项目经理、市政养护、绿化养护和泵站运维（机电）专项负责人年龄55周岁（含）以下。其中：</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a、项目经理、市政养护专项负责人同时具有二级及以上注册建造师证书（市政公用工程）和《建筑施工企业项目负责人安全生产考核合格证书》(B类)证书（投标时提供证书）；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b、绿化养护专项负责人同时具有《建筑施工企业项目负责人安全生产考核合格证书》(B类)证书（投标时提供证书）；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c、泵站运维（机电）专项负责人同时具有二级注册建造师及以上证书（机电工程）和《建筑施工企业项目负责人安全生产考核合格证书》(B类)证书（投标时提供证书）。</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项目中标后，市政养护专项技术人员中至少配备1个在岗人员持有消防职业技能证书、泵站运维专项技术人员中至少配备1个在岗人员持有高压电工证，且同一人不可重复任职，经采购人审核后方可上岗。</w:t>
      </w:r>
      <w:r/>
    </w:p>
    <w:p>
      <w:pPr>
        <w:ind w:left="0" w:right="0" w:firstLine="480"/>
        <w:spacing w:before="0" w:after="0" w:line="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④安全专项负责人2名，具有《建筑施工企业专职安全生产管理人员安全生产考核合格证书》(C类)证书（投标时提供证书）；</w:t>
      </w:r>
      <w:r/>
    </w:p>
    <w:p>
      <w:pPr>
        <w:ind w:left="0" w:right="0" w:firstLine="480"/>
        <w:spacing w:before="0" w:after="0" w:line="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⑤投标时按照附件“《人员（最低配置）配备表》”响应人员数量，不得低于附件的最低配置人数。</w:t>
      </w:r>
      <w:r/>
    </w:p>
    <w:p>
      <w:pPr>
        <w:ind w:firstLine="480"/>
        <w:keepLines w:val="0"/>
        <w:keepNext w:val="0"/>
        <w:pageBreakBefore w:val="0"/>
        <w:spacing w:line="252" w:lineRule="auto"/>
        <w:widowControl w:val="off"/>
        <w:rPr>
          <w:rFonts w:hint="eastAsia" w:ascii="宋体" w:hAnsi="宋体" w:eastAsia="宋体" w:cs="宋体"/>
          <w:color w:val="0000ff"/>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验收要求</w:t>
      </w:r>
      <w:r/>
    </w:p>
    <w:p>
      <w:pPr>
        <w:ind w:firstLine="480"/>
        <w:keepLines w:val="0"/>
        <w:keepNext w:val="0"/>
        <w:pageBreakBefore w:val="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sz w:val="24"/>
          <w:szCs w:val="24"/>
          <w:highlight w:val="none"/>
          <w:shd w:val="clear" w:color="auto" w:fill="auto"/>
          <w:lang w:val="en-US" w:eastAsia="zh-CN"/>
        </w:rPr>
        <w:t xml:space="preserve">符合</w:t>
      </w:r>
      <w:r>
        <w:rPr>
          <w:rFonts w:hint="eastAsia" w:ascii="宋体" w:hAnsi="宋体" w:eastAsia="宋体" w:cs="宋体"/>
          <w:b w:val="0"/>
          <w:sz w:val="24"/>
          <w:szCs w:val="24"/>
          <w:highlight w:val="none"/>
          <w:shd w:val="clear" w:color="auto" w:fill="auto"/>
        </w:rPr>
        <w:t xml:space="preserve">国家相关标准、行业标准、地方标准或者其他标准、规范</w:t>
      </w:r>
      <w:r>
        <w:rPr>
          <w:rFonts w:hint="eastAsia" w:ascii="宋体" w:hAnsi="宋体" w:eastAsia="宋体" w:cs="宋体"/>
          <w:b w:val="0"/>
          <w:sz w:val="24"/>
          <w:szCs w:val="24"/>
          <w:highlight w:val="none"/>
          <w:shd w:val="clear" w:color="auto" w:fill="auto"/>
          <w:lang w:eastAsia="zh-CN"/>
        </w:rPr>
        <w:t xml:space="preserve">。</w:t>
      </w:r>
      <w:r/>
    </w:p>
    <w:p>
      <w:pPr>
        <w:ind w:firstLine="480"/>
        <w:spacing w:line="252"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p>
    <w:p>
      <w:pPr>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    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p>
    <w:p>
      <w:pPr>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52"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lang w:val="en-US" w:eastAsia="zh-CN"/>
        </w:rPr>
        <w:t xml:space="preserve">服务</w:t>
      </w:r>
      <w:r>
        <w:rPr>
          <w:rFonts w:ascii="宋体" w:hAnsi="宋体" w:cs="宋体"/>
          <w:sz w:val="24"/>
          <w:szCs w:val="24"/>
        </w:rPr>
        <w:t xml:space="preserve">时间：</w:t>
      </w:r>
      <w:r>
        <w:rPr>
          <w:rFonts w:hint="eastAsia" w:ascii="宋体" w:hAnsi="宋体" w:eastAsia="宋体" w:cs="Times New Roman"/>
          <w:color w:val="000000"/>
          <w:sz w:val="24"/>
          <w:szCs w:val="24"/>
        </w:rPr>
        <w:t xml:space="preserve">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之日起三年，合同一年一签，每年服务期满，采购人有权根据预算调整或考核情况决定继续履行合同（可能根据预算调整压缩合同金额）或终止合同。</w:t>
      </w:r>
      <w:r/>
    </w:p>
    <w:p>
      <w:pPr>
        <w:ind w:firstLine="480"/>
        <w:spacing w:line="252" w:lineRule="auto"/>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lang w:val="en-US" w:eastAsia="zh-CN"/>
        </w:rPr>
        <w:t xml:space="preserve">服务</w:t>
      </w:r>
      <w:r>
        <w:rPr>
          <w:rFonts w:ascii="宋体" w:hAnsi="宋体" w:cs="宋体"/>
          <w:bCs/>
          <w:sz w:val="24"/>
          <w:szCs w:val="24"/>
        </w:rPr>
        <w:t xml:space="preserve">地点：采购人指定地点</w:t>
      </w:r>
      <w:r>
        <w:rPr>
          <w:rFonts w:hint="eastAsia" w:ascii="宋体" w:hAnsi="宋体" w:cs="宋体"/>
          <w:bCs/>
          <w:sz w:val="24"/>
          <w:szCs w:val="24"/>
        </w:rPr>
        <w:t xml:space="preserve">。</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5.履约保证金</w:t>
      </w:r>
      <w:r/>
    </w:p>
    <w:p>
      <w:pPr>
        <w:ind w:firstLine="480"/>
        <w:spacing w:line="252" w:lineRule="auto"/>
        <w:rPr>
          <w:rFonts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ind w:firstLine="480"/>
        <w:spacing w:line="252" w:lineRule="auto"/>
        <w:rPr>
          <w:rFonts w:hint="eastAsia" w:ascii="宋体" w:hAnsi="宋体" w:cs="宋体"/>
          <w:bCs/>
          <w:sz w:val="24"/>
          <w:szCs w:val="24"/>
        </w:rPr>
      </w:pPr>
      <w:r/>
      <w:bookmarkStart w:id="59" w:name="OLE_LINK1"/>
      <w:r>
        <w:rPr>
          <w:rFonts w:hint="eastAsia" w:ascii="宋体" w:hAnsi="宋体" w:cs="宋体"/>
          <w:bCs/>
          <w:sz w:val="24"/>
          <w:szCs w:val="24"/>
        </w:rPr>
        <w:t xml:space="preserve">6.其他要求</w:t>
      </w:r>
      <w:bookmarkEnd w:id="59"/>
      <w:r/>
    </w:p>
    <w:p>
      <w:pPr>
        <w:ind w:firstLine="480"/>
        <w:spacing w:line="252"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52" w:lineRule="auto"/>
        <w:rPr>
          <w:rFonts w:hint="eastAsia" w:ascii="宋体" w:hAnsi="宋体" w:cs="宋体"/>
          <w:sz w:val="24"/>
          <w:szCs w:val="24"/>
        </w:rPr>
      </w:pPr>
      <w:r>
        <w:rPr>
          <w:rFonts w:hint="eastAsia" w:ascii="宋体" w:hAnsi="宋体" w:cs="宋体"/>
          <w:sz w:val="24"/>
          <w:szCs w:val="24"/>
        </w:rPr>
      </w:r>
      <w:r/>
    </w:p>
    <w:p>
      <w:pPr>
        <w:spacing w:line="252" w:lineRule="auto"/>
        <w:rPr>
          <w:rFonts w:hint="eastAsia" w:ascii="宋体" w:hAnsi="宋体" w:cs="宋体"/>
          <w:b/>
          <w:bCs/>
          <w:color w:val="0000ff"/>
          <w:sz w:val="24"/>
          <w:szCs w:val="24"/>
        </w:rPr>
      </w:pPr>
      <w:r>
        <w:rPr>
          <w:rFonts w:hint="eastAsia" w:ascii="宋体" w:hAnsi="宋体" w:cs="宋体"/>
          <w:b/>
          <w:bCs/>
          <w:color w:val="0000ff"/>
          <w:sz w:val="24"/>
          <w:szCs w:val="24"/>
        </w:rPr>
      </w:r>
      <w:r/>
    </w:p>
    <w:p>
      <w:pPr>
        <w:spacing w:line="252" w:lineRule="auto"/>
        <w:rPr>
          <w:rFonts w:hint="eastAsia" w:ascii="宋体" w:hAnsi="宋体" w:cs="宋体"/>
          <w:b/>
          <w:bCs/>
          <w:color w:val="000000"/>
          <w:sz w:val="24"/>
          <w:szCs w:val="24"/>
        </w:rPr>
      </w:pPr>
      <w:r>
        <w:rPr>
          <w:rFonts w:hint="eastAsia" w:ascii="宋体" w:hAnsi="宋体" w:cs="宋体"/>
          <w:b/>
          <w:bCs/>
          <w:color w:val="000000"/>
          <w:sz w:val="24"/>
          <w:szCs w:val="24"/>
        </w:rPr>
        <w:t xml:space="preserve">附件：</w:t>
      </w:r>
      <w:r/>
    </w:p>
    <w:p>
      <w:pPr>
        <w:spacing w:line="252" w:lineRule="auto"/>
        <w:rPr>
          <w:rFonts w:ascii="宋体" w:hAnsi="宋体" w:eastAsia="宋体" w:cs="宋体"/>
          <w:sz w:val="24"/>
          <w:szCs w:val="24"/>
          <w:lang w:val="en-US" w:eastAsia="zh-CN"/>
        </w:rPr>
      </w:pPr>
      <w:r/>
      <w:bookmarkStart w:id="60" w:name="_Toc120614281"/>
      <w:r>
        <w:rPr>
          <w:rFonts w:hint="eastAsia" w:ascii="宋体" w:hAnsi="宋体" w:eastAsia="宋体" w:cs="宋体"/>
          <w:sz w:val="24"/>
          <w:szCs w:val="24"/>
          <w:lang w:val="en-US" w:eastAsia="zh-CN"/>
        </w:rPr>
        <w:t xml:space="preserve">1.《工作量清单》</w:t>
      </w:r>
      <w:r/>
    </w:p>
    <w:p>
      <w:pPr>
        <w:spacing w:line="252"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2.《人员（最低配置）配备表》</w:t>
      </w:r>
      <w:r/>
    </w:p>
    <w:p>
      <w:pPr>
        <w:spacing w:line="252"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3.《检查考核办法》</w:t>
      </w:r>
      <w:r/>
    </w:p>
    <w:p>
      <w:pPr>
        <w:spacing w:line="252"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4.《主要人员岗位表》</w:t>
      </w:r>
      <w:r/>
    </w:p>
    <w:p>
      <w:pPr>
        <w:jc w:val="center"/>
        <w:spacing w:line="252"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jc w:val="center"/>
        <w:spacing w:line="252"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cs="宋体"/>
          <w:color w:val="000000"/>
          <w:sz w:val="24"/>
          <w:szCs w:val="24"/>
        </w:rPr>
        <w:t xml:space="preserve">，按“评标标准-2.服务”得分由高到低顺序排列。在投标文件满足招标文件全部实质性要求的供应商中，按照评审得分由高到低选取</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名</w:t>
      </w:r>
      <w:r>
        <w:rPr>
          <w:rFonts w:hint="eastAsia" w:ascii="宋体" w:hAnsi="宋体" w:cs="宋体"/>
          <w:color w:val="000000"/>
          <w:sz w:val="24"/>
          <w:szCs w:val="24"/>
        </w:rPr>
        <w:t xml:space="preserve">中标</w:t>
      </w:r>
      <w:r>
        <w:rPr>
          <w:rFonts w:hint="eastAsia" w:ascii="宋体" w:hAnsi="宋体" w:cs="宋体"/>
          <w:sz w:val="24"/>
          <w:szCs w:val="24"/>
        </w:rPr>
        <w:t xml:space="preserve">候选人。</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p>
    <w:p>
      <w:pPr>
        <w:ind w:firstLine="480"/>
        <w:spacing w:line="264" w:lineRule="auto"/>
        <w:rPr>
          <w:rFonts w:hint="eastAsia" w:ascii="宋体" w:hAnsi="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本项目服务全部由小微企业承接的，</w:t>
      </w:r>
      <w:r>
        <w:rPr>
          <w:rFonts w:hint="eastAsia" w:ascii="宋体" w:hAnsi="宋体" w:cs="宋体"/>
          <w:sz w:val="24"/>
          <w:szCs w:val="24"/>
          <w:highlight w:val="none"/>
        </w:rPr>
        <w:t xml:space="preserve">对报价给</w:t>
      </w:r>
      <w:r>
        <w:rPr>
          <w:rFonts w:hint="eastAsia" w:ascii="宋体" w:hAnsi="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w:t>
      </w:r>
      <w:r>
        <w:rPr>
          <w:rFonts w:hint="eastAsia" w:ascii="宋体" w:hAnsi="宋体" w:cs="宋体"/>
          <w:sz w:val="24"/>
          <w:szCs w:val="24"/>
          <w:highlight w:val="none"/>
        </w:rPr>
        <w:t xml:space="preserve">，用扣除后的价格参与评审。</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2.残疾人福利性单位视同小型、微型企业，给予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lang w:eastAsia="zh-CN"/>
        </w:rPr>
        <w:t xml:space="preserve">残疾人福利性单位</w:t>
      </w:r>
      <w:r>
        <w:rPr>
          <w:rFonts w:hint="eastAsia" w:ascii="宋体" w:hAnsi="宋体" w:cs="宋体"/>
          <w:sz w:val="24"/>
          <w:szCs w:val="24"/>
          <w:highlight w:val="none"/>
        </w:rPr>
        <w:t xml:space="preserve">、监狱企业属于小型、微型企业的，不重复享受价格扣除。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color w:val="000000"/>
          <w:sz w:val="24"/>
          <w:szCs w:val="24"/>
        </w:rPr>
        <w:t xml:space="preserve">、评标标准</w:t>
      </w:r>
      <w:r/>
    </w:p>
    <w:tbl>
      <w:tblPr>
        <w:tblStyle w:val="667"/>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jc w:val="center"/>
          <w:trHeight w:val="493"/>
          <w:tblHeader/>
        </w:trPr>
        <w:tc>
          <w:tcPr>
            <w:tcW w:w="519" w:type="dxa"/>
            <w:vAlign w:val="top"/>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序号</w:t>
            </w:r>
            <w:r/>
          </w:p>
        </w:tc>
        <w:tc>
          <w:tcPr>
            <w:tcW w:w="1180" w:type="dxa"/>
            <w:vAlign w:val="top"/>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W w:w="6624" w:type="dxa"/>
            <w:vAlign w:val="top"/>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W w:w="573" w:type="dxa"/>
            <w:vAlign w:val="top"/>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分值</w:t>
            </w:r>
            <w:r/>
          </w:p>
        </w:tc>
        <w:tc>
          <w:tcPr>
            <w:tcW w:w="861" w:type="dxa"/>
            <w:vAlign w:val="top"/>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类型</w:t>
            </w:r>
            <w:r/>
          </w:p>
        </w:tc>
      </w:tr>
      <w:tr>
        <w:trPr>
          <w:jc w:val="center"/>
          <w:trHeight w:val="465"/>
        </w:trPr>
        <w:tc>
          <w:tcPr>
            <w:gridSpan w:val="5"/>
            <w:tcW w:w="9757" w:type="dxa"/>
            <w:vAlign w:val="top"/>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202"/>
        </w:trPr>
        <w:tc>
          <w:tcPr>
            <w:tcW w:w="519"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p>
        </w:tc>
        <w:tc>
          <w:tcPr>
            <w:tcW w:w="1180" w:type="dxa"/>
            <w:vAlign w:val="center"/>
            <w:textDirection w:val="lrTb"/>
            <w:noWrap w:val="false"/>
          </w:tcPr>
          <w:p>
            <w:pPr>
              <w:jc w:val="left"/>
              <w:spacing w:before="68" w:line="264" w:lineRule="auto"/>
              <w:rPr>
                <w:rFonts w:ascii="宋体" w:hAnsi="宋体" w:cs="宋体"/>
              </w:rPr>
            </w:pPr>
            <w:r>
              <w:rPr>
                <w:rFonts w:ascii="宋体" w:hAnsi="宋体" w:cs="宋体"/>
                <w:spacing w:val="-2"/>
              </w:rPr>
              <w:t xml:space="preserve">价格分</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573" w:type="dxa"/>
            <w:vAlign w:val="center"/>
            <w:textDirection w:val="lrTb"/>
            <w:noWrap w:val="false"/>
          </w:tcPr>
          <w:p>
            <w:pPr>
              <w:jc w:val="center"/>
              <w:spacing w:before="68" w:line="264" w:lineRule="auto"/>
              <w:rPr>
                <w:rFonts w:hint="eastAsia" w:ascii="宋体" w:hAnsi="宋体" w:cs="宋体"/>
                <w:spacing w:val="-4"/>
              </w:rPr>
            </w:pPr>
            <w:r>
              <w:rPr>
                <w:rFonts w:hint="eastAsia" w:ascii="宋体" w:hAnsi="宋体" w:cs="宋体"/>
                <w:spacing w:val="-4"/>
              </w:rPr>
              <w:t xml:space="preserve">10</w:t>
            </w:r>
            <w:r/>
          </w:p>
        </w:tc>
        <w:tc>
          <w:tcPr>
            <w:tcW w:w="861" w:type="dxa"/>
            <w:vAlign w:val="center"/>
            <w:textDirection w:val="lrTb"/>
            <w:noWrap w:val="false"/>
          </w:tcPr>
          <w:p>
            <w:pPr>
              <w:jc w:val="center"/>
              <w:spacing w:before="68" w:line="264" w:lineRule="auto"/>
              <w:rPr>
                <w:rFonts w:hint="eastAsia" w:ascii="宋体" w:hAnsi="宋体" w:cs="宋体"/>
                <w:spacing w:val="-4"/>
              </w:rPr>
            </w:pPr>
            <w:r>
              <w:rPr>
                <w:rFonts w:hint="eastAsia" w:ascii="宋体" w:hAnsi="宋体" w:cs="宋体"/>
                <w:spacing w:val="-4"/>
              </w:rPr>
              <w:t xml:space="preserve">价格分</w:t>
            </w:r>
            <w:r/>
          </w:p>
        </w:tc>
      </w:tr>
      <w:tr>
        <w:trPr>
          <w:jc w:val="center"/>
          <w:trHeight w:val="465"/>
        </w:trPr>
        <w:tc>
          <w:tcPr>
            <w:gridSpan w:val="5"/>
            <w:tcW w:w="9757" w:type="dxa"/>
            <w:vAlign w:val="top"/>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2.服务</w:t>
            </w:r>
            <w:r/>
          </w:p>
        </w:tc>
      </w:tr>
      <w:tr>
        <w:trPr>
          <w:jc w:val="center"/>
          <w:trHeight w:val="895"/>
        </w:trPr>
        <w:tc>
          <w:tcPr>
            <w:tcW w:w="519" w:type="dxa"/>
            <w:vAlign w:val="center"/>
            <w:textDirection w:val="lrTb"/>
            <w:noWrap w:val="false"/>
          </w:tcPr>
          <w:p>
            <w:pPr>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1</w:t>
            </w:r>
            <w:r/>
          </w:p>
        </w:tc>
        <w:tc>
          <w:tcPr>
            <w:tcW w:w="1180" w:type="dxa"/>
            <w:vAlign w:val="center"/>
            <w:textDirection w:val="lrTb"/>
            <w:noWrap w:val="false"/>
          </w:tcPr>
          <w:p>
            <w:pPr>
              <w:ind w:right="108"/>
              <w:jc w:val="left"/>
              <w:spacing w:before="68" w:line="264" w:lineRule="auto"/>
              <w:rPr>
                <w:rFonts w:ascii="宋体" w:hAnsi="宋体" w:eastAsia="宋体" w:cs="宋体"/>
                <w:color w:val="000000"/>
                <w:spacing w:val="-2"/>
                <w:sz w:val="21"/>
                <w:szCs w:val="21"/>
                <w:lang w:val="en-US" w:eastAsia="zh-CN" w:bidi="ar-SA"/>
              </w:rPr>
            </w:pPr>
            <w:r>
              <w:rPr>
                <w:rFonts w:hint="eastAsia" w:ascii="宋体" w:hAnsi="宋体" w:eastAsia="宋体"/>
                <w:color w:val="000000"/>
                <w:highlight w:val="none"/>
                <w:lang w:val="en-US" w:eastAsia="zh-CN"/>
              </w:rPr>
              <w:t xml:space="preserve">路桥隧</w:t>
            </w:r>
            <w:r>
              <w:rPr>
                <w:rFonts w:hint="eastAsia" w:ascii="宋体" w:hAnsi="宋体" w:eastAsia="宋体"/>
                <w:color w:val="000000"/>
                <w:highlight w:val="none"/>
              </w:rPr>
              <w:t xml:space="preserve">维护方案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根据本项目采购需求及相关要求编制材料，内容包含：1.市政道桥运维；2.站内设施运维。以上每项内容逐项评分：</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上述每项内容符合得3分；部分符合得1分；不符合或不提供不得分。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spacing w:val="-4"/>
                <w:lang w:eastAsia="zh-CN"/>
              </w:rPr>
            </w:pPr>
            <w:r>
              <w:rPr>
                <w:rFonts w:hint="eastAsia" w:ascii="宋体" w:hAnsi="宋体" w:eastAsia="宋体" w:cs="宋体"/>
                <w:spacing w:val="-4"/>
                <w:lang w:val="en-US" w:eastAsia="zh-CN"/>
              </w:rPr>
              <w:t xml:space="preserve">6</w:t>
            </w:r>
            <w:r/>
          </w:p>
        </w:tc>
        <w:tc>
          <w:tcPr>
            <w:tcW w:w="861" w:type="dxa"/>
            <w:vAlign w:val="center"/>
            <w:textDirection w:val="lrTb"/>
            <w:noWrap w:val="false"/>
          </w:tcPr>
          <w:p>
            <w:pPr>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93"/>
        </w:trPr>
        <w:tc>
          <w:tcPr>
            <w:tcW w:w="519" w:type="dxa"/>
            <w:vAlign w:val="center"/>
            <w:textDirection w:val="lrTb"/>
            <w:noWrap w:val="false"/>
          </w:tcPr>
          <w:p>
            <w:pPr>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2</w:t>
            </w:r>
            <w:r/>
          </w:p>
        </w:tc>
        <w:tc>
          <w:tcPr>
            <w:tcW w:w="1180" w:type="dxa"/>
            <w:vAlign w:val="center"/>
            <w:textDirection w:val="lrTb"/>
            <w:noWrap w:val="false"/>
          </w:tcPr>
          <w:p>
            <w:pPr>
              <w:ind w:right="108"/>
              <w:jc w:val="left"/>
              <w:spacing w:before="68" w:line="264" w:lineRule="auto"/>
              <w:rPr>
                <w:rFonts w:ascii="宋体" w:hAnsi="宋体" w:eastAsia="宋体" w:cs="宋体"/>
                <w:color w:val="000000"/>
                <w:spacing w:val="-2"/>
                <w:sz w:val="21"/>
                <w:szCs w:val="21"/>
                <w:lang w:val="en-US" w:eastAsia="zh-CN" w:bidi="ar-SA"/>
              </w:rPr>
            </w:pPr>
            <w:r>
              <w:rPr>
                <w:rFonts w:hint="eastAsia" w:ascii="宋体" w:hAnsi="宋体" w:eastAsia="宋体"/>
                <w:color w:val="000000"/>
                <w:highlight w:val="none"/>
                <w:lang w:val="en-US" w:eastAsia="zh-CN"/>
              </w:rPr>
              <w:t xml:space="preserve">排水设施方案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根据本项目采购需求及相关要求编制方案，内容包含：1.排水、河道养护；2.泵站运维。以上每项内容逐项评分：</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上述每项内容符合得3分；部分符合得1分；不符合或不提供不得分。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spacing w:val="-4"/>
                <w:lang w:val="en-US" w:eastAsia="zh-CN"/>
              </w:rPr>
            </w:pPr>
            <w:r>
              <w:rPr>
                <w:rFonts w:hint="eastAsia" w:ascii="宋体" w:hAnsi="宋体" w:eastAsia="宋体" w:cs="宋体"/>
                <w:spacing w:val="-4"/>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3</w:t>
            </w:r>
            <w:r/>
          </w:p>
        </w:tc>
        <w:tc>
          <w:tcPr>
            <w:tcW w:w="1180" w:type="dxa"/>
            <w:vAlign w:val="center"/>
            <w:textDirection w:val="lrTb"/>
            <w:noWrap w:val="false"/>
          </w:tcPr>
          <w:p>
            <w:pPr>
              <w:ind w:right="108"/>
              <w:jc w:val="left"/>
              <w:spacing w:before="68" w:line="264" w:lineRule="auto"/>
              <w:rPr>
                <w:rFonts w:ascii="宋体" w:hAnsi="宋体" w:cs="宋体"/>
                <w:spacing w:val="-2"/>
                <w:sz w:val="21"/>
                <w:szCs w:val="21"/>
                <w:lang w:val="en-US" w:eastAsia="zh-CN" w:bidi="ar-SA"/>
              </w:rPr>
            </w:pPr>
            <w:r>
              <w:rPr>
                <w:rFonts w:hint="eastAsia" w:ascii="宋体" w:hAnsi="宋体" w:eastAsia="宋体"/>
                <w:color w:val="000000"/>
                <w:highlight w:val="none"/>
              </w:rPr>
              <w:t xml:space="preserve">环卫管养方案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根据本项目采购需求及相关要求编制方案，内容包含：1.保洁人员和设施管理；2.机械化作业管理；3.高品质单元创建及智能化管理体系。以上每项内容逐项评分：</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上述每项内容符合得2分；部分符合得1分；不符合或不提供不得分。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spacing w:val="-4"/>
                <w:lang w:val="en-US" w:eastAsia="zh-CN"/>
              </w:rPr>
            </w:pPr>
            <w:r>
              <w:rPr>
                <w:rFonts w:hint="eastAsia" w:ascii="宋体" w:hAnsi="宋体" w:eastAsia="宋体" w:cs="宋体"/>
                <w:spacing w:val="-4"/>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73"/>
        </w:trPr>
        <w:tc>
          <w:tcPr>
            <w:tcW w:w="519" w:type="dxa"/>
            <w:vAlign w:val="center"/>
            <w:textDirection w:val="lrTb"/>
            <w:noWrap w:val="false"/>
          </w:tcPr>
          <w:p>
            <w:pPr>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4</w:t>
            </w:r>
            <w:r/>
          </w:p>
        </w:tc>
        <w:tc>
          <w:tcPr>
            <w:tcW w:w="1180" w:type="dxa"/>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绿化养护方案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根据本项目采购需求及相关要求编制方案，内容包含：1.绿化品类养护方案；2.绿化设施养护方案；3.养护存在的问题及提升措施。以上每项内容逐项评分：</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上述每项内容符合得2分；部分符合得1分；不符合或不提供不得分。</w:t>
            </w:r>
            <w:r/>
          </w:p>
        </w:tc>
        <w:tc>
          <w:tcPr>
            <w:tcW w:w="573" w:type="dxa"/>
            <w:vAlign w:val="center"/>
            <w:textDirection w:val="lrTb"/>
            <w:noWrap w:val="false"/>
          </w:tcPr>
          <w:p>
            <w:pPr>
              <w:jc w:val="center"/>
              <w:spacing w:before="68" w:line="264" w:lineRule="auto"/>
              <w:rPr>
                <w:rFonts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73"/>
        </w:trPr>
        <w:tc>
          <w:tcPr>
            <w:tcW w:w="519" w:type="dxa"/>
            <w:vAlign w:val="center"/>
            <w:textDirection w:val="lrTb"/>
            <w:noWrap w:val="false"/>
          </w:tcPr>
          <w:p>
            <w:pPr>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2.5</w:t>
            </w:r>
            <w:r/>
          </w:p>
        </w:tc>
        <w:tc>
          <w:tcPr>
            <w:tcW w:w="1180" w:type="dxa"/>
            <w:vAlign w:val="center"/>
            <w:textDirection w:val="lrTb"/>
            <w:noWrap w:val="false"/>
          </w:tcPr>
          <w:p>
            <w:pPr>
              <w:ind w:right="108"/>
              <w:jc w:val="left"/>
              <w:spacing w:before="68" w:line="264" w:lineRule="auto"/>
              <w:rPr>
                <w:rFonts w:hint="eastAsia" w:ascii="宋体" w:hAnsi="宋体" w:cs="宋体"/>
                <w:spacing w:val="-2"/>
                <w:sz w:val="21"/>
                <w:szCs w:val="21"/>
                <w:lang w:val="en-US" w:eastAsia="zh-CN" w:bidi="ar-SA"/>
              </w:rPr>
            </w:pPr>
            <w:r>
              <w:rPr>
                <w:rFonts w:hint="eastAsia" w:ascii="宋体" w:hAnsi="宋体" w:eastAsia="宋体"/>
                <w:color w:val="000000"/>
                <w:highlight w:val="none"/>
              </w:rPr>
              <w:t xml:space="preserve">重大节假日和重要活动保障方案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根据本项目采购需求及相关要求编制方案，内容包含：1.重大节日及重要活动保障；2.文明城市创建工作实施及卫生城市创建保障。以上每项内容逐项评分：</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上述每项内容符合得4分；部分符合得2分；不符合或不提供不得分。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8</w:t>
            </w:r>
            <w:r/>
          </w:p>
        </w:tc>
        <w:tc>
          <w:tcPr>
            <w:tcW w:w="861" w:type="dxa"/>
            <w:vAlign w:val="center"/>
            <w:textDirection w:val="lrTb"/>
            <w:noWrap w:val="false"/>
          </w:tcPr>
          <w:p>
            <w:pPr>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73"/>
        </w:trPr>
        <w:tc>
          <w:tcPr>
            <w:tcW w:w="519" w:type="dxa"/>
            <w:vAlign w:val="center"/>
            <w:textDirection w:val="lrTb"/>
            <w:noWrap w:val="false"/>
          </w:tcPr>
          <w:p>
            <w:pPr>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2.6</w:t>
            </w:r>
            <w:r/>
          </w:p>
        </w:tc>
        <w:tc>
          <w:tcPr>
            <w:tcW w:w="1180" w:type="dxa"/>
            <w:vAlign w:val="center"/>
            <w:textDirection w:val="lrTb"/>
            <w:noWrap w:val="false"/>
          </w:tcPr>
          <w:p>
            <w:pPr>
              <w:ind w:right="108"/>
              <w:jc w:val="left"/>
              <w:spacing w:before="68" w:line="264" w:lineRule="auto"/>
              <w:rPr>
                <w:rFonts w:hint="eastAsia" w:ascii="宋体" w:hAnsi="宋体" w:cs="宋体"/>
                <w:spacing w:val="-2"/>
                <w:sz w:val="21"/>
                <w:szCs w:val="21"/>
                <w:lang w:val="en-US" w:eastAsia="zh-CN" w:bidi="ar-SA"/>
              </w:rPr>
            </w:pPr>
            <w:r>
              <w:rPr>
                <w:rFonts w:hint="eastAsia" w:ascii="宋体" w:hAnsi="宋体" w:eastAsia="宋体"/>
                <w:color w:val="000000"/>
                <w:highlight w:val="none"/>
              </w:rPr>
              <w:t xml:space="preserve">险灾预防与响应方案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根据本项目采购需求及相关要求编制方案，内容包含：1.防汛防台、抗旱、扫雪防冻保障；2.设施养护应急处置方案。以上每项内容逐项评分：</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上述每项内容符合得4分；部分符合得2分；不符合或不提供不得分。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8</w:t>
            </w:r>
            <w:r/>
          </w:p>
        </w:tc>
        <w:tc>
          <w:tcPr>
            <w:tcW w:w="861" w:type="dxa"/>
            <w:vAlign w:val="center"/>
            <w:textDirection w:val="lrTb"/>
            <w:noWrap w:val="false"/>
          </w:tcPr>
          <w:p>
            <w:pPr>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73"/>
        </w:trPr>
        <w:tc>
          <w:tcPr>
            <w:tcW w:w="519" w:type="dxa"/>
            <w:vAlign w:val="center"/>
            <w:textDirection w:val="lrTb"/>
            <w:noWrap w:val="false"/>
          </w:tcPr>
          <w:p>
            <w:pPr>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2.7</w:t>
            </w:r>
            <w:r/>
          </w:p>
        </w:tc>
        <w:tc>
          <w:tcPr>
            <w:tcW w:w="1180" w:type="dxa"/>
            <w:vAlign w:val="center"/>
            <w:textDirection w:val="lrTb"/>
            <w:noWrap w:val="false"/>
          </w:tcPr>
          <w:p>
            <w:pPr>
              <w:ind w:right="108"/>
              <w:jc w:val="left"/>
              <w:spacing w:before="68" w:line="264" w:lineRule="auto"/>
              <w:rPr>
                <w:rFonts w:hint="eastAsia" w:ascii="宋体" w:hAnsi="宋体" w:cs="宋体"/>
                <w:spacing w:val="-2"/>
                <w:sz w:val="21"/>
                <w:szCs w:val="21"/>
                <w:lang w:val="en-US" w:eastAsia="zh-CN" w:bidi="ar-SA"/>
              </w:rPr>
            </w:pPr>
            <w:r>
              <w:rPr>
                <w:rFonts w:hint="eastAsia" w:ascii="宋体" w:hAnsi="宋体" w:eastAsia="宋体"/>
                <w:color w:val="000000"/>
                <w:highlight w:val="none"/>
              </w:rPr>
              <w:t xml:space="preserve">城市治理考核管理</w:t>
            </w:r>
            <w:r>
              <w:rPr>
                <w:rFonts w:hint="eastAsia" w:ascii="宋体" w:hAnsi="宋体" w:eastAsia="宋体"/>
                <w:color w:val="000000"/>
                <w:highlight w:val="none"/>
                <w:lang w:val="en-US" w:eastAsia="zh-CN"/>
              </w:rPr>
              <w:t xml:space="preserve">措施</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根据本项目采购需求及相关要求编制方案，内容包含：1.动态管理；2.日常保障。以上每项内容逐项评分：</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上述每项内容符合得3分；部分符合得1分；不符合或不提供不得分。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73"/>
        </w:trPr>
        <w:tc>
          <w:tcPr>
            <w:tcW w:w="519" w:type="dxa"/>
            <w:vAlign w:val="center"/>
            <w:textDirection w:val="lrTb"/>
            <w:noWrap w:val="false"/>
          </w:tcPr>
          <w:p>
            <w:pPr>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2.8</w:t>
            </w:r>
            <w:r/>
          </w:p>
        </w:tc>
        <w:tc>
          <w:tcPr>
            <w:tcW w:w="1180" w:type="dxa"/>
            <w:vAlign w:val="center"/>
            <w:textDirection w:val="lrTb"/>
            <w:noWrap w:val="false"/>
          </w:tcPr>
          <w:p>
            <w:pPr>
              <w:ind w:right="108"/>
              <w:jc w:val="left"/>
              <w:spacing w:before="68" w:line="264" w:lineRule="auto"/>
              <w:rPr>
                <w:rFonts w:hint="eastAsia" w:ascii="宋体" w:hAnsi="宋体" w:cs="宋体"/>
                <w:spacing w:val="-2"/>
                <w:sz w:val="21"/>
                <w:szCs w:val="21"/>
                <w:lang w:val="en-US" w:eastAsia="zh-CN" w:bidi="ar-SA"/>
              </w:rPr>
            </w:pPr>
            <w:r>
              <w:rPr>
                <w:rFonts w:hint="eastAsia" w:ascii="宋体" w:hAnsi="宋体" w:eastAsia="宋体"/>
                <w:color w:val="000000"/>
                <w:highlight w:val="none"/>
                <w:lang w:val="en-US" w:eastAsia="zh-CN"/>
              </w:rPr>
              <w:t xml:space="preserve">安全生产方案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根据本项目采购需求及相关要求编制方案，内容包含：1.企业安全生产制度、责任主体、风险管控；2.隐患治理及企业内部安全培训。以上每项内容逐项评分：</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上述每项内容符合得3分；部分符合得1分；不符合或不提供不得分。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73"/>
        </w:trPr>
        <w:tc>
          <w:tcPr>
            <w:tcW w:w="519" w:type="dxa"/>
            <w:vAlign w:val="center"/>
            <w:textDirection w:val="lrTb"/>
            <w:noWrap w:val="false"/>
          </w:tcPr>
          <w:p>
            <w:pPr>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2.9</w:t>
            </w:r>
            <w:r/>
          </w:p>
        </w:tc>
        <w:tc>
          <w:tcPr>
            <w:tcW w:w="1180" w:type="dxa"/>
            <w:vAlign w:val="center"/>
            <w:textDirection w:val="lrTb"/>
            <w:noWrap w:val="false"/>
          </w:tcPr>
          <w:p>
            <w:pPr>
              <w:ind w:right="108"/>
              <w:jc w:val="left"/>
              <w:spacing w:before="68" w:line="264" w:lineRule="auto"/>
              <w:rPr>
                <w:rFonts w:hint="eastAsia" w:ascii="宋体" w:hAnsi="宋体" w:cs="宋体"/>
                <w:spacing w:val="-2"/>
                <w:sz w:val="21"/>
                <w:szCs w:val="21"/>
                <w:lang w:val="en-US" w:eastAsia="zh-CN" w:bidi="ar-SA"/>
              </w:rPr>
            </w:pPr>
            <w:r>
              <w:rPr>
                <w:rFonts w:hint="eastAsia" w:ascii="宋体" w:hAnsi="宋体" w:eastAsia="宋体"/>
                <w:color w:val="000000"/>
                <w:highlight w:val="none"/>
                <w:lang w:val="en-US" w:eastAsia="zh-CN"/>
              </w:rPr>
              <w:t xml:space="preserve">路桥隧灭火救援疏散方案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根据本项目采购需求及相关要求编制方案，内容包含：1.火灾消除、车辆及人员疏散、伤员救治；2.配合主管部门恢复交通秩序。以上每项内容逐项评分：</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spacing w:line="264" w:lineRule="auto"/>
              <w:rPr>
                <w:rFonts w:hint="eastAsia" w:ascii="宋体" w:hAnsi="宋体" w:eastAsia="宋体" w:cs="宋体"/>
                <w:color w:val="000000"/>
                <w:spacing w:val="-2"/>
                <w:sz w:val="21"/>
                <w:szCs w:val="21"/>
                <w:lang w:val="en-US" w:eastAsia="zh-CN" w:bidi="ar-SA"/>
                <w14:ligatures w14:val="none"/>
              </w:rPr>
            </w:pPr>
            <w:r>
              <w:rPr>
                <w:rFonts w:hint="eastAsia" w:ascii="宋体" w:hAnsi="宋体" w:eastAsia="宋体" w:cs="宋体"/>
                <w:color w:val="000000"/>
                <w:spacing w:val="-2"/>
                <w:sz w:val="21"/>
                <w:szCs w:val="21"/>
                <w:lang w:val="en-US" w:eastAsia="zh-CN" w:bidi="ar-SA"/>
              </w:rPr>
              <w:t xml:space="preserve">上述每项内容符合得3分；部分符合得1分；不符合或不提供不得分。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spacing w:val="-4"/>
                <w:sz w:val="21"/>
                <w:szCs w:val="21"/>
                <w:lang w:val="en-US" w:eastAsia="zh-CN" w:bidi="ar-SA"/>
              </w:rPr>
            </w:pPr>
            <w:r>
              <w:rPr>
                <w:rFonts w:hint="eastAsia" w:ascii="宋体" w:hAnsi="宋体" w:eastAsia="宋体" w:cs="宋体"/>
                <w:spacing w:val="-4"/>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sz w:val="21"/>
                <w:szCs w:val="21"/>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460"/>
        </w:trPr>
        <w:tc>
          <w:tcPr>
            <w:gridSpan w:val="5"/>
            <w:tcW w:w="9757" w:type="dxa"/>
            <w:vAlign w:val="center"/>
            <w:textDirection w:val="lrTb"/>
            <w:noWrap w:val="false"/>
          </w:tcPr>
          <w:p>
            <w:pPr>
              <w:spacing w:line="264" w:lineRule="auto"/>
              <w:rPr>
                <w:rFonts w:ascii="宋体" w:hAnsi="宋体" w:cs="宋体"/>
              </w:rPr>
            </w:pPr>
            <w:r>
              <w:rPr>
                <w:rFonts w:hint="eastAsia" w:ascii="宋体" w:hAnsi="宋体" w:cs="宋体"/>
                <w:b/>
                <w:bCs/>
                <w:spacing w:val="-3"/>
              </w:rPr>
              <w:t xml:space="preserve">3.业绩</w:t>
            </w:r>
            <w:r/>
          </w:p>
        </w:tc>
      </w:tr>
      <w:tr>
        <w:trPr>
          <w:jc w:val="center"/>
          <w:trHeight w:val="1019"/>
        </w:trPr>
        <w:tc>
          <w:tcPr>
            <w:tcW w:w="519" w:type="dxa"/>
            <w:vAlign w:val="center"/>
            <w:textDirection w:val="lrTb"/>
            <w:noWrap w:val="false"/>
          </w:tcPr>
          <w:p>
            <w:pPr>
              <w:jc w:val="center"/>
              <w:spacing w:before="68" w:line="264" w:lineRule="auto"/>
              <w:rPr>
                <w:rFonts w:ascii="宋体" w:hAnsi="宋体" w:cs="宋体"/>
                <w:spacing w:val="-2"/>
              </w:rPr>
            </w:pPr>
            <w:r>
              <w:rPr>
                <w:rFonts w:ascii="宋体" w:hAnsi="宋体" w:cs="宋体"/>
                <w:spacing w:val="-2"/>
              </w:rPr>
              <w:t xml:space="preserve">3.1</w:t>
            </w:r>
            <w:r/>
          </w:p>
        </w:tc>
        <w:tc>
          <w:tcPr>
            <w:tcW w:w="1180" w:type="dxa"/>
            <w:vAlign w:val="center"/>
            <w:textDirection w:val="lrTb"/>
            <w:noWrap w:val="false"/>
          </w:tcPr>
          <w:p>
            <w:pPr>
              <w:spacing w:before="69" w:line="264" w:lineRule="auto"/>
              <w:rPr>
                <w:rFonts w:ascii="宋体" w:hAnsi="宋体" w:cs="宋体"/>
                <w:color w:val="000000"/>
                <w:spacing w:val="-2"/>
              </w:rPr>
            </w:pPr>
            <w:r>
              <w:rPr>
                <w:rFonts w:hint="eastAsia" w:ascii="宋体" w:hAnsi="宋体" w:cs="宋体"/>
                <w:color w:val="000000"/>
                <w:spacing w:val="-1"/>
              </w:rPr>
              <w:t xml:space="preserve">投标人业绩</w:t>
            </w:r>
            <w:r/>
          </w:p>
        </w:tc>
        <w:tc>
          <w:tcPr>
            <w:tcW w:w="6624" w:type="dxa"/>
            <w:vAlign w:val="center"/>
            <w:textDirection w:val="lrTb"/>
            <w:noWrap w:val="false"/>
          </w:tcPr>
          <w:p>
            <w:pPr>
              <w:numPr>
                <w:ilvl w:val="0"/>
                <w:numId w:val="5"/>
              </w:numPr>
              <w:spacing w:line="264" w:lineRule="auto"/>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（含）以来，承接的类似综合管养项目</w:t>
            </w:r>
            <w:r>
              <w:rPr>
                <w:rFonts w:hint="eastAsia" w:ascii="宋体" w:hAnsi="宋体" w:eastAsia="宋体" w:cs="宋体"/>
                <w:color w:val="000000"/>
                <w:spacing w:val="-2"/>
                <w:sz w:val="21"/>
                <w:szCs w:val="22"/>
                <w:lang w:val="en-US" w:eastAsia="zh-CN" w:bidi="ar-SA"/>
              </w:rPr>
              <w:t xml:space="preserve">：</w:t>
            </w:r>
            <w:r/>
          </w:p>
          <w:p>
            <w:pPr>
              <w:numPr>
                <w:ilvl w:val="0"/>
                <w:numId w:val="0"/>
              </w:numPr>
              <w:spacing w:line="264" w:lineRule="auto"/>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（1）服务内容同时包含</w:t>
            </w:r>
            <w:r>
              <w:rPr>
                <w:rFonts w:ascii="宋体" w:hAnsi="宋体" w:eastAsia="宋体" w:cs="宋体"/>
                <w:color w:val="000000"/>
                <w:spacing w:val="-2"/>
                <w:sz w:val="21"/>
                <w:szCs w:val="22"/>
                <w:lang w:val="en-US" w:eastAsia="zh-CN" w:bidi="ar-SA"/>
              </w:rPr>
              <w:t xml:space="preserve">市政道路、排水设施(含泵站</w:t>
            </w:r>
            <w:r>
              <w:rPr>
                <w:rFonts w:hint="eastAsia" w:ascii="宋体" w:hAnsi="宋体" w:eastAsia="宋体" w:cs="宋体"/>
                <w:color w:val="000000"/>
                <w:spacing w:val="-2"/>
                <w:sz w:val="21"/>
                <w:szCs w:val="22"/>
                <w:lang w:val="en-US" w:eastAsia="zh-CN" w:bidi="ar-SA"/>
              </w:rPr>
              <w:t xml:space="preserve">和雨水</w:t>
            </w:r>
            <w:r>
              <w:rPr>
                <w:rFonts w:ascii="宋体" w:hAnsi="宋体" w:eastAsia="宋体" w:cs="宋体"/>
                <w:color w:val="000000"/>
                <w:spacing w:val="-2"/>
                <w:sz w:val="21"/>
                <w:szCs w:val="22"/>
                <w:lang w:val="en-US" w:eastAsia="zh-CN" w:bidi="ar-SA"/>
              </w:rPr>
              <w:t xml:space="preserve">)、绿化养护、</w:t>
            </w:r>
            <w:r>
              <w:rPr>
                <w:rFonts w:hint="eastAsia" w:ascii="宋体" w:hAnsi="宋体" w:eastAsia="宋体" w:cs="宋体"/>
                <w:color w:val="000000"/>
                <w:spacing w:val="-2"/>
                <w:sz w:val="21"/>
                <w:szCs w:val="22"/>
                <w:lang w:val="en-US" w:eastAsia="zh-CN" w:bidi="ar-SA"/>
              </w:rPr>
              <w:t xml:space="preserve">环卫保洁（或道路保洁）四项服务内容（服务内容缺项不得分），每提供1个业绩得3分，最多3分；</w:t>
            </w:r>
            <w:r/>
          </w:p>
          <w:p>
            <w:pPr>
              <w:numPr>
                <w:ilvl w:val="0"/>
                <w:numId w:val="0"/>
              </w:numPr>
              <w:spacing w:line="264" w:lineRule="auto"/>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（2）服务内容包含</w:t>
            </w:r>
            <w:r>
              <w:rPr>
                <w:rFonts w:ascii="宋体" w:hAnsi="宋体" w:eastAsia="宋体" w:cs="宋体"/>
                <w:color w:val="000000"/>
                <w:spacing w:val="-2"/>
                <w:sz w:val="21"/>
                <w:szCs w:val="22"/>
                <w:lang w:val="en-US" w:eastAsia="zh-CN" w:bidi="ar-SA"/>
              </w:rPr>
              <w:t xml:space="preserve">市政道路、排水设施(含泵站</w:t>
            </w:r>
            <w:r>
              <w:rPr>
                <w:rFonts w:hint="eastAsia" w:ascii="宋体" w:hAnsi="宋体" w:eastAsia="宋体" w:cs="宋体"/>
                <w:color w:val="000000"/>
                <w:spacing w:val="-2"/>
                <w:sz w:val="21"/>
                <w:szCs w:val="22"/>
                <w:lang w:val="en-US" w:eastAsia="zh-CN" w:bidi="ar-SA"/>
              </w:rPr>
              <w:t xml:space="preserve">和雨水</w:t>
            </w:r>
            <w:r>
              <w:rPr>
                <w:rFonts w:ascii="宋体" w:hAnsi="宋体" w:eastAsia="宋体" w:cs="宋体"/>
                <w:color w:val="000000"/>
                <w:spacing w:val="-2"/>
                <w:sz w:val="21"/>
                <w:szCs w:val="22"/>
                <w:lang w:val="en-US" w:eastAsia="zh-CN" w:bidi="ar-SA"/>
              </w:rPr>
              <w:t xml:space="preserve">)、绿化养护、</w:t>
            </w:r>
            <w:r>
              <w:rPr>
                <w:rFonts w:hint="eastAsia" w:ascii="宋体" w:hAnsi="宋体" w:eastAsia="宋体" w:cs="宋体"/>
                <w:color w:val="000000"/>
                <w:spacing w:val="-2"/>
                <w:sz w:val="21"/>
                <w:szCs w:val="22"/>
                <w:lang w:val="en-US" w:eastAsia="zh-CN" w:bidi="ar-SA"/>
              </w:rPr>
              <w:t xml:space="preserve">环卫保洁（或道路保洁）中任意两项内容的，每提供1个业绩得1分，最多3分；</w:t>
            </w:r>
            <w:r/>
          </w:p>
          <w:p>
            <w:pPr>
              <w:numPr>
                <w:ilvl w:val="0"/>
                <w:numId w:val="0"/>
              </w:numPr>
              <w:spacing w:line="264" w:lineRule="auto"/>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注：上述业绩（1）（2）不可兼得，最多3分。</w:t>
            </w:r>
            <w:r/>
          </w:p>
          <w:p>
            <w:pPr>
              <w:numPr>
                <w:ilvl w:val="0"/>
                <w:numId w:val="0"/>
              </w:numPr>
              <w:spacing w:line="264" w:lineRule="auto"/>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2、投标人提供2023年1月1日（含）以来类似</w:t>
            </w:r>
            <w:r>
              <w:rPr>
                <w:rFonts w:ascii="宋体" w:hAnsi="宋体" w:eastAsia="宋体" w:cs="宋体"/>
                <w:color w:val="000000"/>
                <w:spacing w:val="-2"/>
                <w:sz w:val="21"/>
                <w:szCs w:val="22"/>
                <w:lang w:val="en-US" w:eastAsia="zh-CN" w:bidi="ar-SA"/>
              </w:rPr>
              <w:t xml:space="preserve">市政设施维护服务或施工项目</w:t>
            </w:r>
            <w:r>
              <w:rPr>
                <w:rFonts w:hint="eastAsia" w:ascii="宋体" w:hAnsi="宋体" w:eastAsia="宋体" w:cs="宋体"/>
                <w:color w:val="000000"/>
                <w:spacing w:val="-2"/>
                <w:sz w:val="21"/>
                <w:szCs w:val="22"/>
                <w:lang w:val="en-US" w:eastAsia="zh-CN" w:bidi="ar-SA"/>
              </w:rPr>
              <w:t xml:space="preserve">业绩，每提供1个业绩得2分，最多得2分。</w:t>
            </w:r>
            <w:r/>
          </w:p>
          <w:p>
            <w:pPr>
              <w:numPr>
                <w:ilvl w:val="0"/>
                <w:numId w:val="0"/>
              </w:numPr>
              <w:spacing w:line="264" w:lineRule="auto"/>
            </w:pPr>
            <w:r>
              <w:rPr>
                <w:rFonts w:hint="eastAsia" w:ascii="宋体" w:hAnsi="宋体" w:eastAsia="宋体" w:cs="宋体"/>
                <w:color w:val="000000"/>
                <w:spacing w:val="-2"/>
                <w:sz w:val="21"/>
                <w:szCs w:val="22"/>
                <w:lang w:val="en-US" w:eastAsia="zh-CN" w:bidi="ar-SA"/>
              </w:rPr>
              <w:t xml:space="preserve">注：业绩1、2时间以合同签订时间为准，</w:t>
            </w:r>
            <w:r>
              <w:rPr>
                <w:rFonts w:ascii="宋体" w:hAnsi="宋体" w:eastAsia="宋体" w:cs="宋体"/>
                <w:color w:val="000000"/>
                <w:spacing w:val="-2"/>
                <w:sz w:val="21"/>
                <w:szCs w:val="22"/>
                <w:lang w:val="en-US" w:eastAsia="zh-CN" w:bidi="ar-SA"/>
              </w:rPr>
              <w:t xml:space="preserve">上述业绩不可重复计分，提供中标通知书（或成交结果通知书）</w:t>
            </w:r>
            <w:r>
              <w:rPr>
                <w:rFonts w:hint="eastAsia" w:ascii="宋体" w:hAnsi="宋体" w:eastAsia="宋体" w:cs="宋体"/>
                <w:color w:val="000000"/>
                <w:spacing w:val="-2"/>
                <w:sz w:val="21"/>
                <w:szCs w:val="22"/>
                <w:lang w:val="en-US" w:eastAsia="zh-CN" w:bidi="ar-SA"/>
              </w:rPr>
              <w:t xml:space="preserve">、有效合同及合同履约期间的任意一张发票或银行回单（任意一联发票或回单均可）。</w:t>
            </w:r>
            <w:r>
              <w:rPr>
                <w:rFonts w:ascii="宋体" w:hAnsi="宋体" w:eastAsia="宋体" w:cs="宋体"/>
                <w:color w:val="000000"/>
                <w:spacing w:val="-2"/>
                <w:sz w:val="21"/>
                <w:szCs w:val="22"/>
                <w:lang w:val="en-US" w:eastAsia="zh-CN" w:bidi="ar-SA"/>
              </w:rPr>
              <w:t xml:space="preserve">若上述证明材料不能体现上述要素，须同时提供</w:t>
            </w:r>
            <w:r>
              <w:rPr>
                <w:rFonts w:hint="eastAsia" w:ascii="宋体" w:hAnsi="宋体" w:eastAsia="宋体" w:cs="宋体"/>
                <w:color w:val="000000"/>
                <w:spacing w:val="-2"/>
                <w:sz w:val="21"/>
                <w:szCs w:val="22"/>
                <w:lang w:val="en-US" w:eastAsia="zh-CN" w:bidi="ar-SA"/>
              </w:rPr>
              <w:t xml:space="preserve">业主单位出具的相关证明材料</w:t>
            </w:r>
            <w:r>
              <w:rPr>
                <w:rFonts w:ascii="宋体" w:hAnsi="宋体" w:eastAsia="宋体" w:cs="宋体"/>
                <w:color w:val="000000"/>
                <w:spacing w:val="-2"/>
                <w:sz w:val="21"/>
                <w:szCs w:val="22"/>
                <w:lang w:val="en-US" w:eastAsia="zh-CN" w:bidi="ar-SA"/>
              </w:rPr>
              <w:t xml:space="preserve">，否则不得分。</w:t>
            </w:r>
            <w:r/>
          </w:p>
        </w:tc>
        <w:tc>
          <w:tcPr>
            <w:tcW w:w="573" w:type="dxa"/>
            <w:vAlign w:val="center"/>
            <w:textDirection w:val="lrTb"/>
            <w:noWrap w:val="false"/>
          </w:tcPr>
          <w:p>
            <w:pPr>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5</w:t>
            </w:r>
            <w:r/>
          </w:p>
        </w:tc>
        <w:tc>
          <w:tcPr>
            <w:tcW w:w="861" w:type="dxa"/>
            <w:vAlign w:val="center"/>
            <w:textDirection w:val="lrTb"/>
            <w:noWrap w:val="false"/>
          </w:tcPr>
          <w:p>
            <w:pPr>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p>
        </w:tc>
      </w:tr>
      <w:tr>
        <w:trPr>
          <w:jc w:val="center"/>
          <w:trHeight w:val="427"/>
        </w:trPr>
        <w:tc>
          <w:tcPr>
            <w:gridSpan w:val="5"/>
            <w:tcW w:w="9757" w:type="dxa"/>
            <w:vAlign w:val="top"/>
            <w:textDirection w:val="lrTb"/>
            <w:noWrap w:val="false"/>
          </w:tcPr>
          <w:p>
            <w:pPr>
              <w:spacing w:before="123" w:line="264" w:lineRule="auto"/>
              <w:rPr>
                <w:rFonts w:ascii="宋体" w:hAnsi="宋体" w:cs="宋体"/>
              </w:rPr>
            </w:pPr>
            <w:r>
              <w:rPr>
                <w:rFonts w:hint="eastAsia" w:ascii="宋体" w:hAnsi="宋体" w:cs="宋体"/>
                <w:b/>
                <w:bCs/>
                <w:spacing w:val="-3"/>
              </w:rPr>
              <w:t xml:space="preserve">4.履约能力</w:t>
            </w:r>
            <w:r/>
          </w:p>
        </w:tc>
      </w:tr>
      <w:tr>
        <w:trPr>
          <w:jc w:val="center"/>
          <w:trHeight w:val="672"/>
        </w:trPr>
        <w:tc>
          <w:tcPr>
            <w:tcW w:w="519" w:type="dxa"/>
            <w:vAlign w:val="center"/>
            <w:textDirection w:val="lrTb"/>
            <w:noWrap w:val="false"/>
          </w:tcPr>
          <w:p>
            <w:pPr>
              <w:jc w:val="center"/>
              <w:spacing w:before="68" w:line="264" w:lineRule="auto"/>
              <w:rPr>
                <w:rFonts w:ascii="宋体" w:hAnsi="宋体" w:cs="宋体"/>
                <w:spacing w:val="-2"/>
              </w:rPr>
            </w:pPr>
            <w:r>
              <w:rPr>
                <w:rFonts w:ascii="宋体" w:hAnsi="宋体" w:cs="宋体"/>
                <w:spacing w:val="-2"/>
              </w:rPr>
              <w:t xml:space="preserve">4.1</w:t>
            </w:r>
            <w:r/>
          </w:p>
        </w:tc>
        <w:tc>
          <w:tcPr>
            <w:tcW w:w="1180" w:type="dxa"/>
            <w:vAlign w:val="center"/>
            <w:textDirection w:val="lrTb"/>
            <w:noWrap w:val="false"/>
          </w:tcPr>
          <w:p>
            <w:pPr>
              <w:spacing w:before="69" w:line="264" w:lineRule="auto"/>
              <w:rPr>
                <w:rFonts w:hint="eastAsia" w:ascii="宋体" w:hAnsi="宋体" w:cs="宋体"/>
                <w:color w:val="000000"/>
                <w:spacing w:val="-1"/>
              </w:rPr>
            </w:pPr>
            <w:r>
              <w:rPr>
                <w:rFonts w:hint="eastAsia" w:ascii="宋体" w:hAnsi="宋体" w:cs="宋体"/>
                <w:color w:val="000000"/>
                <w:spacing w:val="-1"/>
              </w:rPr>
              <w:t xml:space="preserve">履约能力1</w:t>
            </w:r>
            <w:r/>
          </w:p>
        </w:tc>
        <w:tc>
          <w:tcPr>
            <w:tcW w:w="6624"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投标人拟投入本项目的项目经理：</w:t>
            </w:r>
            <w:r/>
          </w:p>
          <w:p>
            <w:pPr>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（1）具有</w:t>
            </w:r>
            <w:r>
              <w:rPr>
                <w:rFonts w:hint="eastAsia" w:ascii="宋体" w:hAnsi="宋体" w:eastAsia="宋体" w:cs="Times New Roman"/>
                <w:color w:val="000000"/>
                <w:highlight w:val="none"/>
              </w:rPr>
              <w:t xml:space="preserve">建设工程类高级</w:t>
            </w:r>
            <w:r>
              <w:rPr>
                <w:rFonts w:hint="eastAsia" w:ascii="宋体" w:hAnsi="宋体" w:eastAsia="宋体" w:cs="Times New Roman"/>
                <w:color w:val="000000"/>
                <w:highlight w:val="none"/>
                <w:lang w:val="en-US" w:eastAsia="zh-CN"/>
              </w:rPr>
              <w:t xml:space="preserve">及以上</w:t>
            </w:r>
            <w:r>
              <w:rPr>
                <w:rFonts w:hint="eastAsia" w:ascii="宋体" w:hAnsi="宋体" w:eastAsia="宋体" w:cs="Times New Roman"/>
                <w:color w:val="000000"/>
                <w:highlight w:val="none"/>
              </w:rPr>
              <w:t xml:space="preserve">职称</w:t>
            </w:r>
            <w:r>
              <w:rPr>
                <w:rFonts w:hint="eastAsia" w:ascii="宋体" w:hAnsi="宋体" w:eastAsia="宋体" w:cs="Times New Roman"/>
                <w:color w:val="000000"/>
                <w:highlight w:val="none"/>
                <w:lang w:val="en-US" w:eastAsia="zh-CN"/>
              </w:rPr>
              <w:t xml:space="preserve">证书</w:t>
            </w:r>
            <w:r>
              <w:rPr>
                <w:rFonts w:hint="eastAsia" w:ascii="宋体" w:hAnsi="宋体" w:eastAsia="宋体" w:cs="宋体"/>
                <w:color w:val="000000"/>
                <w:sz w:val="21"/>
                <w:szCs w:val="21"/>
                <w:lang w:val="en-US" w:eastAsia="zh-CN"/>
              </w:rPr>
              <w:t xml:space="preserve">，得2分。</w:t>
            </w:r>
            <w:r/>
          </w:p>
          <w:p>
            <w:pPr>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具有</w:t>
            </w:r>
            <w:r>
              <w:rPr>
                <w:rFonts w:hint="eastAsia" w:ascii="宋体" w:hAnsi="宋体" w:eastAsia="宋体" w:cs="Times New Roman"/>
                <w:color w:val="000000"/>
                <w:highlight w:val="none"/>
              </w:rPr>
              <w:t xml:space="preserve">建设工程类</w:t>
            </w:r>
            <w:r>
              <w:rPr>
                <w:rFonts w:hint="eastAsia" w:ascii="宋体" w:hAnsi="宋体" w:eastAsia="宋体" w:cs="Times New Roman"/>
                <w:color w:val="000000"/>
                <w:highlight w:val="none"/>
                <w:lang w:val="en-US" w:eastAsia="zh-CN"/>
              </w:rPr>
              <w:t xml:space="preserve">中</w:t>
            </w:r>
            <w:r>
              <w:rPr>
                <w:rFonts w:hint="eastAsia" w:ascii="宋体" w:hAnsi="宋体" w:eastAsia="宋体" w:cs="Times New Roman"/>
                <w:color w:val="000000"/>
                <w:highlight w:val="none"/>
              </w:rPr>
              <w:t xml:space="preserve">级职称</w:t>
            </w:r>
            <w:r>
              <w:rPr>
                <w:rFonts w:hint="eastAsia" w:ascii="宋体" w:hAnsi="宋体" w:eastAsia="宋体" w:cs="Times New Roman"/>
                <w:color w:val="000000"/>
                <w:highlight w:val="none"/>
                <w:lang w:val="en-US" w:eastAsia="zh-CN"/>
              </w:rPr>
              <w:t xml:space="preserve">证书</w:t>
            </w:r>
            <w:r>
              <w:rPr>
                <w:rFonts w:hint="eastAsia" w:ascii="宋体" w:hAnsi="宋体" w:eastAsia="宋体" w:cs="宋体"/>
                <w:color w:val="000000"/>
                <w:sz w:val="21"/>
                <w:szCs w:val="21"/>
                <w:lang w:val="en-US" w:eastAsia="zh-CN"/>
              </w:rPr>
              <w:t xml:space="preserve">，得1分。</w:t>
            </w:r>
            <w:r/>
          </w:p>
          <w:p>
            <w:pPr>
              <w:spacing w:line="264"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（3）其他不得分。</w:t>
            </w:r>
            <w:r/>
          </w:p>
          <w:p>
            <w:pPr>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备注：以最高分计，不可兼得。</w:t>
            </w: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p>
        </w:tc>
        <w:tc>
          <w:tcPr>
            <w:tcW w:w="573" w:type="dxa"/>
            <w:vAlign w:val="center"/>
            <w:textDirection w:val="lrTb"/>
            <w:noWrap w:val="false"/>
          </w:tcPr>
          <w:p>
            <w:pPr>
              <w:jc w:val="center"/>
              <w:spacing w:before="68" w:line="264" w:lineRule="auto"/>
              <w:rPr>
                <w:rFonts w:hint="eastAsia" w:ascii="宋体" w:hAnsi="宋体" w:eastAsia="宋体" w:cs="宋体"/>
                <w:color w:val="0000ff"/>
                <w:lang w:val="en-US" w:eastAsia="zh-CN"/>
              </w:rPr>
            </w:pPr>
            <w:r>
              <w:rPr>
                <w:rFonts w:hint="eastAsia" w:ascii="宋体" w:hAnsi="宋体" w:cs="宋体"/>
                <w:color w:val="000000"/>
                <w:lang w:val="en-US" w:eastAsia="zh-CN"/>
              </w:rPr>
              <w:t xml:space="preserve">2</w:t>
            </w:r>
            <w:r/>
          </w:p>
        </w:tc>
        <w:tc>
          <w:tcPr>
            <w:tcW w:w="861"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565"/>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W w:w="1180" w:type="dxa"/>
            <w:vAlign w:val="center"/>
            <w:textDirection w:val="lrTb"/>
            <w:noWrap w:val="false"/>
          </w:tcPr>
          <w:p>
            <w:pPr>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履约能力2</w:t>
            </w:r>
            <w:r/>
          </w:p>
        </w:tc>
        <w:tc>
          <w:tcPr>
            <w:tcW w:w="6624" w:type="dxa"/>
            <w:vAlign w:val="center"/>
            <w:textDirection w:val="lrTb"/>
            <w:noWrap w:val="false"/>
          </w:tcPr>
          <w:p>
            <w:pPr>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1、投标人拟投入本项目的绿化专项负责人具有园林类工程师及以上技术职称证书，得1分。</w:t>
            </w:r>
            <w:r/>
          </w:p>
          <w:p>
            <w:pPr>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2、投标人拟投入本项目的其他人员（项目经理除外）：</w:t>
            </w:r>
            <w:r/>
          </w:p>
          <w:p>
            <w:pPr>
              <w:jc w:val="both"/>
              <w:keepLines w:val="0"/>
              <w:keepNext w:val="0"/>
              <w:pageBreakBefore w:val="0"/>
              <w:spacing w:line="264" w:lineRule="auto"/>
              <w:widowControl w:val="off"/>
            </w:pPr>
            <w:r>
              <w:rPr>
                <w:rFonts w:hint="eastAsia" w:ascii="宋体" w:hAnsi="宋体" w:eastAsia="宋体" w:cs="宋体"/>
                <w:color w:val="000000"/>
                <w:sz w:val="21"/>
                <w:szCs w:val="21"/>
                <w:lang w:val="en-US" w:eastAsia="zh-CN"/>
              </w:rPr>
              <w:t xml:space="preserve">（1）具有</w:t>
            </w:r>
            <w:r>
              <w:rPr>
                <w:rFonts w:hint="eastAsia" w:ascii="宋体" w:hAnsi="宋体" w:eastAsia="宋体" w:cs="Times New Roman"/>
                <w:color w:val="000000"/>
                <w:highlight w:val="none"/>
              </w:rPr>
              <w:t xml:space="preserve">建设工程类高级</w:t>
            </w:r>
            <w:r>
              <w:rPr>
                <w:rFonts w:hint="eastAsia" w:ascii="宋体" w:hAnsi="宋体" w:eastAsia="宋体" w:cs="Times New Roman"/>
                <w:color w:val="000000"/>
                <w:highlight w:val="none"/>
                <w:lang w:val="en-US" w:eastAsia="zh-CN"/>
              </w:rPr>
              <w:t xml:space="preserve">及以上</w:t>
            </w:r>
            <w:r>
              <w:rPr>
                <w:rFonts w:hint="eastAsia" w:ascii="宋体" w:hAnsi="宋体" w:eastAsia="宋体" w:cs="Times New Roman"/>
                <w:color w:val="000000"/>
                <w:highlight w:val="none"/>
              </w:rPr>
              <w:t xml:space="preserve">职称</w:t>
            </w:r>
            <w:r>
              <w:rPr>
                <w:rFonts w:hint="eastAsia" w:ascii="宋体" w:hAnsi="宋体" w:eastAsia="宋体" w:cs="Times New Roman"/>
                <w:color w:val="000000"/>
                <w:highlight w:val="none"/>
                <w:lang w:val="en-US" w:eastAsia="zh-CN"/>
              </w:rPr>
              <w:t xml:space="preserve">证书</w:t>
            </w:r>
            <w:r>
              <w:rPr>
                <w:rFonts w:hint="eastAsia" w:ascii="宋体" w:hAnsi="宋体" w:eastAsia="宋体" w:cs="宋体"/>
                <w:color w:val="000000"/>
                <w:sz w:val="21"/>
                <w:szCs w:val="21"/>
                <w:lang w:val="en-US" w:eastAsia="zh-CN"/>
              </w:rPr>
              <w:t xml:space="preserve">，得1分。</w:t>
            </w:r>
            <w:r/>
          </w:p>
          <w:p>
            <w:pPr>
              <w:spacing w:line="264" w:lineRule="auto"/>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具有</w:t>
            </w:r>
            <w:r>
              <w:rPr>
                <w:rFonts w:hint="eastAsia" w:ascii="宋体" w:hAnsi="宋体" w:eastAsia="宋体" w:cs="Times New Roman"/>
                <w:color w:val="000000"/>
                <w:highlight w:val="none"/>
              </w:rPr>
              <w:t xml:space="preserve">建设工程类</w:t>
            </w:r>
            <w:r>
              <w:rPr>
                <w:rFonts w:hint="eastAsia" w:ascii="宋体" w:hAnsi="宋体" w:eastAsia="宋体" w:cs="Times New Roman"/>
                <w:color w:val="000000"/>
                <w:highlight w:val="none"/>
                <w:lang w:val="en-US" w:eastAsia="zh-CN"/>
              </w:rPr>
              <w:t xml:space="preserve">中</w:t>
            </w:r>
            <w:r>
              <w:rPr>
                <w:rFonts w:hint="eastAsia" w:ascii="宋体" w:hAnsi="宋体" w:eastAsia="宋体" w:cs="Times New Roman"/>
                <w:color w:val="000000"/>
                <w:highlight w:val="none"/>
              </w:rPr>
              <w:t xml:space="preserve">级职称</w:t>
            </w:r>
            <w:r>
              <w:rPr>
                <w:rFonts w:hint="eastAsia" w:ascii="宋体" w:hAnsi="宋体" w:eastAsia="宋体" w:cs="Times New Roman"/>
                <w:color w:val="000000"/>
                <w:highlight w:val="none"/>
                <w:lang w:val="en-US" w:eastAsia="zh-CN"/>
              </w:rPr>
              <w:t xml:space="preserve">证书</w:t>
            </w:r>
            <w:r>
              <w:rPr>
                <w:rFonts w:hint="eastAsia" w:ascii="宋体" w:hAnsi="宋体" w:eastAsia="宋体" w:cs="宋体"/>
                <w:color w:val="000000"/>
                <w:sz w:val="21"/>
                <w:szCs w:val="21"/>
                <w:lang w:val="en-US" w:eastAsia="zh-CN"/>
              </w:rPr>
              <w:t xml:space="preserve">，得0.5分。</w:t>
            </w:r>
            <w:r/>
          </w:p>
          <w:p>
            <w:pPr>
              <w:spacing w:line="264" w:lineRule="auto"/>
              <w:rPr>
                <w:rFonts w:hint="eastAsia" w:ascii="宋体" w:hAnsi="宋体" w:eastAsia="宋体" w:cs="宋体"/>
                <w:color w:val="000000"/>
                <w:lang w:val="en-US" w:eastAsia="zh-CN"/>
              </w:rPr>
            </w:pPr>
            <w:r>
              <w:rPr>
                <w:rFonts w:hint="eastAsia" w:ascii="宋体" w:hAnsi="宋体" w:eastAsia="宋体" w:cs="宋体"/>
                <w:color w:val="000000"/>
                <w:sz w:val="21"/>
                <w:szCs w:val="21"/>
                <w:lang w:val="en-US" w:eastAsia="zh-CN"/>
              </w:rPr>
              <w:t xml:space="preserve">（3）其他不得分。</w:t>
            </w:r>
            <w:r/>
          </w:p>
          <w:p>
            <w:pPr>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最多得2分，</w:t>
            </w:r>
            <w:r>
              <w:rPr>
                <w:rFonts w:hint="eastAsia" w:ascii="宋体" w:hAnsi="宋体" w:eastAsia="宋体" w:cs="宋体"/>
                <w:color w:val="000000"/>
                <w:sz w:val="21"/>
                <w:szCs w:val="21"/>
                <w:lang w:val="en-US" w:eastAsia="zh-CN"/>
              </w:rPr>
              <w:t xml:space="preserve">以最高分计，不可兼得。</w:t>
            </w:r>
            <w:r/>
          </w:p>
          <w:p>
            <w:pPr>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备注：</w:t>
            </w:r>
            <w:r/>
          </w:p>
          <w:p>
            <w:pPr>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（1）同一人员不可重复任职，</w:t>
            </w: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en-US" w:eastAsia="zh-CN"/>
              </w:rPr>
              <w:t xml:space="preserve">主要人员岗位表（评标办法中提及的人员，格式见附件）、</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p>
          <w:p>
            <w:pPr>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（2）若职称证书不能反映相关专业的，需提交毕业证等相关证明材料体现。</w:t>
            </w:r>
            <w:r/>
          </w:p>
        </w:tc>
        <w:tc>
          <w:tcPr>
            <w:tcW w:w="573" w:type="dxa"/>
            <w:vAlign w:val="center"/>
            <w:textDirection w:val="lrTb"/>
            <w:noWrap w:val="false"/>
          </w:tcPr>
          <w:p>
            <w:pPr>
              <w:jc w:val="center"/>
              <w:spacing w:before="68" w:line="264" w:lineRule="auto"/>
              <w:rPr>
                <w:rFonts w:hint="eastAsia" w:ascii="宋体" w:hAnsi="宋体" w:eastAsia="宋体" w:cs="宋体"/>
                <w:color w:val="0000ff"/>
                <w:sz w:val="21"/>
                <w:szCs w:val="21"/>
                <w:highlight w:val="none"/>
                <w:lang w:val="en-US" w:eastAsia="zh-CN" w:bidi="ar-SA"/>
              </w:rPr>
            </w:pPr>
            <w:r>
              <w:rPr>
                <w:rFonts w:hint="eastAsia" w:ascii="宋体" w:hAnsi="宋体" w:cs="宋体"/>
                <w:color w:val="000000"/>
                <w:highlight w:val="none"/>
                <w:lang w:val="en-US" w:eastAsia="zh-CN"/>
              </w:rPr>
              <w:t xml:space="preserve">3</w:t>
            </w:r>
            <w:r/>
          </w:p>
        </w:tc>
        <w:tc>
          <w:tcPr>
            <w:tcW w:w="861"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hint="eastAsia" w:ascii="宋体" w:hAnsi="宋体" w:cs="宋体"/>
                <w:spacing w:val="-6"/>
                <w:highlight w:val="none"/>
              </w:rPr>
              <w:t xml:space="preserve">客</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Height w:val="90"/>
        </w:trPr>
        <w:tc>
          <w:tcPr>
            <w:tcW w:w="519" w:type="dxa"/>
            <w:vAlign w:val="center"/>
            <w:textDirection w:val="lrTb"/>
            <w:noWrap w:val="false"/>
          </w:tcPr>
          <w:p>
            <w:pPr>
              <w:jc w:val="center"/>
              <w:spacing w:before="69" w:line="264" w:lineRule="auto"/>
              <w:rPr>
                <w:rFonts w:hint="eastAsia"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rPr>
              <w:t xml:space="preserve">4.3</w:t>
            </w:r>
            <w:r/>
          </w:p>
        </w:tc>
        <w:tc>
          <w:tcPr>
            <w:tcW w:w="1180" w:type="dxa"/>
            <w:vAlign w:val="center"/>
            <w:textDirection w:val="lrTb"/>
            <w:noWrap w:val="false"/>
          </w:tcPr>
          <w:p>
            <w:pPr>
              <w:spacing w:before="69" w:line="264" w:lineRule="auto"/>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履约能力3</w:t>
            </w:r>
            <w:r/>
          </w:p>
        </w:tc>
        <w:tc>
          <w:tcPr>
            <w:tcW w:w="6624" w:type="dxa"/>
            <w:vAlign w:val="center"/>
            <w:textDirection w:val="lrTb"/>
            <w:noWrap w:val="false"/>
          </w:tcPr>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投标人拟投入本项目的车辆：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1、洗扫车≥15台，单车总质量≥10吨，至少含单车总质量≥25吨1台，单车总质量≥18吨2台，全部满足要求得5分，缺项或未提供不得分；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2、高压清洗车≥4台，单车总质量≥15吨；洒水车≥6台，单车总质量≥15吨；全部满足要求得2分，缺项或未提供不得分；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3、管道疏通车≥1台，单车总质量≥7吨；吸污车≥1台，单车总质量≥16吨；全部满足要求得4分，缺项或未提供不得分；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4、抑尘车≥2台，单车总质量≥16吨；护栏清洗车≥1台，单车总质量≥7吨；垃圾压缩车≥2台，单车总质量≥7吨；全部满足要求得4分，缺项或未提供不得分；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5、路面养护车≥3台，单车总质量≤4吨；巡查皮卡车≥2台，轻型货车；全部满足要求得3分，缺项或未提供不得分；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6、绿化修剪登高车≥1台，单车总质量≥5吨，全部满足要求得2分，缺项或未提供不得分。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上述车辆每一项若有租赁得该项一半分值。</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注：</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1）上述车辆若为自有：提供有效期内车辆行驶证（含车辆登记照片）、车辆购买发票、车辆登记证书和交强险证明（发票抬头和行驶证单位名称需与投标人名称一致）；若为租赁：提供租赁合同、有效期内车辆行驶证（含车辆登记照片）、车辆发票、车辆登记证书和交强险证明（租赁合同乙方需与投标人名称一致，租赁合同有效期须覆盖合同养护期限）。</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（2）行驶证或发票上车辆名称无需与评分标准给定名称完全一致，但功能需相同；如提供的车辆名称与评分标准给定名称不同时，应提供功能说明，相应功能应符合采购要求，否则不得分。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（3）供应商在项目中标后，车辆须在一周内进场（采购人指定地点），相关要求不低于投标响应内容，并经采购人验收合格。</w:t>
            </w:r>
            <w:r/>
          </w:p>
        </w:tc>
        <w:tc>
          <w:tcPr>
            <w:tcW w:w="573" w:type="dxa"/>
            <w:vAlign w:val="center"/>
            <w:textDirection w:val="lrTb"/>
            <w:noWrap w:val="false"/>
          </w:tcPr>
          <w:p>
            <w:pPr>
              <w:jc w:val="center"/>
              <w:spacing w:before="68" w:line="264" w:lineRule="auto"/>
              <w:rPr>
                <w:rFonts w:ascii="宋体" w:hAnsi="宋体" w:eastAsia="宋体" w:cs="宋体"/>
                <w:color w:val="0000ff"/>
                <w:sz w:val="21"/>
                <w:szCs w:val="21"/>
                <w:highlight w:val="none"/>
                <w:lang w:val="en-US" w:eastAsia="zh-CN" w:bidi="ar-SA"/>
              </w:rPr>
            </w:pPr>
            <w:r>
              <w:rPr>
                <w:rFonts w:hint="eastAsia" w:ascii="宋体" w:hAnsi="宋体" w:cs="宋体"/>
                <w:color w:val="000000"/>
                <w:highlight w:val="none"/>
                <w:lang w:val="en-US" w:eastAsia="zh-CN"/>
              </w:rPr>
              <w:t xml:space="preserve">20</w:t>
            </w:r>
            <w:r/>
          </w:p>
        </w:tc>
        <w:tc>
          <w:tcPr>
            <w:tcW w:w="861" w:type="dxa"/>
            <w:vAlign w:val="center"/>
            <w:textDirection w:val="lrTb"/>
            <w:noWrap w:val="false"/>
          </w:tcPr>
          <w:p>
            <w:pPr>
              <w:jc w:val="center"/>
              <w:spacing w:before="68" w:line="264" w:lineRule="auto"/>
              <w:rPr>
                <w:rFonts w:hint="eastAsia" w:ascii="宋体" w:hAnsi="宋体" w:eastAsia="宋体" w:cs="宋体"/>
                <w:spacing w:val="-6"/>
                <w:sz w:val="21"/>
                <w:szCs w:val="21"/>
                <w:highlight w:val="none"/>
                <w:lang w:val="en-US" w:eastAsia="zh-CN" w:bidi="ar-SA"/>
              </w:rPr>
            </w:pPr>
            <w:r>
              <w:rPr>
                <w:rFonts w:hint="eastAsia" w:ascii="宋体" w:hAnsi="宋体" w:cs="宋体"/>
                <w:spacing w:val="-6"/>
                <w:highlight w:val="none"/>
                <w:lang w:val="en-US" w:eastAsia="zh-CN"/>
              </w:rPr>
              <w:t xml:space="preserve">客观分</w:t>
            </w:r>
            <w:r/>
          </w:p>
        </w:tc>
      </w:tr>
      <w:tr>
        <w:trPr>
          <w:jc w:val="center"/>
          <w:trHeight w:val="90"/>
        </w:trPr>
        <w:tc>
          <w:tcPr>
            <w:tcW w:w="519" w:type="dxa"/>
            <w:vAlign w:val="center"/>
            <w:textDirection w:val="lrTb"/>
            <w:noWrap w:val="false"/>
          </w:tcPr>
          <w:p>
            <w:pPr>
              <w:jc w:val="center"/>
              <w:spacing w:line="264" w:lineRule="auto"/>
              <w:rPr>
                <w:rFonts w:ascii="宋体" w:hAnsi="宋体" w:eastAsia="宋体" w:cs="宋体"/>
                <w:spacing w:val="-3"/>
                <w:lang w:val="en-US" w:eastAsia="zh-CN"/>
              </w:rPr>
            </w:pPr>
            <w:r>
              <w:rPr>
                <w:rFonts w:hint="eastAsia" w:ascii="宋体" w:hAnsi="宋体" w:cs="宋体"/>
                <w:spacing w:val="-3"/>
                <w:lang w:val="en-US" w:eastAsia="zh-CN"/>
              </w:rPr>
              <w:t xml:space="preserve">4.4</w:t>
            </w:r>
            <w:r/>
          </w:p>
        </w:tc>
        <w:tc>
          <w:tcPr>
            <w:tcW w:w="118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highlight w:val="none"/>
                <w:lang w:val="en-US" w:eastAsia="zh-CN"/>
              </w:rPr>
              <w:t xml:space="preserve">履约能力4</w:t>
            </w:r>
            <w:r/>
          </w:p>
        </w:tc>
        <w:tc>
          <w:tcPr>
            <w:tcW w:w="6624" w:type="dxa"/>
            <w:vAlign w:val="center"/>
            <w:textDirection w:val="lrTb"/>
            <w:noWrap w:val="false"/>
          </w:tcPr>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投标人拟投入本项目的设备：</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1、挖掘机≥1台、装载机≥1台、铣刨机≥1台、平地机≥1台，全部满足要求得0.5分，缺项或未提供不得分；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2、发电机≥4台、割草机≥12台、草坪机≥12台、绿篱机≥10台、高杆油锯≥7把，全部满足要求得0.5分，缺项或未提供不得分；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3、融雪撒布机≥3台、雪铲≥2台，满足要求得0.5分；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4、洗地机≥2台、深度石材清洗设备≥2台(具有广场大理石表里层日常清污能力)，全部满足要求得0.5分，缺项或未提供不得分。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上述设备每一项若为租赁得该项一半分值。</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注：</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bidi="ar-SA"/>
              </w:rPr>
              <w:t xml:space="preserve">上述设备若为自有：提供设备购买发票；若为租赁：提供租赁合同</w:t>
            </w:r>
            <w:r>
              <w:rPr>
                <w:rFonts w:hint="eastAsia" w:ascii="宋体" w:hAnsi="宋体" w:eastAsia="宋体" w:cs="宋体"/>
                <w:color w:val="000000"/>
                <w:sz w:val="21"/>
                <w:szCs w:val="21"/>
                <w:lang w:val="en-US" w:eastAsia="zh-CN"/>
              </w:rPr>
              <w:t xml:space="preserve">及购买发票</w:t>
            </w:r>
            <w:r>
              <w:rPr>
                <w:rFonts w:hint="eastAsia" w:ascii="宋体" w:hAnsi="宋体" w:eastAsia="宋体" w:cs="宋体"/>
                <w:color w:val="000000"/>
                <w:sz w:val="21"/>
                <w:szCs w:val="21"/>
                <w:lang w:val="en-US" w:eastAsia="zh-CN" w:bidi="ar-SA"/>
              </w:rPr>
              <w:t xml:space="preserve">（租赁合同乙方需与投标人名称一致，租赁合同有效期须覆盖合同养护期限）。</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（2）发票上设备名称无需与评分标准给定名称完全一致，但功能需相同；如提供的设备名称与评分标准给定名称不同时，应提供功能说明，相应功能应符合采购要求，否则不得分。</w:t>
            </w:r>
            <w:r/>
          </w:p>
          <w:p>
            <w:pPr>
              <w:spacing w:line="264" w:lineRule="auto"/>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（3）供应商在项目中标后，设备须在一周内进场（采购人指定地点），相关要求不低于投标响应内容，并经采购人验收合格。</w:t>
            </w:r>
            <w:r/>
          </w:p>
        </w:tc>
        <w:tc>
          <w:tcPr>
            <w:tcW w:w="573" w:type="dxa"/>
            <w:vAlign w:val="center"/>
            <w:textDirection w:val="lrTb"/>
            <w:noWrap w:val="false"/>
          </w:tcPr>
          <w:p>
            <w:pPr>
              <w:jc w:val="center"/>
              <w:spacing w:before="68" w:line="264" w:lineRule="auto"/>
              <w:rPr>
                <w:rFonts w:ascii="宋体" w:hAnsi="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2</w:t>
            </w:r>
            <w:r/>
          </w:p>
        </w:tc>
        <w:tc>
          <w:tcPr>
            <w:tcW w:w="861" w:type="dxa"/>
            <w:vAlign w:val="center"/>
            <w:textDirection w:val="lrTb"/>
            <w:noWrap w:val="false"/>
          </w:tcPr>
          <w:p>
            <w:pPr>
              <w:jc w:val="center"/>
              <w:spacing w:before="68" w:line="264" w:lineRule="auto"/>
              <w:rPr>
                <w:rFonts w:ascii="宋体" w:hAnsi="宋体" w:cs="宋体"/>
                <w:color w:val="000000"/>
                <w:spacing w:val="-6"/>
                <w:sz w:val="21"/>
                <w:szCs w:val="21"/>
                <w:highlight w:val="none"/>
                <w:lang w:val="en-US" w:eastAsia="zh-CN" w:bidi="ar-SA"/>
              </w:rPr>
            </w:pPr>
            <w:r>
              <w:rPr>
                <w:rFonts w:hint="eastAsia" w:ascii="宋体" w:hAnsi="宋体" w:cs="宋体"/>
                <w:color w:val="000000"/>
                <w:spacing w:val="-6"/>
                <w:highlight w:val="none"/>
                <w:lang w:val="en-US" w:eastAsia="zh-CN"/>
              </w:rPr>
              <w:t xml:space="preserve">客观分</w:t>
            </w:r>
            <w:r/>
          </w:p>
        </w:tc>
      </w:tr>
      <w:tr>
        <w:trPr>
          <w:jc w:val="center"/>
          <w:trHeight w:val="474"/>
        </w:trPr>
        <w:tc>
          <w:tcPr>
            <w:tcW w:w="519" w:type="dxa"/>
            <w:vAlign w:val="center"/>
            <w:textDirection w:val="lrTb"/>
            <w:noWrap w:val="false"/>
          </w:tcPr>
          <w:p>
            <w:pPr>
              <w:jc w:val="center"/>
              <w:spacing w:line="264" w:lineRule="auto"/>
              <w:rPr>
                <w:rFonts w:hint="eastAsia" w:ascii="宋体" w:hAnsi="宋体" w:cs="宋体"/>
                <w:color w:val="ff0000"/>
              </w:rPr>
            </w:pPr>
            <w:r>
              <w:rPr>
                <w:rFonts w:ascii="宋体" w:hAnsi="宋体" w:cs="宋体"/>
                <w:spacing w:val="-3"/>
              </w:rPr>
              <w:t xml:space="preserve">合</w:t>
            </w:r>
            <w:r>
              <w:rPr>
                <w:rFonts w:ascii="宋体" w:hAnsi="宋体" w:cs="宋体"/>
                <w:spacing w:val="-2"/>
              </w:rPr>
              <w:t xml:space="preserve">计</w:t>
            </w:r>
            <w:r/>
          </w:p>
        </w:tc>
        <w:tc>
          <w:tcPr>
            <w:gridSpan w:val="2"/>
            <w:tcW w:w="7804" w:type="dxa"/>
            <w:vAlign w:val="center"/>
            <w:textDirection w:val="lrTb"/>
            <w:noWrap w:val="false"/>
          </w:tcPr>
          <w:p>
            <w:pPr>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434" w:type="dxa"/>
            <w:vAlign w:val="center"/>
            <w:textDirection w:val="lrTb"/>
            <w:noWrap w:val="false"/>
          </w:tcPr>
          <w:p>
            <w:pPr>
              <w:jc w:val="center"/>
              <w:spacing w:line="264" w:lineRule="auto"/>
              <w:rPr>
                <w:rFonts w:hint="eastAsia" w:ascii="宋体" w:hAnsi="宋体" w:cs="宋体"/>
              </w:rPr>
            </w:pPr>
            <w:r>
              <w:rPr>
                <w:rFonts w:ascii="宋体" w:hAnsi="宋体" w:cs="宋体"/>
                <w:spacing w:val="-11"/>
              </w:rPr>
              <w:t xml:space="preserve">100分</w:t>
            </w:r>
            <w:r/>
          </w:p>
        </w:tc>
      </w:tr>
    </w:tbl>
    <w:p>
      <w:pPr>
        <w:jc w:val="center"/>
        <w:spacing w:line="264"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sz w:val="72"/>
        </w:rPr>
      </w:pPr>
      <w:r/>
      <w:bookmarkStart w:id="61" w:name="_Hlt26955039"/>
      <w:r/>
      <w:bookmarkEnd w:id="61"/>
      <w:r/>
      <w:bookmarkStart w:id="62" w:name="_Hlt26671244"/>
      <w:r/>
      <w:bookmarkEnd w:id="6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spacing w:line="600" w:lineRule="exact"/>
        <w:rPr>
          <w:rFonts w:hint="eastAsia" w:ascii="宋体" w:hAnsi="宋体" w:cs="宋体"/>
          <w:sz w:val="28"/>
          <w:szCs w:val="28"/>
          <w:highlight w:val="none"/>
        </w:rPr>
      </w:pPr>
      <w:r>
        <w:rPr>
          <w:rFonts w:ascii="宋体" w:hAnsi="宋体"/>
          <w:b/>
          <w:sz w:val="36"/>
          <w:u w:val="single"/>
        </w:rPr>
        <w:br w:type="page" w:clear="all"/>
      </w:r>
      <w:r>
        <w:rPr>
          <w:rFonts w:hint="eastAsia" w:ascii="宋体" w:hAnsi="宋体"/>
          <w:b/>
          <w:sz w:val="36"/>
          <w:u w:val="none"/>
          <w:lang w:val="en-US" w:eastAsia="zh-CN"/>
        </w:rPr>
        <w:t xml:space="preserve">   </w:t>
      </w:r>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分包情况说明及分包意向协议（如有）</w:t>
      </w:r>
      <w:r/>
    </w:p>
    <w:p>
      <w:pPr>
        <w:pStyle w:val="965"/>
        <w:rPr>
          <w:rFonts w:hint="eastAsia"/>
          <w:highlight w:val="none"/>
        </w:rPr>
      </w:pPr>
      <w:r>
        <w:rPr>
          <w:rFonts w:hint="eastAsia"/>
          <w:highlight w:val="none"/>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spacing w:line="440" w:lineRule="exact"/>
        <w:rPr>
          <w:rFonts w:ascii="宋体" w:hAnsi="宋体"/>
          <w:sz w:val="24"/>
          <w:highlight w:val="none"/>
        </w:rPr>
      </w:pPr>
      <w:r>
        <w:rPr>
          <w:rFonts w:ascii="宋体" w:hAnsi="宋体"/>
          <w:sz w:val="24"/>
          <w:highlight w:val="none"/>
        </w:rPr>
      </w:r>
      <w:r/>
    </w:p>
    <w:p>
      <w:pPr>
        <w:pStyle w:val="919"/>
        <w:rPr>
          <w:sz w:val="24"/>
          <w:highlight w:val="none"/>
        </w:rPr>
      </w:pPr>
      <w:r>
        <w:rPr>
          <w:sz w:val="24"/>
          <w:highlight w:val="none"/>
        </w:rPr>
      </w:r>
      <w:r/>
    </w:p>
    <w:p>
      <w:pPr>
        <w:pStyle w:val="919"/>
        <w:rPr>
          <w:sz w:val="24"/>
          <w:highlight w:val="none"/>
        </w:rPr>
      </w:pPr>
      <w:r>
        <w:rPr>
          <w:sz w:val="24"/>
          <w:highlight w:val="none"/>
        </w:rPr>
      </w:r>
      <w:r/>
    </w:p>
    <w:p>
      <w:pPr>
        <w:pStyle w:val="919"/>
        <w:rPr>
          <w:sz w:val="24"/>
          <w:highlight w:val="none"/>
        </w:rPr>
      </w:pPr>
      <w:r>
        <w:rPr>
          <w:sz w:val="24"/>
          <w:highlight w:val="none"/>
        </w:rPr>
      </w:r>
      <w:r/>
    </w:p>
    <w:p>
      <w:pPr>
        <w:pStyle w:val="919"/>
        <w:rPr>
          <w:sz w:val="24"/>
          <w:highlight w:val="none"/>
        </w:rPr>
      </w:pPr>
      <w:r>
        <w:rPr>
          <w:sz w:val="24"/>
          <w:highlight w:val="none"/>
        </w:rPr>
      </w:r>
      <w:r/>
    </w:p>
    <w:p>
      <w:pPr>
        <w:pStyle w:val="919"/>
        <w:rPr>
          <w:sz w:val="24"/>
          <w:highlight w:val="none"/>
        </w:rPr>
      </w:pPr>
      <w:r>
        <w:rPr>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56"/>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28"/>
        <w:ind w:firstLine="480"/>
        <w:spacing w:line="420" w:lineRule="exact"/>
        <w:rPr>
          <w:rFonts w:hint="eastAsia"/>
          <w:sz w:val="24"/>
          <w:szCs w:val="24"/>
          <w:highlight w:val="none"/>
        </w:rPr>
      </w:pPr>
      <w:r>
        <w:rPr>
          <w:rFonts w:hint="eastAsia"/>
          <w:sz w:val="24"/>
          <w:szCs w:val="24"/>
          <w:highlight w:val="none"/>
        </w:rPr>
      </w:r>
      <w:r/>
    </w:p>
    <w:p>
      <w:pPr>
        <w:pStyle w:val="928"/>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28"/>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28"/>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28"/>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28"/>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28"/>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28"/>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28"/>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841"/>
        <w:ind w:firstLine="0"/>
        <w:rPr>
          <w:rFonts w:hint="eastAsia"/>
          <w:highlight w:val="none"/>
        </w:rPr>
      </w:pPr>
      <w:r>
        <w:rPr>
          <w:rFonts w:hint="eastAsia"/>
          <w:highlight w:val="none"/>
        </w:rPr>
      </w:r>
      <w:r/>
    </w:p>
    <w:p>
      <w:pPr>
        <w:pStyle w:val="928"/>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28"/>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28"/>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28"/>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28"/>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28"/>
        <w:ind w:firstLine="480"/>
        <w:spacing w:line="480" w:lineRule="exact"/>
        <w:rPr>
          <w:rFonts w:hint="eastAsia" w:ascii="Times New Roman" w:hAnsi="Times New Roman" w:eastAsia="宋体" w:cs="Times New Roman"/>
          <w:bCs w:val="0"/>
          <w:sz w:val="24"/>
          <w:szCs w:val="24"/>
          <w:highlight w:val="none"/>
          <w:lang w:val="en-US" w:eastAsia="zh-CN"/>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28"/>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jc w:val="left"/>
        <w:spacing w:line="360" w:lineRule="auto"/>
        <w:rPr>
          <w:rFonts w:hint="eastAsia" w:ascii="黑体" w:hAnsi="黑体" w:eastAsia="黑体"/>
          <w:sz w:val="32"/>
          <w:szCs w:val="32"/>
          <w:highlight w:val="none"/>
        </w:rPr>
      </w:pPr>
      <w:r>
        <w:rPr>
          <w:rFonts w:hint="eastAsia" w:ascii="楷体" w:hAnsi="楷体" w:eastAsia="楷体"/>
          <w:bCs/>
          <w:sz w:val="24"/>
          <w:szCs w:val="24"/>
          <w:highlight w:val="none"/>
        </w:rPr>
        <w:br w:type="page" w:clear="all"/>
      </w:r>
      <w:r>
        <w:rPr>
          <w:rFonts w:hint="eastAsia" w:ascii="黑体" w:hAnsi="黑体" w:eastAsia="黑体"/>
          <w:sz w:val="32"/>
          <w:szCs w:val="32"/>
          <w:highlight w:val="none"/>
          <w:lang w:val="en-US" w:eastAsia="zh-CN"/>
        </w:rPr>
        <w:t xml:space="preserve">三</w:t>
      </w:r>
      <w:r>
        <w:rPr>
          <w:rFonts w:hint="eastAsia" w:ascii="黑体" w:hAnsi="黑体" w:eastAsia="黑体"/>
          <w:sz w:val="32"/>
          <w:szCs w:val="32"/>
          <w:highlight w:val="none"/>
        </w:rPr>
        <w:t xml:space="preserve">、投标函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p>
    <w:p>
      <w:pPr>
        <w:pStyle w:val="930"/>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3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highlight w:val="none"/>
        </w:rPr>
        <w:t xml:space="preserve">的</w:t>
      </w:r>
      <w:r>
        <w:rPr>
          <w:rFonts w:hint="eastAsia" w:ascii="宋体" w:hAnsi="宋体"/>
          <w:szCs w:val="21"/>
          <w:highlight w:val="none"/>
        </w:rPr>
        <w:t xml:space="preserve">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p>
    <w:p>
      <w:pPr>
        <w:pStyle w:val="930"/>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hint="eastAsia" w:ascii="宋体" w:hAnsi="宋体"/>
          <w:szCs w:val="21"/>
          <w:highlight w:val="none"/>
        </w:rPr>
        <w:t xml:space="preserve">方提供所需服务（包含与服务相关的货物）。</w:t>
      </w:r>
      <w:r/>
    </w:p>
    <w:p>
      <w:pPr>
        <w:pStyle w:val="930"/>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30"/>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30"/>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30"/>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30"/>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w:t>
      </w:r>
      <w:r>
        <w:rPr>
          <w:rFonts w:hint="eastAsia" w:ascii="宋体" w:hAnsi="宋体"/>
          <w:szCs w:val="21"/>
          <w:highlight w:val="none"/>
          <w:lang w:val="en-US" w:eastAsia="zh-CN"/>
        </w:rPr>
        <w:t xml:space="preserve">贵</w:t>
      </w:r>
      <w:r>
        <w:rPr>
          <w:rFonts w:hint="eastAsia" w:ascii="宋体" w:hAnsi="宋体"/>
          <w:szCs w:val="21"/>
          <w:highlight w:val="none"/>
        </w:rPr>
        <w:t xml:space="preserve">方验收、使用。</w:t>
      </w:r>
      <w:r/>
    </w:p>
    <w:p>
      <w:pPr>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p>
    <w:p>
      <w:pPr>
        <w:ind w:firstLine="480"/>
        <w:jc w:val="left"/>
        <w:spacing w:line="42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事业单位或其他组织（在对应</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内</w:t>
      </w:r>
      <w:r>
        <w:rPr>
          <w:rFonts w:hint="eastAsia" w:ascii="宋体" w:hAnsi="宋体" w:eastAsia="宋体" w:cs="Times New Roman"/>
          <w:sz w:val="24"/>
          <w:szCs w:val="24"/>
          <w:highlight w:val="none"/>
          <w:lang w:val="en-US"/>
        </w:rPr>
        <w:t xml:space="preserve">打“√”</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none"/>
          <w:lang w:val="en-US" w:eastAsia="zh-CN"/>
        </w:rPr>
        <w:t xml:space="preserve">              </w:t>
      </w:r>
      <w:r/>
    </w:p>
    <w:p>
      <w:pPr>
        <w:ind w:firstLine="480"/>
        <w:jc w:val="left"/>
        <w:spacing w:line="420" w:lineRule="exact"/>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.我方与本次投标有关信息</w:t>
      </w:r>
      <w:r/>
    </w:p>
    <w:p>
      <w:pPr>
        <w:pStyle w:val="930"/>
        <w:spacing w:before="0" w:after="0" w:line="420" w:lineRule="exact"/>
        <w:rPr>
          <w:rFonts w:hint="eastAsia" w:ascii="宋体" w:hAnsi="宋体"/>
          <w:highlight w:val="none"/>
          <w14:ligatures w14:val="none"/>
        </w:rPr>
      </w:pPr>
      <w:r>
        <w:rPr>
          <w:rFonts w:hint="eastAsia" w:ascii="宋体" w:hAnsi="宋体"/>
          <w:highlight w:val="none"/>
        </w:rPr>
        <w:t xml:space="preserve">地  址：</w:t>
      </w:r>
      <w:r/>
    </w:p>
    <w:p>
      <w:pPr>
        <w:pStyle w:val="930"/>
        <w:spacing w:before="0" w:after="0" w:line="420" w:lineRule="exact"/>
        <w:rPr>
          <w:rFonts w:hint="eastAsia" w:ascii="宋体" w:hAnsi="宋体"/>
          <w:highlight w:val="none"/>
          <w14:ligatures w14:val="none"/>
        </w:rPr>
      </w:pPr>
      <w:r>
        <w:rPr>
          <w:rFonts w:hint="eastAsia" w:ascii="宋体" w:hAnsi="宋体"/>
          <w:highlight w:val="none"/>
        </w:rPr>
        <w:t xml:space="preserve">邮  编：</w:t>
      </w:r>
      <w:r/>
    </w:p>
    <w:p>
      <w:pPr>
        <w:pStyle w:val="930"/>
        <w:spacing w:before="0" w:after="0" w:line="420" w:lineRule="exact"/>
        <w:rPr>
          <w:rFonts w:hint="eastAsia" w:ascii="宋体" w:hAnsi="宋体"/>
          <w:highlight w:val="none"/>
          <w14:ligatures w14:val="none"/>
        </w:rPr>
      </w:pPr>
      <w:r>
        <w:rPr>
          <w:rFonts w:hint="eastAsia" w:ascii="宋体" w:hAnsi="宋体"/>
          <w:highlight w:val="none"/>
        </w:rPr>
        <w:t xml:space="preserve">电  话：</w:t>
      </w:r>
      <w:r/>
    </w:p>
    <w:p>
      <w:pPr>
        <w:pStyle w:val="930"/>
        <w:spacing w:before="0" w:after="0" w:line="420" w:lineRule="exact"/>
        <w:rPr>
          <w:rFonts w:hint="eastAsia" w:ascii="宋体" w:hAnsi="宋体"/>
          <w:highlight w:val="none"/>
          <w14:ligatures w14:val="none"/>
        </w:rPr>
      </w:pPr>
      <w:r>
        <w:rPr>
          <w:rFonts w:hint="eastAsia" w:ascii="宋体" w:hAnsi="宋体"/>
          <w:highlight w:val="none"/>
        </w:rPr>
        <w:t xml:space="preserve">传  真：</w:t>
      </w:r>
      <w:r/>
    </w:p>
    <w:p>
      <w:pPr>
        <w:pStyle w:val="930"/>
        <w:spacing w:before="0" w:after="0" w:line="420" w:lineRule="exact"/>
        <w:rPr>
          <w:rFonts w:hint="eastAsia" w:ascii="宋体" w:hAnsi="宋体"/>
          <w:highlight w:val="none"/>
          <w14:ligatures w14:val="none"/>
        </w:rPr>
      </w:pPr>
      <w:r>
        <w:rPr>
          <w:rFonts w:hint="eastAsia" w:ascii="宋体" w:hAnsi="宋体"/>
          <w:highlight w:val="none"/>
        </w:rPr>
        <w:t xml:space="preserve">开户行：</w:t>
      </w:r>
      <w:r/>
    </w:p>
    <w:p>
      <w:pPr>
        <w:pStyle w:val="930"/>
        <w:spacing w:before="0" w:after="0" w:line="420" w:lineRule="exact"/>
        <w:rPr>
          <w:rFonts w:hint="eastAsia" w:ascii="宋体" w:hAnsi="宋体"/>
          <w:highlight w:val="none"/>
          <w14:ligatures w14:val="none"/>
        </w:rPr>
      </w:pPr>
      <w:r>
        <w:rPr>
          <w:rFonts w:hint="eastAsia" w:ascii="宋体" w:hAnsi="宋体"/>
          <w:highlight w:val="none"/>
        </w:rPr>
        <w:t xml:space="preserve">账  号：</w:t>
      </w:r>
      <w:r/>
    </w:p>
    <w:p>
      <w:pPr>
        <w:pStyle w:val="930"/>
        <w:spacing w:before="0" w:after="0" w:line="420" w:lineRule="exact"/>
        <w:rPr>
          <w:rFonts w:hint="eastAsia" w:ascii="宋体" w:hAnsi="宋体"/>
          <w:highlight w:val="none"/>
          <w14:ligatures w14:val="none"/>
        </w:rPr>
      </w:pPr>
      <w:r>
        <w:rPr>
          <w:rFonts w:hint="eastAsia" w:ascii="宋体" w:hAnsi="宋体"/>
          <w:highlight w:val="none"/>
        </w:rPr>
        <w:t xml:space="preserve">投标人名称：（加盖电子公章）</w:t>
      </w:r>
      <w:r/>
    </w:p>
    <w:p>
      <w:pPr>
        <w:pStyle w:val="930"/>
        <w:spacing w:before="0" w:after="0" w:line="420" w:lineRule="exact"/>
        <w:rPr>
          <w:rFonts w:hint="eastAsia" w:ascii="宋体" w:hAnsi="宋体"/>
          <w:highlight w:val="none"/>
          <w14:ligatures w14:val="none"/>
        </w:rPr>
      </w:pPr>
      <w:r>
        <w:rPr>
          <w:rFonts w:hint="eastAsia" w:ascii="宋体" w:hAnsi="宋体"/>
          <w:highlight w:val="none"/>
        </w:rPr>
        <w:t xml:space="preserve">日  期：</w:t>
      </w:r>
      <w:r/>
    </w:p>
    <w:p>
      <w:pPr>
        <w:pStyle w:val="930"/>
        <w:spacing w:before="0" w:after="0" w:line="420" w:lineRule="exact"/>
        <w:rPr>
          <w:rFonts w:hint="eastAsia" w:ascii="宋体" w:hAnsi="宋体"/>
          <w:highlight w:val="none"/>
          <w14:ligatures w14:val="none"/>
        </w:rPr>
      </w:pPr>
      <w:r>
        <w:rPr>
          <w:rFonts w:hint="eastAsia" w:ascii="宋体" w:hAnsi="宋体"/>
          <w:highlight w:val="none"/>
          <w14:ligatures w14: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lang w:val="en-US" w:eastAsia="zh-CN"/>
        </w:rPr>
        <w:t xml:space="preserve">四</w:t>
      </w:r>
      <w:r>
        <w:rPr>
          <w:rFonts w:hint="eastAsia" w:ascii="黑体" w:hAnsi="黑体" w:eastAsia="黑体"/>
          <w:sz w:val="32"/>
          <w:szCs w:val="32"/>
          <w:highlight w:val="none"/>
        </w:rPr>
        <w:t xml:space="preserve">、开标一览表</w:t>
      </w:r>
      <w:r/>
    </w:p>
    <w:p>
      <w:pPr>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p>
    <w:p>
      <w:pPr>
        <w:spacing w:line="336"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spacing w:line="336" w:lineRule="auto"/>
        <w:rPr>
          <w:sz w:val="24"/>
          <w:szCs w:val="24"/>
          <w:highlight w:val="none"/>
        </w:rPr>
      </w:pPr>
      <w:r>
        <w:rPr>
          <w:rFonts w:hint="eastAsia" w:ascii="宋体" w:hAnsi="宋体"/>
          <w:sz w:val="24"/>
          <w:szCs w:val="24"/>
          <w:highlight w:val="none"/>
        </w:rPr>
        <w:t xml:space="preserve">项目名称：</w:t>
      </w:r>
      <w:r/>
    </w:p>
    <w:p>
      <w:pPr>
        <w:spacing w:line="336" w:lineRule="auto"/>
        <w:rPr>
          <w:rFonts w:ascii="宋体" w:hAnsi="宋体"/>
          <w:sz w:val="24"/>
          <w:szCs w:val="24"/>
          <w:highlight w:val="none"/>
        </w:rPr>
      </w:pPr>
      <w:r>
        <w:rPr>
          <w:rFonts w:hint="eastAsia" w:ascii="宋体" w:hAnsi="宋体"/>
          <w:sz w:val="24"/>
          <w:szCs w:val="24"/>
          <w:highlight w:val="none"/>
        </w:rPr>
        <w:t xml:space="preserve">项目编号：                                   采购包号：</w:t>
      </w:r>
      <w:r/>
    </w:p>
    <w:tbl>
      <w:tblPr>
        <w:tblStyle w:val="667"/>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36"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投标总报价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三年</w:t>
            </w:r>
            <w:r>
              <w:rPr>
                <w:rFonts w:hint="eastAsia" w:ascii="宋体" w:hAnsi="宋体"/>
                <w:sz w:val="24"/>
                <w:szCs w:val="24"/>
                <w:highlight w:val="none"/>
                <w:lang w:eastAsia="zh-CN"/>
              </w:rPr>
              <w:t xml:space="preserve">）</w:t>
            </w:r>
            <w:r/>
          </w:p>
        </w:tc>
      </w:tr>
      <w:tr>
        <w:trPr>
          <w:cantSplit/>
          <w:trHeight w:val="780"/>
        </w:trPr>
        <w:tc>
          <w:tcPr>
            <w:tcW w:w="9748" w:type="dxa"/>
            <w:vAlign w:val="center"/>
            <w:textDirection w:val="lrTb"/>
            <w:noWrap w:val="false"/>
          </w:tcPr>
          <w:p>
            <w:pPr>
              <w:pStyle w:val="930"/>
              <w:ind w:firstLine="0"/>
              <w:spacing w:before="0" w:after="0" w:line="336" w:lineRule="auto"/>
              <w:rPr>
                <w:rFonts w:hint="eastAsia" w:ascii="宋体" w:hAnsi="宋体"/>
                <w:szCs w:val="21"/>
                <w:highlight w:val="none"/>
              </w:rPr>
            </w:pPr>
            <w:r>
              <w:rPr>
                <w:rFonts w:hint="eastAsia" w:ascii="宋体" w:hAnsi="宋体" w:cs="宋体"/>
                <w:highlight w:val="none"/>
              </w:rPr>
              <w:t xml:space="preserve">小写（元）：                             </w:t>
            </w:r>
            <w:r/>
          </w:p>
        </w:tc>
      </w:tr>
    </w:tbl>
    <w:p>
      <w:pPr>
        <w:spacing w:line="336" w:lineRule="auto"/>
        <w:rPr>
          <w:rFonts w:ascii="宋体" w:hAnsi="宋体"/>
          <w:sz w:val="24"/>
          <w:szCs w:val="24"/>
          <w:highlight w:val="none"/>
        </w:rPr>
      </w:pPr>
      <w:r>
        <w:rPr>
          <w:rFonts w:ascii="宋体" w:hAnsi="宋体"/>
          <w:sz w:val="24"/>
          <w:szCs w:val="24"/>
          <w:highlight w:val="none"/>
        </w:rPr>
      </w:r>
      <w:r/>
    </w:p>
    <w:p>
      <w:pPr>
        <w:ind w:firstLine="480"/>
        <w:spacing w:line="336" w:lineRule="auto"/>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723"/>
        <w:spacing w:line="600" w:lineRule="exact"/>
        <w:rPr>
          <w:rFonts w:ascii="宋体" w:hAnsi="宋体"/>
          <w:b/>
          <w:sz w:val="36"/>
          <w:u w:val="single"/>
        </w:rPr>
      </w:pPr>
      <w:r>
        <w:rPr>
          <w:rFonts w:ascii="宋体" w:hAnsi="宋体"/>
          <w:b/>
          <w:sz w:val="36"/>
          <w:u w:val="single"/>
        </w:rPr>
      </w:r>
      <w:r/>
    </w:p>
    <w:p>
      <w:pPr>
        <w:pStyle w:val="668"/>
        <w:rPr>
          <w:rFonts w:hint="eastAsia"/>
        </w:rPr>
      </w:pPr>
      <w:r>
        <w:rPr>
          <w:rFonts w:hint="eastAsia"/>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pStyle w:val="668"/>
        <w:rPr>
          <w:rFonts w:hint="eastAsia"/>
        </w:rPr>
      </w:pPr>
      <w:r>
        <w:rPr>
          <w:rFonts w:hint="eastAsia"/>
        </w:rPr>
      </w:r>
      <w:r/>
    </w:p>
    <w:p>
      <w:pPr>
        <w:ind w:firstLine="480"/>
        <w:spacing w:line="440" w:lineRule="exact"/>
        <w:rPr>
          <w:rFonts w:ascii="宋体" w:hAnsi="宋体"/>
          <w:sz w:val="24"/>
        </w:rPr>
      </w:pPr>
      <w:r>
        <w:rPr>
          <w:rFonts w:ascii="宋体" w:hAnsi="宋体"/>
          <w:sz w:val="24"/>
        </w:rPr>
      </w:r>
      <w:r/>
    </w:p>
    <w:p>
      <w:pPr>
        <w:pStyle w:val="919"/>
        <w:rPr>
          <w:sz w:val="24"/>
        </w:rPr>
      </w:pPr>
      <w:r>
        <w:rPr>
          <w:sz w:val="24"/>
        </w:rPr>
      </w:r>
      <w:r/>
    </w:p>
    <w:p>
      <w:pPr>
        <w:pStyle w:val="919"/>
        <w:rPr>
          <w:sz w:val="24"/>
        </w:rPr>
      </w:pPr>
      <w:r>
        <w:rPr>
          <w:sz w:val="24"/>
        </w:rPr>
      </w:r>
      <w:r/>
    </w:p>
    <w:p>
      <w:pPr>
        <w:pStyle w:val="919"/>
        <w:rPr>
          <w:sz w:val="24"/>
        </w:rPr>
      </w:pPr>
      <w:r>
        <w:rPr>
          <w:sz w:val="24"/>
        </w:rPr>
      </w:r>
      <w:r/>
    </w:p>
    <w:p>
      <w:pPr>
        <w:pStyle w:val="919"/>
        <w:rPr>
          <w:sz w:val="24"/>
        </w:rPr>
      </w:pPr>
      <w:r>
        <w:rPr>
          <w:sz w:val="24"/>
        </w:rPr>
      </w:r>
      <w:r/>
    </w:p>
    <w:p>
      <w:pPr>
        <w:pStyle w:val="919"/>
        <w:rPr>
          <w:sz w:val="24"/>
        </w:rPr>
      </w:pPr>
      <w:r>
        <w:rPr>
          <w:sz w:val="24"/>
        </w:rPr>
      </w:r>
      <w:r/>
    </w:p>
    <w:p>
      <w:pPr>
        <w:pStyle w:val="919"/>
        <w:rPr>
          <w:sz w:val="24"/>
          <w:szCs w:val="24"/>
        </w:rPr>
      </w:pPr>
      <w:r>
        <w:rPr>
          <w:sz w:val="24"/>
          <w:szCs w:val="24"/>
        </w:rPr>
      </w:r>
      <w:r/>
    </w:p>
    <w:p>
      <w:pPr>
        <w:pStyle w:val="919"/>
        <w:rPr>
          <w:sz w:val="24"/>
          <w:szCs w:val="24"/>
        </w:rPr>
      </w:pPr>
      <w:r>
        <w:rPr>
          <w:sz w:val="24"/>
          <w:szCs w:val="24"/>
        </w:rPr>
      </w:r>
      <w:r/>
    </w:p>
    <w:p>
      <w:pPr>
        <w:pStyle w:val="919"/>
        <w:rPr>
          <w:sz w:val="24"/>
          <w:szCs w:val="24"/>
        </w:rPr>
      </w:pPr>
      <w:r>
        <w:rPr>
          <w:sz w:val="24"/>
          <w:szCs w:val="24"/>
        </w:rPr>
      </w:r>
      <w:r/>
    </w:p>
    <w:p>
      <w:pPr>
        <w:pStyle w:val="919"/>
        <w:rPr>
          <w:sz w:val="24"/>
          <w:szCs w:val="24"/>
        </w:rPr>
      </w:pPr>
      <w:r>
        <w:rPr>
          <w:sz w:val="24"/>
          <w:szCs w:val="24"/>
        </w:rPr>
      </w:r>
      <w:r/>
    </w:p>
    <w:p>
      <w:pPr>
        <w:pStyle w:val="919"/>
        <w:rPr>
          <w:sz w:val="24"/>
          <w:szCs w:val="24"/>
        </w:rPr>
      </w:pPr>
      <w:r>
        <w:rPr>
          <w:sz w:val="24"/>
          <w:szCs w:val="24"/>
        </w:rPr>
      </w:r>
      <w:r/>
    </w:p>
    <w:p>
      <w:pPr>
        <w:pStyle w:val="919"/>
        <w:rPr>
          <w:sz w:val="24"/>
          <w:szCs w:val="24"/>
        </w:rPr>
      </w:pPr>
      <w:r>
        <w:rPr>
          <w:sz w:val="24"/>
          <w:szCs w:val="24"/>
        </w:rPr>
      </w:r>
      <w:r/>
    </w:p>
    <w:p>
      <w:pPr>
        <w:pStyle w:val="919"/>
        <w:rPr>
          <w:sz w:val="24"/>
          <w:szCs w:val="24"/>
        </w:rPr>
      </w:pPr>
      <w:r>
        <w:rPr>
          <w:sz w:val="24"/>
          <w:szCs w:val="24"/>
        </w:rPr>
      </w:r>
      <w:r/>
    </w:p>
    <w:p>
      <w:pPr>
        <w:pStyle w:val="919"/>
        <w:rPr>
          <w:sz w:val="24"/>
          <w:szCs w:val="24"/>
        </w:rPr>
      </w:pPr>
      <w:r>
        <w:rPr>
          <w:sz w:val="24"/>
          <w:szCs w:val="24"/>
        </w:rPr>
      </w:r>
      <w:r/>
    </w:p>
    <w:p>
      <w:pPr>
        <w:pStyle w:val="919"/>
        <w:rPr>
          <w:sz w:val="24"/>
          <w:szCs w:val="24"/>
        </w:rPr>
      </w:pPr>
      <w:r>
        <w:rPr>
          <w:sz w:val="24"/>
          <w:szCs w:val="24"/>
        </w:rPr>
      </w:r>
      <w:r/>
    </w:p>
    <w:p>
      <w:pPr>
        <w:pStyle w:val="919"/>
        <w:rPr>
          <w:sz w:val="24"/>
          <w:szCs w:val="24"/>
        </w:rPr>
      </w:pPr>
      <w:r>
        <w:rPr>
          <w:sz w:val="24"/>
          <w:szCs w:val="24"/>
        </w:rPr>
      </w:r>
      <w:r/>
    </w:p>
    <w:p>
      <w:pPr>
        <w:ind w:firstLine="480"/>
        <w:spacing w:line="440" w:lineRule="exact"/>
        <w:rPr>
          <w:rFonts w:ascii="宋体" w:hAnsi="宋体"/>
          <w:sz w:val="24"/>
        </w:rPr>
      </w:pPr>
      <w:r>
        <w:rPr>
          <w:rFonts w:ascii="宋体" w:hAnsi="宋体"/>
          <w:sz w:val="24"/>
        </w:rPr>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投标分项报价表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4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投标分项报价表</w:t>
            </w:r>
            <w:r/>
          </w:p>
          <w:p>
            <w:pPr>
              <w:ind w:left="0" w:right="18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投标人名称：（加盖电子公章）</w:t>
            </w:r>
            <w:r/>
          </w:p>
          <w:p>
            <w:pPr>
              <w:ind w:left="0" w:right="18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采购包号：</w:t>
            </w:r>
            <w:r/>
          </w:p>
        </w:tc>
      </w:tr>
      <w:tr>
        <w:trPr>
          <w:trHeight w:val="4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养护服务清单说明</w:t>
            </w:r>
            <w:r/>
          </w:p>
        </w:tc>
      </w:tr>
      <w:tr>
        <w:trPr>
          <w:trHeight w:val="7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、养护服务清单应与采购文件等文件结合起来查阅与理解。</w:t>
            </w:r>
            <w:r/>
          </w:p>
        </w:tc>
      </w:tr>
      <w:tr>
        <w:trPr>
          <w:trHeight w:val="10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、养护服务清单中所列须求数量是估算的预计数量，仅作为采购的共同基础，不能作为最终结算与支付的依据。</w:t>
            </w:r>
            <w:bookmarkStart w:id="71" w:name="_GoBack"/>
            <w:r/>
            <w:bookmarkEnd w:id="71"/>
            <w:r/>
            <w:r/>
          </w:p>
        </w:tc>
      </w:tr>
      <w:tr>
        <w:trPr>
          <w:trHeight w:val="13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除非合同另有规定，养护服务清单中有标价的单价和总额价均已包含了为实施和完成合同所需的劳务、材料、机械、质检（自检）、安装、缺陷修复、管理、保险、税费、利润等费用，以及合同明示或暗示的所有责任、义务和一般风险。</w:t>
            </w:r>
            <w:r/>
          </w:p>
        </w:tc>
      </w:tr>
      <w:tr>
        <w:trPr>
          <w:trHeight w:val="12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养护服务清单中的每一个细目都需填入单价。对于没有填入单价或合价的细目，其费用应视为已包括在养护服务清单的其他单价或合价中，报价人必须按采购人指令完成养护服务清单中未填入单价或合价的项目细目，但不能得到结算与支付。</w:t>
            </w:r>
            <w:r/>
          </w:p>
        </w:tc>
      </w:tr>
      <w:tr>
        <w:trPr>
          <w:trHeight w:val="10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、符合合同条款规定的全部费用应认为已被计入有标价的养护服务清单所列各细目之中，未列细目不予计量的工作，其费用应视为已分摊在本合同的有关细目的单价或合价之中。</w:t>
            </w:r>
            <w:r/>
          </w:p>
        </w:tc>
      </w:tr>
      <w:tr>
        <w:trPr>
          <w:trHeight w:val="10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、最高投标限价（含单价最高限价）作为养护报价的最高限价，报价人报价不得超出最高投标限价（含单价最高限价），如超出，作废标处理。</w:t>
            </w:r>
            <w:r/>
          </w:p>
        </w:tc>
      </w:tr>
      <w:tr>
        <w:trPr>
          <w:trHeight w:val="10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、养护服务清单中所列清单量的变动，丝毫不会降低或影响合同条款的效力，也不免除报价人按规定的标准完成任务和修复缺陷的责任。</w:t>
            </w:r>
            <w:r/>
          </w:p>
        </w:tc>
      </w:tr>
      <w:tr>
        <w:trPr>
          <w:trHeight w:val="8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、养护服务清单中各项金额均以人民币（元）结算。</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0"/>
        <w:gridCol w:w="3223"/>
        <w:gridCol w:w="2611"/>
        <w:gridCol w:w="1770"/>
      </w:tblGrid>
      <w:tr>
        <w:trPr>
          <w:trHeight w:val="720"/>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养护服务清单汇总表</w:t>
            </w:r>
            <w:r/>
          </w:p>
        </w:tc>
      </w:tr>
      <w:tr>
        <w:trPr>
          <w:trHeight w:val="720"/>
        </w:trPr>
        <w:tc>
          <w:tcPr>
            <w:gridSpan w:val="2"/>
            <w:tcBorders>
              <w:top w:val="none" w:color="000000" w:sz="4" w:space="0"/>
              <w:left w:val="none" w:color="000000" w:sz="4" w:space="0"/>
              <w:bottom w:val="single" w:color="000000" w:sz="12" w:space="0"/>
              <w:right w:val="none" w:color="000000" w:sz="4" w:space="0"/>
            </w:tcBorders>
            <w:tcMar>
              <w:left w:w="108" w:type="dxa"/>
              <w:top w:w="0" w:type="dxa"/>
              <w:right w:w="108" w:type="dxa"/>
              <w:bottom w:w="0" w:type="dxa"/>
            </w:tcMar>
            <w:tcW w:w="4973" w:type="dxa"/>
            <w:vAlign w:val="center"/>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项目名称：南京南站交通枢纽市政设施综合养护服务</w:t>
            </w:r>
            <w:r/>
          </w:p>
        </w:tc>
        <w:tc>
          <w:tcPr>
            <w:gridSpan w:val="2"/>
            <w:tcBorders>
              <w:top w:val="none" w:color="000000" w:sz="4" w:space="0"/>
              <w:left w:val="none" w:color="000000" w:sz="4" w:space="0"/>
              <w:bottom w:val="single" w:color="000000" w:sz="12" w:space="0"/>
              <w:right w:val="none" w:color="000000" w:sz="4" w:space="0"/>
            </w:tcBorders>
            <w:tcMar>
              <w:left w:w="108" w:type="dxa"/>
              <w:top w:w="0" w:type="dxa"/>
              <w:right w:w="108" w:type="dxa"/>
              <w:bottom w:w="0" w:type="dxa"/>
            </w:tcMar>
            <w:tcW w:w="4381" w:type="dxa"/>
            <w:vAlign w:val="center"/>
            <w:textDirection w:val="lrTb"/>
            <w:noWrap/>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货币单位：人民币元</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22"/>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22"/>
              </w:rPr>
              <w:t xml:space="preserve">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22"/>
              </w:rPr>
              <w:t xml:space="preserve">费用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22"/>
              </w:rPr>
              <w:t xml:space="preserve">备注</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日常包干</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专项维修</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一年投标总价（=1+2）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2"/>
              </w:rPr>
              <w:t xml:space="preserve"> </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三年投标总价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6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0"/>
        <w:gridCol w:w="1622"/>
        <w:gridCol w:w="1480"/>
        <w:gridCol w:w="1309"/>
        <w:gridCol w:w="1139"/>
        <w:gridCol w:w="879"/>
        <w:gridCol w:w="1375"/>
        <w:gridCol w:w="1158"/>
      </w:tblGrid>
      <w:tr>
        <w:trPr>
          <w:trHeight w:val="660"/>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ascii="方正小标宋_GBK" w:hAnsi="方正小标宋_GBK" w:eastAsia="方正小标宋_GBK" w:cs="方正小标宋_GBK"/>
                <w:b/>
                <w:bCs/>
                <w:i w:val="0"/>
                <w:iCs w:val="0"/>
                <w:color w:val="000000"/>
                <w:sz w:val="28"/>
                <w:szCs w:val="28"/>
                <w:u w:val="none"/>
              </w:rPr>
              <w:suppressLineNumbers w:val="0"/>
            </w:pPr>
            <w:r>
              <w:rPr>
                <w:rFonts w:hint="default" w:ascii="方正小标宋_GBK" w:hAnsi="方正小标宋_GBK" w:eastAsia="方正小标宋_GBK" w:cs="方正小标宋_GBK"/>
                <w:b/>
                <w:bCs/>
                <w:i w:val="0"/>
                <w:iCs w:val="0"/>
                <w:color w:val="000000"/>
                <w:sz w:val="28"/>
                <w:szCs w:val="28"/>
                <w:u w:val="none"/>
                <w:lang w:val="en-US" w:eastAsia="zh-CN" w:bidi="ar"/>
              </w:rPr>
              <w:t xml:space="preserve">日常包干清单</w:t>
            </w:r>
            <w:r/>
          </w:p>
        </w:tc>
      </w:tr>
      <w:tr>
        <w:trPr>
          <w:trHeight w:val="480"/>
        </w:trPr>
        <w:tc>
          <w:tcPr>
            <w:gridSpan w:val="6"/>
            <w:shd w:val="clear" w:color="auto" w:fill="auto"/>
            <w:tcBorders>
              <w:top w:val="none" w:color="000000" w:sz="4" w:space="0"/>
              <w:left w:val="none" w:color="000000" w:sz="4" w:space="0"/>
              <w:bottom w:val="none" w:color="000000" w:sz="4" w:space="0"/>
              <w:right w:val="none" w:color="000000" w:sz="4" w:space="0"/>
            </w:tcBorders>
            <w:tcW w:w="3728" w:type="pct"/>
            <w:vAlign w:val="center"/>
            <w:textDirection w:val="lrTb"/>
            <w:noWrap/>
          </w:tcPr>
          <w:p>
            <w:pPr>
              <w:jc w:val="left"/>
              <w:rPr>
                <w:rFonts w:hint="default" w:ascii="方正小标宋_GBK" w:hAnsi="方正小标宋_GBK" w:eastAsia="方正小标宋_GBK" w:cs="方正小标宋_GBK"/>
                <w:b/>
                <w:bCs/>
                <w:i w:val="0"/>
                <w:iCs w:val="0"/>
                <w:color w:val="000000"/>
                <w:sz w:val="28"/>
                <w:szCs w:val="28"/>
                <w:u w:val="none"/>
              </w:rPr>
            </w:pPr>
            <w:r>
              <w:rPr>
                <w:rFonts w:hint="default" w:ascii="方正小标宋_GBK" w:hAnsi="方正小标宋_GBK" w:eastAsia="方正小标宋_GBK" w:cs="方正小标宋_GBK"/>
                <w:i w:val="0"/>
                <w:iCs w:val="0"/>
                <w:color w:val="000000"/>
                <w:sz w:val="22"/>
                <w:szCs w:val="22"/>
                <w:u w:val="none"/>
                <w:lang w:val="en-US" w:eastAsia="zh-CN" w:bidi="ar"/>
              </w:rPr>
              <w:t xml:space="preserve">项目名称：南京南站交通枢纽市政设施综合养护服务</w:t>
            </w:r>
            <w:r/>
          </w:p>
        </w:tc>
        <w:tc>
          <w:tcPr>
            <w:gridSpan w:val="2"/>
            <w:shd w:val="clear" w:color="auto" w:fill="auto"/>
            <w:tcBorders>
              <w:top w:val="none" w:color="000000" w:sz="4" w:space="0"/>
              <w:left w:val="none" w:color="000000" w:sz="4" w:space="0"/>
              <w:bottom w:val="single" w:color="000000" w:sz="4" w:space="0"/>
              <w:right w:val="none" w:color="000000" w:sz="4" w:space="0"/>
            </w:tcBorders>
            <w:tcW w:w="1271" w:type="pct"/>
            <w:vAlign w:val="center"/>
            <w:textDirection w:val="lrTb"/>
            <w:noWrap/>
          </w:tcPr>
          <w:p>
            <w:pPr>
              <w:jc w:val="right"/>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Style w:val="977"/>
                <w:lang w:val="en-US" w:eastAsia="zh-CN" w:bidi="ar"/>
              </w:rPr>
              <w:t xml:space="preserve">货币单位：人民币元</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子目名称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方正小标宋_GBK" w:hAnsi="方正小标宋_GBK" w:eastAsia="方正小标宋_GBK" w:cs="方正小标宋_GBK"/>
                <w:i w:val="0"/>
                <w:iCs w:val="0"/>
                <w:color w:val="000000"/>
                <w:sz w:val="18"/>
                <w:szCs w:val="18"/>
                <w:u w:val="none"/>
              </w:rPr>
              <w:suppressLineNumbers w:val="0"/>
            </w:pPr>
            <w:r>
              <w:rPr>
                <w:rFonts w:hint="default" w:ascii="方正小标宋_GBK" w:hAnsi="方正小标宋_GBK" w:eastAsia="方正小标宋_GBK" w:cs="方正小标宋_GBK"/>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方正小标宋_GBK" w:hAnsi="方正小标宋_GBK" w:eastAsia="方正小标宋_GBK" w:cs="方正小标宋_GBK"/>
                <w:i w:val="0"/>
                <w:iCs w:val="0"/>
                <w:color w:val="000000"/>
                <w:sz w:val="18"/>
                <w:szCs w:val="18"/>
                <w:u w:val="none"/>
              </w:rPr>
              <w:suppressLineNumbers w:val="0"/>
            </w:pPr>
            <w:r>
              <w:rPr>
                <w:rFonts w:hint="default" w:ascii="方正小标宋_GBK" w:hAnsi="方正小标宋_GBK" w:eastAsia="方正小标宋_GBK" w:cs="方正小标宋_GBK"/>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单价最高限价</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keepLines w:val="0"/>
              <w:keepNext w:val="0"/>
              <w:widowControl/>
              <w:rPr>
                <w:rFonts w:hint="default" w:ascii="方正小标宋_GBK" w:hAnsi="方正小标宋_GBK" w:eastAsia="方正小标宋_GBK" w:cs="方正小标宋_GBK"/>
                <w:i w:val="0"/>
                <w:iCs w:val="0"/>
                <w:color w:val="000000"/>
                <w:sz w:val="18"/>
                <w:szCs w:val="18"/>
                <w:u w:val="none"/>
              </w:rPr>
              <w:suppressLineNumbers w:val="0"/>
            </w:pPr>
            <w:r>
              <w:rPr>
                <w:rFonts w:hint="default" w:ascii="方正小标宋_GBK" w:hAnsi="方正小标宋_GBK" w:eastAsia="方正小标宋_GBK" w:cs="方正小标宋_GBK"/>
                <w:i w:val="0"/>
                <w:iCs w:val="0"/>
                <w:color w:val="000000"/>
                <w:sz w:val="18"/>
                <w:szCs w:val="18"/>
                <w:u w:val="none"/>
                <w:lang w:val="en-US" w:eastAsia="zh-CN" w:bidi="ar"/>
              </w:rPr>
              <w:t xml:space="preserve">备注</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b/>
                <w:bCs/>
                <w:i w:val="0"/>
                <w:iCs w:val="0"/>
                <w:color w:val="000000"/>
                <w:sz w:val="18"/>
                <w:szCs w:val="18"/>
                <w:u w:val="none"/>
              </w:rPr>
              <w:suppressLineNumbers w:val="0"/>
            </w:pPr>
            <w:r>
              <w:rPr>
                <w:rFonts w:hint="eastAsia" w:ascii="方正仿宋_GBK" w:hAnsi="方正仿宋_GBK" w:eastAsia="方正仿宋_GBK" w:cs="方正仿宋_GBK"/>
                <w:b/>
                <w:bCs/>
                <w:i w:val="0"/>
                <w:iCs w:val="0"/>
                <w:color w:val="000000"/>
                <w:sz w:val="18"/>
                <w:szCs w:val="18"/>
                <w:u w:val="none"/>
                <w:lang w:val="en-US" w:eastAsia="zh-CN" w:bidi="ar"/>
              </w:rPr>
              <w:t xml:space="preserve">绿化设施养护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hint="eastAsia" w:ascii="方正仿宋_GBK" w:hAnsi="方正仿宋_GBK" w:eastAsia="方正仿宋_GBK" w:cs="方正仿宋_GBK"/>
                <w:b/>
                <w:bCs/>
                <w:i w:val="0"/>
                <w:iCs w:val="0"/>
                <w:color w:val="000000"/>
                <w:sz w:val="18"/>
                <w:szCs w:val="18"/>
                <w:u w:val="none"/>
              </w:rPr>
            </w:pPr>
            <w:r>
              <w:rPr>
                <w:rFonts w:hint="eastAsia" w:ascii="方正仿宋_GBK" w:hAnsi="方正仿宋_GBK" w:eastAsia="方正仿宋_GBK" w:cs="方正仿宋_GBK"/>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eastAsia" w:ascii="方正仿宋_GBK" w:hAnsi="方正仿宋_GBK" w:eastAsia="方正仿宋_GBK" w:cs="方正仿宋_GBK"/>
                <w:b/>
                <w:bCs/>
                <w:i w:val="0"/>
                <w:iCs w:val="0"/>
                <w:color w:val="000000"/>
                <w:sz w:val="18"/>
                <w:szCs w:val="18"/>
                <w:u w:val="none"/>
              </w:rPr>
            </w:pPr>
            <w:r>
              <w:rPr>
                <w:rFonts w:hint="eastAsia" w:ascii="方正仿宋_GBK" w:hAnsi="方正仿宋_GBK" w:eastAsia="方正仿宋_GBK" w:cs="方正仿宋_GBK"/>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rPr>
                <w:rFonts w:hint="eastAsia" w:ascii="方正仿宋_GBK" w:hAnsi="方正仿宋_GBK" w:eastAsia="方正仿宋_GBK" w:cs="方正仿宋_GBK"/>
                <w:b/>
                <w:bCs/>
                <w:i w:val="0"/>
                <w:iCs w:val="0"/>
                <w:color w:val="000000"/>
                <w:sz w:val="18"/>
                <w:szCs w:val="18"/>
                <w:u w:val="none"/>
              </w:rPr>
            </w:pPr>
            <w:r>
              <w:rPr>
                <w:rFonts w:hint="eastAsia" w:ascii="方正仿宋_GBK" w:hAnsi="方正仿宋_GBK" w:eastAsia="方正仿宋_GBK" w:cs="方正仿宋_GBK"/>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rPr>
                <w:rFonts w:hint="eastAsia" w:ascii="方正仿宋_GBK" w:hAnsi="方正仿宋_GBK" w:eastAsia="方正仿宋_GBK" w:cs="方正仿宋_GBK"/>
                <w:b/>
                <w:bCs/>
                <w:i w:val="0"/>
                <w:iCs w:val="0"/>
                <w:color w:val="000000"/>
                <w:sz w:val="18"/>
                <w:szCs w:val="18"/>
                <w:u w:val="none"/>
              </w:rPr>
            </w:pPr>
            <w:r>
              <w:rPr>
                <w:rFonts w:hint="eastAsia" w:ascii="方正仿宋_GBK" w:hAnsi="方正仿宋_GBK" w:eastAsia="方正仿宋_GBK" w:cs="方正仿宋_GBK"/>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rPr>
                <w:rFonts w:hint="eastAsia" w:ascii="方正仿宋_GBK" w:hAnsi="方正仿宋_GBK" w:eastAsia="方正仿宋_GBK" w:cs="方正仿宋_GBK"/>
                <w:b/>
                <w:bCs/>
                <w:i w:val="0"/>
                <w:iCs w:val="0"/>
                <w:color w:val="000000"/>
                <w:sz w:val="18"/>
                <w:szCs w:val="18"/>
                <w:u w:val="none"/>
              </w:rPr>
            </w:pPr>
            <w:r>
              <w:rPr>
                <w:rFonts w:hint="eastAsia" w:ascii="方正仿宋_GBK" w:hAnsi="方正仿宋_GBK" w:eastAsia="方正仿宋_GBK" w:cs="方正仿宋_GBK"/>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eastAsia" w:ascii="方正仿宋_GBK" w:hAnsi="方正仿宋_GBK" w:eastAsia="方正仿宋_GBK" w:cs="方正仿宋_GBK"/>
                <w:b/>
                <w:bCs/>
                <w:i w:val="0"/>
                <w:iCs w:val="0"/>
                <w:color w:val="000000"/>
                <w:sz w:val="18"/>
                <w:szCs w:val="18"/>
                <w:u w:val="none"/>
              </w:rPr>
            </w:pPr>
            <w:r>
              <w:rPr>
                <w:rFonts w:hint="eastAsia" w:ascii="方正仿宋_GBK" w:hAnsi="方正仿宋_GBK" w:eastAsia="方正仿宋_GBK" w:cs="方正仿宋_GBK"/>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行道树</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3546.00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44.25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绿地维护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337135.79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高架花卉挂箱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元/年·盆</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5022.00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92.91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市民广场(北广场)</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96000.00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19.47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市民广场(南广场)</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46570.00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19.47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花境</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3554.06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351.31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含主材.草花每年更换6次</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一、二年生地栽草花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173.47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923.84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含主材.草花每年更换6次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墙面绿化（攀爬型植物墙（观花））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911.56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44.25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含主材.花卉墙每年更换6次</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绿雕、墙面绿化和容器花箱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元/年·项</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989031.00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市政设施养护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车行道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485776.00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7.92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175664.00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挡土墙</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16700.00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5.99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声屏障</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9.96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155.00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31.15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钢筋混凝土桥</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122400.00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48.47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双龙街隧道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3433412.39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涵洞</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34000.00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18.58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人行天桥</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2440.00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51.86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车行道隔离栏</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5665.00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9.56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5373.00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3.80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地下通道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383161.74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地面出租车场站</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361481.69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地下出租车场站</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419885.10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雨水管道</w:t>
            </w:r>
            <w:r>
              <w:rPr>
                <w:rFonts w:hint="default" w:ascii="Times New Roman" w:hAnsi="Times New Roman" w:eastAsia="宋体" w:cs="Times New Roman"/>
                <w:i w:val="0"/>
                <w:iCs w:val="0"/>
                <w:color w:val="000000"/>
                <w:sz w:val="18"/>
                <w:szCs w:val="18"/>
                <w:u w:val="none"/>
                <w:lang w:val="en-US" w:eastAsia="zh-CN" w:bidi="ar"/>
              </w:rPr>
              <w:t xml:space="preserve">(D600</w:t>
            </w:r>
            <w:r>
              <w:rPr>
                <w:rStyle w:val="978"/>
                <w:lang w:val="en-US" w:eastAsia="zh-CN" w:bidi="ar"/>
              </w:rPr>
              <w:t xml:space="preserve">以下</w:t>
            </w:r>
            <w:r>
              <w:rPr>
                <w:rFonts w:hint="default" w:ascii="Times New Roman" w:hAnsi="Times New Roman" w:eastAsia="宋体" w:cs="Times New Roman"/>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35692.10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40.98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雨水管道</w:t>
            </w:r>
            <w:r>
              <w:rPr>
                <w:rFonts w:hint="default" w:ascii="Times New Roman" w:hAnsi="Times New Roman" w:eastAsia="宋体" w:cs="Times New Roman"/>
                <w:i w:val="0"/>
                <w:iCs w:val="0"/>
                <w:color w:val="000000"/>
                <w:sz w:val="18"/>
                <w:szCs w:val="18"/>
                <w:u w:val="none"/>
                <w:lang w:val="en-US" w:eastAsia="zh-CN" w:bidi="ar"/>
              </w:rPr>
              <w:t xml:space="preserve">(D600-D1000)</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13876.40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40.94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雨水管道</w:t>
            </w:r>
            <w:r>
              <w:rPr>
                <w:rFonts w:hint="default" w:ascii="Times New Roman" w:hAnsi="Times New Roman" w:eastAsia="宋体" w:cs="Times New Roman"/>
                <w:i w:val="0"/>
                <w:iCs w:val="0"/>
                <w:color w:val="000000"/>
                <w:sz w:val="18"/>
                <w:szCs w:val="18"/>
                <w:u w:val="none"/>
                <w:lang w:val="en-US" w:eastAsia="zh-CN" w:bidi="ar"/>
              </w:rPr>
              <w:t xml:space="preserve">(D1000-D1500)</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10482.80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33.47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雨水管道</w:t>
            </w:r>
            <w:r>
              <w:rPr>
                <w:rFonts w:hint="default" w:ascii="Times New Roman" w:hAnsi="Times New Roman" w:eastAsia="宋体" w:cs="Times New Roman"/>
                <w:i w:val="0"/>
                <w:iCs w:val="0"/>
                <w:color w:val="000000"/>
                <w:sz w:val="18"/>
                <w:szCs w:val="18"/>
                <w:u w:val="none"/>
                <w:lang w:val="en-US" w:eastAsia="zh-CN" w:bidi="ar"/>
              </w:rPr>
              <w:t xml:space="preserve">(D1500</w:t>
            </w:r>
            <w:r>
              <w:rPr>
                <w:rStyle w:val="978"/>
                <w:lang w:val="en-US" w:eastAsia="zh-CN" w:bidi="ar"/>
              </w:rPr>
              <w:t xml:space="preserve">以上</w:t>
            </w:r>
            <w:r>
              <w:rPr>
                <w:rFonts w:hint="default" w:ascii="Times New Roman" w:hAnsi="Times New Roman" w:eastAsia="宋体" w:cs="Times New Roman"/>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331.70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30.03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雨水泵站（</w:t>
            </w:r>
            <w:r>
              <w:rPr>
                <w:rFonts w:hint="default" w:ascii="Times New Roman" w:hAnsi="Times New Roman" w:eastAsia="宋体" w:cs="Times New Roman"/>
                <w:i w:val="0"/>
                <w:iCs w:val="0"/>
                <w:color w:val="000000"/>
                <w:sz w:val="18"/>
                <w:szCs w:val="18"/>
                <w:u w:val="none"/>
                <w:lang w:val="en-US" w:eastAsia="zh-CN" w:bidi="ar"/>
              </w:rPr>
              <w:t xml:space="preserve">1m³~10m³</w:t>
            </w:r>
            <w:r>
              <w:rPr>
                <w:rStyle w:val="97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627925.11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雨水泵站（</w:t>
            </w:r>
            <w:r>
              <w:rPr>
                <w:rFonts w:hint="default" w:ascii="Times New Roman" w:hAnsi="Times New Roman" w:eastAsia="宋体" w:cs="Times New Roman"/>
                <w:i w:val="0"/>
                <w:iCs w:val="0"/>
                <w:color w:val="000000"/>
                <w:sz w:val="18"/>
                <w:szCs w:val="18"/>
                <w:u w:val="none"/>
                <w:lang w:val="en-US" w:eastAsia="zh-CN" w:bidi="ar"/>
              </w:rPr>
              <w:t xml:space="preserve">10m³~20m³</w:t>
            </w:r>
            <w:r>
              <w:rPr>
                <w:rStyle w:val="97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860211.39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河面保洁（二类）</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52246.60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河岸保洁（二类）</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45647.40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7.25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绿地养护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35900.00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河道巡查</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2786.20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硬质驳岸</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23496.20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5.99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标警示牌</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31.15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硬化面积（人行道）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9747.70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栏杆维护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4453.00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9.56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河面垃圾外运</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52246.60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闸门（机械启动）</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36457.88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拦污栅</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22564.95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b/>
                <w:bCs/>
                <w:i w:val="0"/>
                <w:iCs w:val="0"/>
                <w:color w:val="000000"/>
                <w:sz w:val="18"/>
                <w:szCs w:val="18"/>
                <w:u w:val="none"/>
              </w:rPr>
              <w:suppressLineNumbers w:val="0"/>
            </w:pPr>
            <w:r>
              <w:rPr>
                <w:rFonts w:hint="eastAsia" w:ascii="方正仿宋_GBK" w:hAnsi="方正仿宋_GBK" w:eastAsia="方正仿宋_GBK" w:cs="方正仿宋_GBK"/>
                <w:b/>
                <w:bCs/>
                <w:i w:val="0"/>
                <w:iCs w:val="0"/>
                <w:color w:val="000000"/>
                <w:sz w:val="18"/>
                <w:szCs w:val="18"/>
                <w:u w:val="none"/>
                <w:lang w:val="en-US" w:eastAsia="zh-CN" w:bidi="ar"/>
              </w:rPr>
              <w:t xml:space="preserve">环卫设施养护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一级道路保洁</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384632.48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19.10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二级道路保洁</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211780.00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16.98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三级道路保洁</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238167.90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11.34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街巷</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21000.00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9.06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公厕维护（一类</w:t>
            </w:r>
            <w:r>
              <w:rPr>
                <w:rFonts w:hint="default" w:ascii="Times New Roman" w:hAnsi="Times New Roman" w:eastAsia="方正仿宋_GBK" w:cs="Times New Roman"/>
                <w:i w:val="0"/>
                <w:iCs w:val="0"/>
                <w:color w:val="000000"/>
                <w:sz w:val="18"/>
                <w:szCs w:val="18"/>
                <w:u w:val="none"/>
                <w:lang w:val="en-US" w:eastAsia="zh-CN" w:bidi="ar"/>
              </w:rPr>
              <w:t xml:space="preserve">B</w:t>
            </w: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372277.47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公厕维护（一类</w:t>
            </w:r>
            <w:r>
              <w:rPr>
                <w:rFonts w:hint="default" w:ascii="Times New Roman" w:hAnsi="Times New Roman" w:eastAsia="方正仿宋_GBK" w:cs="Times New Roman"/>
                <w:i w:val="0"/>
                <w:iCs w:val="0"/>
                <w:color w:val="000000"/>
                <w:sz w:val="18"/>
                <w:szCs w:val="18"/>
                <w:u w:val="none"/>
                <w:lang w:val="en-US" w:eastAsia="zh-CN" w:bidi="ar"/>
              </w:rPr>
              <w:t xml:space="preserve">C</w:t>
            </w: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252550.49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公厕维护（二类</w:t>
            </w:r>
            <w:r>
              <w:rPr>
                <w:rFonts w:hint="default" w:ascii="Times New Roman" w:hAnsi="Times New Roman" w:eastAsia="方正仿宋_GBK" w:cs="Times New Roman"/>
                <w:i w:val="0"/>
                <w:iCs w:val="0"/>
                <w:color w:val="000000"/>
                <w:sz w:val="18"/>
                <w:szCs w:val="18"/>
                <w:u w:val="none"/>
                <w:lang w:val="en-US" w:eastAsia="zh-CN" w:bidi="ar"/>
              </w:rPr>
              <w:t xml:space="preserve">B</w:t>
            </w: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286796.12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公厕维护（二类</w:t>
            </w:r>
            <w:r>
              <w:rPr>
                <w:rFonts w:hint="default" w:ascii="Times New Roman" w:hAnsi="Times New Roman" w:eastAsia="方正仿宋_GBK" w:cs="Times New Roman"/>
                <w:i w:val="0"/>
                <w:iCs w:val="0"/>
                <w:color w:val="000000"/>
                <w:sz w:val="18"/>
                <w:szCs w:val="18"/>
                <w:u w:val="none"/>
                <w:lang w:val="en-US" w:eastAsia="zh-CN" w:bidi="ar"/>
              </w:rPr>
              <w:t xml:space="preserve">C</w:t>
            </w: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162733.13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人行天桥</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17344.04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公厕粪便运输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元/年·项</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31944.89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公厕污水提升泵</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84065.51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b/>
                <w:bCs/>
                <w:i w:val="0"/>
                <w:iCs w:val="0"/>
                <w:color w:val="000000"/>
                <w:sz w:val="18"/>
                <w:szCs w:val="18"/>
                <w:u w:val="none"/>
              </w:rPr>
              <w:suppressLineNumbers w:val="0"/>
            </w:pPr>
            <w:r>
              <w:rPr>
                <w:rFonts w:hint="eastAsia" w:ascii="方正仿宋_GBK" w:hAnsi="方正仿宋_GBK" w:eastAsia="方正仿宋_GBK" w:cs="方正仿宋_GBK"/>
                <w:b/>
                <w:bCs/>
                <w:i w:val="0"/>
                <w:iCs w:val="0"/>
                <w:color w:val="000000"/>
                <w:sz w:val="18"/>
                <w:szCs w:val="18"/>
                <w:u w:val="none"/>
                <w:lang w:val="en-US" w:eastAsia="zh-CN" w:bidi="ar"/>
              </w:rPr>
              <w:t xml:space="preserve">亮化</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18W LED 3000K 220V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抱树灯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48W LED 3000K 24V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照树灯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36W LED 3000K 220V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智能亮化灯具</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方正仿宋_GBK" w:hAnsi="方正仿宋_GBK" w:eastAsia="方正仿宋_GBK" w:cs="方正仿宋_GBK"/>
                <w:i w:val="0"/>
                <w:iCs w:val="0"/>
                <w:color w:val="000000"/>
                <w:sz w:val="18"/>
                <w:szCs w:val="18"/>
                <w:u w:val="none"/>
                <w:lang w:val="en-US" w:eastAsia="zh-CN" w:bidi="ar"/>
              </w:rPr>
              <w:t xml:space="preserve">名称：户外</w:t>
            </w:r>
            <w:r>
              <w:rPr>
                <w:rFonts w:hint="default" w:ascii="Times New Roman" w:hAnsi="Times New Roman" w:eastAsia="方正仿宋_GBK" w:cs="Times New Roman"/>
                <w:i w:val="0"/>
                <w:iCs w:val="0"/>
                <w:color w:val="000000"/>
                <w:sz w:val="18"/>
                <w:szCs w:val="18"/>
                <w:u w:val="none"/>
                <w:lang w:val="en-US" w:eastAsia="zh-CN" w:bidi="ar"/>
              </w:rPr>
              <w:t xml:space="preserve"> LED </w:t>
            </w:r>
            <w:r>
              <w:rPr>
                <w:rFonts w:hint="eastAsia" w:ascii="方正仿宋_GBK" w:hAnsi="方正仿宋_GBK" w:eastAsia="方正仿宋_GBK" w:cs="方正仿宋_GBK"/>
                <w:i w:val="0"/>
                <w:iCs w:val="0"/>
                <w:color w:val="000000"/>
                <w:sz w:val="18"/>
                <w:szCs w:val="18"/>
                <w:u w:val="none"/>
                <w:lang w:val="en-US" w:eastAsia="zh-CN" w:bidi="ar"/>
              </w:rPr>
              <w:t xml:space="preserve">点光源</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方正仿宋_GBK" w:hAnsi="方正仿宋_GBK" w:eastAsia="方正仿宋_GBK" w:cs="方正仿宋_GBK"/>
                <w:i w:val="0"/>
                <w:iCs w:val="0"/>
                <w:color w:val="000000"/>
                <w:sz w:val="18"/>
                <w:szCs w:val="18"/>
                <w:u w:val="none"/>
                <w:lang w:val="en-US" w:eastAsia="zh-CN" w:bidi="ar"/>
              </w:rPr>
              <w:t xml:space="preserve">规格：</w:t>
            </w:r>
            <w:r>
              <w:rPr>
                <w:rFonts w:hint="default" w:ascii="Times New Roman" w:hAnsi="Times New Roman" w:eastAsia="方正仿宋_GBK" w:cs="Times New Roman"/>
                <w:i w:val="0"/>
                <w:iCs w:val="0"/>
                <w:color w:val="000000"/>
                <w:sz w:val="18"/>
                <w:szCs w:val="18"/>
                <w:u w:val="none"/>
                <w:lang w:val="en-US" w:eastAsia="zh-CN" w:bidi="ar"/>
              </w:rPr>
              <w:t xml:space="preserve">5W-DMX512</w:t>
            </w:r>
            <w:r>
              <w:rPr>
                <w:rFonts w:hint="eastAsia" w:ascii="方正仿宋_GBK" w:hAnsi="方正仿宋_GBK" w:eastAsia="方正仿宋_GBK" w:cs="方正仿宋_GBK"/>
                <w:i w:val="0"/>
                <w:iCs w:val="0"/>
                <w:color w:val="000000"/>
                <w:sz w:val="18"/>
                <w:szCs w:val="18"/>
                <w:u w:val="none"/>
                <w:lang w:val="en-US" w:eastAsia="zh-CN" w:bidi="ar"/>
              </w:rPr>
              <w:t xml:space="preserve">全彩尺寸</w:t>
            </w:r>
            <w:r>
              <w:rPr>
                <w:rFonts w:hint="default" w:ascii="Times New Roman" w:hAnsi="Times New Roman" w:eastAsia="方正仿宋_GBK" w:cs="Times New Roman"/>
                <w:i w:val="0"/>
                <w:iCs w:val="0"/>
                <w:color w:val="000000"/>
                <w:sz w:val="18"/>
                <w:szCs w:val="18"/>
                <w:u w:val="none"/>
                <w:lang w:val="en-US" w:eastAsia="zh-CN" w:bidi="ar"/>
              </w:rPr>
              <w:t xml:space="preserve">100mm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方正仿宋_GBK" w:hAnsi="方正仿宋_GBK" w:eastAsia="方正仿宋_GBK" w:cs="方正仿宋_GBK"/>
                <w:i w:val="0"/>
                <w:iCs w:val="0"/>
                <w:color w:val="000000"/>
                <w:sz w:val="18"/>
                <w:szCs w:val="18"/>
                <w:u w:val="none"/>
                <w:lang w:val="en-US" w:eastAsia="zh-CN" w:bidi="ar"/>
              </w:rPr>
              <w:t xml:space="preserve">射灯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10W</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条形洗墙灯</w:t>
            </w:r>
            <w:r>
              <w:rPr>
                <w:rStyle w:val="980"/>
                <w:rFonts w:eastAsia="方正仿宋_GBK"/>
                <w:lang w:val="en-US" w:eastAsia="zh-CN" w:bidi="ar"/>
              </w:rPr>
              <w:t xml:space="preserve"> 0.3 </w:t>
            </w:r>
            <w:r>
              <w:rPr>
                <w:rFonts w:hint="eastAsia" w:ascii="方正仿宋_GBK" w:hAnsi="方正仿宋_GBK" w:eastAsia="方正仿宋_GBK" w:cs="方正仿宋_GBK"/>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12W LED 3000K 24V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洗墙灯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2523.00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24W LED 3000K 220V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洗墙灯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48W LED 3000K 220V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报警灯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高</w:t>
            </w:r>
            <w:r>
              <w:rPr>
                <w:rStyle w:val="980"/>
                <w:rFonts w:eastAsia="方正仿宋_GBK"/>
                <w:lang w:val="en-US" w:eastAsia="zh-CN" w:bidi="ar"/>
              </w:rPr>
              <w:t xml:space="preserve">1.8</w:t>
            </w:r>
            <w:r>
              <w:rPr>
                <w:rFonts w:hint="eastAsia" w:ascii="方正仿宋_GBK" w:hAnsi="方正仿宋_GBK" w:eastAsia="方正仿宋_GBK" w:cs="方正仿宋_GBK"/>
                <w:i w:val="0"/>
                <w:iCs w:val="0"/>
                <w:color w:val="000000"/>
                <w:sz w:val="18"/>
                <w:szCs w:val="18"/>
                <w:u w:val="none"/>
                <w:lang w:val="en-US" w:eastAsia="zh-CN" w:bidi="ar"/>
              </w:rPr>
              <w:t xml:space="preserve">米</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报闪灯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高</w:t>
            </w:r>
            <w:r>
              <w:rPr>
                <w:rStyle w:val="980"/>
                <w:rFonts w:eastAsia="方正仿宋_GBK"/>
                <w:lang w:val="en-US" w:eastAsia="zh-CN" w:bidi="ar"/>
              </w:rPr>
              <w:t xml:space="preserve">1.8</w:t>
            </w:r>
            <w:r>
              <w:rPr>
                <w:rFonts w:hint="eastAsia" w:ascii="方正仿宋_GBK" w:hAnsi="方正仿宋_GBK" w:eastAsia="方正仿宋_GBK" w:cs="方正仿宋_GBK"/>
                <w:i w:val="0"/>
                <w:iCs w:val="0"/>
                <w:color w:val="000000"/>
                <w:sz w:val="18"/>
                <w:szCs w:val="18"/>
                <w:u w:val="none"/>
                <w:lang w:val="en-US" w:eastAsia="zh-CN" w:bidi="ar"/>
              </w:rPr>
              <w:t xml:space="preserve">米</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互动投影灯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PT-SMZ66C</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麦穗灯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9W</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伞灯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中国结灯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0.45*0.45m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车道灯箱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吊顶灯箱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6*1.2m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吊顶灯箱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3.5*0.3m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1.4*2.5m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1.4*2.8m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50W</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Style w:val="980"/>
                <w:rFonts w:eastAsia="方正仿宋_GBK"/>
                <w:lang w:val="en-US" w:eastAsia="zh-CN" w:bidi="ar"/>
              </w:rPr>
              <w:t xml:space="preserve">1.5</w:t>
            </w:r>
            <w:r>
              <w:rPr>
                <w:rStyle w:val="981"/>
                <w:lang w:val="en-US" w:eastAsia="zh-CN" w:bidi="ar"/>
              </w:rPr>
              <w:t xml:space="preserve">*</w:t>
            </w:r>
            <w:r>
              <w:rPr>
                <w:rStyle w:val="980"/>
                <w:rFonts w:eastAsia="方正仿宋_GBK"/>
                <w:lang w:val="en-US" w:eastAsia="zh-CN" w:bidi="ar"/>
              </w:rPr>
              <w:t xml:space="preserve">1</w:t>
            </w:r>
            <w:r>
              <w:rPr>
                <w:rStyle w:val="981"/>
                <w:lang w:val="en-US" w:eastAsia="zh-CN" w:bidi="ar"/>
              </w:rPr>
              <w:t xml:space="preserve">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0.8*2.5m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1*2.1m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6*0.3m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1.8*0.3m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1.2*0.3m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墙壁灯箱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3*1.5m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三角形灯箱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0.5*0.4m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三角形灯箱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0.5*1.2m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行人上客区过道灯箱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3.5*0.6m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出租车指示牌</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978"/>
                <w:lang w:val="en-US" w:eastAsia="zh-CN" w:bidi="ar"/>
              </w:rPr>
              <w:t xml:space="preserve">元</w:t>
            </w:r>
            <w:r>
              <w:rPr>
                <w:rFonts w:hint="default" w:ascii="Times New Roman" w:hAnsi="Times New Roman" w:eastAsia="宋体" w:cs="Times New Roman"/>
                <w:i w:val="0"/>
                <w:iCs w:val="0"/>
                <w:color w:val="000000"/>
                <w:sz w:val="18"/>
                <w:szCs w:val="18"/>
                <w:u w:val="none"/>
                <w:lang w:val="en-US" w:eastAsia="zh-CN" w:bidi="ar"/>
              </w:rPr>
              <w:t xml:space="preserve">/</w:t>
            </w:r>
            <w:r>
              <w:rPr>
                <w:rStyle w:val="978"/>
                <w:lang w:val="en-US" w:eastAsia="zh-CN" w:bidi="ar"/>
              </w:rPr>
              <w:t xml:space="preserve">年</w:t>
            </w:r>
            <w:r>
              <w:rPr>
                <w:rFonts w:hint="default" w:ascii="Times New Roman" w:hAnsi="Times New Roman" w:eastAsia="宋体" w:cs="Times New Roman"/>
                <w:i w:val="0"/>
                <w:iCs w:val="0"/>
                <w:color w:val="000000"/>
                <w:sz w:val="18"/>
                <w:szCs w:val="18"/>
                <w:u w:val="none"/>
                <w:lang w:val="en-US" w:eastAsia="zh-CN" w:bidi="ar"/>
              </w:rPr>
              <w:t xml:space="preserve">·m</w:t>
            </w:r>
            <w:r>
              <w:rPr>
                <w:rStyle w:val="979"/>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4.5*1m</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配电箱</w:t>
            </w:r>
            <w:r>
              <w:rPr>
                <w:rStyle w:val="980"/>
                <w:rFonts w:eastAsia="方正仿宋_GBK"/>
                <w:lang w:val="en-US" w:eastAsia="zh-CN" w:bidi="ar"/>
              </w:rPr>
              <w:t xml:space="preserve"> 1AL1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元/年·台</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1837.85</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6"/>
                <w:szCs w:val="16"/>
                <w:u w:val="none"/>
              </w:rPr>
              <w:suppressLineNumbers w:val="0"/>
            </w:pPr>
            <w:r>
              <w:rPr>
                <w:rStyle w:val="982"/>
                <w:rFonts w:eastAsia="方正仿宋_GBK"/>
                <w:lang w:val="en-US" w:eastAsia="zh-CN" w:bidi="ar"/>
              </w:rPr>
              <w:t xml:space="preserve">1.304</w:t>
            </w:r>
            <w:r>
              <w:rPr>
                <w:rStyle w:val="983"/>
                <w:lang w:val="en-US" w:eastAsia="zh-CN" w:bidi="ar"/>
              </w:rPr>
              <w:t xml:space="preserve">不锈钢</w:t>
            </w:r>
            <w:r>
              <w:rPr>
                <w:rStyle w:val="982"/>
                <w:rFonts w:eastAsia="方正仿宋_GBK"/>
                <w:lang w:val="en-US" w:eastAsia="zh-CN" w:bidi="ar"/>
              </w:rPr>
              <w:t xml:space="preserve">400*600*180mm</w:t>
            </w:r>
            <w:r>
              <w:rPr>
                <w:rStyle w:val="982"/>
                <w:rFonts w:eastAsia="方正仿宋_GBK"/>
                <w:lang w:val="en-US" w:eastAsia="zh-CN" w:bidi="ar"/>
              </w:rPr>
              <w:br/>
            </w:r>
            <w:r>
              <w:rPr>
                <w:rStyle w:val="982"/>
                <w:rFonts w:eastAsia="方正仿宋_GBK"/>
                <w:lang w:val="en-US" w:eastAsia="zh-CN" w:bidi="ar"/>
              </w:rPr>
              <w:t xml:space="preserve">2.</w:t>
            </w:r>
            <w:r>
              <w:rPr>
                <w:rStyle w:val="983"/>
                <w:lang w:val="en-US" w:eastAsia="zh-CN" w:bidi="ar"/>
              </w:rPr>
              <w:t xml:space="preserve">防护等级：</w:t>
            </w:r>
            <w:r>
              <w:rPr>
                <w:rStyle w:val="982"/>
                <w:rFonts w:eastAsia="方正仿宋_GBK"/>
                <w:lang w:val="en-US" w:eastAsia="zh-CN" w:bidi="ar"/>
              </w:rPr>
              <w:t xml:space="preserve">IP5</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153.25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6"/>
                <w:szCs w:val="16"/>
                <w:u w:val="none"/>
              </w:rPr>
              <w:suppressLineNumbers w:val="0"/>
            </w:pPr>
            <w:r>
              <w:rPr>
                <w:rFonts w:hint="default" w:ascii="Times New Roman" w:hAnsi="Times New Roman" w:eastAsia="方正仿宋_GBK" w:cs="Times New Roman"/>
                <w:i w:val="0"/>
                <w:iCs w:val="0"/>
                <w:color w:val="000000"/>
                <w:sz w:val="16"/>
                <w:szCs w:val="16"/>
                <w:u w:val="none"/>
                <w:lang w:val="en-US" w:eastAsia="zh-CN" w:bidi="ar"/>
              </w:rPr>
              <w:t xml:space="preserve">YJV-4*10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元/年·m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9758.10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6"/>
                <w:szCs w:val="16"/>
                <w:u w:val="none"/>
              </w:rPr>
              <w:suppressLineNumbers w:val="0"/>
            </w:pPr>
            <w:r>
              <w:rPr>
                <w:rFonts w:hint="default" w:ascii="Times New Roman" w:hAnsi="Times New Roman" w:eastAsia="方正仿宋_GBK" w:cs="Times New Roman"/>
                <w:i w:val="0"/>
                <w:iCs w:val="0"/>
                <w:color w:val="000000"/>
                <w:sz w:val="16"/>
                <w:szCs w:val="16"/>
                <w:u w:val="none"/>
                <w:lang w:val="en-US" w:eastAsia="zh-CN" w:bidi="ar"/>
              </w:rPr>
              <w:t xml:space="preserve">YJV-5*4</w:t>
            </w:r>
            <w:r/>
          </w:p>
        </w:tc>
      </w:tr>
      <w:tr>
        <w:trPr>
          <w:trHeight w:val="522"/>
        </w:trPr>
        <w:tc>
          <w:tcPr>
            <w:gridSpan w:val="2"/>
            <w:shd w:val="clear" w:color="auto" w:fill="auto"/>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keepLines w:val="0"/>
              <w:keepNext w:val="0"/>
              <w:widowControl/>
              <w:rPr>
                <w:rFonts w:hint="eastAsia" w:ascii="方正仿宋_GBK" w:hAnsi="方正仿宋_GBK" w:eastAsia="方正仿宋_GBK" w:cs="方正仿宋_GBK"/>
                <w:b/>
                <w:bCs/>
                <w:i w:val="0"/>
                <w:iCs w:val="0"/>
                <w:color w:val="000000"/>
                <w:sz w:val="18"/>
                <w:szCs w:val="18"/>
                <w:u w:val="none"/>
              </w:rPr>
              <w:suppressLineNumbers w:val="0"/>
            </w:pPr>
            <w:r>
              <w:rPr>
                <w:rFonts w:hint="eastAsia" w:ascii="方正仿宋_GBK" w:hAnsi="方正仿宋_GBK" w:eastAsia="方正仿宋_GBK" w:cs="方正仿宋_GBK"/>
                <w:b/>
                <w:bCs/>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bottom"/>
            <w:textDirection w:val="lrTb"/>
            <w:noWrap w:val="false"/>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6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5"/>
        <w:gridCol w:w="1118"/>
        <w:gridCol w:w="2604"/>
        <w:gridCol w:w="982"/>
        <w:gridCol w:w="1023"/>
        <w:gridCol w:w="880"/>
        <w:gridCol w:w="797"/>
        <w:gridCol w:w="1033"/>
      </w:tblGrid>
      <w:tr>
        <w:trPr>
          <w:trHeight w:val="570"/>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专项维修清单</w:t>
            </w:r>
            <w:r/>
          </w:p>
        </w:tc>
      </w:tr>
      <w:tr>
        <w:trPr>
          <w:trHeight w:val="570"/>
        </w:trPr>
        <w:tc>
          <w:tcPr>
            <w:gridSpan w:val="5"/>
            <w:shd w:val="clear" w:color="auto" w:fill="auto"/>
            <w:tcBorders>
              <w:top w:val="none" w:color="000000" w:sz="4" w:space="0"/>
              <w:left w:val="none" w:color="000000" w:sz="4" w:space="0"/>
              <w:bottom w:val="none" w:color="000000" w:sz="4" w:space="0"/>
              <w:right w:val="none" w:color="000000" w:sz="4" w:space="0"/>
            </w:tcBorders>
            <w:tcW w:w="3639" w:type="pct"/>
            <w:vAlign w:val="center"/>
            <w:textDirection w:val="lrTb"/>
            <w:noWrap/>
          </w:tcPr>
          <w:p>
            <w:pPr>
              <w:jc w:val="left"/>
              <w:rPr>
                <w:rFonts w:hint="eastAsia" w:ascii="宋体" w:hAnsi="宋体" w:eastAsia="宋体" w:cs="宋体"/>
                <w:b/>
                <w:bCs/>
                <w:i w:val="0"/>
                <w:iCs w:val="0"/>
                <w:color w:val="000000"/>
                <w:sz w:val="32"/>
                <w:szCs w:val="32"/>
                <w:u w:val="none"/>
              </w:rPr>
            </w:pPr>
            <w:r>
              <w:rPr>
                <w:rFonts w:hint="default" w:ascii="方正小标宋_GBK" w:hAnsi="方正小标宋_GBK" w:eastAsia="方正小标宋_GBK" w:cs="方正小标宋_GBK"/>
                <w:i w:val="0"/>
                <w:iCs w:val="0"/>
                <w:color w:val="000000"/>
                <w:sz w:val="22"/>
                <w:szCs w:val="22"/>
                <w:u w:val="none"/>
                <w:lang w:val="en-US" w:eastAsia="zh-CN" w:bidi="ar"/>
              </w:rPr>
              <w:t xml:space="preserve">项目名称：南京南站交通枢纽市政设施综合养护服务</w:t>
            </w:r>
            <w:r/>
          </w:p>
        </w:tc>
        <w:tc>
          <w:tcPr>
            <w:shd w:val="clear" w:color="auto" w:fill="auto"/>
            <w:tcBorders>
              <w:top w:val="none" w:color="000000" w:sz="4" w:space="0"/>
              <w:left w:val="none" w:color="000000" w:sz="4" w:space="0"/>
              <w:bottom w:val="none" w:color="000000" w:sz="4" w:space="0"/>
              <w:right w:val="none" w:color="000000" w:sz="4" w:space="0"/>
            </w:tcBorders>
            <w:tcW w:w="441" w:type="pct"/>
            <w:vAlign w:val="center"/>
            <w:textDirection w:val="lrTb"/>
            <w:noWrap w:val="false"/>
          </w:tcPr>
          <w:p>
            <w:pPr>
              <w:jc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rPr>
            </w:r>
            <w:r/>
          </w:p>
        </w:tc>
        <w:tc>
          <w:tcPr>
            <w:gridSpan w:val="2"/>
            <w:shd w:val="clear" w:color="auto" w:fill="auto"/>
            <w:tcBorders>
              <w:top w:val="none" w:color="000000" w:sz="4" w:space="0"/>
              <w:left w:val="none" w:color="000000" w:sz="4" w:space="0"/>
              <w:bottom w:val="single" w:color="000000" w:sz="4" w:space="0"/>
              <w:right w:val="none" w:color="000000" w:sz="4" w:space="0"/>
            </w:tcBorders>
            <w:tcW w:w="918"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货币单位：人民币元</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子目名称</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子目特征</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单价最高限价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一、土方开挖及回填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1、人工土方开挖</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36.28 </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1、拆除路面基层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2、含机械进出场费等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100.18 </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沥青路面铣刨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1、路面铣刨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2、含机械进出场费等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121.46 </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废弃料品种</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表土、不可利用土方、石方、建筑垃圾、淤泥、废弃物等</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含运输、消纳、保洁等相关一切费用</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运距</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129.34 </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土方回填</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1、土方回填并夯实</w:t>
            </w:r>
            <w:r>
              <w:rPr>
                <w:rFonts w:hint="default" w:ascii="Times New Roman" w:hAnsi="Times New Roman" w:eastAsia="宋体" w:cs="Times New Roman"/>
                <w:i w:val="0"/>
                <w:iCs w:val="0"/>
                <w:color w:val="000000"/>
                <w:sz w:val="18"/>
                <w:szCs w:val="18"/>
                <w:u w:val="none"/>
                <w:lang w:val="en-US" w:eastAsia="zh-CN" w:bidi="ar"/>
              </w:rPr>
              <w:br/>
            </w:r>
            <w:r>
              <w:rPr>
                <w:rFonts w:hint="default" w:ascii="Times New Roman" w:hAnsi="Times New Roman" w:eastAsia="宋体"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、含土源费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42.63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二、路面维修 </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铺设碎石垫层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399.20 </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铺设</w:t>
            </w:r>
            <w:r>
              <w:rPr>
                <w:rFonts w:hint="default" w:ascii="Times New Roman" w:hAnsi="Times New Roman" w:eastAsia="宋体" w:cs="Times New Roman"/>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水稳</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水泥稳定碎石层铺设</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含机械进出场及清扫。</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430.46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1、改性乳化沥青</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14.47 </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铺设厚</w:t>
            </w:r>
            <w:r>
              <w:rPr>
                <w:rFonts w:hint="default" w:ascii="Times New Roman" w:hAnsi="Times New Roman" w:eastAsia="宋体" w:cs="Times New Roman"/>
                <w:i w:val="0"/>
                <w:iCs w:val="0"/>
                <w:color w:val="000000"/>
                <w:sz w:val="18"/>
                <w:szCs w:val="18"/>
                <w:u w:val="none"/>
                <w:lang w:val="en-US" w:eastAsia="zh-CN" w:bidi="ar"/>
              </w:rPr>
              <w:t xml:space="preserve">4cm</w:t>
            </w:r>
            <w:r>
              <w:rPr>
                <w:rFonts w:hint="eastAsia" w:ascii="宋体" w:hAnsi="宋体" w:eastAsia="宋体" w:cs="宋体"/>
                <w:i w:val="0"/>
                <w:iCs w:val="0"/>
                <w:color w:val="000000"/>
                <w:sz w:val="18"/>
                <w:szCs w:val="18"/>
                <w:u w:val="none"/>
                <w:lang w:val="en-US" w:eastAsia="zh-CN" w:bidi="ar"/>
              </w:rPr>
              <w:t xml:space="preserve">细粒式沥青混凝土（</w:t>
            </w:r>
            <w:r>
              <w:rPr>
                <w:rFonts w:hint="default" w:ascii="Times New Roman" w:hAnsi="Times New Roman" w:eastAsia="宋体" w:cs="Times New Roman"/>
                <w:i w:val="0"/>
                <w:iCs w:val="0"/>
                <w:color w:val="000000"/>
                <w:sz w:val="18"/>
                <w:szCs w:val="18"/>
                <w:u w:val="none"/>
                <w:lang w:val="en-US" w:eastAsia="zh-CN" w:bidi="ar"/>
              </w:rPr>
              <w:t xml:space="preserve">SBS</w:t>
            </w:r>
            <w:r>
              <w:rPr>
                <w:rFonts w:hint="eastAsia" w:ascii="宋体" w:hAnsi="宋体" w:eastAsia="宋体" w:cs="宋体"/>
                <w:i w:val="0"/>
                <w:iCs w:val="0"/>
                <w:color w:val="000000"/>
                <w:sz w:val="18"/>
                <w:szCs w:val="18"/>
                <w:u w:val="none"/>
                <w:lang w:val="en-US" w:eastAsia="zh-CN" w:bidi="ar"/>
              </w:rPr>
              <w:t xml:space="preserve">改性沥青、玄武岩）</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沥青混凝土铺设</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含机械进出场及清扫。</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76.23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摊铺厚4cm细粒式SMA沥青玛蹄脂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SBS</w:t>
            </w:r>
            <w:r>
              <w:rPr>
                <w:rFonts w:hint="eastAsia" w:ascii="宋体" w:hAnsi="宋体" w:eastAsia="宋体" w:cs="宋体"/>
                <w:i w:val="0"/>
                <w:iCs w:val="0"/>
                <w:color w:val="000000"/>
                <w:sz w:val="18"/>
                <w:szCs w:val="18"/>
                <w:u w:val="none"/>
                <w:lang w:val="en-US" w:eastAsia="zh-CN" w:bidi="ar"/>
              </w:rPr>
              <w:t xml:space="preserve">改性沥青、玄武岩</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、含机械进出场费、拌和、运输、摊铺等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82.38 </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摊铺厚</w:t>
            </w:r>
            <w:r>
              <w:rPr>
                <w:rFonts w:hint="default" w:ascii="Times New Roman" w:hAnsi="Times New Roman" w:eastAsia="宋体" w:cs="Times New Roman"/>
                <w:i w:val="0"/>
                <w:iCs w:val="0"/>
                <w:color w:val="000000"/>
                <w:sz w:val="18"/>
                <w:szCs w:val="18"/>
                <w:u w:val="none"/>
                <w:lang w:val="en-US" w:eastAsia="zh-CN" w:bidi="ar"/>
              </w:rPr>
              <w:t xml:space="preserve">6cm</w:t>
            </w:r>
            <w:r>
              <w:rPr>
                <w:rFonts w:hint="eastAsia" w:ascii="宋体" w:hAnsi="宋体" w:eastAsia="宋体" w:cs="宋体"/>
                <w:i w:val="0"/>
                <w:iCs w:val="0"/>
                <w:color w:val="000000"/>
                <w:sz w:val="18"/>
                <w:szCs w:val="18"/>
                <w:u w:val="none"/>
                <w:lang w:val="en-US" w:eastAsia="zh-CN" w:bidi="ar"/>
              </w:rPr>
              <w:t xml:space="preserve">中粒式沥青混凝土（石油沥青、石灰岩）</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1、铺设厚6cm中粒式沥青混凝土（石油沥青、石灰岩）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2、含机械进出场费、拌和、运输、摊铺等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80.84 </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摊铺高模量沥青磨耗层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1、厚</w:t>
            </w:r>
            <w:r>
              <w:rPr>
                <w:rFonts w:hint="default" w:ascii="Times New Roman" w:hAnsi="Times New Roman" w:eastAsia="宋体" w:cs="Times New Roman"/>
                <w:i w:val="0"/>
                <w:iCs w:val="0"/>
                <w:color w:val="000000"/>
                <w:sz w:val="18"/>
                <w:szCs w:val="18"/>
                <w:u w:val="none"/>
                <w:lang w:val="en-US" w:eastAsia="zh-CN" w:bidi="ar"/>
              </w:rPr>
              <w:t xml:space="preserve">2cm</w:t>
            </w:r>
            <w:r>
              <w:rPr>
                <w:rFonts w:hint="eastAsia" w:ascii="宋体" w:hAnsi="宋体" w:eastAsia="宋体" w:cs="宋体"/>
                <w:i w:val="0"/>
                <w:iCs w:val="0"/>
                <w:color w:val="000000"/>
                <w:sz w:val="18"/>
                <w:szCs w:val="18"/>
                <w:u w:val="none"/>
                <w:lang w:val="en-US" w:eastAsia="zh-CN" w:bidi="ar"/>
              </w:rPr>
              <w:t xml:space="preserve">高模量沥青磨耗层</w:t>
            </w:r>
            <w:r>
              <w:rPr>
                <w:rFonts w:hint="default" w:ascii="Times New Roman" w:hAnsi="Times New Roman" w:eastAsia="宋体" w:cs="Times New Roman"/>
                <w:i w:val="0"/>
                <w:iCs w:val="0"/>
                <w:color w:val="000000"/>
                <w:sz w:val="18"/>
                <w:szCs w:val="18"/>
                <w:u w:val="none"/>
                <w:lang w:val="en-US" w:eastAsia="zh-CN" w:bidi="ar"/>
              </w:rPr>
              <w:br/>
            </w:r>
            <w:r>
              <w:rPr>
                <w:rFonts w:hint="default" w:ascii="Times New Roman" w:hAnsi="Times New Roman" w:eastAsia="宋体"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、含机械进出场费、拌和、运输、摊铺等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61.94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1、改性乳化沥青</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3.90 </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摊铺高模量沥青</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、粗粒式</w:t>
            </w:r>
            <w:r>
              <w:rPr>
                <w:rFonts w:hint="default" w:ascii="Times New Roman" w:hAnsi="Times New Roman" w:eastAsia="方正仿宋_GBK" w:cs="Times New Roman"/>
                <w:i w:val="0"/>
                <w:iCs w:val="0"/>
                <w:color w:val="000000"/>
                <w:sz w:val="18"/>
                <w:szCs w:val="18"/>
                <w:u w:val="none"/>
                <w:lang w:val="en-US" w:eastAsia="zh-CN" w:bidi="ar"/>
              </w:rPr>
              <w:t xml:space="preserve">HMAC-25(SBS</w:t>
            </w:r>
            <w:r>
              <w:rPr>
                <w:rFonts w:hint="eastAsia" w:ascii="宋体" w:hAnsi="宋体" w:eastAsia="宋体" w:cs="宋体"/>
                <w:i w:val="0"/>
                <w:iCs w:val="0"/>
                <w:color w:val="000000"/>
                <w:sz w:val="18"/>
                <w:szCs w:val="18"/>
                <w:u w:val="none"/>
                <w:lang w:val="en-US" w:eastAsia="zh-CN" w:bidi="ar"/>
              </w:rPr>
              <w:t xml:space="preserve">改性沥青、石灰岩</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、含机械进出场费、拌和、运输、摊铺等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1834.27 </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车行道摊铺半柔性沥青SFP-13</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、半柔性沥青</w:t>
            </w:r>
            <w:r>
              <w:rPr>
                <w:rFonts w:hint="default" w:ascii="Times New Roman" w:hAnsi="Times New Roman" w:eastAsia="方正仿宋_GBK" w:cs="Times New Roman"/>
                <w:i w:val="0"/>
                <w:iCs w:val="0"/>
                <w:color w:val="000000"/>
                <w:sz w:val="18"/>
                <w:szCs w:val="18"/>
                <w:u w:val="none"/>
                <w:lang w:val="en-US" w:eastAsia="zh-CN" w:bidi="ar"/>
              </w:rPr>
              <w:t xml:space="preserve">(SBS</w:t>
            </w:r>
            <w:r>
              <w:rPr>
                <w:rFonts w:hint="eastAsia" w:ascii="宋体" w:hAnsi="宋体" w:eastAsia="宋体" w:cs="宋体"/>
                <w:i w:val="0"/>
                <w:iCs w:val="0"/>
                <w:color w:val="000000"/>
                <w:sz w:val="18"/>
                <w:szCs w:val="18"/>
                <w:u w:val="none"/>
                <w:lang w:val="en-US" w:eastAsia="zh-CN" w:bidi="ar"/>
              </w:rPr>
              <w:t xml:space="preserve">改性沥青、玄武岩</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、含机械进出场费、拌和、运输、摊铺等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2218.35 </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C30</w:t>
            </w:r>
            <w:r>
              <w:rPr>
                <w:rFonts w:hint="eastAsia" w:ascii="宋体" w:hAnsi="宋体" w:eastAsia="宋体" w:cs="宋体"/>
                <w:i w:val="0"/>
                <w:iCs w:val="0"/>
                <w:color w:val="000000"/>
                <w:sz w:val="18"/>
                <w:szCs w:val="18"/>
                <w:u w:val="none"/>
                <w:lang w:val="en-US" w:eastAsia="zh-CN" w:bidi="ar"/>
              </w:rPr>
              <w:t xml:space="preserve">预制混凝土侧石（</w:t>
            </w:r>
            <w:r>
              <w:rPr>
                <w:rFonts w:hint="default" w:ascii="Times New Roman" w:hAnsi="Times New Roman" w:eastAsia="方正仿宋_GBK" w:cs="Times New Roman"/>
                <w:i w:val="0"/>
                <w:iCs w:val="0"/>
                <w:color w:val="000000"/>
                <w:sz w:val="18"/>
                <w:szCs w:val="18"/>
                <w:u w:val="none"/>
                <w:lang w:val="en-US" w:eastAsia="zh-CN" w:bidi="ar"/>
              </w:rPr>
              <w:t xml:space="preserve">750*125*275mm</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含混凝土垫层及靠背</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75.97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C30</w:t>
            </w:r>
            <w:r>
              <w:rPr>
                <w:rFonts w:hint="eastAsia" w:ascii="宋体" w:hAnsi="宋体" w:eastAsia="宋体" w:cs="宋体"/>
                <w:i w:val="0"/>
                <w:iCs w:val="0"/>
                <w:color w:val="000000"/>
                <w:sz w:val="18"/>
                <w:szCs w:val="18"/>
                <w:u w:val="none"/>
                <w:lang w:val="en-US" w:eastAsia="zh-CN" w:bidi="ar"/>
              </w:rPr>
              <w:t xml:space="preserve">混凝土的浇筑、振捣、养护。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612.47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砖砌围墙基础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砖砌</w:t>
            </w:r>
            <w:r>
              <w:rPr>
                <w:rFonts w:hint="default" w:ascii="Times New Roman" w:hAnsi="Times New Roman" w:eastAsia="宋体" w:cs="Times New Roman"/>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lang w:val="en-US" w:eastAsia="zh-CN" w:bidi="ar"/>
              </w:rPr>
              <w:t xml:space="preserve">墙基础</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596.38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砖砌围墙</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砖砌</w:t>
            </w:r>
            <w:r>
              <w:rPr>
                <w:rFonts w:hint="default" w:ascii="Times New Roman" w:hAnsi="Times New Roman" w:eastAsia="宋体" w:cs="Times New Roman"/>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lang w:val="en-US" w:eastAsia="zh-CN" w:bidi="ar"/>
              </w:rPr>
              <w:t xml:space="preserve">墙</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648.05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砂浆抹面（厚</w:t>
            </w:r>
            <w:r>
              <w:rPr>
                <w:rFonts w:hint="default" w:ascii="Times New Roman" w:hAnsi="Times New Roman" w:eastAsia="宋体" w:cs="Times New Roman"/>
                <w:i w:val="0"/>
                <w:iCs w:val="0"/>
                <w:color w:val="000000"/>
                <w:sz w:val="18"/>
                <w:szCs w:val="18"/>
                <w:u w:val="none"/>
                <w:lang w:val="en-US" w:eastAsia="zh-CN" w:bidi="ar"/>
              </w:rPr>
              <w:t xml:space="preserve">3cm</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采用水泥砂浆对墙面或地面进行抹灰找平。</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32.64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大理石拆除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厚2cm大理石拆除及清运。</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61.29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大理石铺贴（厚</w:t>
            </w:r>
            <w:r>
              <w:rPr>
                <w:rFonts w:hint="default" w:ascii="Times New Roman" w:hAnsi="Times New Roman" w:eastAsia="宋体" w:cs="Times New Roman"/>
                <w:i w:val="0"/>
                <w:iCs w:val="0"/>
                <w:color w:val="000000"/>
                <w:sz w:val="18"/>
                <w:szCs w:val="18"/>
                <w:u w:val="none"/>
                <w:lang w:val="en-US" w:eastAsia="zh-CN" w:bidi="ar"/>
              </w:rPr>
              <w:t xml:space="preserve">2cm</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大理石铺贴</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282.92 </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干挂大理石（厚</w:t>
            </w:r>
            <w:r>
              <w:rPr>
                <w:rFonts w:hint="default" w:ascii="Times New Roman" w:hAnsi="Times New Roman" w:eastAsia="宋体" w:cs="Times New Roman"/>
                <w:i w:val="0"/>
                <w:iCs w:val="0"/>
                <w:color w:val="000000"/>
                <w:sz w:val="18"/>
                <w:szCs w:val="18"/>
                <w:u w:val="none"/>
                <w:lang w:val="en-US" w:eastAsia="zh-CN" w:bidi="ar"/>
              </w:rPr>
              <w:t xml:space="preserve">2cm</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景观大理石安装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350.76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花岗岩拆除（厚5cm）</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花岗岩拆除及清运。</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61.46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花岗岩铺贴（厚5</w:t>
            </w:r>
            <w:r>
              <w:rPr>
                <w:rFonts w:hint="default" w:ascii="Times New Roman" w:hAnsi="Times New Roman" w:eastAsia="宋体" w:cs="Times New Roman"/>
                <w:i w:val="0"/>
                <w:iCs w:val="0"/>
                <w:color w:val="000000"/>
                <w:sz w:val="18"/>
                <w:szCs w:val="18"/>
                <w:u w:val="none"/>
                <w:lang w:val="en-US" w:eastAsia="zh-CN" w:bidi="ar"/>
              </w:rPr>
              <w:t xml:space="preserve">cm</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花岗岩铺贴</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261.16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地面贴瓷砖</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地面粘贴地砖</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250.07 </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砌筑大理石树池（</w:t>
            </w:r>
            <w:r>
              <w:rPr>
                <w:rFonts w:hint="default" w:ascii="Times New Roman" w:hAnsi="Times New Roman" w:eastAsia="宋体" w:cs="Times New Roman"/>
                <w:i w:val="0"/>
                <w:iCs w:val="0"/>
                <w:color w:val="000000"/>
                <w:sz w:val="18"/>
                <w:szCs w:val="18"/>
                <w:u w:val="none"/>
                <w:lang w:val="en-US" w:eastAsia="zh-CN" w:bidi="ar"/>
              </w:rPr>
              <w:t xml:space="preserve">1500*1500mm</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大理石</w:t>
            </w:r>
            <w:r>
              <w:rPr>
                <w:rFonts w:hint="default" w:ascii="Times New Roman" w:hAnsi="Times New Roman" w:eastAsia="宋体" w:cs="Times New Roman"/>
                <w:i w:val="0"/>
                <w:iCs w:val="0"/>
                <w:color w:val="000000"/>
                <w:sz w:val="18"/>
                <w:szCs w:val="18"/>
                <w:u w:val="none"/>
                <w:lang w:val="en-US" w:eastAsia="zh-CN" w:bidi="ar"/>
              </w:rPr>
              <w:t xml:space="preserve">100*200mm.</w:t>
            </w:r>
            <w:r>
              <w:rPr>
                <w:rFonts w:hint="eastAsia" w:ascii="宋体" w:hAnsi="宋体" w:eastAsia="宋体" w:cs="宋体"/>
                <w:i w:val="0"/>
                <w:iCs w:val="0"/>
                <w:color w:val="000000"/>
                <w:sz w:val="18"/>
                <w:szCs w:val="18"/>
                <w:u w:val="none"/>
                <w:lang w:val="en-US" w:eastAsia="zh-CN" w:bidi="ar"/>
              </w:rPr>
              <w:t xml:space="preserve">含原树池拆除。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231.66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5.03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拆除平石</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2.53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拆除挡墙陶土板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、拆除挡墙陶土板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20.12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路床整形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、路床整形</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透水沥青混凝土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、厚</w:t>
            </w:r>
            <w:r>
              <w:rPr>
                <w:rFonts w:hint="default" w:ascii="Times New Roman" w:hAnsi="Times New Roman" w:eastAsia="方正仿宋_GBK" w:cs="Times New Roman"/>
                <w:i w:val="0"/>
                <w:iCs w:val="0"/>
                <w:color w:val="000000"/>
                <w:sz w:val="18"/>
                <w:szCs w:val="18"/>
                <w:u w:val="none"/>
                <w:lang w:val="en-US" w:eastAsia="zh-CN" w:bidi="ar"/>
              </w:rPr>
              <w:t xml:space="preserve">9cm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151.77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挡墙陶土板恢复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、挡墙陶土板恢复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603.58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安砌侧平石</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、混凝土平石</w:t>
            </w:r>
            <w:r>
              <w:rPr>
                <w:rFonts w:hint="default" w:ascii="Times New Roman" w:hAnsi="Times New Roman" w:eastAsia="方正仿宋_GBK" w:cs="Times New Roman"/>
                <w:i w:val="0"/>
                <w:iCs w:val="0"/>
                <w:color w:val="000000"/>
                <w:sz w:val="18"/>
                <w:szCs w:val="18"/>
                <w:u w:val="none"/>
                <w:lang w:val="en-US" w:eastAsia="zh-CN" w:bidi="ar"/>
              </w:rPr>
              <w:t xml:space="preserve">12.5*30*75cm</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、含混凝土基础、砂浆勾缝</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71.69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块石砌体拆除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、拆除浆砌块石挡墙</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121.97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、拆除砖砌体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78.80 </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混凝土挡墙墙身</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C30</w:t>
            </w:r>
            <w:r>
              <w:rPr>
                <w:rFonts w:hint="eastAsia" w:ascii="宋体" w:hAnsi="宋体" w:eastAsia="宋体" w:cs="宋体"/>
                <w:i w:val="0"/>
                <w:iCs w:val="0"/>
                <w:color w:val="000000"/>
                <w:sz w:val="18"/>
                <w:szCs w:val="18"/>
                <w:u w:val="none"/>
                <w:lang w:val="en-US" w:eastAsia="zh-CN" w:bidi="ar"/>
              </w:rPr>
              <w:t xml:space="preserve">混凝土挡墙</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、含沉降观测钉、</w:t>
            </w:r>
            <w:r>
              <w:rPr>
                <w:rFonts w:hint="default" w:ascii="Times New Roman" w:hAnsi="Times New Roman" w:eastAsia="方正仿宋_GBK" w:cs="Times New Roman"/>
                <w:i w:val="0"/>
                <w:iCs w:val="0"/>
                <w:color w:val="000000"/>
                <w:sz w:val="18"/>
                <w:szCs w:val="18"/>
                <w:u w:val="none"/>
                <w:lang w:val="en-US" w:eastAsia="zh-CN" w:bidi="ar"/>
              </w:rPr>
              <w:t xml:space="preserve">φ80</w:t>
            </w:r>
            <w:r>
              <w:rPr>
                <w:rFonts w:hint="eastAsia" w:ascii="宋体" w:hAnsi="宋体" w:eastAsia="宋体" w:cs="宋体"/>
                <w:i w:val="0"/>
                <w:iCs w:val="0"/>
                <w:color w:val="000000"/>
                <w:sz w:val="18"/>
                <w:szCs w:val="18"/>
                <w:u w:val="none"/>
                <w:lang w:val="en-US" w:eastAsia="zh-CN" w:bidi="ar"/>
              </w:rPr>
              <w:t xml:space="preserve">排水孔</w:t>
            </w:r>
            <w:r>
              <w:rPr>
                <w:rFonts w:hint="default" w:ascii="Times New Roman" w:hAnsi="Times New Roman" w:eastAsia="方正仿宋_GBK" w:cs="Times New Roman"/>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lang w:val="en-US" w:eastAsia="zh-CN" w:bidi="ar"/>
              </w:rPr>
              <w:t xml:space="preserve">、塑料盲沟、</w:t>
            </w:r>
            <w:r>
              <w:rPr>
                <w:rFonts w:hint="default" w:ascii="Times New Roman" w:hAnsi="Times New Roman" w:eastAsia="方正仿宋_GBK" w:cs="Times New Roman"/>
                <w:i w:val="0"/>
                <w:iCs w:val="0"/>
                <w:color w:val="000000"/>
                <w:sz w:val="18"/>
                <w:szCs w:val="18"/>
                <w:u w:val="none"/>
                <w:lang w:val="en-US" w:eastAsia="zh-CN" w:bidi="ar"/>
              </w:rPr>
              <w:t xml:space="preserve">450g/m2</w:t>
            </w:r>
            <w:r>
              <w:rPr>
                <w:rFonts w:hint="eastAsia" w:ascii="宋体" w:hAnsi="宋体" w:eastAsia="宋体" w:cs="宋体"/>
                <w:i w:val="0"/>
                <w:iCs w:val="0"/>
                <w:color w:val="000000"/>
                <w:sz w:val="18"/>
                <w:szCs w:val="18"/>
                <w:u w:val="none"/>
                <w:lang w:val="en-US" w:eastAsia="zh-CN" w:bidi="ar"/>
              </w:rPr>
              <w:t xml:space="preserve">无纺土工布、袋装碎石反滤层、</w:t>
            </w:r>
            <w:r>
              <w:rPr>
                <w:rFonts w:hint="default" w:ascii="Times New Roman" w:hAnsi="Times New Roman" w:eastAsia="方正仿宋_GBK" w:cs="Times New Roman"/>
                <w:i w:val="0"/>
                <w:iCs w:val="0"/>
                <w:color w:val="000000"/>
                <w:sz w:val="18"/>
                <w:szCs w:val="18"/>
                <w:u w:val="none"/>
                <w:lang w:val="en-US" w:eastAsia="zh-CN" w:bidi="ar"/>
              </w:rPr>
              <w:t xml:space="preserve">450g/m2</w:t>
            </w:r>
            <w:r>
              <w:rPr>
                <w:rFonts w:hint="eastAsia" w:ascii="宋体" w:hAnsi="宋体" w:eastAsia="宋体" w:cs="宋体"/>
                <w:i w:val="0"/>
                <w:iCs w:val="0"/>
                <w:color w:val="000000"/>
                <w:sz w:val="18"/>
                <w:szCs w:val="18"/>
                <w:u w:val="none"/>
                <w:lang w:val="en-US" w:eastAsia="zh-CN" w:bidi="ar"/>
              </w:rPr>
              <w:t xml:space="preserve">无纺土工布</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、含底板表面清理、凿毛</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865.11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仿木栏杆高</w:t>
            </w:r>
            <w:r>
              <w:rPr>
                <w:rFonts w:hint="default" w:ascii="Times New Roman" w:hAnsi="Times New Roman" w:eastAsia="宋体" w:cs="Times New Roman"/>
                <w:i w:val="0"/>
                <w:iCs w:val="0"/>
                <w:color w:val="000000"/>
                <w:sz w:val="18"/>
                <w:szCs w:val="18"/>
                <w:u w:val="none"/>
                <w:lang w:val="en-US" w:eastAsia="zh-CN" w:bidi="ar"/>
              </w:rPr>
              <w:t xml:space="preserve">1.2m</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、仿木栏杆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301.80 </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600*400*30mm</w:t>
            </w:r>
            <w:r>
              <w:rPr>
                <w:rFonts w:hint="eastAsia" w:ascii="宋体" w:hAnsi="宋体" w:eastAsia="宋体" w:cs="宋体"/>
                <w:i w:val="0"/>
                <w:iCs w:val="0"/>
                <w:color w:val="000000"/>
                <w:sz w:val="18"/>
                <w:szCs w:val="18"/>
                <w:u w:val="none"/>
                <w:lang w:val="en-US" w:eastAsia="zh-CN" w:bidi="ar"/>
              </w:rPr>
              <w:t xml:space="preserve">厚荔枝面芝麻灰花岗岩踏面</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30mm</w:t>
            </w:r>
            <w:r>
              <w:rPr>
                <w:rFonts w:hint="eastAsia" w:ascii="宋体" w:hAnsi="宋体" w:eastAsia="宋体" w:cs="宋体"/>
                <w:i w:val="0"/>
                <w:iCs w:val="0"/>
                <w:color w:val="000000"/>
                <w:sz w:val="18"/>
                <w:szCs w:val="18"/>
                <w:u w:val="none"/>
                <w:lang w:val="en-US" w:eastAsia="zh-CN" w:bidi="ar"/>
              </w:rPr>
              <w:t xml:space="preserve">厚</w:t>
            </w: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水泥砂浆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303.62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三、给、排水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110mmPVC</w:t>
            </w:r>
            <w:r>
              <w:rPr>
                <w:rFonts w:hint="eastAsia" w:ascii="宋体" w:hAnsi="宋体" w:eastAsia="宋体" w:cs="宋体"/>
                <w:i w:val="0"/>
                <w:iCs w:val="0"/>
                <w:color w:val="000000"/>
                <w:sz w:val="18"/>
                <w:szCs w:val="18"/>
                <w:u w:val="none"/>
                <w:lang w:val="en-US" w:eastAsia="zh-CN" w:bidi="ar"/>
              </w:rPr>
              <w:t xml:space="preserve">排水管安装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含旧管拆除</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混凝土切缝、拆除混凝土、沟槽土方开挖、混凝土路面恢复、回填、清理及运输。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115.26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排水管（</w:t>
            </w:r>
            <w:r>
              <w:rPr>
                <w:rFonts w:hint="default" w:ascii="Times New Roman" w:hAnsi="Times New Roman" w:eastAsia="宋体" w:cs="Times New Roman"/>
                <w:i w:val="0"/>
                <w:iCs w:val="0"/>
                <w:color w:val="000000"/>
                <w:sz w:val="18"/>
                <w:szCs w:val="18"/>
                <w:u w:val="none"/>
                <w:lang w:val="en-US" w:eastAsia="zh-CN" w:bidi="ar"/>
              </w:rPr>
              <w:t xml:space="preserve">DN300mmHDPE</w:t>
            </w:r>
            <w:r>
              <w:rPr>
                <w:rFonts w:hint="eastAsia" w:ascii="宋体" w:hAnsi="宋体" w:eastAsia="宋体" w:cs="宋体"/>
                <w:i w:val="0"/>
                <w:iCs w:val="0"/>
                <w:color w:val="000000"/>
                <w:sz w:val="18"/>
                <w:szCs w:val="18"/>
                <w:u w:val="none"/>
                <w:lang w:val="en-US" w:eastAsia="zh-CN" w:bidi="ar"/>
              </w:rPr>
              <w:t xml:space="preserve">双壁波纹管）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含混凝土切缝、拆除混凝土、沟槽土方开挖、旧管拆除、管道安装、混凝土路面恢复、回填、清理及运输。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516.52 </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PPR32</w:t>
            </w:r>
            <w:r>
              <w:rPr>
                <w:rFonts w:hint="eastAsia" w:ascii="宋体" w:hAnsi="宋体" w:eastAsia="宋体" w:cs="宋体"/>
                <w:i w:val="0"/>
                <w:iCs w:val="0"/>
                <w:color w:val="000000"/>
                <w:sz w:val="18"/>
                <w:szCs w:val="18"/>
                <w:u w:val="none"/>
                <w:lang w:val="en-US" w:eastAsia="zh-CN" w:bidi="ar"/>
              </w:rPr>
              <w:t xml:space="preserve">给水管安装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含旧管拆除</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混凝土切缝、拆除混凝土、沟槽土方开挖、混凝土路面恢复、回填、清理及运输。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93.58 </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304</w:t>
            </w:r>
            <w:r>
              <w:rPr>
                <w:rFonts w:hint="eastAsia" w:ascii="宋体" w:hAnsi="宋体" w:eastAsia="宋体" w:cs="宋体"/>
                <w:i w:val="0"/>
                <w:iCs w:val="0"/>
                <w:color w:val="000000"/>
                <w:sz w:val="18"/>
                <w:szCs w:val="18"/>
                <w:u w:val="none"/>
                <w:lang w:val="en-US" w:eastAsia="zh-CN" w:bidi="ar"/>
              </w:rPr>
              <w:t xml:space="preserve">不锈钢盖板</w:t>
            </w:r>
            <w:r>
              <w:rPr>
                <w:rFonts w:hint="default" w:ascii="Times New Roman" w:hAnsi="Times New Roman" w:eastAsia="方正仿宋_GBK" w:cs="Times New Roman"/>
                <w:i w:val="0"/>
                <w:iCs w:val="0"/>
                <w:color w:val="000000"/>
                <w:sz w:val="18"/>
                <w:szCs w:val="18"/>
                <w:u w:val="none"/>
                <w:lang w:val="en-US" w:eastAsia="zh-CN" w:bidi="ar"/>
              </w:rPr>
              <w:t xml:space="preserve">300*600mm</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室内带不锈钢盖板的明沟开挖、回填、清理、废弃物外运、砌筑、安装。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108.63 </w:t>
            </w:r>
            <w:r/>
          </w:p>
        </w:tc>
      </w:tr>
      <w:tr>
        <w:trPr>
          <w:trHeight w:val="163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更换五防井盖</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更换基座及五防井圈、井盖（含防坠网更换）</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井周</w:t>
            </w:r>
            <w:r>
              <w:rPr>
                <w:rFonts w:hint="default" w:ascii="Times New Roman" w:hAnsi="Times New Roman" w:eastAsia="方正仿宋_GBK" w:cs="Times New Roman"/>
                <w:i w:val="0"/>
                <w:iCs w:val="0"/>
                <w:color w:val="000000"/>
                <w:sz w:val="18"/>
                <w:szCs w:val="18"/>
                <w:u w:val="none"/>
                <w:lang w:val="en-US" w:eastAsia="zh-CN" w:bidi="ar"/>
              </w:rPr>
              <w:t xml:space="preserve">C30</w:t>
            </w:r>
            <w:r>
              <w:rPr>
                <w:rFonts w:hint="eastAsia" w:ascii="宋体" w:hAnsi="宋体" w:eastAsia="宋体" w:cs="宋体"/>
                <w:i w:val="0"/>
                <w:iCs w:val="0"/>
                <w:color w:val="000000"/>
                <w:sz w:val="18"/>
                <w:szCs w:val="18"/>
                <w:u w:val="none"/>
                <w:lang w:val="en-US" w:eastAsia="zh-CN" w:bidi="ar"/>
              </w:rPr>
              <w:t xml:space="preserve">快干混凝土加固（含双层钢筋）</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含原井圈、井盖的拆除、切缝、废弃物的清理及运输等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4637.04 </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新建双篦雨水口</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砖砌双篦雨水口</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含雨水口土方开挖及回填水稳碎石、横梁、</w:t>
            </w:r>
            <w:r>
              <w:rPr>
                <w:rFonts w:hint="default" w:ascii="Times New Roman" w:hAnsi="Times New Roman" w:eastAsia="方正仿宋_GBK" w:cs="Times New Roman"/>
                <w:i w:val="0"/>
                <w:iCs w:val="0"/>
                <w:color w:val="000000"/>
                <w:sz w:val="18"/>
                <w:szCs w:val="18"/>
                <w:u w:val="none"/>
                <w:lang w:val="en-US" w:eastAsia="zh-CN" w:bidi="ar"/>
              </w:rPr>
              <w:t xml:space="preserve">D400</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750*450</w:t>
            </w:r>
            <w:r>
              <w:rPr>
                <w:rFonts w:hint="eastAsia" w:ascii="宋体" w:hAnsi="宋体" w:eastAsia="宋体" w:cs="宋体"/>
                <w:i w:val="0"/>
                <w:iCs w:val="0"/>
                <w:color w:val="000000"/>
                <w:sz w:val="18"/>
                <w:szCs w:val="18"/>
                <w:u w:val="none"/>
                <w:lang w:val="en-US" w:eastAsia="zh-CN" w:bidi="ar"/>
              </w:rPr>
              <w:t xml:space="preserve">）国标球墨铸铁雨水蓖子、废弃物的清理及运输等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1697.34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ascii="方正仿宋_GB2312" w:hAnsi="方正仿宋_GB2312" w:eastAsia="方正仿宋_GB2312" w:cs="方正仿宋_GB2312"/>
                <w:i w:val="0"/>
                <w:iCs w:val="0"/>
                <w:color w:val="000000"/>
                <w:sz w:val="18"/>
                <w:szCs w:val="18"/>
                <w:u w:val="none"/>
              </w:rPr>
              <w:suppressLineNumbers w:val="0"/>
            </w:pPr>
            <w:r>
              <w:rPr>
                <w:rStyle w:val="985"/>
                <w:lang w:val="en-US" w:eastAsia="zh-CN" w:bidi="ar"/>
              </w:rPr>
              <w:t xml:space="preserve">潜水轴流泵（</w:t>
            </w:r>
            <w:r>
              <w:rPr>
                <w:rFonts w:hint="default" w:ascii="Times New Roman" w:hAnsi="Times New Roman" w:eastAsia="方正仿宋_GB2312" w:cs="Times New Roman"/>
                <w:i w:val="0"/>
                <w:iCs w:val="0"/>
                <w:color w:val="000000"/>
                <w:sz w:val="18"/>
                <w:szCs w:val="18"/>
                <w:u w:val="none"/>
                <w:lang w:val="en-US" w:eastAsia="zh-CN" w:bidi="ar"/>
              </w:rPr>
              <w:t xml:space="preserve">250KW</w:t>
            </w:r>
            <w:r>
              <w:rPr>
                <w:rStyle w:val="985"/>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更换机械密封</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更换钢丝绳</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更换电缆密封圈</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56545.56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Style w:val="985"/>
                <w:lang w:val="en-US" w:eastAsia="zh-CN" w:bidi="ar"/>
              </w:rPr>
              <w:t xml:space="preserve">潜水排污泵（</w:t>
            </w:r>
            <w:r>
              <w:rPr>
                <w:rFonts w:hint="default" w:ascii="Times New Roman" w:hAnsi="Times New Roman" w:eastAsia="方正仿宋_GB2312" w:cs="Times New Roman"/>
                <w:i w:val="0"/>
                <w:iCs w:val="0"/>
                <w:color w:val="000000"/>
                <w:sz w:val="18"/>
                <w:szCs w:val="18"/>
                <w:u w:val="none"/>
                <w:lang w:val="en-US" w:eastAsia="zh-CN" w:bidi="ar"/>
              </w:rPr>
              <w:t xml:space="preserve">90KW</w:t>
            </w:r>
            <w:r>
              <w:rPr>
                <w:rStyle w:val="985"/>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lang w:val="en-US" w:eastAsia="zh-CN" w:bidi="ar"/>
              </w:rPr>
              <w:t xml:space="preserve">更换机械密封</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更换钢丝绳</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更换电缆密封圈</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34326.70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Style w:val="985"/>
                <w:lang w:val="en-US" w:eastAsia="zh-CN" w:bidi="ar"/>
              </w:rPr>
              <w:t xml:space="preserve">潜水排污泵（</w:t>
            </w:r>
            <w:r>
              <w:rPr>
                <w:rFonts w:hint="default" w:ascii="Times New Roman" w:hAnsi="Times New Roman" w:eastAsia="方正仿宋_GB2312" w:cs="Times New Roman"/>
                <w:i w:val="0"/>
                <w:iCs w:val="0"/>
                <w:color w:val="000000"/>
                <w:sz w:val="18"/>
                <w:szCs w:val="18"/>
                <w:u w:val="none"/>
                <w:lang w:val="en-US" w:eastAsia="zh-CN" w:bidi="ar"/>
              </w:rPr>
              <w:t xml:space="preserve">75KW</w:t>
            </w:r>
            <w:r>
              <w:rPr>
                <w:rStyle w:val="985"/>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更换机械密封</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更换钢丝绳</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更换电缆密封圈</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34326.70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Style w:val="985"/>
                <w:lang w:val="en-US" w:eastAsia="zh-CN" w:bidi="ar"/>
              </w:rPr>
              <w:t xml:space="preserve">潜水排污泵（</w:t>
            </w:r>
            <w:r>
              <w:rPr>
                <w:rFonts w:hint="default" w:ascii="Times New Roman" w:hAnsi="Times New Roman" w:eastAsia="方正仿宋_GB2312" w:cs="Times New Roman"/>
                <w:i w:val="0"/>
                <w:iCs w:val="0"/>
                <w:color w:val="000000"/>
                <w:sz w:val="18"/>
                <w:szCs w:val="18"/>
                <w:u w:val="none"/>
                <w:lang w:val="en-US" w:eastAsia="zh-CN" w:bidi="ar"/>
              </w:rPr>
              <w:t xml:space="preserve">55KW</w:t>
            </w:r>
            <w:r>
              <w:rPr>
                <w:rStyle w:val="985"/>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更换机械密封</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更换钢丝绳</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更换电缆密封圈</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34326.70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Style w:val="985"/>
                <w:lang w:val="en-US" w:eastAsia="zh-CN" w:bidi="ar"/>
              </w:rPr>
              <w:t xml:space="preserve">潜水排污泵（</w:t>
            </w:r>
            <w:r>
              <w:rPr>
                <w:rFonts w:hint="default" w:ascii="Times New Roman" w:hAnsi="Times New Roman" w:eastAsia="方正仿宋_GB2312" w:cs="Times New Roman"/>
                <w:i w:val="0"/>
                <w:iCs w:val="0"/>
                <w:color w:val="000000"/>
                <w:sz w:val="18"/>
                <w:szCs w:val="18"/>
                <w:u w:val="none"/>
                <w:lang w:val="en-US" w:eastAsia="zh-CN" w:bidi="ar"/>
              </w:rPr>
              <w:t xml:space="preserve">37KW</w:t>
            </w:r>
            <w:r>
              <w:rPr>
                <w:rStyle w:val="985"/>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更换机械密封</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更换钢丝绳</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更换电缆密封圈</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34326.70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回转式机械格栅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、回转式机械格栅维修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25729.32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启闭机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、启闭机维修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21193.99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启闭机丝杠</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、启闭机大保养</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混凝土底座破除重新浇筑</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对</w:t>
            </w: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根弯曲丝杠跟换。</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8116.52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水泵控制柜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、水泵控制柜维修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18296.53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启闭机控制柜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、启闭机控制柜维修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10248.84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、断路器维修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16164.26 </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电动铸铁闸门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电动铸铁闸门维修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138102.10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电动葫芦更换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Style w:val="985"/>
                <w:lang w:val="en-US" w:eastAsia="zh-CN" w:bidi="ar"/>
              </w:rPr>
              <w:t xml:space="preserve">电动葫芦更换维修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23017.02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横截沟盖板安装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Style w:val="985"/>
                <w:lang w:val="en-US" w:eastAsia="zh-CN" w:bidi="ar"/>
              </w:rPr>
              <w:t xml:space="preserve">球墨铸铁</w:t>
            </w:r>
            <w:r>
              <w:rPr>
                <w:rFonts w:hint="default" w:ascii="Times New Roman" w:hAnsi="Times New Roman" w:eastAsia="方正仿宋_GBK" w:cs="Times New Roman"/>
                <w:i w:val="0"/>
                <w:iCs w:val="0"/>
                <w:color w:val="000000"/>
                <w:sz w:val="18"/>
                <w:szCs w:val="18"/>
                <w:u w:val="none"/>
                <w:lang w:val="en-US" w:eastAsia="zh-CN" w:bidi="ar"/>
              </w:rPr>
              <w:t xml:space="preserve">V</w:t>
            </w:r>
            <w:r>
              <w:rPr>
                <w:rStyle w:val="985"/>
                <w:lang w:val="en-US" w:eastAsia="zh-CN" w:bidi="ar"/>
              </w:rPr>
              <w:t xml:space="preserve">型速流一体排水沟</w:t>
            </w:r>
            <w:r>
              <w:rPr>
                <w:rFonts w:hint="default" w:ascii="Times New Roman" w:hAnsi="Times New Roman" w:eastAsia="方正仿宋_GBK" w:cs="Times New Roman"/>
                <w:i w:val="0"/>
                <w:iCs w:val="0"/>
                <w:color w:val="000000"/>
                <w:sz w:val="18"/>
                <w:szCs w:val="18"/>
                <w:u w:val="none"/>
                <w:lang w:val="en-US" w:eastAsia="zh-CN" w:bidi="ar"/>
              </w:rPr>
              <w:t xml:space="preserve">300</w:t>
            </w:r>
            <w:r>
              <w:rPr>
                <w:rStyle w:val="985"/>
                <w:lang w:val="en-US" w:eastAsia="zh-CN"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1946.65 </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屋面防水修复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铝板雨棚</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宽</w:t>
            </w:r>
            <w:r>
              <w:rPr>
                <w:rFonts w:hint="default" w:ascii="Times New Roman" w:hAnsi="Times New Roman" w:eastAsia="方正仿宋_GBK" w:cs="Times New Roman"/>
                <w:i w:val="0"/>
                <w:iCs w:val="0"/>
                <w:color w:val="000000"/>
                <w:sz w:val="18"/>
                <w:szCs w:val="18"/>
                <w:u w:val="none"/>
                <w:lang w:val="en-US" w:eastAsia="zh-CN" w:bidi="ar"/>
              </w:rPr>
              <w:t xml:space="preserve">80cm</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lang w:val="en-US" w:eastAsia="zh-CN" w:bidi="ar"/>
              </w:rPr>
              <w:t xml:space="preserve">排镀锌角铁龙骨</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角铁支撑与建筑结构连接固定；</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407.01 </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000000"/>
                <w:sz w:val="18"/>
                <w:szCs w:val="18"/>
                <w:u w:val="none"/>
              </w:rPr>
              <w:suppressLineNumbers w:val="0"/>
            </w:pPr>
            <w:r>
              <w:rPr>
                <w:rFonts w:hint="eastAsia" w:ascii="方正仿宋_GB2312" w:hAnsi="方正仿宋_GB2312" w:eastAsia="方正仿宋_GB2312" w:cs="方正仿宋_GB2312"/>
                <w:i w:val="0"/>
                <w:iCs w:val="0"/>
                <w:color w:val="000000"/>
                <w:sz w:val="18"/>
                <w:szCs w:val="18"/>
                <w:u w:val="none"/>
                <w:lang w:val="en-US" w:eastAsia="zh-CN" w:bidi="ar"/>
              </w:rPr>
              <w:t xml:space="preserve">泵站前池淤泥清理</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、泵站前池淤泥清理</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、运距</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自行勘察综合考虑</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、包括保洁、消纳等一切费用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474.00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四、房屋修缮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维修清洗空调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清洗空调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301.80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柜机充装氟利昂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291.51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更换压缩机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704.16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更换主板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522.11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整体更换空调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w:t>
            </w:r>
            <w:r>
              <w:rPr>
                <w:rFonts w:hint="default" w:ascii="Times New Roman" w:hAnsi="Times New Roman" w:eastAsia="宋体" w:cs="Times New Roman"/>
                <w:i w:val="0"/>
                <w:iCs w:val="0"/>
                <w:color w:val="000000"/>
                <w:sz w:val="18"/>
                <w:szCs w:val="18"/>
                <w:u w:val="none"/>
                <w:lang w:val="en-US" w:eastAsia="zh-CN" w:bidi="ar"/>
              </w:rPr>
              <w:t xml:space="preserve">1.5P</w:t>
            </w:r>
            <w:r>
              <w:rPr>
                <w:rFonts w:hint="eastAsia" w:ascii="宋体" w:hAnsi="宋体" w:eastAsia="宋体" w:cs="宋体"/>
                <w:i w:val="0"/>
                <w:iCs w:val="0"/>
                <w:color w:val="000000"/>
                <w:sz w:val="18"/>
                <w:szCs w:val="18"/>
                <w:u w:val="none"/>
                <w:lang w:val="en-US" w:eastAsia="zh-CN" w:bidi="ar"/>
              </w:rPr>
              <w:t xml:space="preserve">壁挂式空调</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含拆旧、安装、调试。</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2394.19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更换门锁（含门把手）</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拆除与更换</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含主材、辅材及人工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174.04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更换单热水龙头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拆除与更换</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含主材、辅材（含软管更换）及人工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86.05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感应式冷热水龙头的供应与安装。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186.64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更换办公室灯具</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600*600LED</w:t>
            </w:r>
            <w:r>
              <w:rPr>
                <w:rFonts w:hint="eastAsia" w:ascii="宋体" w:hAnsi="宋体" w:eastAsia="宋体" w:cs="宋体"/>
                <w:i w:val="0"/>
                <w:iCs w:val="0"/>
                <w:color w:val="000000"/>
                <w:sz w:val="18"/>
                <w:szCs w:val="18"/>
                <w:u w:val="none"/>
                <w:lang w:val="en-US" w:eastAsia="zh-CN" w:bidi="ar"/>
              </w:rPr>
              <w:t xml:space="preserve">灯更换</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含主材、辅材及人工。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130.77 </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室内线路更换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铜芯</w:t>
            </w:r>
            <w:r>
              <w:rPr>
                <w:rFonts w:hint="default" w:ascii="Times New Roman" w:hAnsi="Times New Roman" w:eastAsia="宋体" w:cs="Times New Roman"/>
                <w:i w:val="0"/>
                <w:iCs w:val="0"/>
                <w:color w:val="000000"/>
                <w:sz w:val="18"/>
                <w:szCs w:val="18"/>
                <w:u w:val="none"/>
                <w:lang w:val="en-US" w:eastAsia="zh-CN" w:bidi="ar"/>
              </w:rPr>
              <w:t xml:space="preserve">YJV3*4</w:t>
            </w:r>
            <w:r>
              <w:rPr>
                <w:rFonts w:hint="eastAsia" w:ascii="宋体" w:hAnsi="宋体" w:eastAsia="宋体" w:cs="宋体"/>
                <w:i w:val="0"/>
                <w:iCs w:val="0"/>
                <w:color w:val="000000"/>
                <w:sz w:val="18"/>
                <w:szCs w:val="18"/>
                <w:u w:val="none"/>
                <w:lang w:val="en-US" w:eastAsia="zh-CN" w:bidi="ar"/>
              </w:rPr>
              <w:t xml:space="preserve">更换</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含电线、辅材及人工。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38.93 </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室外线路更换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铜芯</w:t>
            </w:r>
            <w:r>
              <w:rPr>
                <w:rFonts w:hint="default" w:ascii="Times New Roman" w:hAnsi="Times New Roman" w:eastAsia="宋体" w:cs="Times New Roman"/>
                <w:i w:val="0"/>
                <w:iCs w:val="0"/>
                <w:color w:val="000000"/>
                <w:sz w:val="18"/>
                <w:szCs w:val="18"/>
                <w:u w:val="none"/>
                <w:lang w:val="en-US" w:eastAsia="zh-CN" w:bidi="ar"/>
              </w:rPr>
              <w:t xml:space="preserve">YJV3*6</w:t>
            </w:r>
            <w:r>
              <w:rPr>
                <w:rFonts w:hint="eastAsia" w:ascii="宋体" w:hAnsi="宋体" w:eastAsia="宋体" w:cs="宋体"/>
                <w:i w:val="0"/>
                <w:iCs w:val="0"/>
                <w:color w:val="000000"/>
                <w:sz w:val="18"/>
                <w:szCs w:val="18"/>
                <w:u w:val="none"/>
                <w:lang w:val="en-US" w:eastAsia="zh-CN" w:bidi="ar"/>
              </w:rPr>
              <w:t xml:space="preserve">敷设</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含混凝土切缝、拆除混凝土、沟槽土方开挖、镀锌钢套管、混凝土包封、回填、清理及运输。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216.22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制作安装铝合金窗户（</w:t>
            </w:r>
            <w:r>
              <w:rPr>
                <w:rFonts w:hint="default" w:ascii="Times New Roman" w:hAnsi="Times New Roman" w:eastAsia="宋体" w:cs="Times New Roman"/>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lang w:val="en-US" w:eastAsia="zh-CN" w:bidi="ar"/>
              </w:rPr>
              <w:t xml:space="preserve">钢化夹胶玻璃）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铝合金窗框、钢化玻璃窗户的制作与安装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673.67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制作安装金刚砂窗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金刚砂网面、塑钢框架防护窗的制作与安装。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179.43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屋面防水修复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采用双层</w:t>
            </w:r>
            <w:r>
              <w:rPr>
                <w:rFonts w:hint="default" w:ascii="Times New Roman" w:hAnsi="Times New Roman" w:eastAsia="宋体" w:cs="Times New Roman"/>
                <w:i w:val="0"/>
                <w:iCs w:val="0"/>
                <w:color w:val="000000"/>
                <w:sz w:val="18"/>
                <w:szCs w:val="18"/>
                <w:u w:val="none"/>
                <w:lang w:val="en-US" w:eastAsia="zh-CN" w:bidi="ar"/>
              </w:rPr>
              <w:t xml:space="preserve">SBS</w:t>
            </w:r>
            <w:r>
              <w:rPr>
                <w:rFonts w:hint="eastAsia" w:ascii="宋体" w:hAnsi="宋体" w:eastAsia="宋体" w:cs="宋体"/>
                <w:i w:val="0"/>
                <w:iCs w:val="0"/>
                <w:color w:val="000000"/>
                <w:sz w:val="18"/>
                <w:szCs w:val="18"/>
                <w:u w:val="none"/>
                <w:lang w:val="en-US" w:eastAsia="zh-CN" w:bidi="ar"/>
              </w:rPr>
              <w:t xml:space="preserve">改性沥青防水卷材（单层厚</w:t>
            </w:r>
            <w:r>
              <w:rPr>
                <w:rFonts w:hint="default" w:ascii="Times New Roman" w:hAnsi="Times New Roman" w:eastAsia="宋体" w:cs="Times New Roman"/>
                <w:i w:val="0"/>
                <w:iCs w:val="0"/>
                <w:color w:val="000000"/>
                <w:sz w:val="18"/>
                <w:szCs w:val="18"/>
                <w:u w:val="none"/>
                <w:lang w:val="en-US" w:eastAsia="zh-CN" w:bidi="ar"/>
              </w:rPr>
              <w:t xml:space="preserve">4mm</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热熔满铺施工。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84.11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铝塑板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铲除原裱糊面</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墙面铝塑板饰面安装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采用镀锌钢管龙骨作为基层。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279.95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制作安装彩钢夹芯板屋面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彩钢夹芯板（</w:t>
            </w:r>
            <w:r>
              <w:rPr>
                <w:rFonts w:hint="default" w:ascii="Times New Roman" w:hAnsi="Times New Roman" w:eastAsia="宋体" w:cs="Times New Roman"/>
                <w:i w:val="0"/>
                <w:iCs w:val="0"/>
                <w:color w:val="000000"/>
                <w:sz w:val="18"/>
                <w:szCs w:val="18"/>
                <w:u w:val="none"/>
                <w:lang w:val="en-US" w:eastAsia="zh-CN" w:bidi="ar"/>
              </w:rPr>
              <w:t xml:space="preserve">δ100</w:t>
            </w:r>
            <w:r>
              <w:rPr>
                <w:rFonts w:hint="eastAsia" w:ascii="宋体" w:hAnsi="宋体" w:eastAsia="宋体" w:cs="宋体"/>
                <w:i w:val="0"/>
                <w:iCs w:val="0"/>
                <w:color w:val="000000"/>
                <w:sz w:val="18"/>
                <w:szCs w:val="18"/>
                <w:u w:val="none"/>
                <w:lang w:val="en-US" w:eastAsia="zh-CN" w:bidi="ar"/>
              </w:rPr>
              <w:t xml:space="preserve">（钢板</w:t>
            </w:r>
            <w:r>
              <w:rPr>
                <w:rFonts w:hint="default" w:ascii="Times New Roman" w:hAnsi="Times New Roman" w:eastAsia="宋体" w:cs="Times New Roman"/>
                <w:i w:val="0"/>
                <w:iCs w:val="0"/>
                <w:color w:val="000000"/>
                <w:sz w:val="18"/>
                <w:szCs w:val="18"/>
                <w:u w:val="none"/>
                <w:lang w:val="en-US" w:eastAsia="zh-CN" w:bidi="ar"/>
              </w:rPr>
              <w:t xml:space="preserve">0.3</w:t>
            </w:r>
            <w:r>
              <w:rPr>
                <w:rFonts w:hint="eastAsia" w:ascii="宋体" w:hAnsi="宋体" w:eastAsia="宋体" w:cs="宋体"/>
                <w:i w:val="0"/>
                <w:iCs w:val="0"/>
                <w:color w:val="000000"/>
                <w:sz w:val="18"/>
                <w:szCs w:val="18"/>
                <w:u w:val="none"/>
                <w:lang w:val="en-US" w:eastAsia="zh-CN" w:bidi="ar"/>
              </w:rPr>
              <w:t xml:space="preserve">厚））的制作与安装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含龙骨骨架的制作、安装。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237.20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制作安装布艺窗帘</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布艺窗帘的供应、制作与安装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含轨道、辅材、人工。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92.68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制作安装隐形防盗窗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隐形防盗窗的制作与安装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含主材、辅材、人工。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261.09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制作安装吊顶天棚</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铝板（</w:t>
            </w:r>
            <w:r>
              <w:rPr>
                <w:rFonts w:hint="default" w:ascii="Times New Roman" w:hAnsi="Times New Roman" w:eastAsia="宋体" w:cs="Times New Roman"/>
                <w:i w:val="0"/>
                <w:iCs w:val="0"/>
                <w:color w:val="000000"/>
                <w:sz w:val="18"/>
                <w:szCs w:val="18"/>
                <w:u w:val="none"/>
                <w:lang w:val="en-US" w:eastAsia="zh-CN" w:bidi="ar"/>
              </w:rPr>
              <w:t xml:space="preserve">600*600</w:t>
            </w:r>
            <w:r>
              <w:rPr>
                <w:rFonts w:hint="eastAsia" w:ascii="宋体" w:hAnsi="宋体" w:eastAsia="宋体" w:cs="宋体"/>
                <w:i w:val="0"/>
                <w:iCs w:val="0"/>
                <w:color w:val="000000"/>
                <w:sz w:val="18"/>
                <w:szCs w:val="18"/>
                <w:u w:val="none"/>
                <w:lang w:val="en-US" w:eastAsia="zh-CN" w:bidi="ar"/>
              </w:rPr>
              <w:t xml:space="preserve">）集成吊顶的制作与安装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含龙骨架。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172.92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更换木门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宋体" w:cs="Times New Roman"/>
                <w:i w:val="0"/>
                <w:iCs w:val="0"/>
                <w:color w:val="000000"/>
                <w:sz w:val="18"/>
                <w:szCs w:val="18"/>
                <w:u w:val="none"/>
                <w:lang w:val="en-US" w:eastAsia="zh-CN" w:bidi="ar"/>
              </w:rPr>
              <w:t xml:space="preserve">0.9m*2.0m</w:t>
            </w:r>
            <w:r>
              <w:rPr>
                <w:rFonts w:hint="eastAsia" w:ascii="宋体" w:hAnsi="宋体" w:eastAsia="宋体" w:cs="宋体"/>
                <w:i w:val="0"/>
                <w:iCs w:val="0"/>
                <w:color w:val="000000"/>
                <w:sz w:val="18"/>
                <w:szCs w:val="18"/>
                <w:u w:val="none"/>
                <w:lang w:val="en-US" w:eastAsia="zh-CN" w:bidi="ar"/>
              </w:rPr>
              <w:t xml:space="preserve">木门的供应与安装。含五金配件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284.16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门禁系统更换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门禁系统（密码、指纹一体机）的更换、安装、调试。</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603.58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不锈钢门套制作安装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厚</w:t>
            </w:r>
            <w:r>
              <w:rPr>
                <w:rFonts w:hint="default" w:ascii="Times New Roman" w:hAnsi="Times New Roman" w:eastAsia="宋体" w:cs="Times New Roman"/>
                <w:i w:val="0"/>
                <w:iCs w:val="0"/>
                <w:color w:val="000000"/>
                <w:sz w:val="18"/>
                <w:szCs w:val="18"/>
                <w:u w:val="none"/>
                <w:lang w:val="en-US" w:eastAsia="zh-CN" w:bidi="ar"/>
              </w:rPr>
              <w:t xml:space="preserve">8mm</w:t>
            </w:r>
            <w:r>
              <w:rPr>
                <w:rFonts w:hint="eastAsia" w:ascii="宋体" w:hAnsi="宋体" w:eastAsia="宋体" w:cs="宋体"/>
                <w:i w:val="0"/>
                <w:iCs w:val="0"/>
                <w:color w:val="000000"/>
                <w:sz w:val="18"/>
                <w:szCs w:val="18"/>
                <w:u w:val="none"/>
                <w:lang w:val="en-US" w:eastAsia="zh-CN" w:bidi="ar"/>
              </w:rPr>
              <w:t xml:space="preserve">不锈钢门套的制作与安装。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430.66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更换厕所面盆</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宋体" w:cs="Times New Roman"/>
                <w:i w:val="0"/>
                <w:iCs w:val="0"/>
                <w:color w:val="000000"/>
                <w:sz w:val="18"/>
                <w:szCs w:val="18"/>
                <w:u w:val="none"/>
                <w:lang w:val="en-US" w:eastAsia="zh-CN" w:bidi="ar"/>
              </w:rPr>
              <w:t xml:space="preserve">500*400*150mm</w:t>
            </w:r>
            <w:r>
              <w:rPr>
                <w:rFonts w:hint="eastAsia" w:ascii="宋体" w:hAnsi="宋体" w:eastAsia="宋体" w:cs="宋体"/>
                <w:i w:val="0"/>
                <w:iCs w:val="0"/>
                <w:color w:val="000000"/>
                <w:sz w:val="18"/>
                <w:szCs w:val="18"/>
                <w:u w:val="none"/>
                <w:lang w:val="en-US" w:eastAsia="zh-CN" w:bidi="ar"/>
              </w:rPr>
              <w:t xml:space="preserve">的洗手台盆（含柜体）的供应与安装。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683.23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更换蹲坑</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蹲便器的供应与安装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含主材、水箱、辅材、人工。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504.05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更换坐便器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坐便器的供应与安装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含主材、水箱、辅材、人工。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661.37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更换小便斗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感应式小便器的供应与安装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含主材、辅材、人工。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556.15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感应器水阀更换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感应式小便池和蹲坑感应器水阀更换</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311.67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岗亭移位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规格不超过</w:t>
            </w:r>
            <w:r>
              <w:rPr>
                <w:rFonts w:hint="default" w:ascii="Times New Roman" w:hAnsi="Times New Roman" w:eastAsia="宋体" w:cs="Times New Roman"/>
                <w:i w:val="0"/>
                <w:iCs w:val="0"/>
                <w:color w:val="000000"/>
                <w:sz w:val="18"/>
                <w:szCs w:val="18"/>
                <w:u w:val="none"/>
                <w:lang w:val="en-US" w:eastAsia="zh-CN" w:bidi="ar"/>
              </w:rPr>
              <w:t xml:space="preserve">2m*2m</w:t>
            </w:r>
            <w:r>
              <w:rPr>
                <w:rFonts w:hint="eastAsia" w:ascii="宋体" w:hAnsi="宋体" w:eastAsia="宋体" w:cs="宋体"/>
                <w:i w:val="0"/>
                <w:iCs w:val="0"/>
                <w:color w:val="000000"/>
                <w:sz w:val="18"/>
                <w:szCs w:val="18"/>
                <w:u w:val="none"/>
                <w:lang w:val="en-US" w:eastAsia="zh-CN" w:bidi="ar"/>
              </w:rPr>
              <w:t xml:space="preserve">的岗亭整体移位</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含机械、人工费用。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696.12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岗亭铜字及安装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铜字制作及安装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402.38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钢化玻璃更换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钢化玻璃订购安装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宋体" w:cs="Times New Roman"/>
                <w:i w:val="0"/>
                <w:iCs w:val="0"/>
                <w:color w:val="000000"/>
                <w:sz w:val="18"/>
                <w:szCs w:val="18"/>
                <w:u w:val="none"/>
                <w:lang w:val="en-US" w:eastAsia="zh-CN" w:bidi="ar"/>
              </w:rPr>
              <w:t xml:space="preserve">8mm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179.42 </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夹层玻璃更换（</w:t>
            </w:r>
            <w:r>
              <w:rPr>
                <w:rFonts w:hint="default" w:ascii="Times New Roman" w:hAnsi="Times New Roman" w:eastAsia="宋体" w:cs="Times New Roman"/>
                <w:i w:val="0"/>
                <w:iCs w:val="0"/>
                <w:color w:val="000000"/>
                <w:sz w:val="18"/>
                <w:szCs w:val="18"/>
                <w:u w:val="none"/>
                <w:lang w:val="en-US" w:eastAsia="zh-CN" w:bidi="ar"/>
              </w:rPr>
              <w:t xml:space="preserve">10+10</w:t>
            </w:r>
            <w:r>
              <w:rPr>
                <w:rFonts w:hint="eastAsia" w:ascii="宋体" w:hAnsi="宋体" w:eastAsia="宋体" w:cs="宋体"/>
                <w:i w:val="0"/>
                <w:iCs w:val="0"/>
                <w:color w:val="000000"/>
                <w:sz w:val="18"/>
                <w:szCs w:val="18"/>
                <w:u w:val="none"/>
                <w:lang w:val="en-US" w:eastAsia="zh-CN" w:bidi="ar"/>
              </w:rPr>
              <w:t xml:space="preserve">钢化夹胶玻璃）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夹层玻璃订购安装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335.09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开水器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安装</w:t>
            </w:r>
            <w:r>
              <w:rPr>
                <w:rFonts w:hint="default" w:ascii="Times New Roman" w:hAnsi="Times New Roman" w:eastAsia="宋体" w:cs="Times New Roman"/>
                <w:i w:val="0"/>
                <w:iCs w:val="0"/>
                <w:color w:val="000000"/>
                <w:sz w:val="18"/>
                <w:szCs w:val="18"/>
                <w:u w:val="none"/>
                <w:lang w:val="en-US" w:eastAsia="zh-CN" w:bidi="ar"/>
              </w:rPr>
              <w:t xml:space="preserve">70L</w:t>
            </w:r>
            <w:r>
              <w:rPr>
                <w:rFonts w:hint="eastAsia" w:ascii="宋体" w:hAnsi="宋体" w:eastAsia="宋体" w:cs="宋体"/>
                <w:i w:val="0"/>
                <w:iCs w:val="0"/>
                <w:color w:val="000000"/>
                <w:sz w:val="18"/>
                <w:szCs w:val="18"/>
                <w:u w:val="none"/>
                <w:lang w:val="en-US" w:eastAsia="zh-CN" w:bidi="ar"/>
              </w:rPr>
              <w:t xml:space="preserve">容量</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653.88 </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拆除空鼓老化装饰板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拆除空鼓老化装饰板</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含废弃物清理及运输等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24.31 </w:t>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厚</w:t>
            </w:r>
            <w:r>
              <w:rPr>
                <w:rFonts w:hint="default" w:ascii="Times New Roman" w:hAnsi="Times New Roman" w:eastAsia="方正仿宋_GBK" w:cs="Times New Roman"/>
                <w:i w:val="0"/>
                <w:iCs w:val="0"/>
                <w:color w:val="000000"/>
                <w:sz w:val="18"/>
                <w:szCs w:val="18"/>
                <w:u w:val="none"/>
                <w:lang w:val="en-US" w:eastAsia="zh-CN" w:bidi="ar"/>
              </w:rPr>
              <w:t xml:space="preserve">80mm</w:t>
            </w:r>
            <w:r>
              <w:rPr>
                <w:rFonts w:hint="eastAsia" w:ascii="宋体" w:hAnsi="宋体" w:eastAsia="宋体" w:cs="宋体"/>
                <w:i w:val="0"/>
                <w:iCs w:val="0"/>
                <w:color w:val="000000"/>
                <w:sz w:val="18"/>
                <w:szCs w:val="18"/>
                <w:u w:val="none"/>
                <w:lang w:val="en-US" w:eastAsia="zh-CN" w:bidi="ar"/>
              </w:rPr>
              <w:t xml:space="preserve">硅酸钙装饰板（表面涂氟碳漆）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178.68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室内乳胶漆</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铲除原涂料及抹灰层.满批腻子三遍、乳胶漆三遍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57.81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外墙乳胶漆出新</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铲除原涂料及抹灰层.满批腻子三遍、乳胶漆三遍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62.44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五、市政设施维修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道闸维修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道闸横杆更换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201.19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道闸蓝牙接收器更换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道闸蓝牙接收器的供应与安装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含编码、调试。</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613.63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道闸蓝牙控制器更换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道闸蓝牙控制器的供应与安装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含编码、调试。</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50.30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道闸主板更换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593.51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自行车停车棚</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高度</w:t>
            </w:r>
            <w:r>
              <w:rPr>
                <w:rFonts w:hint="default" w:ascii="Times New Roman" w:hAnsi="Times New Roman" w:eastAsia="宋体" w:cs="Times New Roman"/>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lang w:val="en-US" w:eastAsia="zh-CN" w:bidi="ar"/>
              </w:rPr>
              <w:t xml:space="preserve">米</w:t>
            </w:r>
            <w:r>
              <w:rPr>
                <w:rFonts w:hint="default" w:ascii="Times New Roman" w:hAnsi="Times New Roman" w:eastAsia="宋体" w:cs="Times New Roman"/>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彩钢瓦顶</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镀锌方管焊接龙骨架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362.15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制作安装阳光板顶棚</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阳光板（耐力板）顶棚制作与安装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镀锌钢管龙骨。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201.18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制作安装不锈钢金属护栏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w:t>
            </w:r>
            <w:r>
              <w:rPr>
                <w:rFonts w:hint="default" w:ascii="Times New Roman" w:hAnsi="Times New Roman" w:eastAsia="宋体" w:cs="Times New Roman"/>
                <w:i w:val="0"/>
                <w:iCs w:val="0"/>
                <w:color w:val="000000"/>
                <w:sz w:val="18"/>
                <w:szCs w:val="18"/>
                <w:u w:val="none"/>
                <w:lang w:val="en-US" w:eastAsia="zh-CN" w:bidi="ar"/>
              </w:rPr>
              <w:t xml:space="preserve">1.2m</w:t>
            </w:r>
            <w:r>
              <w:rPr>
                <w:rFonts w:hint="eastAsia" w:ascii="宋体" w:hAnsi="宋体" w:eastAsia="宋体" w:cs="宋体"/>
                <w:i w:val="0"/>
                <w:iCs w:val="0"/>
                <w:color w:val="000000"/>
                <w:sz w:val="18"/>
                <w:szCs w:val="18"/>
                <w:u w:val="none"/>
                <w:lang w:val="en-US" w:eastAsia="zh-CN" w:bidi="ar"/>
              </w:rPr>
              <w:t xml:space="preserve">不锈钢金属护栏的安装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含旧护栏拆除。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431.15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金色护栏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lang w:val="en-US" w:eastAsia="zh-CN" w:bidi="ar"/>
              </w:rPr>
              <w:t xml:space="preserve">方管焊接</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高度</w:t>
            </w:r>
            <w:r>
              <w:rPr>
                <w:rFonts w:hint="default" w:ascii="Times New Roman" w:hAnsi="Times New Roman" w:eastAsia="方正仿宋_GBK" w:cs="Times New Roman"/>
                <w:i w:val="0"/>
                <w:iCs w:val="0"/>
                <w:color w:val="000000"/>
                <w:sz w:val="18"/>
                <w:szCs w:val="18"/>
                <w:u w:val="none"/>
                <w:lang w:val="en-US" w:eastAsia="zh-CN" w:bidi="ar"/>
              </w:rPr>
              <w:t xml:space="preserve">1.05M.</w:t>
            </w:r>
            <w:r>
              <w:rPr>
                <w:rFonts w:hint="eastAsia" w:ascii="宋体" w:hAnsi="宋体" w:eastAsia="宋体" w:cs="宋体"/>
                <w:i w:val="0"/>
                <w:iCs w:val="0"/>
                <w:color w:val="000000"/>
                <w:sz w:val="18"/>
                <w:szCs w:val="18"/>
                <w:u w:val="none"/>
                <w:lang w:val="en-US" w:eastAsia="zh-CN" w:bidi="ar"/>
              </w:rPr>
              <w:t xml:space="preserve">表面喷涂金属氟碳漆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245.27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制作安装隔离护栏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钢制蓝白护栏</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宋体" w:cs="Times New Roman"/>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lang w:val="en-US" w:eastAsia="zh-CN" w:bidi="ar"/>
              </w:rPr>
              <w:t xml:space="preserve">（长度）</w:t>
            </w:r>
            <w:r>
              <w:rPr>
                <w:rFonts w:hint="default" w:ascii="Times New Roman" w:hAnsi="Times New Roman" w:eastAsia="宋体" w:cs="Times New Roman"/>
                <w:i w:val="0"/>
                <w:iCs w:val="0"/>
                <w:color w:val="000000"/>
                <w:sz w:val="18"/>
                <w:szCs w:val="18"/>
                <w:u w:val="none"/>
                <w:lang w:val="en-US" w:eastAsia="zh-CN" w:bidi="ar"/>
              </w:rPr>
              <w:t xml:space="preserve">*900mm</w:t>
            </w:r>
            <w:r>
              <w:rPr>
                <w:rFonts w:hint="eastAsia" w:ascii="宋体" w:hAnsi="宋体" w:eastAsia="宋体" w:cs="宋体"/>
                <w:i w:val="0"/>
                <w:iCs w:val="0"/>
                <w:color w:val="000000"/>
                <w:sz w:val="18"/>
                <w:szCs w:val="18"/>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209.05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制作安装草坪护栏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绿色镀锌方管</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宋体" w:cs="Times New Roman"/>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lang w:val="en-US" w:eastAsia="zh-CN" w:bidi="ar"/>
              </w:rPr>
              <w:t xml:space="preserve">（长度）</w:t>
            </w:r>
            <w:r>
              <w:rPr>
                <w:rFonts w:hint="default" w:ascii="Times New Roman" w:hAnsi="Times New Roman" w:eastAsia="宋体" w:cs="Times New Roman"/>
                <w:i w:val="0"/>
                <w:iCs w:val="0"/>
                <w:color w:val="000000"/>
                <w:sz w:val="18"/>
                <w:szCs w:val="18"/>
                <w:u w:val="none"/>
                <w:lang w:val="en-US" w:eastAsia="zh-CN" w:bidi="ar"/>
              </w:rPr>
              <w:t xml:space="preserve">*800mm</w:t>
            </w:r>
            <w:r>
              <w:rPr>
                <w:rFonts w:hint="eastAsia" w:ascii="宋体" w:hAnsi="宋体" w:eastAsia="宋体" w:cs="宋体"/>
                <w:i w:val="0"/>
                <w:iCs w:val="0"/>
                <w:color w:val="000000"/>
                <w:sz w:val="18"/>
                <w:szCs w:val="18"/>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172.84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制作安装人行道隔离护栏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钢制蓝白护栏</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宋体" w:cs="Times New Roman"/>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lang w:val="en-US" w:eastAsia="zh-CN" w:bidi="ar"/>
              </w:rPr>
              <w:t xml:space="preserve">（长度）</w:t>
            </w:r>
            <w:r>
              <w:rPr>
                <w:rFonts w:hint="default" w:ascii="Times New Roman" w:hAnsi="Times New Roman" w:eastAsia="宋体" w:cs="Times New Roman"/>
                <w:i w:val="0"/>
                <w:iCs w:val="0"/>
                <w:color w:val="000000"/>
                <w:sz w:val="18"/>
                <w:szCs w:val="18"/>
                <w:u w:val="none"/>
                <w:lang w:val="en-US" w:eastAsia="zh-CN" w:bidi="ar"/>
              </w:rPr>
              <w:t xml:space="preserve">*300mm</w:t>
            </w:r>
            <w:r>
              <w:rPr>
                <w:rFonts w:hint="eastAsia" w:ascii="宋体" w:hAnsi="宋体" w:eastAsia="宋体" w:cs="宋体"/>
                <w:i w:val="0"/>
                <w:iCs w:val="0"/>
                <w:color w:val="000000"/>
                <w:sz w:val="18"/>
                <w:szCs w:val="18"/>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161.96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京式护栏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京式护栏</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宋体" w:cs="Times New Roman"/>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lang w:val="en-US" w:eastAsia="zh-CN" w:bidi="ar"/>
              </w:rPr>
              <w:t xml:space="preserve">（长度）</w:t>
            </w:r>
            <w:r>
              <w:rPr>
                <w:rFonts w:hint="default" w:ascii="Times New Roman" w:hAnsi="Times New Roman" w:eastAsia="宋体" w:cs="Times New Roman"/>
                <w:i w:val="0"/>
                <w:iCs w:val="0"/>
                <w:color w:val="000000"/>
                <w:sz w:val="18"/>
                <w:szCs w:val="18"/>
                <w:u w:val="none"/>
                <w:lang w:val="en-US" w:eastAsia="zh-CN" w:bidi="ar"/>
              </w:rPr>
              <w:t xml:space="preserve">*600mm</w:t>
            </w:r>
            <w:r>
              <w:rPr>
                <w:rFonts w:hint="eastAsia" w:ascii="宋体" w:hAnsi="宋体" w:eastAsia="宋体" w:cs="宋体"/>
                <w:i w:val="0"/>
                <w:iCs w:val="0"/>
                <w:color w:val="000000"/>
                <w:sz w:val="18"/>
                <w:szCs w:val="18"/>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182.94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喷涂金属氟碳漆</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金属护栏</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铲除抛光打磨</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批腻子找平</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刷防锈漆</w:t>
            </w:r>
            <w:r>
              <w:rPr>
                <w:rFonts w:hint="default" w:ascii="Times New Roman" w:hAnsi="Times New Roman" w:eastAsia="宋体"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遍</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表面喷涂金属氟碳漆面漆</w:t>
            </w:r>
            <w:r>
              <w:rPr>
                <w:rFonts w:hint="default" w:ascii="Times New Roman" w:hAnsi="Times New Roman" w:eastAsia="宋体"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107.21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护栏移位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护栏整体移位</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含人工、机械。</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60.36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护栏维修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护栏维修</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更换柱脚、立柱</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140.24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护栏底座</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铁皮底座填混凝土</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67.09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制作安装围挡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规格高度</w:t>
            </w:r>
            <w:r>
              <w:rPr>
                <w:rFonts w:hint="default" w:ascii="Times New Roman" w:hAnsi="Times New Roman" w:eastAsia="宋体" w:cs="Times New Roman"/>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lang w:val="en-US" w:eastAsia="zh-CN" w:bidi="ar"/>
              </w:rPr>
              <w:t xml:space="preserve">米彩钢围挡的制作与安装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含基础。</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176.75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隔离墩调直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隔离墩整体移动至指定位置</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含人工、机械。</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85.51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热熔反光标线施划</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含机械进出场。</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36.70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冷喷标线施划。</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36.00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更换减速带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橡胶减速带。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116.59 </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防撞墙出新</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1、修复露筋防撞墙，涂刷界面剂及找平层后辊涂氟碳漆。</w:t>
            </w:r>
            <w:r>
              <w:rPr>
                <w:rFonts w:hint="default" w:ascii="Times New Roman" w:hAnsi="Times New Roman" w:eastAsia="宋体" w:cs="Times New Roman"/>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2、裸露钢筋进行除锈处理，并采用聚合物砂浆施作保护层，防撞墙出新（氟碳漆）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176.25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制作安装道路指示牌</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铝合金指示牌的制作与安装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含人工、辅材、安装费。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652.00 </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道路指示牌立柱及基础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1、镀锌钢管立柱（ф89mm*4mm*3000mm）</w:t>
            </w:r>
            <w:r>
              <w:rPr>
                <w:rFonts w:hint="default" w:ascii="Times New Roman" w:hAnsi="Times New Roman" w:eastAsia="宋体" w:cs="Times New Roman"/>
                <w:i w:val="0"/>
                <w:iCs w:val="0"/>
                <w:color w:val="000000"/>
                <w:sz w:val="18"/>
                <w:szCs w:val="18"/>
                <w:u w:val="none"/>
                <w:lang w:val="en-US" w:eastAsia="zh-CN" w:bidi="ar"/>
              </w:rPr>
              <w:br/>
            </w:r>
            <w:r>
              <w:rPr>
                <w:rFonts w:hint="default" w:ascii="Times New Roman" w:hAnsi="Times New Roman" w:eastAsia="宋体"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、含基础开挖、钢筋混凝土基础、回填、清理及运输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702.67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更换指示牌画面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指示牌画面更换.含旧画面清理、新画面制作、安装及机械费。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307.49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更换反光膜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反光膜更换.含旧反光膜清理、安装及机械费。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307.49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指示牌拆除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指示牌的人工拆除。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22.76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更换不倒翁警示柱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不倒翁警示柱</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含高</w:t>
            </w:r>
            <w:r>
              <w:rPr>
                <w:rFonts w:hint="default" w:ascii="Times New Roman" w:hAnsi="Times New Roman" w:eastAsia="宋体" w:cs="Times New Roman"/>
                <w:i w:val="0"/>
                <w:iCs w:val="0"/>
                <w:color w:val="000000"/>
                <w:sz w:val="18"/>
                <w:szCs w:val="18"/>
                <w:u w:val="none"/>
                <w:lang w:val="en-US" w:eastAsia="zh-CN" w:bidi="ar"/>
              </w:rPr>
              <w:t xml:space="preserve">80cm</w:t>
            </w:r>
            <w:r>
              <w:rPr>
                <w:rFonts w:hint="eastAsia" w:ascii="宋体" w:hAnsi="宋体" w:eastAsia="宋体" w:cs="宋体"/>
                <w:i w:val="0"/>
                <w:iCs w:val="0"/>
                <w:color w:val="000000"/>
                <w:sz w:val="18"/>
                <w:szCs w:val="18"/>
                <w:u w:val="none"/>
                <w:lang w:val="en-US" w:eastAsia="zh-CN" w:bidi="ar"/>
              </w:rPr>
              <w:t xml:space="preserve">立柱</w:t>
            </w:r>
            <w:r>
              <w:rPr>
                <w:rFonts w:hint="default" w:ascii="Times New Roman" w:hAnsi="Times New Roman" w:eastAsia="宋体" w:cs="Times New Roman"/>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lang w:val="en-US" w:eastAsia="zh-CN" w:bidi="ar"/>
              </w:rPr>
              <w:t xml:space="preserve">根</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链条</w:t>
            </w:r>
            <w:r>
              <w:rPr>
                <w:rFonts w:hint="default" w:ascii="Times New Roman" w:hAnsi="Times New Roman" w:eastAsia="宋体" w:cs="Times New Roman"/>
                <w:i w:val="0"/>
                <w:iCs w:val="0"/>
                <w:color w:val="000000"/>
                <w:sz w:val="18"/>
                <w:szCs w:val="18"/>
                <w:u w:val="none"/>
                <w:lang w:val="en-US" w:eastAsia="zh-CN" w:bidi="ar"/>
              </w:rPr>
              <w:t xml:space="preserve">280</w:t>
            </w:r>
            <w:r>
              <w:rPr>
                <w:rFonts w:hint="eastAsia" w:ascii="宋体" w:hAnsi="宋体" w:eastAsia="宋体" w:cs="宋体"/>
                <w:i w:val="0"/>
                <w:iCs w:val="0"/>
                <w:color w:val="000000"/>
                <w:sz w:val="18"/>
                <w:szCs w:val="18"/>
                <w:u w:val="none"/>
                <w:lang w:val="en-US" w:eastAsia="zh-CN" w:bidi="ar"/>
              </w:rPr>
              <w:t xml:space="preserve">根连接</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地钉固定。</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74.58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更换隔离柱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φ100</w:t>
            </w:r>
            <w:r>
              <w:rPr>
                <w:rFonts w:hint="eastAsia" w:ascii="宋体" w:hAnsi="宋体" w:eastAsia="宋体" w:cs="宋体"/>
                <w:i w:val="0"/>
                <w:iCs w:val="0"/>
                <w:color w:val="000000"/>
                <w:sz w:val="18"/>
                <w:szCs w:val="18"/>
                <w:u w:val="none"/>
                <w:lang w:val="en-US" w:eastAsia="zh-CN" w:bidi="ar"/>
              </w:rPr>
              <w:t xml:space="preserve">大理石隔离柱</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w:t>
            </w:r>
            <w:r>
              <w:rPr>
                <w:rFonts w:hint="default" w:ascii="Times New Roman" w:hAnsi="Times New Roman" w:eastAsia="方正仿宋_GBK" w:cs="Times New Roman"/>
                <w:i w:val="0"/>
                <w:iCs w:val="0"/>
                <w:color w:val="000000"/>
                <w:sz w:val="18"/>
                <w:szCs w:val="18"/>
                <w:u w:val="none"/>
                <w:lang w:val="en-US" w:eastAsia="zh-CN" w:bidi="ar"/>
              </w:rPr>
              <w:t xml:space="preserve">30cm</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155.06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更换隔离球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直径</w:t>
            </w:r>
            <w:r>
              <w:rPr>
                <w:rFonts w:hint="default" w:ascii="Times New Roman" w:hAnsi="Times New Roman" w:eastAsia="宋体" w:cs="Times New Roman"/>
                <w:i w:val="0"/>
                <w:iCs w:val="0"/>
                <w:color w:val="000000"/>
                <w:sz w:val="18"/>
                <w:szCs w:val="18"/>
                <w:u w:val="none"/>
                <w:lang w:val="en-US" w:eastAsia="zh-CN" w:bidi="ar"/>
              </w:rPr>
              <w:t xml:space="preserve">80cm</w:t>
            </w:r>
            <w:r>
              <w:rPr>
                <w:rFonts w:hint="eastAsia" w:ascii="宋体" w:hAnsi="宋体" w:eastAsia="宋体" w:cs="宋体"/>
                <w:i w:val="0"/>
                <w:iCs w:val="0"/>
                <w:color w:val="000000"/>
                <w:sz w:val="18"/>
                <w:szCs w:val="18"/>
                <w:u w:val="none"/>
                <w:lang w:val="en-US" w:eastAsia="zh-CN" w:bidi="ar"/>
              </w:rPr>
              <w:t xml:space="preserve">隔离球</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669.42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更换锥桶</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高度</w:t>
            </w:r>
            <w:r>
              <w:rPr>
                <w:rFonts w:hint="default" w:ascii="Times New Roman" w:hAnsi="Times New Roman" w:eastAsia="宋体" w:cs="Times New Roman"/>
                <w:i w:val="0"/>
                <w:iCs w:val="0"/>
                <w:color w:val="000000"/>
                <w:sz w:val="18"/>
                <w:szCs w:val="18"/>
                <w:u w:val="none"/>
                <w:lang w:val="en-US" w:eastAsia="zh-CN" w:bidi="ar"/>
              </w:rPr>
              <w:t xml:space="preserve">750mm</w:t>
            </w:r>
            <w:r>
              <w:rPr>
                <w:rFonts w:hint="eastAsia" w:ascii="宋体" w:hAnsi="宋体" w:eastAsia="宋体" w:cs="宋体"/>
                <w:i w:val="0"/>
                <w:iCs w:val="0"/>
                <w:color w:val="000000"/>
                <w:sz w:val="18"/>
                <w:szCs w:val="18"/>
                <w:u w:val="none"/>
                <w:lang w:val="en-US" w:eastAsia="zh-CN" w:bidi="ar"/>
              </w:rPr>
              <w:t xml:space="preserve">锥桶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64.52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国旗升降机构维修、更换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国旗升降机构的维修或更换</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含传动机构、钢丝绳等部件。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704.16 </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冷雾风扇维修保养</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冷雾风扇清洁</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80.48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蜂窝纸板更换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50.30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加润滑油</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80.48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更换雾化泵</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402.38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更换风扇电机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402.38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制作安装道旗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道旗制作与安装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固定于路灯杆</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含支架、人工。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100.60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更换灯笼</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宋体" w:cs="Times New Roman"/>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
              </w:rPr>
              <w:t xml:space="preserve">灯笼</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固定于路灯杆</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含支架、人工。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87.53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订做安装大型灯笼</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直径</w:t>
            </w:r>
            <w:r>
              <w:rPr>
                <w:rFonts w:hint="default" w:ascii="Times New Roman" w:hAnsi="Times New Roman" w:eastAsia="宋体"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米大型绒布灯笼的订做与安装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含吊装、支架。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603.58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订购安装中国结</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lang w:val="en-US" w:eastAsia="zh-CN" w:bidi="ar"/>
              </w:rPr>
              <w:t xml:space="preserve">盘中国结的订购与安装。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100.60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更换国旗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号纳米防水国旗</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固定于路灯杆</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含支架。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100.60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更换国旗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号纳米防水国旗</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含支架。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75.46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制作安装艺术字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发光艺术字的制作与安装</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材质为金属烤漆</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亚克力板封面。</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352.09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w:t>
            </w:r>
            <w:r>
              <w:rPr>
                <w:rFonts w:hint="default" w:ascii="Times New Roman" w:hAnsi="Times New Roman" w:eastAsia="宋体" w:cs="Times New Roman"/>
                <w:i w:val="0"/>
                <w:iCs w:val="0"/>
                <w:color w:val="000000"/>
                <w:sz w:val="18"/>
                <w:szCs w:val="18"/>
                <w:u w:val="none"/>
                <w:lang w:val="en-US" w:eastAsia="zh-CN" w:bidi="ar"/>
              </w:rPr>
              <w:t xml:space="preserve">UV</w:t>
            </w:r>
            <w:r>
              <w:rPr>
                <w:rFonts w:hint="eastAsia" w:ascii="宋体" w:hAnsi="宋体" w:eastAsia="宋体" w:cs="宋体"/>
                <w:i w:val="0"/>
                <w:iCs w:val="0"/>
                <w:color w:val="000000"/>
                <w:sz w:val="18"/>
                <w:szCs w:val="18"/>
                <w:u w:val="none"/>
                <w:lang w:val="en-US" w:eastAsia="zh-CN" w:bidi="ar"/>
              </w:rPr>
              <w:t xml:space="preserve">刀刮布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UV</w:t>
            </w:r>
            <w:r>
              <w:rPr>
                <w:rFonts w:hint="eastAsia" w:ascii="宋体" w:hAnsi="宋体" w:eastAsia="宋体" w:cs="宋体"/>
                <w:i w:val="0"/>
                <w:iCs w:val="0"/>
                <w:color w:val="000000"/>
                <w:sz w:val="18"/>
                <w:szCs w:val="18"/>
                <w:u w:val="none"/>
                <w:lang w:val="en-US" w:eastAsia="zh-CN" w:bidi="ar"/>
              </w:rPr>
              <w:t xml:space="preserve">刀刮布广告画面的制作、安装。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制作安装喷绘布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喷绘布广告画面的制作、安装。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50.29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写真画面制作安装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写真画面的制作、安装。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73.53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PVC</w:t>
            </w:r>
            <w:r>
              <w:rPr>
                <w:rFonts w:hint="eastAsia" w:ascii="宋体" w:hAnsi="宋体" w:eastAsia="宋体" w:cs="宋体"/>
                <w:i w:val="0"/>
                <w:iCs w:val="0"/>
                <w:color w:val="000000"/>
                <w:sz w:val="18"/>
                <w:szCs w:val="18"/>
                <w:u w:val="none"/>
                <w:lang w:val="en-US" w:eastAsia="zh-CN" w:bidi="ar"/>
              </w:rPr>
              <w:t xml:space="preserve">宣传板制作安装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厚</w:t>
            </w:r>
            <w:r>
              <w:rPr>
                <w:rFonts w:hint="default" w:ascii="Times New Roman" w:hAnsi="Times New Roman" w:eastAsia="方正仿宋_GBK" w:cs="Times New Roman"/>
                <w:i w:val="0"/>
                <w:iCs w:val="0"/>
                <w:color w:val="000000"/>
                <w:sz w:val="18"/>
                <w:szCs w:val="18"/>
                <w:u w:val="none"/>
                <w:lang w:val="en-US" w:eastAsia="zh-CN" w:bidi="ar"/>
              </w:rPr>
              <w:t xml:space="preserve">PVC</w:t>
            </w:r>
            <w:r>
              <w:rPr>
                <w:rFonts w:hint="eastAsia" w:ascii="宋体" w:hAnsi="宋体" w:eastAsia="宋体" w:cs="宋体"/>
                <w:i w:val="0"/>
                <w:iCs w:val="0"/>
                <w:color w:val="000000"/>
                <w:sz w:val="18"/>
                <w:szCs w:val="18"/>
                <w:u w:val="none"/>
                <w:lang w:val="en-US" w:eastAsia="zh-CN" w:bidi="ar"/>
              </w:rPr>
              <w:t xml:space="preserve">板宣传板制作</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表面</w:t>
            </w:r>
            <w:r>
              <w:rPr>
                <w:rFonts w:hint="default" w:ascii="Times New Roman" w:hAnsi="Times New Roman" w:eastAsia="方正仿宋_GBK" w:cs="Times New Roman"/>
                <w:i w:val="0"/>
                <w:iCs w:val="0"/>
                <w:color w:val="000000"/>
                <w:sz w:val="18"/>
                <w:szCs w:val="18"/>
                <w:u w:val="none"/>
                <w:lang w:val="en-US" w:eastAsia="zh-CN" w:bidi="ar"/>
              </w:rPr>
              <w:t xml:space="preserve">UV</w:t>
            </w:r>
            <w:r>
              <w:rPr>
                <w:rFonts w:hint="eastAsia" w:ascii="宋体" w:hAnsi="宋体" w:eastAsia="宋体" w:cs="宋体"/>
                <w:i w:val="0"/>
                <w:iCs w:val="0"/>
                <w:color w:val="000000"/>
                <w:sz w:val="18"/>
                <w:szCs w:val="18"/>
                <w:u w:val="none"/>
                <w:lang w:val="en-US" w:eastAsia="zh-CN" w:bidi="ar"/>
              </w:rPr>
              <w:t xml:space="preserve">打印画面</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并安装。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147.55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亚克力板制作与安装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透明亚克力板定制</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厚度</w:t>
            </w:r>
            <w:r>
              <w:rPr>
                <w:rFonts w:hint="default" w:ascii="Times New Roman" w:hAnsi="Times New Roman" w:eastAsia="宋体" w:cs="Times New Roman"/>
                <w:i w:val="0"/>
                <w:iCs w:val="0"/>
                <w:color w:val="000000"/>
                <w:sz w:val="18"/>
                <w:szCs w:val="18"/>
                <w:u w:val="none"/>
                <w:lang w:val="en-US" w:eastAsia="zh-CN" w:bidi="ar"/>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379.92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更换草皮布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
              </w:rPr>
              <w:t xml:space="preserve">目人造草皮布</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含龙骨背板及人工机械。</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53.08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制作及安装</w:t>
            </w:r>
            <w:r>
              <w:rPr>
                <w:rFonts w:hint="default" w:ascii="Times New Roman" w:hAnsi="Times New Roman" w:eastAsia="宋体"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分类垃圾桶</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材质不锈钢</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尺寸长</w:t>
            </w:r>
            <w:r>
              <w:rPr>
                <w:rFonts w:hint="default" w:ascii="Times New Roman" w:hAnsi="Times New Roman" w:eastAsia="宋体" w:cs="Times New Roman"/>
                <w:i w:val="0"/>
                <w:iCs w:val="0"/>
                <w:color w:val="000000"/>
                <w:sz w:val="18"/>
                <w:szCs w:val="18"/>
                <w:u w:val="none"/>
                <w:lang w:val="en-US" w:eastAsia="zh-CN" w:bidi="ar"/>
              </w:rPr>
              <w:t xml:space="preserve">90cm.</w:t>
            </w:r>
            <w:r>
              <w:rPr>
                <w:rFonts w:hint="eastAsia" w:ascii="宋体" w:hAnsi="宋体" w:eastAsia="宋体" w:cs="宋体"/>
                <w:i w:val="0"/>
                <w:iCs w:val="0"/>
                <w:color w:val="000000"/>
                <w:sz w:val="18"/>
                <w:szCs w:val="18"/>
                <w:u w:val="none"/>
                <w:lang w:val="en-US" w:eastAsia="zh-CN" w:bidi="ar"/>
              </w:rPr>
              <w:t xml:space="preserve">宽</w:t>
            </w:r>
            <w:r>
              <w:rPr>
                <w:rFonts w:hint="default" w:ascii="Times New Roman" w:hAnsi="Times New Roman" w:eastAsia="宋体" w:cs="Times New Roman"/>
                <w:i w:val="0"/>
                <w:iCs w:val="0"/>
                <w:color w:val="000000"/>
                <w:sz w:val="18"/>
                <w:szCs w:val="18"/>
                <w:u w:val="none"/>
                <w:lang w:val="en-US" w:eastAsia="zh-CN" w:bidi="ar"/>
              </w:rPr>
              <w:t xml:space="preserve">36cm.</w:t>
            </w:r>
            <w:r>
              <w:rPr>
                <w:rFonts w:hint="eastAsia" w:ascii="宋体" w:hAnsi="宋体" w:eastAsia="宋体" w:cs="宋体"/>
                <w:i w:val="0"/>
                <w:iCs w:val="0"/>
                <w:color w:val="000000"/>
                <w:sz w:val="18"/>
                <w:szCs w:val="18"/>
                <w:u w:val="none"/>
                <w:lang w:val="en-US" w:eastAsia="zh-CN" w:bidi="ar"/>
              </w:rPr>
              <w:t xml:space="preserve">高</w:t>
            </w:r>
            <w:r>
              <w:rPr>
                <w:rFonts w:hint="default" w:ascii="Times New Roman" w:hAnsi="Times New Roman" w:eastAsia="宋体" w:cs="Times New Roman"/>
                <w:i w:val="0"/>
                <w:iCs w:val="0"/>
                <w:color w:val="000000"/>
                <w:sz w:val="18"/>
                <w:szCs w:val="18"/>
                <w:u w:val="none"/>
                <w:lang w:val="en-US" w:eastAsia="zh-CN" w:bidi="ar"/>
              </w:rPr>
              <w:t xml:space="preserve">94cm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704.16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落地风扇</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132.74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制作及安装移动公厕</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2.1*1.1*2.35</w:t>
            </w:r>
            <w:r>
              <w:rPr>
                <w:rFonts w:hint="eastAsia" w:ascii="宋体" w:hAnsi="宋体" w:eastAsia="宋体" w:cs="宋体"/>
                <w:i w:val="0"/>
                <w:iCs w:val="0"/>
                <w:color w:val="000000"/>
                <w:sz w:val="18"/>
                <w:szCs w:val="18"/>
                <w:u w:val="none"/>
                <w:lang w:val="en-US" w:eastAsia="zh-CN" w:bidi="ar"/>
              </w:rPr>
              <w:t xml:space="preserve">（带粪箱）</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2313.70 </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造型花架</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材质：整体材质铁艺外层防锈漆；尺寸：内径45cm*45cm，高21cm，共4层，花架整体高度1.8米</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502.98 </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材质：整体材质铁艺外层防锈漆；尺寸：内径宽40cm，长2米，高40cm，挂箱整体高度80cm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603.58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匝道花箱1</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材质：玻璃纤维;尺寸：内径长70cm，宽25cm，高25cm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140.82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匝道花箱2</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材质：塑料；尺寸：内径长53cm，宽25cm，高30cm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40.23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80型伸缩缝橡胶止水带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止水带拆除安装新止水带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811.28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120型伸缩缝橡胶止水带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止水带拆除安装新止水带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811.28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160型伸缩缝橡胶止水带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止水带拆除安装新止水带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811.28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240型伸缩缝橡胶止水带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止水带拆除安装新止水带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811.28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320型伸缩缝橡胶止水带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止水带拆除安装新止水带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811.28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110mmPVC排水管安装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桥梁排水管拆除安装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33.76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160mmPVC排水管安装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桥梁排水管拆除安装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46.77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200mmPVC排水管安装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桥梁排水管拆除安装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63.49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110mmPE排水管安装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桥梁排水管拆除安装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33.76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400W像素、支持 AI 人脸抓拍与双光全彩夜视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770.75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工业级</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337.16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弱电箱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400*600*300mm，含防浪涌保护器 2P开关等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319.65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12芯</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3.62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6类网线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4米立杆，含基础开挖、混凝土基础（含钢筋笼及预埋件）、回填、清理及运输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1428.48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道路指示牌</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1200*600、2mm铝板+工程级反光膜裸板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526.06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440*370、户外高亮LED单色屏，含防水箱体或控制卡</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655.96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光伏板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18V50W、单晶硅18V50W太阳能板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434.83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12V30AH三元锂电池、12V30Ah三元锂电池，含防水外箱及充放电控制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606.48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防火隔板制作及安装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安装于电动车充电处</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251.80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不锈钢伸缩门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高0.9m,宽0.45m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388.61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制作及安装钢板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厚3cm，铺设于路面破损处</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1176.51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六、滴灌系统更换</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名称：电磁阀</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方正仿宋_GBK" w:cs="Times New Roman"/>
                <w:i w:val="0"/>
                <w:iCs w:val="0"/>
                <w:color w:val="000000"/>
                <w:sz w:val="18"/>
                <w:szCs w:val="18"/>
                <w:u w:val="none"/>
                <w:lang w:val="en-US" w:eastAsia="zh-CN" w:bidi="ar"/>
              </w:rPr>
              <w:t xml:space="preserve">DN50     </w:t>
            </w:r>
            <w:r>
              <w:rPr>
                <w:rFonts w:hint="eastAsia" w:ascii="宋体" w:hAnsi="宋体" w:eastAsia="宋体" w:cs="宋体"/>
                <w:i w:val="0"/>
                <w:iCs w:val="0"/>
                <w:color w:val="000000"/>
                <w:sz w:val="18"/>
                <w:szCs w:val="18"/>
                <w:u w:val="none"/>
                <w:lang w:val="en-US" w:eastAsia="zh-CN" w:bidi="ar"/>
              </w:rPr>
              <w:t xml:space="preserve">电磁阀</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100PGA + </w:t>
            </w:r>
            <w:r>
              <w:rPr>
                <w:rFonts w:hint="eastAsia" w:ascii="宋体" w:hAnsi="宋体" w:eastAsia="宋体" w:cs="宋体"/>
                <w:i w:val="0"/>
                <w:iCs w:val="0"/>
                <w:color w:val="000000"/>
                <w:sz w:val="18"/>
                <w:szCs w:val="18"/>
                <w:u w:val="none"/>
                <w:lang w:val="en-US" w:eastAsia="zh-CN" w:bidi="ar"/>
              </w:rPr>
              <w:t xml:space="preserve">解码器</w:t>
            </w:r>
            <w:r>
              <w:rPr>
                <w:rFonts w:hint="default" w:ascii="Times New Roman" w:hAnsi="Times New Roman" w:eastAsia="方正仿宋_GBK" w:cs="Times New Roman"/>
                <w:i w:val="0"/>
                <w:iCs w:val="0"/>
                <w:color w:val="000000"/>
                <w:sz w:val="18"/>
                <w:szCs w:val="18"/>
                <w:u w:val="none"/>
                <w:lang w:val="en-US" w:eastAsia="zh-CN" w:bidi="ar"/>
              </w:rPr>
              <w:t xml:space="preserve"> FD101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666.83 </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真空阀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名称：真空阀</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方正仿宋_GBK" w:cs="Times New Roman"/>
                <w:i w:val="0"/>
                <w:iCs w:val="0"/>
                <w:color w:val="000000"/>
                <w:sz w:val="18"/>
                <w:szCs w:val="18"/>
                <w:u w:val="none"/>
                <w:lang w:val="en-US" w:eastAsia="zh-CN" w:bidi="ar"/>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330.83 </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检修阀门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名称：检修阀门</w:t>
            </w:r>
            <w:r>
              <w:rPr>
                <w:rFonts w:hint="default" w:ascii="Times New Roman" w:hAnsi="Times New Roman" w:eastAsia="方正仿宋_GBK" w:cs="Times New Roman"/>
                <w:i w:val="0"/>
                <w:iCs w:val="0"/>
                <w:color w:val="000000"/>
                <w:sz w:val="18"/>
                <w:szCs w:val="18"/>
                <w:u w:val="none"/>
                <w:lang w:val="en-US" w:eastAsia="zh-CN" w:bidi="ar"/>
              </w:rPr>
              <w:t xml:space="preserve">                                  2.</w:t>
            </w: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方正仿宋_GBK" w:cs="Times New Roman"/>
                <w:i w:val="0"/>
                <w:iCs w:val="0"/>
                <w:color w:val="000000"/>
                <w:sz w:val="18"/>
                <w:szCs w:val="18"/>
                <w:u w:val="none"/>
                <w:lang w:val="en-US" w:eastAsia="zh-CN" w:bidi="ar"/>
              </w:rPr>
              <w:t xml:space="preserve"> DN50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356.82 </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泄水阀门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名称：泄水阀门</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规格：</w:t>
            </w:r>
            <w:r>
              <w:rPr>
                <w:rFonts w:hint="default" w:ascii="Times New Roman" w:hAnsi="Times New Roman" w:eastAsia="方正仿宋_GBK" w:cs="Times New Roman"/>
                <w:i w:val="0"/>
                <w:iCs w:val="0"/>
                <w:color w:val="000000"/>
                <w:sz w:val="18"/>
                <w:szCs w:val="18"/>
                <w:u w:val="none"/>
                <w:lang w:val="en-US" w:eastAsia="zh-CN" w:bidi="ar"/>
              </w:rPr>
              <w:t xml:space="preserve">DN40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390.71 </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安装部位：滴管给水管道</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2.HDPE De25  1.6MPa</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连接方式：热熔连接</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4.  </w:t>
            </w:r>
            <w:r>
              <w:rPr>
                <w:rFonts w:hint="eastAsia" w:ascii="宋体" w:hAnsi="宋体" w:eastAsia="宋体" w:cs="宋体"/>
                <w:i w:val="0"/>
                <w:iCs w:val="0"/>
                <w:color w:val="000000"/>
                <w:sz w:val="18"/>
                <w:szCs w:val="18"/>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9.02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电磁阀直埋线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名称</w:t>
            </w:r>
            <w:r>
              <w:rPr>
                <w:rFonts w:hint="default" w:ascii="Times New Roman" w:hAnsi="Times New Roman" w:eastAsia="方正仿宋_GBK" w:cs="Times New Roman"/>
                <w:i w:val="0"/>
                <w:iCs w:val="0"/>
                <w:color w:val="000000"/>
                <w:sz w:val="18"/>
                <w:szCs w:val="18"/>
                <w:u w:val="none"/>
                <w:lang w:val="en-US" w:eastAsia="zh-CN" w:bidi="ar"/>
              </w:rPr>
              <w:t xml:space="preserve">:AWG12#/2</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配线形式：穿管敷设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5.11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1.PE</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18.03 </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四出口压力补偿滴头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名称：四出口压力补偿低</w:t>
            </w:r>
            <w:r>
              <w:rPr>
                <w:rFonts w:hint="default" w:ascii="Times New Roman" w:hAnsi="Times New Roman" w:eastAsia="方正仿宋_GBK" w:cs="Times New Roman"/>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头</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规格：流量</w:t>
            </w:r>
            <w:r>
              <w:rPr>
                <w:rFonts w:hint="default" w:ascii="Times New Roman" w:hAnsi="Times New Roman" w:eastAsia="方正仿宋_GBK" w:cs="Times New Roman"/>
                <w:i w:val="0"/>
                <w:iCs w:val="0"/>
                <w:color w:val="000000"/>
                <w:sz w:val="18"/>
                <w:szCs w:val="18"/>
                <w:u w:val="none"/>
                <w:lang w:val="en-US" w:eastAsia="zh-CN" w:bidi="ar"/>
              </w:rPr>
              <w:t xml:space="preserve"> 4L/H</w:t>
            </w:r>
            <w:r>
              <w:rPr>
                <w:rFonts w:hint="eastAsia" w:ascii="宋体" w:hAnsi="宋体" w:eastAsia="宋体" w:cs="宋体"/>
                <w:i w:val="0"/>
                <w:iCs w:val="0"/>
                <w:color w:val="000000"/>
                <w:sz w:val="18"/>
                <w:szCs w:val="18"/>
                <w:u w:val="none"/>
                <w:lang w:val="en-US" w:eastAsia="zh-CN" w:bidi="ar"/>
              </w:rPr>
              <w:t xml:space="preserve">工作压力</w:t>
            </w:r>
            <w:r>
              <w:rPr>
                <w:rFonts w:hint="default" w:ascii="Times New Roman" w:hAnsi="Times New Roman" w:eastAsia="方正仿宋_GBK" w:cs="Times New Roman"/>
                <w:i w:val="0"/>
                <w:iCs w:val="0"/>
                <w:color w:val="000000"/>
                <w:sz w:val="18"/>
                <w:szCs w:val="18"/>
                <w:u w:val="none"/>
                <w:lang w:val="en-US" w:eastAsia="zh-CN" w:bidi="ar"/>
              </w:rPr>
              <w:t xml:space="preserve">0.2-0.3Mpa</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5.21 </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雨量传感器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雨量传感器</w:t>
            </w:r>
            <w:r>
              <w:rPr>
                <w:rFonts w:hint="default" w:ascii="Times New Roman" w:hAnsi="Times New Roman" w:eastAsia="方正仿宋_GBK" w:cs="Times New Roman"/>
                <w:i w:val="0"/>
                <w:iCs w:val="0"/>
                <w:color w:val="000000"/>
                <w:sz w:val="18"/>
                <w:szCs w:val="18"/>
                <w:u w:val="none"/>
                <w:lang w:val="en-US" w:eastAsia="zh-CN" w:bidi="ar"/>
              </w:rPr>
              <w:t xml:space="preserve">RSDBEX  </w:t>
            </w:r>
            <w:r>
              <w:rPr>
                <w:rFonts w:hint="eastAsia" w:ascii="宋体" w:hAnsi="宋体" w:eastAsia="宋体" w:cs="宋体"/>
                <w:i w:val="0"/>
                <w:iCs w:val="0"/>
                <w:color w:val="000000"/>
                <w:sz w:val="18"/>
                <w:szCs w:val="18"/>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680.35 </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主管电磁阀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、主管电磁阀，</w:t>
            </w:r>
            <w:r>
              <w:rPr>
                <w:rFonts w:hint="default" w:ascii="Times New Roman" w:hAnsi="Times New Roman" w:eastAsia="方正仿宋_GBK" w:cs="Times New Roman"/>
                <w:i w:val="0"/>
                <w:iCs w:val="0"/>
                <w:color w:val="000000"/>
                <w:sz w:val="18"/>
                <w:szCs w:val="18"/>
                <w:u w:val="none"/>
                <w:lang w:val="en-US" w:eastAsia="zh-CN" w:bidi="ar"/>
              </w:rPr>
              <w:t xml:space="preserve">200PGA</w:t>
            </w:r>
            <w:r>
              <w:rPr>
                <w:rFonts w:hint="eastAsia" w:ascii="宋体" w:hAnsi="宋体" w:eastAsia="宋体" w:cs="宋体"/>
                <w:i w:val="0"/>
                <w:iCs w:val="0"/>
                <w:color w:val="000000"/>
                <w:sz w:val="18"/>
                <w:szCs w:val="18"/>
                <w:u w:val="none"/>
                <w:lang w:val="en-US" w:eastAsia="zh-CN" w:bidi="ar"/>
              </w:rPr>
              <w:t xml:space="preserve">，进口+解码器 FD101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1122.08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6.59.11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压力调节器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、压力调节器，</w:t>
            </w:r>
            <w:r>
              <w:rPr>
                <w:rFonts w:hint="default" w:ascii="Times New Roman" w:hAnsi="Times New Roman" w:eastAsia="方正仿宋_GBK" w:cs="Times New Roman"/>
                <w:i w:val="0"/>
                <w:iCs w:val="0"/>
                <w:color w:val="000000"/>
                <w:sz w:val="18"/>
                <w:szCs w:val="18"/>
                <w:u w:val="none"/>
                <w:lang w:val="en-US" w:eastAsia="zh-CN" w:bidi="ar"/>
              </w:rPr>
              <w:t xml:space="preserve">PRS-D</w:t>
            </w:r>
            <w:r>
              <w:rPr>
                <w:rFonts w:hint="eastAsia" w:ascii="宋体" w:hAnsi="宋体" w:eastAsia="宋体" w:cs="宋体"/>
                <w:i w:val="0"/>
                <w:iCs w:val="0"/>
                <w:color w:val="000000"/>
                <w:sz w:val="18"/>
                <w:szCs w:val="18"/>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893.09 </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解码器控制器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、解码器控制器，</w:t>
            </w:r>
            <w:r>
              <w:rPr>
                <w:rFonts w:hint="default" w:ascii="Times New Roman" w:hAnsi="Times New Roman" w:eastAsia="方正仿宋_GBK" w:cs="Times New Roman"/>
                <w:i w:val="0"/>
                <w:iCs w:val="0"/>
                <w:color w:val="000000"/>
                <w:sz w:val="18"/>
                <w:szCs w:val="18"/>
                <w:u w:val="none"/>
                <w:lang w:val="en-US" w:eastAsia="zh-CN" w:bidi="ar"/>
              </w:rPr>
              <w:t xml:space="preserve">ESP-LXD</w:t>
            </w:r>
            <w:r>
              <w:rPr>
                <w:rFonts w:hint="eastAsia" w:ascii="宋体" w:hAnsi="宋体" w:eastAsia="宋体" w:cs="宋体"/>
                <w:i w:val="0"/>
                <w:iCs w:val="0"/>
                <w:color w:val="000000"/>
                <w:sz w:val="18"/>
                <w:szCs w:val="18"/>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13410.48 </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灌溉通讯模块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、灌溉通讯模块（含软件等费用），</w:t>
            </w:r>
            <w:r>
              <w:rPr>
                <w:rFonts w:hint="default" w:ascii="Times New Roman" w:hAnsi="Times New Roman" w:eastAsia="方正仿宋_GBK" w:cs="Times New Roman"/>
                <w:i w:val="0"/>
                <w:iCs w:val="0"/>
                <w:color w:val="000000"/>
                <w:sz w:val="18"/>
                <w:szCs w:val="18"/>
                <w:u w:val="none"/>
                <w:lang w:val="en-US" w:eastAsia="zh-CN" w:bidi="ar"/>
              </w:rPr>
              <w:t xml:space="preserve">IQ3</w:t>
            </w:r>
            <w:r>
              <w:rPr>
                <w:rFonts w:hint="eastAsia" w:ascii="宋体" w:hAnsi="宋体" w:eastAsia="宋体" w:cs="宋体"/>
                <w:i w:val="0"/>
                <w:iCs w:val="0"/>
                <w:color w:val="000000"/>
                <w:sz w:val="18"/>
                <w:szCs w:val="18"/>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35397.80 </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两线传感器解码器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、两线传感器解码器，</w:t>
            </w:r>
            <w:r>
              <w:rPr>
                <w:rFonts w:hint="default" w:ascii="Times New Roman" w:hAnsi="Times New Roman" w:eastAsia="方正仿宋_GBK" w:cs="Times New Roman"/>
                <w:i w:val="0"/>
                <w:iCs w:val="0"/>
                <w:color w:val="000000"/>
                <w:sz w:val="18"/>
                <w:szCs w:val="18"/>
                <w:u w:val="none"/>
                <w:lang w:val="en-US" w:eastAsia="zh-CN" w:bidi="ar"/>
              </w:rPr>
              <w:t xml:space="preserve">SD210</w:t>
            </w:r>
            <w:r>
              <w:rPr>
                <w:rFonts w:hint="eastAsia" w:ascii="宋体" w:hAnsi="宋体" w:eastAsia="宋体" w:cs="宋体"/>
                <w:i w:val="0"/>
                <w:iCs w:val="0"/>
                <w:color w:val="000000"/>
                <w:sz w:val="18"/>
                <w:szCs w:val="18"/>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6205.88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流量传感器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、流量传感器，</w:t>
            </w:r>
            <w:r>
              <w:rPr>
                <w:rFonts w:hint="default" w:ascii="Times New Roman" w:hAnsi="Times New Roman" w:eastAsia="方正仿宋_GBK" w:cs="Times New Roman"/>
                <w:i w:val="0"/>
                <w:iCs w:val="0"/>
                <w:color w:val="000000"/>
                <w:sz w:val="18"/>
                <w:szCs w:val="18"/>
                <w:u w:val="none"/>
                <w:lang w:val="en-US" w:eastAsia="zh-CN" w:bidi="ar"/>
              </w:rPr>
              <w:t xml:space="preserve">FS200</w:t>
            </w:r>
            <w:r>
              <w:rPr>
                <w:rFonts w:hint="eastAsia" w:ascii="宋体" w:hAnsi="宋体" w:eastAsia="宋体" w:cs="宋体"/>
                <w:i w:val="0"/>
                <w:iCs w:val="0"/>
                <w:color w:val="000000"/>
                <w:sz w:val="18"/>
                <w:szCs w:val="18"/>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6360.26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6.59.16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主管闸阀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、主管闸阀，</w:t>
            </w:r>
            <w:r>
              <w:rPr>
                <w:rFonts w:hint="default" w:ascii="Times New Roman" w:hAnsi="Times New Roman" w:eastAsia="方正仿宋_GBK" w:cs="Times New Roman"/>
                <w:i w:val="0"/>
                <w:iCs w:val="0"/>
                <w:color w:val="000000"/>
                <w:sz w:val="18"/>
                <w:szCs w:val="18"/>
                <w:u w:val="none"/>
                <w:lang w:val="en-US" w:eastAsia="zh-CN"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356.82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七、喷灌系统更换</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喷头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3500  </w:t>
            </w:r>
            <w:r>
              <w:rPr>
                <w:rFonts w:hint="eastAsia" w:ascii="宋体" w:hAnsi="宋体" w:eastAsia="宋体" w:cs="宋体"/>
                <w:i w:val="0"/>
                <w:iCs w:val="0"/>
                <w:color w:val="000000"/>
                <w:sz w:val="18"/>
                <w:szCs w:val="18"/>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75.56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阀门井</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VB6RND  </w:t>
            </w:r>
            <w:r>
              <w:rPr>
                <w:rFonts w:hint="eastAsia" w:ascii="宋体" w:hAnsi="宋体" w:eastAsia="宋体" w:cs="宋体"/>
                <w:i w:val="0"/>
                <w:iCs w:val="0"/>
                <w:color w:val="000000"/>
                <w:sz w:val="18"/>
                <w:szCs w:val="18"/>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154.48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阀门井</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VBSTD  </w:t>
            </w:r>
            <w:r>
              <w:rPr>
                <w:rFonts w:hint="eastAsia" w:ascii="宋体" w:hAnsi="宋体" w:eastAsia="宋体" w:cs="宋体"/>
                <w:i w:val="0"/>
                <w:iCs w:val="0"/>
                <w:color w:val="000000"/>
                <w:sz w:val="18"/>
                <w:szCs w:val="18"/>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482.76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自动泄水阀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313.44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取水阀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取水阀</w:t>
            </w:r>
            <w:r>
              <w:rPr>
                <w:rFonts w:hint="default" w:ascii="Times New Roman" w:hAnsi="Times New Roman" w:eastAsia="宋体" w:cs="Times New Roman"/>
                <w:i w:val="0"/>
                <w:iCs w:val="0"/>
                <w:color w:val="000000"/>
                <w:sz w:val="18"/>
                <w:szCs w:val="18"/>
                <w:u w:val="none"/>
                <w:lang w:val="en-US" w:eastAsia="zh-CN" w:bidi="ar"/>
              </w:rPr>
              <w:t xml:space="preserve">  P33</w:t>
            </w:r>
            <w:r>
              <w:rPr>
                <w:rFonts w:hint="eastAsia" w:ascii="宋体" w:hAnsi="宋体" w:eastAsia="宋体" w:cs="宋体"/>
                <w:i w:val="0"/>
                <w:iCs w:val="0"/>
                <w:color w:val="000000"/>
                <w:sz w:val="18"/>
                <w:szCs w:val="18"/>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200.70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ESP-7M   </w:t>
            </w:r>
            <w:r>
              <w:rPr>
                <w:rFonts w:hint="eastAsia" w:ascii="宋体" w:hAnsi="宋体" w:eastAsia="宋体" w:cs="宋体"/>
                <w:i w:val="0"/>
                <w:iCs w:val="0"/>
                <w:color w:val="000000"/>
                <w:sz w:val="18"/>
                <w:szCs w:val="18"/>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2677.13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不锈钢防雨型控制箱，含基础</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1964.69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AWG14#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6.89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PE</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DN32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21.46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、安装部位：室外</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HDPE</w:t>
            </w:r>
            <w:r>
              <w:rPr>
                <w:rFonts w:hint="eastAsia" w:ascii="宋体" w:hAnsi="宋体" w:eastAsia="宋体" w:cs="宋体"/>
                <w:i w:val="0"/>
                <w:iCs w:val="0"/>
                <w:color w:val="000000"/>
                <w:sz w:val="18"/>
                <w:szCs w:val="18"/>
                <w:u w:val="none"/>
                <w:lang w:val="en-US" w:eastAsia="zh-CN" w:bidi="ar"/>
              </w:rPr>
              <w:t xml:space="preserve">给水管</w:t>
            </w:r>
            <w:r>
              <w:rPr>
                <w:rFonts w:hint="default" w:ascii="Times New Roman" w:hAnsi="Times New Roman" w:eastAsia="方正仿宋_GBK" w:cs="Times New Roman"/>
                <w:i w:val="0"/>
                <w:iCs w:val="0"/>
                <w:color w:val="000000"/>
                <w:sz w:val="18"/>
                <w:szCs w:val="18"/>
                <w:u w:val="none"/>
                <w:lang w:val="en-US" w:eastAsia="zh-CN" w:bidi="ar"/>
              </w:rPr>
              <w:t xml:space="preserve"> DN20  1.6MPa</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、连接方式：热熔连接</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8.33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、安装部位：室外</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HDPE</w:t>
            </w:r>
            <w:r>
              <w:rPr>
                <w:rFonts w:hint="eastAsia" w:ascii="宋体" w:hAnsi="宋体" w:eastAsia="宋体" w:cs="宋体"/>
                <w:i w:val="0"/>
                <w:iCs w:val="0"/>
                <w:color w:val="000000"/>
                <w:sz w:val="18"/>
                <w:szCs w:val="18"/>
                <w:u w:val="none"/>
                <w:lang w:val="en-US" w:eastAsia="zh-CN" w:bidi="ar"/>
              </w:rPr>
              <w:t xml:space="preserve">给水管</w:t>
            </w:r>
            <w:r>
              <w:rPr>
                <w:rFonts w:hint="default" w:ascii="Times New Roman" w:hAnsi="Times New Roman" w:eastAsia="方正仿宋_GBK" w:cs="Times New Roman"/>
                <w:i w:val="0"/>
                <w:iCs w:val="0"/>
                <w:color w:val="000000"/>
                <w:sz w:val="18"/>
                <w:szCs w:val="18"/>
                <w:u w:val="none"/>
                <w:lang w:val="en-US" w:eastAsia="zh-CN" w:bidi="ar"/>
              </w:rPr>
              <w:t xml:space="preserve"> DN32  1.6MPa</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、连接方式：热熔连接</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11.03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、安装部位：室外</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HDPE</w:t>
            </w:r>
            <w:r>
              <w:rPr>
                <w:rFonts w:hint="eastAsia" w:ascii="宋体" w:hAnsi="宋体" w:eastAsia="宋体" w:cs="宋体"/>
                <w:i w:val="0"/>
                <w:iCs w:val="0"/>
                <w:color w:val="000000"/>
                <w:sz w:val="18"/>
                <w:szCs w:val="18"/>
                <w:u w:val="none"/>
                <w:lang w:val="en-US" w:eastAsia="zh-CN" w:bidi="ar"/>
              </w:rPr>
              <w:t xml:space="preserve">给水管</w:t>
            </w:r>
            <w:r>
              <w:rPr>
                <w:rFonts w:hint="default" w:ascii="Times New Roman" w:hAnsi="Times New Roman" w:eastAsia="方正仿宋_GBK" w:cs="Times New Roman"/>
                <w:i w:val="0"/>
                <w:iCs w:val="0"/>
                <w:color w:val="000000"/>
                <w:sz w:val="18"/>
                <w:szCs w:val="18"/>
                <w:u w:val="none"/>
                <w:lang w:val="en-US" w:eastAsia="zh-CN" w:bidi="ar"/>
              </w:rPr>
              <w:t xml:space="preserve"> DN50  1.6MPa</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、连接方式：热熔连接</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19.93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、安装部位：室外</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HDPE</w:t>
            </w:r>
            <w:r>
              <w:rPr>
                <w:rFonts w:hint="eastAsia" w:ascii="宋体" w:hAnsi="宋体" w:eastAsia="宋体" w:cs="宋体"/>
                <w:i w:val="0"/>
                <w:iCs w:val="0"/>
                <w:color w:val="000000"/>
                <w:sz w:val="18"/>
                <w:szCs w:val="18"/>
                <w:u w:val="none"/>
                <w:lang w:val="en-US" w:eastAsia="zh-CN" w:bidi="ar"/>
              </w:rPr>
              <w:t xml:space="preserve">给水管</w:t>
            </w:r>
            <w:r>
              <w:rPr>
                <w:rFonts w:hint="default" w:ascii="Times New Roman" w:hAnsi="Times New Roman" w:eastAsia="方正仿宋_GBK" w:cs="Times New Roman"/>
                <w:i w:val="0"/>
                <w:iCs w:val="0"/>
                <w:color w:val="000000"/>
                <w:sz w:val="18"/>
                <w:szCs w:val="18"/>
                <w:u w:val="none"/>
                <w:lang w:val="en-US" w:eastAsia="zh-CN" w:bidi="ar"/>
              </w:rPr>
              <w:t xml:space="preserve"> DN63  1.6MPa</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、连接方式：热熔连接</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30.13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、安装部位：室外</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HDPE</w:t>
            </w:r>
            <w:r>
              <w:rPr>
                <w:rFonts w:hint="eastAsia" w:ascii="宋体" w:hAnsi="宋体" w:eastAsia="宋体" w:cs="宋体"/>
                <w:i w:val="0"/>
                <w:iCs w:val="0"/>
                <w:color w:val="000000"/>
                <w:sz w:val="18"/>
                <w:szCs w:val="18"/>
                <w:u w:val="none"/>
                <w:lang w:val="en-US" w:eastAsia="zh-CN" w:bidi="ar"/>
              </w:rPr>
              <w:t xml:space="preserve">给水管</w:t>
            </w:r>
            <w:r>
              <w:rPr>
                <w:rFonts w:hint="default" w:ascii="Times New Roman" w:hAnsi="Times New Roman" w:eastAsia="方正仿宋_GBK" w:cs="Times New Roman"/>
                <w:i w:val="0"/>
                <w:iCs w:val="0"/>
                <w:color w:val="000000"/>
                <w:sz w:val="18"/>
                <w:szCs w:val="18"/>
                <w:u w:val="none"/>
                <w:lang w:val="en-US" w:eastAsia="zh-CN" w:bidi="ar"/>
              </w:rPr>
              <w:t xml:space="preserve"> DN90  1.6MPa</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、连接方式：热熔连接</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56.38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喷头保护管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喷头保护管，</w:t>
            </w:r>
            <w:r>
              <w:rPr>
                <w:rFonts w:hint="default" w:ascii="Times New Roman" w:hAnsi="Times New Roman" w:eastAsia="宋体" w:cs="Times New Roman"/>
                <w:i w:val="0"/>
                <w:iCs w:val="0"/>
                <w:color w:val="000000"/>
                <w:sz w:val="18"/>
                <w:szCs w:val="18"/>
                <w:u w:val="none"/>
                <w:lang w:val="en-US" w:eastAsia="zh-CN" w:bidi="ar"/>
              </w:rPr>
              <w:t xml:space="preserve">UPVC</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DN75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18.18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120.36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钢管抱箍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146.01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八、绿化</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基座钢结构、表面龙骨加固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角钢支架</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拆除支架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10.99 </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绿雕表面龙骨出新</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抛丸除锈</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红丹防锈漆第</w:t>
            </w: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遍</w:t>
            </w:r>
            <w:r>
              <w:rPr>
                <w:rFonts w:hint="default" w:ascii="Times New Roman" w:hAnsi="Times New Roman" w:eastAsia="方正仿宋_GBK" w:cs="Times New Roman"/>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金属面</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红丹防锈漆第</w:t>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遍</w:t>
            </w:r>
            <w:r>
              <w:rPr>
                <w:rFonts w:hint="default" w:ascii="Times New Roman" w:hAnsi="Times New Roman" w:eastAsia="方正仿宋_GBK" w:cs="Times New Roman"/>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金属面</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环氧富锌漆第</w:t>
            </w: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遍</w:t>
            </w:r>
            <w:r>
              <w:rPr>
                <w:rFonts w:hint="default" w:ascii="Times New Roman" w:hAnsi="Times New Roman" w:eastAsia="方正仿宋_GBK" w:cs="Times New Roman"/>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金属面</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环氧富锌漆第</w:t>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遍</w:t>
            </w:r>
            <w:r>
              <w:rPr>
                <w:rFonts w:hint="default" w:ascii="Times New Roman" w:hAnsi="Times New Roman" w:eastAsia="方正仿宋_GBK" w:cs="Times New Roman"/>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金属面</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金属氟碳漆喷涂</w:t>
            </w:r>
            <w:r>
              <w:rPr>
                <w:rFonts w:hint="default" w:ascii="Times New Roman" w:hAnsi="Times New Roman" w:eastAsia="方正仿宋_GBK" w:cs="Times New Roman"/>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金属面</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110.44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清除原有绿植、种植袋等</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人工清理原有苗木、种植袋等</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载重汽车</w:t>
            </w:r>
            <w:r>
              <w:rPr>
                <w:rFonts w:hint="default" w:ascii="Times New Roman" w:hAnsi="Times New Roman" w:eastAsia="方正仿宋_GBK" w:cs="Times New Roman"/>
                <w:i w:val="0"/>
                <w:iCs w:val="0"/>
                <w:color w:val="000000"/>
                <w:sz w:val="18"/>
                <w:szCs w:val="18"/>
                <w:u w:val="none"/>
                <w:lang w:val="en-US" w:eastAsia="zh-CN" w:bidi="ar"/>
              </w:rPr>
              <w:t xml:space="preserve">8t</w:t>
            </w:r>
            <w:r>
              <w:rPr>
                <w:rFonts w:hint="eastAsia" w:ascii="宋体" w:hAnsi="宋体" w:eastAsia="宋体" w:cs="宋体"/>
                <w:i w:val="0"/>
                <w:iCs w:val="0"/>
                <w:color w:val="000000"/>
                <w:sz w:val="18"/>
                <w:szCs w:val="18"/>
                <w:u w:val="none"/>
                <w:lang w:val="en-US" w:eastAsia="zh-CN" w:bidi="ar"/>
              </w:rPr>
              <w:t xml:space="preserve">（垃圾清运）</w:t>
            </w:r>
            <w:r>
              <w:rPr>
                <w:rFonts w:hint="default" w:ascii="Times New Roman" w:hAnsi="Times New Roman" w:eastAsia="方正仿宋_GBK" w:cs="Times New Roman"/>
                <w:i w:val="0"/>
                <w:iCs w:val="0"/>
                <w:color w:val="000000"/>
                <w:sz w:val="18"/>
                <w:szCs w:val="18"/>
                <w:u w:val="none"/>
                <w:lang w:val="en-US" w:eastAsia="zh-CN" w:bidi="ar"/>
              </w:rPr>
              <w:t xml:space="preserve">8t</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67.13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裱扎种植网</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内装种植袋</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铺设种植网</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人工装种植袋</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种植袋内营养土</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100.87 </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恢复被破坏绿篱</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栽植海桐、红叶石楠</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栽植片植绿篱、小灌木及地被高度在</w:t>
            </w:r>
            <w:r>
              <w:rPr>
                <w:rFonts w:hint="default" w:ascii="Times New Roman" w:hAnsi="Times New Roman" w:eastAsia="宋体" w:cs="Times New Roman"/>
                <w:i w:val="0"/>
                <w:iCs w:val="0"/>
                <w:color w:val="000000"/>
                <w:sz w:val="18"/>
                <w:szCs w:val="18"/>
                <w:u w:val="none"/>
                <w:lang w:val="en-US" w:eastAsia="zh-CN" w:bidi="ar"/>
              </w:rPr>
              <w:t xml:space="preserve">60cm</w:t>
            </w:r>
            <w:r>
              <w:rPr>
                <w:rFonts w:hint="eastAsia" w:ascii="宋体" w:hAnsi="宋体" w:eastAsia="宋体" w:cs="宋体"/>
                <w:i w:val="0"/>
                <w:iCs w:val="0"/>
                <w:color w:val="000000"/>
                <w:sz w:val="18"/>
                <w:szCs w:val="18"/>
                <w:u w:val="none"/>
                <w:lang w:val="en-US" w:eastAsia="zh-CN" w:bidi="ar"/>
              </w:rPr>
              <w:t xml:space="preserve">内</w:t>
            </w:r>
            <w:r>
              <w:rPr>
                <w:rFonts w:hint="default" w:ascii="Times New Roman" w:hAnsi="Times New Roman" w:eastAsia="宋体" w:cs="Times New Roman"/>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lang w:val="en-US" w:eastAsia="zh-CN" w:bidi="ar"/>
              </w:rPr>
              <w:t xml:space="preserve">株内</w:t>
            </w:r>
            <w:r>
              <w:rPr>
                <w:rFonts w:hint="default" w:ascii="Times New Roman" w:hAnsi="Times New Roman" w:eastAsia="宋体" w:cs="Times New Roman"/>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
              </w:rPr>
              <w:t xml:space="preserve">海桐、红叶石楠</w:t>
            </w:r>
            <w:r>
              <w:rPr>
                <w:rFonts w:hint="default" w:ascii="Times New Roman" w:hAnsi="Times New Roman" w:eastAsia="宋体" w:cs="Times New Roman"/>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冠径</w:t>
            </w:r>
            <w:r>
              <w:rPr>
                <w:rFonts w:hint="default" w:ascii="Times New Roman" w:hAnsi="Times New Roman" w:eastAsia="宋体" w:cs="Times New Roman"/>
                <w:i w:val="0"/>
                <w:iCs w:val="0"/>
                <w:color w:val="000000"/>
                <w:sz w:val="18"/>
                <w:szCs w:val="18"/>
                <w:u w:val="none"/>
                <w:lang w:val="en-US" w:eastAsia="zh-CN" w:bidi="ar"/>
              </w:rPr>
              <w:t xml:space="preserve">40-60cm </w:t>
            </w:r>
            <w:r>
              <w:rPr>
                <w:rFonts w:hint="eastAsia" w:ascii="宋体" w:hAnsi="宋体" w:eastAsia="宋体" w:cs="宋体"/>
                <w:i w:val="0"/>
                <w:iCs w:val="0"/>
                <w:color w:val="000000"/>
                <w:sz w:val="18"/>
                <w:szCs w:val="18"/>
                <w:u w:val="none"/>
                <w:lang w:val="en-US" w:eastAsia="zh-CN" w:bidi="ar"/>
              </w:rPr>
              <w:t xml:space="preserve">高</w:t>
            </w:r>
            <w:r>
              <w:rPr>
                <w:rFonts w:hint="default" w:ascii="Times New Roman" w:hAnsi="Times New Roman" w:eastAsia="宋体" w:cs="Times New Roman"/>
                <w:i w:val="0"/>
                <w:iCs w:val="0"/>
                <w:color w:val="000000"/>
                <w:sz w:val="18"/>
                <w:szCs w:val="18"/>
                <w:u w:val="none"/>
                <w:lang w:val="en-US" w:eastAsia="zh-CN" w:bidi="ar"/>
              </w:rPr>
              <w:t xml:space="preserve">60-80cm)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318.93 </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铺种草皮满铺</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使用基肥</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购买草皮</w:t>
            </w:r>
            <w:r>
              <w:rPr>
                <w:rFonts w:hint="default" w:ascii="Times New Roman" w:hAnsi="Times New Roman" w:eastAsia="宋体" w:cs="Times New Roman"/>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17.95 </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栽植花境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露地花卉栽植彩纹图案花坛</w:t>
            </w:r>
            <w:r>
              <w:rPr>
                <w:rFonts w:hint="default" w:ascii="Times New Roman" w:hAnsi="Times New Roman" w:eastAsia="宋体" w:cs="Times New Roman"/>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lang w:val="en-US" w:eastAsia="zh-CN" w:bidi="ar"/>
              </w:rPr>
              <w:t xml:space="preserve">株内</w:t>
            </w:r>
            <w:r>
              <w:rPr>
                <w:rFonts w:hint="default" w:ascii="Times New Roman" w:hAnsi="Times New Roman" w:eastAsia="宋体" w:cs="Times New Roman"/>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
              </w:rPr>
              <w:t xml:space="preserve">混合花境</w:t>
            </w:r>
            <w:r>
              <w:rPr>
                <w:rFonts w:hint="default" w:ascii="Times New Roman" w:hAnsi="Times New Roman" w:eastAsia="宋体" w:cs="Times New Roman"/>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草花密度</w:t>
            </w:r>
            <w:r>
              <w:rPr>
                <w:rFonts w:hint="default" w:ascii="Times New Roman" w:hAnsi="Times New Roman" w:eastAsia="宋体" w:cs="Times New Roman"/>
                <w:i w:val="0"/>
                <w:iCs w:val="0"/>
                <w:color w:val="000000"/>
                <w:sz w:val="18"/>
                <w:szCs w:val="18"/>
                <w:u w:val="none"/>
                <w:lang w:val="en-US" w:eastAsia="zh-CN" w:bidi="ar"/>
              </w:rPr>
              <w:t xml:space="preserve">64-81</w:t>
            </w:r>
            <w:r>
              <w:rPr>
                <w:rFonts w:hint="eastAsia" w:ascii="宋体" w:hAnsi="宋体" w:eastAsia="宋体" w:cs="宋体"/>
                <w:i w:val="0"/>
                <w:iCs w:val="0"/>
                <w:color w:val="000000"/>
                <w:sz w:val="18"/>
                <w:szCs w:val="18"/>
                <w:u w:val="none"/>
                <w:lang w:val="en-US" w:eastAsia="zh-CN" w:bidi="ar"/>
              </w:rPr>
              <w:t xml:space="preserve">株</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288.50 </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匝道花箱装饰板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、异型折叠式铝板</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2.5mm</w:t>
            </w:r>
            <w:r>
              <w:rPr>
                <w:rFonts w:hint="eastAsia" w:ascii="宋体" w:hAnsi="宋体" w:eastAsia="宋体" w:cs="宋体"/>
                <w:i w:val="0"/>
                <w:iCs w:val="0"/>
                <w:color w:val="000000"/>
                <w:sz w:val="18"/>
                <w:szCs w:val="18"/>
                <w:u w:val="none"/>
                <w:lang w:val="en-US" w:eastAsia="zh-CN" w:bidi="ar"/>
              </w:rPr>
              <w:t xml:space="preserve">厚氟碳喷涂铝单板</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雕刻镂空花纹</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铝合金固定角码</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、含龙骨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633.13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乔木大修剪</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、施工措施等一切费用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67.13 </w:t>
            </w:r>
            <w:r/>
          </w:p>
        </w:tc>
      </w:tr>
      <w:tr>
        <w:trPr>
          <w:trHeight w:val="208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补植香樟</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、种类：香樟</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、规格：胸径</w:t>
            </w:r>
            <w:r>
              <w:rPr>
                <w:rFonts w:hint="default" w:ascii="Times New Roman" w:hAnsi="Times New Roman" w:eastAsia="方正仿宋_GBK" w:cs="Times New Roman"/>
                <w:i w:val="0"/>
                <w:iCs w:val="0"/>
                <w:color w:val="000000"/>
                <w:sz w:val="18"/>
                <w:szCs w:val="18"/>
                <w:u w:val="none"/>
                <w:lang w:val="en-US" w:eastAsia="zh-CN" w:bidi="ar"/>
              </w:rPr>
              <w:t xml:space="preserve">18-20cm</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年包活率</w:t>
            </w:r>
            <w:r>
              <w:rPr>
                <w:rFonts w:hint="default" w:ascii="Times New Roman" w:hAnsi="Times New Roman" w:eastAsia="方正仿宋_GBK" w:cs="Times New Roman"/>
                <w:i w:val="0"/>
                <w:iCs w:val="0"/>
                <w:color w:val="000000"/>
                <w:sz w:val="18"/>
                <w:szCs w:val="18"/>
                <w:u w:val="none"/>
                <w:lang w:val="en-US" w:eastAsia="zh-CN" w:bidi="ar"/>
              </w:rPr>
              <w:t xml:space="preserve">100%</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、支撑类型、材质</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树棍四脚井字桩</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、草绳所绕树干高度</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满足规范和标准要求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2514.17 </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补植红枫</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、种类：红枫</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、规格：地径</w:t>
            </w:r>
            <w:r>
              <w:rPr>
                <w:rFonts w:hint="default" w:ascii="Times New Roman" w:hAnsi="Times New Roman" w:eastAsia="方正仿宋_GBK" w:cs="Times New Roman"/>
                <w:i w:val="0"/>
                <w:iCs w:val="0"/>
                <w:color w:val="000000"/>
                <w:sz w:val="18"/>
                <w:szCs w:val="18"/>
                <w:u w:val="none"/>
                <w:lang w:val="en-US" w:eastAsia="zh-CN" w:bidi="ar"/>
              </w:rPr>
              <w:t xml:space="preserve">10-12cm</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年包活率</w:t>
            </w:r>
            <w:r>
              <w:rPr>
                <w:rFonts w:hint="default" w:ascii="Times New Roman" w:hAnsi="Times New Roman" w:eastAsia="方正仿宋_GBK" w:cs="Times New Roman"/>
                <w:i w:val="0"/>
                <w:iCs w:val="0"/>
                <w:color w:val="000000"/>
                <w:sz w:val="18"/>
                <w:szCs w:val="18"/>
                <w:u w:val="none"/>
                <w:lang w:val="en-US" w:eastAsia="zh-CN" w:bidi="ar"/>
              </w:rPr>
              <w:t xml:space="preserve">100%</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、支撑类型、材质</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树棍四脚井字桩</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、草绳所绕树干高度</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满足规范和标准要求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3106.11 </w:t>
            </w:r>
            <w:r/>
          </w:p>
        </w:tc>
      </w:tr>
      <w:tr>
        <w:trPr>
          <w:trHeight w:val="193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补植广玉兰</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、种类：广玉兰</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、规格：胸径</w:t>
            </w:r>
            <w:r>
              <w:rPr>
                <w:rFonts w:hint="default" w:ascii="Times New Roman" w:hAnsi="Times New Roman" w:eastAsia="方正仿宋_GBK" w:cs="Times New Roman"/>
                <w:i w:val="0"/>
                <w:iCs w:val="0"/>
                <w:color w:val="000000"/>
                <w:sz w:val="18"/>
                <w:szCs w:val="18"/>
                <w:u w:val="none"/>
                <w:lang w:val="en-US" w:eastAsia="zh-CN" w:bidi="ar"/>
              </w:rPr>
              <w:t xml:space="preserve">20-24cm</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年包活率</w:t>
            </w:r>
            <w:r>
              <w:rPr>
                <w:rFonts w:hint="default" w:ascii="Times New Roman" w:hAnsi="Times New Roman" w:eastAsia="方正仿宋_GBK" w:cs="Times New Roman"/>
                <w:i w:val="0"/>
                <w:iCs w:val="0"/>
                <w:color w:val="000000"/>
                <w:sz w:val="18"/>
                <w:szCs w:val="18"/>
                <w:u w:val="none"/>
                <w:lang w:val="en-US" w:eastAsia="zh-CN" w:bidi="ar"/>
              </w:rPr>
              <w:t xml:space="preserve">100%</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、支撑类型、材质</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树棍四脚井字桩</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、草绳所绕树干高度</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满足规范和标准要求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3828.31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海棠、孔雀草、百日草、牵牛、石竹、一串红等</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1、冠径</w:t>
            </w:r>
            <w:r>
              <w:rPr>
                <w:rFonts w:hint="default" w:ascii="Times New Roman" w:hAnsi="Times New Roman" w:eastAsia="宋体" w:cs="Times New Roman"/>
                <w:i w:val="0"/>
                <w:iCs w:val="0"/>
                <w:color w:val="000000"/>
                <w:sz w:val="18"/>
                <w:szCs w:val="18"/>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2.96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海棠、马齿苋、百日草、五色梅等</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1、冠径</w:t>
            </w:r>
            <w:r>
              <w:rPr>
                <w:rFonts w:hint="default" w:ascii="Times New Roman" w:hAnsi="Times New Roman" w:eastAsia="宋体" w:cs="Times New Roman"/>
                <w:i w:val="0"/>
                <w:iCs w:val="0"/>
                <w:color w:val="000000"/>
                <w:sz w:val="18"/>
                <w:szCs w:val="18"/>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2.96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三色堇、角堇、花苞菜等</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1、冠径</w:t>
            </w:r>
            <w:r>
              <w:rPr>
                <w:rFonts w:hint="default" w:ascii="Times New Roman" w:hAnsi="Times New Roman" w:eastAsia="宋体" w:cs="Times New Roman"/>
                <w:i w:val="0"/>
                <w:iCs w:val="0"/>
                <w:color w:val="000000"/>
                <w:sz w:val="18"/>
                <w:szCs w:val="18"/>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5.01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月季</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1、冠径</w:t>
            </w:r>
            <w:r>
              <w:rPr>
                <w:rFonts w:hint="default" w:ascii="Times New Roman" w:hAnsi="Times New Roman" w:eastAsia="宋体" w:cs="Times New Roman"/>
                <w:i w:val="0"/>
                <w:iCs w:val="0"/>
                <w:color w:val="000000"/>
                <w:sz w:val="18"/>
                <w:szCs w:val="18"/>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3.99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三角梅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1、冠径</w:t>
            </w:r>
            <w:r>
              <w:rPr>
                <w:rFonts w:hint="default" w:ascii="Times New Roman" w:hAnsi="Times New Roman" w:eastAsia="宋体" w:cs="Times New Roman"/>
                <w:i w:val="0"/>
                <w:iCs w:val="0"/>
                <w:color w:val="000000"/>
                <w:sz w:val="18"/>
                <w:szCs w:val="18"/>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3.99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南天竹</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1、冠径</w:t>
            </w:r>
            <w:r>
              <w:rPr>
                <w:rFonts w:hint="default" w:ascii="Times New Roman" w:hAnsi="Times New Roman" w:eastAsia="宋体" w:cs="Times New Roman"/>
                <w:i w:val="0"/>
                <w:iCs w:val="0"/>
                <w:color w:val="000000"/>
                <w:sz w:val="18"/>
                <w:szCs w:val="18"/>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3.99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九、高压柜抢修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115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rPr>
                <w:rFonts w:hint="default" w:ascii="Times New Roman" w:hAnsi="Times New Roman" w:eastAsia="宋体" w:cs="Times New Roman"/>
                <w:i w:val="0"/>
                <w:iCs w:val="0"/>
                <w:color w:val="000000"/>
                <w:sz w:val="18"/>
                <w:szCs w:val="18"/>
                <w:u w:val="none"/>
                <w:lang w:val="en-US" w:eastAsia="zh-CN" w:bidi="ar"/>
              </w:rPr>
              <w:t xml:space="preserve">G2 PT</w:t>
            </w:r>
            <w:r>
              <w:rPr>
                <w:rFonts w:hint="eastAsia" w:ascii="宋体" w:hAnsi="宋体" w:eastAsia="宋体" w:cs="宋体"/>
                <w:i w:val="0"/>
                <w:iCs w:val="0"/>
                <w:color w:val="000000"/>
                <w:sz w:val="18"/>
                <w:szCs w:val="18"/>
                <w:u w:val="none"/>
                <w:lang w:val="en-US" w:eastAsia="zh-CN" w:bidi="ar"/>
              </w:rPr>
              <w:t xml:space="preserve">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、单母线互感器柜安装</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10kV</w:t>
            </w:r>
            <w:r>
              <w:rPr>
                <w:rFonts w:hint="eastAsia" w:ascii="宋体" w:hAnsi="宋体" w:eastAsia="宋体" w:cs="宋体"/>
                <w:i w:val="0"/>
                <w:iCs w:val="0"/>
                <w:color w:val="000000"/>
                <w:sz w:val="18"/>
                <w:szCs w:val="18"/>
                <w:u w:val="none"/>
                <w:lang w:val="en-US" w:eastAsia="zh-CN" w:bidi="ar"/>
              </w:rPr>
              <w:t xml:space="preserve">以下交流供电负荷隔离开关调试</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PT</w:t>
            </w:r>
            <w:r>
              <w:rPr>
                <w:rFonts w:hint="eastAsia" w:ascii="宋体" w:hAnsi="宋体" w:eastAsia="宋体" w:cs="宋体"/>
                <w:i w:val="0"/>
                <w:iCs w:val="0"/>
                <w:color w:val="000000"/>
                <w:sz w:val="18"/>
                <w:szCs w:val="18"/>
                <w:u w:val="none"/>
                <w:lang w:val="en-US" w:eastAsia="zh-CN" w:bidi="ar"/>
              </w:rPr>
              <w:t xml:space="preserve">柜</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47737.50 </w:t>
            </w:r>
            <w:r/>
          </w:p>
        </w:tc>
      </w:tr>
      <w:tr>
        <w:trPr>
          <w:trHeight w:val="115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rPr>
                <w:rFonts w:hint="default" w:ascii="Times New Roman" w:hAnsi="Times New Roman" w:eastAsia="宋体" w:cs="Times New Roman"/>
                <w:i w:val="0"/>
                <w:iCs w:val="0"/>
                <w:color w:val="000000"/>
                <w:sz w:val="18"/>
                <w:szCs w:val="18"/>
                <w:u w:val="none"/>
                <w:lang w:val="en-US" w:eastAsia="zh-CN" w:bidi="ar"/>
              </w:rPr>
              <w:t xml:space="preserve">G3</w:t>
            </w:r>
            <w:r>
              <w:rPr>
                <w:rFonts w:hint="eastAsia" w:ascii="宋体" w:hAnsi="宋体" w:eastAsia="宋体" w:cs="宋体"/>
                <w:i w:val="0"/>
                <w:iCs w:val="0"/>
                <w:color w:val="000000"/>
                <w:sz w:val="18"/>
                <w:szCs w:val="18"/>
                <w:u w:val="none"/>
                <w:lang w:val="en-US" w:eastAsia="zh-CN" w:bidi="ar"/>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、单母线断路器柜安装</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10kV</w:t>
            </w:r>
            <w:r>
              <w:rPr>
                <w:rFonts w:hint="eastAsia" w:ascii="宋体" w:hAnsi="宋体" w:eastAsia="宋体" w:cs="宋体"/>
                <w:i w:val="0"/>
                <w:iCs w:val="0"/>
                <w:color w:val="000000"/>
                <w:sz w:val="18"/>
                <w:szCs w:val="18"/>
                <w:u w:val="none"/>
                <w:lang w:val="en-US" w:eastAsia="zh-CN" w:bidi="ar"/>
              </w:rPr>
              <w:t xml:space="preserve">以下交流供电断路器调试</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87107.74 </w:t>
            </w:r>
            <w:r/>
          </w:p>
        </w:tc>
      </w:tr>
      <w:tr>
        <w:trPr>
          <w:trHeight w:val="115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rPr>
                <w:rFonts w:hint="default" w:ascii="Times New Roman" w:hAnsi="Times New Roman" w:eastAsia="宋体" w:cs="Times New Roman"/>
                <w:i w:val="0"/>
                <w:iCs w:val="0"/>
                <w:color w:val="000000"/>
                <w:sz w:val="18"/>
                <w:szCs w:val="18"/>
                <w:u w:val="none"/>
                <w:lang w:val="en-US" w:eastAsia="zh-CN" w:bidi="ar"/>
              </w:rPr>
              <w:t xml:space="preserve">G4</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G5</w:t>
            </w:r>
            <w:r>
              <w:rPr>
                <w:rFonts w:hint="eastAsia" w:ascii="宋体" w:hAnsi="宋体" w:eastAsia="宋体" w:cs="宋体"/>
                <w:i w:val="0"/>
                <w:iCs w:val="0"/>
                <w:color w:val="000000"/>
                <w:sz w:val="18"/>
                <w:szCs w:val="18"/>
                <w:u w:val="none"/>
                <w:lang w:val="en-US" w:eastAsia="zh-CN" w:bidi="ar"/>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、单母线断路器柜安装</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10kV</w:t>
            </w:r>
            <w:r>
              <w:rPr>
                <w:rFonts w:hint="eastAsia" w:ascii="宋体" w:hAnsi="宋体" w:eastAsia="宋体" w:cs="宋体"/>
                <w:i w:val="0"/>
                <w:iCs w:val="0"/>
                <w:color w:val="000000"/>
                <w:sz w:val="18"/>
                <w:szCs w:val="18"/>
                <w:u w:val="none"/>
                <w:lang w:val="en-US" w:eastAsia="zh-CN" w:bidi="ar"/>
              </w:rPr>
              <w:t xml:space="preserve">以下交流供电断路器调试</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83897.53 </w:t>
            </w:r>
            <w:r/>
          </w:p>
        </w:tc>
      </w:tr>
      <w:tr>
        <w:trPr>
          <w:trHeight w:val="115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高压成套配电柜（</w:t>
            </w:r>
            <w:r>
              <w:rPr>
                <w:rFonts w:hint="default" w:ascii="Times New Roman" w:hAnsi="Times New Roman" w:eastAsia="宋体" w:cs="Times New Roman"/>
                <w:i w:val="0"/>
                <w:iCs w:val="0"/>
                <w:color w:val="000000"/>
                <w:sz w:val="18"/>
                <w:szCs w:val="18"/>
                <w:u w:val="none"/>
                <w:lang w:val="en-US" w:eastAsia="zh-CN" w:bidi="ar"/>
              </w:rPr>
              <w:t xml:space="preserve">G6</w:t>
            </w:r>
            <w:r>
              <w:rPr>
                <w:rFonts w:hint="eastAsia" w:ascii="宋体" w:hAnsi="宋体" w:eastAsia="宋体" w:cs="宋体"/>
                <w:i w:val="0"/>
                <w:iCs w:val="0"/>
                <w:color w:val="000000"/>
                <w:sz w:val="18"/>
                <w:szCs w:val="18"/>
                <w:u w:val="none"/>
                <w:lang w:val="en-US" w:eastAsia="zh-CN" w:bidi="ar"/>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、单母线断路器柜安装</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10kV</w:t>
            </w:r>
            <w:r>
              <w:rPr>
                <w:rFonts w:hint="eastAsia" w:ascii="宋体" w:hAnsi="宋体" w:eastAsia="宋体" w:cs="宋体"/>
                <w:i w:val="0"/>
                <w:iCs w:val="0"/>
                <w:color w:val="000000"/>
                <w:sz w:val="18"/>
                <w:szCs w:val="18"/>
                <w:u w:val="none"/>
                <w:lang w:val="en-US" w:eastAsia="zh-CN" w:bidi="ar"/>
              </w:rPr>
              <w:t xml:space="preserve">以下交流供电断路器调试</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83897.53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拆除高压成套配电柜（</w:t>
            </w:r>
            <w:r>
              <w:rPr>
                <w:rFonts w:hint="default" w:ascii="Times New Roman" w:hAnsi="Times New Roman" w:eastAsia="宋体" w:cs="Times New Roman"/>
                <w:i w:val="0"/>
                <w:iCs w:val="0"/>
                <w:color w:val="000000"/>
                <w:sz w:val="18"/>
                <w:szCs w:val="18"/>
                <w:u w:val="none"/>
                <w:lang w:val="en-US" w:eastAsia="zh-CN" w:bidi="ar"/>
              </w:rPr>
              <w:t xml:space="preserve">G2 PT</w:t>
            </w:r>
            <w:r>
              <w:rPr>
                <w:rFonts w:hint="eastAsia" w:ascii="宋体" w:hAnsi="宋体" w:eastAsia="宋体" w:cs="宋体"/>
                <w:i w:val="0"/>
                <w:iCs w:val="0"/>
                <w:color w:val="000000"/>
                <w:sz w:val="18"/>
                <w:szCs w:val="18"/>
                <w:u w:val="none"/>
                <w:lang w:val="en-US" w:eastAsia="zh-CN" w:bidi="ar"/>
              </w:rPr>
              <w:t xml:space="preserve">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、单母线互感器柜拆除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468.45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拆除高压成套配电柜（</w:t>
            </w:r>
            <w:r>
              <w:rPr>
                <w:rFonts w:hint="default" w:ascii="Times New Roman" w:hAnsi="Times New Roman" w:eastAsia="宋体" w:cs="Times New Roman"/>
                <w:i w:val="0"/>
                <w:iCs w:val="0"/>
                <w:color w:val="000000"/>
                <w:sz w:val="18"/>
                <w:szCs w:val="18"/>
                <w:u w:val="none"/>
                <w:lang w:val="en-US" w:eastAsia="zh-CN" w:bidi="ar"/>
              </w:rPr>
              <w:t xml:space="preserve">G3</w:t>
            </w:r>
            <w:r>
              <w:rPr>
                <w:rFonts w:hint="eastAsia" w:ascii="宋体" w:hAnsi="宋体" w:eastAsia="宋体" w:cs="宋体"/>
                <w:i w:val="0"/>
                <w:iCs w:val="0"/>
                <w:color w:val="000000"/>
                <w:sz w:val="18"/>
                <w:szCs w:val="18"/>
                <w:u w:val="none"/>
                <w:lang w:val="en-US" w:eastAsia="zh-CN" w:bidi="ar"/>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、单母线断路器柜拆除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589.50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拆除高压成套配电柜（</w:t>
            </w:r>
            <w:r>
              <w:rPr>
                <w:rFonts w:hint="default" w:ascii="Times New Roman" w:hAnsi="Times New Roman" w:eastAsia="宋体" w:cs="Times New Roman"/>
                <w:i w:val="0"/>
                <w:iCs w:val="0"/>
                <w:color w:val="000000"/>
                <w:sz w:val="18"/>
                <w:szCs w:val="18"/>
                <w:u w:val="none"/>
                <w:lang w:val="en-US" w:eastAsia="zh-CN" w:bidi="ar"/>
              </w:rPr>
              <w:t xml:space="preserve">G4</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G5</w:t>
            </w:r>
            <w:r>
              <w:rPr>
                <w:rFonts w:hint="eastAsia" w:ascii="宋体" w:hAnsi="宋体" w:eastAsia="宋体" w:cs="宋体"/>
                <w:i w:val="0"/>
                <w:iCs w:val="0"/>
                <w:color w:val="000000"/>
                <w:sz w:val="18"/>
                <w:szCs w:val="18"/>
                <w:u w:val="none"/>
                <w:lang w:val="en-US" w:eastAsia="zh-CN" w:bidi="ar"/>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、单母线断路器柜拆除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589.50 </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拆除高压成套配电柜（</w:t>
            </w:r>
            <w:r>
              <w:rPr>
                <w:rFonts w:hint="default" w:ascii="Times New Roman" w:hAnsi="Times New Roman" w:eastAsia="宋体" w:cs="Times New Roman"/>
                <w:i w:val="0"/>
                <w:iCs w:val="0"/>
                <w:color w:val="000000"/>
                <w:sz w:val="18"/>
                <w:szCs w:val="18"/>
                <w:u w:val="none"/>
                <w:lang w:val="en-US" w:eastAsia="zh-CN" w:bidi="ar"/>
              </w:rPr>
              <w:t xml:space="preserve">G6</w:t>
            </w:r>
            <w:r>
              <w:rPr>
                <w:rFonts w:hint="eastAsia" w:ascii="宋体" w:hAnsi="宋体" w:eastAsia="宋体" w:cs="宋体"/>
                <w:i w:val="0"/>
                <w:iCs w:val="0"/>
                <w:color w:val="000000"/>
                <w:sz w:val="18"/>
                <w:szCs w:val="18"/>
                <w:u w:val="none"/>
                <w:lang w:val="en-US" w:eastAsia="zh-CN" w:bidi="ar"/>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、单母线断路器柜拆除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589.50 </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、电缆故障点测试验调试</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、电缆泄漏试验调试</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3030.51 </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电力变压器系统</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10kV</w:t>
            </w:r>
            <w:r>
              <w:rPr>
                <w:rFonts w:hint="eastAsia" w:ascii="宋体" w:hAnsi="宋体" w:eastAsia="宋体" w:cs="宋体"/>
                <w:i w:val="0"/>
                <w:iCs w:val="0"/>
                <w:color w:val="000000"/>
                <w:sz w:val="18"/>
                <w:szCs w:val="18"/>
                <w:u w:val="none"/>
                <w:lang w:val="en-US" w:eastAsia="zh-CN" w:bidi="ar"/>
              </w:rPr>
              <w:t xml:space="preserve">以下电力变压器系统调试</w:t>
            </w:r>
            <w:r>
              <w:rPr>
                <w:rFonts w:hint="default" w:ascii="Times New Roman" w:hAnsi="Times New Roman" w:eastAsia="方正仿宋_GBK" w:cs="Times New Roman"/>
                <w:i w:val="0"/>
                <w:iCs w:val="0"/>
                <w:color w:val="000000"/>
                <w:sz w:val="18"/>
                <w:szCs w:val="18"/>
                <w:u w:val="none"/>
                <w:lang w:val="en-US" w:eastAsia="zh-CN" w:bidi="ar"/>
              </w:rPr>
              <w:t xml:space="preserve">2000kVA</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8712.07 </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拆装电力电缆头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10kV</w:t>
            </w:r>
            <w:r>
              <w:rPr>
                <w:rFonts w:hint="eastAsia" w:ascii="宋体" w:hAnsi="宋体" w:eastAsia="宋体" w:cs="宋体"/>
                <w:i w:val="0"/>
                <w:iCs w:val="0"/>
                <w:color w:val="000000"/>
                <w:sz w:val="18"/>
                <w:szCs w:val="18"/>
                <w:u w:val="none"/>
                <w:lang w:val="en-US" w:eastAsia="zh-CN" w:bidi="ar"/>
              </w:rPr>
              <w:t xml:space="preserve">以下户内热缩电缆终端头制安</w:t>
            </w:r>
            <w:r>
              <w:rPr>
                <w:rFonts w:hint="default" w:ascii="Times New Roman" w:hAnsi="Times New Roman" w:eastAsia="方正仿宋_GBK" w:cs="Times New Roman"/>
                <w:i w:val="0"/>
                <w:iCs w:val="0"/>
                <w:color w:val="000000"/>
                <w:sz w:val="18"/>
                <w:szCs w:val="18"/>
                <w:u w:val="none"/>
                <w:lang w:val="en-US" w:eastAsia="zh-CN" w:bidi="ar"/>
              </w:rPr>
              <w:t xml:space="preserve">120mm2</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10kV</w:t>
            </w:r>
            <w:r>
              <w:rPr>
                <w:rFonts w:hint="eastAsia" w:ascii="宋体" w:hAnsi="宋体" w:eastAsia="宋体" w:cs="宋体"/>
                <w:i w:val="0"/>
                <w:iCs w:val="0"/>
                <w:color w:val="000000"/>
                <w:sz w:val="18"/>
                <w:szCs w:val="18"/>
                <w:u w:val="none"/>
                <w:lang w:val="en-US" w:eastAsia="zh-CN" w:bidi="ar"/>
              </w:rPr>
              <w:t xml:space="preserve">以下户内热缩电缆终端头制安</w:t>
            </w:r>
            <w:r>
              <w:rPr>
                <w:rFonts w:hint="default" w:ascii="Times New Roman" w:hAnsi="Times New Roman" w:eastAsia="方正仿宋_GBK" w:cs="Times New Roman"/>
                <w:i w:val="0"/>
                <w:iCs w:val="0"/>
                <w:color w:val="000000"/>
                <w:sz w:val="18"/>
                <w:szCs w:val="18"/>
                <w:u w:val="none"/>
                <w:lang w:val="en-US" w:eastAsia="zh-CN" w:bidi="ar"/>
              </w:rPr>
              <w:t xml:space="preserve">240mm2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1199.98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10kV</w:t>
            </w:r>
            <w:r>
              <w:rPr>
                <w:rFonts w:hint="eastAsia" w:ascii="宋体" w:hAnsi="宋体" w:eastAsia="宋体" w:cs="宋体"/>
                <w:i w:val="0"/>
                <w:iCs w:val="0"/>
                <w:color w:val="000000"/>
                <w:sz w:val="18"/>
                <w:szCs w:val="18"/>
                <w:u w:val="none"/>
                <w:lang w:val="en-US" w:eastAsia="zh-CN" w:bidi="ar"/>
              </w:rPr>
              <w:t xml:space="preserve">以下户内浇注电缆终端头制安</w:t>
            </w:r>
            <w:r>
              <w:rPr>
                <w:rFonts w:hint="default" w:ascii="Times New Roman" w:hAnsi="Times New Roman" w:eastAsia="方正仿宋_GBK" w:cs="Times New Roman"/>
                <w:i w:val="0"/>
                <w:iCs w:val="0"/>
                <w:color w:val="000000"/>
                <w:sz w:val="18"/>
                <w:szCs w:val="18"/>
                <w:u w:val="none"/>
                <w:lang w:val="en-US" w:eastAsia="zh-CN" w:bidi="ar"/>
              </w:rPr>
              <w:t xml:space="preserve">120mm2(</w:t>
            </w:r>
            <w:r>
              <w:rPr>
                <w:rFonts w:hint="eastAsia" w:ascii="宋体" w:hAnsi="宋体" w:eastAsia="宋体" w:cs="宋体"/>
                <w:i w:val="0"/>
                <w:iCs w:val="0"/>
                <w:color w:val="000000"/>
                <w:sz w:val="18"/>
                <w:szCs w:val="18"/>
                <w:u w:val="none"/>
                <w:lang w:val="en-US" w:eastAsia="zh-CN" w:bidi="ar"/>
              </w:rPr>
              <w:t xml:space="preserve">铜芯</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、户内终端</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1733.08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、防火堵洞</w:t>
            </w:r>
            <w:r>
              <w:rPr>
                <w:rFonts w:hint="default" w:ascii="Times New Roman" w:hAnsi="Times New Roman" w:eastAsia="方正仿宋_GBK" w:cs="Times New Roman"/>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盘柜下</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121.41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铺砂、盖保护板（砖）</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、揭盖板</w:t>
            </w:r>
            <w:r>
              <w:rPr>
                <w:rFonts w:hint="default" w:ascii="Times New Roman" w:hAnsi="Times New Roman" w:eastAsia="方正仿宋_GBK" w:cs="Times New Roman"/>
                <w:i w:val="0"/>
                <w:iCs w:val="0"/>
                <w:color w:val="000000"/>
                <w:sz w:val="18"/>
                <w:szCs w:val="18"/>
                <w:u w:val="none"/>
                <w:lang w:val="en-US" w:eastAsia="zh-CN" w:bidi="ar"/>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17.78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柜式空调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匹空调器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7041.72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除湿机安装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、除湿机安装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4023.84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柴油发电机组</w:t>
            </w:r>
            <w:r>
              <w:rPr>
                <w:rFonts w:hint="default" w:ascii="Times New Roman" w:hAnsi="Times New Roman" w:eastAsia="宋体" w:cs="Times New Roman"/>
                <w:i w:val="0"/>
                <w:iCs w:val="0"/>
                <w:color w:val="000000"/>
                <w:sz w:val="18"/>
                <w:szCs w:val="18"/>
                <w:u w:val="none"/>
                <w:lang w:val="en-US" w:eastAsia="zh-CN" w:bidi="ar"/>
              </w:rPr>
              <w:t xml:space="preserve">1100kw</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、柴油发电机组</w:t>
            </w:r>
            <w:r>
              <w:rPr>
                <w:rFonts w:hint="default" w:ascii="Times New Roman" w:hAnsi="Times New Roman" w:eastAsia="方正仿宋_GBK" w:cs="Times New Roman"/>
                <w:i w:val="0"/>
                <w:iCs w:val="0"/>
                <w:color w:val="000000"/>
                <w:sz w:val="18"/>
                <w:szCs w:val="18"/>
                <w:u w:val="none"/>
                <w:lang w:val="en-US" w:eastAsia="zh-CN" w:bidi="ar"/>
              </w:rPr>
              <w:t xml:space="preserve">1100kw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8047.68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金属防火窗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、铝合金推拉窗安装</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、中空玻璃</w:t>
            </w:r>
            <w:r>
              <w:rPr>
                <w:rFonts w:hint="default" w:ascii="Times New Roman" w:hAnsi="Times New Roman" w:eastAsia="方正仿宋_GBK" w:cs="Times New Roman"/>
                <w:i w:val="0"/>
                <w:iCs w:val="0"/>
                <w:color w:val="000000"/>
                <w:sz w:val="18"/>
                <w:szCs w:val="18"/>
                <w:u w:val="none"/>
                <w:lang w:val="en-US" w:eastAsia="zh-CN" w:bidi="ar"/>
              </w:rPr>
              <w:t xml:space="preserve">(6+12A+6)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691.55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十、亮化</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宋体" w:hAnsi="宋体" w:eastAsia="宋体" w:cs="宋体"/>
                <w:i w:val="0"/>
                <w:iCs w:val="0"/>
                <w:color w:val="000000"/>
                <w:sz w:val="18"/>
                <w:szCs w:val="18"/>
                <w:u w:val="none"/>
                <w:lang w:val="en-US" w:eastAsia="zh-CN" w:bidi="ar"/>
              </w:rPr>
              <w:t xml:space="preserve">灯，</w:t>
            </w:r>
            <w:r>
              <w:rPr>
                <w:rFonts w:hint="default" w:ascii="Times New Roman" w:hAnsi="Times New Roman" w:eastAsia="方正仿宋_GBK" w:cs="Times New Roman"/>
                <w:i w:val="0"/>
                <w:iCs w:val="0"/>
                <w:color w:val="000000"/>
                <w:sz w:val="18"/>
                <w:szCs w:val="18"/>
                <w:u w:val="none"/>
                <w:lang w:val="en-US" w:eastAsia="zh-CN" w:bidi="ar"/>
              </w:rPr>
              <w:t xml:space="preserve">18W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110.49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抱树灯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宋体" w:hAnsi="宋体" w:eastAsia="宋体" w:cs="宋体"/>
                <w:i w:val="0"/>
                <w:iCs w:val="0"/>
                <w:color w:val="000000"/>
                <w:sz w:val="18"/>
                <w:szCs w:val="18"/>
                <w:u w:val="none"/>
                <w:lang w:val="en-US" w:eastAsia="zh-CN" w:bidi="ar"/>
              </w:rPr>
              <w:t xml:space="preserve">灯，</w:t>
            </w:r>
            <w:r>
              <w:rPr>
                <w:rFonts w:hint="default" w:ascii="Times New Roman" w:hAnsi="Times New Roman" w:eastAsia="方正仿宋_GBK" w:cs="Times New Roman"/>
                <w:i w:val="0"/>
                <w:iCs w:val="0"/>
                <w:color w:val="000000"/>
                <w:sz w:val="18"/>
                <w:szCs w:val="18"/>
                <w:u w:val="none"/>
                <w:lang w:val="en-US" w:eastAsia="zh-CN" w:bidi="ar"/>
              </w:rPr>
              <w:t xml:space="preserve">48W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178.76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照树灯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宋体" w:hAnsi="宋体" w:eastAsia="宋体" w:cs="宋体"/>
                <w:i w:val="0"/>
                <w:iCs w:val="0"/>
                <w:color w:val="000000"/>
                <w:sz w:val="18"/>
                <w:szCs w:val="18"/>
                <w:u w:val="none"/>
                <w:lang w:val="en-US" w:eastAsia="zh-CN" w:bidi="ar"/>
              </w:rPr>
              <w:t xml:space="preserve">灯，</w:t>
            </w:r>
            <w:r>
              <w:rPr>
                <w:rFonts w:hint="default" w:ascii="Times New Roman" w:hAnsi="Times New Roman" w:eastAsia="方正仿宋_GBK" w:cs="Times New Roman"/>
                <w:i w:val="0"/>
                <w:iCs w:val="0"/>
                <w:color w:val="000000"/>
                <w:sz w:val="18"/>
                <w:szCs w:val="18"/>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120.25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宋体" w:hAnsi="宋体" w:eastAsia="宋体" w:cs="宋体"/>
                <w:i w:val="0"/>
                <w:iCs w:val="0"/>
                <w:color w:val="000000"/>
                <w:sz w:val="18"/>
                <w:szCs w:val="18"/>
                <w:u w:val="none"/>
                <w:lang w:val="en-US" w:eastAsia="zh-CN" w:bidi="ar"/>
              </w:rPr>
              <w:t xml:space="preserve">射灯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宋体" w:hAnsi="宋体" w:eastAsia="宋体" w:cs="宋体"/>
                <w:i w:val="0"/>
                <w:iCs w:val="0"/>
                <w:color w:val="000000"/>
                <w:sz w:val="18"/>
                <w:szCs w:val="18"/>
                <w:u w:val="none"/>
                <w:lang w:val="en-US" w:eastAsia="zh-CN" w:bidi="ar"/>
              </w:rPr>
              <w:t xml:space="preserve">灯，</w:t>
            </w:r>
            <w:r>
              <w:rPr>
                <w:rFonts w:hint="default" w:ascii="Times New Roman" w:hAnsi="Times New Roman" w:eastAsia="方正仿宋_GBK" w:cs="Times New Roman"/>
                <w:i w:val="0"/>
                <w:iCs w:val="0"/>
                <w:color w:val="000000"/>
                <w:sz w:val="18"/>
                <w:szCs w:val="18"/>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90.99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条形洗墙灯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宋体" w:hAnsi="宋体" w:eastAsia="宋体" w:cs="宋体"/>
                <w:i w:val="0"/>
                <w:iCs w:val="0"/>
                <w:color w:val="000000"/>
                <w:sz w:val="18"/>
                <w:szCs w:val="18"/>
                <w:u w:val="none"/>
                <w:lang w:val="en-US" w:eastAsia="zh-CN" w:bidi="ar"/>
              </w:rPr>
              <w:t xml:space="preserve">灯，</w:t>
            </w:r>
            <w:r>
              <w:rPr>
                <w:rFonts w:hint="default" w:ascii="Times New Roman" w:hAnsi="Times New Roman" w:eastAsia="方正仿宋_GBK" w:cs="Times New Roman"/>
                <w:i w:val="0"/>
                <w:iCs w:val="0"/>
                <w:color w:val="000000"/>
                <w:sz w:val="18"/>
                <w:szCs w:val="18"/>
                <w:u w:val="none"/>
                <w:lang w:val="en-US" w:eastAsia="zh-CN" w:bidi="ar"/>
              </w:rPr>
              <w:t xml:space="preserve">12W</w:t>
            </w:r>
            <w:r>
              <w:rPr>
                <w:rFonts w:hint="eastAsia" w:ascii="宋体" w:hAnsi="宋体" w:eastAsia="宋体" w:cs="宋体"/>
                <w:i w:val="0"/>
                <w:iCs w:val="0"/>
                <w:color w:val="000000"/>
                <w:sz w:val="18"/>
                <w:szCs w:val="18"/>
                <w:u w:val="none"/>
                <w:lang w:val="en-US" w:eastAsia="zh-CN" w:bidi="ar"/>
              </w:rPr>
              <w:t xml:space="preserve">，长</w:t>
            </w:r>
            <w:r>
              <w:rPr>
                <w:rFonts w:hint="default" w:ascii="Times New Roman" w:hAnsi="Times New Roman" w:eastAsia="方正仿宋_GBK" w:cs="Times New Roman"/>
                <w:i w:val="0"/>
                <w:iCs w:val="0"/>
                <w:color w:val="000000"/>
                <w:sz w:val="18"/>
                <w:szCs w:val="18"/>
                <w:u w:val="none"/>
                <w:lang w:val="en-US" w:eastAsia="zh-CN" w:bidi="ar"/>
              </w:rPr>
              <w:t xml:space="preserve">0.3m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93.14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宋体" w:hAnsi="宋体" w:eastAsia="宋体" w:cs="宋体"/>
                <w:i w:val="0"/>
                <w:iCs w:val="0"/>
                <w:color w:val="000000"/>
                <w:sz w:val="18"/>
                <w:szCs w:val="18"/>
                <w:u w:val="none"/>
                <w:lang w:val="en-US" w:eastAsia="zh-CN" w:bidi="ar"/>
              </w:rPr>
              <w:t xml:space="preserve">洗墙灯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宋体" w:hAnsi="宋体" w:eastAsia="宋体" w:cs="宋体"/>
                <w:i w:val="0"/>
                <w:iCs w:val="0"/>
                <w:color w:val="000000"/>
                <w:sz w:val="18"/>
                <w:szCs w:val="18"/>
                <w:u w:val="none"/>
                <w:lang w:val="en-US" w:eastAsia="zh-CN" w:bidi="ar"/>
              </w:rPr>
              <w:t xml:space="preserve">灯，</w:t>
            </w:r>
            <w:r>
              <w:rPr>
                <w:rFonts w:hint="default" w:ascii="Times New Roman" w:hAnsi="Times New Roman" w:eastAsia="方正仿宋_GBK" w:cs="Times New Roman"/>
                <w:i w:val="0"/>
                <w:iCs w:val="0"/>
                <w:color w:val="000000"/>
                <w:sz w:val="18"/>
                <w:szCs w:val="18"/>
                <w:u w:val="none"/>
                <w:lang w:val="en-US" w:eastAsia="zh-CN" w:bidi="ar"/>
              </w:rPr>
              <w:t xml:space="preserve">24W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102.90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宋体" w:hAnsi="宋体" w:eastAsia="宋体" w:cs="宋体"/>
                <w:i w:val="0"/>
                <w:iCs w:val="0"/>
                <w:color w:val="000000"/>
                <w:sz w:val="18"/>
                <w:szCs w:val="18"/>
                <w:u w:val="none"/>
                <w:lang w:val="en-US" w:eastAsia="zh-CN" w:bidi="ar"/>
              </w:rPr>
              <w:t xml:space="preserve">洗墙灯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宋体" w:hAnsi="宋体" w:eastAsia="宋体" w:cs="宋体"/>
                <w:i w:val="0"/>
                <w:iCs w:val="0"/>
                <w:color w:val="000000"/>
                <w:sz w:val="18"/>
                <w:szCs w:val="18"/>
                <w:u w:val="none"/>
                <w:lang w:val="en-US" w:eastAsia="zh-CN" w:bidi="ar"/>
              </w:rPr>
              <w:t xml:space="preserve">灯，</w:t>
            </w:r>
            <w:r>
              <w:rPr>
                <w:rFonts w:hint="default" w:ascii="Times New Roman" w:hAnsi="Times New Roman" w:eastAsia="方正仿宋_GBK" w:cs="Times New Roman"/>
                <w:i w:val="0"/>
                <w:iCs w:val="0"/>
                <w:color w:val="000000"/>
                <w:sz w:val="18"/>
                <w:szCs w:val="18"/>
                <w:u w:val="none"/>
                <w:lang w:val="en-US" w:eastAsia="zh-CN" w:bidi="ar"/>
              </w:rPr>
              <w:t xml:space="preserve">48W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132.15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中国结灯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0.45*0.45m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239.42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灯箱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、含超亮</w:t>
            </w:r>
            <w:r>
              <w:rPr>
                <w:rFonts w:hint="default" w:ascii="Times New Roman" w:hAnsi="Times New Roman" w:eastAsia="方正仿宋_GBK" w:cs="Times New Roman"/>
                <w:i w:val="0"/>
                <w:iCs w:val="0"/>
                <w:color w:val="000000"/>
                <w:sz w:val="18"/>
                <w:szCs w:val="18"/>
                <w:u w:val="none"/>
                <w:lang w:val="en-US" w:eastAsia="zh-CN" w:bidi="ar"/>
              </w:rPr>
              <w:t xml:space="preserve">LED</w:t>
            </w:r>
            <w:r>
              <w:rPr>
                <w:rFonts w:hint="eastAsia" w:ascii="宋体" w:hAnsi="宋体" w:eastAsia="宋体" w:cs="宋体"/>
                <w:i w:val="0"/>
                <w:iCs w:val="0"/>
                <w:color w:val="000000"/>
                <w:sz w:val="18"/>
                <w:szCs w:val="18"/>
                <w:u w:val="none"/>
                <w:lang w:val="en-US" w:eastAsia="zh-CN" w:bidi="ar"/>
              </w:rPr>
              <w:t xml:space="preserve">光源、控制器、变压器、灯箱内部重新焊接内撑、画面</w:t>
            </w:r>
            <w:r>
              <w:rPr>
                <w:rFonts w:hint="default" w:ascii="Times New Roman" w:hAnsi="Times New Roman" w:eastAsia="方正仿宋_GBK" w:cs="Times New Roman"/>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亚克力</w:t>
            </w:r>
            <w:r>
              <w:rPr>
                <w:rFonts w:hint="default" w:ascii="Times New Roman" w:hAnsi="Times New Roman" w:eastAsia="方正仿宋_GBK" w:cs="Times New Roman"/>
                <w:i w:val="0"/>
                <w:iCs w:val="0"/>
                <w:color w:val="000000"/>
                <w:sz w:val="18"/>
                <w:szCs w:val="18"/>
                <w:u w:val="none"/>
                <w:lang w:val="en-US" w:eastAsia="zh-CN" w:bidi="ar"/>
              </w:rPr>
              <w:t xml:space="preserve">UV</w:t>
            </w:r>
            <w:r>
              <w:rPr>
                <w:rFonts w:hint="eastAsia" w:ascii="宋体" w:hAnsi="宋体" w:eastAsia="宋体" w:cs="宋体"/>
                <w:i w:val="0"/>
                <w:iCs w:val="0"/>
                <w:color w:val="000000"/>
                <w:sz w:val="18"/>
                <w:szCs w:val="18"/>
                <w:u w:val="none"/>
                <w:lang w:val="en-US" w:eastAsia="zh-CN" w:bidi="ar"/>
              </w:rPr>
              <w:t xml:space="preserve">面板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687.36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、热镀锌扁钢</w:t>
            </w:r>
            <w:r>
              <w:rPr>
                <w:rFonts w:hint="default" w:ascii="Times New Roman" w:hAnsi="Times New Roman" w:eastAsia="方正仿宋_GBK" w:cs="Times New Roman"/>
                <w:i w:val="0"/>
                <w:iCs w:val="0"/>
                <w:color w:val="000000"/>
                <w:sz w:val="18"/>
                <w:szCs w:val="18"/>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21.24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、角钢</w:t>
            </w:r>
            <w:r>
              <w:rPr>
                <w:rFonts w:hint="default" w:ascii="Times New Roman" w:hAnsi="Times New Roman" w:eastAsia="方正仿宋_GBK" w:cs="Times New Roman"/>
                <w:i w:val="0"/>
                <w:iCs w:val="0"/>
                <w:color w:val="000000"/>
                <w:sz w:val="18"/>
                <w:szCs w:val="18"/>
                <w:u w:val="none"/>
                <w:lang w:val="en-US" w:eastAsia="zh-CN" w:bidi="ar"/>
              </w:rPr>
              <w:t xml:space="preserve">L50x50x5x2500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106.16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十一、移动式压缩箱体维修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底板覆板维修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、在原箱体底板上覆焊一层</w:t>
            </w:r>
            <w:r>
              <w:rPr>
                <w:rFonts w:hint="default" w:ascii="Times New Roman" w:hAnsi="Times New Roman" w:eastAsia="方正仿宋_GBK" w:cs="Times New Roman"/>
                <w:i w:val="0"/>
                <w:iCs w:val="0"/>
                <w:color w:val="000000"/>
                <w:sz w:val="18"/>
                <w:szCs w:val="18"/>
                <w:u w:val="none"/>
                <w:lang w:val="en-US" w:eastAsia="zh-CN" w:bidi="ar"/>
              </w:rPr>
              <w:t xml:space="preserve"> 5mm</w:t>
            </w:r>
            <w:r>
              <w:rPr>
                <w:rFonts w:hint="eastAsia" w:ascii="宋体" w:hAnsi="宋体" w:eastAsia="宋体" w:cs="宋体"/>
                <w:i w:val="0"/>
                <w:iCs w:val="0"/>
                <w:color w:val="000000"/>
                <w:sz w:val="18"/>
                <w:szCs w:val="18"/>
                <w:u w:val="none"/>
                <w:lang w:val="en-US" w:eastAsia="zh-CN" w:bidi="ar"/>
              </w:rPr>
              <w:t xml:space="preserve">厚弧形侧板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378.48 </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侧板覆板维修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、在侧板上覆焊一层</w:t>
            </w:r>
            <w:r>
              <w:rPr>
                <w:rFonts w:hint="default" w:ascii="Times New Roman" w:hAnsi="Times New Roman" w:eastAsia="方正仿宋_GBK" w:cs="Times New Roman"/>
                <w:i w:val="0"/>
                <w:iCs w:val="0"/>
                <w:color w:val="000000"/>
                <w:sz w:val="18"/>
                <w:szCs w:val="18"/>
                <w:u w:val="none"/>
                <w:lang w:val="en-US" w:eastAsia="zh-CN" w:bidi="ar"/>
              </w:rPr>
              <w:t xml:space="preserve">4mm</w:t>
            </w:r>
            <w:r>
              <w:rPr>
                <w:rFonts w:hint="eastAsia" w:ascii="宋体" w:hAnsi="宋体" w:eastAsia="宋体" w:cs="宋体"/>
                <w:i w:val="0"/>
                <w:iCs w:val="0"/>
                <w:color w:val="000000"/>
                <w:sz w:val="18"/>
                <w:szCs w:val="18"/>
                <w:u w:val="none"/>
                <w:lang w:val="en-US" w:eastAsia="zh-CN" w:bidi="ar"/>
              </w:rPr>
              <w:t xml:space="preserve">厚弧形侧板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302.79 </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箱体内封板覆板维修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、在机箱连接处加覆一层</w:t>
            </w:r>
            <w:r>
              <w:rPr>
                <w:rFonts w:hint="default" w:ascii="Times New Roman" w:hAnsi="Times New Roman" w:eastAsia="方正仿宋_GBK" w:cs="Times New Roman"/>
                <w:i w:val="0"/>
                <w:iCs w:val="0"/>
                <w:color w:val="000000"/>
                <w:sz w:val="18"/>
                <w:szCs w:val="18"/>
                <w:u w:val="none"/>
                <w:lang w:val="en-US" w:eastAsia="zh-CN" w:bidi="ar"/>
              </w:rPr>
              <w:t xml:space="preserve">10mm</w:t>
            </w:r>
            <w:r>
              <w:rPr>
                <w:rFonts w:hint="eastAsia" w:ascii="宋体" w:hAnsi="宋体" w:eastAsia="宋体" w:cs="宋体"/>
                <w:i w:val="0"/>
                <w:iCs w:val="0"/>
                <w:color w:val="000000"/>
                <w:sz w:val="18"/>
                <w:szCs w:val="18"/>
                <w:u w:val="none"/>
                <w:lang w:val="en-US" w:eastAsia="zh-CN" w:bidi="ar"/>
              </w:rPr>
              <w:t xml:space="preserve">厚的内封钢板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756.97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料斗更换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、料斗更换</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、含料斗拆除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14422.54 </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压缩头更换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、压缩头总成更换</w:t>
            </w:r>
            <w:r>
              <w:rPr>
                <w:rFonts w:hint="default" w:ascii="Times New Roman" w:hAnsi="Times New Roman" w:eastAsia="方正仿宋_GBK" w:cs="Times New Roman"/>
                <w:i w:val="0"/>
                <w:iCs w:val="0"/>
                <w:color w:val="000000"/>
                <w:sz w:val="18"/>
                <w:szCs w:val="18"/>
                <w:u w:val="none"/>
                <w:lang w:val="en-US" w:eastAsia="zh-CN" w:bidi="ar"/>
              </w:rPr>
              <w:br/>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、含旧设备拆除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11481.97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十二、应急保障</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热水车（使用）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车箱体载重8吨及以上.具有装载90度以上热水能力和道路洒水功能车辆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778.71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热水车（备勤）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天（</w:t>
            </w:r>
            <w:r>
              <w:rPr>
                <w:rFonts w:hint="default" w:ascii="Times New Roman" w:hAnsi="Times New Roman" w:eastAsia="方正仿宋_GBK" w:cs="Times New Roman"/>
                <w:i w:val="0"/>
                <w:iCs w:val="0"/>
                <w:color w:val="000000"/>
                <w:sz w:val="18"/>
                <w:szCs w:val="18"/>
                <w:u w:val="none"/>
                <w:lang w:val="en-US" w:eastAsia="zh-CN" w:bidi="ar"/>
              </w:rPr>
              <w:t xml:space="preserve">24h</w:t>
            </w:r>
            <w:r>
              <w:rPr>
                <w:rStyle w:val="986"/>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424.75 </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平地机（使用）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额定功率不低于125kW.牵引力不低于77kN</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1946.78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平地机（备勤）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天（</w:t>
            </w:r>
            <w:r>
              <w:rPr>
                <w:rFonts w:hint="default" w:ascii="Times New Roman" w:hAnsi="Times New Roman" w:eastAsia="方正仿宋_GBK" w:cs="Times New Roman"/>
                <w:i w:val="0"/>
                <w:iCs w:val="0"/>
                <w:color w:val="000000"/>
                <w:sz w:val="18"/>
                <w:szCs w:val="18"/>
                <w:u w:val="none"/>
                <w:lang w:val="en-US" w:eastAsia="zh-CN" w:bidi="ar"/>
              </w:rPr>
              <w:t xml:space="preserve">24h</w:t>
            </w:r>
            <w:r>
              <w:rPr>
                <w:rStyle w:val="986"/>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1592.82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大扫雪滚轮（使用）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工作宽度大于</w:t>
            </w:r>
            <w:r>
              <w:rPr>
                <w:rFonts w:hint="default" w:ascii="Times New Roman" w:hAnsi="Times New Roman" w:eastAsia="方正仿宋_GBK" w:cs="Times New Roman"/>
                <w:i w:val="0"/>
                <w:iCs w:val="0"/>
                <w:color w:val="000000"/>
                <w:sz w:val="18"/>
                <w:szCs w:val="18"/>
                <w:u w:val="none"/>
                <w:lang w:val="en-US" w:eastAsia="zh-CN" w:bidi="ar"/>
              </w:rPr>
              <w:t xml:space="preserve">2.5</w:t>
            </w:r>
            <w:r>
              <w:rPr>
                <w:rStyle w:val="986"/>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63.00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1362.75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大扫雪滚轮（备勤）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天（</w:t>
            </w:r>
            <w:r>
              <w:rPr>
                <w:rFonts w:hint="default" w:ascii="Times New Roman" w:hAnsi="Times New Roman" w:eastAsia="方正仿宋_GBK" w:cs="Times New Roman"/>
                <w:i w:val="0"/>
                <w:iCs w:val="0"/>
                <w:color w:val="000000"/>
                <w:sz w:val="18"/>
                <w:szCs w:val="18"/>
                <w:u w:val="none"/>
                <w:lang w:val="en-US" w:eastAsia="zh-CN" w:bidi="ar"/>
              </w:rPr>
              <w:t xml:space="preserve">24h</w:t>
            </w:r>
            <w:r>
              <w:rPr>
                <w:rStyle w:val="986"/>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920.30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小型扫雪滚（使用）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84.00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876.05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小型扫雪滚（备勤）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天（</w:t>
            </w:r>
            <w:r>
              <w:rPr>
                <w:rFonts w:hint="default" w:ascii="Times New Roman" w:hAnsi="Times New Roman" w:eastAsia="方正仿宋_GBK" w:cs="Times New Roman"/>
                <w:i w:val="0"/>
                <w:iCs w:val="0"/>
                <w:color w:val="000000"/>
                <w:sz w:val="18"/>
                <w:szCs w:val="18"/>
                <w:u w:val="none"/>
                <w:lang w:val="en-US" w:eastAsia="zh-CN" w:bidi="ar"/>
              </w:rPr>
              <w:t xml:space="preserve">24h</w:t>
            </w:r>
            <w:r>
              <w:rPr>
                <w:rStyle w:val="986"/>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610.58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w:t>
            </w:r>
            <w:r>
              <w:rPr>
                <w:rStyle w:val="986"/>
                <w:lang w:val="en-US" w:eastAsia="zh-CN" w:bidi="ar"/>
              </w:rPr>
              <w:t xml:space="preserve">型装载机（使用）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1415.84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w:t>
            </w:r>
            <w:r>
              <w:rPr>
                <w:rStyle w:val="986"/>
                <w:lang w:val="en-US" w:eastAsia="zh-CN" w:bidi="ar"/>
              </w:rPr>
              <w:t xml:space="preserve">型装载机（备勤）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天（</w:t>
            </w:r>
            <w:r>
              <w:rPr>
                <w:rFonts w:hint="default" w:ascii="Times New Roman" w:hAnsi="Times New Roman" w:eastAsia="方正仿宋_GBK" w:cs="Times New Roman"/>
                <w:i w:val="0"/>
                <w:iCs w:val="0"/>
                <w:color w:val="000000"/>
                <w:sz w:val="18"/>
                <w:szCs w:val="18"/>
                <w:u w:val="none"/>
                <w:lang w:val="en-US" w:eastAsia="zh-CN" w:bidi="ar"/>
              </w:rPr>
              <w:t xml:space="preserve">24h</w:t>
            </w:r>
            <w:r>
              <w:rPr>
                <w:rStyle w:val="986"/>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973.39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w:t>
            </w:r>
            <w:r>
              <w:rPr>
                <w:rStyle w:val="986"/>
                <w:lang w:val="en-US" w:eastAsia="zh-CN" w:bidi="ar"/>
              </w:rPr>
              <w:t xml:space="preserve">型装载机（使用）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1592.82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w:t>
            </w:r>
            <w:r>
              <w:rPr>
                <w:rStyle w:val="986"/>
                <w:lang w:val="en-US" w:eastAsia="zh-CN" w:bidi="ar"/>
              </w:rPr>
              <w:t xml:space="preserve">型装载机（备勤）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天（</w:t>
            </w:r>
            <w:r>
              <w:rPr>
                <w:rFonts w:hint="default" w:ascii="Times New Roman" w:hAnsi="Times New Roman" w:eastAsia="方正仿宋_GBK" w:cs="Times New Roman"/>
                <w:i w:val="0"/>
                <w:iCs w:val="0"/>
                <w:color w:val="000000"/>
                <w:sz w:val="18"/>
                <w:szCs w:val="18"/>
                <w:u w:val="none"/>
                <w:lang w:val="en-US" w:eastAsia="zh-CN" w:bidi="ar"/>
              </w:rPr>
              <w:t xml:space="preserve">24h</w:t>
            </w:r>
            <w:r>
              <w:rPr>
                <w:rStyle w:val="986"/>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1150.37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w:t>
            </w:r>
            <w:r>
              <w:rPr>
                <w:rStyle w:val="986"/>
                <w:lang w:val="en-US" w:eastAsia="zh-CN" w:bidi="ar"/>
              </w:rPr>
              <w:t xml:space="preserve">型装载机（使用）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1769.80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w:t>
            </w:r>
            <w:r>
              <w:rPr>
                <w:rStyle w:val="986"/>
                <w:lang w:val="en-US" w:eastAsia="zh-CN" w:bidi="ar"/>
              </w:rPr>
              <w:t xml:space="preserve">型装载机（备勤）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天（</w:t>
            </w:r>
            <w:r>
              <w:rPr>
                <w:rFonts w:hint="default" w:ascii="Times New Roman" w:hAnsi="Times New Roman" w:eastAsia="方正仿宋_GBK" w:cs="Times New Roman"/>
                <w:i w:val="0"/>
                <w:iCs w:val="0"/>
                <w:color w:val="000000"/>
                <w:sz w:val="18"/>
                <w:szCs w:val="18"/>
                <w:u w:val="none"/>
                <w:lang w:val="en-US" w:eastAsia="zh-CN" w:bidi="ar"/>
              </w:rPr>
              <w:t xml:space="preserve">24h</w:t>
            </w:r>
            <w:r>
              <w:rPr>
                <w:rStyle w:val="986"/>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1327.35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12.43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挖掘机（使用）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1557.42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12.44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挖掘机（备勤）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天（</w:t>
            </w:r>
            <w:r>
              <w:rPr>
                <w:rFonts w:hint="default" w:ascii="Times New Roman" w:hAnsi="Times New Roman" w:eastAsia="方正仿宋_GBK" w:cs="Times New Roman"/>
                <w:i w:val="0"/>
                <w:iCs w:val="0"/>
                <w:color w:val="000000"/>
                <w:sz w:val="18"/>
                <w:szCs w:val="18"/>
                <w:u w:val="none"/>
                <w:lang w:val="en-US" w:eastAsia="zh-CN" w:bidi="ar"/>
              </w:rPr>
              <w:t xml:space="preserve">24h</w:t>
            </w:r>
            <w:r>
              <w:rPr>
                <w:rStyle w:val="986"/>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1026.48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12.45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融雪剂撒布车（使用）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1168.07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12.46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融雪剂撒布车（备勤）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天（</w:t>
            </w:r>
            <w:r>
              <w:rPr>
                <w:rFonts w:hint="default" w:ascii="Times New Roman" w:hAnsi="Times New Roman" w:eastAsia="方正仿宋_GBK" w:cs="Times New Roman"/>
                <w:i w:val="0"/>
                <w:iCs w:val="0"/>
                <w:color w:val="000000"/>
                <w:sz w:val="18"/>
                <w:szCs w:val="18"/>
                <w:u w:val="none"/>
                <w:lang w:val="en-US" w:eastAsia="zh-CN" w:bidi="ar"/>
              </w:rPr>
              <w:t xml:space="preserve">24h</w:t>
            </w:r>
            <w:r>
              <w:rPr>
                <w:rStyle w:val="986"/>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814.11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12.47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五小工程车（使用）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973.39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五小工程车（备勤）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天（</w:t>
            </w:r>
            <w:r>
              <w:rPr>
                <w:rFonts w:hint="default" w:ascii="Times New Roman" w:hAnsi="Times New Roman" w:eastAsia="方正仿宋_GBK" w:cs="Times New Roman"/>
                <w:i w:val="0"/>
                <w:iCs w:val="0"/>
                <w:color w:val="000000"/>
                <w:sz w:val="18"/>
                <w:szCs w:val="18"/>
                <w:u w:val="none"/>
                <w:lang w:val="en-US" w:eastAsia="zh-CN" w:bidi="ar"/>
              </w:rPr>
              <w:t xml:space="preserve">24h</w:t>
            </w:r>
            <w:r>
              <w:rPr>
                <w:rStyle w:val="986"/>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575.19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12.49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渣土车（使用）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前四后八轮自卸渣土车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1168.07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渣土车（备勤）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前四后八轮自卸渣土车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天（</w:t>
            </w:r>
            <w:r>
              <w:rPr>
                <w:rFonts w:hint="default" w:ascii="Times New Roman" w:hAnsi="Times New Roman" w:eastAsia="方正仿宋_GBK" w:cs="Times New Roman"/>
                <w:i w:val="0"/>
                <w:iCs w:val="0"/>
                <w:color w:val="000000"/>
                <w:sz w:val="18"/>
                <w:szCs w:val="18"/>
                <w:u w:val="none"/>
                <w:lang w:val="en-US" w:eastAsia="zh-CN" w:bidi="ar"/>
              </w:rPr>
              <w:t xml:space="preserve">24h</w:t>
            </w:r>
            <w:r>
              <w:rPr>
                <w:rStyle w:val="986"/>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769.86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12.51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应急指挥车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398.21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巡逻车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398.21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12.53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皮卡车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530.94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12.54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物料运输车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398.21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12.55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登高车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w:t>
            </w:r>
            <w:r>
              <w:rPr>
                <w:rFonts w:hint="default" w:ascii="Times New Roman" w:hAnsi="Times New Roman" w:eastAsia="宋体" w:cs="Times New Roman"/>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
              </w:rPr>
              <w:t xml:space="preserve">米</w:t>
            </w:r>
            <w:r>
              <w:rPr>
                <w:rFonts w:hint="default" w:ascii="Times New Roman" w:hAnsi="Times New Roman" w:eastAsia="宋体"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含油、机上人工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1415.84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lang w:val="en-US" w:eastAsia="zh-CN" w:bidi="ar"/>
              </w:rPr>
              <w:t xml:space="preserve">米</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含油、机上人工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575.19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12.57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叉车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5T.</w:t>
            </w:r>
            <w:r>
              <w:rPr>
                <w:rFonts w:hint="eastAsia" w:ascii="宋体" w:hAnsi="宋体" w:eastAsia="宋体" w:cs="宋体"/>
                <w:i w:val="0"/>
                <w:iCs w:val="0"/>
                <w:color w:val="000000"/>
                <w:sz w:val="18"/>
                <w:szCs w:val="18"/>
                <w:u w:val="none"/>
                <w:lang w:val="en-US" w:eastAsia="zh-CN" w:bidi="ar"/>
              </w:rPr>
              <w:t xml:space="preserve">含油、机上人工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1150.37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吊车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吨</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含油、机上人工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486.70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12.59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机扫车作业</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292.02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洒水车作业</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292.02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12.61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707.92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12.62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潜水泵</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1415.84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12.63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柴油发电机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含油、机上人工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1150.37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12.64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管理人员</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每三日按</w:t>
            </w:r>
            <w:r>
              <w:rPr>
                <w:rFonts w:hint="default" w:ascii="Times New Roman" w:hAnsi="Times New Roman" w:eastAsia="方正仿宋_GBK" w:cs="Times New Roman"/>
                <w:i w:val="0"/>
                <w:iCs w:val="0"/>
                <w:color w:val="000000"/>
                <w:sz w:val="18"/>
                <w:szCs w:val="18"/>
                <w:u w:val="none"/>
                <w:lang w:val="en-US" w:eastAsia="zh-CN" w:bidi="ar"/>
              </w:rPr>
              <w:t xml:space="preserve">8</w:t>
            </w:r>
            <w:r>
              <w:rPr>
                <w:rStyle w:val="986"/>
                <w:lang w:val="en-US" w:eastAsia="zh-CN" w:bidi="ar"/>
              </w:rPr>
              <w:t xml:space="preserve">小时计算</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265.47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12.65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一线作业人员</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Style w:val="986"/>
                <w:lang w:val="en-US" w:eastAsia="zh-CN" w:bidi="ar"/>
              </w:rPr>
              <w:t xml:space="preserve">每工日按</w:t>
            </w:r>
            <w:r>
              <w:rPr>
                <w:rFonts w:hint="default" w:ascii="Times New Roman" w:hAnsi="Times New Roman" w:eastAsia="方正仿宋_GBK" w:cs="Times New Roman"/>
                <w:i w:val="0"/>
                <w:iCs w:val="0"/>
                <w:color w:val="000000"/>
                <w:sz w:val="18"/>
                <w:szCs w:val="18"/>
                <w:u w:val="none"/>
                <w:lang w:val="en-US" w:eastAsia="zh-CN" w:bidi="ar"/>
              </w:rPr>
              <w:t xml:space="preserve">8</w:t>
            </w:r>
            <w:r>
              <w:rPr>
                <w:rStyle w:val="986"/>
                <w:lang w:val="en-US" w:eastAsia="zh-CN" w:bidi="ar"/>
              </w:rPr>
              <w:t xml:space="preserve">小时计算</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221.23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12.66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融雪剂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1061.88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12.67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93#</w:t>
            </w:r>
            <w:r>
              <w:rPr>
                <w:rStyle w:val="986"/>
                <w:lang w:val="en-US" w:eastAsia="zh-CN" w:bidi="ar"/>
              </w:rPr>
              <w:t xml:space="preserve">汽油</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10.62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12.68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塑料雪铲（尺寸：</w:t>
            </w:r>
            <w:r>
              <w:rPr>
                <w:rFonts w:hint="default" w:ascii="Times New Roman" w:hAnsi="Times New Roman" w:eastAsia="宋体" w:cs="Times New Roman"/>
                <w:i w:val="0"/>
                <w:iCs w:val="0"/>
                <w:color w:val="000000"/>
                <w:sz w:val="18"/>
                <w:szCs w:val="18"/>
                <w:u w:val="none"/>
                <w:lang w:val="en-US" w:eastAsia="zh-CN" w:bidi="ar"/>
              </w:rPr>
              <w:t xml:space="preserve">460*420mm</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44.25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12.69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钢质平头铲（尺寸：</w:t>
            </w:r>
            <w:r>
              <w:rPr>
                <w:rFonts w:hint="default" w:ascii="Times New Roman" w:hAnsi="Times New Roman" w:eastAsia="宋体" w:cs="Times New Roman"/>
                <w:i w:val="0"/>
                <w:iCs w:val="0"/>
                <w:color w:val="000000"/>
                <w:sz w:val="18"/>
                <w:szCs w:val="18"/>
                <w:u w:val="none"/>
                <w:lang w:val="en-US" w:eastAsia="zh-CN" w:bidi="ar"/>
              </w:rPr>
              <w:t xml:space="preserve">400*370mm</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61.94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扫把</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44.25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洋镐</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61.94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编织袋</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5.31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塑料布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rPr>
                <w:rStyle w:val="984"/>
                <w:rFonts w:eastAsia="方正仿宋_GBK"/>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13.27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应急灯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265.47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铁丝麻绳</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13.27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手电筒</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79.64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警示牌40*60cm</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247.77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警示灯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106.19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12.79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冲锋舟</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艘</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619.43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盒饭</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不低于两荤一素</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13.27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12.81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矿泉水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一箱</w:t>
            </w:r>
            <w:r>
              <w:rPr>
                <w:rFonts w:hint="default" w:ascii="Times New Roman" w:hAnsi="Times New Roman" w:eastAsia="宋体" w:cs="Times New Roman"/>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19.47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12.82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44.25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12.83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雨鞋</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30.97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0.18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12.85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18"/>
                <w:szCs w:val="18"/>
                <w:u w:val="none"/>
              </w:rPr>
              <w:suppressLineNumbers w:val="0"/>
            </w:pPr>
            <w:r>
              <w:rPr>
                <w:rFonts w:hint="default" w:ascii="Times New Roman" w:hAnsi="Times New Roman" w:eastAsia="方正仿宋_GBK" w:cs="Times New Roman"/>
                <w:i w:val="0"/>
                <w:iCs w:val="0"/>
                <w:color w:val="000000"/>
                <w:sz w:val="18"/>
                <w:szCs w:val="18"/>
                <w:u w:val="none"/>
                <w:lang w:val="en-US" w:eastAsia="zh-CN" w:bidi="ar"/>
              </w:rPr>
              <w:t xml:space="preserve">0.88 </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sz w:val="18"/>
                <w:szCs w:val="18"/>
                <w:u w:val="none"/>
              </w:rPr>
            </w:r>
            <w:r/>
          </w:p>
        </w:tc>
      </w:tr>
    </w:tbl>
    <w:p>
      <w:pPr>
        <w:pStyle w:val="935"/>
        <w:ind w:left="0" w:firstLine="0"/>
      </w:p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spacing w:line="360" w:lineRule="auto"/>
        <w:rPr>
          <w:rFonts w:ascii="宋体" w:hAnsi="宋体"/>
          <w:sz w:val="24"/>
        </w:rPr>
      </w:pPr>
      <w:r>
        <w:rPr>
          <w:rFonts w:ascii="宋体" w:hAnsi="宋体"/>
          <w:sz w:val="24"/>
        </w:rPr>
      </w:r>
      <w:r/>
    </w:p>
    <w:p>
      <w:pPr>
        <w:pStyle w:val="90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0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90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2.《投标分项报价表》中“三年投标总价”应当与《开标一览表》中“投标总报价（三年）”一致。</w:t>
      </w:r>
      <w:r/>
    </w:p>
    <w:p>
      <w:pPr>
        <w:pStyle w:val="90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901"/>
        <w:ind w:firstLine="480"/>
        <w:jc w:val="both"/>
        <w:spacing w:before="0" w:beforeAutospacing="0" w:after="0" w:afterAutospacing="0" w:line="360" w:lineRule="auto"/>
        <w:rPr>
          <w:rFonts w:hint="eastAsia"/>
        </w:rPr>
      </w:pPr>
      <w:r>
        <w:rPr>
          <w:rFonts w:hint="eastAsia"/>
        </w:rPr>
      </w:r>
      <w:r/>
    </w:p>
    <w:p>
      <w:pPr>
        <w:pStyle w:val="901"/>
        <w:ind w:firstLine="480"/>
        <w:jc w:val="both"/>
        <w:spacing w:before="0" w:beforeAutospacing="0" w:after="0" w:afterAutospacing="0" w:line="360" w:lineRule="auto"/>
        <w:rPr>
          <w:rFonts w:hint="eastAsia"/>
        </w:rPr>
      </w:pPr>
      <w:r>
        <w:rPr>
          <w:rFonts w:hint="eastAsia"/>
        </w:rPr>
      </w:r>
      <w:r/>
    </w:p>
    <w:p>
      <w:pPr>
        <w:jc w:val="center"/>
        <w:spacing w:line="360" w:lineRule="auto"/>
        <w:rPr>
          <w:rFonts w:hint="eastAsia" w:ascii="黑体" w:eastAsia="黑体"/>
          <w:sz w:val="32"/>
          <w:szCs w:val="32"/>
        </w:rPr>
      </w:pPr>
      <w:r>
        <w:rPr>
          <w:rFonts w:hint="eastAsia" w:ascii="黑体" w:eastAsia="黑体"/>
          <w:sz w:val="32"/>
          <w:szCs w:val="32"/>
        </w:rPr>
      </w:r>
      <w:r/>
    </w:p>
    <w:p>
      <w:pPr>
        <w:pStyle w:val="907"/>
        <w:ind w:firstLine="640"/>
        <w:rPr>
          <w:rFonts w:hint="eastAsia" w:ascii="黑体" w:eastAsia="黑体"/>
          <w:sz w:val="32"/>
          <w:szCs w:val="32"/>
        </w:rPr>
      </w:pPr>
      <w:r>
        <w:rPr>
          <w:rFonts w:hint="eastAsia" w:ascii="黑体" w:eastAsia="黑体"/>
          <w:sz w:val="32"/>
          <w:szCs w:val="32"/>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br w:type="page" w:clear="all"/>
      </w:r>
      <w:bookmarkEnd w:id="47"/>
      <w:r/>
      <w:bookmarkEnd w:id="48"/>
      <w:r>
        <w:rPr>
          <w:rFonts w:hint="eastAsia" w:ascii="黑体" w:hAnsi="黑体" w:eastAsia="黑体"/>
          <w:sz w:val="32"/>
          <w:szCs w:val="32"/>
          <w:highlight w:val="none"/>
          <w:lang w:val="en-US" w:eastAsia="zh-CN"/>
        </w:rPr>
        <w:t xml:space="preserve">六</w:t>
      </w:r>
      <w:r>
        <w:rPr>
          <w:rFonts w:hint="eastAsia" w:ascii="黑体" w:hAnsi="黑体" w:eastAsia="黑体"/>
          <w:sz w:val="32"/>
          <w:szCs w:val="32"/>
          <w:highlight w:val="none"/>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92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46" w:type="dxa"/>
            <w:vAlign w:val="center"/>
            <w:textDirection w:val="lrTb"/>
            <w:noWrap w:val="false"/>
          </w:tcPr>
          <w:p>
            <w:pPr>
              <w:jc w:val="center"/>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highlight w:val="none"/>
              </w:rPr>
            </w:pPr>
            <w:r>
              <w:rPr>
                <w:highlight w:val="none"/>
              </w:rPr>
            </w:r>
            <w:r/>
          </w:p>
          <w:p>
            <w:pPr>
              <w:pStyle w:val="907"/>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pStyle w:val="901"/>
        <w:jc w:val="both"/>
        <w:spacing w:before="0" w:beforeAutospacing="0" w:after="0" w:afterAutospacing="0"/>
        <w:rPr>
          <w:highlight w:val="none"/>
        </w:rPr>
      </w:pPr>
      <w:r>
        <w:rPr>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rFonts w:hint="eastAsia" w:ascii="宋体" w:hAnsi="宋体"/>
          <w:sz w:val="24"/>
          <w:szCs w:val="24"/>
          <w:highlight w:val="none"/>
        </w:rPr>
      </w:pPr>
      <w:r>
        <w:rPr>
          <w:rFonts w:hint="eastAsia" w:ascii="宋体" w:hAnsi="宋体"/>
          <w:sz w:val="24"/>
          <w:szCs w:val="24"/>
          <w:highlight w:val="none"/>
        </w:rPr>
      </w:r>
      <w:r/>
    </w:p>
    <w:p>
      <w:pPr>
        <w:pStyle w:val="901"/>
        <w:ind w:firstLine="480"/>
        <w:jc w:val="both"/>
        <w:spacing w:before="0" w:beforeAutospacing="0" w:after="0" w:afterAutospacing="0" w:line="360" w:lineRule="auto"/>
        <w:rPr>
          <w:highlight w:val="none"/>
        </w:rPr>
      </w:pPr>
      <w:r>
        <w:rPr>
          <w:highlight w:val="none"/>
        </w:rPr>
        <w:t xml:space="preserve">备注： </w:t>
      </w:r>
      <w:r/>
    </w:p>
    <w:p>
      <w:pPr>
        <w:pStyle w:val="901"/>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901"/>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901"/>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七</w:t>
      </w:r>
      <w:r>
        <w:rPr>
          <w:rFonts w:hint="eastAsia" w:ascii="黑体" w:hAnsi="黑体" w:eastAsia="黑体"/>
          <w:iCs/>
          <w:sz w:val="32"/>
          <w:szCs w:val="32"/>
          <w:highlight w:val="none"/>
        </w:rPr>
        <w:t xml:space="preserve">、商务要求响应及偏离表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highlight w:val="none"/>
              </w:rPr>
            </w:pPr>
            <w:r/>
            <w:bookmarkStart w:id="63" w:name="_Hlt24879081"/>
            <w:r/>
            <w:bookmarkEnd w:id="63"/>
            <w:r/>
            <w:bookmarkStart w:id="64" w:name="_Hlt26609391"/>
            <w:r/>
            <w:bookmarkEnd w:id="64"/>
            <w:r/>
            <w:bookmarkStart w:id="65" w:name="_Hlt26580838"/>
            <w:r/>
            <w:bookmarkEnd w:id="65"/>
            <w:r/>
            <w:bookmarkStart w:id="66" w:name="_Hlt26955064"/>
            <w:r/>
            <w:bookmarkEnd w:id="66"/>
            <w:r/>
            <w:bookmarkStart w:id="67" w:name="_Hlt26955056"/>
            <w:r/>
            <w:bookmarkEnd w:id="67"/>
            <w:r/>
            <w:bookmarkStart w:id="68" w:name="_Hlt26671372"/>
            <w:r/>
            <w:bookmarkEnd w:id="68"/>
            <w:r/>
            <w:bookmarkStart w:id="69" w:name="_Hlt26782999"/>
            <w:r/>
            <w:bookmarkEnd w:id="69"/>
            <w:r/>
            <w:bookmarkStart w:id="70" w:name="_Hlt26671343"/>
            <w:r/>
            <w:bookmarkEnd w:id="70"/>
            <w:r>
              <w:rPr>
                <w:rFonts w:hint="eastAsia" w:ascii="宋体" w:hAnsi="宋体"/>
                <w:sz w:val="24"/>
                <w:szCs w:val="24"/>
                <w:highlight w:val="none"/>
              </w:rPr>
              <w:t xml:space="preserve">序号</w:t>
            </w:r>
            <w:r/>
          </w:p>
        </w:tc>
        <w:tc>
          <w:tcPr>
            <w:tcW w:w="283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46" w:type="dxa"/>
            <w:vAlign w:val="center"/>
            <w:textDirection w:val="lrTb"/>
            <w:noWrap w:val="false"/>
          </w:tcPr>
          <w:p>
            <w:pPr>
              <w:jc w:val="center"/>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highlight w:val="none"/>
              </w:rPr>
            </w:pPr>
            <w:r>
              <w:rPr>
                <w:highlight w:val="none"/>
              </w:rPr>
            </w:r>
            <w:r/>
          </w:p>
          <w:p>
            <w:pPr>
              <w:pStyle w:val="907"/>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pStyle w:val="901"/>
        <w:ind w:firstLine="480"/>
        <w:jc w:val="both"/>
        <w:spacing w:before="0" w:beforeAutospacing="0" w:after="0" w:afterAutospacing="0" w:line="360" w:lineRule="auto"/>
        <w:rPr>
          <w:rFonts w:hint="eastAsia"/>
          <w:highlight w:val="none"/>
        </w:rPr>
      </w:pPr>
      <w:r>
        <w:rPr>
          <w:rFonts w:hint="eastAsia"/>
          <w:highlight w:val="none"/>
        </w:rPr>
      </w:r>
      <w:r/>
    </w:p>
    <w:p>
      <w:pPr>
        <w:pStyle w:val="901"/>
        <w:ind w:firstLine="480"/>
        <w:jc w:val="both"/>
        <w:spacing w:before="0" w:beforeAutospacing="0" w:after="0" w:afterAutospacing="0" w:line="360" w:lineRule="auto"/>
        <w:rPr>
          <w:rFonts w:hint="eastAsia"/>
          <w:highlight w:val="none"/>
        </w:rPr>
      </w:pPr>
      <w:r>
        <w:rPr>
          <w:rFonts w:hint="eastAsia"/>
          <w:highlight w:val="none"/>
        </w:rPr>
        <w:t xml:space="preserve">备注： </w:t>
      </w:r>
      <w:r/>
    </w:p>
    <w:p>
      <w:pPr>
        <w:pStyle w:val="901"/>
        <w:ind w:firstLine="480"/>
        <w:jc w:val="both"/>
        <w:spacing w:before="0" w:beforeAutospacing="0" w:after="0" w:afterAutospacing="0" w:line="360" w:lineRule="auto"/>
        <w:rPr>
          <w:highlight w:val="none"/>
        </w:rPr>
      </w:pPr>
      <w:r>
        <w:rPr>
          <w:rFonts w:hint="eastAsia"/>
          <w:highlight w:val="none"/>
        </w:rPr>
        <w:t xml:space="preserve">1.</w:t>
      </w:r>
      <w:r>
        <w:rPr>
          <w:rFonts w:hint="eastAsia"/>
          <w:b/>
          <w:bCs/>
          <w:highlight w:val="none"/>
          <w:lang w:eastAsia="zh-CN"/>
        </w:rPr>
        <w:t xml:space="preserve">投标人</w:t>
      </w:r>
      <w:r>
        <w:rPr>
          <w:rFonts w:hint="eastAsia"/>
          <w:b/>
          <w:bCs/>
          <w:highlight w:val="none"/>
        </w:rPr>
        <w:t xml:space="preserve">须对招标文件商务要求中的实质性要求（打“★”内容）做出明确响应，否则视为无效投标。</w:t>
      </w:r>
      <w:r/>
    </w:p>
    <w:p>
      <w:pPr>
        <w:pStyle w:val="901"/>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916"/>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八</w:t>
      </w:r>
      <w:r>
        <w:rPr>
          <w:rFonts w:hint="eastAsia" w:ascii="黑体" w:hAnsi="黑体" w:eastAsia="黑体"/>
          <w:iCs/>
          <w:sz w:val="32"/>
          <w:szCs w:val="32"/>
          <w:highlight w:val="none"/>
        </w:rPr>
        <w:t xml:space="preserve">、中小企业声明函</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财库〔2020〕46号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b/>
          <w:bCs/>
          <w:sz w:val="24"/>
          <w:szCs w:val="24"/>
          <w:highlight w:val="none"/>
        </w:rPr>
        <w:t xml:space="preserve">服务全部由符合政策的中小企业承接。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的规定，相关企业（含联合体中的小微企业、签订分包意向协议的中小企业）的具体情况如下：</w:t>
      </w:r>
      <w:r/>
    </w:p>
    <w:p>
      <w:pPr>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pStyle w:val="916"/>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highlight w:val="none"/>
        </w:rPr>
      </w:pPr>
      <w:r>
        <w:rPr>
          <w:rFonts w:hint="eastAsia"/>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widowControl/>
        <w:rPr>
          <w:rFonts w:hint="eastAsia" w:ascii="宋体" w:hAnsi="宋体"/>
          <w:sz w:val="24"/>
          <w:szCs w:val="24"/>
          <w:highlight w:val="none"/>
        </w:rPr>
      </w:pPr>
      <w:r>
        <w:rPr>
          <w:rFonts w:hint="eastAsia"/>
          <w:color w:val="000000"/>
          <w:sz w:val="24"/>
          <w:szCs w:val="24"/>
          <w:highlight w:val="none"/>
        </w:rPr>
        <w:t xml:space="preserve">日    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b w:val="0"/>
          <w:bCs w:val="0"/>
          <w:sz w:val="32"/>
          <w:szCs w:val="32"/>
          <w:highlight w:val="none"/>
          <w:lang w:val="en-US" w:eastAsia="zh-CN"/>
        </w:rPr>
        <w:t xml:space="preserve">九</w:t>
      </w:r>
      <w:r>
        <w:rPr>
          <w:rFonts w:hint="eastAsia" w:ascii="黑体" w:hAnsi="黑体" w:eastAsia="黑体"/>
          <w:b w:val="0"/>
          <w:bCs w:val="0"/>
          <w:iCs/>
          <w:sz w:val="32"/>
          <w:szCs w:val="32"/>
          <w:highlight w:val="none"/>
        </w:rPr>
        <w:t xml:space="preserve">、</w:t>
      </w:r>
      <w:r>
        <w:rPr>
          <w:rFonts w:hint="eastAsia" w:ascii="黑体" w:hAnsi="黑体" w:eastAsia="黑体"/>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pStyle w:val="916"/>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highlight w:val="none"/>
        </w:rPr>
      </w:pPr>
      <w:r>
        <w:rPr>
          <w:rFonts w:hint="eastAsia"/>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rPr>
          <w:rFonts w:hint="eastAsia" w:ascii="宋体" w:hAnsi="宋体"/>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br w:type="page" w:clear="all"/>
      </w:r>
      <w:r>
        <w:rPr>
          <w:rFonts w:hint="eastAsia" w:ascii="黑体" w:hAnsi="黑体" w:eastAsia="黑体"/>
          <w:iCs/>
          <w:sz w:val="32"/>
          <w:szCs w:val="32"/>
          <w:highlight w:val="none"/>
        </w:rPr>
        <w:t xml:space="preserve">十、联合体协议</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联合体协议</w:t>
      </w:r>
      <w:r/>
    </w:p>
    <w:p>
      <w:pPr>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p>
    <w:p>
      <w:pPr>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名称）为牵头单位。</w:t>
      </w:r>
      <w:r/>
    </w:p>
    <w:p>
      <w:pPr>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p>
    <w:p>
      <w:pPr>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spacing w:line="360" w:lineRule="auto"/>
        <w:rPr>
          <w:rFonts w:hint="eastAsia" w:ascii="宋体" w:hAnsi="宋体"/>
          <w:sz w:val="24"/>
          <w:highlight w:val="none"/>
        </w:rPr>
      </w:pPr>
      <w:r>
        <w:rPr>
          <w:rFonts w:hint="eastAsia" w:ascii="宋体" w:hAnsi="宋体"/>
          <w:sz w:val="24"/>
          <w:highlight w:val="none"/>
        </w:rPr>
      </w:r>
      <w:r/>
    </w:p>
    <w:p>
      <w:pPr>
        <w:ind w:firstLine="645"/>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spacing w:line="360" w:lineRule="auto"/>
        <w:rPr>
          <w:rFonts w:hint="eastAsia" w:ascii="宋体" w:hAnsi="宋体"/>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备注：</w:t>
      </w:r>
      <w:r/>
    </w:p>
    <w:p>
      <w:pPr>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p>
    <w:p>
      <w:pPr>
        <w:ind w:firstLine="482"/>
        <w:spacing w:line="360" w:lineRule="auto"/>
        <w:rPr>
          <w:rFonts w:hint="eastAsia" w:ascii="宋体" w:hAnsi="宋体"/>
          <w:b/>
          <w:bCs/>
          <w:sz w:val="24"/>
          <w:highlight w:val="none"/>
        </w:rPr>
      </w:pPr>
      <w:r>
        <w:rPr>
          <w:rFonts w:hint="eastAsia" w:ascii="宋体" w:hAnsi="宋体"/>
          <w:b/>
          <w:bCs/>
          <w:sz w:val="24"/>
          <w:szCs w:val="24"/>
          <w:highlight w:val="none"/>
        </w:rPr>
        <w:t xml:space="preserve">2.</w:t>
      </w:r>
      <w:r>
        <w:rPr>
          <w:rFonts w:hint="eastAsia" w:ascii="宋体" w:hAnsi="宋体"/>
          <w:b/>
          <w:bCs/>
          <w:sz w:val="24"/>
          <w:highlight w:val="none"/>
        </w:rPr>
        <w:t xml:space="preserve">除另有说明外，本招标文件要求加盖电子公章之处，加盖牵头单位的电子公章即可。</w:t>
      </w:r>
      <w:r/>
    </w:p>
    <w:p>
      <w:pPr>
        <w:pStyle w:val="907"/>
        <w:ind w:firstLine="480"/>
        <w:rPr>
          <w:rFonts w:hint="eastAsia"/>
          <w:sz w:val="24"/>
          <w:highlight w:val="none"/>
        </w:rPr>
      </w:pPr>
      <w:r>
        <w:rPr>
          <w:rFonts w:hint="eastAsia"/>
          <w:sz w:val="24"/>
          <w:highlight w:val="none"/>
        </w:rPr>
      </w:r>
      <w:r/>
    </w:p>
    <w:p>
      <w:pPr>
        <w:rPr>
          <w:rFonts w:hint="eastAsia"/>
          <w:highlight w:val="none"/>
        </w:rPr>
      </w:pPr>
      <w:r>
        <w:rPr>
          <w:rFonts w:hint="eastAsia"/>
          <w:highlight w:val="none"/>
        </w:rPr>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pStyle w:val="916"/>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sz w:val="24"/>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黑体" w:hAnsi="黑体" w:eastAsia="黑体"/>
          <w:sz w:val="32"/>
          <w:szCs w:val="32"/>
          <w:highlight w:val="none"/>
        </w:rPr>
        <w:t xml:space="preserve">十</w:t>
      </w:r>
      <w:r>
        <w:rPr>
          <w:rFonts w:hint="eastAsia" w:ascii="黑体" w:hAnsi="黑体" w:eastAsia="黑体"/>
          <w:sz w:val="32"/>
          <w:szCs w:val="32"/>
          <w:highlight w:val="none"/>
          <w:lang w:val="en-US" w:eastAsia="zh-CN"/>
        </w:rPr>
        <w:t xml:space="preserve">一</w:t>
      </w:r>
      <w:r>
        <w:rPr>
          <w:rFonts w:hint="eastAsia" w:ascii="黑体" w:hAnsi="黑体" w:eastAsia="黑体"/>
          <w:sz w:val="32"/>
          <w:szCs w:val="32"/>
          <w:highlight w:val="none"/>
        </w:rPr>
        <w:t xml:space="preserve">、</w:t>
      </w:r>
      <w:r>
        <w:rPr>
          <w:rFonts w:hint="eastAsia" w:ascii="黑体" w:hAnsi="黑体" w:eastAsia="黑体" w:cs="Times New Roman"/>
          <w:i w:val="0"/>
          <w:iCs/>
          <w:sz w:val="32"/>
          <w:szCs w:val="32"/>
          <w:highlight w:val="none"/>
          <w:u w:val="none"/>
          <w:lang w:val="en-US" w:eastAsia="zh-CN"/>
        </w:rPr>
        <w:t xml:space="preserve">分包情况说明及分包意向协议</w:t>
      </w:r>
      <w:r/>
    </w:p>
    <w:p>
      <w:pPr>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9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序号</w:t>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1</w:t>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9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811"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8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r>
        <w:trPr>
          <w:trHeight w:val="488"/>
        </w:trPr>
        <w:tc>
          <w:tcPr>
            <w:tcW w:w="596" w:type="dxa"/>
            <w:vAlign w:val="center"/>
            <w:textDirection w:val="lrTb"/>
            <w:noWrap w:val="false"/>
          </w:tcPr>
          <w:p>
            <w:pPr>
              <w:jc w:val="center"/>
              <w:keepLines w:val="0"/>
              <w:keepNext w:val="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2</w:t>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9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811"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8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r>
        <w:trPr>
          <w:trHeight w:val="456"/>
        </w:trPr>
        <w:tc>
          <w:tcPr>
            <w:tcW w:w="59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w:t>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9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811"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8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r>
        <w:trPr>
          <w:trHeight w:val="475"/>
        </w:trPr>
        <w:tc>
          <w:tcPr>
            <w:gridSpan w:val="5"/>
            <w:tcW w:w="7089" w:type="dxa"/>
            <w:vAlign w:val="center"/>
            <w:textDirection w:val="lrTb"/>
            <w:noWrap w:val="false"/>
          </w:tcPr>
          <w:p>
            <w:pPr>
              <w:jc w:val="center"/>
              <w:keepLines w:val="0"/>
              <w:keepNext w:val="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合计</w:t>
            </w:r>
            <w:r/>
          </w:p>
        </w:tc>
        <w:tc>
          <w:tcPr>
            <w:tcW w:w="158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方正小标宋简体" w:hAnsi="方正小标宋简体" w:eastAsia="方正小标宋简体" w:cs="方正小标宋简体"/>
          <w:sz w:val="32"/>
          <w:szCs w:val="32"/>
          <w:highlight w:val="none"/>
        </w:rPr>
        <w:t xml:space="preserve">质疑函范本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采购包号：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  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公  章：                      </w:t>
      </w:r>
      <w:r/>
    </w:p>
    <w:p>
      <w:pPr>
        <w:rPr>
          <w:rFonts w:ascii="宋体" w:hAnsi="宋体"/>
          <w:sz w:val="24"/>
          <w:szCs w:val="24"/>
          <w:highlight w:val="none"/>
        </w:rPr>
      </w:pPr>
      <w:r>
        <w:rPr>
          <w:rFonts w:hint="eastAsia" w:ascii="宋体" w:hAnsi="宋体"/>
          <w:sz w:val="24"/>
          <w:szCs w:val="24"/>
          <w:highlight w:val="none"/>
        </w:rPr>
        <w:t xml:space="preserve">日  期：    </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相关说明：</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p>
    <w:p>
      <w:pPr>
        <w:rPr>
          <w:highlight w:val="none"/>
        </w:rPr>
      </w:pPr>
      <w:r>
        <w:rPr>
          <w:highlight w:val="none"/>
        </w:rPr>
      </w:r>
      <w:r/>
    </w:p>
    <w:p>
      <w:pPr>
        <w:ind w:firstLine="480"/>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2312">
    <w:panose1 w:val="020B0503020202020204"/>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1"/>
        <w:rFonts w:ascii="宋体" w:hAnsi="宋体"/>
      </w:rPr>
      <w:framePr w:wrap="around" w:vAnchor="text" w:hAnchor="margin" w:xAlign="center" w:y="1"/>
    </w:pPr>
    <w:r>
      <w:rPr>
        <w:rFonts w:ascii="宋体" w:hAnsi="宋体"/>
      </w:rPr>
      <w:fldChar w:fldCharType="begin"/>
    </w:r>
    <w:r>
      <w:rPr>
        <w:rStyle w:val="911"/>
        <w:rFonts w:ascii="宋体" w:hAnsi="宋体"/>
      </w:rPr>
      <w:instrText xml:space="preserve">PAGE  </w:instrText>
    </w:r>
    <w:r>
      <w:rPr>
        <w:rFonts w:ascii="宋体" w:hAnsi="宋体"/>
      </w:rPr>
      <w:fldChar w:fldCharType="separate"/>
    </w:r>
    <w:r>
      <w:rPr>
        <w:rStyle w:val="911"/>
        <w:rFonts w:ascii="宋体" w:hAnsi="宋体"/>
      </w:rPr>
      <w:t xml:space="preserve">３５</w:t>
    </w:r>
    <w:r>
      <w:rPr>
        <w:rFonts w:ascii="宋体" w:hAnsi="宋体"/>
      </w:rPr>
      <w:fldChar w:fldCharType="end"/>
    </w:r>
    <w:r/>
  </w:p>
  <w:p>
    <w:pPr>
      <w:pStyle w:val="88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5"/>
      <w:isLgl w:val="false"/>
      <w:suff w:val="nothing"/>
      <w:lvlText w:val=""/>
      <w:lvlJc w:val="left"/>
      <w:pPr>
        <w:ind w:left="0" w:firstLine="0"/>
      </w:pPr>
      <w:rPr>
        <w:rFonts w:hint="eastAsia"/>
      </w:rPr>
    </w:lvl>
    <w:lvl w:ilvl="6">
      <w:start w:val="1"/>
      <w:numFmt w:val="decimal"/>
      <w:pStyle w:val="846"/>
      <w:isLgl w:val="false"/>
      <w:suff w:val="nothing"/>
      <w:lvlText w:val=""/>
      <w:lvlJc w:val="left"/>
      <w:pPr>
        <w:ind w:left="0" w:firstLine="0"/>
      </w:pPr>
      <w:rPr>
        <w:rFonts w:hint="eastAsia"/>
      </w:rPr>
    </w:lvl>
    <w:lvl w:ilvl="7">
      <w:start w:val="1"/>
      <w:numFmt w:val="decimal"/>
      <w:pStyle w:val="847"/>
      <w:isLgl w:val="false"/>
      <w:suff w:val="nothing"/>
      <w:lvlText w:val=""/>
      <w:lvlJc w:val="left"/>
      <w:pPr>
        <w:ind w:left="0" w:firstLine="0"/>
      </w:pPr>
      <w:rPr>
        <w:rFonts w:hint="eastAsia"/>
      </w:rPr>
    </w:lvl>
    <w:lvl w:ilvl="8">
      <w:start w:val="1"/>
      <w:numFmt w:val="decimal"/>
      <w:pStyle w:val="848"/>
      <w:isLgl w:val="false"/>
      <w:suff w:val="nothing"/>
      <w:lvlText w:val=""/>
      <w:lvlJc w:val="left"/>
      <w:pPr>
        <w:ind w:left="0" w:firstLine="0"/>
      </w:pPr>
      <w:rPr>
        <w:rFonts w:hint="eastAsia"/>
      </w:rPr>
    </w:lvl>
  </w:abstractNum>
  <w:abstractNum w:abstractNumId="4">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link w:val="97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7">
    <w:name w:val="Heading 1"/>
    <w:basedOn w:val="656"/>
    <w:next w:val="656"/>
    <w:link w:val="691"/>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2"/>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3"/>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694"/>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695"/>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696"/>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698"/>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699"/>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customStyle="1">
    <w:name w:val="标题 312"/>
    <w:basedOn w:val="656"/>
    <w:next w:val="656"/>
    <w:uiPriority w:val="9"/>
    <w:qFormat/>
    <w:pPr>
      <w:keepLines/>
      <w:keepNext/>
      <w:spacing w:before="320" w:after="200"/>
      <w:outlineLvl w:val="2"/>
    </w:pPr>
    <w:rPr>
      <w:rFonts w:ascii="Arial" w:hAnsi="Arial" w:eastAsia="Arial" w:cs="Arial"/>
      <w:sz w:val="30"/>
      <w:szCs w:val="30"/>
    </w:rPr>
  </w:style>
  <w:style w:type="paragraph" w:styleId="669">
    <w:name w:val="toc 7"/>
    <w:basedOn w:val="656"/>
    <w:next w:val="656"/>
    <w:uiPriority w:val="39"/>
    <w:unhideWhenUsed/>
    <w:qFormat/>
    <w:pPr>
      <w:ind w:left="1701" w:right="0" w:firstLine="0"/>
      <w:spacing w:after="57"/>
    </w:pPr>
  </w:style>
  <w:style w:type="paragraph" w:styleId="670">
    <w:name w:val="Caption"/>
    <w:basedOn w:val="656"/>
    <w:next w:val="656"/>
    <w:uiPriority w:val="35"/>
    <w:semiHidden/>
    <w:unhideWhenUsed/>
    <w:qFormat/>
    <w:pPr>
      <w:spacing w:line="276" w:lineRule="auto"/>
    </w:pPr>
    <w:rPr>
      <w:b/>
      <w:bCs/>
      <w:color w:val="4f81bd" w:themeColor="accent1"/>
      <w:sz w:val="18"/>
      <w:szCs w:val="18"/>
    </w:rPr>
  </w:style>
  <w:style w:type="paragraph" w:styleId="671">
    <w:name w:val="annotation text"/>
    <w:basedOn w:val="656"/>
    <w:uiPriority w:val="99"/>
    <w:semiHidden/>
    <w:unhideWhenUsed/>
    <w:qFormat/>
    <w:pPr>
      <w:jc w:val="left"/>
    </w:pPr>
  </w:style>
  <w:style w:type="paragraph" w:styleId="672">
    <w:name w:val="toc 5"/>
    <w:basedOn w:val="656"/>
    <w:next w:val="656"/>
    <w:uiPriority w:val="39"/>
    <w:unhideWhenUsed/>
    <w:qFormat/>
    <w:pPr>
      <w:ind w:left="1134" w:right="0" w:firstLine="0"/>
      <w:spacing w:after="57"/>
    </w:pPr>
  </w:style>
  <w:style w:type="paragraph" w:styleId="673">
    <w:name w:val="toc 3"/>
    <w:basedOn w:val="656"/>
    <w:next w:val="656"/>
    <w:uiPriority w:val="39"/>
    <w:unhideWhenUsed/>
    <w:qFormat/>
    <w:pPr>
      <w:ind w:left="567" w:right="0" w:firstLine="0"/>
      <w:spacing w:after="57"/>
    </w:pPr>
  </w:style>
  <w:style w:type="paragraph" w:styleId="674">
    <w:name w:val="toc 8"/>
    <w:basedOn w:val="656"/>
    <w:next w:val="656"/>
    <w:uiPriority w:val="39"/>
    <w:unhideWhenUsed/>
    <w:qFormat/>
    <w:pPr>
      <w:ind w:left="1984" w:right="0" w:firstLine="0"/>
      <w:spacing w:after="57"/>
    </w:pPr>
  </w:style>
  <w:style w:type="paragraph" w:styleId="675">
    <w:name w:val="endnote text"/>
    <w:basedOn w:val="656"/>
    <w:link w:val="837"/>
    <w:uiPriority w:val="99"/>
    <w:semiHidden/>
    <w:unhideWhenUsed/>
    <w:qFormat/>
    <w:pPr>
      <w:spacing w:after="0" w:line="240" w:lineRule="auto"/>
    </w:pPr>
    <w:rPr>
      <w:sz w:val="20"/>
    </w:rPr>
  </w:style>
  <w:style w:type="paragraph" w:styleId="676">
    <w:name w:val="Footer"/>
    <w:basedOn w:val="656"/>
    <w:link w:val="710"/>
    <w:uiPriority w:val="99"/>
    <w:unhideWhenUsed/>
    <w:qFormat/>
    <w:pPr>
      <w:spacing w:after="0" w:line="240" w:lineRule="auto"/>
      <w:tabs>
        <w:tab w:val="center" w:pos="7143" w:leader="none"/>
        <w:tab w:val="right" w:pos="14287" w:leader="none"/>
      </w:tabs>
    </w:pPr>
  </w:style>
  <w:style w:type="paragraph" w:styleId="677">
    <w:name w:val="Header"/>
    <w:basedOn w:val="656"/>
    <w:link w:val="708"/>
    <w:uiPriority w:val="99"/>
    <w:unhideWhenUsed/>
    <w:qFormat/>
    <w:pPr>
      <w:spacing w:after="0" w:line="240" w:lineRule="auto"/>
      <w:tabs>
        <w:tab w:val="center" w:pos="7143" w:leader="none"/>
        <w:tab w:val="right" w:pos="14287" w:leader="none"/>
      </w:tabs>
    </w:pPr>
  </w:style>
  <w:style w:type="paragraph" w:styleId="678">
    <w:name w:val="toc 1"/>
    <w:basedOn w:val="656"/>
    <w:next w:val="656"/>
    <w:uiPriority w:val="39"/>
    <w:unhideWhenUsed/>
    <w:qFormat/>
    <w:pPr>
      <w:ind w:left="0" w:right="0" w:firstLine="0"/>
      <w:spacing w:after="57"/>
    </w:pPr>
  </w:style>
  <w:style w:type="paragraph" w:styleId="679">
    <w:name w:val="toc 4"/>
    <w:basedOn w:val="656"/>
    <w:next w:val="656"/>
    <w:uiPriority w:val="39"/>
    <w:unhideWhenUsed/>
    <w:qFormat/>
    <w:pPr>
      <w:ind w:left="850" w:right="0" w:firstLine="0"/>
      <w:spacing w:after="57"/>
    </w:pPr>
  </w:style>
  <w:style w:type="paragraph" w:styleId="680">
    <w:name w:val="Subtitle"/>
    <w:basedOn w:val="656"/>
    <w:next w:val="656"/>
    <w:link w:val="703"/>
    <w:uiPriority w:val="11"/>
    <w:qFormat/>
    <w:pPr>
      <w:spacing w:before="200" w:after="200"/>
    </w:pPr>
    <w:rPr>
      <w:sz w:val="24"/>
      <w:szCs w:val="24"/>
    </w:rPr>
  </w:style>
  <w:style w:type="paragraph" w:styleId="681">
    <w:name w:val="footnote text"/>
    <w:basedOn w:val="656"/>
    <w:link w:val="836"/>
    <w:uiPriority w:val="99"/>
    <w:semiHidden/>
    <w:unhideWhenUsed/>
    <w:qFormat/>
    <w:pPr>
      <w:spacing w:after="40" w:line="240" w:lineRule="auto"/>
    </w:pPr>
    <w:rPr>
      <w:sz w:val="18"/>
    </w:rPr>
  </w:style>
  <w:style w:type="paragraph" w:styleId="682">
    <w:name w:val="toc 6"/>
    <w:basedOn w:val="656"/>
    <w:next w:val="656"/>
    <w:uiPriority w:val="39"/>
    <w:unhideWhenUsed/>
    <w:qFormat/>
    <w:pPr>
      <w:ind w:left="1417" w:right="0" w:firstLine="0"/>
      <w:spacing w:after="57"/>
    </w:pPr>
  </w:style>
  <w:style w:type="paragraph" w:styleId="683">
    <w:name w:val="table of figures"/>
    <w:basedOn w:val="656"/>
    <w:next w:val="656"/>
    <w:uiPriority w:val="99"/>
    <w:unhideWhenUsed/>
    <w:qFormat/>
    <w:pPr>
      <w:spacing w:after="0" w:afterAutospacing="0"/>
    </w:pPr>
  </w:style>
  <w:style w:type="paragraph" w:styleId="684">
    <w:name w:val="toc 2"/>
    <w:basedOn w:val="656"/>
    <w:next w:val="656"/>
    <w:uiPriority w:val="39"/>
    <w:unhideWhenUsed/>
    <w:qFormat/>
    <w:pPr>
      <w:ind w:left="283" w:right="0" w:firstLine="0"/>
      <w:spacing w:after="57"/>
    </w:pPr>
  </w:style>
  <w:style w:type="paragraph" w:styleId="685">
    <w:name w:val="toc 9"/>
    <w:basedOn w:val="656"/>
    <w:next w:val="656"/>
    <w:uiPriority w:val="39"/>
    <w:unhideWhenUsed/>
    <w:qFormat/>
    <w:pPr>
      <w:ind w:left="2268" w:right="0" w:firstLine="0"/>
      <w:spacing w:after="57"/>
    </w:pPr>
  </w:style>
  <w:style w:type="paragraph" w:styleId="686">
    <w:name w:val="Title"/>
    <w:basedOn w:val="656"/>
    <w:next w:val="656"/>
    <w:link w:val="702"/>
    <w:uiPriority w:val="10"/>
    <w:qFormat/>
    <w:pPr>
      <w:contextualSpacing/>
      <w:spacing w:before="300" w:after="200"/>
    </w:pPr>
    <w:rPr>
      <w:sz w:val="48"/>
      <w:szCs w:val="48"/>
    </w:rPr>
  </w:style>
  <w:style w:type="table" w:styleId="6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rPr>
  </w:style>
  <w:style w:type="character" w:styleId="690">
    <w:name w:val="footnote reference"/>
    <w:uiPriority w:val="99"/>
    <w:unhideWhenUsed/>
    <w:qFormat/>
    <w:rPr>
      <w:vertAlign w:val="superscript"/>
    </w:rPr>
  </w:style>
  <w:style w:type="character" w:styleId="691" w:customStyle="1">
    <w:name w:val="Heading 1 Char"/>
    <w:link w:val="657"/>
    <w:uiPriority w:val="9"/>
    <w:qFormat/>
    <w:rPr>
      <w:rFonts w:ascii="Arial" w:hAnsi="Arial" w:eastAsia="Arial" w:cs="Arial"/>
      <w:sz w:val="40"/>
      <w:szCs w:val="40"/>
    </w:rPr>
  </w:style>
  <w:style w:type="character" w:styleId="692" w:customStyle="1">
    <w:name w:val="Heading 2 Char"/>
    <w:link w:val="658"/>
    <w:uiPriority w:val="9"/>
    <w:qFormat/>
    <w:rPr>
      <w:rFonts w:ascii="Arial" w:hAnsi="Arial" w:eastAsia="Arial" w:cs="Arial"/>
      <w:sz w:val="34"/>
    </w:rPr>
  </w:style>
  <w:style w:type="character" w:styleId="693" w:customStyle="1">
    <w:name w:val="Heading 3 Char"/>
    <w:link w:val="659"/>
    <w:uiPriority w:val="9"/>
    <w:qFormat/>
    <w:rPr>
      <w:rFonts w:ascii="Arial" w:hAnsi="Arial" w:eastAsia="Arial" w:cs="Arial"/>
      <w:sz w:val="30"/>
      <w:szCs w:val="30"/>
    </w:rPr>
  </w:style>
  <w:style w:type="character" w:styleId="694" w:customStyle="1">
    <w:name w:val="Heading 4 Char"/>
    <w:link w:val="660"/>
    <w:uiPriority w:val="9"/>
    <w:qFormat/>
    <w:rPr>
      <w:rFonts w:ascii="Arial" w:hAnsi="Arial" w:eastAsia="Arial" w:cs="Arial"/>
      <w:b/>
      <w:bCs/>
      <w:sz w:val="26"/>
      <w:szCs w:val="26"/>
    </w:rPr>
  </w:style>
  <w:style w:type="character" w:styleId="695" w:customStyle="1">
    <w:name w:val="Heading 5 Char"/>
    <w:link w:val="661"/>
    <w:uiPriority w:val="9"/>
    <w:qFormat/>
    <w:rPr>
      <w:rFonts w:ascii="Arial" w:hAnsi="Arial" w:eastAsia="Arial" w:cs="Arial"/>
      <w:b/>
      <w:bCs/>
      <w:sz w:val="24"/>
      <w:szCs w:val="24"/>
    </w:rPr>
  </w:style>
  <w:style w:type="character" w:styleId="696" w:customStyle="1">
    <w:name w:val="Heading 6 Char"/>
    <w:link w:val="662"/>
    <w:uiPriority w:val="9"/>
    <w:qFormat/>
    <w:rPr>
      <w:rFonts w:ascii="Arial" w:hAnsi="Arial" w:eastAsia="Arial" w:cs="Arial"/>
      <w:b/>
      <w:bCs/>
      <w:sz w:val="22"/>
      <w:szCs w:val="22"/>
    </w:rPr>
  </w:style>
  <w:style w:type="character" w:styleId="697" w:customStyle="1">
    <w:name w:val="Heading 7 Char"/>
    <w:link w:val="663"/>
    <w:uiPriority w:val="9"/>
    <w:qFormat/>
    <w:rPr>
      <w:rFonts w:ascii="Arial" w:hAnsi="Arial" w:eastAsia="Arial" w:cs="Arial"/>
      <w:b/>
      <w:bCs/>
      <w:i/>
      <w:iCs/>
      <w:sz w:val="22"/>
      <w:szCs w:val="22"/>
    </w:rPr>
  </w:style>
  <w:style w:type="character" w:styleId="698" w:customStyle="1">
    <w:name w:val="Heading 8 Char"/>
    <w:link w:val="664"/>
    <w:uiPriority w:val="9"/>
    <w:qFormat/>
    <w:rPr>
      <w:rFonts w:ascii="Arial" w:hAnsi="Arial" w:eastAsia="Arial" w:cs="Arial"/>
      <w:i/>
      <w:iCs/>
      <w:sz w:val="22"/>
      <w:szCs w:val="22"/>
    </w:rPr>
  </w:style>
  <w:style w:type="character" w:styleId="699" w:customStyle="1">
    <w:name w:val="Heading 9 Char"/>
    <w:link w:val="665"/>
    <w:uiPriority w:val="9"/>
    <w:qFormat/>
    <w:rPr>
      <w:rFonts w:ascii="Arial" w:hAnsi="Arial" w:eastAsia="Arial" w:cs="Arial"/>
      <w:i/>
      <w:iCs/>
      <w:sz w:val="21"/>
      <w:szCs w:val="21"/>
    </w:rPr>
  </w:style>
  <w:style w:type="paragraph" w:styleId="700">
    <w:name w:val="List Paragraph"/>
    <w:basedOn w:val="656"/>
    <w:uiPriority w:val="34"/>
    <w:qFormat/>
    <w:pPr>
      <w:contextualSpacing/>
      <w:ind w:left="720"/>
    </w:p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6"/>
    <w:uiPriority w:val="10"/>
    <w:qFormat/>
    <w:rPr>
      <w:sz w:val="48"/>
      <w:szCs w:val="48"/>
    </w:rPr>
  </w:style>
  <w:style w:type="character" w:styleId="703" w:customStyle="1">
    <w:name w:val="Subtitle Char"/>
    <w:link w:val="680"/>
    <w:uiPriority w:val="11"/>
    <w:qFormat/>
    <w:rPr>
      <w:sz w:val="24"/>
      <w:szCs w:val="24"/>
    </w:rPr>
  </w:style>
  <w:style w:type="paragraph" w:styleId="704">
    <w:name w:val="Quote"/>
    <w:basedOn w:val="656"/>
    <w:next w:val="656"/>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56"/>
    <w:next w:val="656"/>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Header Char"/>
    <w:link w:val="677"/>
    <w:uiPriority w:val="99"/>
    <w:qFormat/>
  </w:style>
  <w:style w:type="character" w:styleId="709" w:customStyle="1">
    <w:name w:val="Footer Char"/>
    <w:link w:val="676"/>
    <w:uiPriority w:val="99"/>
    <w:qFormat/>
  </w:style>
  <w:style w:type="character" w:styleId="710" w:customStyle="1">
    <w:name w:val="Caption Char"/>
    <w:link w:val="676"/>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9"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8"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81"/>
    <w:uiPriority w:val="99"/>
    <w:rPr>
      <w:sz w:val="18"/>
    </w:rPr>
  </w:style>
  <w:style w:type="character" w:styleId="837" w:customStyle="1">
    <w:name w:val="Endnote Text Char"/>
    <w:link w:val="675"/>
    <w:uiPriority w:val="99"/>
    <w:rPr>
      <w:sz w:val="20"/>
    </w:rPr>
  </w:style>
  <w:style w:type="paragraph" w:styleId="838" w:customStyle="1">
    <w:name w:val="TOC Heading"/>
    <w:uiPriority w:val="39"/>
    <w:unhideWhenUsed/>
    <w:rPr>
      <w:rFonts w:hint="default" w:ascii="Times New Roman" w:hAnsi="Times New Roman" w:eastAsia="宋体" w:cs="Times New Roman"/>
    </w:rPr>
  </w:style>
  <w:style w:type="paragraph" w:styleId="839" w:customStyle="1">
    <w:name w:val="标题 11"/>
    <w:basedOn w:val="656"/>
    <w:next w:val="656"/>
    <w:link w:val="851"/>
    <w:uiPriority w:val="0"/>
    <w:qFormat/>
    <w:pPr>
      <w:jc w:val="center"/>
      <w:keepNext/>
      <w:outlineLvl w:val="0"/>
    </w:pPr>
    <w:rPr>
      <w:rFonts w:ascii="楷体_GB2312" w:eastAsia="楷体_GB2312"/>
      <w:sz w:val="28"/>
      <w:szCs w:val="28"/>
    </w:rPr>
  </w:style>
  <w:style w:type="paragraph" w:styleId="840" w:customStyle="1">
    <w:name w:val="标题 211"/>
    <w:basedOn w:val="656"/>
    <w:next w:val="841"/>
    <w:link w:val="8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1" w:customStyle="1">
    <w:name w:val="正文缩进1"/>
    <w:basedOn w:val="656"/>
    <w:link w:val="853"/>
    <w:uiPriority w:val="0"/>
    <w:pPr>
      <w:ind w:firstLine="420"/>
    </w:pPr>
  </w:style>
  <w:style w:type="paragraph" w:styleId="842" w:customStyle="1">
    <w:name w:val="标题 31"/>
    <w:basedOn w:val="656"/>
    <w:next w:val="841"/>
    <w:link w:val="854"/>
    <w:uiPriority w:val="0"/>
    <w:qFormat/>
    <w:pPr>
      <w:keepLines/>
      <w:keepNext/>
      <w:spacing w:before="260" w:after="260" w:line="416" w:lineRule="auto"/>
      <w:outlineLvl w:val="2"/>
    </w:pPr>
    <w:rPr>
      <w:b/>
      <w:bCs/>
      <w:sz w:val="32"/>
      <w:szCs w:val="32"/>
    </w:rPr>
  </w:style>
  <w:style w:type="paragraph" w:styleId="843" w:customStyle="1">
    <w:name w:val="标题 41"/>
    <w:basedOn w:val="656"/>
    <w:next w:val="841"/>
    <w:link w:val="855"/>
    <w:uiPriority w:val="0"/>
    <w:qFormat/>
    <w:pPr>
      <w:keepLines/>
      <w:keepNext/>
      <w:spacing w:before="280" w:after="290" w:line="376" w:lineRule="auto"/>
      <w:outlineLvl w:val="3"/>
    </w:pPr>
    <w:rPr>
      <w:rFonts w:ascii="Arial" w:hAnsi="Arial" w:eastAsia="黑体" w:cs="Arial"/>
      <w:b/>
      <w:bCs/>
      <w:sz w:val="28"/>
      <w:szCs w:val="28"/>
    </w:rPr>
  </w:style>
  <w:style w:type="paragraph" w:styleId="844" w:customStyle="1">
    <w:name w:val="标题 51"/>
    <w:basedOn w:val="656"/>
    <w:next w:val="841"/>
    <w:link w:val="856"/>
    <w:uiPriority w:val="0"/>
    <w:qFormat/>
    <w:pPr>
      <w:keepNext/>
      <w:outlineLvl w:val="4"/>
    </w:pPr>
    <w:rPr>
      <w:rFonts w:ascii="宋体"/>
      <w:color w:val="000000"/>
      <w:sz w:val="28"/>
      <w:szCs w:val="28"/>
    </w:rPr>
  </w:style>
  <w:style w:type="paragraph" w:styleId="845" w:customStyle="1">
    <w:name w:val="标题 61"/>
    <w:basedOn w:val="656"/>
    <w:next w:val="656"/>
    <w:link w:val="85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6" w:customStyle="1">
    <w:name w:val="标题 71"/>
    <w:basedOn w:val="656"/>
    <w:next w:val="656"/>
    <w:link w:val="858"/>
    <w:uiPriority w:val="0"/>
    <w:qFormat/>
    <w:pPr>
      <w:numPr>
        <w:ilvl w:val="6"/>
        <w:numId w:val="1"/>
      </w:numPr>
      <w:keepLines/>
      <w:keepNext/>
      <w:spacing w:before="240" w:after="64" w:line="320" w:lineRule="auto"/>
      <w:outlineLvl w:val="6"/>
    </w:pPr>
    <w:rPr>
      <w:b/>
      <w:bCs/>
      <w:sz w:val="24"/>
      <w:szCs w:val="24"/>
    </w:rPr>
  </w:style>
  <w:style w:type="paragraph" w:styleId="847" w:customStyle="1">
    <w:name w:val="标题 81"/>
    <w:basedOn w:val="656"/>
    <w:next w:val="656"/>
    <w:link w:val="85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48" w:customStyle="1">
    <w:name w:val="标题 91"/>
    <w:basedOn w:val="656"/>
    <w:next w:val="656"/>
    <w:link w:val="860"/>
    <w:uiPriority w:val="0"/>
    <w:qFormat/>
    <w:pPr>
      <w:numPr>
        <w:ilvl w:val="8"/>
        <w:numId w:val="1"/>
      </w:numPr>
      <w:keepLines/>
      <w:keepNext/>
      <w:spacing w:before="240" w:after="64" w:line="320" w:lineRule="auto"/>
      <w:outlineLvl w:val="8"/>
    </w:pPr>
    <w:rPr>
      <w:rFonts w:ascii="Arial" w:hAnsi="Arial" w:eastAsia="黑体"/>
    </w:rPr>
  </w:style>
  <w:style w:type="character" w:styleId="849" w:customStyle="1">
    <w:name w:val="默认段落字体1"/>
    <w:link w:val="656"/>
    <w:uiPriority w:val="1"/>
    <w:unhideWhenUsed/>
  </w:style>
  <w:style w:type="table" w:styleId="850" w:customStyle="1">
    <w:name w:val="普通表格11"/>
    <w:uiPriority w:val="99"/>
    <w:unhideWhenUsed/>
    <w:tblPr/>
  </w:style>
  <w:style w:type="character" w:styleId="851" w:customStyle="1">
    <w:name w:val="标题 1 字符"/>
    <w:link w:val="839"/>
    <w:uiPriority w:val="0"/>
    <w:rPr>
      <w:rFonts w:ascii="楷体_GB2312" w:hAnsi="Times New Roman" w:eastAsia="楷体_GB2312" w:cs="Times New Roman"/>
      <w:sz w:val="28"/>
      <w:szCs w:val="28"/>
    </w:rPr>
  </w:style>
  <w:style w:type="character" w:styleId="852" w:customStyle="1">
    <w:name w:val="标题 2 字符"/>
    <w:link w:val="840"/>
    <w:uiPriority w:val="0"/>
    <w:rPr>
      <w:rFonts w:ascii="Arial" w:hAnsi="Arial" w:eastAsia="幼圆" w:cs="Arial"/>
      <w:b/>
      <w:bCs/>
      <w:sz w:val="44"/>
      <w:szCs w:val="44"/>
    </w:rPr>
  </w:style>
  <w:style w:type="character" w:styleId="853" w:customStyle="1">
    <w:name w:val="正文缩进 字符"/>
    <w:link w:val="841"/>
    <w:uiPriority w:val="0"/>
    <w:rPr>
      <w:rFonts w:ascii="Times New Roman" w:hAnsi="Times New Roman" w:eastAsia="宋体" w:cs="Times New Roman"/>
      <w:szCs w:val="21"/>
    </w:rPr>
  </w:style>
  <w:style w:type="character" w:styleId="854" w:customStyle="1">
    <w:name w:val="标题 3 字符"/>
    <w:link w:val="842"/>
    <w:uiPriority w:val="0"/>
    <w:rPr>
      <w:rFonts w:ascii="Times New Roman" w:hAnsi="Times New Roman" w:eastAsia="宋体" w:cs="Times New Roman"/>
      <w:b/>
      <w:bCs/>
      <w:sz w:val="32"/>
      <w:szCs w:val="32"/>
    </w:rPr>
  </w:style>
  <w:style w:type="character" w:styleId="855" w:customStyle="1">
    <w:name w:val="标题 4 字符"/>
    <w:link w:val="843"/>
    <w:uiPriority w:val="0"/>
    <w:rPr>
      <w:rFonts w:ascii="Arial" w:hAnsi="Arial" w:eastAsia="黑体" w:cs="Arial"/>
      <w:b/>
      <w:bCs/>
      <w:sz w:val="28"/>
      <w:szCs w:val="28"/>
    </w:rPr>
  </w:style>
  <w:style w:type="character" w:styleId="856" w:customStyle="1">
    <w:name w:val="标题 5 字符"/>
    <w:link w:val="844"/>
    <w:uiPriority w:val="0"/>
    <w:rPr>
      <w:rFonts w:ascii="宋体" w:hAnsi="Times New Roman" w:eastAsia="宋体" w:cs="Times New Roman"/>
      <w:color w:val="000000"/>
      <w:sz w:val="28"/>
      <w:szCs w:val="28"/>
    </w:rPr>
  </w:style>
  <w:style w:type="character" w:styleId="857" w:customStyle="1">
    <w:name w:val="标题 6 字符"/>
    <w:link w:val="845"/>
    <w:uiPriority w:val="0"/>
    <w:rPr>
      <w:rFonts w:ascii="Arial" w:hAnsi="Arial" w:eastAsia="黑体" w:cs="Times New Roman"/>
      <w:b/>
      <w:bCs/>
      <w:sz w:val="24"/>
      <w:szCs w:val="24"/>
    </w:rPr>
  </w:style>
  <w:style w:type="character" w:styleId="858" w:customStyle="1">
    <w:name w:val="标题 7 字符"/>
    <w:link w:val="846"/>
    <w:uiPriority w:val="0"/>
    <w:rPr>
      <w:rFonts w:ascii="Times New Roman" w:hAnsi="Times New Roman" w:eastAsia="宋体" w:cs="Times New Roman"/>
      <w:b/>
      <w:bCs/>
      <w:sz w:val="24"/>
      <w:szCs w:val="24"/>
    </w:rPr>
  </w:style>
  <w:style w:type="character" w:styleId="859" w:customStyle="1">
    <w:name w:val="标题 8 字符"/>
    <w:link w:val="847"/>
    <w:uiPriority w:val="0"/>
    <w:rPr>
      <w:rFonts w:ascii="Arial" w:hAnsi="Arial" w:eastAsia="黑体" w:cs="Times New Roman"/>
      <w:sz w:val="24"/>
      <w:szCs w:val="24"/>
    </w:rPr>
  </w:style>
  <w:style w:type="character" w:styleId="860" w:customStyle="1">
    <w:name w:val="标题 9 字符"/>
    <w:link w:val="848"/>
    <w:uiPriority w:val="0"/>
    <w:rPr>
      <w:rFonts w:ascii="Arial" w:hAnsi="Arial" w:eastAsia="黑体" w:cs="Times New Roman"/>
      <w:szCs w:val="21"/>
    </w:rPr>
  </w:style>
  <w:style w:type="paragraph" w:styleId="861" w:customStyle="1">
    <w:name w:val="列表 31"/>
    <w:basedOn w:val="656"/>
    <w:uiPriority w:val="0"/>
    <w:pPr>
      <w:ind w:left="100" w:hanging="200"/>
    </w:pPr>
  </w:style>
  <w:style w:type="paragraph" w:styleId="862" w:customStyle="1">
    <w:name w:val="目录 71"/>
    <w:basedOn w:val="656"/>
    <w:next w:val="656"/>
    <w:uiPriority w:val="0"/>
    <w:semiHidden/>
    <w:pPr>
      <w:ind w:left="1260"/>
      <w:jc w:val="left"/>
    </w:pPr>
  </w:style>
  <w:style w:type="paragraph" w:styleId="863" w:customStyle="1">
    <w:name w:val="文档结构图1"/>
    <w:basedOn w:val="656"/>
    <w:link w:val="864"/>
    <w:uiPriority w:val="0"/>
    <w:semiHidden/>
    <w:qFormat/>
    <w:pPr>
      <w:shd w:val="clear" w:color="auto" w:fill="000080"/>
    </w:pPr>
  </w:style>
  <w:style w:type="character" w:styleId="864" w:customStyle="1">
    <w:name w:val="文档结构图 字符"/>
    <w:link w:val="863"/>
    <w:uiPriority w:val="0"/>
    <w:semiHidden/>
    <w:rPr>
      <w:rFonts w:ascii="Times New Roman" w:hAnsi="Times New Roman" w:eastAsia="宋体" w:cs="Times New Roman"/>
      <w:szCs w:val="21"/>
      <w:shd w:val="clear" w:color="auto" w:fill="000080"/>
    </w:rPr>
  </w:style>
  <w:style w:type="paragraph" w:styleId="865" w:customStyle="1">
    <w:name w:val="批注文字1"/>
    <w:basedOn w:val="656"/>
    <w:link w:val="866"/>
    <w:uiPriority w:val="0"/>
    <w:semiHidden/>
    <w:pPr>
      <w:jc w:val="left"/>
    </w:pPr>
  </w:style>
  <w:style w:type="character" w:styleId="866" w:customStyle="1">
    <w:name w:val="批注文字 字符"/>
    <w:link w:val="865"/>
    <w:uiPriority w:val="0"/>
    <w:semiHidden/>
    <w:rPr>
      <w:rFonts w:ascii="Times New Roman" w:hAnsi="Times New Roman" w:eastAsia="宋体" w:cs="Times New Roman"/>
      <w:szCs w:val="21"/>
    </w:rPr>
  </w:style>
  <w:style w:type="paragraph" w:styleId="867" w:customStyle="1">
    <w:name w:val="正文文本 31"/>
    <w:basedOn w:val="656"/>
    <w:link w:val="868"/>
    <w:uiPriority w:val="0"/>
    <w:rPr>
      <w:rFonts w:ascii="仿宋_GB2312" w:hAnsi="Arial" w:eastAsia="仿宋_GB2312"/>
      <w:sz w:val="32"/>
      <w:szCs w:val="32"/>
    </w:rPr>
  </w:style>
  <w:style w:type="character" w:styleId="868" w:customStyle="1">
    <w:name w:val="正文文本 3 字符"/>
    <w:link w:val="867"/>
    <w:uiPriority w:val="0"/>
    <w:rPr>
      <w:rFonts w:ascii="仿宋_GB2312" w:hAnsi="Arial" w:eastAsia="仿宋_GB2312" w:cs="Times New Roman"/>
      <w:sz w:val="32"/>
      <w:szCs w:val="32"/>
    </w:rPr>
  </w:style>
  <w:style w:type="paragraph" w:styleId="869" w:customStyle="1">
    <w:name w:val="正文文本11"/>
    <w:basedOn w:val="656"/>
    <w:link w:val="870"/>
    <w:uiPriority w:val="0"/>
    <w:rPr>
      <w:rFonts w:ascii="楷体_GB2312" w:hAnsi="Arial" w:eastAsia="楷体_GB2312"/>
      <w:sz w:val="28"/>
      <w:szCs w:val="28"/>
    </w:rPr>
  </w:style>
  <w:style w:type="character" w:styleId="870" w:customStyle="1">
    <w:name w:val="正文文本 字符"/>
    <w:link w:val="869"/>
    <w:uiPriority w:val="0"/>
    <w:rPr>
      <w:rFonts w:ascii="楷体_GB2312" w:hAnsi="Arial" w:eastAsia="楷体_GB2312" w:cs="Times New Roman"/>
      <w:sz w:val="28"/>
      <w:szCs w:val="28"/>
    </w:rPr>
  </w:style>
  <w:style w:type="paragraph" w:styleId="871" w:customStyle="1">
    <w:name w:val="正文文本缩进11"/>
    <w:basedOn w:val="656"/>
    <w:next w:val="872"/>
    <w:link w:val="873"/>
    <w:uiPriority w:val="0"/>
    <w:pPr>
      <w:ind w:firstLine="645"/>
    </w:pPr>
    <w:rPr>
      <w:rFonts w:ascii="楷体_GB2312" w:eastAsia="楷体_GB2312"/>
      <w:sz w:val="32"/>
      <w:szCs w:val="32"/>
    </w:rPr>
  </w:style>
  <w:style w:type="paragraph" w:styleId="872" w:customStyle="1">
    <w:name w:val="寄信人地址1"/>
    <w:basedOn w:val="656"/>
    <w:uiPriority w:val="0"/>
    <w:qFormat/>
    <w:rPr>
      <w:rFonts w:ascii="Arial" w:hAnsi="Arial" w:eastAsia="宋体" w:cs="宋体"/>
    </w:rPr>
  </w:style>
  <w:style w:type="character" w:styleId="873" w:customStyle="1">
    <w:name w:val="正文文本缩进 字符"/>
    <w:link w:val="871"/>
    <w:uiPriority w:val="0"/>
    <w:qFormat/>
    <w:rPr>
      <w:rFonts w:ascii="楷体_GB2312" w:hAnsi="Times New Roman" w:eastAsia="楷体_GB2312" w:cs="Times New Roman"/>
      <w:sz w:val="32"/>
      <w:szCs w:val="32"/>
    </w:rPr>
  </w:style>
  <w:style w:type="paragraph" w:styleId="874" w:customStyle="1">
    <w:name w:val="列表 21"/>
    <w:basedOn w:val="656"/>
    <w:uiPriority w:val="0"/>
    <w:qFormat/>
    <w:pPr>
      <w:ind w:left="100" w:hanging="200"/>
    </w:pPr>
  </w:style>
  <w:style w:type="paragraph" w:styleId="875" w:customStyle="1">
    <w:name w:val="目录 51"/>
    <w:basedOn w:val="656"/>
    <w:next w:val="656"/>
    <w:uiPriority w:val="0"/>
    <w:semiHidden/>
    <w:qFormat/>
    <w:pPr>
      <w:ind w:left="840"/>
      <w:jc w:val="left"/>
    </w:pPr>
  </w:style>
  <w:style w:type="paragraph" w:styleId="876" w:customStyle="1">
    <w:name w:val="目录 31"/>
    <w:basedOn w:val="656"/>
    <w:next w:val="656"/>
    <w:uiPriority w:val="0"/>
    <w:semiHidden/>
    <w:qFormat/>
    <w:pPr>
      <w:ind w:left="420"/>
      <w:jc w:val="left"/>
    </w:pPr>
    <w:rPr>
      <w:i/>
      <w:iCs/>
      <w:szCs w:val="24"/>
    </w:rPr>
  </w:style>
  <w:style w:type="paragraph" w:styleId="877" w:customStyle="1">
    <w:name w:val="纯文本11"/>
    <w:basedOn w:val="656"/>
    <w:link w:val="878"/>
    <w:uiPriority w:val="0"/>
    <w:qFormat/>
    <w:rPr>
      <w:rFonts w:ascii="宋体" w:hAnsi="Courier New" w:cs="Courier New"/>
    </w:rPr>
  </w:style>
  <w:style w:type="character" w:styleId="878" w:customStyle="1">
    <w:name w:val="纯文本 字符"/>
    <w:link w:val="877"/>
    <w:uiPriority w:val="0"/>
    <w:qFormat/>
    <w:rPr>
      <w:rFonts w:ascii="宋体" w:hAnsi="Courier New" w:eastAsia="宋体" w:cs="Courier New"/>
      <w:szCs w:val="21"/>
    </w:rPr>
  </w:style>
  <w:style w:type="paragraph" w:styleId="879" w:customStyle="1">
    <w:name w:val="目录 81"/>
    <w:basedOn w:val="656"/>
    <w:next w:val="656"/>
    <w:uiPriority w:val="0"/>
    <w:semiHidden/>
    <w:qFormat/>
    <w:pPr>
      <w:ind w:left="1470"/>
      <w:jc w:val="left"/>
    </w:pPr>
  </w:style>
  <w:style w:type="paragraph" w:styleId="880" w:customStyle="1">
    <w:name w:val="日期1"/>
    <w:basedOn w:val="656"/>
    <w:next w:val="656"/>
    <w:link w:val="881"/>
    <w:uiPriority w:val="0"/>
    <w:qFormat/>
    <w:rPr>
      <w:sz w:val="24"/>
      <w:szCs w:val="24"/>
    </w:rPr>
  </w:style>
  <w:style w:type="character" w:styleId="881" w:customStyle="1">
    <w:name w:val="日期 字符"/>
    <w:link w:val="880"/>
    <w:uiPriority w:val="0"/>
    <w:qFormat/>
    <w:rPr>
      <w:rFonts w:ascii="Times New Roman" w:hAnsi="Times New Roman" w:eastAsia="宋体" w:cs="Times New Roman"/>
      <w:sz w:val="24"/>
      <w:szCs w:val="24"/>
    </w:rPr>
  </w:style>
  <w:style w:type="paragraph" w:styleId="882" w:customStyle="1">
    <w:name w:val="正文文本缩进 21"/>
    <w:basedOn w:val="656"/>
    <w:link w:val="883"/>
    <w:uiPriority w:val="0"/>
    <w:qFormat/>
    <w:pPr>
      <w:ind w:left="630" w:firstLine="645"/>
    </w:pPr>
    <w:rPr>
      <w:rFonts w:ascii="Arial" w:hAnsi="Arial" w:eastAsia="仿宋_GB2312" w:cs="Arial"/>
      <w:sz w:val="32"/>
      <w:szCs w:val="32"/>
    </w:rPr>
  </w:style>
  <w:style w:type="character" w:styleId="883" w:customStyle="1">
    <w:name w:val="正文文本缩进 2 字符"/>
    <w:link w:val="882"/>
    <w:uiPriority w:val="0"/>
    <w:qFormat/>
    <w:rPr>
      <w:rFonts w:ascii="Arial" w:hAnsi="Arial" w:eastAsia="仿宋_GB2312" w:cs="Arial"/>
      <w:sz w:val="32"/>
      <w:szCs w:val="32"/>
    </w:rPr>
  </w:style>
  <w:style w:type="paragraph" w:styleId="884" w:customStyle="1">
    <w:name w:val="批注框文本1"/>
    <w:basedOn w:val="656"/>
    <w:link w:val="885"/>
    <w:uiPriority w:val="0"/>
    <w:semiHidden/>
    <w:qFormat/>
    <w:rPr>
      <w:sz w:val="18"/>
      <w:szCs w:val="18"/>
    </w:rPr>
  </w:style>
  <w:style w:type="character" w:styleId="885" w:customStyle="1">
    <w:name w:val="批注框文本 字符"/>
    <w:link w:val="884"/>
    <w:uiPriority w:val="0"/>
    <w:semiHidden/>
    <w:qFormat/>
    <w:rPr>
      <w:rFonts w:ascii="Times New Roman" w:hAnsi="Times New Roman" w:eastAsia="宋体" w:cs="Times New Roman"/>
      <w:sz w:val="18"/>
      <w:szCs w:val="18"/>
    </w:rPr>
  </w:style>
  <w:style w:type="paragraph" w:styleId="886" w:customStyle="1">
    <w:name w:val="页脚1"/>
    <w:basedOn w:val="656"/>
    <w:link w:val="887"/>
    <w:uiPriority w:val="0"/>
    <w:qFormat/>
    <w:pPr>
      <w:jc w:val="left"/>
      <w:tabs>
        <w:tab w:val="center" w:pos="4153" w:leader="none"/>
        <w:tab w:val="right" w:pos="8306" w:leader="none"/>
      </w:tabs>
    </w:pPr>
    <w:rPr>
      <w:sz w:val="18"/>
      <w:szCs w:val="18"/>
    </w:rPr>
  </w:style>
  <w:style w:type="character" w:styleId="887" w:customStyle="1">
    <w:name w:val="页脚 字符"/>
    <w:link w:val="886"/>
    <w:uiPriority w:val="0"/>
    <w:qFormat/>
    <w:rPr>
      <w:rFonts w:ascii="Times New Roman" w:hAnsi="Times New Roman" w:eastAsia="宋体" w:cs="Times New Roman"/>
      <w:sz w:val="18"/>
      <w:szCs w:val="18"/>
    </w:rPr>
  </w:style>
  <w:style w:type="paragraph" w:styleId="888" w:customStyle="1">
    <w:name w:val="页眉1"/>
    <w:basedOn w:val="656"/>
    <w:link w:val="889"/>
    <w:uiPriority w:val="0"/>
    <w:qFormat/>
    <w:pPr>
      <w:jc w:val="center"/>
      <w:tabs>
        <w:tab w:val="center" w:pos="4153" w:leader="none"/>
        <w:tab w:val="right" w:pos="8306" w:leader="none"/>
      </w:tabs>
      <w:pBdr>
        <w:bottom w:val="single" w:color="000000" w:sz="6" w:space="1"/>
      </w:pBdr>
    </w:pPr>
    <w:rPr>
      <w:sz w:val="18"/>
      <w:szCs w:val="18"/>
    </w:rPr>
  </w:style>
  <w:style w:type="character" w:styleId="889" w:customStyle="1">
    <w:name w:val="页眉 字符"/>
    <w:link w:val="888"/>
    <w:uiPriority w:val="0"/>
    <w:qFormat/>
    <w:rPr>
      <w:rFonts w:ascii="Times New Roman" w:hAnsi="Times New Roman" w:eastAsia="宋体" w:cs="Times New Roman"/>
      <w:sz w:val="18"/>
      <w:szCs w:val="18"/>
    </w:rPr>
  </w:style>
  <w:style w:type="paragraph" w:styleId="890" w:customStyle="1">
    <w:name w:val="目录 1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891" w:customStyle="1">
    <w:name w:val="目录 41"/>
    <w:basedOn w:val="656"/>
    <w:next w:val="656"/>
    <w:uiPriority w:val="0"/>
    <w:semiHidden/>
    <w:qFormat/>
    <w:pPr>
      <w:ind w:left="630"/>
      <w:jc w:val="left"/>
    </w:pPr>
  </w:style>
  <w:style w:type="paragraph" w:styleId="892" w:customStyle="1">
    <w:name w:val="列表1"/>
    <w:basedOn w:val="656"/>
    <w:uiPriority w:val="0"/>
    <w:qFormat/>
    <w:pPr>
      <w:ind w:left="200" w:hanging="200"/>
    </w:pPr>
  </w:style>
  <w:style w:type="paragraph" w:styleId="893" w:customStyle="1">
    <w:name w:val="目录 61"/>
    <w:basedOn w:val="656"/>
    <w:next w:val="656"/>
    <w:uiPriority w:val="0"/>
    <w:semiHidden/>
    <w:qFormat/>
    <w:pPr>
      <w:ind w:left="1050"/>
      <w:jc w:val="left"/>
    </w:pPr>
  </w:style>
  <w:style w:type="paragraph" w:styleId="894" w:customStyle="1">
    <w:name w:val="正文文本缩进 31"/>
    <w:basedOn w:val="656"/>
    <w:link w:val="895"/>
    <w:uiPriority w:val="0"/>
    <w:qFormat/>
    <w:pPr>
      <w:ind w:left="645" w:firstLine="645"/>
    </w:pPr>
    <w:rPr>
      <w:rFonts w:ascii="Arial" w:hAnsi="Arial" w:eastAsia="仿宋_GB2312" w:cs="Arial"/>
      <w:color w:val="ffff00"/>
      <w:sz w:val="32"/>
      <w:szCs w:val="32"/>
    </w:rPr>
  </w:style>
  <w:style w:type="character" w:styleId="895" w:customStyle="1">
    <w:name w:val="正文文本缩进 3 字符"/>
    <w:link w:val="894"/>
    <w:uiPriority w:val="0"/>
    <w:qFormat/>
    <w:rPr>
      <w:rFonts w:ascii="Arial" w:hAnsi="Arial" w:eastAsia="仿宋_GB2312" w:cs="Arial"/>
      <w:color w:val="ffff00"/>
      <w:sz w:val="32"/>
      <w:szCs w:val="32"/>
    </w:rPr>
  </w:style>
  <w:style w:type="paragraph" w:styleId="896" w:customStyle="1">
    <w:name w:val="图表目录1"/>
    <w:basedOn w:val="656"/>
    <w:next w:val="656"/>
    <w:uiPriority w:val="0"/>
    <w:semiHidden/>
    <w:qFormat/>
    <w:pPr>
      <w:ind w:left="840" w:hanging="420"/>
    </w:pPr>
  </w:style>
  <w:style w:type="paragraph" w:styleId="897" w:customStyle="1">
    <w:name w:val="目录 21"/>
    <w:basedOn w:val="656"/>
    <w:next w:val="656"/>
    <w:uiPriority w:val="0"/>
    <w:semiHidden/>
    <w:qFormat/>
    <w:pPr>
      <w:ind w:left="210"/>
      <w:jc w:val="left"/>
    </w:pPr>
    <w:rPr>
      <w:smallCaps/>
      <w:szCs w:val="24"/>
    </w:rPr>
  </w:style>
  <w:style w:type="paragraph" w:styleId="898" w:customStyle="1">
    <w:name w:val="目录 91"/>
    <w:basedOn w:val="656"/>
    <w:next w:val="656"/>
    <w:uiPriority w:val="0"/>
    <w:semiHidden/>
    <w:qFormat/>
    <w:pPr>
      <w:ind w:left="1680"/>
      <w:jc w:val="left"/>
    </w:pPr>
  </w:style>
  <w:style w:type="paragraph" w:styleId="899" w:customStyle="1">
    <w:name w:val="正文文本 21"/>
    <w:basedOn w:val="656"/>
    <w:link w:val="900"/>
    <w:uiPriority w:val="0"/>
    <w:qFormat/>
    <w:pPr>
      <w:jc w:val="center"/>
      <w:widowControl/>
    </w:pPr>
    <w:rPr>
      <w:rFonts w:ascii="楷体_GB2312" w:eastAsia="楷体_GB2312"/>
      <w:sz w:val="28"/>
      <w:szCs w:val="28"/>
    </w:rPr>
  </w:style>
  <w:style w:type="character" w:styleId="900" w:customStyle="1">
    <w:name w:val="正文文本 2 字符"/>
    <w:link w:val="899"/>
    <w:uiPriority w:val="0"/>
    <w:qFormat/>
    <w:rPr>
      <w:rFonts w:ascii="楷体_GB2312" w:hAnsi="Times New Roman" w:eastAsia="楷体_GB2312" w:cs="Times New Roman"/>
      <w:sz w:val="28"/>
      <w:szCs w:val="28"/>
    </w:rPr>
  </w:style>
  <w:style w:type="paragraph" w:styleId="901" w:customStyle="1">
    <w:name w:val="普通(网站)11"/>
    <w:basedOn w:val="656"/>
    <w:uiPriority w:val="99"/>
    <w:qFormat/>
    <w:pPr>
      <w:jc w:val="left"/>
      <w:spacing w:before="100" w:beforeAutospacing="1" w:after="100" w:afterAutospacing="1"/>
      <w:widowControl/>
    </w:pPr>
    <w:rPr>
      <w:rFonts w:ascii="宋体" w:hAnsi="宋体" w:cs="宋体"/>
      <w:sz w:val="24"/>
      <w:szCs w:val="24"/>
    </w:rPr>
  </w:style>
  <w:style w:type="paragraph" w:styleId="902" w:customStyle="1">
    <w:name w:val="索引 11"/>
    <w:basedOn w:val="656"/>
    <w:next w:val="656"/>
    <w:uiPriority w:val="0"/>
    <w:semiHidden/>
    <w:qFormat/>
    <w:pPr>
      <w:spacing w:line="240" w:lineRule="atLeast"/>
    </w:pPr>
    <w:rPr>
      <w:b/>
      <w:bCs/>
    </w:rPr>
  </w:style>
  <w:style w:type="paragraph" w:styleId="903" w:customStyle="1">
    <w:name w:val="批注主题1"/>
    <w:basedOn w:val="865"/>
    <w:next w:val="865"/>
    <w:link w:val="904"/>
    <w:uiPriority w:val="0"/>
    <w:semiHidden/>
    <w:qFormat/>
    <w:rPr>
      <w:b/>
      <w:bCs/>
    </w:rPr>
  </w:style>
  <w:style w:type="character" w:styleId="904" w:customStyle="1">
    <w:name w:val="批注主题 字符"/>
    <w:link w:val="903"/>
    <w:uiPriority w:val="0"/>
    <w:semiHidden/>
    <w:qFormat/>
    <w:rPr>
      <w:rFonts w:ascii="Times New Roman" w:hAnsi="Times New Roman" w:eastAsia="宋体" w:cs="Times New Roman"/>
      <w:b/>
      <w:bCs/>
      <w:szCs w:val="21"/>
    </w:rPr>
  </w:style>
  <w:style w:type="paragraph" w:styleId="905" w:customStyle="1">
    <w:name w:val="正文首行缩进1"/>
    <w:basedOn w:val="656"/>
    <w:link w:val="906"/>
    <w:uiPriority w:val="0"/>
    <w:qFormat/>
    <w:pPr>
      <w:ind w:firstLine="200"/>
      <w:spacing w:line="360" w:lineRule="auto"/>
    </w:pPr>
    <w:rPr>
      <w:rFonts w:ascii="仿宋_GB2312" w:eastAsia="仿宋_GB2312"/>
      <w:sz w:val="30"/>
      <w:szCs w:val="30"/>
    </w:rPr>
  </w:style>
  <w:style w:type="character" w:styleId="906" w:customStyle="1">
    <w:name w:val="正文文本首行缩进 字符"/>
    <w:link w:val="905"/>
    <w:uiPriority w:val="0"/>
    <w:qFormat/>
    <w:rPr>
      <w:rFonts w:ascii="仿宋_GB2312" w:hAnsi="Times New Roman" w:eastAsia="仿宋_GB2312" w:cs="Times New Roman"/>
      <w:sz w:val="30"/>
      <w:szCs w:val="30"/>
    </w:rPr>
  </w:style>
  <w:style w:type="paragraph" w:styleId="907" w:customStyle="1">
    <w:name w:val="正文首行缩进 211"/>
    <w:basedOn w:val="871"/>
    <w:next w:val="656"/>
    <w:link w:val="908"/>
    <w:uiPriority w:val="0"/>
    <w:qFormat/>
    <w:pPr>
      <w:ind w:firstLine="420"/>
      <w:spacing w:line="360" w:lineRule="auto"/>
    </w:pPr>
    <w:rPr>
      <w:rFonts w:ascii="宋体" w:hAnsi="宋体" w:eastAsia="宋体"/>
      <w:sz w:val="21"/>
      <w:szCs w:val="20"/>
    </w:rPr>
  </w:style>
  <w:style w:type="character" w:styleId="908" w:customStyle="1">
    <w:name w:val="正文文本首行缩进 2 字符"/>
    <w:link w:val="907"/>
    <w:uiPriority w:val="0"/>
    <w:qFormat/>
    <w:rPr>
      <w:rFonts w:ascii="宋体" w:hAnsi="宋体" w:eastAsia="宋体" w:cs="Times New Roman"/>
      <w:sz w:val="32"/>
      <w:szCs w:val="20"/>
    </w:rPr>
  </w:style>
  <w:style w:type="table" w:styleId="909" w:customStyle="1">
    <w:name w:val="网格型11"/>
    <w:basedOn w:val="850"/>
    <w:uiPriority w:val="0"/>
    <w:qFormat/>
    <w:pPr>
      <w:jc w:val="both"/>
      <w:widowControl w:val="off"/>
    </w:pPr>
    <w:rPr>
      <w:rFonts w:ascii="Times New Roman" w:hAnsi="Times New Roman" w:eastAsia="宋体" w:cs="Times New Roman"/>
      <w:sz w:val="20"/>
      <w:szCs w:val="20"/>
    </w:rPr>
    <w:tblPr/>
  </w:style>
  <w:style w:type="character" w:styleId="910" w:customStyle="1">
    <w:name w:val="要点1"/>
    <w:link w:val="656"/>
    <w:uiPriority w:val="0"/>
    <w:qFormat/>
    <w:rPr>
      <w:b/>
      <w:bCs/>
    </w:rPr>
  </w:style>
  <w:style w:type="character" w:styleId="911" w:customStyle="1">
    <w:name w:val="页码1"/>
    <w:link w:val="656"/>
    <w:uiPriority w:val="0"/>
    <w:qFormat/>
  </w:style>
  <w:style w:type="character" w:styleId="912" w:customStyle="1">
    <w:name w:val="已访问的超链接1"/>
    <w:link w:val="656"/>
    <w:uiPriority w:val="0"/>
    <w:qFormat/>
    <w:rPr>
      <w:color w:val="800080"/>
      <w:u w:val="single"/>
    </w:rPr>
  </w:style>
  <w:style w:type="character" w:styleId="913" w:customStyle="1">
    <w:name w:val="强调1"/>
    <w:link w:val="656"/>
    <w:uiPriority w:val="0"/>
    <w:qFormat/>
    <w:rPr>
      <w:i/>
    </w:rPr>
  </w:style>
  <w:style w:type="character" w:styleId="914" w:customStyle="1">
    <w:name w:val="超链接1"/>
    <w:link w:val="656"/>
    <w:uiPriority w:val="0"/>
    <w:qFormat/>
    <w:rPr>
      <w:color w:val="0000ff"/>
      <w:u w:val="single"/>
    </w:rPr>
  </w:style>
  <w:style w:type="character" w:styleId="915" w:customStyle="1">
    <w:name w:val="批注引用1"/>
    <w:link w:val="656"/>
    <w:uiPriority w:val="0"/>
    <w:semiHidden/>
    <w:qFormat/>
    <w:rPr>
      <w:sz w:val="21"/>
      <w:szCs w:val="21"/>
    </w:rPr>
  </w:style>
  <w:style w:type="paragraph" w:styleId="916" w:customStyle="1">
    <w:name w:val="索引 41"/>
    <w:basedOn w:val="656"/>
    <w:next w:val="656"/>
    <w:uiPriority w:val="0"/>
    <w:semiHidden/>
    <w:qFormat/>
    <w:pPr>
      <w:ind w:left="1260"/>
    </w:pPr>
    <w:rPr>
      <w:rFonts w:ascii="Calibri" w:hAnsi="Calibri" w:eastAsia="Calibri" w:cs="宋体"/>
      <w:sz w:val="20"/>
      <w:lang w:val="zh-CN"/>
    </w:rPr>
  </w:style>
  <w:style w:type="paragraph" w:styleId="917" w:customStyle="1">
    <w:name w:val="正文文本缩进1"/>
    <w:basedOn w:val="656"/>
    <w:next w:val="918"/>
    <w:uiPriority w:val="0"/>
    <w:unhideWhenUsed/>
    <w:qFormat/>
    <w:pPr>
      <w:ind w:left="420"/>
      <w:spacing w:after="120"/>
    </w:pPr>
  </w:style>
  <w:style w:type="paragraph" w:styleId="918" w:customStyle="1">
    <w:name w:val="正文首行缩进 21"/>
    <w:basedOn w:val="917"/>
    <w:uiPriority w:val="0"/>
    <w:qFormat/>
    <w:pPr>
      <w:ind w:left="0" w:firstLine="420"/>
      <w:spacing w:after="0" w:line="360" w:lineRule="auto"/>
    </w:pPr>
    <w:rPr>
      <w:rFonts w:ascii="宋体" w:hAnsi="宋体"/>
      <w:sz w:val="20"/>
      <w:szCs w:val="20"/>
      <w:lang w:val="en-US" w:eastAsia="en-US"/>
    </w:rPr>
  </w:style>
  <w:style w:type="paragraph" w:styleId="919" w:customStyle="1">
    <w:name w:val="正文文本12"/>
    <w:basedOn w:val="656"/>
    <w:uiPriority w:val="1"/>
    <w:qFormat/>
    <w:pPr>
      <w:ind w:left="120"/>
    </w:pPr>
    <w:rPr>
      <w:rFonts w:ascii="宋体" w:hAnsi="宋体" w:eastAsia="宋体" w:cs="宋体"/>
      <w:sz w:val="21"/>
      <w:szCs w:val="21"/>
      <w:lang w:val="zh-CN" w:eastAsia="zh-CN" w:bidi="zh-CN"/>
    </w:rPr>
  </w:style>
  <w:style w:type="character" w:styleId="920" w:customStyle="1">
    <w:name w:val="font5 Char"/>
    <w:link w:val="656"/>
    <w:uiPriority w:val="0"/>
    <w:qFormat/>
    <w:rPr>
      <w:rFonts w:ascii="宋体" w:hAnsi="宋体" w:eastAsia="宋体"/>
      <w:sz w:val="28"/>
      <w:szCs w:val="28"/>
      <w:lang w:val="en-US" w:eastAsia="zh-CN" w:bidi="ar-SA"/>
    </w:rPr>
  </w:style>
  <w:style w:type="character" w:styleId="921" w:customStyle="1">
    <w:name w:val="二级目录 Char"/>
    <w:link w:val="922"/>
    <w:uiPriority w:val="0"/>
    <w:qFormat/>
    <w:rPr>
      <w:b/>
      <w:sz w:val="30"/>
      <w:szCs w:val="28"/>
    </w:rPr>
  </w:style>
  <w:style w:type="paragraph" w:styleId="922" w:customStyle="1">
    <w:name w:val="二级目录"/>
    <w:next w:val="656"/>
    <w:link w:val="92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3" w:customStyle="1">
    <w:name w:val="列出段落 Char"/>
    <w:link w:val="924"/>
    <w:uiPriority w:val="0"/>
    <w:qFormat/>
    <w:rPr>
      <w:rFonts w:ascii="Calibri" w:hAnsi="Calibri"/>
      <w:sz w:val="24"/>
      <w:szCs w:val="24"/>
      <w:lang w:eastAsia="en-US" w:bidi="en-US"/>
    </w:rPr>
  </w:style>
  <w:style w:type="paragraph" w:styleId="924" w:customStyle="1">
    <w:name w:val="列出段落1"/>
    <w:basedOn w:val="656"/>
    <w:link w:val="923"/>
    <w:uiPriority w:val="0"/>
    <w:qFormat/>
    <w:pPr>
      <w:contextualSpacing/>
      <w:ind w:left="720"/>
      <w:jc w:val="left"/>
      <w:widowControl/>
    </w:pPr>
    <w:rPr>
      <w:rFonts w:ascii="Calibri" w:hAnsi="Calibri" w:eastAsia="宋体" w:cs="Times New Roman"/>
      <w:sz w:val="24"/>
      <w:szCs w:val="24"/>
      <w:lang w:eastAsia="en-US" w:bidi="en-US"/>
    </w:rPr>
  </w:style>
  <w:style w:type="paragraph" w:styleId="925" w:customStyle="1">
    <w:name w:val="Body Text(ch)"/>
    <w:basedOn w:val="656"/>
    <w:next w:val="869"/>
    <w:uiPriority w:val="0"/>
    <w:qFormat/>
    <w:pPr>
      <w:spacing w:after="120"/>
    </w:pPr>
    <w:rPr>
      <w:rFonts w:ascii="宋体" w:hAnsi="Arial"/>
      <w:bCs/>
      <w:iCs/>
      <w:szCs w:val="24"/>
    </w:rPr>
  </w:style>
  <w:style w:type="paragraph" w:styleId="926"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7"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8" w:customStyle="1">
    <w:name w:val="Char"/>
    <w:basedOn w:val="656"/>
    <w:uiPriority w:val="0"/>
    <w:qFormat/>
    <w:pPr>
      <w:ind w:firstLine="200"/>
      <w:tabs>
        <w:tab w:val="left" w:pos="360" w:leader="none"/>
      </w:tabs>
    </w:pPr>
    <w:rPr>
      <w:sz w:val="28"/>
      <w:szCs w:val="30"/>
    </w:rPr>
  </w:style>
  <w:style w:type="paragraph" w:styleId="929" w:customStyle="1">
    <w:name w:val=" Char"/>
    <w:basedOn w:val="863"/>
    <w:uiPriority w:val="0"/>
    <w:qFormat/>
    <w:rPr>
      <w:rFonts w:ascii="Tahoma" w:hAnsi="Tahoma"/>
      <w:sz w:val="24"/>
      <w:szCs w:val="24"/>
    </w:rPr>
  </w:style>
  <w:style w:type="paragraph" w:styleId="930"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31" w:customStyle="1">
    <w:name w:val="table_lines"/>
    <w:basedOn w:val="656"/>
    <w:uiPriority w:val="0"/>
    <w:qFormat/>
    <w:pPr>
      <w:jc w:val="left"/>
      <w:widowControl/>
    </w:pPr>
    <w:rPr>
      <w:sz w:val="20"/>
      <w:szCs w:val="20"/>
      <w:lang w:val="de-DE" w:eastAsia="de-DE"/>
    </w:rPr>
  </w:style>
  <w:style w:type="paragraph" w:styleId="93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3"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34" w:customStyle="1">
    <w:name w:val=" Char Char Char Char"/>
    <w:basedOn w:val="863"/>
    <w:uiPriority w:val="0"/>
    <w:qFormat/>
    <w:pPr>
      <w:spacing w:line="360" w:lineRule="auto"/>
    </w:pPr>
    <w:rPr>
      <w:rFonts w:ascii="Tahoma" w:hAnsi="Tahoma"/>
      <w:sz w:val="24"/>
      <w:szCs w:val="24"/>
    </w:rPr>
  </w:style>
  <w:style w:type="paragraph" w:styleId="935" w:customStyle="1">
    <w:name w:val="列表段落"/>
    <w:basedOn w:val="656"/>
    <w:uiPriority w:val="0"/>
    <w:qFormat/>
    <w:pPr>
      <w:contextualSpacing/>
      <w:ind w:left="720"/>
      <w:jc w:val="left"/>
      <w:widowControl/>
    </w:pPr>
    <w:rPr>
      <w:rFonts w:ascii="Calibri" w:hAnsi="Calibri"/>
      <w:sz w:val="24"/>
      <w:szCs w:val="24"/>
      <w:lang w:eastAsia="en-US" w:bidi="en-US"/>
    </w:rPr>
  </w:style>
  <w:style w:type="paragraph" w:styleId="936" w:customStyle="1">
    <w:name w:val="4"/>
    <w:basedOn w:val="656"/>
    <w:next w:val="894"/>
    <w:uiPriority w:val="0"/>
    <w:qFormat/>
    <w:pPr>
      <w:ind w:firstLine="420"/>
      <w:spacing w:line="360" w:lineRule="auto"/>
    </w:pPr>
    <w:rPr>
      <w:color w:val="ff0000"/>
      <w:sz w:val="24"/>
      <w:szCs w:val="24"/>
    </w:rPr>
  </w:style>
  <w:style w:type="paragraph" w:styleId="937"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38" w:customStyle="1">
    <w:name w:val=" Char Char Char Char Char Char Char Char Char Char"/>
    <w:basedOn w:val="656"/>
    <w:uiPriority w:val="0"/>
    <w:qFormat/>
    <w:pPr>
      <w:spacing w:line="360" w:lineRule="auto"/>
    </w:pPr>
    <w:rPr>
      <w:sz w:val="24"/>
      <w:szCs w:val="20"/>
    </w:rPr>
  </w:style>
  <w:style w:type="paragraph" w:styleId="939" w:customStyle="1">
    <w:name w:val="样式1"/>
    <w:basedOn w:val="656"/>
    <w:uiPriority w:val="0"/>
    <w:qFormat/>
    <w:pPr>
      <w:numPr>
        <w:ilvl w:val="0"/>
        <w:numId w:val="3"/>
      </w:numPr>
    </w:pPr>
    <w:rPr>
      <w:rFonts w:ascii="宋体" w:hAnsi="宋体"/>
    </w:rPr>
  </w:style>
  <w:style w:type="paragraph" w:styleId="940"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41"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2"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3"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44"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5"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6"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47"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8" w:customStyle="1">
    <w:name w:val=" 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49"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50" w:customStyle="1">
    <w:name w:val="Char Char Char Char"/>
    <w:basedOn w:val="863"/>
    <w:uiPriority w:val="0"/>
    <w:qFormat/>
    <w:pPr>
      <w:spacing w:line="360" w:lineRule="auto"/>
    </w:pPr>
    <w:rPr>
      <w:rFonts w:ascii="Tahoma" w:hAnsi="Tahoma"/>
      <w:sz w:val="24"/>
      <w:szCs w:val="24"/>
    </w:rPr>
  </w:style>
  <w:style w:type="paragraph" w:styleId="951" w:customStyle="1">
    <w:name w:val="table_1stline"/>
    <w:basedOn w:val="656"/>
    <w:uiPriority w:val="0"/>
    <w:qFormat/>
    <w:pPr>
      <w:jc w:val="left"/>
      <w:spacing w:before="120"/>
      <w:widowControl/>
    </w:pPr>
    <w:rPr>
      <w:bCs/>
      <w:sz w:val="20"/>
      <w:szCs w:val="20"/>
      <w:lang w:val="de-DE" w:eastAsia="de-DE"/>
    </w:rPr>
  </w:style>
  <w:style w:type="paragraph" w:styleId="952"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53"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6" w:customStyle="1">
    <w:name w:val="正文文本 211"/>
    <w:basedOn w:val="656"/>
    <w:uiPriority w:val="99"/>
    <w:qFormat/>
    <w:pPr>
      <w:jc w:val="center"/>
    </w:pPr>
    <w:rPr>
      <w:b/>
      <w:bCs/>
      <w:sz w:val="20"/>
      <w:szCs w:val="20"/>
    </w:rPr>
  </w:style>
  <w:style w:type="table" w:styleId="957" w:customStyle="1">
    <w:name w:val="Table Normal"/>
    <w:uiPriority w:val="0"/>
    <w:qFormat/>
    <w:rPr>
      <w:lang w:val="en-US" w:eastAsia="zh-CN" w:bidi="ar-SA"/>
    </w:rPr>
    <w:tblPr/>
  </w:style>
  <w:style w:type="paragraph" w:styleId="958" w:customStyle="1">
    <w:name w:val="正文文本1"/>
    <w:basedOn w:val="656"/>
    <w:next w:val="656"/>
    <w:uiPriority w:val="0"/>
    <w:semiHidden/>
    <w:qFormat/>
    <w:rPr>
      <w:rFonts w:ascii="Arial" w:hAnsi="Arial" w:eastAsia="Arial" w:cs="Arial"/>
      <w:sz w:val="21"/>
      <w:szCs w:val="21"/>
      <w:lang w:val="en-US" w:eastAsia="en-US" w:bidi="ar-SA"/>
    </w:rPr>
  </w:style>
  <w:style w:type="paragraph" w:styleId="959" w:customStyle="1">
    <w:name w:val="纯文本1"/>
    <w:basedOn w:val="656"/>
    <w:uiPriority w:val="0"/>
    <w:qFormat/>
    <w:rPr>
      <w:rFonts w:ascii="宋体" w:hAnsi="Courier New" w:cs="Courier New"/>
    </w:rPr>
  </w:style>
  <w:style w:type="table" w:styleId="960" w:customStyle="1">
    <w:name w:val="网格型1"/>
    <w:basedOn w:val="961"/>
    <w:uiPriority w:val="0"/>
    <w:qFormat/>
    <w:pPr>
      <w:jc w:val="both"/>
      <w:widowControl w:val="off"/>
    </w:pPr>
    <w:tblPr/>
  </w:style>
  <w:style w:type="table" w:styleId="961" w:customStyle="1">
    <w:name w:val="普通表格1"/>
    <w:uiPriority w:val="99"/>
    <w:unhideWhenUsed/>
    <w:qFormat/>
    <w:rPr>
      <w:lang w:val="en-US" w:eastAsia="zh-CN" w:bidi="ar-SA"/>
    </w:rPr>
    <w:tblPr/>
  </w:style>
  <w:style w:type="paragraph" w:styleId="962" w:customStyle="1">
    <w:name w:val="Table Paragraph"/>
    <w:basedOn w:val="656"/>
    <w:uiPriority w:val="1"/>
    <w:qFormat/>
    <w:pPr>
      <w:jc w:val="left"/>
    </w:pPr>
    <w:rPr>
      <w:rFonts w:ascii="宋体" w:hAnsi="宋体" w:eastAsia="宋体" w:cs="宋体"/>
      <w:sz w:val="22"/>
      <w:szCs w:val="22"/>
      <w:lang w:val="zh-CN" w:bidi="zh-CN"/>
    </w:rPr>
  </w:style>
  <w:style w:type="character" w:styleId="963" w:customStyle="1">
    <w:name w:val="15"/>
    <w:link w:val="656"/>
    <w:uiPriority w:val="0"/>
    <w:qFormat/>
    <w:rPr>
      <w:rFonts w:ascii="Times New Roman" w:hAnsi="Times New Roman" w:cs="Times New Roman"/>
    </w:rPr>
  </w:style>
  <w:style w:type="paragraph" w:styleId="964" w:customStyle="1">
    <w:name w:val="标题 21"/>
    <w:basedOn w:val="656"/>
    <w:next w:val="656"/>
    <w:uiPriority w:val="0"/>
    <w:qFormat/>
    <w:pPr>
      <w:jc w:val="center"/>
      <w:keepLines/>
      <w:keepNext/>
      <w:spacing w:before="260" w:after="260" w:line="416" w:lineRule="auto"/>
      <w:outlineLvl w:val="1"/>
    </w:pPr>
    <w:rPr>
      <w:rFonts w:ascii="Arial" w:hAnsi="Arial" w:eastAsia="幼圆"/>
      <w:b/>
      <w:bCs/>
      <w:sz w:val="44"/>
      <w:szCs w:val="44"/>
    </w:rPr>
  </w:style>
  <w:style w:type="paragraph" w:styleId="965" w:customStyle="1">
    <w:name w:val="正文1"/>
    <w:basedOn w:val="656"/>
    <w:uiPriority w:val="0"/>
    <w:qFormat/>
    <w:pPr>
      <w:ind w:left="350" w:firstLine="0"/>
    </w:pPr>
    <w:rPr>
      <w:rFonts w:cs="Times New Roman"/>
      <w:sz w:val="20"/>
      <w:szCs w:val="24"/>
    </w:rPr>
  </w:style>
  <w:style w:type="paragraph" w:styleId="966" w:customStyle="1">
    <w:name w:val="普通(网站)1"/>
    <w:basedOn w:val="656"/>
    <w:uiPriority w:val="99"/>
    <w:qFormat/>
    <w:pPr>
      <w:jc w:val="left"/>
      <w:spacing w:before="100" w:beforeAutospacing="1" w:after="100" w:afterAutospacing="1"/>
      <w:widowControl/>
    </w:pPr>
    <w:rPr>
      <w:rFonts w:ascii="宋体" w:hAnsi="宋体" w:cs="宋体"/>
      <w:sz w:val="24"/>
      <w:szCs w:val="24"/>
    </w:rPr>
  </w:style>
  <w:style w:type="character" w:styleId="967" w:customStyle="1">
    <w:name w:val="font31"/>
    <w:basedOn w:val="849"/>
    <w:link w:val="656"/>
    <w:uiPriority w:val="0"/>
    <w:qFormat/>
    <w:rPr>
      <w:rFonts w:ascii="Times New Roman" w:hAnsi="Times New Roman" w:cs="Times New Roman"/>
      <w:color w:val="000000"/>
      <w:sz w:val="18"/>
      <w:szCs w:val="18"/>
      <w:u w:val="none"/>
    </w:rPr>
  </w:style>
  <w:style w:type="character" w:styleId="968" w:customStyle="1">
    <w:name w:val="font171"/>
    <w:basedOn w:val="849"/>
    <w:link w:val="656"/>
    <w:uiPriority w:val="0"/>
    <w:qFormat/>
    <w:rPr>
      <w:rFonts w:ascii="Times New Roman" w:hAnsi="Times New Roman" w:cs="Times New Roman"/>
      <w:color w:val="000000"/>
      <w:sz w:val="18"/>
      <w:szCs w:val="18"/>
      <w:u w:val="none"/>
      <w:vertAlign w:val="superscript"/>
    </w:rPr>
  </w:style>
  <w:style w:type="character" w:styleId="969" w:customStyle="1">
    <w:name w:val="font21"/>
    <w:basedOn w:val="849"/>
    <w:link w:val="656"/>
    <w:uiPriority w:val="0"/>
    <w:qFormat/>
    <w:rPr>
      <w:rFonts w:hint="eastAsia" w:ascii="方正仿宋_GBK" w:hAnsi="方正仿宋_GBK" w:eastAsia="方正仿宋_GBK" w:cs="方正仿宋_GBK"/>
      <w:color w:val="000000"/>
      <w:sz w:val="18"/>
      <w:szCs w:val="18"/>
      <w:u w:val="none"/>
    </w:rPr>
  </w:style>
  <w:style w:type="character" w:styleId="970" w:customStyle="1">
    <w:name w:val="font121"/>
    <w:basedOn w:val="849"/>
    <w:link w:val="656"/>
    <w:uiPriority w:val="0"/>
    <w:qFormat/>
    <w:rPr>
      <w:rFonts w:hint="eastAsia" w:ascii="方正仿宋_GBK" w:hAnsi="方正仿宋_GBK" w:eastAsia="方正仿宋_GBK" w:cs="方正仿宋_GBK"/>
      <w:color w:val="000000"/>
      <w:sz w:val="18"/>
      <w:szCs w:val="18"/>
      <w:u w:val="none"/>
    </w:rPr>
  </w:style>
  <w:style w:type="character" w:styleId="971" w:customStyle="1">
    <w:name w:val="font141"/>
    <w:basedOn w:val="849"/>
    <w:link w:val="656"/>
    <w:uiPriority w:val="0"/>
    <w:qFormat/>
    <w:rPr>
      <w:rFonts w:hint="eastAsia" w:ascii="宋体" w:hAnsi="宋体" w:eastAsia="宋体" w:cs="宋体"/>
      <w:color w:val="000000"/>
      <w:sz w:val="18"/>
      <w:szCs w:val="18"/>
      <w:u w:val="none"/>
    </w:rPr>
  </w:style>
  <w:style w:type="character" w:styleId="972" w:customStyle="1">
    <w:name w:val="font51"/>
    <w:basedOn w:val="849"/>
    <w:link w:val="656"/>
    <w:uiPriority w:val="0"/>
    <w:qFormat/>
    <w:rPr>
      <w:rFonts w:hint="eastAsia" w:ascii="宋体" w:hAnsi="宋体" w:eastAsia="宋体" w:cs="宋体"/>
      <w:color w:val="000000"/>
      <w:sz w:val="18"/>
      <w:szCs w:val="18"/>
      <w:u w:val="none"/>
    </w:rPr>
  </w:style>
  <w:style w:type="character" w:styleId="973" w:customStyle="1">
    <w:name w:val="font181"/>
    <w:basedOn w:val="849"/>
    <w:link w:val="656"/>
    <w:uiPriority w:val="0"/>
    <w:qFormat/>
    <w:rPr>
      <w:rFonts w:ascii="Times New Roman" w:hAnsi="Times New Roman" w:cs="Times New Roman"/>
      <w:color w:val="000000"/>
      <w:sz w:val="18"/>
      <w:szCs w:val="18"/>
      <w:u w:val="none"/>
      <w:vertAlign w:val="superscript"/>
    </w:rPr>
  </w:style>
  <w:style w:type="character" w:styleId="974" w:customStyle="1">
    <w:name w:val="font91"/>
    <w:basedOn w:val="849"/>
    <w:link w:val="656"/>
    <w:uiPriority w:val="0"/>
    <w:qFormat/>
    <w:rPr>
      <w:rFonts w:hint="eastAsia" w:ascii="宋体" w:hAnsi="宋体" w:eastAsia="宋体" w:cs="宋体"/>
      <w:color w:val="000000"/>
      <w:sz w:val="18"/>
      <w:szCs w:val="18"/>
      <w:u w:val="none"/>
    </w:rPr>
  </w:style>
  <w:style w:type="character" w:styleId="975" w:customStyle="1">
    <w:name w:val="font112"/>
    <w:basedOn w:val="849"/>
    <w:link w:val="656"/>
    <w:uiPriority w:val="0"/>
    <w:qFormat/>
    <w:rPr>
      <w:rFonts w:ascii="Times New Roman" w:hAnsi="Times New Roman" w:cs="Times New Roman"/>
      <w:color w:val="000000"/>
      <w:sz w:val="18"/>
      <w:szCs w:val="18"/>
      <w:u w:val="none"/>
    </w:rPr>
  </w:style>
  <w:style w:type="character" w:styleId="976" w:customStyle="1">
    <w:name w:val="font101"/>
    <w:basedOn w:val="849"/>
    <w:link w:val="656"/>
    <w:uiPriority w:val="0"/>
    <w:qFormat/>
    <w:rPr>
      <w:rFonts w:hint="eastAsia" w:ascii="宋体" w:hAnsi="宋体" w:eastAsia="宋体" w:cs="宋体"/>
      <w:color w:val="000000"/>
      <w:sz w:val="18"/>
      <w:szCs w:val="18"/>
      <w:u w:val="none"/>
    </w:rPr>
  </w:style>
  <w:style w:type="character" w:styleId="977" w:customStyle="1">
    <w:name w:val="font201"/>
    <w:basedOn w:val="666"/>
    <w:uiPriority w:val="0"/>
    <w:qFormat/>
    <w:rPr>
      <w:rFonts w:hint="eastAsia" w:ascii="宋体" w:hAnsi="宋体" w:eastAsia="宋体" w:cs="宋体"/>
      <w:color w:val="000000"/>
      <w:sz w:val="20"/>
      <w:szCs w:val="20"/>
      <w:u w:val="none"/>
    </w:rPr>
  </w:style>
  <w:style w:type="character" w:styleId="978" w:customStyle="1">
    <w:name w:val="font81"/>
    <w:basedOn w:val="666"/>
    <w:uiPriority w:val="0"/>
    <w:qFormat/>
    <w:rPr>
      <w:rFonts w:hint="eastAsia" w:ascii="宋体" w:hAnsi="宋体" w:eastAsia="宋体" w:cs="宋体"/>
      <w:color w:val="000000"/>
      <w:sz w:val="18"/>
      <w:szCs w:val="18"/>
      <w:u w:val="none"/>
    </w:rPr>
  </w:style>
  <w:style w:type="character" w:styleId="979" w:customStyle="1">
    <w:name w:val="font212"/>
    <w:basedOn w:val="666"/>
    <w:uiPriority w:val="0"/>
    <w:qFormat/>
    <w:rPr>
      <w:rFonts w:hint="default" w:ascii="Times New Roman" w:hAnsi="Times New Roman" w:cs="Times New Roman"/>
      <w:color w:val="000000"/>
      <w:sz w:val="18"/>
      <w:szCs w:val="18"/>
      <w:u w:val="none"/>
      <w:vertAlign w:val="superscript"/>
    </w:rPr>
  </w:style>
  <w:style w:type="character" w:styleId="980" w:customStyle="1">
    <w:name w:val="font41"/>
    <w:basedOn w:val="666"/>
    <w:uiPriority w:val="0"/>
    <w:qFormat/>
    <w:rPr>
      <w:rFonts w:hint="default" w:ascii="Times New Roman" w:hAnsi="Times New Roman" w:cs="Times New Roman"/>
      <w:color w:val="000000"/>
      <w:sz w:val="18"/>
      <w:szCs w:val="18"/>
      <w:u w:val="none"/>
    </w:rPr>
  </w:style>
  <w:style w:type="character" w:styleId="981" w:customStyle="1">
    <w:name w:val="font221"/>
    <w:basedOn w:val="666"/>
    <w:uiPriority w:val="0"/>
    <w:qFormat/>
    <w:rPr>
      <w:rFonts w:hint="eastAsia" w:ascii="宋体" w:hAnsi="宋体" w:eastAsia="宋体" w:cs="宋体"/>
      <w:color w:val="000000"/>
      <w:sz w:val="18"/>
      <w:szCs w:val="18"/>
      <w:u w:val="none"/>
    </w:rPr>
  </w:style>
  <w:style w:type="character" w:styleId="982" w:customStyle="1">
    <w:name w:val="font161"/>
    <w:basedOn w:val="666"/>
    <w:uiPriority w:val="0"/>
    <w:qFormat/>
    <w:rPr>
      <w:rFonts w:hint="default" w:ascii="Times New Roman" w:hAnsi="Times New Roman" w:cs="Times New Roman"/>
      <w:color w:val="000000"/>
      <w:sz w:val="16"/>
      <w:szCs w:val="16"/>
      <w:u w:val="none"/>
    </w:rPr>
  </w:style>
  <w:style w:type="character" w:styleId="983" w:customStyle="1">
    <w:name w:val="font231"/>
    <w:basedOn w:val="666"/>
    <w:uiPriority w:val="0"/>
    <w:qFormat/>
    <w:rPr>
      <w:rFonts w:hint="eastAsia" w:ascii="宋体" w:hAnsi="宋体" w:eastAsia="宋体" w:cs="宋体"/>
      <w:color w:val="000000"/>
      <w:sz w:val="16"/>
      <w:szCs w:val="16"/>
      <w:u w:val="none"/>
    </w:rPr>
  </w:style>
  <w:style w:type="character" w:styleId="984" w:customStyle="1">
    <w:name w:val="font151"/>
    <w:basedOn w:val="666"/>
    <w:uiPriority w:val="0"/>
    <w:qFormat/>
    <w:rPr>
      <w:rFonts w:hint="default" w:ascii="Times New Roman" w:hAnsi="Times New Roman" w:cs="Times New Roman"/>
      <w:color w:val="000000"/>
      <w:sz w:val="18"/>
      <w:szCs w:val="18"/>
      <w:u w:val="none"/>
      <w:vertAlign w:val="superscript"/>
    </w:rPr>
  </w:style>
  <w:style w:type="character" w:styleId="985" w:customStyle="1">
    <w:name w:val="font111"/>
    <w:basedOn w:val="666"/>
    <w:uiPriority w:val="0"/>
    <w:qFormat/>
    <w:rPr>
      <w:rFonts w:hint="eastAsia" w:ascii="方正仿宋_GB2312" w:hAnsi="方正仿宋_GB2312" w:eastAsia="方正仿宋_GB2312" w:cs="方正仿宋_GB2312"/>
      <w:color w:val="000000"/>
      <w:sz w:val="18"/>
      <w:szCs w:val="18"/>
      <w:u w:val="none"/>
    </w:rPr>
  </w:style>
  <w:style w:type="character" w:styleId="986" w:customStyle="1">
    <w:name w:val="font122"/>
    <w:basedOn w:val="666"/>
    <w:uiPriority w:val="0"/>
    <w:qFormat/>
    <w:rPr>
      <w:rFonts w:hint="eastAsia" w:ascii="方正仿宋_GBK" w:hAnsi="方正仿宋_GBK" w:eastAsia="方正仿宋_GBK" w:cs="方正仿宋_GBK"/>
      <w:color w:val="000000"/>
      <w:sz w:val="18"/>
      <w:szCs w:val="18"/>
      <w:u w:val="none"/>
    </w:rPr>
  </w:style>
  <w:style w:type="numbering" w:styleId="453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高峰</cp:lastModifiedBy>
  <cp:revision>13</cp:revision>
  <dcterms:created xsi:type="dcterms:W3CDTF">2023-03-16T02:16:00Z</dcterms:created>
  <dcterms:modified xsi:type="dcterms:W3CDTF">2026-08-26T06:15:27Z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eyJoZGlkIjoiNDY3YmY5ZmZiYzBlMGMzNzQwODc3ZjNmMmY2OGVmNGEiLCJ1c2VySWQiOiIxNTA5MDYzNTA4In0=</vt:lpwstr>
  </property>
  <property fmtid="{D5CDD505-2E9C-101B-9397-08002B2CF9AE}" pid="3" name="KSOProductBuildVer">
    <vt:lpwstr>2052-12.1.0.28043</vt:lpwstr>
  </property>
  <property fmtid="{D5CDD505-2E9C-101B-9397-08002B2CF9AE}" pid="4" name="ICV">
    <vt:lpwstr>CD99DAAFBA82401AB6C0676DA2BC670A_13</vt:lpwstr>
  </property>
</Properties>
</file>