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8"/>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8"/>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8"/>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8"/>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8"/>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JSZC-320200-XWJC-G2026-0043</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无锡市人民医院激光治疗仪（口腔）项目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6"/>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6"/>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8"/>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七</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8"/>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523127445"/>
      <w:r/>
      <w:bookmarkStart w:id="3" w:name="_Toc479757206"/>
      <w:r/>
      <w:bookmarkStart w:id="4" w:name="_Toc16938516"/>
      <w:r/>
      <w:bookmarkStart w:id="5" w:name="_Toc513029200"/>
      <w:r/>
      <w:r/>
    </w:p>
    <w:p>
      <w:pPr>
        <w:pStyle w:val="1018"/>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----------------（46）</w:t>
      </w:r>
      <w:r/>
    </w:p>
    <w:p>
      <w:pPr>
        <w:pStyle w:val="754"/>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4"/>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5"/>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5"/>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5"/>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5"/>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4"/>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4"/>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无锡市人民医院激光治疗仪（口腔）项目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JSZC-320200-XWJC-G2026-0043</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无锡市人民医院激光治疗仪（口腔）项目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w:t>
      </w:r>
      <w:r>
        <w:rPr>
          <w:rFonts w:hint="eastAsia" w:ascii="宋体" w:hAnsi="宋体"/>
          <w:color w:val="000000" w:themeColor="text1"/>
          <w:sz w:val="24"/>
          <w:szCs w:val="24"/>
          <w:highlight w:val="white"/>
          <w:lang w:val="en-US" w:eastAsia="zh-CN"/>
          <w14:textFill>
            <w14:solidFill>
              <w14:schemeClr w14:val="tx1"/>
            </w14:solidFill>
          </w14:textFill>
        </w:rPr>
        <w:t xml:space="preserve">8月4日14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5"/>
        <w:keepLines w:val="0"/>
        <w:keepNext w:val="0"/>
        <w:spacing w:before="0" w:after="0" w:line="500" w:lineRule="exact"/>
        <w:rPr>
          <w:highlight w:val="white"/>
        </w:rPr>
      </w:pPr>
      <w:r>
        <w:rPr>
          <w:highlight w:val="white"/>
        </w:rPr>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JSZC-320200-XWJC-G2026-0043</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无锡市人民医院激光治疗仪（口腔）项目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200万元/1套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200万元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791"/>
      <w:r/>
      <w:bookmarkStart w:id="13" w:name="_Toc38985264"/>
      <w:r/>
      <w:bookmarkStart w:id="14" w:name="_Toc28359080"/>
      <w:r/>
      <w:bookmarkStart w:id="15" w:name="_Toc35393622"/>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8985265"/>
      <w:r/>
      <w:bookmarkStart w:id="18" w:name="_Toc28359004"/>
      <w:r/>
      <w:bookmarkStart w:id="19" w:name="_Toc35393623"/>
      <w:r/>
      <w:bookmarkStart w:id="20" w:name="_Toc35393792"/>
      <w:r/>
      <w:bookmarkStart w:id="21" w:name="_Toc28359081"/>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pStyle w:val="935"/>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35"/>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7"/>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w:t>
      </w:r>
      <w:r>
        <w:rPr>
          <w:rFonts w:hint="eastAsia" w:ascii="宋体" w:hAnsi="宋体"/>
          <w:color w:val="000000" w:themeColor="text1"/>
          <w:sz w:val="24"/>
          <w:szCs w:val="24"/>
          <w:highlight w:val="white"/>
          <w:lang w:val="en-US" w:eastAsia="zh-CN"/>
          <w14:textFill>
            <w14:solidFill>
              <w14:schemeClr w14:val="tx1"/>
            </w14:solidFill>
          </w14:textFill>
        </w:rPr>
        <w:t xml:space="preserve">8月4日14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84"/>
      <w:r/>
      <w:bookmarkStart w:id="28" w:name="_Toc38985267"/>
      <w:r/>
      <w:bookmarkStart w:id="29" w:name="_Toc28359007"/>
      <w:r/>
      <w:bookmarkStart w:id="30" w:name="_Toc35393794"/>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85"/>
      <w:r/>
      <w:bookmarkStart w:id="36" w:name="_Toc28359008"/>
      <w:r/>
      <w:bookmarkStart w:id="37" w:name="_Toc35393796"/>
      <w:r/>
      <w:bookmarkStart w:id="38" w:name="_Toc38985269"/>
      <w:r/>
      <w:bookmarkStart w:id="39" w:name="_Toc35393627"/>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5"/>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120614214"/>
      <w:r/>
      <w:bookmarkStart w:id="49" w:name="_Toc513029203"/>
      <w:r/>
      <w:bookmarkStart w:id="50" w:name="_Toc16938519"/>
      <w:r/>
      <w:bookmarkStart w:id="51" w:name="_Toc513029242"/>
      <w:r/>
      <w:bookmarkStart w:id="52" w:name="_Toc479757207"/>
      <w:r/>
      <w:bookmarkStart w:id="53" w:name="_Toc20823314"/>
      <w:r/>
      <w:bookmarkStart w:id="54" w:name="_Toc120614221"/>
      <w:r/>
      <w:bookmarkStart w:id="55" w:name="_Toc16938558"/>
      <w:r>
        <w:rPr>
          <w:rFonts w:hint="eastAsia"/>
          <w:color w:val="auto"/>
          <w:sz w:val="30"/>
          <w:szCs w:val="30"/>
          <w:highlight w:val="none"/>
          <w:lang w:eastAsia="zh-CN"/>
        </w:rPr>
        <w:t xml:space="preserve">一、总则</w:t>
      </w:r>
      <w:bookmarkEnd w:id="47"/>
      <w:r/>
      <w:bookmarkEnd w:id="48"/>
      <w:r/>
      <w:bookmarkEnd w:id="49"/>
      <w:r/>
      <w:bookmarkEnd w:id="50"/>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56" w:name="_Hlt16619475"/>
      <w:r/>
      <w:bookmarkEnd w:id="56"/>
      <w:r/>
      <w:bookmarkStart w:id="57" w:name="_Toc513029204"/>
      <w:r/>
      <w:bookmarkStart w:id="58" w:name="_Toc16938520"/>
      <w:r/>
      <w:bookmarkStart w:id="59" w:name="_Toc20823276"/>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60" w:name="_Toc513029205"/>
      <w:r/>
      <w:bookmarkStart w:id="61" w:name="_Toc20823277"/>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63" w:name="_Toc513029206"/>
      <w:r/>
      <w:bookmarkStart w:id="64" w:name="_Toc16938522"/>
      <w:r/>
      <w:bookmarkStart w:id="65" w:name="_Toc20823278"/>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66" w:name="_Toc513029207"/>
      <w:r/>
      <w:bookmarkStart w:id="67" w:name="_Toc20823279"/>
      <w:r/>
      <w:bookmarkStart w:id="68" w:name="_Toc16938523"/>
      <w:r/>
      <w:bookmarkStart w:id="69" w:name="_Toc462564067"/>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6"/>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70" w:name="_Toc513029209"/>
      <w:r/>
      <w:bookmarkStart w:id="71" w:name="_Toc120614215"/>
      <w:r/>
      <w:bookmarkStart w:id="72" w:name="_Toc16938525"/>
      <w:r/>
      <w:bookmarkStart w:id="73" w:name="_Toc20823281"/>
      <w:r>
        <w:rPr>
          <w:rFonts w:hint="eastAsia"/>
          <w:color w:val="auto"/>
          <w:sz w:val="30"/>
          <w:szCs w:val="30"/>
          <w:highlight w:val="none"/>
          <w:lang w:eastAsia="zh-CN"/>
        </w:rPr>
        <w:t xml:space="preserve">二、招标文件</w:t>
      </w:r>
      <w:bookmarkEnd w:id="70"/>
      <w:r/>
      <w:bookmarkEnd w:id="71"/>
      <w:r/>
      <w:bookmarkEnd w:id="72"/>
      <w:r/>
      <w:bookmarkEnd w:id="73"/>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74" w:name="_Toc513029210"/>
      <w:r/>
      <w:bookmarkStart w:id="75" w:name="_Toc20823282"/>
      <w:r/>
      <w:bookmarkStart w:id="76" w:name="_Toc16938526"/>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77" w:name="_Toc462564070"/>
      <w:r/>
      <w:bookmarkStart w:id="78" w:name="_Toc20823283"/>
      <w:r/>
      <w:bookmarkStart w:id="79" w:name="_Toc16938527"/>
      <w:r/>
      <w:bookmarkStart w:id="80" w:name="_Toc513029211"/>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keepLines w:val="0"/>
        <w:keepNext w:val="0"/>
        <w:pageBreakBefore w:val="0"/>
        <w:spacing w:line="440" w:lineRule="exact"/>
        <w:rPr>
          <w:rFonts w:ascii="宋体" w:hAnsi="宋体"/>
          <w:bCs/>
          <w:color w:val="auto"/>
          <w:sz w:val="24"/>
          <w:highlight w:val="none"/>
        </w:rPr>
      </w:pPr>
      <w:r/>
      <w:bookmarkStart w:id="81" w:name="_Toc20823284"/>
      <w:r/>
      <w:bookmarkStart w:id="82" w:name="_Toc16938528"/>
      <w:r/>
      <w:bookmarkStart w:id="83" w:name="_Toc513029212"/>
      <w:r/>
      <w:bookmarkStart w:id="84"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6"/>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5" w:name="_Toc513029213"/>
      <w:r/>
      <w:bookmarkStart w:id="86" w:name="_Toc20823285"/>
      <w:r/>
      <w:bookmarkStart w:id="87" w:name="_Toc16938529"/>
      <w:r/>
      <w:bookmarkStart w:id="88" w:name="_Toc462564072"/>
      <w:r/>
      <w:bookmarkStart w:id="89" w:name="_Toc120614216"/>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936"/>
        <w:ind w:firstLine="422"/>
        <w:keepLines w:val="0"/>
        <w:keepNext w:val="0"/>
        <w:pageBreakBefore w:val="0"/>
        <w:spacing w:before="0" w:after="0" w:line="440" w:lineRule="exact"/>
        <w:rPr>
          <w:rFonts w:ascii="宋体" w:hAnsi="宋体" w:eastAsia="宋体"/>
          <w:bCs w:val="0"/>
          <w:color w:val="auto"/>
          <w:highlight w:val="none"/>
        </w:rPr>
      </w:pPr>
      <w:r/>
      <w:bookmarkStart w:id="90" w:name="_Toc513029214"/>
      <w:r/>
      <w:bookmarkStart w:id="91" w:name="_Toc20823286"/>
      <w:r/>
      <w:bookmarkStart w:id="92" w:name="_Toc462564073"/>
      <w:r/>
      <w:bookmarkStart w:id="93" w:name="_Toc16938530"/>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4" w:name="_Toc513029215"/>
      <w:r/>
      <w:bookmarkStart w:id="95" w:name="_Toc462564074"/>
      <w:r/>
      <w:bookmarkStart w:id="96" w:name="_Toc20823287"/>
      <w:r/>
      <w:bookmarkStart w:id="97" w:name="_Toc16938531"/>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8" w:name="_Hlt26954838"/>
      <w:r/>
      <w:bookmarkEnd w:id="98"/>
      <w:r/>
      <w:bookmarkStart w:id="99" w:name="_Hlt26670360"/>
      <w:r/>
      <w:bookmarkEnd w:id="99"/>
      <w:r/>
      <w:bookmarkStart w:id="100" w:name="_Hlt26668975"/>
      <w:r/>
      <w:bookmarkEnd w:id="100"/>
      <w:r/>
      <w:bookmarkStart w:id="101" w:name="_Toc14577357"/>
      <w:r/>
      <w:bookmarkStart w:id="102" w:name="_Toc513029216"/>
      <w:r/>
      <w:bookmarkStart w:id="103" w:name="_Toc49090507"/>
      <w:r/>
      <w:bookmarkStart w:id="104" w:name="_Toc513029219"/>
      <w:r/>
      <w:bookmarkStart w:id="105" w:name="_Toc49090509"/>
      <w:r/>
      <w:bookmarkStart w:id="106" w:name="_Toc14577354"/>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44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9" w:name="_Toc49090510"/>
      <w:r/>
      <w:bookmarkStart w:id="110"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3" w:name="_Hlt26670403"/>
      <w:r/>
      <w:bookmarkEnd w:id="113"/>
      <w:r/>
      <w:bookmarkStart w:id="114" w:name="_Hlt26954842"/>
      <w:r/>
      <w:bookmarkEnd w:id="114"/>
      <w:r/>
      <w:bookmarkStart w:id="115" w:name="_Hlt26954844"/>
      <w:r/>
      <w:bookmarkEnd w:id="115"/>
      <w:r/>
      <w:bookmarkStart w:id="116" w:name="_Hlt26954846"/>
      <w:r/>
      <w:bookmarkEnd w:id="116"/>
      <w:r/>
      <w:bookmarkStart w:id="117" w:name="_Hlt26668983"/>
      <w:r/>
      <w:bookmarkEnd w:id="117"/>
      <w:r/>
      <w:bookmarkStart w:id="118" w:name="_Hlt26670425"/>
      <w:r/>
      <w:bookmarkEnd w:id="118"/>
      <w:r/>
      <w:bookmarkStart w:id="119" w:name="_Hlt26670486"/>
      <w:r/>
      <w:bookmarkEnd w:id="119"/>
      <w:r/>
      <w:bookmarkStart w:id="120" w:name="_Hlt26954848"/>
      <w:r/>
      <w:bookmarkEnd w:id="120"/>
      <w:r/>
      <w:bookmarkStart w:id="121" w:name="_Hlt26670482"/>
      <w:r/>
      <w:bookmarkEnd w:id="121"/>
      <w:r/>
      <w:bookmarkStart w:id="122" w:name="_Hlt26954731"/>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5"/>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8" w:name="_Hlt26954852"/>
      <w:r/>
      <w:bookmarkEnd w:id="128"/>
      <w:r/>
      <w:bookmarkStart w:id="129" w:name="_Hlt26954739"/>
      <w:r/>
      <w:bookmarkEnd w:id="129"/>
      <w:r/>
      <w:bookmarkStart w:id="130" w:name="_Toc513029224"/>
      <w:r/>
      <w:bookmarkStart w:id="131" w:name="_Toc120614217"/>
      <w:r/>
      <w:bookmarkStart w:id="132" w:name="_Toc20823296"/>
      <w:r/>
      <w:bookmarkStart w:id="133" w:name="_Toc16938540"/>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4" w:name="_Toc16938541"/>
      <w:r/>
      <w:bookmarkStart w:id="135" w:name="_Toc462564084"/>
      <w:r/>
      <w:bookmarkStart w:id="136" w:name="_Toc513029225"/>
      <w:r/>
      <w:bookmarkStart w:id="137" w:name="_Toc20823297"/>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3"/>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20823298"/>
      <w:r/>
      <w:bookmarkStart w:id="139" w:name="_Toc513029226"/>
      <w:r/>
      <w:bookmarkStart w:id="140" w:name="_Toc16938542"/>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1" w:name="_Toc513029227"/>
      <w:r/>
      <w:bookmarkStart w:id="142" w:name="_Toc16938543"/>
      <w:r/>
      <w:bookmarkStart w:id="143" w:name="_Toc20823299"/>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4" w:name="_Toc513029228"/>
      <w:r/>
      <w:bookmarkStart w:id="145" w:name="_Toc20823300"/>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7" w:name="_Toc120614218"/>
      <w:r/>
      <w:bookmarkStart w:id="148" w:name="_Toc513029229"/>
      <w:r/>
      <w:bookmarkStart w:id="149" w:name="_Toc20823301"/>
      <w:r/>
      <w:bookmarkStart w:id="150" w:name="_Toc16938545"/>
      <w:r>
        <w:rPr>
          <w:rFonts w:hint="eastAsia"/>
          <w:color w:val="auto"/>
          <w:sz w:val="30"/>
          <w:szCs w:val="30"/>
          <w:highlight w:val="none"/>
          <w:lang w:eastAsia="zh-CN"/>
        </w:rPr>
        <w:t xml:space="preserve">五、开标与评标</w:t>
      </w:r>
      <w:bookmarkEnd w:id="147"/>
      <w:r/>
      <w:bookmarkEnd w:id="148"/>
      <w:r/>
      <w:bookmarkEnd w:id="149"/>
      <w:r/>
      <w:bookmarkEnd w:id="150"/>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1" w:name="_Toc16938546"/>
      <w:r/>
      <w:bookmarkStart w:id="152" w:name="_Toc513029230"/>
      <w:r/>
      <w:bookmarkStart w:id="153" w:name="_Toc20823302"/>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4" w:name="_Toc16938547"/>
      <w:r/>
      <w:bookmarkStart w:id="155" w:name="_Toc20823303"/>
      <w:r/>
      <w:bookmarkStart w:id="156"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7" w:name="_Toc513029232"/>
      <w:r/>
      <w:bookmarkStart w:id="158" w:name="_Toc16938548"/>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0" w:name="_Toc513029233"/>
      <w:r/>
      <w:bookmarkStart w:id="161" w:name="_Toc16938549"/>
      <w:r/>
      <w:bookmarkStart w:id="162" w:name="_Toc20823305"/>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63" w:name="_Toc513029234"/>
      <w:r/>
      <w:bookmarkStart w:id="164" w:name="_Toc20823306"/>
      <w:r/>
      <w:bookmarkStart w:id="165"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6" w:name="_Toc513029235"/>
      <w:r/>
      <w:bookmarkStart w:id="167" w:name="_Toc20823307"/>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26.1.26评标委员会按照本招标文件规定对投标人进行异常低价投标（响应）审查后，认为投标人不能证明其报价合理性的。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0" w:name="_Toc513029238"/>
      <w:r/>
      <w:bookmarkStart w:id="171" w:name="_Toc16938554"/>
      <w:r/>
      <w:bookmarkStart w:id="172" w:name="_Toc20823310"/>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74" w:name="_Toc120614220"/>
      <w:r/>
      <w:bookmarkStart w:id="175" w:name="_Toc16938552"/>
      <w:r/>
      <w:bookmarkStart w:id="176" w:name="_Toc20823308"/>
      <w:r/>
      <w:bookmarkStart w:id="177" w:name="_Toc513029236"/>
      <w:r>
        <w:rPr>
          <w:rFonts w:hint="eastAsia"/>
          <w:color w:val="auto"/>
          <w:sz w:val="30"/>
          <w:szCs w:val="30"/>
          <w:highlight w:val="none"/>
          <w:lang w:eastAsia="zh-CN"/>
        </w:rPr>
        <w:t xml:space="preserve">七、授予合同</w:t>
      </w:r>
      <w:bookmarkEnd w:id="174"/>
      <w:r/>
      <w:bookmarkEnd w:id="175"/>
      <w:r/>
      <w:bookmarkEnd w:id="176"/>
      <w:r/>
      <w:bookmarkEnd w:id="177"/>
      <w:r/>
      <w:r/>
    </w:p>
    <w:p>
      <w:pPr>
        <w:pStyle w:val="936"/>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8" w:name="_Toc20823309"/>
      <w:r/>
      <w:bookmarkStart w:id="179" w:name="_Toc513029237"/>
      <w:r/>
      <w:bookmarkStart w:id="180"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pStyle w:val="724"/>
        <w:ind w:firstLine="480"/>
        <w:jc w:val="left"/>
        <w:keepLines w:val="0"/>
        <w:keepNext w:val="0"/>
        <w:pageBreakBefore w:val="0"/>
        <w:spacing w:before="0" w:after="0" w:line="500" w:lineRule="exact"/>
        <w:widowControl w:val="off"/>
        <w:rPr>
          <w:rFonts w:ascii="黑体"/>
          <w:bCs w:val="0"/>
          <w:color w:val="auto"/>
          <w:sz w:val="36"/>
          <w:szCs w:val="36"/>
          <w:highlight w:val="none"/>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8"/>
      <w:r/>
      <w:bookmarkEnd w:id="179"/>
      <w:r/>
      <w:bookmarkEnd w:id="180"/>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bookmarkEnd w:id="51"/>
      <w:r/>
      <w:bookmarkEnd w:id="52"/>
      <w:r/>
      <w:bookmarkEnd w:id="53"/>
      <w:r/>
      <w:bookmarkEnd w:id="54"/>
      <w:r/>
      <w:bookmarkEnd w:id="55"/>
      <w:r/>
      <w:bookmarkStart w:id="181" w:name="_Hlt16619350"/>
      <w:r/>
      <w:bookmarkStart w:id="182" w:name="_Toc120614244"/>
      <w:r/>
      <w:bookmarkStart w:id="183" w:name="_Toc16938590"/>
      <w:r/>
      <w:bookmarkStart w:id="184" w:name="_Toc20823346"/>
      <w:r>
        <w:rPr>
          <w:rFonts w:hint="eastAsia" w:ascii="宋体" w:hAnsi="宋体"/>
          <w:bCs/>
          <w:color w:val="000000" w:themeColor="text1"/>
          <w:sz w:val="24"/>
          <w:highlight w:val="white"/>
          <w:shd w:val="clear" w:color="ffffff" w:fill="d9d9d9"/>
          <w:lang w:val="en-US" w:eastAsia="zh-CN"/>
          <w14:textFill>
            <w14:solidFill>
              <w14:schemeClr w14:val="tx1"/>
            </w14:solidFill>
          </w14:textFill>
        </w:rPr>
        <w:t xml:space="preserve">                     </w:t>
      </w:r>
      <w:r>
        <w:rPr>
          <w:rFonts w:hint="eastAsia" w:ascii="黑体"/>
          <w:color w:val="auto"/>
          <w:sz w:val="36"/>
          <w:szCs w:val="36"/>
          <w:highlight w:val="none"/>
        </w:rPr>
        <w:t xml:space="preserve">第三章  合同文本</w:t>
      </w:r>
      <w:r/>
    </w:p>
    <w:p>
      <w:pPr>
        <w:ind w:firstLine="480"/>
        <w:keepLines w:val="0"/>
        <w:keepNext w:val="0"/>
        <w:pageBreakBefore w:val="0"/>
        <w:spacing w:line="400" w:lineRule="exact"/>
        <w:widowControl w:val="off"/>
        <w:rPr>
          <w:rFonts w:ascii="宋体" w:hAnsi="宋体"/>
          <w:bCs/>
          <w:color w:val="000000"/>
          <w:sz w:val="24"/>
          <w:highlight w:val="none"/>
        </w:rPr>
      </w:pPr>
      <w:r/>
      <w:bookmarkStart w:id="185" w:name="_Hlt16619369"/>
      <w:r/>
      <w:bookmarkEnd w:id="185"/>
      <w:r>
        <w:rPr>
          <w:rFonts w:hint="eastAsia" w:ascii="宋体" w:hAnsi="宋体"/>
          <w:bCs/>
          <w:color w:val="000000"/>
          <w:sz w:val="24"/>
          <w:highlight w:val="none"/>
        </w:rPr>
        <w:t xml:space="preserve">以下为中标后</w:t>
      </w:r>
      <w:r>
        <w:rPr>
          <w:rFonts w:hint="eastAsia" w:ascii="宋体" w:hAnsi="宋体"/>
          <w:bCs/>
          <w:color w:val="000000"/>
          <w:sz w:val="24"/>
          <w:highlight w:val="none"/>
          <w:lang w:eastAsia="zh-CN"/>
        </w:rPr>
        <w:t xml:space="preserve">签订</w:t>
      </w:r>
      <w:r>
        <w:rPr>
          <w:rFonts w:hint="eastAsia" w:ascii="宋体" w:hAnsi="宋体"/>
          <w:bCs/>
          <w:color w:val="000000"/>
          <w:sz w:val="24"/>
          <w:highlight w:val="none"/>
        </w:rPr>
        <w:t xml:space="preserve">本项目合同的通用条款，中标人不得提出实质性的修改。</w:t>
      </w:r>
      <w:r/>
    </w:p>
    <w:p>
      <w:pPr>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keepLines w:val="0"/>
        <w:keepNext w:val="0"/>
        <w:pageBreakBefore w:val="0"/>
        <w:spacing w:line="400" w:lineRule="exact"/>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无锡市卫生健康综合服务中心</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keepLines w:val="0"/>
              <w:keepNext w:val="0"/>
              <w:pageBreakBefore w:val="0"/>
              <w:spacing w:line="400" w:lineRule="exact"/>
              <w:widowControl w:val="off"/>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keepLines w:val="0"/>
              <w:keepNext w:val="0"/>
              <w:pageBreakBefore w:val="0"/>
              <w:spacing w:line="400" w:lineRule="exact"/>
              <w:widowControl w:val="off"/>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r>
    </w:tbl>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标的质量：</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1.3标的数量（规模）：</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1.4履行时间（期限）：</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1.5履行地点：</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1.7包装方式：</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color w:val="000000"/>
          <w:sz w:val="24"/>
          <w:szCs w:val="24"/>
          <w:highlight w:val="none"/>
        </w:rPr>
        <w:t xml:space="preserve">本合同金额为（大写）： _____________</w:t>
      </w:r>
      <w:r>
        <w:rPr>
          <w:rFonts w:hint="eastAsia" w:hAnsi="宋体"/>
          <w:color w:val="000000"/>
          <w:sz w:val="24"/>
          <w:szCs w:val="24"/>
          <w:highlight w:val="none"/>
          <w:lang w:eastAsia="zh-CN"/>
        </w:rPr>
        <w:t xml:space="preserve">元</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包含与货物相关的服务</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的有关技术资料。</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highlight w:val="none"/>
          <w:lang w:eastAsia="zh-CN"/>
        </w:rPr>
        <w:t xml:space="preserve">给予</w:t>
      </w:r>
      <w:r>
        <w:rPr>
          <w:rFonts w:ascii="宋体" w:hAnsi="宋体" w:cs="Courier New"/>
          <w:color w:val="000000"/>
          <w:sz w:val="24"/>
          <w:szCs w:val="24"/>
          <w:highlight w:val="none"/>
        </w:rPr>
        <w:t xml:space="preserve">履行本合同无关的任何其他人。即使向履行本合同有关的人员提供，也应注意保密并限于履行合同的必需范围。</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keepLines w:val="0"/>
        <w:keepNext w:val="0"/>
        <w:pageBreakBefore w:val="0"/>
        <w:spacing w:line="400" w:lineRule="exact"/>
        <w:widowControl w:val="off"/>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400" w:lineRule="exact"/>
        <w:widowControl w:val="off"/>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keepLines w:val="0"/>
        <w:keepNext w:val="0"/>
        <w:pageBreakBefore w:val="0"/>
        <w:spacing w:line="400" w:lineRule="exact"/>
        <w:widowControl w:val="off"/>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eastAsia="宋体" w:cs="Courier New"/>
          <w:b/>
          <w:color w:val="auto"/>
          <w:sz w:val="24"/>
          <w:szCs w:val="24"/>
          <w:highlight w:val="none"/>
          <w:lang w:val="en-US" w:eastAsia="zh-CN"/>
        </w:rPr>
      </w:pPr>
      <w:r>
        <w:rPr>
          <w:rFonts w:ascii="宋体" w:hAnsi="宋体" w:cs="Courier New"/>
          <w:b/>
          <w:color w:val="auto"/>
          <w:sz w:val="24"/>
          <w:szCs w:val="24"/>
          <w:highlight w:val="none"/>
        </w:rPr>
        <w:t xml:space="preserve">六、履约保</w:t>
      </w:r>
      <w:r>
        <w:rPr>
          <w:rFonts w:hint="eastAsia" w:ascii="宋体" w:hAnsi="宋体" w:cs="Courier New"/>
          <w:b/>
          <w:color w:val="auto"/>
          <w:sz w:val="24"/>
          <w:szCs w:val="24"/>
          <w:highlight w:val="none"/>
          <w:lang w:val="en-US" w:eastAsia="zh-CN"/>
        </w:rPr>
        <w:t xml:space="preserve">函</w:t>
      </w:r>
      <w:r/>
    </w:p>
    <w:p>
      <w:pPr>
        <w:ind w:firstLine="480"/>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6.1乙方同意以银行保函形式提交履约担保，担保金额为合同总价款的10%，即人民币【】元（大写：【】）。该履约保函为见索即付的独立保函，用于担保乙方按本合同约定履行其全部义务。</w:t>
      </w:r>
      <w:r>
        <w:rPr>
          <w:rFonts w:hint="eastAsia" w:ascii="宋体" w:hAnsi="宋体"/>
          <w:color w:val="auto"/>
          <w:sz w:val="24"/>
          <w:szCs w:val="24"/>
          <w:highlight w:val="none"/>
        </w:rPr>
        <w:br/>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6.2乙方应在本合同生效之日起【10】个工作日内，向甲方提交符合甲方要求的银行保函正本。</w:t>
      </w:r>
      <w:r>
        <w:rPr>
          <w:rFonts w:hint="eastAsia" w:ascii="宋体" w:hAnsi="宋体"/>
          <w:color w:val="auto"/>
          <w:sz w:val="24"/>
          <w:szCs w:val="24"/>
          <w:highlight w:val="none"/>
        </w:rPr>
        <w:br/>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6.3履约保函的有效期应自本合同生效之日起，至项目最终</w:t>
      </w:r>
      <w:r>
        <w:rPr>
          <w:rFonts w:hint="eastAsia" w:ascii="宋体" w:hAnsi="宋体"/>
          <w:color w:val="auto"/>
          <w:sz w:val="24"/>
          <w:szCs w:val="24"/>
          <w:highlight w:val="none"/>
          <w:lang w:val="en-US" w:eastAsia="zh-CN"/>
        </w:rPr>
        <w:t xml:space="preserve">完成</w:t>
      </w:r>
      <w:r>
        <w:rPr>
          <w:rFonts w:hint="eastAsia" w:ascii="宋体" w:hAnsi="宋体"/>
          <w:color w:val="auto"/>
          <w:sz w:val="24"/>
          <w:szCs w:val="24"/>
          <w:highlight w:val="none"/>
        </w:rPr>
        <w:t xml:space="preserve">且双方就合同履行无任何未决争议之日起【90】日后届满。保函到期自动失效，无需甲方退还。</w:t>
      </w:r>
      <w:r/>
    </w:p>
    <w:p>
      <w:pPr>
        <w:ind w:firstLine="480"/>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6.4</w:t>
      </w:r>
      <w:r>
        <w:rPr>
          <w:rFonts w:hint="eastAsia" w:ascii="宋体" w:hAnsi="宋体"/>
          <w:color w:val="auto"/>
          <w:sz w:val="24"/>
          <w:szCs w:val="24"/>
          <w:highlight w:val="none"/>
        </w:rPr>
        <w:t xml:space="preserve">若乙方发生下列任一情形，对甲方造成损失的，甲方有权就其实际损失金额向出具保函的银行提出索赔，索赔总金额以保函总金额为上限：</w:t>
      </w:r>
      <w:r>
        <w:rPr>
          <w:rFonts w:hint="eastAsia" w:ascii="宋体" w:hAnsi="宋体"/>
          <w:color w:val="auto"/>
          <w:sz w:val="24"/>
          <w:szCs w:val="24"/>
          <w:highlight w:val="none"/>
        </w:rPr>
        <w:br/>
      </w:r>
      <w:r>
        <w:rPr>
          <w:rFonts w:hint="eastAsia" w:ascii="宋体" w:hAnsi="宋体"/>
          <w:color w:val="auto"/>
          <w:sz w:val="24"/>
          <w:szCs w:val="24"/>
          <w:highlight w:val="none"/>
          <w:lang w:val="en-US" w:eastAsia="zh-CN"/>
        </w:rPr>
        <w:t xml:space="preserve">    6.4.1</w:t>
      </w:r>
      <w:r>
        <w:rPr>
          <w:rFonts w:hint="eastAsia" w:ascii="宋体" w:hAnsi="宋体"/>
          <w:color w:val="auto"/>
          <w:sz w:val="24"/>
          <w:szCs w:val="24"/>
          <w:highlight w:val="none"/>
        </w:rPr>
        <w:t xml:space="preserve">乙方根本违约，导致合同目的无法实现的。根本违约包括但不限于：①逾期交付核心产品或服务超过30日；②产品或服务经两次更换或维修后，仍无法满足合同约定的主要性能指标或使用要求；③未经甲方书面同意，擅自将合同项下主要权利义务转让给第三方；④违反保密义务或数据安全承诺，造成严重后果。</w:t>
      </w:r>
      <w:r>
        <w:rPr>
          <w:rFonts w:hint="eastAsia" w:ascii="宋体" w:hAnsi="宋体"/>
          <w:color w:val="auto"/>
          <w:sz w:val="24"/>
          <w:szCs w:val="24"/>
          <w:highlight w:val="none"/>
        </w:rPr>
        <w:br/>
      </w:r>
      <w:r>
        <w:rPr>
          <w:rFonts w:hint="eastAsia" w:ascii="宋体" w:hAnsi="宋体"/>
          <w:color w:val="auto"/>
          <w:sz w:val="24"/>
          <w:szCs w:val="24"/>
          <w:highlight w:val="none"/>
          <w:lang w:val="en-US" w:eastAsia="zh-CN"/>
        </w:rPr>
        <w:t xml:space="preserve">    6.4.2</w:t>
      </w:r>
      <w:r>
        <w:rPr>
          <w:rFonts w:hint="eastAsia" w:ascii="宋体" w:hAnsi="宋体"/>
          <w:color w:val="auto"/>
          <w:sz w:val="24"/>
          <w:szCs w:val="24"/>
          <w:highlight w:val="none"/>
        </w:rPr>
        <w:t xml:space="preserve">乙方提供的产品/服务因严重质量问题导致人身伤害或重大财产损失的。</w:t>
      </w:r>
      <w:r>
        <w:rPr>
          <w:rFonts w:hint="eastAsia" w:ascii="宋体" w:hAnsi="宋体"/>
          <w:color w:val="auto"/>
          <w:sz w:val="24"/>
          <w:szCs w:val="24"/>
          <w:highlight w:val="none"/>
        </w:rPr>
        <w:br/>
      </w:r>
      <w:r>
        <w:rPr>
          <w:rFonts w:hint="eastAsia" w:ascii="宋体" w:hAnsi="宋体"/>
          <w:color w:val="auto"/>
          <w:sz w:val="24"/>
          <w:szCs w:val="24"/>
          <w:highlight w:val="none"/>
          <w:lang w:val="en-US" w:eastAsia="zh-CN"/>
        </w:rPr>
        <w:t xml:space="preserve">    6.5</w:t>
      </w:r>
      <w:r>
        <w:rPr>
          <w:rFonts w:hint="eastAsia" w:ascii="宋体" w:hAnsi="宋体"/>
          <w:color w:val="auto"/>
          <w:sz w:val="24"/>
          <w:szCs w:val="24"/>
          <w:highlight w:val="none"/>
        </w:rPr>
        <w:t xml:space="preserve">因乙方原因给甲方造成经济损失，且损失金额未超过履约保函金额的，甲方有权索赔与损失相当的金额；损失金额超过履约保函金额的，甲方有权索赔全部保函金额，并就不足部分继续向乙方追偿。</w:t>
      </w:r>
      <w:r/>
    </w:p>
    <w:p>
      <w:pPr>
        <w:ind w:firstLine="482"/>
        <w:keepLines w:val="0"/>
        <w:keepNext w:val="0"/>
        <w:pageBreakBefore w:val="0"/>
        <w:spacing w:line="400" w:lineRule="exact"/>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keepLines w:val="0"/>
        <w:keepNext w:val="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keepLines w:val="0"/>
        <w:keepNext w:val="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400" w:lineRule="exact"/>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keepLines w:val="0"/>
        <w:keepNext w:val="0"/>
        <w:pageBreakBefore w:val="0"/>
        <w:spacing w:line="400" w:lineRule="exact"/>
        <w:widowControl w:val="off"/>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keepLines w:val="0"/>
        <w:keepNext w:val="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802号)及政府采购相关规定执行。</w:t>
      </w:r>
      <w:r/>
    </w:p>
    <w:p>
      <w:pPr>
        <w:ind w:firstLine="480"/>
        <w:keepLines w:val="0"/>
        <w:keepNext w:val="0"/>
        <w:pageBreakBefore w:val="0"/>
        <w:spacing w:line="400" w:lineRule="exact"/>
        <w:widowControl w:val="off"/>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p>
    <w:p>
      <w:pPr>
        <w:ind w:firstLine="482"/>
        <w:keepLines w:val="0"/>
        <w:keepNext w:val="0"/>
        <w:pageBreakBefore w:val="0"/>
        <w:spacing w:line="400" w:lineRule="exact"/>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keepLines w:val="0"/>
        <w:keepNext w:val="0"/>
        <w:pageBreakBefore w:val="0"/>
        <w:spacing w:line="400" w:lineRule="exact"/>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.1乙方应按招标文件规定的货物性能、技术要求、质量标准向甲方提供未经使用的全新产品。</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.3如在使用过程中发生质量问题，乙方在接到甲方通知后在_________小时内到达甲方现场。</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.4在质保期内，乙方应对货物出现的质量及安全问题负责处理解决并承担一切费用。</w:t>
      </w:r>
      <w:r/>
    </w:p>
    <w:p>
      <w:pPr>
        <w:ind w:firstLine="480"/>
        <w:keepLines w:val="0"/>
        <w:keepNext w:val="0"/>
        <w:pageBreakBefore w:val="0"/>
        <w:spacing w:line="400" w:lineRule="exact"/>
        <w:widowControl w:val="off"/>
        <w:rPr>
          <w:rFonts w:hint="default" w:ascii="宋体" w:hAnsi="宋体" w:cs="Courier New"/>
          <w:color w:val="000000"/>
          <w:sz w:val="24"/>
          <w:szCs w:val="24"/>
          <w:highlight w:val="none"/>
          <w:u w:val="single"/>
          <w:lang w:val="en-US" w:eastAsia="zh-CN"/>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000000"/>
          <w:sz w:val="24"/>
          <w:szCs w:val="24"/>
          <w:highlight w:val="none"/>
          <w:lang w:eastAsia="zh-CN"/>
        </w:rPr>
        <w:t xml:space="preserve">终身维修</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维修配件</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折提供</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保修费用为</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元/年.台</w:t>
      </w:r>
      <w:r/>
    </w:p>
    <w:p>
      <w:pPr>
        <w:ind w:firstLine="480"/>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11.1甲方依法组织履约验收工作。</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11.3对于实际使用人和甲方分离的项目，甲方邀请实际使用人参与验收。</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甲方按照采购合同的约定对每一项技术、商务要求的履约情况进行确认。验收结束后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列明各项标准的验收情况及项目总体评价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11.6验收合格的项目</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甲方将及时报告本级财政部门。</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highlight w:val="none"/>
        </w:rPr>
        <w:t xml:space="preserve">乙方对货物的包装应符合《商品包装政府采购需求标准（试行）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快递包装政府采购需求标准（试行）》的规定。</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.2使用说明书、质量检验证明书、随配附件和工具以及清单一并附于货物内。</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.3乙方在货物发运手续办理完毕后24小时内或货到甲方48小时前通知甲方，以准备接货。</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.4货物在交付甲方前发生的风险均由乙方负责。</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.5货物在规定的交付期限内由乙方送达甲方指定的地点视为交付，乙方同时需通知甲方货物已送达。</w:t>
      </w:r>
      <w:r/>
    </w:p>
    <w:p>
      <w:pPr>
        <w:pStyle w:val="756"/>
        <w:ind w:firstLine="470"/>
        <w:keepLines w:val="0"/>
        <w:keepNext w:val="0"/>
        <w:pageBreakBefore w:val="0"/>
        <w:spacing w:after="0" w:line="400" w:lineRule="exact"/>
        <w:widowControl w:val="off"/>
        <w:rPr>
          <w:b/>
          <w:bCs/>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.1甲方无正当理由拒收货物的，甲方向乙方偿付拒收货款总值</w:t>
      </w:r>
      <w:r>
        <w:rPr>
          <w:rFonts w:hint="eastAsia" w:ascii="宋体" w:hAnsi="宋体" w:cs="Courier New"/>
          <w:color w:val="000000"/>
          <w:sz w:val="24"/>
          <w:szCs w:val="24"/>
          <w:highlight w:val="none"/>
          <w:u w:val="none"/>
          <w:lang w:val="en-US" w:eastAsia="zh-CN"/>
        </w:rPr>
        <w:t xml:space="preserve">10%</w:t>
      </w:r>
      <w:r>
        <w:rPr>
          <w:rFonts w:ascii="宋体" w:hAnsi="宋体" w:cs="Courier New"/>
          <w:color w:val="000000"/>
          <w:sz w:val="24"/>
          <w:szCs w:val="24"/>
          <w:highlight w:val="none"/>
        </w:rPr>
        <w:t xml:space="preserve">的违约金。</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.2甲方无故逾期验收和办理货款支付手续的</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甲方应按逾期付款总额每日</w:t>
      </w:r>
      <w:r>
        <w:rPr>
          <w:rFonts w:hint="eastAsia" w:ascii="宋体" w:hAnsi="宋体" w:cs="Courier New"/>
          <w:color w:val="000000"/>
          <w:sz w:val="24"/>
          <w:szCs w:val="24"/>
          <w:highlight w:val="none"/>
          <w:lang w:val="en-US" w:eastAsia="zh-CN"/>
        </w:rPr>
        <w:t xml:space="preserve">万分之一</w:t>
      </w:r>
      <w:r>
        <w:rPr>
          <w:rFonts w:ascii="宋体" w:hAnsi="宋体" w:cs="Courier New"/>
          <w:color w:val="000000"/>
          <w:sz w:val="24"/>
          <w:szCs w:val="24"/>
          <w:highlight w:val="none"/>
        </w:rPr>
        <w:t xml:space="preserve">向乙方支付违约金。</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.3乙方逾期交付货物的，乙方应按逾期交货总额每日千分之</w:t>
      </w:r>
      <w:r>
        <w:rPr>
          <w:rFonts w:hint="eastAsia" w:ascii="宋体" w:hAnsi="宋体" w:cs="Courier New"/>
          <w:color w:val="000000"/>
          <w:sz w:val="24"/>
          <w:szCs w:val="24"/>
          <w:highlight w:val="none"/>
          <w:lang w:val="en-US" w:eastAsia="zh-CN"/>
        </w:rPr>
        <w:t xml:space="preserve">一</w:t>
      </w:r>
      <w:r>
        <w:rPr>
          <w:rFonts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30%</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6"/>
        <w:ind w:firstLine="470"/>
        <w:keepLines w:val="0"/>
        <w:keepNext w:val="0"/>
        <w:pageBreakBefore w:val="0"/>
        <w:spacing w:after="0"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6"/>
        <w:ind w:firstLine="470"/>
        <w:keepLines w:val="0"/>
        <w:keepNext w:val="0"/>
        <w:pageBreakBefore w:val="0"/>
        <w:spacing w:after="0"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13.6保证半年之内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省内同配置</w:t>
      </w:r>
      <w:r>
        <w:rPr>
          <w:rFonts w:hint="eastAsia" w:ascii="宋体" w:hAnsi="宋体" w:eastAsia="宋体" w:cs="宋体"/>
          <w:b/>
          <w:bCs/>
          <w:sz w:val="24"/>
          <w:szCs w:val="24"/>
          <w:highlight w:val="none"/>
        </w:rPr>
        <w:t xml:space="preserve">项目成交价</w:t>
      </w:r>
      <w:r>
        <w:rPr>
          <w:rFonts w:hint="eastAsia" w:ascii="宋体" w:hAnsi="宋体" w:eastAsia="宋体" w:cs="宋体"/>
          <w:b/>
          <w:bCs/>
          <w:sz w:val="24"/>
          <w:szCs w:val="24"/>
          <w:highlight w:val="none"/>
          <w:lang w:val="en-US" w:eastAsia="zh-CN"/>
        </w:rPr>
        <w:t xml:space="preserve">无低于本项目成交</w:t>
      </w:r>
      <w:r>
        <w:rPr>
          <w:rFonts w:hint="eastAsia" w:ascii="宋体" w:hAnsi="宋体" w:eastAsia="宋体" w:cs="宋体"/>
          <w:b/>
          <w:bCs/>
          <w:sz w:val="24"/>
          <w:szCs w:val="24"/>
          <w:highlight w:val="none"/>
        </w:rPr>
        <w:t xml:space="preserve">价，如有违约从尾款中扣除差价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如差价大于未付款额度，乙方按差额补足退回至甲方账户或双方协商解决。</w:t>
      </w:r>
      <w:r/>
    </w:p>
    <w:p>
      <w:pPr>
        <w:pStyle w:val="756"/>
        <w:ind w:firstLine="470"/>
        <w:keepLines w:val="0"/>
        <w:keepNext w:val="0"/>
        <w:pageBreakBefore w:val="0"/>
        <w:spacing w:after="0" w:line="400" w:lineRule="exact"/>
        <w:widowControl w:val="off"/>
        <w:rPr>
          <w:b/>
          <w:bCs/>
          <w:highlight w:val="none"/>
        </w:rPr>
      </w:pPr>
      <w:r>
        <w:rPr>
          <w:rFonts w:hint="eastAsia" w:ascii="宋体" w:hAnsi="宋体" w:eastAsia="宋体" w:cs="宋体"/>
          <w:b/>
          <w:bCs/>
          <w:sz w:val="24"/>
          <w:szCs w:val="24"/>
          <w:highlight w:val="none"/>
        </w:rPr>
        <w:t xml:space="preserve">13.7如果</w:t>
      </w:r>
      <w:r>
        <w:rPr>
          <w:rFonts w:hint="eastAsia" w:ascii="宋体" w:hAnsi="宋体" w:eastAsia="宋体" w:cs="宋体"/>
          <w:b/>
          <w:bCs/>
          <w:sz w:val="24"/>
          <w:szCs w:val="24"/>
          <w:highlight w:val="none"/>
          <w:lang w:val="en-US" w:eastAsia="zh-CN"/>
        </w:rPr>
        <w:t xml:space="preserve">乙</w:t>
      </w:r>
      <w:r>
        <w:rPr>
          <w:rFonts w:hint="eastAsia" w:ascii="宋体" w:hAnsi="宋体" w:eastAsia="宋体" w:cs="宋体"/>
          <w:b/>
          <w:bCs/>
          <w:sz w:val="24"/>
          <w:szCs w:val="24"/>
          <w:highlight w:val="none"/>
        </w:rPr>
        <w:t xml:space="preserve">方在合同履行完毕之前破产或无清偿能力，</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可在任何时候以书面形式通知</w:t>
      </w:r>
      <w:r>
        <w:rPr>
          <w:rFonts w:hint="eastAsia" w:ascii="宋体" w:hAnsi="宋体" w:eastAsia="宋体" w:cs="宋体"/>
          <w:b/>
          <w:bCs/>
          <w:sz w:val="24"/>
          <w:szCs w:val="24"/>
          <w:highlight w:val="none"/>
          <w:lang w:val="en-US" w:eastAsia="zh-CN"/>
        </w:rPr>
        <w:t xml:space="preserve">乙</w:t>
      </w:r>
      <w:r>
        <w:rPr>
          <w:rFonts w:hint="eastAsia" w:ascii="宋体" w:hAnsi="宋体" w:eastAsia="宋体" w:cs="宋体"/>
          <w:b/>
          <w:bCs/>
          <w:sz w:val="24"/>
          <w:szCs w:val="24"/>
          <w:highlight w:val="none"/>
        </w:rPr>
        <w:t xml:space="preserve">方，提出解除合同。该终止合同将不损害或影响</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已经采取或将要采取的任何行动或补救措施的权利。</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.2不可抗力事件发生后，应立即通知对方，并寄送有关权威机构出具的证明。</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.3不可抗力事件延续120天以上，双方应通过友好协商，确定是否继续履行合同。</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keepLines w:val="0"/>
        <w:keepNext w:val="0"/>
        <w:pageBreakBefore w:val="0"/>
        <w:spacing w:line="400" w:lineRule="exact"/>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w:t>
      </w:r>
      <w:r>
        <w:rPr>
          <w:rFonts w:hint="eastAsia" w:ascii="宋体" w:hAnsi="宋体" w:cs="Courier New"/>
          <w:b/>
          <w:color w:val="000000"/>
          <w:sz w:val="24"/>
          <w:szCs w:val="24"/>
          <w:highlight w:val="none"/>
          <w:lang w:eastAsia="zh-CN"/>
        </w:rPr>
        <w:t xml:space="preserve">及其他</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中华人民共和国民法典》《中华人民共和国政府采购法</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有关条文执行。</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本合同正本</w:t>
      </w:r>
      <w:r>
        <w:rPr>
          <w:rFonts w:hint="eastAsia" w:ascii="宋体" w:hAnsi="宋体" w:cs="Courier New"/>
          <w:color w:val="000000"/>
          <w:sz w:val="24"/>
          <w:szCs w:val="24"/>
          <w:highlight w:val="none"/>
          <w:lang w:eastAsia="zh-CN"/>
        </w:rPr>
        <w:t xml:space="preserve">一式四份</w:t>
      </w:r>
      <w:r>
        <w:rPr>
          <w:rFonts w:ascii="宋体" w:hAnsi="宋体" w:cs="Courier New"/>
          <w:color w:val="000000"/>
          <w:sz w:val="24"/>
          <w:szCs w:val="24"/>
          <w:highlight w:val="none"/>
        </w:rPr>
        <w:t xml:space="preserve">，具有同等法律效力，甲</w:t>
      </w:r>
      <w:r>
        <w:rPr>
          <w:rFonts w:hint="eastAsia" w:ascii="宋体" w:hAnsi="宋体" w:cs="Courier New"/>
          <w:color w:val="000000"/>
          <w:sz w:val="24"/>
          <w:szCs w:val="24"/>
          <w:highlight w:val="none"/>
        </w:rPr>
        <w:t xml:space="preserve">方</w:t>
      </w:r>
      <w:r>
        <w:rPr>
          <w:rFonts w:hint="eastAsia" w:ascii="宋体" w:hAnsi="宋体" w:cs="Courier New"/>
          <w:color w:val="000000"/>
          <w:sz w:val="24"/>
          <w:szCs w:val="24"/>
          <w:highlight w:val="none"/>
          <w:lang w:val="en-US" w:eastAsia="zh-CN"/>
        </w:rPr>
        <w:t xml:space="preserve">叁份</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val="en-US" w:eastAsia="zh-CN"/>
        </w:rPr>
        <w:t xml:space="preserve">壹</w:t>
      </w:r>
      <w:r>
        <w:rPr>
          <w:rFonts w:ascii="宋体" w:hAnsi="宋体" w:cs="Courier New"/>
          <w:color w:val="000000"/>
          <w:sz w:val="24"/>
          <w:szCs w:val="24"/>
          <w:highlight w:val="none"/>
        </w:rPr>
        <w:t xml:space="preserve">份。</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十七、合同附件</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17.1配置清单</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17.2药品、器械采供廉政协议书</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                        乙方： </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firstLine="48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p>
    <w:p>
      <w:pPr>
        <w:ind w:firstLine="480"/>
        <w:keepLines w:val="0"/>
        <w:keepNext w:val="0"/>
        <w:pageBreakBefore w:val="0"/>
        <w:spacing w:line="400" w:lineRule="exact"/>
        <w:widowControl w:val="off"/>
        <w:rPr>
          <w:rFonts w:hint="eastAsia"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ind w:firstLine="480"/>
        <w:keepLines w:val="0"/>
        <w:keepNext w:val="0"/>
        <w:pageBreakBefore w:val="0"/>
        <w:spacing w:line="400" w:lineRule="exact"/>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方户名：</w:t>
      </w:r>
      <w:r>
        <w:rPr>
          <w:rFonts w:hint="eastAsia" w:ascii="宋体" w:hAnsi="宋体" w:eastAsia="宋体" w:cs="Courier New"/>
          <w:color w:val="000000"/>
          <w:sz w:val="24"/>
          <w:szCs w:val="24"/>
          <w:highlight w:val="none"/>
          <w:lang w:val="en-US" w:eastAsia="zh-CN"/>
        </w:rPr>
        <w:t xml:space="preserve"> </w:t>
      </w:r>
      <w:r/>
    </w:p>
    <w:p>
      <w:pPr>
        <w:ind w:firstLine="480"/>
        <w:keepLines w:val="0"/>
        <w:keepNext w:val="0"/>
        <w:pageBreakBefore w:val="0"/>
        <w:spacing w:line="400" w:lineRule="exact"/>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方开户银行：</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 </w:t>
      </w:r>
      <w:r/>
    </w:p>
    <w:p>
      <w:pPr>
        <w:ind w:firstLine="480"/>
        <w:keepLines w:val="0"/>
        <w:keepNext w:val="0"/>
        <w:pageBreakBefore w:val="0"/>
        <w:spacing w:line="400" w:lineRule="exact"/>
        <w:widowControl w:val="off"/>
        <w:rPr>
          <w:rFonts w:hint="eastAsia" w:ascii="宋体" w:hAnsi="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w:t>
      </w:r>
      <w:r>
        <w:rPr>
          <w:rFonts w:hint="eastAsia" w:ascii="宋体" w:hAnsi="宋体" w:eastAsia="宋体" w:cs="Courier New"/>
          <w:color w:val="000000"/>
          <w:sz w:val="24"/>
          <w:szCs w:val="24"/>
          <w:highlight w:val="none"/>
          <w:lang w:eastAsia="zh-CN"/>
        </w:rPr>
        <w:t xml:space="preserve">账号</w:t>
      </w:r>
      <w:r>
        <w:rPr>
          <w:rFonts w:hint="eastAsia" w:ascii="宋体" w:hAnsi="宋体" w:eastAsia="宋体" w:cs="Courier New"/>
          <w:color w:val="000000"/>
          <w:sz w:val="24"/>
          <w:szCs w:val="24"/>
          <w:highlight w:val="none"/>
        </w:rPr>
        <w:t xml:space="preserve">：               </w:t>
      </w: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r>
      <w:r/>
    </w:p>
    <w:p>
      <w:pPr>
        <w:ind w:firstLine="3840"/>
        <w:keepLines w:val="0"/>
        <w:keepNext w:val="0"/>
        <w:pageBreakBefore w:val="0"/>
        <w:spacing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jc w:val="both"/>
        <w:keepLines w:val="0"/>
        <w:keepNext w:val="0"/>
        <w:pageBreakBefore w:val="0"/>
        <w:spacing w:line="400" w:lineRule="exact"/>
        <w:widowControl w:val="off"/>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both"/>
        <w:keepLines w:val="0"/>
        <w:keepNext w:val="0"/>
        <w:pageBreakBefore w:val="0"/>
        <w:spacing w:line="400" w:lineRule="exact"/>
        <w:widowControl w:val="off"/>
        <w:rPr>
          <w:rFonts w:hint="eastAsia"/>
          <w:highlight w:val="none"/>
          <w:lang w:eastAsia="zh-CN"/>
        </w:rPr>
      </w:pPr>
      <w:r>
        <w:rPr>
          <w:rFonts w:hint="eastAsia" w:ascii="宋体" w:hAnsi="宋体" w:eastAsia="宋体" w:cs="宋体"/>
          <w:b/>
          <w:bCs/>
          <w:sz w:val="32"/>
          <w:szCs w:val="32"/>
          <w:highlight w:val="none"/>
          <w:lang w:val="en-US" w:eastAsia="zh-CN"/>
        </w:rPr>
        <w:t xml:space="preserve">附件一：</w:t>
      </w:r>
      <w:r>
        <w:rPr>
          <w:rFonts w:hint="eastAsia" w:ascii="宋体" w:hAnsi="宋体" w:eastAsia="宋体" w:cs="宋体"/>
          <w:b/>
          <w:bCs/>
          <w:sz w:val="32"/>
          <w:szCs w:val="32"/>
          <w:highlight w:val="none"/>
          <w:lang w:eastAsia="zh-CN"/>
        </w:rPr>
        <w:t xml:space="preserve">配置清单</w:t>
      </w:r>
      <w:r/>
    </w:p>
    <w:p>
      <w:pPr>
        <w:keepLines w:val="0"/>
        <w:keepNext w:val="0"/>
        <w:pageBreakBefore w:val="0"/>
        <w:spacing w:line="400" w:lineRule="exact"/>
        <w:widowControl w:val="off"/>
        <w:rPr>
          <w:highlight w:val="none"/>
        </w:rPr>
      </w:pPr>
      <w:r>
        <w:rPr>
          <w:rFonts w:hint="eastAsia"/>
          <w:b/>
          <w:bCs/>
          <w:sz w:val="32"/>
          <w:highlight w:val="none"/>
        </w:rPr>
        <w:t xml:space="preserve">附件二、廉政协议书</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一、双方的责任</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1.严格遵守国家关于市场准入、产品采购、招标投标、生产销售和市场活动等有关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，相关政策，以及廉政建设的各项规定。</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2.严格执行</w:t>
      </w:r>
      <w:r>
        <w:rPr>
          <w:rFonts w:hint="eastAsia" w:ascii="宋体" w:hAnsi="宋体" w:eastAsia="宋体" w:cs="宋体"/>
          <w:sz w:val="24"/>
          <w:szCs w:val="24"/>
          <w:highlight w:val="none"/>
          <w:lang w:val="en-US" w:eastAsia="zh-CN"/>
        </w:rPr>
        <w:t xml:space="preserve">无锡市人民医院</w:t>
      </w:r>
      <w:r>
        <w:rPr>
          <w:rFonts w:hint="eastAsia" w:ascii="宋体" w:hAnsi="宋体" w:eastAsia="宋体" w:cs="宋体"/>
          <w:sz w:val="24"/>
          <w:szCs w:val="24"/>
          <w:highlight w:val="none"/>
        </w:rPr>
        <w:t xml:space="preserve">的采购制度，自觉按采购程序办事。</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二、甲方的义务</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1.甲方及其工作人员不得索要或接受乙方的礼金、有价证券、贵重物品及回扣、好处费、感谢费等。</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2.甲方及其工作人员不得在乙方报销任何应由甲方或个人支付的费用。</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3.甲方及其工作人员不得参加乙方安排的可能影响公正采购的宴请、旅游和娱乐活动</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4.甲方及其工作人员不得接受乙方提供的通讯工具、交通工具和高档办公用品等。</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6.甲方及其工作人员不得向乙方介绍其家属、亲友从事与甲方业务有关的经济活动。</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7.甲方工作人员发现乙方</w:t>
      </w:r>
      <w:r>
        <w:rPr>
          <w:rFonts w:hint="eastAsia" w:ascii="宋体" w:hAnsi="宋体" w:eastAsia="宋体" w:cs="宋体"/>
          <w:sz w:val="24"/>
          <w:szCs w:val="24"/>
          <w:highlight w:val="none"/>
          <w:lang w:val="en-US" w:eastAsia="zh-CN"/>
        </w:rPr>
        <w:t xml:space="preserve">有违反</w:t>
      </w:r>
      <w:r>
        <w:rPr>
          <w:rFonts w:hint="eastAsia" w:ascii="宋体" w:hAnsi="宋体" w:eastAsia="宋体" w:cs="宋体"/>
          <w:sz w:val="24"/>
          <w:szCs w:val="24"/>
          <w:highlight w:val="none"/>
        </w:rPr>
        <w:t xml:space="preserve">廉洁</w:t>
      </w:r>
      <w:r>
        <w:rPr>
          <w:rFonts w:hint="eastAsia" w:ascii="宋体" w:hAnsi="宋体" w:eastAsia="宋体" w:cs="宋体"/>
          <w:sz w:val="24"/>
          <w:szCs w:val="24"/>
          <w:highlight w:val="none"/>
          <w:lang w:val="en-US" w:eastAsia="zh-CN"/>
        </w:rPr>
        <w:t xml:space="preserve">要求的</w:t>
      </w:r>
      <w:r>
        <w:rPr>
          <w:rFonts w:hint="eastAsia" w:ascii="宋体" w:hAnsi="宋体" w:eastAsia="宋体" w:cs="宋体"/>
          <w:sz w:val="24"/>
          <w:szCs w:val="24"/>
          <w:highlight w:val="none"/>
        </w:rPr>
        <w:t xml:space="preserve">行为，应及时提醒乙方纠正。情节严重的，应向领导或有关部门报告。</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三、乙方的义务</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1.乙方不得以任何理由向甲方及其工作人员行贿或馈赠礼金、有价证券、贵重礼品。</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2.乙方不得以任何名义为甲方及其工作人员报销应由甲方单位或个人支付的任何费用。</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3.乙方不得以任何理由安排甲方及其工作人员参加宴请、旅游和娱乐活动。</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4.乙方不得为甲方单位和个人购置或提供通讯工具、交通工具和高档办公用品等物品。</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5.乙方</w:t>
      </w:r>
      <w:r>
        <w:rPr>
          <w:rFonts w:hint="eastAsia" w:ascii="宋体" w:hAnsi="宋体" w:eastAsia="宋体" w:cs="宋体"/>
          <w:sz w:val="24"/>
          <w:szCs w:val="24"/>
          <w:highlight w:val="none"/>
          <w:lang w:val="en-US" w:eastAsia="zh-CN"/>
        </w:rPr>
        <w:t xml:space="preserve">自觉遵守《无锡市人民医院供应商管理办法》要求，如有违反自愿接受相应处理。</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若发现甲方工作人员有违反廉政规定的行为，应及时向</w:t>
      </w:r>
      <w:r>
        <w:rPr>
          <w:rFonts w:hint="eastAsia" w:ascii="宋体" w:hAnsi="宋体" w:eastAsia="宋体" w:cs="宋体"/>
          <w:sz w:val="24"/>
          <w:szCs w:val="24"/>
          <w:highlight w:val="none"/>
          <w:lang w:val="en-US" w:eastAsia="zh-CN"/>
        </w:rPr>
        <w:t xml:space="preserve">医院行风、</w:t>
      </w:r>
      <w:r>
        <w:rPr>
          <w:rFonts w:hint="eastAsia" w:ascii="宋体" w:hAnsi="宋体" w:eastAsia="宋体" w:cs="宋体"/>
          <w:sz w:val="24"/>
          <w:szCs w:val="24"/>
          <w:highlight w:val="none"/>
        </w:rPr>
        <w:t xml:space="preserve">纪检监察部门举报；如</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工作人员向乙方索贿，乙方应向</w:t>
      </w:r>
      <w:r>
        <w:rPr>
          <w:rFonts w:hint="eastAsia" w:ascii="宋体" w:hAnsi="宋体" w:eastAsia="宋体" w:cs="宋体"/>
          <w:sz w:val="24"/>
          <w:szCs w:val="24"/>
          <w:highlight w:val="none"/>
          <w:lang w:val="en-US" w:eastAsia="zh-CN"/>
        </w:rPr>
        <w:t xml:space="preserve">医院行风、</w:t>
      </w:r>
      <w:r>
        <w:rPr>
          <w:rFonts w:hint="eastAsia" w:ascii="宋体" w:hAnsi="宋体" w:eastAsia="宋体" w:cs="宋体"/>
          <w:sz w:val="24"/>
          <w:szCs w:val="24"/>
          <w:highlight w:val="none"/>
        </w:rPr>
        <w:t xml:space="preserve">纪检监察部门举报，不得迎合。</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四、违约责任</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1.甲方及其工作人员违反本廉政协议的，按管理权限，依据有关规定给予党纪、</w:t>
      </w:r>
      <w:r>
        <w:rPr>
          <w:rFonts w:hint="eastAsia" w:ascii="宋体" w:hAnsi="宋体" w:eastAsia="宋体" w:cs="宋体"/>
          <w:sz w:val="24"/>
          <w:szCs w:val="24"/>
          <w:highlight w:val="none"/>
          <w:lang w:val="en-US" w:eastAsia="zh-CN"/>
        </w:rPr>
        <w:t xml:space="preserve">政务、行政处分</w:t>
      </w:r>
      <w:r>
        <w:rPr>
          <w:rFonts w:hint="eastAsia" w:ascii="宋体" w:hAnsi="宋体" w:eastAsia="宋体" w:cs="宋体"/>
          <w:sz w:val="24"/>
          <w:szCs w:val="24"/>
          <w:highlight w:val="none"/>
        </w:rPr>
        <w:t xml:space="preserve">或组织处理；涉嫌犯罪的，移交司法机关追究刑事责任。</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2.乙方及其工作人员违反本廉政协议的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依据情节严重程度，采取约谈，列入供应商黑名单管理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直至</w:t>
      </w:r>
      <w:r>
        <w:rPr>
          <w:rFonts w:hint="eastAsia" w:ascii="宋体" w:hAnsi="宋体" w:eastAsia="宋体" w:cs="宋体"/>
          <w:sz w:val="24"/>
          <w:szCs w:val="24"/>
          <w:highlight w:val="none"/>
        </w:rPr>
        <w:t xml:space="preserve">取消其在</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的供应商资格；给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造成经济损失的，应予以赔偿；情节严重的</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向</w:t>
      </w:r>
      <w:r>
        <w:rPr>
          <w:rFonts w:hint="eastAsia" w:ascii="宋体" w:hAnsi="宋体" w:eastAsia="宋体" w:cs="宋体"/>
          <w:sz w:val="24"/>
          <w:szCs w:val="24"/>
          <w:highlight w:val="none"/>
        </w:rPr>
        <w:t xml:space="preserve">有关主管部门</w:t>
      </w:r>
      <w:r>
        <w:rPr>
          <w:rFonts w:hint="eastAsia" w:ascii="宋体" w:hAnsi="宋体" w:eastAsia="宋体" w:cs="宋体"/>
          <w:sz w:val="24"/>
          <w:szCs w:val="24"/>
          <w:highlight w:val="none"/>
          <w:lang w:val="en-US" w:eastAsia="zh-CN"/>
        </w:rPr>
        <w:t xml:space="preserve">通报，建议</w:t>
      </w:r>
      <w:r>
        <w:rPr>
          <w:rFonts w:hint="eastAsia" w:ascii="宋体" w:hAnsi="宋体" w:eastAsia="宋体" w:cs="宋体"/>
          <w:sz w:val="24"/>
          <w:szCs w:val="24"/>
          <w:highlight w:val="none"/>
        </w:rPr>
        <w:t xml:space="preserve">给予乙方相应的行政处罚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涉嫌犯罪的，移交司法机关追究刑事责任。</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五、争议解决</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本协议在履行过程中发生的争议，由双方协商解决；协商不成的，任何一方可向</w:t>
      </w:r>
      <w:r>
        <w:rPr>
          <w:rFonts w:hint="eastAsia" w:ascii="宋体" w:hAnsi="宋体" w:eastAsia="宋体" w:cs="宋体"/>
          <w:sz w:val="24"/>
          <w:szCs w:val="24"/>
          <w:highlight w:val="none"/>
          <w:lang w:val="en-US" w:eastAsia="zh-CN"/>
        </w:rPr>
        <w:t xml:space="preserve">甲方所在地</w:t>
      </w:r>
      <w:r>
        <w:rPr>
          <w:rFonts w:hint="eastAsia" w:ascii="宋体" w:hAnsi="宋体" w:eastAsia="宋体" w:cs="宋体"/>
          <w:sz w:val="24"/>
          <w:szCs w:val="24"/>
          <w:highlight w:val="none"/>
        </w:rPr>
        <w:t xml:space="preserve">人民法院提起诉讼。</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六、其他事项</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1.本协议书作为采购合同的附件，与采购合同具有同等法律效力。</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2.本协议书自双方签字（盖章）之日起生效，至采购合同履行完毕止。</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3.本协议书一式</w:t>
      </w:r>
      <w:r>
        <w:rPr>
          <w:rFonts w:hint="eastAsia" w:ascii="宋体" w:hAnsi="宋体" w:eastAsia="宋体" w:cs="宋体"/>
          <w:sz w:val="24"/>
          <w:szCs w:val="24"/>
          <w:highlight w:val="none"/>
          <w:lang w:val="en-US" w:eastAsia="zh-CN"/>
        </w:rPr>
        <w:t xml:space="preserve">贰</w:t>
      </w:r>
      <w:r>
        <w:rPr>
          <w:rFonts w:hint="eastAsia" w:ascii="宋体" w:hAnsi="宋体" w:eastAsia="宋体" w:cs="宋体"/>
          <w:sz w:val="24"/>
          <w:szCs w:val="24"/>
          <w:highlight w:val="none"/>
        </w:rPr>
        <w:t xml:space="preserve">份，甲乙双方各执一份</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甲方（盖章）：</w:t>
      </w:r>
      <w:r>
        <w:rPr>
          <w:rFonts w:hint="eastAsia" w:ascii="宋体" w:hAnsi="宋体" w:eastAsia="宋体" w:cs="宋体"/>
          <w:sz w:val="24"/>
          <w:szCs w:val="24"/>
          <w:highlight w:val="none"/>
          <w:lang w:val="en-US" w:eastAsia="zh-CN"/>
        </w:rPr>
        <w:t xml:space="preserve">无锡市人民医院</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代表人签字：</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签订日期：___年___月___日</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代表人签字：</w:t>
      </w:r>
      <w:r/>
    </w:p>
    <w:p>
      <w:pPr>
        <w:ind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6" w:name="_Toc26554093"/>
      <w:r/>
      <w:bookmarkStart w:id="187"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olor w:val="000000" w:themeColor="text1"/>
          <w:sz w:val="24"/>
          <w:szCs w:val="24"/>
          <w:highlight w:val="white"/>
          <w:lang w:eastAsia="zh-CN"/>
          <w14:textFill>
            <w14:solidFill>
              <w14:schemeClr w14:val="tx1"/>
            </w14:solidFill>
          </w14:textFill>
        </w:rPr>
        <w:t xml:space="preserve">激光治疗仪（口腔）</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31"/>
        <w:tblW w:w="8922" w:type="dxa"/>
        <w:tblInd w:w="-1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8172"/>
      </w:tblGrid>
      <w:tr>
        <w:trPr>
          <w:trHeight w:val="315"/>
        </w:trPr>
        <w:tc>
          <w:tcPr>
            <w:gridSpan w:val="2"/>
            <w:tcBorders>
              <w:top w:val="single" w:color="000000" w:sz="4" w:space="0"/>
              <w:left w:val="single" w:color="000000" w:sz="4" w:space="0"/>
              <w:bottom w:val="single" w:color="000000" w:sz="4" w:space="0"/>
              <w:right w:val="single" w:color="000000" w:sz="4" w:space="0"/>
            </w:tcBorders>
            <w:tcW w:w="8922" w:type="dxa"/>
            <w:vAlign w:val="center"/>
            <w:textDirection w:val="lrTb"/>
            <w:noWrap/>
          </w:tcPr>
          <w:p>
            <w:pPr>
              <w:jc w:val="left"/>
              <w:keepLines w:val="0"/>
              <w:keepNext w:val="0"/>
              <w:widowControl/>
              <w:tabs>
                <w:tab w:val="left" w:pos="2729" w:leader="none"/>
              </w:tabs>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ab/>
            </w:r>
            <w:r>
              <w:rPr>
                <w:rFonts w:hint="eastAsia" w:ascii="宋体" w:hAnsi="宋体" w:eastAsia="宋体" w:cs="宋体"/>
                <w:i w:val="0"/>
                <w:iCs w:val="0"/>
                <w:color w:val="000000"/>
                <w:sz w:val="24"/>
                <w:szCs w:val="24"/>
                <w:u w:val="none"/>
                <w:lang w:val="en-US" w:eastAsia="zh-CN" w:bidi="ar"/>
              </w:rPr>
              <w:t xml:space="preserve">技术参数及配置清单</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项目名称：激光治疗仪（口腔）</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数量：1套</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适用范围：产品适用于口腔软组织及硬组织的汽化和凝固，以达到治疗的目的。</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基本配置</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双波长牙科激光主机 1台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提供医疗器械注册证</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光导光臂 1套</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激光工作尖 ≥8支</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激光接触式手机 1支</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激光非接触式手机 1支</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激光牙周手机 1支</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激光根管手机 1支</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激光光纤 2根</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护目镜（多波长全范围保护） 3个</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脚踏开关及电源线路 1套</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一次性光纤保护尖 1盒</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其他能保证设备正常运行所必须的附件等</w:t>
            </w:r>
            <w:r/>
          </w:p>
        </w:tc>
      </w:tr>
      <w:tr>
        <w:trPr>
          <w:trHeight w:val="3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主要技术参数及要求</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双波长一体机，激光波长（范围内为符合）：硬组织激光2900nm±100nm；软组织激光1000nm±100nm</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脉冲频率范围：硬组织激光最高频率≥50Hz，软组织激光最高频率≥100Hz，可调节。</w:t>
            </w:r>
            <w:r/>
          </w:p>
        </w:tc>
      </w:tr>
      <w:tr>
        <w:trPr>
          <w:trHeight w:val="32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激光脉冲输出最高能量≥499mJ</w:t>
            </w:r>
            <w:r>
              <w:rPr>
                <w:rFonts w:hint="eastAsia" w:ascii="宋体" w:hAnsi="宋体" w:eastAsia="宋体" w:cs="宋体"/>
                <w:i w:val="0"/>
                <w:iCs w:val="0"/>
                <w:color w:val="auto"/>
                <w:sz w:val="24"/>
                <w:szCs w:val="24"/>
                <w:u w:val="none"/>
                <w:lang w:val="en-US" w:eastAsia="zh-CN" w:bidi="ar"/>
              </w:rPr>
              <w:t xml:space="preserve">，输出能量可调节</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最大输出功率：硬组织激光≥9.9W，软组织激光≥8W</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具备参数存储功能，可存储≥40种自定义参数</w:t>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设备内置水泵、气泵，其中喷水量、喷气量和喷水温度都可调节</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具备指引光</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操作屏幕为彩色液晶触摸屏</w:t>
            </w:r>
            <w:r/>
          </w:p>
        </w:tc>
      </w:tr>
      <w:tr>
        <w:trPr>
          <w:trHeight w:val="3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激光工作尖种类数量≥10种</w:t>
            </w:r>
            <w:r/>
          </w:p>
        </w:tc>
      </w:tr>
      <w:tr>
        <w:trPr>
          <w:trHeight w:val="22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17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设备使用寿命≥8年</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6</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6"/>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（4）为保证设备正常运行，供应方应就近设置备件库，存入所有必需的备件，并保证10年以上的供应期。</w:t>
      </w:r>
      <w:r/>
    </w:p>
    <w:p>
      <w:pPr>
        <w:pStyle w:val="756"/>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6"/>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6"/>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white"/>
        </w:rPr>
        <w:t xml:space="preserve">3.验收标准：供方提供的商品必须符合我国最新颁布与之相关的技术规范与标准，同时必须满足招标书</w:t>
      </w:r>
      <w:r>
        <w:rPr>
          <w:rFonts w:hint="eastAsia" w:ascii="宋体" w:hAnsi="宋体" w:cs="宋体"/>
          <w:color w:val="000000"/>
          <w:sz w:val="24"/>
          <w:szCs w:val="24"/>
          <w:highlight w:val="none"/>
        </w:rPr>
        <w:t xml:space="preserve">中所列全部规格、型号、具体配置、技术条件及功能要求和供方承诺的其他指标；要求进口产品到货日期距仪器生产日期不超过180日历日，国产产品不超过90日历日（以铭牌或说明书确认）。</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甲方可委托第三方专业机构及专家参与验收，相关意见将作为验收单的参考资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80"/>
        <w:spacing w:line="360" w:lineRule="auto"/>
        <w:rPr>
          <w:rFonts w:hint="eastAsia" w:ascii="宋体" w:hAnsi="宋体" w:cs="宋体"/>
          <w:color w:val="000000"/>
          <w:sz w:val="24"/>
          <w:szCs w:val="24"/>
          <w:highlight w:val="none"/>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w:t>
      </w:r>
      <w:r>
        <w:rPr>
          <w:rFonts w:hint="eastAsia" w:ascii="宋体" w:hAnsi="宋体" w:cs="宋体"/>
          <w:color w:val="000000"/>
          <w:sz w:val="24"/>
          <w:szCs w:val="24"/>
          <w:highlight w:val="white"/>
          <w:lang w:val="en-US" w:eastAsia="zh-CN"/>
        </w:rPr>
        <w:t xml:space="preserve">口腔科</w:t>
      </w:r>
      <w:r>
        <w:rPr>
          <w:rFonts w:hint="eastAsia" w:ascii="宋体" w:hAnsi="宋体" w:cs="宋体"/>
          <w:color w:val="000000"/>
          <w:sz w:val="24"/>
          <w:szCs w:val="24"/>
          <w:highlight w:val="white"/>
        </w:rPr>
        <w:t xml:space="preserve">，所有费用由供方承担。</w:t>
      </w:r>
      <w:r/>
    </w:p>
    <w:p>
      <w:p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default" w:eastAsia="宋体"/>
          <w:b/>
          <w:bCs/>
          <w:highlight w:val="none"/>
        </w:rPr>
      </w:pPr>
      <w:r>
        <w:rPr>
          <w:rFonts w:hint="eastAsia" w:ascii="宋体" w:hAnsi="宋体" w:cs="宋体"/>
          <w:color w:val="000000"/>
          <w:sz w:val="24"/>
          <w:szCs w:val="24"/>
          <w:highlight w:val="white"/>
        </w:rPr>
        <w:t xml:space="preserve">8.</w:t>
      </w: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参考格式）。</w:t>
      </w:r>
      <w:r/>
    </w:p>
    <w:p>
      <w:pPr>
        <w:pStyle w:val="736"/>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11.设备随机耗材要求：投标供应商应列明能确保设备正常使用的，所需耗材及维修配件的清单及价格（</w:t>
      </w:r>
      <w:r>
        <w:rPr>
          <w:rFonts w:hint="eastAsia" w:ascii="宋体" w:hAnsi="宋体" w:eastAsia="宋体" w:cs="Times New Roman"/>
          <w:color w:val="000000"/>
          <w:sz w:val="24"/>
          <w:highlight w:val="none"/>
        </w:rPr>
        <w:t xml:space="preserve">给定格式</w:t>
      </w:r>
      <w:r>
        <w:rPr>
          <w:rFonts w:hint="eastAsia" w:ascii="宋体" w:hAnsi="宋体" w:eastAsia="宋体" w:cs="Times New Roman"/>
          <w:color w:val="000000"/>
          <w:sz w:val="24"/>
          <w:highlight w:val="none"/>
        </w:rPr>
        <w:t xml:space="preserve">），承诺所有耗材已通过江苏省阳光采购平台挂网并列明产品编码，未列其中的，视为免费维保范围之材料。须提供相应承诺书（格式自拟）。</w:t>
      </w:r>
      <w:r/>
    </w:p>
    <w:p>
      <w:pPr>
        <w:pStyle w:val="736"/>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6"/>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pStyle w:val="736"/>
        <w:ind w:left="0" w:firstLine="600"/>
        <w:keepLines w:val="0"/>
        <w:keepNext w:val="0"/>
        <w:pageBreakBefore w:val="0"/>
        <w:spacing w:line="336" w:lineRule="auto"/>
        <w:rPr>
          <w:rFonts w:ascii="宋体" w:hAnsi="宋体"/>
          <w:b/>
          <w:color w:val="000000" w:themeColor="text1"/>
          <w:sz w:val="30"/>
          <w:szCs w:val="30"/>
          <w:highlight w:val="white"/>
          <w14:textFill>
            <w14:solidFill>
              <w14:schemeClr w14:val="tx1"/>
            </w14:solidFill>
          </w14:textFill>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6"/>
        <w:ind w:firstLine="0"/>
        <w:rPr>
          <w:highlight w:val="white"/>
        </w:rPr>
      </w:pPr>
      <w:r>
        <w:rPr>
          <w:highlight w:val="white"/>
        </w:rPr>
      </w:r>
      <w:r/>
    </w:p>
    <w:p>
      <w:pPr>
        <w:pStyle w:val="756"/>
        <w:ind w:firstLine="0"/>
        <w:rPr>
          <w:highlight w:val="white"/>
        </w:rPr>
      </w:pPr>
      <w:r>
        <w:rPr>
          <w:highlight w:val="white"/>
        </w:rPr>
      </w:r>
      <w:r/>
    </w:p>
    <w:p>
      <w:pPr>
        <w:pStyle w:val="756"/>
        <w:ind w:firstLine="0"/>
        <w:rPr>
          <w:highlight w:val="white"/>
        </w:rPr>
      </w:pPr>
      <w:r>
        <w:rPr>
          <w:highlight w:val="white"/>
        </w:rPr>
      </w:r>
      <w:r/>
    </w:p>
    <w:p>
      <w:pPr>
        <w:pStyle w:val="756"/>
        <w:ind w:firstLine="0"/>
        <w:rPr>
          <w:highlight w:val="white"/>
        </w:rPr>
      </w:pPr>
      <w:r>
        <w:rPr>
          <w:highlight w:val="white"/>
        </w:rPr>
      </w:r>
      <w:r/>
    </w:p>
    <w:p>
      <w:pPr>
        <w:pStyle w:val="756"/>
        <w:ind w:firstLine="0"/>
        <w:rPr>
          <w:highlight w:val="white"/>
        </w:rPr>
      </w:pPr>
      <w:r>
        <w:rPr>
          <w:highlight w:val="white"/>
        </w:rPr>
      </w:r>
      <w:r/>
    </w:p>
    <w:p>
      <w:pPr>
        <w:pStyle w:val="756"/>
        <w:ind w:firstLine="0"/>
        <w:rPr>
          <w:highlight w:val="white"/>
        </w:rPr>
      </w:pPr>
      <w:r>
        <w:rPr>
          <w:highlight w:val="white"/>
        </w:rPr>
      </w:r>
      <w:r/>
    </w:p>
    <w:p>
      <w:pPr>
        <w:pStyle w:val="756"/>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8"/>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8"/>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8"/>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8"/>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8"/>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8"/>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8"/>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8"/>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8"/>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8"/>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8"/>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8"/>
        <w:ind w:firstLine="0"/>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8"/>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8"/>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8"/>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8"/>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spacing w:line="360" w:lineRule="auto"/>
        <w:tabs>
          <w:tab w:val="clear" w:pos="312" w:leader="none"/>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numPr>
          <w:ilvl w:val="0"/>
          <w:numId w:val="0"/>
        </w:numPr>
        <w:ind w:firstLine="482"/>
        <w:jc w:val="both"/>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1"/>
        <w:tblW w:w="55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7965"/>
        <w:gridCol w:w="703"/>
      </w:tblGrid>
      <w:tr>
        <w:trPr>
          <w:trHeight w:val="33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both"/>
              <w:keepLines w:val="0"/>
              <w:keepNext w:val="0"/>
              <w:pageBreakBefore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r>
      <w:tr>
        <w:trP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硬组织激光最大功率≥15W得2分，≥10W得1分，不符合得0分。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硬组织激光有3种脉宽可调得1分，软组织激光3种脉宽可调得1分，均不符合得0分，最高得2分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支持激光输出自检功能得1分，脚踏开关具有安全遮挡得1分，不支持得0分，最高得2分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支持自动感应识别功能，可自动切换激光类型得2分，不支持得0分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8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具备脉冲计数器，可统计脉冲计数得2分，不支持得0分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激光发生器位置在机器内得2分，在手柄内得1分，其余不得分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激光脉冲宽度：硬组织激光在50μs～1000μs范围内可调得1分，软组织激光在100μs～650μs范围内可调得1分，不符合得0分，最高得2分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95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硬组织激光通过真空光学导光臂内置光学反光镜传输得4分，通过光学镜片反射直接传输得2分，通过光学传导光纤传输得1分，其余不得分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0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支持预设程序数量≥20种得4分，不支持得0分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激光脉冲</w:t>
            </w:r>
            <w:r>
              <w:rPr>
                <w:rFonts w:hint="eastAsia" w:ascii="宋体" w:hAnsi="宋体" w:cs="宋体"/>
                <w:i w:val="0"/>
                <w:iCs w:val="0"/>
                <w:color w:val="auto"/>
                <w:sz w:val="24"/>
                <w:szCs w:val="24"/>
                <w:highlight w:val="none"/>
                <w:u w:val="none"/>
                <w:lang w:val="en-US" w:eastAsia="zh-CN" w:bidi="ar"/>
              </w:rPr>
              <w:t xml:space="preserve">输出最高</w:t>
            </w:r>
            <w:r>
              <w:rPr>
                <w:rFonts w:hint="eastAsia" w:ascii="宋体" w:hAnsi="宋体" w:eastAsia="宋体" w:cs="宋体"/>
                <w:i w:val="0"/>
                <w:iCs w:val="0"/>
                <w:color w:val="auto"/>
                <w:sz w:val="24"/>
                <w:szCs w:val="24"/>
                <w:highlight w:val="none"/>
                <w:u w:val="none"/>
                <w:lang w:val="en-US" w:eastAsia="zh-CN" w:bidi="ar"/>
              </w:rPr>
              <w:t xml:space="preserve">能量</w:t>
            </w:r>
            <w:r>
              <w:rPr>
                <w:rFonts w:hint="eastAsia" w:ascii="宋体" w:hAnsi="宋体" w:eastAsia="宋体" w:cs="宋体"/>
                <w:i w:val="0"/>
                <w:iCs w:val="0"/>
                <w:color w:val="000000"/>
                <w:sz w:val="24"/>
                <w:szCs w:val="24"/>
                <w:u w:val="none"/>
                <w:lang w:val="en-US" w:eastAsia="zh-CN" w:bidi="ar"/>
              </w:rPr>
              <w:t xml:space="preserve">≥500mJ得1分，≥1000mJ得2分，其余不得</w:t>
            </w:r>
            <w:r>
              <w:rPr>
                <w:rFonts w:hint="eastAsia" w:ascii="宋体" w:hAnsi="宋体" w:eastAsia="宋体" w:cs="宋体"/>
                <w:i w:val="0"/>
                <w:iCs w:val="0"/>
                <w:color w:val="000000"/>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操作语言：有中、英文多种操作语言可选得4分，不符合得0分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设备重量</w:t>
            </w:r>
            <w:r>
              <w:rPr>
                <w:rFonts w:hint="eastAsia" w:ascii="宋体" w:hAnsi="宋体" w:eastAsia="宋体" w:cs="宋体"/>
                <w:i w:val="0"/>
                <w:iCs w:val="0"/>
                <w:color w:val="000000"/>
                <w:sz w:val="24"/>
                <w:szCs w:val="24"/>
                <w:highlight w:val="none"/>
                <w:u w:val="none"/>
                <w:lang w:val="en-US" w:eastAsia="zh-CN" w:bidi="ar"/>
              </w:rPr>
              <w:t xml:space="preserve">≤20kg</w:t>
            </w:r>
            <w:r>
              <w:rPr>
                <w:rFonts w:hint="eastAsia" w:ascii="宋体" w:hAnsi="宋体" w:eastAsia="宋体" w:cs="宋体"/>
                <w:i w:val="0"/>
                <w:iCs w:val="0"/>
                <w:color w:val="000000"/>
                <w:sz w:val="24"/>
                <w:szCs w:val="24"/>
                <w:u w:val="none"/>
                <w:lang w:val="en-US" w:eastAsia="zh-CN" w:bidi="ar"/>
              </w:rPr>
              <w:t xml:space="preserve">得2分，不符合得0分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1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具备紧急停止开关得2分，不具备得0分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4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报警系统支持缺水补充提示得4分，不支持得0分</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96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bl>
    <w:p>
      <w:pPr>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3.2出保后保修价格（2分）：报价最低得2分，次低者得1分，其他得0分。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2分）：投标人自招标公告发布之日起前2年内，与终端用户签订的与本次采购项目同类（激光治疗仪）的销售业绩：提供本次投标型号产品的销售业绩，每1份得1分；提供其他同类产品的销售业绩合同复印件，每1份得0.5分；本项最多提供2份业绩，最高得2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4.1服务方案体系（6分）：投标人保障采购项目能够达到招标文件设定的使用和运行状态而提供的：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4.1.1运输配送、场地设计方案2分：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提供完整的运输方案，配送时间表，安全保障制度及赔偿方案，提供完整的场地要求，现场勘测，施工设计，监督验收方案得2分；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提供明确的运输方案，配送时间表，场地要求，施工设计方案得1分，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未提供或明确运输配送、场地设计方案得0分；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4.1.2安装调试、培训咨询方案2分：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提供完整的安装调试内容清单，日程安排，效果验证方案，现场协同预案；提供完整的培训内容，培训人员，培训方式，培训考核，技术支持内容、方式、时间效率等制度方案得2分。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提供明确安装调试流程及职责，提供明确培训内容，考核制度，技术支持保障制度得1分。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未提供或明确安装调试、培训咨询方案得0分；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4.1.3维护巡检、应急保障方案2分：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提供完整的维护巡检内容，日程安排，人员安排，制度保障；提供完整的报修方式方法，应急保障预案，维修保障承诺得2分，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提供明确维护巡检制度，提供明确维修、应急保障方案得1分，</w:t>
      </w:r>
      <w:r/>
    </w:p>
    <w:p>
      <w:pPr>
        <w:ind w:firstLine="480"/>
        <w:spacing w:line="360" w:lineRule="auto"/>
        <w:rPr>
          <w:rFonts w:hint="eastAsia" w:ascii="宋体" w:hAnsi="宋体" w:cs="宋体"/>
          <w:color w:val="000000"/>
          <w:sz w:val="24"/>
          <w:szCs w:val="24"/>
          <w:highlight w:val="white"/>
          <w:lang w:val="en-US" w:eastAsia="zh-CN"/>
        </w:rPr>
        <w:outlineLvl w:val="0"/>
      </w:pPr>
      <w:r>
        <w:rPr>
          <w:rFonts w:hint="eastAsia" w:ascii="宋体" w:hAnsi="宋体" w:cs="宋体"/>
          <w:color w:val="000000"/>
          <w:sz w:val="24"/>
          <w:szCs w:val="24"/>
          <w:highlight w:val="white"/>
          <w:lang w:val="en-US" w:eastAsia="zh-CN"/>
        </w:rPr>
        <w:t xml:space="preserve">未提供或明确维护巡检、应急保障方案得0分；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服务保障体系（4分）：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4.2.1</w:t>
      </w:r>
      <w:r>
        <w:rPr>
          <w:rFonts w:hint="eastAsia" w:ascii="宋体" w:hAnsi="宋体" w:cs="宋体"/>
          <w:color w:val="000000"/>
          <w:sz w:val="24"/>
          <w:szCs w:val="24"/>
          <w:highlight w:val="white"/>
        </w:rPr>
        <w:t xml:space="preserve">保障服务方案的实施而设立服务机构、人员、装备得2分：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提供完整的保障服务机构设置，人员配备，装备配置，响应时效保证得2分，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提供明确机构、人员、装备配置得1分，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未提供明确装备配置得</w:t>
      </w:r>
      <w:r>
        <w:rPr>
          <w:rFonts w:hint="eastAsia" w:ascii="宋体" w:hAnsi="宋体" w:cs="宋体"/>
          <w:color w:val="000000"/>
          <w:sz w:val="24"/>
          <w:szCs w:val="24"/>
          <w:highlight w:val="white"/>
          <w:lang w:val="en-US" w:eastAsia="zh-CN"/>
        </w:rPr>
        <w:t xml:space="preserve">0</w:t>
      </w:r>
      <w:r>
        <w:rPr>
          <w:rFonts w:hint="eastAsia" w:ascii="宋体" w:hAnsi="宋体" w:cs="宋体"/>
          <w:color w:val="000000"/>
          <w:sz w:val="24"/>
          <w:szCs w:val="24"/>
          <w:highlight w:val="white"/>
        </w:rPr>
        <w:t xml:space="preserve">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4.2.2</w:t>
      </w:r>
      <w:r>
        <w:rPr>
          <w:rFonts w:hint="eastAsia" w:ascii="宋体" w:hAnsi="宋体" w:cs="宋体"/>
          <w:color w:val="000000"/>
          <w:sz w:val="24"/>
          <w:szCs w:val="24"/>
          <w:highlight w:val="white"/>
        </w:rPr>
        <w:t xml:space="preserve">设置服务细则和管理制度得2分：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提供完整的服务细则、售后服务管理制度，客户需求响应反馈机制得2分，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提供明确服务细则及制度得1分，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cs="宋体"/>
          <w:color w:val="000000"/>
          <w:sz w:val="24"/>
          <w:szCs w:val="24"/>
          <w:highlight w:val="white"/>
        </w:rPr>
        <w:t xml:space="preserve">未提供或明确服务细则及制度得0分；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6"/>
      <w:r/>
      <w:bookmarkEnd w:id="187"/>
      <w:r/>
      <w:bookmarkEnd w:id="188"/>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8"/>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9" w:name="_Hlt26671244"/>
      <w:r/>
      <w:bookmarkEnd w:id="189"/>
      <w:r/>
      <w:bookmarkStart w:id="190" w:name="_Hlt26955039"/>
      <w:r/>
      <w:bookmarkEnd w:id="190"/>
      <w:r/>
      <w:bookmarkStart w:id="191" w:name="_Toc49090576"/>
      <w:r/>
      <w:bookmarkStart w:id="192" w:name="_Toc120614282"/>
      <w:r/>
      <w:bookmarkStart w:id="193"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8"/>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8"/>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8"/>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8"/>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8"/>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8"/>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8"/>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8"/>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8"/>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8"/>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8"/>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8"/>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7"/>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8"/>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8"/>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8"/>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8"/>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8"/>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8"/>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8"/>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8"/>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8"/>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8"/>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8"/>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8"/>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8"/>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8"/>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8"/>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8"/>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8"/>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8"/>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8"/>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8"/>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8"/>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8"/>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8"/>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8"/>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8"/>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8"/>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8"/>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8"/>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1018"/>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8"/>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8"/>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8"/>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8"/>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8"/>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JSZC-320200-XWJC-G2026-0043</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无锡市人民医院激光治疗仪（口腔）项目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6"/>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JSZC-320200-XWJC-G2026-0043</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6"/>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6"/>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6"/>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6"/>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6"/>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6"/>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6"/>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6"/>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6"/>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6"/>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6"/>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6"/>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6"/>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6"/>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4" w:name="报价方关于资格的声明函（格式）"/>
      <w:r/>
      <w:bookmarkEnd w:id="194"/>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JSZC-320200-XWJC-G2026-0043</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left"/>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JSZC-320200-XWJC-G2026-0043</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5"/>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JSZC-320200-XWJC-G2026-0043</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JSZC-320200-XWJC-G2026-0043</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4"/>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4"/>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1"/>
      <w:r/>
      <w:bookmarkEnd w:id="192"/>
      <w:r/>
      <w:bookmarkEnd w:id="193"/>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JSZC-320200-XWJC-G2026-0043</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eastAsia="宋体" w:cs="Times New Roman"/>
                <w:lang w:val="en-US" w:eastAsia="zh-CN"/>
              </w:rPr>
              <w:t xml:space="preserve">激光治疗仪（口腔）</w:t>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JSZC-320200-XWJC-G2026-0043</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JSZC-320200-XWJC-G2026-0043</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无锡市人民医院激光治疗仪（口腔）项目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JSZC-320200-XWJC-G2026-0043</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lang w:val="en-US" w:eastAsia="zh-CN"/>
          <w14:textFill>
            <w14:solidFill>
              <w14:schemeClr w14:val="tx1"/>
            </w14:solidFill>
          </w14:textFill>
        </w:rPr>
        <w:t xml:space="preserve">参考</w:t>
      </w:r>
      <w:bookmarkStart w:id="195" w:name="_GoBack"/>
      <w:r/>
      <w:bookmarkEnd w:id="195"/>
      <w:r>
        <w:rPr>
          <w:rFonts w:hint="eastAsia"/>
          <w:b/>
          <w:color w:val="000000" w:themeColor="text1"/>
          <w:sz w:val="30"/>
          <w:szCs w:val="30"/>
          <w:highlight w:val="white"/>
          <w14:textFill>
            <w14:solidFill>
              <w14:schemeClr w14:val="tx1"/>
            </w14:solidFill>
          </w14:textFill>
        </w:rPr>
        <w:t xml:space="preserve">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non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lang w:val="en-US" w:eastAsia="zh-CN"/>
          <w14:textFill>
            <w14:solidFill>
              <w14:schemeClr w14:val="tx1"/>
            </w14:solidFill>
          </w14:textFill>
        </w:rPr>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给定格式</w:t>
      </w:r>
      <w:r>
        <w:rPr>
          <w:rFonts w:hint="eastAsia" w:ascii="黑体" w:hAnsi="黑体" w:eastAsia="黑体" w:cs="黑体"/>
          <w:color w:val="000000" w:themeColor="text1"/>
          <w:sz w:val="28"/>
          <w:szCs w:val="28"/>
          <w:highlight w:val="none"/>
          <w:lang w:val="en-US" w:eastAsia="zh-CN"/>
          <w14:textFill>
            <w14:solidFill>
              <w14:schemeClr w14:val="tx1"/>
            </w14:solidFill>
          </w14:textFill>
        </w:rPr>
      </w:r>
      <w:r/>
      <w:r>
        <w:rPr>
          <w:rFonts w:hint="eastAsia" w:ascii="黑体" w:hAnsi="黑体" w:eastAsia="黑体" w:cs="黑体"/>
          <w:color w:val="000000" w:themeColor="text1"/>
          <w:sz w:val="28"/>
          <w:szCs w:val="28"/>
          <w:highlight w:val="none"/>
          <w:lang w:val="en-US" w:eastAsia="zh-CN"/>
          <w14:textFill>
            <w14:solidFill>
              <w14:schemeClr w14:val="tx1"/>
            </w14:solidFill>
          </w14:textFill>
        </w:rPr>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投标供应商应列明能确保设备正常使用的，所需耗材及维修配件的清单及价格（</w:t>
      </w:r>
      <w:r>
        <w:rPr>
          <w:rFonts w:hint="eastAsia" w:ascii="宋体" w:hAnsi="宋体" w:cs="宋体"/>
          <w:color w:val="000000"/>
          <w:sz w:val="24"/>
          <w:szCs w:val="24"/>
          <w:highlight w:val="none"/>
        </w:rPr>
        <w:t xml:space="preserve">给定</w:t>
      </w:r>
      <w:r>
        <w:rPr>
          <w:rFonts w:hint="eastAsia" w:ascii="宋体" w:hAnsi="宋体" w:cs="宋体"/>
          <w:color w:val="000000"/>
          <w:sz w:val="24"/>
          <w:szCs w:val="24"/>
          <w:highlight w:val="none"/>
        </w:rPr>
        <w:t xml:space="preserve">格式</w:t>
      </w:r>
      <w:r>
        <w:rPr>
          <w:rFonts w:hint="eastAsia" w:ascii="宋体" w:hAnsi="宋体" w:cs="宋体"/>
          <w:color w:val="000000"/>
          <w:sz w:val="24"/>
          <w:szCs w:val="24"/>
          <w:highlight w:val="none"/>
        </w:rPr>
        <w:t xml:space="preserve">），承诺所有耗材已通过江苏省阳光采购平台挂网并列明产品编码，未列其中的，视为免费维保范围之材料。须提供相应承诺书（格式自拟）</w:t>
      </w: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w:t>
      </w:r>
      <w:r/>
    </w:p>
    <w:p>
      <w:pPr>
        <w:jc w:val="cente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rPr>
          <w:rFonts w:hint="eastAsia" w:ascii="宋体" w:hAnsi="宋体" w:eastAsia="宋体" w:cs="宋体"/>
          <w:sz w:val="24"/>
          <w:szCs w:val="24"/>
          <w:lang w:val="en-US" w:eastAsia="zh-CN"/>
        </w:rPr>
        <w:t xml:space="preserve">配件报价表</w:t>
      </w:r>
      <w:r>
        <w:rPr>
          <w:rFonts w:ascii="宋体"/>
          <w:color w:val="000000" w:themeColor="text1"/>
          <w:sz w:val="24"/>
          <w:szCs w:val="24"/>
          <w:highlight w:val="none"/>
          <w14:textFill>
            <w14:solidFill>
              <w14:schemeClr w14:val="tx1"/>
            </w14:solidFill>
          </w14:textFill>
        </w:rPr>
        <w:t xml:space="preserve">（</w:t>
      </w:r>
      <w:r>
        <w:rPr>
          <w:rFonts w:ascii="宋体"/>
          <w:color w:val="000000" w:themeColor="text1"/>
          <w:sz w:val="24"/>
          <w:szCs w:val="24"/>
          <w:highlight w:val="none"/>
          <w14:textFill>
            <w14:solidFill>
              <w14:schemeClr w14:val="tx1"/>
            </w14:solidFill>
          </w14:textFill>
        </w:rPr>
        <w:t xml:space="preserve">给定</w:t>
      </w:r>
      <w:r>
        <w:rPr>
          <w:rFonts w:ascii="宋体"/>
          <w:color w:val="000000" w:themeColor="text1"/>
          <w:sz w:val="24"/>
          <w:szCs w:val="24"/>
          <w:highlight w:val="none"/>
          <w14:textFill>
            <w14:solidFill>
              <w14:schemeClr w14:val="tx1"/>
            </w14:solidFill>
          </w14:textFill>
        </w:rPr>
        <w:t xml:space="preserve">格式</w:t>
      </w:r>
      <w:r>
        <w:rPr>
          <w:rFonts w:ascii="宋体"/>
          <w:color w:val="000000" w:themeColor="text1"/>
          <w:sz w:val="24"/>
          <w:szCs w:val="24"/>
          <w:highlight w:val="none"/>
          <w14:textFill>
            <w14:solidFill>
              <w14:schemeClr w14:val="tx1"/>
            </w14:solidFill>
          </w14:textFill>
        </w:rPr>
        <w:t xml:space="preserve">）</w:t>
      </w:r>
      <w:r>
        <w:rPr>
          <w:rFonts w:ascii="宋体"/>
          <w:color w:val="000000" w:themeColor="text1"/>
          <w:sz w:val="24"/>
          <w:szCs w:val="24"/>
          <w:highlight w:val="none"/>
          <w14:textFill>
            <w14:solidFill>
              <w14:schemeClr w14:val="tx1"/>
            </w14:solidFill>
          </w14:textFill>
        </w:rPr>
      </w:r>
      <w:r/>
    </w:p>
    <w:tbl>
      <w:tblPr>
        <w:tblStyle w:val="731"/>
        <w:tblW w:w="4998"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1941"/>
        <w:gridCol w:w="1149"/>
        <w:gridCol w:w="1941"/>
        <w:gridCol w:w="2339"/>
      </w:tblGrid>
      <w:tr>
        <w:trPr>
          <w:trHeight w:val="54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4"/>
                <w:szCs w:val="24"/>
                <w:u w:val="none"/>
                <w:lang w:val="en-US" w:eastAsia="zh-CN" w:bidi="ar"/>
              </w:rPr>
              <w:t xml:space="preserve">产品名称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4"/>
                <w:szCs w:val="24"/>
                <w:u w:val="none"/>
                <w:lang w:val="en-US" w:eastAsia="zh-CN" w:bidi="ar"/>
              </w:rPr>
              <w:t xml:space="preserve">品牌</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4"/>
                <w:szCs w:val="24"/>
                <w:u w:val="none"/>
                <w:lang w:val="en-US" w:eastAsia="zh-CN" w:bidi="ar"/>
              </w:rPr>
              <w:t xml:space="preserve">规格型号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4"/>
                <w:szCs w:val="24"/>
                <w:u w:val="none"/>
                <w:lang w:val="en-US" w:eastAsia="zh-CN" w:bidi="ar"/>
              </w:rPr>
              <w:t xml:space="preserve">单价（元）</w:t>
            </w: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color w:val="000000"/>
                <w:lang w:val="en-US" w:eastAsia="zh-CN"/>
              </w:rPr>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color w:val="000000"/>
                <w:lang w:val="en-US" w:eastAsia="zh-CN"/>
              </w:rPr>
              <w:suppressLineNumbers w:val="0"/>
            </w:pPr>
            <w:r>
              <w:rPr>
                <w:rFonts w:hint="eastAsia" w:ascii="宋体" w:hAnsi="宋体" w:cs="宋体"/>
                <w:i w:val="0"/>
                <w:iCs w:val="0"/>
                <w:color w:val="000000"/>
                <w:sz w:val="24"/>
                <w:szCs w:val="24"/>
                <w:u w:val="none"/>
                <w:lang w:val="en-US" w:eastAsia="zh-CN"/>
              </w:rPr>
              <w:t xml:space="preserve">光纤</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color w:val="000000"/>
                <w:lang w:val="en-US" w:eastAsia="zh-CN"/>
              </w:rPr>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default" w:ascii="宋体" w:hAnsi="宋体" w:eastAsia="宋体" w:cs="宋体"/>
                <w:color w:val="000000"/>
                <w:lang w:val="en-US" w:eastAsia="zh-CN"/>
              </w:rPr>
              <w:suppressLineNumbers w:val="0"/>
            </w:pPr>
            <w:r>
              <w:rPr>
                <w:rFonts w:hint="eastAsia" w:ascii="宋体" w:hAnsi="宋体" w:cs="宋体"/>
                <w:i w:val="0"/>
                <w:iCs w:val="0"/>
                <w:color w:val="000000"/>
                <w:sz w:val="24"/>
                <w:szCs w:val="24"/>
                <w:u w:val="none"/>
                <w:lang w:val="en-US" w:eastAsia="zh-CN"/>
              </w:rPr>
              <w:t xml:space="preserve">激光工作尖</w:t>
            </w:r>
            <w:r>
              <w:rPr>
                <w:rFonts w:hint="default"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color w:val="000000"/>
                <w:lang w:val="en-US" w:eastAsia="zh-CN"/>
              </w:rPr>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color w:val="000000"/>
                <w:lang w:val="en-US" w:eastAsia="zh-CN"/>
              </w:rPr>
              <w:suppressLineNumbers w:val="0"/>
            </w:pPr>
            <w:r>
              <w:rPr>
                <w:rFonts w:hint="eastAsia" w:ascii="宋体" w:hAnsi="宋体" w:cs="宋体"/>
                <w:i w:val="0"/>
                <w:iCs w:val="0"/>
                <w:color w:val="000000"/>
                <w:sz w:val="24"/>
                <w:szCs w:val="24"/>
                <w:u w:val="none"/>
                <w:lang w:val="en-US" w:eastAsia="zh-CN"/>
              </w:rPr>
              <w:t xml:space="preserve">反射镜</w:t>
            </w:r>
            <w:r>
              <w:rPr>
                <w:rFonts w:hint="eastAsia"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default" w:ascii="宋体" w:hAnsi="宋体" w:eastAsia="宋体" w:cs="宋体"/>
                <w:color w:val="000000"/>
                <w:lang w:val="en-US" w:eastAsia="zh-CN"/>
              </w:rPr>
            </w:pPr>
            <w:r>
              <w:rPr>
                <w:rFonts w:hint="eastAsia" w:ascii="宋体" w:hAnsi="宋体" w:cs="宋体"/>
                <w:i w:val="0"/>
                <w:iCs w:val="0"/>
                <w:color w:val="000000"/>
                <w:sz w:val="24"/>
                <w:szCs w:val="24"/>
                <w:u w:val="none"/>
                <w:lang w:val="en-US" w:eastAsia="zh-CN"/>
              </w:rPr>
              <w:t xml:space="preserve">4</w:t>
            </w:r>
            <w:r>
              <w:rPr>
                <w:rFonts w:hint="default" w:ascii="宋体" w:hAnsi="宋体" w:eastAsia="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color w:val="000000"/>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default" w:ascii="宋体" w:hAnsi="宋体" w:cs="宋体"/>
                <w:color w:val="000000"/>
                <w:lang w:val="en-US" w:eastAsia="zh-CN"/>
              </w:rPr>
            </w:pPr>
            <w:r>
              <w:rPr>
                <w:rFonts w:hint="eastAsia" w:ascii="宋体" w:hAnsi="宋体" w:cs="宋体"/>
                <w:i w:val="0"/>
                <w:iCs w:val="0"/>
                <w:color w:val="000000"/>
                <w:sz w:val="24"/>
                <w:szCs w:val="24"/>
                <w:u w:val="none"/>
                <w:lang w:val="en-US" w:eastAsia="zh-CN"/>
              </w:rPr>
              <w:t xml:space="preserve">5</w:t>
            </w:r>
            <w:r>
              <w:rPr>
                <w:rFonts w:hint="default" w:ascii="宋体" w:hAnsi="宋体" w:cs="宋体"/>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color w:val="000000"/>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rPr>
            </w:r>
            <w:r/>
          </w:p>
        </w:tc>
      </w:tr>
    </w:tbl>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1440"/>
        <w:rPr>
          <w:b/>
          <w:bCs/>
          <w:color w:val="000000" w:themeColor="text1"/>
          <w:sz w:val="30"/>
          <w:szCs w:val="30"/>
          <w:highlight w:val="white"/>
          <w14:textFill>
            <w14:solidFill>
              <w14:schemeClr w14:val="tx1"/>
            </w14:solidFill>
          </w14:textFill>
        </w:rPr>
        <w:outlineLvl w:val="0"/>
      </w:pPr>
      <w:r>
        <w:rPr>
          <w:rFonts w:hint="eastAsia" w:ascii="宋体" w:hAnsi="宋体"/>
          <w:bCs/>
          <w:color w:val="000000"/>
          <w:sz w:val="24"/>
          <w:szCs w:val="24"/>
          <w:highlight w:val="none"/>
        </w:rPr>
        <w:t xml:space="preserve"> 法定代表人或法定代表人授权代表CA签章：</w:t>
      </w:r>
      <w:r/>
    </w:p>
    <w:p>
      <w:pPr>
        <w:pStyle w:val="756"/>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lang w:val="en-US" w:eastAsia="zh-CN"/>
        </w:rPr>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b w:val="0"/>
          <w:bCs/>
          <w:color w:val="000000" w:themeColor="text1"/>
          <w:sz w:val="28"/>
          <w:szCs w:val="28"/>
          <w:highlight w:val="white"/>
          <w14:textFill>
            <w14:solidFill>
              <w14:schemeClr w14:val="tx1"/>
            </w14:solidFill>
          </w14:textFill>
        </w:rPr>
      </w:pPr>
      <w:r>
        <w:rPr>
          <w:rFonts w:hint="eastAsia" w:ascii="黑体" w:hAnsi="黑体" w:eastAsia="黑体" w:cs="黑体"/>
          <w:b w:val="0"/>
          <w:bCs/>
          <w:color w:val="000000" w:themeColor="text1"/>
          <w:sz w:val="28"/>
          <w:szCs w:val="28"/>
          <w:highlight w:val="white"/>
          <w:lang w:val="en-US" w:eastAsia="zh-CN"/>
          <w14:textFill>
            <w14:solidFill>
              <w14:schemeClr w14:val="tx1"/>
            </w14:solidFill>
          </w14:textFill>
        </w:rPr>
        <w:t xml:space="preserve">5</w:t>
      </w:r>
      <w:r>
        <w:rPr>
          <w:rFonts w:hint="eastAsia" w:ascii="黑体" w:hAnsi="黑体" w:eastAsia="黑体" w:cs="黑体"/>
          <w:b w:val="0"/>
          <w:bCs/>
          <w:color w:val="000000" w:themeColor="text1"/>
          <w:sz w:val="28"/>
          <w:szCs w:val="28"/>
          <w:highlight w:val="white"/>
          <w14:textFill>
            <w14:solidFill>
              <w14:schemeClr w14:val="tx1"/>
            </w14:solidFill>
          </w14:textFill>
        </w:rPr>
        <w:t xml:space="preserve">.关于所投</w:t>
      </w:r>
      <w:r>
        <w:rPr>
          <w:rFonts w:hint="eastAsia" w:ascii="黑体" w:hAnsi="黑体" w:eastAsia="黑体" w:cs="黑体"/>
          <w:b w:val="0"/>
          <w:bCs/>
          <w:color w:val="000000" w:themeColor="text1"/>
          <w:sz w:val="28"/>
          <w:szCs w:val="28"/>
          <w:highlight w:val="white"/>
          <w:u w:val="single"/>
          <w14:textFill>
            <w14:solidFill>
              <w14:schemeClr w14:val="tx1"/>
            </w14:solidFill>
          </w14:textFill>
        </w:rPr>
        <w:t xml:space="preserve">     </w:t>
      </w:r>
      <w:r>
        <w:rPr>
          <w:rFonts w:hint="eastAsia" w:ascii="黑体" w:hAnsi="黑体" w:eastAsia="黑体" w:cs="黑体"/>
          <w:b w:val="0"/>
          <w:bCs/>
          <w:color w:val="000000" w:themeColor="text1"/>
          <w:sz w:val="28"/>
          <w:szCs w:val="28"/>
          <w:highlight w:val="white"/>
          <w14:textFill>
            <w14:solidFill>
              <w14:schemeClr w14:val="tx1"/>
            </w14:solidFill>
          </w14:textFill>
        </w:rPr>
        <w:t xml:space="preserve">设备的配件、耗材供应情况的承诺函（</w:t>
      </w:r>
      <w:r>
        <w:rPr>
          <w:rFonts w:hint="eastAsia" w:ascii="黑体" w:hAnsi="黑体" w:eastAsia="黑体" w:cs="黑体"/>
          <w:b w:val="0"/>
          <w:bCs/>
          <w:color w:val="000000" w:themeColor="text1"/>
          <w:sz w:val="28"/>
          <w:szCs w:val="28"/>
          <w:highlight w:val="white"/>
          <w:lang w:val="en-US" w:eastAsia="zh-CN"/>
          <w14:textFill>
            <w14:solidFill>
              <w14:schemeClr w14:val="tx1"/>
            </w14:solidFill>
          </w14:textFill>
        </w:rPr>
        <w:t xml:space="preserve">参考</w:t>
      </w:r>
      <w:r>
        <w:rPr>
          <w:rFonts w:hint="eastAsia" w:ascii="黑体" w:hAnsi="黑体" w:eastAsia="黑体" w:cs="黑体"/>
          <w:b w:val="0"/>
          <w:bCs/>
          <w:color w:val="000000" w:themeColor="text1"/>
          <w:sz w:val="28"/>
          <w:szCs w:val="28"/>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rPr>
          <w:rFonts w:hint="eastAsia" w:ascii="Times New Roman" w:hAnsi="Times New Roman" w:eastAsia="宋体" w:cs="Times New Roman"/>
          <w:b/>
          <w:color w:val="000000" w:themeColor="text1"/>
          <w:sz w:val="30"/>
          <w:szCs w:val="30"/>
          <w:highlight w:val="none"/>
          <w:lang w:val="en-US" w:eastAsia="zh-CN"/>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400" w:lineRule="exact"/>
        <w:rPr>
          <w:rFonts w:hint="eastAsia" w:ascii="宋体" w:hAnsi="宋体" w:eastAsia="宋体" w:cs="宋体"/>
          <w:sz w:val="24"/>
          <w:szCs w:val="24"/>
          <w:lang w:val="en-US" w:eastAsia="zh-CN"/>
        </w:rPr>
      </w:pPr>
      <w:r>
        <w:rPr>
          <w:rFonts w:hint="eastAsia" w:ascii="宋体" w:hAnsi="宋体"/>
          <w:sz w:val="22"/>
          <w:szCs w:val="22"/>
          <w:lang w:val="en-US" w:eastAsia="zh-CN"/>
        </w:rPr>
        <w:t xml:space="preserve"> </w:t>
      </w:r>
      <w:r>
        <w:rPr>
          <w:rFonts w:hint="eastAsia" w:ascii="宋体" w:hAnsi="宋体" w:eastAsia="宋体" w:cs="宋体"/>
          <w:sz w:val="24"/>
          <w:szCs w:val="24"/>
          <w:lang w:val="en-US" w:eastAsia="zh-CN"/>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pStyle w:val="74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instrText xml:space="preserve">PAGE \* MERGEFORMAT</w:instrText>
    </w:r>
    <w:r>
      <w:fldChar w:fldCharType="separate"/>
    </w:r>
    <w:r>
      <w:t xml:space="preserve">62</w:t>
    </w:r>
    <w:r>
      <w:fldChar w:fldCharType="end"/>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7"/>
  </w:num>
  <w:num w:numId="7">
    <w:abstractNumId w:val="5"/>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784"/>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85"/>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86"/>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32"/>
    <w:link w:val="787"/>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88"/>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89"/>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9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92"/>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Normal Indent"/>
    <w:basedOn w:val="720"/>
    <w:uiPriority w:val="99"/>
    <w:qFormat/>
    <w:pPr>
      <w:ind w:firstLine="420"/>
    </w:pPr>
    <w:rPr>
      <w:sz w:val="20"/>
    </w:rPr>
  </w:style>
  <w:style w:type="paragraph" w:styleId="733">
    <w:name w:val="toc 7"/>
    <w:basedOn w:val="720"/>
    <w:next w:val="720"/>
    <w:uiPriority w:val="39"/>
    <w:unhideWhenUsed/>
    <w:qFormat/>
    <w:pPr>
      <w:ind w:left="1701"/>
      <w:spacing w:after="57"/>
    </w:p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Body Text"/>
    <w:basedOn w:val="720"/>
    <w:uiPriority w:val="0"/>
    <w:unhideWhenUsed/>
    <w:qFormat/>
    <w:pPr>
      <w:spacing w:after="120"/>
    </w:pPr>
    <w:rPr>
      <w:rFonts w:ascii="Calibri" w:hAnsi="Calibri"/>
      <w:szCs w:val="22"/>
    </w:rPr>
  </w:style>
  <w:style w:type="paragraph" w:styleId="736">
    <w:name w:val="Body Text Indent"/>
    <w:basedOn w:val="720"/>
    <w:link w:val="1046"/>
    <w:uiPriority w:val="99"/>
    <w:qFormat/>
    <w:pPr>
      <w:ind w:firstLine="576"/>
    </w:pPr>
    <w:rPr>
      <w:sz w:val="20"/>
      <w:szCs w:val="20"/>
    </w:rPr>
  </w:style>
  <w:style w:type="paragraph" w:styleId="737">
    <w:name w:val="toc 5"/>
    <w:basedOn w:val="720"/>
    <w:next w:val="720"/>
    <w:uiPriority w:val="39"/>
    <w:unhideWhenUsed/>
    <w:qFormat/>
    <w:pPr>
      <w:ind w:left="1134"/>
      <w:spacing w:after="57"/>
    </w:pPr>
  </w:style>
  <w:style w:type="paragraph" w:styleId="738">
    <w:name w:val="toc 3"/>
    <w:basedOn w:val="720"/>
    <w:next w:val="720"/>
    <w:uiPriority w:val="39"/>
    <w:unhideWhenUsed/>
    <w:qFormat/>
    <w:pPr>
      <w:ind w:left="567"/>
      <w:spacing w:after="57"/>
    </w:pPr>
  </w:style>
  <w:style w:type="paragraph" w:styleId="739">
    <w:name w:val="Plain Text"/>
    <w:basedOn w:val="720"/>
    <w:uiPriority w:val="0"/>
    <w:qFormat/>
    <w:rPr>
      <w:rFonts w:ascii="宋体" w:hAnsi="Courier New" w:cs="Courier New"/>
    </w:rPr>
  </w:style>
  <w:style w:type="paragraph" w:styleId="740">
    <w:name w:val="toc 8"/>
    <w:basedOn w:val="720"/>
    <w:next w:val="720"/>
    <w:uiPriority w:val="39"/>
    <w:unhideWhenUsed/>
    <w:qFormat/>
    <w:pPr>
      <w:ind w:left="1984"/>
      <w:spacing w:after="57"/>
    </w:pPr>
  </w:style>
  <w:style w:type="paragraph" w:styleId="741">
    <w:name w:val="Body Text Indent 2"/>
    <w:basedOn w:val="720"/>
    <w:uiPriority w:val="0"/>
    <w:qFormat/>
    <w:pPr>
      <w:ind w:left="420"/>
      <w:spacing w:after="120" w:line="480" w:lineRule="auto"/>
    </w:pPr>
  </w:style>
  <w:style w:type="paragraph" w:styleId="742">
    <w:name w:val="endnote text"/>
    <w:basedOn w:val="720"/>
    <w:link w:val="930"/>
    <w:uiPriority w:val="99"/>
    <w:semiHidden/>
    <w:unhideWhenUsed/>
    <w:qFormat/>
    <w:rPr>
      <w:sz w:val="20"/>
    </w:rPr>
  </w:style>
  <w:style w:type="paragraph" w:styleId="743">
    <w:name w:val="Footer"/>
    <w:basedOn w:val="720"/>
    <w:link w:val="803"/>
    <w:uiPriority w:val="99"/>
    <w:unhideWhenUsed/>
    <w:qFormat/>
    <w:pPr>
      <w:tabs>
        <w:tab w:val="center" w:pos="7143" w:leader="none"/>
        <w:tab w:val="right" w:pos="14287" w:leader="none"/>
      </w:tabs>
    </w:pPr>
  </w:style>
  <w:style w:type="paragraph" w:styleId="744">
    <w:name w:val="envelope return"/>
    <w:basedOn w:val="720"/>
    <w:uiPriority w:val="0"/>
    <w:qFormat/>
    <w:rPr>
      <w:rFonts w:ascii="Arial" w:hAnsi="Arial" w:eastAsia="楷体_GB2312"/>
      <w:sz w:val="26"/>
      <w:szCs w:val="20"/>
    </w:rPr>
  </w:style>
  <w:style w:type="paragraph" w:styleId="745">
    <w:name w:val="Header"/>
    <w:basedOn w:val="720"/>
    <w:link w:val="801"/>
    <w:uiPriority w:val="99"/>
    <w:unhideWhenUsed/>
    <w:qFormat/>
    <w:pPr>
      <w:tabs>
        <w:tab w:val="center" w:pos="7143" w:leader="none"/>
        <w:tab w:val="right" w:pos="14287" w:leader="none"/>
      </w:tabs>
    </w:pPr>
  </w:style>
  <w:style w:type="paragraph" w:styleId="746">
    <w:name w:val="toc 1"/>
    <w:basedOn w:val="720"/>
    <w:next w:val="720"/>
    <w:uiPriority w:val="39"/>
    <w:unhideWhenUsed/>
    <w:qFormat/>
    <w:pPr>
      <w:spacing w:after="57"/>
    </w:pPr>
  </w:style>
  <w:style w:type="paragraph" w:styleId="747">
    <w:name w:val="toc 4"/>
    <w:basedOn w:val="720"/>
    <w:next w:val="720"/>
    <w:uiPriority w:val="39"/>
    <w:unhideWhenUsed/>
    <w:qFormat/>
    <w:pPr>
      <w:ind w:left="850"/>
      <w:spacing w:after="57"/>
    </w:pPr>
  </w:style>
  <w:style w:type="paragraph" w:styleId="748">
    <w:name w:val="Subtitle"/>
    <w:basedOn w:val="720"/>
    <w:next w:val="720"/>
    <w:link w:val="796"/>
    <w:uiPriority w:val="11"/>
    <w:qFormat/>
    <w:pPr>
      <w:spacing w:before="200" w:after="200"/>
    </w:pPr>
    <w:rPr>
      <w:sz w:val="24"/>
      <w:szCs w:val="24"/>
    </w:rPr>
  </w:style>
  <w:style w:type="paragraph" w:styleId="749">
    <w:name w:val="footnote text"/>
    <w:basedOn w:val="720"/>
    <w:link w:val="929"/>
    <w:uiPriority w:val="99"/>
    <w:semiHidden/>
    <w:unhideWhenUsed/>
    <w:qFormat/>
    <w:pPr>
      <w:spacing w:after="40"/>
    </w:pPr>
    <w:rPr>
      <w:sz w:val="18"/>
    </w:rPr>
  </w:style>
  <w:style w:type="paragraph" w:styleId="750">
    <w:name w:val="toc 6"/>
    <w:basedOn w:val="720"/>
    <w:next w:val="720"/>
    <w:uiPriority w:val="39"/>
    <w:unhideWhenUsed/>
    <w:qFormat/>
    <w:pPr>
      <w:ind w:left="1417"/>
      <w:spacing w:after="57"/>
    </w:pPr>
  </w:style>
  <w:style w:type="paragraph" w:styleId="751">
    <w:name w:val="table of figures"/>
    <w:basedOn w:val="720"/>
    <w:next w:val="720"/>
    <w:uiPriority w:val="99"/>
    <w:unhideWhenUsed/>
    <w:qFormat/>
  </w:style>
  <w:style w:type="paragraph" w:styleId="752">
    <w:name w:val="toc 2"/>
    <w:basedOn w:val="720"/>
    <w:next w:val="720"/>
    <w:uiPriority w:val="39"/>
    <w:unhideWhenUsed/>
    <w:qFormat/>
    <w:pPr>
      <w:ind w:left="283"/>
      <w:spacing w:after="57"/>
    </w:pPr>
  </w:style>
  <w:style w:type="paragraph" w:styleId="753">
    <w:name w:val="toc 9"/>
    <w:basedOn w:val="720"/>
    <w:next w:val="720"/>
    <w:uiPriority w:val="39"/>
    <w:unhideWhenUsed/>
    <w:qFormat/>
    <w:pPr>
      <w:ind w:left="2268"/>
      <w:spacing w:after="57"/>
    </w:pPr>
  </w:style>
  <w:style w:type="paragraph" w:styleId="754">
    <w:name w:val="Normal (Web)"/>
    <w:basedOn w:val="720"/>
    <w:uiPriority w:val="0"/>
    <w:qFormat/>
    <w:pPr>
      <w:jc w:val="left"/>
      <w:spacing w:before="100" w:beforeAutospacing="1" w:after="100" w:afterAutospacing="1"/>
      <w:widowControl/>
    </w:pPr>
    <w:rPr>
      <w:rFonts w:ascii="宋体" w:hAnsi="宋体" w:cs="宋体"/>
      <w:sz w:val="24"/>
      <w:szCs w:val="24"/>
    </w:rPr>
  </w:style>
  <w:style w:type="paragraph" w:styleId="755">
    <w:name w:val="Title"/>
    <w:basedOn w:val="720"/>
    <w:next w:val="720"/>
    <w:link w:val="795"/>
    <w:uiPriority w:val="10"/>
    <w:qFormat/>
    <w:pPr>
      <w:contextualSpacing/>
      <w:spacing w:before="300" w:after="200"/>
    </w:pPr>
    <w:rPr>
      <w:sz w:val="48"/>
      <w:szCs w:val="48"/>
    </w:rPr>
  </w:style>
  <w:style w:type="paragraph" w:styleId="756">
    <w:name w:val="Body Text First Indent"/>
    <w:basedOn w:val="735"/>
    <w:uiPriority w:val="0"/>
    <w:qFormat/>
    <w:pPr>
      <w:ind w:firstLine="420"/>
      <w:spacing w:line="360" w:lineRule="auto"/>
    </w:pPr>
    <w:rPr>
      <w:rFonts w:ascii="Times New Roman" w:hAnsi="Times New Roman"/>
      <w:szCs w:val="21"/>
    </w:rPr>
  </w:style>
  <w:style w:type="paragraph" w:styleId="757">
    <w:name w:val="Body Text First Indent 2"/>
    <w:basedOn w:val="736"/>
    <w:link w:val="1047"/>
    <w:uiPriority w:val="99"/>
    <w:unhideWhenUsed/>
    <w:qFormat/>
    <w:pPr>
      <w:ind w:left="420" w:firstLine="420"/>
      <w:spacing w:after="120"/>
    </w:pPr>
    <w:rPr>
      <w:sz w:val="21"/>
      <w:szCs w:val="21"/>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30"/>
    <w:uiPriority w:val="22"/>
    <w:qFormat/>
    <w:rPr>
      <w:b/>
    </w:rPr>
  </w:style>
  <w:style w:type="character" w:styleId="760">
    <w:name w:val="endnote reference"/>
    <w:uiPriority w:val="99"/>
    <w:semiHidden/>
    <w:unhideWhenUsed/>
    <w:qFormat/>
    <w:rPr>
      <w:vertAlign w:val="superscript"/>
    </w:rPr>
  </w:style>
  <w:style w:type="character" w:styleId="761">
    <w:name w:val="Emphasis"/>
    <w:basedOn w:val="730"/>
    <w:uiPriority w:val="20"/>
    <w:qFormat/>
    <w:rPr>
      <w:i/>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TOC Heading"/>
    <w:uiPriority w:val="39"/>
    <w:unhideWhenUsed/>
    <w:qFormat/>
    <w:rPr>
      <w:rFonts w:hint="default" w:ascii="Times New Roman" w:hAnsi="Times New Roman" w:eastAsia="宋体" w:cs="Times New Roman"/>
    </w:rPr>
  </w:style>
  <w:style w:type="character" w:styleId="765" w:customStyle="1">
    <w:name w:val="Heading 1 Char"/>
    <w:basedOn w:val="730"/>
    <w:uiPriority w:val="9"/>
    <w:qFormat/>
    <w:rPr>
      <w:rFonts w:ascii="Arial" w:hAnsi="Arial" w:eastAsia="Arial" w:cs="Arial"/>
      <w:sz w:val="40"/>
      <w:szCs w:val="40"/>
    </w:rPr>
  </w:style>
  <w:style w:type="character" w:styleId="766" w:customStyle="1">
    <w:name w:val="Heading 2 Char"/>
    <w:basedOn w:val="730"/>
    <w:uiPriority w:val="9"/>
    <w:qFormat/>
    <w:rPr>
      <w:rFonts w:ascii="Arial" w:hAnsi="Arial" w:eastAsia="Arial" w:cs="Arial"/>
      <w:sz w:val="34"/>
    </w:rPr>
  </w:style>
  <w:style w:type="character" w:styleId="767" w:customStyle="1">
    <w:name w:val="Heading 3 Char"/>
    <w:basedOn w:val="730"/>
    <w:uiPriority w:val="9"/>
    <w:qFormat/>
    <w:rPr>
      <w:rFonts w:ascii="Arial" w:hAnsi="Arial" w:eastAsia="Arial" w:cs="Arial"/>
      <w:sz w:val="30"/>
      <w:szCs w:val="30"/>
    </w:rPr>
  </w:style>
  <w:style w:type="character" w:styleId="768" w:customStyle="1">
    <w:name w:val="Heading 4 Char"/>
    <w:basedOn w:val="730"/>
    <w:uiPriority w:val="9"/>
    <w:qFormat/>
    <w:rPr>
      <w:rFonts w:ascii="Arial" w:hAnsi="Arial" w:eastAsia="Arial" w:cs="Arial"/>
      <w:b/>
      <w:bCs/>
      <w:sz w:val="26"/>
      <w:szCs w:val="26"/>
    </w:rPr>
  </w:style>
  <w:style w:type="character" w:styleId="769" w:customStyle="1">
    <w:name w:val="Heading 5 Char"/>
    <w:basedOn w:val="730"/>
    <w:uiPriority w:val="9"/>
    <w:qFormat/>
    <w:rPr>
      <w:rFonts w:ascii="Arial" w:hAnsi="Arial" w:eastAsia="Arial" w:cs="Arial"/>
      <w:b/>
      <w:bCs/>
      <w:sz w:val="24"/>
      <w:szCs w:val="24"/>
    </w:rPr>
  </w:style>
  <w:style w:type="character" w:styleId="770" w:customStyle="1">
    <w:name w:val="Heading 6 Char"/>
    <w:basedOn w:val="730"/>
    <w:uiPriority w:val="9"/>
    <w:qFormat/>
    <w:rPr>
      <w:rFonts w:ascii="Arial" w:hAnsi="Arial" w:eastAsia="Arial" w:cs="Arial"/>
      <w:b/>
      <w:bCs/>
      <w:sz w:val="22"/>
      <w:szCs w:val="22"/>
    </w:rPr>
  </w:style>
  <w:style w:type="character" w:styleId="771" w:customStyle="1">
    <w:name w:val="Heading 7 Char"/>
    <w:basedOn w:val="730"/>
    <w:uiPriority w:val="9"/>
    <w:qFormat/>
    <w:rPr>
      <w:rFonts w:ascii="Arial" w:hAnsi="Arial" w:eastAsia="Arial" w:cs="Arial"/>
      <w:b/>
      <w:bCs/>
      <w:i/>
      <w:iCs/>
      <w:sz w:val="22"/>
      <w:szCs w:val="22"/>
    </w:rPr>
  </w:style>
  <w:style w:type="character" w:styleId="772" w:customStyle="1">
    <w:name w:val="Heading 8 Char"/>
    <w:basedOn w:val="730"/>
    <w:uiPriority w:val="9"/>
    <w:qFormat/>
    <w:rPr>
      <w:rFonts w:ascii="Arial" w:hAnsi="Arial" w:eastAsia="Arial" w:cs="Arial"/>
      <w:i/>
      <w:iCs/>
      <w:sz w:val="22"/>
      <w:szCs w:val="22"/>
    </w:rPr>
  </w:style>
  <w:style w:type="character" w:styleId="773" w:customStyle="1">
    <w:name w:val="Heading 9 Char"/>
    <w:basedOn w:val="730"/>
    <w:uiPriority w:val="9"/>
    <w:qFormat/>
    <w:rPr>
      <w:rFonts w:ascii="Arial" w:hAnsi="Arial" w:eastAsia="Arial" w:cs="Arial"/>
      <w:i/>
      <w:iCs/>
      <w:sz w:val="21"/>
      <w:szCs w:val="21"/>
    </w:rPr>
  </w:style>
  <w:style w:type="character" w:styleId="774" w:customStyle="1">
    <w:name w:val="Title Char"/>
    <w:basedOn w:val="730"/>
    <w:uiPriority w:val="10"/>
    <w:qFormat/>
    <w:rPr>
      <w:sz w:val="48"/>
      <w:szCs w:val="48"/>
    </w:rPr>
  </w:style>
  <w:style w:type="character" w:styleId="775" w:customStyle="1">
    <w:name w:val="Subtitle Char"/>
    <w:basedOn w:val="730"/>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0"/>
    <w:uiPriority w:val="99"/>
    <w:qFormat/>
  </w:style>
  <w:style w:type="character" w:styleId="779" w:customStyle="1">
    <w:name w:val="Caption Char"/>
    <w:uiPriority w:val="99"/>
    <w:qFormat/>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rPr>
      <w:rFonts w:hint="default" w:ascii="Times New Roman" w:hAnsi="Times New Roman" w:eastAsia="宋体" w:cs="Times New Roman"/>
      <w:lang w:val="en-US" w:eastAsia="zh-CN" w:bidi="ar-SA"/>
    </w:rPr>
  </w:style>
  <w:style w:type="paragraph" w:styleId="7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4" w:customStyle="1">
    <w:name w:val="标题 1 Char1"/>
    <w:link w:val="721"/>
    <w:uiPriority w:val="9"/>
    <w:qFormat/>
    <w:rPr>
      <w:rFonts w:ascii="Arial" w:hAnsi="Arial" w:eastAsia="Arial" w:cs="Arial"/>
      <w:sz w:val="40"/>
      <w:szCs w:val="40"/>
    </w:rPr>
  </w:style>
  <w:style w:type="character" w:styleId="785" w:customStyle="1">
    <w:name w:val="标题 2 Char1"/>
    <w:link w:val="722"/>
    <w:uiPriority w:val="9"/>
    <w:qFormat/>
    <w:rPr>
      <w:rFonts w:ascii="Arial" w:hAnsi="Arial" w:eastAsia="Arial" w:cs="Arial"/>
      <w:sz w:val="34"/>
    </w:rPr>
  </w:style>
  <w:style w:type="character" w:styleId="786" w:customStyle="1">
    <w:name w:val="标题 3 Char1"/>
    <w:link w:val="723"/>
    <w:uiPriority w:val="9"/>
    <w:qFormat/>
    <w:rPr>
      <w:rFonts w:ascii="Arial" w:hAnsi="Arial" w:eastAsia="Arial" w:cs="Arial"/>
      <w:sz w:val="30"/>
      <w:szCs w:val="30"/>
    </w:rPr>
  </w:style>
  <w:style w:type="character" w:styleId="787" w:customStyle="1">
    <w:name w:val="标题 4 Char1"/>
    <w:link w:val="724"/>
    <w:uiPriority w:val="9"/>
    <w:qFormat/>
    <w:rPr>
      <w:rFonts w:ascii="Arial" w:hAnsi="Arial" w:eastAsia="Arial" w:cs="Arial"/>
      <w:b/>
      <w:bCs/>
      <w:sz w:val="26"/>
      <w:szCs w:val="26"/>
    </w:rPr>
  </w:style>
  <w:style w:type="character" w:styleId="788" w:customStyle="1">
    <w:name w:val="标题 5 Char1"/>
    <w:link w:val="725"/>
    <w:uiPriority w:val="9"/>
    <w:qFormat/>
    <w:rPr>
      <w:rFonts w:ascii="Arial" w:hAnsi="Arial" w:eastAsia="Arial" w:cs="Arial"/>
      <w:b/>
      <w:bCs/>
      <w:sz w:val="24"/>
      <w:szCs w:val="24"/>
    </w:rPr>
  </w:style>
  <w:style w:type="character" w:styleId="789" w:customStyle="1">
    <w:name w:val="标题 6 Char1"/>
    <w:link w:val="726"/>
    <w:uiPriority w:val="9"/>
    <w:qFormat/>
    <w:rPr>
      <w:rFonts w:ascii="Arial" w:hAnsi="Arial" w:eastAsia="Arial" w:cs="Arial"/>
      <w:b/>
      <w:bCs/>
      <w:sz w:val="22"/>
      <w:szCs w:val="22"/>
    </w:rPr>
  </w:style>
  <w:style w:type="character" w:styleId="790" w:customStyle="1">
    <w:name w:val="标题 7 Char1"/>
    <w:link w:val="727"/>
    <w:uiPriority w:val="9"/>
    <w:qFormat/>
    <w:rPr>
      <w:rFonts w:ascii="Arial" w:hAnsi="Arial" w:eastAsia="Arial" w:cs="Arial"/>
      <w:b/>
      <w:bCs/>
      <w:i/>
      <w:iCs/>
      <w:sz w:val="22"/>
      <w:szCs w:val="22"/>
    </w:rPr>
  </w:style>
  <w:style w:type="character" w:styleId="791" w:customStyle="1">
    <w:name w:val="标题 8 Char1"/>
    <w:link w:val="728"/>
    <w:uiPriority w:val="9"/>
    <w:qFormat/>
    <w:rPr>
      <w:rFonts w:ascii="Arial" w:hAnsi="Arial" w:eastAsia="Arial" w:cs="Arial"/>
      <w:i/>
      <w:iCs/>
      <w:sz w:val="22"/>
      <w:szCs w:val="22"/>
    </w:rPr>
  </w:style>
  <w:style w:type="character" w:styleId="792" w:customStyle="1">
    <w:name w:val="标题 9 Char1"/>
    <w:link w:val="729"/>
    <w:uiPriority w:val="9"/>
    <w:qFormat/>
    <w:rPr>
      <w:rFonts w:ascii="Arial" w:hAnsi="Arial" w:eastAsia="Arial" w:cs="Arial"/>
      <w:i/>
      <w:iCs/>
      <w:sz w:val="21"/>
      <w:szCs w:val="21"/>
    </w:rPr>
  </w:style>
  <w:style w:type="paragraph" w:styleId="793">
    <w:name w:val="List Paragraph"/>
    <w:basedOn w:val="720"/>
    <w:uiPriority w:val="34"/>
    <w:qFormat/>
    <w:pPr>
      <w:contextualSpacing/>
      <w:ind w:left="720"/>
    </w:pPr>
  </w:style>
  <w:style w:type="paragraph" w:styleId="794">
    <w:name w:val="No Spacing"/>
    <w:uiPriority w:val="1"/>
    <w:qFormat/>
    <w:rPr>
      <w:rFonts w:hint="default" w:ascii="Calibri" w:hAnsi="Calibri" w:eastAsia="宋体" w:cs="Times New Roman"/>
      <w:lang w:val="en-US" w:eastAsia="zh-CN" w:bidi="ar-SA"/>
    </w:rPr>
  </w:style>
  <w:style w:type="character" w:styleId="795" w:customStyle="1">
    <w:name w:val="标题 Char"/>
    <w:link w:val="755"/>
    <w:uiPriority w:val="10"/>
    <w:qFormat/>
    <w:rPr>
      <w:sz w:val="48"/>
      <w:szCs w:val="48"/>
    </w:rPr>
  </w:style>
  <w:style w:type="character" w:styleId="796" w:customStyle="1">
    <w:name w:val="副标题 Char"/>
    <w:link w:val="748"/>
    <w:uiPriority w:val="11"/>
    <w:qFormat/>
    <w:rPr>
      <w:sz w:val="24"/>
      <w:szCs w:val="24"/>
    </w:rPr>
  </w:style>
  <w:style w:type="paragraph" w:styleId="797">
    <w:name w:val="Quote"/>
    <w:basedOn w:val="720"/>
    <w:next w:val="720"/>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20"/>
    <w:next w:val="72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1"/>
    <w:link w:val="745"/>
    <w:uiPriority w:val="99"/>
    <w:qFormat/>
  </w:style>
  <w:style w:type="character" w:styleId="802" w:customStyle="1">
    <w:name w:val="Footer Char"/>
    <w:uiPriority w:val="99"/>
    <w:qFormat/>
  </w:style>
  <w:style w:type="character" w:styleId="803" w:customStyle="1">
    <w:name w:val="页脚 Char1"/>
    <w:link w:val="743"/>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Char"/>
    <w:link w:val="749"/>
    <w:uiPriority w:val="99"/>
    <w:qFormat/>
    <w:rPr>
      <w:sz w:val="18"/>
    </w:rPr>
  </w:style>
  <w:style w:type="character" w:styleId="930" w:customStyle="1">
    <w:name w:val="尾注文本 Char"/>
    <w:link w:val="742"/>
    <w:uiPriority w:val="99"/>
    <w:qFormat/>
    <w:rPr>
      <w:sz w:val="20"/>
    </w:rPr>
  </w:style>
  <w:style w:type="paragraph" w:styleId="931" w:customStyle="1">
    <w:name w:val="TOC 标题11"/>
    <w:uiPriority w:val="39"/>
    <w:unhideWhenUsed/>
    <w:qFormat/>
    <w:rPr>
      <w:rFonts w:hint="default" w:ascii="Calibri" w:hAnsi="Calibri" w:eastAsia="宋体" w:cs="Times New Roman"/>
      <w:lang w:val="en-US" w:eastAsia="zh-CN" w:bidi="ar-SA"/>
    </w:rPr>
  </w:style>
  <w:style w:type="paragraph" w:styleId="932" w:customStyle="1">
    <w:name w:val="标题 11"/>
    <w:basedOn w:val="720"/>
    <w:next w:val="720"/>
    <w:link w:val="944"/>
    <w:uiPriority w:val="0"/>
    <w:qFormat/>
    <w:pPr>
      <w:jc w:val="center"/>
      <w:keepNext/>
      <w:outlineLvl w:val="0"/>
    </w:pPr>
    <w:rPr>
      <w:rFonts w:ascii="楷体_GB2312" w:eastAsia="楷体_GB2312"/>
      <w:sz w:val="28"/>
      <w:szCs w:val="28"/>
      <w:lang w:eastAsia="en-US"/>
    </w:rPr>
  </w:style>
  <w:style w:type="paragraph" w:styleId="933" w:customStyle="1">
    <w:name w:val="标题 21"/>
    <w:basedOn w:val="720"/>
    <w:next w:val="934"/>
    <w:link w:val="94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4" w:customStyle="1">
    <w:name w:val="正文缩进1"/>
    <w:basedOn w:val="720"/>
    <w:link w:val="946"/>
    <w:uiPriority w:val="0"/>
    <w:qFormat/>
    <w:pPr>
      <w:ind w:firstLine="420"/>
    </w:pPr>
    <w:rPr>
      <w:sz w:val="20"/>
      <w:lang w:eastAsia="en-US"/>
    </w:rPr>
  </w:style>
  <w:style w:type="paragraph" w:styleId="935" w:customStyle="1">
    <w:name w:val="标题 31"/>
    <w:basedOn w:val="720"/>
    <w:next w:val="934"/>
    <w:link w:val="947"/>
    <w:uiPriority w:val="0"/>
    <w:qFormat/>
    <w:pPr>
      <w:keepLines/>
      <w:keepNext/>
      <w:spacing w:before="260" w:after="260" w:line="416" w:lineRule="auto"/>
      <w:outlineLvl w:val="2"/>
    </w:pPr>
    <w:rPr>
      <w:b/>
      <w:bCs/>
      <w:sz w:val="32"/>
      <w:szCs w:val="32"/>
      <w:lang w:eastAsia="en-US"/>
    </w:rPr>
  </w:style>
  <w:style w:type="paragraph" w:styleId="936" w:customStyle="1">
    <w:name w:val="标题 41"/>
    <w:basedOn w:val="720"/>
    <w:next w:val="934"/>
    <w:link w:val="948"/>
    <w:uiPriority w:val="0"/>
    <w:qFormat/>
    <w:pPr>
      <w:keepLines/>
      <w:keepNext/>
      <w:spacing w:before="280" w:after="290" w:line="376" w:lineRule="auto"/>
      <w:outlineLvl w:val="3"/>
    </w:pPr>
    <w:rPr>
      <w:rFonts w:ascii="Arial" w:hAnsi="Arial" w:eastAsia="黑体"/>
      <w:b/>
      <w:bCs/>
      <w:sz w:val="28"/>
      <w:szCs w:val="28"/>
      <w:lang w:eastAsia="en-US"/>
    </w:rPr>
  </w:style>
  <w:style w:type="paragraph" w:styleId="937" w:customStyle="1">
    <w:name w:val="标题 51"/>
    <w:basedOn w:val="720"/>
    <w:next w:val="934"/>
    <w:link w:val="949"/>
    <w:uiPriority w:val="0"/>
    <w:qFormat/>
    <w:pPr>
      <w:keepNext/>
      <w:outlineLvl w:val="4"/>
    </w:pPr>
    <w:rPr>
      <w:rFonts w:ascii="宋体"/>
      <w:color w:val="000000"/>
      <w:sz w:val="28"/>
      <w:szCs w:val="28"/>
      <w:lang w:eastAsia="en-US"/>
    </w:rPr>
  </w:style>
  <w:style w:type="paragraph" w:styleId="938" w:customStyle="1">
    <w:name w:val="标题 61"/>
    <w:basedOn w:val="720"/>
    <w:next w:val="720"/>
    <w:link w:val="95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9" w:customStyle="1">
    <w:name w:val="标题 71"/>
    <w:basedOn w:val="720"/>
    <w:next w:val="720"/>
    <w:link w:val="951"/>
    <w:uiPriority w:val="0"/>
    <w:qFormat/>
    <w:pPr>
      <w:numPr>
        <w:ilvl w:val="6"/>
        <w:numId w:val="1"/>
      </w:numPr>
      <w:keepLines/>
      <w:keepNext/>
      <w:spacing w:before="240" w:after="64" w:line="320" w:lineRule="auto"/>
      <w:outlineLvl w:val="6"/>
    </w:pPr>
    <w:rPr>
      <w:b/>
      <w:bCs/>
      <w:sz w:val="24"/>
      <w:szCs w:val="24"/>
      <w:lang w:eastAsia="en-US"/>
    </w:rPr>
  </w:style>
  <w:style w:type="paragraph" w:styleId="940" w:customStyle="1">
    <w:name w:val="标题 81"/>
    <w:basedOn w:val="720"/>
    <w:next w:val="720"/>
    <w:link w:val="95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1" w:customStyle="1">
    <w:name w:val="标题 91"/>
    <w:basedOn w:val="720"/>
    <w:next w:val="720"/>
    <w:link w:val="95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character" w:styleId="944" w:customStyle="1">
    <w:name w:val="标题 1 Char"/>
    <w:link w:val="932"/>
    <w:uiPriority w:val="0"/>
    <w:qFormat/>
    <w:rPr>
      <w:rFonts w:ascii="楷体_GB2312" w:hAnsi="Times New Roman" w:eastAsia="楷体_GB2312" w:cs="Times New Roman"/>
      <w:sz w:val="28"/>
      <w:szCs w:val="28"/>
    </w:rPr>
  </w:style>
  <w:style w:type="character" w:styleId="945" w:customStyle="1">
    <w:name w:val="标题 2 Char"/>
    <w:link w:val="933"/>
    <w:uiPriority w:val="0"/>
    <w:qFormat/>
    <w:rPr>
      <w:rFonts w:ascii="Arial" w:hAnsi="Arial" w:eastAsia="幼圆" w:cs="Arial"/>
      <w:b/>
      <w:bCs/>
      <w:sz w:val="44"/>
      <w:szCs w:val="44"/>
    </w:rPr>
  </w:style>
  <w:style w:type="character" w:styleId="946" w:customStyle="1">
    <w:name w:val="正文缩进 Char"/>
    <w:link w:val="934"/>
    <w:uiPriority w:val="0"/>
    <w:qFormat/>
    <w:rPr>
      <w:rFonts w:ascii="Times New Roman" w:hAnsi="Times New Roman" w:eastAsia="宋体" w:cs="Times New Roman"/>
      <w:szCs w:val="21"/>
    </w:rPr>
  </w:style>
  <w:style w:type="character" w:styleId="947" w:customStyle="1">
    <w:name w:val="标题 3 Char"/>
    <w:link w:val="935"/>
    <w:uiPriority w:val="0"/>
    <w:qFormat/>
    <w:rPr>
      <w:rFonts w:ascii="Times New Roman" w:hAnsi="Times New Roman" w:eastAsia="宋体" w:cs="Times New Roman"/>
      <w:b/>
      <w:bCs/>
      <w:sz w:val="32"/>
      <w:szCs w:val="32"/>
    </w:rPr>
  </w:style>
  <w:style w:type="character" w:styleId="948" w:customStyle="1">
    <w:name w:val="标题 4 Char"/>
    <w:link w:val="936"/>
    <w:uiPriority w:val="0"/>
    <w:qFormat/>
    <w:rPr>
      <w:rFonts w:ascii="Arial" w:hAnsi="Arial" w:eastAsia="黑体" w:cs="Arial"/>
      <w:b/>
      <w:bCs/>
      <w:sz w:val="28"/>
      <w:szCs w:val="28"/>
    </w:rPr>
  </w:style>
  <w:style w:type="character" w:styleId="949" w:customStyle="1">
    <w:name w:val="标题 5 Char"/>
    <w:link w:val="937"/>
    <w:uiPriority w:val="0"/>
    <w:qFormat/>
    <w:rPr>
      <w:rFonts w:ascii="宋体" w:hAnsi="Times New Roman" w:eastAsia="宋体" w:cs="Times New Roman"/>
      <w:color w:val="000000"/>
      <w:sz w:val="28"/>
      <w:szCs w:val="28"/>
    </w:rPr>
  </w:style>
  <w:style w:type="character" w:styleId="950" w:customStyle="1">
    <w:name w:val="标题 6 Char"/>
    <w:link w:val="938"/>
    <w:uiPriority w:val="0"/>
    <w:qFormat/>
    <w:rPr>
      <w:rFonts w:ascii="Arial" w:hAnsi="Arial" w:eastAsia="黑体" w:cs="Times New Roman"/>
      <w:b/>
      <w:bCs/>
      <w:sz w:val="24"/>
      <w:szCs w:val="24"/>
    </w:rPr>
  </w:style>
  <w:style w:type="character" w:styleId="951" w:customStyle="1">
    <w:name w:val="标题 7 Char"/>
    <w:link w:val="939"/>
    <w:uiPriority w:val="0"/>
    <w:qFormat/>
    <w:rPr>
      <w:rFonts w:ascii="Times New Roman" w:hAnsi="Times New Roman" w:eastAsia="宋体" w:cs="Times New Roman"/>
      <w:b/>
      <w:bCs/>
      <w:sz w:val="24"/>
      <w:szCs w:val="24"/>
    </w:rPr>
  </w:style>
  <w:style w:type="character" w:styleId="952" w:customStyle="1">
    <w:name w:val="标题 8 Char"/>
    <w:link w:val="940"/>
    <w:uiPriority w:val="0"/>
    <w:qFormat/>
    <w:rPr>
      <w:rFonts w:ascii="Arial" w:hAnsi="Arial" w:eastAsia="黑体" w:cs="Times New Roman"/>
      <w:sz w:val="24"/>
      <w:szCs w:val="24"/>
    </w:rPr>
  </w:style>
  <w:style w:type="character" w:styleId="953" w:customStyle="1">
    <w:name w:val="标题 9 Char"/>
    <w:link w:val="941"/>
    <w:uiPriority w:val="0"/>
    <w:qFormat/>
    <w:rPr>
      <w:rFonts w:ascii="Arial" w:hAnsi="Arial" w:eastAsia="黑体" w:cs="Times New Roman"/>
      <w:szCs w:val="21"/>
    </w:rPr>
  </w:style>
  <w:style w:type="paragraph" w:styleId="954" w:customStyle="1">
    <w:name w:val="列表 31"/>
    <w:basedOn w:val="720"/>
    <w:uiPriority w:val="0"/>
    <w:qFormat/>
    <w:pPr>
      <w:ind w:left="100" w:hanging="200"/>
    </w:pPr>
  </w:style>
  <w:style w:type="paragraph" w:styleId="955" w:customStyle="1">
    <w:name w:val="目录 71"/>
    <w:basedOn w:val="720"/>
    <w:next w:val="720"/>
    <w:uiPriority w:val="0"/>
    <w:semiHidden/>
    <w:qFormat/>
    <w:pPr>
      <w:ind w:left="1260"/>
      <w:jc w:val="left"/>
    </w:pPr>
  </w:style>
  <w:style w:type="paragraph" w:styleId="956" w:customStyle="1">
    <w:name w:val="文档结构图1"/>
    <w:basedOn w:val="720"/>
    <w:link w:val="957"/>
    <w:uiPriority w:val="0"/>
    <w:semiHidden/>
    <w:qFormat/>
    <w:pPr>
      <w:shd w:val="clear" w:color="auto" w:fill="000080"/>
    </w:pPr>
    <w:rPr>
      <w:sz w:val="20"/>
      <w:lang w:eastAsia="en-US"/>
    </w:r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720"/>
    <w:link w:val="959"/>
    <w:uiPriority w:val="0"/>
    <w:semiHidden/>
    <w:qFormat/>
    <w:pPr>
      <w:jc w:val="left"/>
    </w:pPr>
    <w:rPr>
      <w:sz w:val="20"/>
      <w:lang w:eastAsia="en-US"/>
    </w:r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720"/>
    <w:link w:val="961"/>
    <w:uiPriority w:val="0"/>
    <w:qFormat/>
    <w:rPr>
      <w:rFonts w:ascii="仿宋_GB2312" w:hAnsi="Arial" w:eastAsia="仿宋_GB2312"/>
      <w:sz w:val="32"/>
      <w:szCs w:val="32"/>
      <w:lang w:eastAsia="en-US"/>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
    <w:basedOn w:val="720"/>
    <w:link w:val="963"/>
    <w:uiPriority w:val="0"/>
    <w:qFormat/>
    <w:rPr>
      <w:rFonts w:ascii="楷体_GB2312" w:hAnsi="Arial" w:eastAsia="楷体_GB2312"/>
      <w:sz w:val="28"/>
      <w:szCs w:val="28"/>
      <w:lang w:eastAsia="en-US"/>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正文文本缩进1"/>
    <w:basedOn w:val="720"/>
    <w:link w:val="965"/>
    <w:uiPriority w:val="0"/>
    <w:qFormat/>
    <w:pPr>
      <w:ind w:firstLine="645"/>
    </w:pPr>
    <w:rPr>
      <w:rFonts w:ascii="楷体_GB2312" w:eastAsia="楷体_GB2312"/>
      <w:sz w:val="32"/>
      <w:szCs w:val="32"/>
      <w:lang w:eastAsia="en-US"/>
    </w:rPr>
  </w:style>
  <w:style w:type="character" w:styleId="965" w:customStyle="1">
    <w:name w:val="正文文本缩进 Char"/>
    <w:link w:val="964"/>
    <w:uiPriority w:val="0"/>
    <w:qFormat/>
    <w:rPr>
      <w:rFonts w:ascii="楷体_GB2312" w:hAnsi="Times New Roman" w:eastAsia="楷体_GB2312" w:cs="Times New Roman"/>
      <w:sz w:val="32"/>
      <w:szCs w:val="32"/>
    </w:rPr>
  </w:style>
  <w:style w:type="paragraph" w:styleId="966" w:customStyle="1">
    <w:name w:val="列表 21"/>
    <w:basedOn w:val="720"/>
    <w:uiPriority w:val="0"/>
    <w:qFormat/>
    <w:pPr>
      <w:ind w:left="100" w:hanging="200"/>
    </w:pPr>
  </w:style>
  <w:style w:type="paragraph" w:styleId="967" w:customStyle="1">
    <w:name w:val="目录 51"/>
    <w:basedOn w:val="720"/>
    <w:next w:val="720"/>
    <w:uiPriority w:val="0"/>
    <w:semiHidden/>
    <w:qFormat/>
    <w:pPr>
      <w:ind w:left="840"/>
      <w:jc w:val="left"/>
    </w:pPr>
  </w:style>
  <w:style w:type="paragraph" w:styleId="968" w:customStyle="1">
    <w:name w:val="目录 31"/>
    <w:basedOn w:val="720"/>
    <w:next w:val="720"/>
    <w:uiPriority w:val="0"/>
    <w:semiHidden/>
    <w:qFormat/>
    <w:pPr>
      <w:ind w:left="420"/>
      <w:jc w:val="left"/>
    </w:pPr>
    <w:rPr>
      <w:i/>
      <w:iCs/>
      <w:szCs w:val="24"/>
    </w:rPr>
  </w:style>
  <w:style w:type="paragraph" w:styleId="969" w:customStyle="1">
    <w:name w:val="纯文本1"/>
    <w:basedOn w:val="720"/>
    <w:link w:val="970"/>
    <w:uiPriority w:val="0"/>
    <w:qFormat/>
    <w:rPr>
      <w:rFonts w:ascii="宋体" w:hAnsi="Courier New"/>
      <w:sz w:val="20"/>
      <w:lang w:eastAsia="en-US"/>
    </w:rPr>
  </w:style>
  <w:style w:type="character" w:styleId="970" w:customStyle="1">
    <w:name w:val="纯文本 Char"/>
    <w:link w:val="969"/>
    <w:uiPriority w:val="0"/>
    <w:qFormat/>
    <w:rPr>
      <w:rFonts w:ascii="宋体" w:hAnsi="Courier New" w:eastAsia="宋体" w:cs="Courier New"/>
      <w:szCs w:val="21"/>
    </w:rPr>
  </w:style>
  <w:style w:type="paragraph" w:styleId="971" w:customStyle="1">
    <w:name w:val="目录 81"/>
    <w:basedOn w:val="720"/>
    <w:next w:val="720"/>
    <w:uiPriority w:val="0"/>
    <w:semiHidden/>
    <w:qFormat/>
    <w:pPr>
      <w:ind w:left="1470"/>
      <w:jc w:val="left"/>
    </w:pPr>
  </w:style>
  <w:style w:type="paragraph" w:styleId="972" w:customStyle="1">
    <w:name w:val="日期1"/>
    <w:basedOn w:val="720"/>
    <w:next w:val="720"/>
    <w:link w:val="973"/>
    <w:uiPriority w:val="0"/>
    <w:qFormat/>
    <w:rPr>
      <w:sz w:val="24"/>
      <w:szCs w:val="24"/>
      <w:lang w:eastAsia="en-US"/>
    </w:rPr>
  </w:style>
  <w:style w:type="character" w:styleId="973" w:customStyle="1">
    <w:name w:val="日期 Char"/>
    <w:link w:val="972"/>
    <w:uiPriority w:val="0"/>
    <w:qFormat/>
    <w:rPr>
      <w:rFonts w:ascii="Times New Roman" w:hAnsi="Times New Roman" w:eastAsia="宋体" w:cs="Times New Roman"/>
      <w:sz w:val="24"/>
      <w:szCs w:val="24"/>
    </w:rPr>
  </w:style>
  <w:style w:type="paragraph" w:styleId="974" w:customStyle="1">
    <w:name w:val="正文文本缩进 21"/>
    <w:basedOn w:val="720"/>
    <w:link w:val="975"/>
    <w:uiPriority w:val="0"/>
    <w:qFormat/>
    <w:pPr>
      <w:ind w:left="630" w:firstLine="645"/>
    </w:pPr>
    <w:rPr>
      <w:rFonts w:ascii="Arial" w:hAnsi="Arial" w:eastAsia="仿宋_GB2312"/>
      <w:sz w:val="32"/>
      <w:szCs w:val="32"/>
      <w:lang w:eastAsia="en-US"/>
    </w:rPr>
  </w:style>
  <w:style w:type="character" w:styleId="975" w:customStyle="1">
    <w:name w:val="正文文本缩进 2 Char"/>
    <w:link w:val="974"/>
    <w:uiPriority w:val="0"/>
    <w:qFormat/>
    <w:rPr>
      <w:rFonts w:ascii="Arial" w:hAnsi="Arial" w:eastAsia="仿宋_GB2312" w:cs="Arial"/>
      <w:sz w:val="32"/>
      <w:szCs w:val="32"/>
    </w:rPr>
  </w:style>
  <w:style w:type="paragraph" w:styleId="976" w:customStyle="1">
    <w:name w:val="批注框文本1"/>
    <w:basedOn w:val="720"/>
    <w:link w:val="977"/>
    <w:uiPriority w:val="0"/>
    <w:qFormat/>
    <w:rPr>
      <w:sz w:val="18"/>
      <w:szCs w:val="18"/>
      <w:lang w:eastAsia="en-US"/>
    </w:rPr>
  </w:style>
  <w:style w:type="character" w:styleId="977" w:customStyle="1">
    <w:name w:val="批注框文本 Char"/>
    <w:link w:val="976"/>
    <w:uiPriority w:val="0"/>
    <w:qFormat/>
    <w:rPr>
      <w:rFonts w:ascii="Times New Roman" w:hAnsi="Times New Roman" w:eastAsia="宋体" w:cs="Times New Roman"/>
      <w:sz w:val="18"/>
      <w:szCs w:val="18"/>
    </w:rPr>
  </w:style>
  <w:style w:type="paragraph" w:styleId="978" w:customStyle="1">
    <w:name w:val="页脚1"/>
    <w:basedOn w:val="720"/>
    <w:link w:val="979"/>
    <w:uiPriority w:val="0"/>
    <w:qFormat/>
    <w:pPr>
      <w:jc w:val="left"/>
      <w:tabs>
        <w:tab w:val="center" w:pos="4153" w:leader="none"/>
        <w:tab w:val="right" w:pos="8306" w:leader="none"/>
      </w:tabs>
    </w:pPr>
    <w:rPr>
      <w:sz w:val="18"/>
      <w:szCs w:val="18"/>
      <w:lang w:eastAsia="en-US"/>
    </w:rPr>
  </w:style>
  <w:style w:type="character" w:styleId="979" w:customStyle="1">
    <w:name w:val="页脚 Char"/>
    <w:link w:val="978"/>
    <w:uiPriority w:val="0"/>
    <w:qFormat/>
    <w:rPr>
      <w:rFonts w:ascii="Times New Roman" w:hAnsi="Times New Roman" w:eastAsia="宋体" w:cs="Times New Roman"/>
      <w:sz w:val="18"/>
      <w:szCs w:val="18"/>
    </w:rPr>
  </w:style>
  <w:style w:type="paragraph" w:styleId="980" w:customStyle="1">
    <w:name w:val="页眉1"/>
    <w:basedOn w:val="720"/>
    <w:link w:val="98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目录 41"/>
    <w:basedOn w:val="720"/>
    <w:next w:val="720"/>
    <w:uiPriority w:val="0"/>
    <w:semiHidden/>
    <w:qFormat/>
    <w:pPr>
      <w:ind w:left="630"/>
      <w:jc w:val="left"/>
    </w:pPr>
  </w:style>
  <w:style w:type="paragraph" w:styleId="984" w:customStyle="1">
    <w:name w:val="列表1"/>
    <w:basedOn w:val="720"/>
    <w:uiPriority w:val="0"/>
    <w:qFormat/>
    <w:pPr>
      <w:ind w:left="200" w:hanging="200"/>
    </w:pPr>
  </w:style>
  <w:style w:type="paragraph" w:styleId="985" w:customStyle="1">
    <w:name w:val="目录 61"/>
    <w:basedOn w:val="720"/>
    <w:next w:val="720"/>
    <w:uiPriority w:val="0"/>
    <w:semiHidden/>
    <w:qFormat/>
    <w:pPr>
      <w:ind w:left="1050"/>
      <w:jc w:val="left"/>
    </w:pPr>
  </w:style>
  <w:style w:type="paragraph" w:styleId="986" w:customStyle="1">
    <w:name w:val="正文文本缩进 31"/>
    <w:basedOn w:val="720"/>
    <w:link w:val="987"/>
    <w:uiPriority w:val="0"/>
    <w:qFormat/>
    <w:pPr>
      <w:ind w:left="645" w:firstLine="645"/>
    </w:pPr>
    <w:rPr>
      <w:rFonts w:ascii="Arial" w:hAnsi="Arial" w:eastAsia="仿宋_GB2312"/>
      <w:color w:val="ffff00"/>
      <w:sz w:val="32"/>
      <w:szCs w:val="32"/>
      <w:lang w:eastAsia="en-US"/>
    </w:rPr>
  </w:style>
  <w:style w:type="character" w:styleId="987" w:customStyle="1">
    <w:name w:val="正文文本缩进 3 Char"/>
    <w:link w:val="986"/>
    <w:uiPriority w:val="0"/>
    <w:qFormat/>
    <w:rPr>
      <w:rFonts w:ascii="Arial" w:hAnsi="Arial" w:eastAsia="仿宋_GB2312" w:cs="Arial"/>
      <w:color w:val="ffff00"/>
      <w:sz w:val="32"/>
      <w:szCs w:val="32"/>
    </w:rPr>
  </w:style>
  <w:style w:type="paragraph" w:styleId="988" w:customStyle="1">
    <w:name w:val="图表目录1"/>
    <w:basedOn w:val="720"/>
    <w:next w:val="720"/>
    <w:uiPriority w:val="0"/>
    <w:semiHidden/>
    <w:qFormat/>
    <w:pPr>
      <w:ind w:left="840" w:hanging="420"/>
    </w:pPr>
  </w:style>
  <w:style w:type="paragraph" w:styleId="989" w:customStyle="1">
    <w:name w:val="目录 21"/>
    <w:basedOn w:val="720"/>
    <w:next w:val="720"/>
    <w:uiPriority w:val="0"/>
    <w:semiHidden/>
    <w:qFormat/>
    <w:pPr>
      <w:ind w:left="210"/>
      <w:jc w:val="left"/>
    </w:pPr>
    <w:rPr>
      <w:smallCaps/>
      <w:szCs w:val="24"/>
    </w:rPr>
  </w:style>
  <w:style w:type="paragraph" w:styleId="990" w:customStyle="1">
    <w:name w:val="目录 91"/>
    <w:basedOn w:val="720"/>
    <w:next w:val="720"/>
    <w:uiPriority w:val="0"/>
    <w:semiHidden/>
    <w:qFormat/>
    <w:pPr>
      <w:ind w:left="1680"/>
      <w:jc w:val="left"/>
    </w:pPr>
  </w:style>
  <w:style w:type="paragraph" w:styleId="991" w:customStyle="1">
    <w:name w:val="正文文本 21"/>
    <w:basedOn w:val="720"/>
    <w:link w:val="992"/>
    <w:uiPriority w:val="0"/>
    <w:qFormat/>
    <w:pPr>
      <w:jc w:val="center"/>
      <w:widowControl/>
    </w:pPr>
    <w:rPr>
      <w:rFonts w:ascii="楷体_GB2312" w:eastAsia="楷体_GB2312"/>
      <w:sz w:val="28"/>
      <w:szCs w:val="28"/>
      <w:lang w:eastAsia="en-US"/>
    </w:rPr>
  </w:style>
  <w:style w:type="character" w:styleId="992" w:customStyle="1">
    <w:name w:val="正文文本 2 Char"/>
    <w:link w:val="991"/>
    <w:uiPriority w:val="0"/>
    <w:qFormat/>
    <w:rPr>
      <w:rFonts w:ascii="楷体_GB2312" w:hAnsi="Times New Roman" w:eastAsia="楷体_GB2312" w:cs="Times New Roman"/>
      <w:sz w:val="28"/>
      <w:szCs w:val="28"/>
    </w:rPr>
  </w:style>
  <w:style w:type="paragraph" w:styleId="993"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94" w:customStyle="1">
    <w:name w:val="索引 11"/>
    <w:basedOn w:val="720"/>
    <w:next w:val="720"/>
    <w:uiPriority w:val="0"/>
    <w:semiHidden/>
    <w:qFormat/>
    <w:pPr>
      <w:spacing w:line="240" w:lineRule="atLeast"/>
    </w:pPr>
    <w:rPr>
      <w:b/>
      <w:bCs/>
    </w:rPr>
  </w:style>
  <w:style w:type="paragraph" w:styleId="995" w:customStyle="1">
    <w:name w:val="批注主题1"/>
    <w:basedOn w:val="958"/>
    <w:next w:val="958"/>
    <w:link w:val="996"/>
    <w:uiPriority w:val="0"/>
    <w:semiHidden/>
    <w:qFormat/>
    <w:rPr>
      <w:b/>
      <w:bCs/>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20"/>
    <w:link w:val="998"/>
    <w:uiPriority w:val="0"/>
    <w:qFormat/>
    <w:pPr>
      <w:ind w:firstLine="200"/>
      <w:spacing w:line="360" w:lineRule="auto"/>
    </w:pPr>
    <w:rPr>
      <w:rFonts w:ascii="仿宋_GB2312" w:eastAsia="仿宋_GB2312"/>
      <w:sz w:val="30"/>
      <w:szCs w:val="30"/>
      <w:lang w:eastAsia="en-US"/>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paragraph" w:styleId="999" w:customStyle="1">
    <w:name w:val="正文首行缩进 21"/>
    <w:basedOn w:val="964"/>
    <w:link w:val="1000"/>
    <w:uiPriority w:val="0"/>
    <w:qFormat/>
    <w:pPr>
      <w:ind w:firstLine="420"/>
      <w:spacing w:line="360" w:lineRule="auto"/>
    </w:pPr>
    <w:rPr>
      <w:rFonts w:ascii="宋体" w:hAnsi="宋体" w:eastAsia="宋体"/>
      <w:szCs w:val="20"/>
    </w:rPr>
  </w:style>
  <w:style w:type="character" w:styleId="1000" w:customStyle="1">
    <w:name w:val="正文首行缩进 2 Char"/>
    <w:link w:val="999"/>
    <w:uiPriority w:val="0"/>
    <w:qFormat/>
    <w:rPr>
      <w:rFonts w:ascii="宋体" w:hAnsi="宋体" w:eastAsia="宋体" w:cs="Times New Roman"/>
      <w:sz w:val="32"/>
      <w:szCs w:val="20"/>
    </w:rPr>
  </w:style>
  <w:style w:type="table" w:styleId="1001" w:customStyle="1">
    <w:name w:val="网格型1"/>
    <w:basedOn w:val="943"/>
    <w:uiPriority w:val="0"/>
    <w:qFormat/>
    <w:pPr>
      <w:jc w:val="both"/>
      <w:widowControl w:val="off"/>
    </w:pPr>
    <w:tblPr>
      <w:tblCellMar>
        <w:left w:w="0" w:type="dxa"/>
        <w:top w:w="0" w:type="dxa"/>
        <w:right w:w="0" w:type="dxa"/>
        <w:bottom w:w="0" w:type="dxa"/>
      </w:tblCellMar>
    </w:tblPr>
  </w:style>
  <w:style w:type="character" w:styleId="1002" w:customStyle="1">
    <w:name w:val="要点1"/>
    <w:uiPriority w:val="0"/>
    <w:qFormat/>
    <w:rPr>
      <w:b/>
      <w:bCs/>
    </w:rPr>
  </w:style>
  <w:style w:type="character" w:styleId="1003" w:customStyle="1">
    <w:name w:val="页码1"/>
    <w:uiPriority w:val="0"/>
    <w:qFormat/>
  </w:style>
  <w:style w:type="character" w:styleId="1004" w:customStyle="1">
    <w:name w:val="已访问的超链接1"/>
    <w:uiPriority w:val="0"/>
    <w:qFormat/>
    <w:rPr>
      <w:color w:val="800080"/>
      <w:u w:val="single"/>
    </w:rPr>
  </w:style>
  <w:style w:type="character" w:styleId="1005" w:customStyle="1">
    <w:name w:val="HTML 打字机1"/>
    <w:uiPriority w:val="99"/>
    <w:qFormat/>
    <w:rPr>
      <w:rFonts w:ascii="宋体" w:hAnsi="宋体" w:eastAsia="宋体" w:cs="宋体"/>
      <w:sz w:val="24"/>
      <w:szCs w:val="24"/>
    </w:rPr>
  </w:style>
  <w:style w:type="character" w:styleId="1006" w:customStyle="1">
    <w:name w:val="超链接1"/>
    <w:uiPriority w:val="0"/>
    <w:qFormat/>
    <w:rPr>
      <w:color w:val="0000ff"/>
      <w:u w:val="single"/>
    </w:rPr>
  </w:style>
  <w:style w:type="character" w:styleId="1007"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二级目录 Char"/>
    <w:link w:val="1010"/>
    <w:uiPriority w:val="0"/>
    <w:qFormat/>
    <w:rPr>
      <w:rFonts w:ascii="Calibri" w:hAnsi="Calibri"/>
      <w:b/>
      <w:sz w:val="30"/>
      <w:szCs w:val="28"/>
    </w:rPr>
  </w:style>
  <w:style w:type="paragraph" w:styleId="1010" w:customStyle="1">
    <w:name w:val="二级目录"/>
    <w:next w:val="720"/>
    <w:link w:val="100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1" w:customStyle="1">
    <w:name w:val="列出段落 Char"/>
    <w:link w:val="1012"/>
    <w:uiPriority w:val="0"/>
    <w:qFormat/>
    <w:rPr>
      <w:rFonts w:ascii="Calibri" w:hAnsi="Calibri"/>
      <w:sz w:val="24"/>
      <w:szCs w:val="24"/>
      <w:lang w:eastAsia="en-US" w:bidi="en-US"/>
    </w:rPr>
  </w:style>
  <w:style w:type="paragraph" w:styleId="1012" w:customStyle="1">
    <w:name w:val="列出段落1"/>
    <w:basedOn w:val="720"/>
    <w:link w:val="1011"/>
    <w:uiPriority w:val="0"/>
    <w:qFormat/>
    <w:pPr>
      <w:contextualSpacing/>
      <w:ind w:left="720"/>
      <w:jc w:val="left"/>
      <w:widowControl/>
    </w:pPr>
    <w:rPr>
      <w:rFonts w:ascii="Calibri" w:hAnsi="Calibri"/>
      <w:sz w:val="24"/>
      <w:szCs w:val="24"/>
      <w:lang w:eastAsia="en-US" w:bidi="en-US"/>
    </w:rPr>
  </w:style>
  <w:style w:type="paragraph" w:styleId="1013" w:customStyle="1">
    <w:name w:val="Body Text(ch)"/>
    <w:basedOn w:val="720"/>
    <w:next w:val="962"/>
    <w:uiPriority w:val="0"/>
    <w:qFormat/>
    <w:pPr>
      <w:spacing w:after="120"/>
    </w:pPr>
    <w:rPr>
      <w:rFonts w:ascii="宋体" w:hAnsi="Arial"/>
      <w:bCs/>
      <w:iCs/>
      <w:szCs w:val="24"/>
    </w:rPr>
  </w:style>
  <w:style w:type="paragraph" w:styleId="1014"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customStyle="1">
    <w:name w:val="Char"/>
    <w:basedOn w:val="720"/>
    <w:uiPriority w:val="0"/>
    <w:qFormat/>
    <w:pPr>
      <w:ind w:firstLine="200"/>
      <w:tabs>
        <w:tab w:val="left" w:pos="360" w:leader="none"/>
      </w:tabs>
    </w:pPr>
    <w:rPr>
      <w:sz w:val="28"/>
      <w:szCs w:val="30"/>
    </w:rPr>
  </w:style>
  <w:style w:type="paragraph" w:styleId="1017" w:customStyle="1">
    <w:name w:val="Char1"/>
    <w:basedOn w:val="956"/>
    <w:uiPriority w:val="0"/>
    <w:qFormat/>
    <w:rPr>
      <w:rFonts w:ascii="Tahoma" w:hAnsi="Tahoma"/>
      <w:sz w:val="24"/>
      <w:szCs w:val="24"/>
    </w:rPr>
  </w:style>
  <w:style w:type="paragraph" w:styleId="1018"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19" w:customStyle="1">
    <w:name w:val="table_lines"/>
    <w:basedOn w:val="720"/>
    <w:uiPriority w:val="0"/>
    <w:qFormat/>
    <w:pPr>
      <w:jc w:val="left"/>
      <w:widowControl/>
    </w:pPr>
    <w:rPr>
      <w:sz w:val="20"/>
      <w:szCs w:val="20"/>
      <w:lang w:val="de-DE" w:eastAsia="de-DE"/>
    </w:rPr>
  </w:style>
  <w:style w:type="paragraph" w:styleId="102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1"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w:basedOn w:val="956"/>
    <w:uiPriority w:val="0"/>
    <w:qFormat/>
    <w:pPr>
      <w:spacing w:line="360" w:lineRule="auto"/>
    </w:pPr>
    <w:rPr>
      <w:rFonts w:ascii="Tahoma" w:hAnsi="Tahoma"/>
      <w:sz w:val="24"/>
      <w:szCs w:val="24"/>
    </w:rPr>
  </w:style>
  <w:style w:type="paragraph" w:styleId="1023"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24" w:customStyle="1">
    <w:name w:val="4"/>
    <w:basedOn w:val="720"/>
    <w:next w:val="986"/>
    <w:uiPriority w:val="0"/>
    <w:qFormat/>
    <w:pPr>
      <w:ind w:firstLine="420"/>
      <w:spacing w:line="360" w:lineRule="auto"/>
    </w:pPr>
    <w:rPr>
      <w:color w:val="ff0000"/>
      <w:sz w:val="24"/>
      <w:szCs w:val="24"/>
    </w:rPr>
  </w:style>
  <w:style w:type="paragraph" w:styleId="1025"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26" w:customStyle="1">
    <w:name w:val="Char Char Char Char Char Char Char Char Char Char"/>
    <w:basedOn w:val="720"/>
    <w:uiPriority w:val="0"/>
    <w:qFormat/>
    <w:pPr>
      <w:spacing w:line="360" w:lineRule="auto"/>
    </w:pPr>
    <w:rPr>
      <w:sz w:val="24"/>
      <w:szCs w:val="20"/>
    </w:rPr>
  </w:style>
  <w:style w:type="paragraph" w:styleId="1027" w:customStyle="1">
    <w:name w:val="样式1"/>
    <w:basedOn w:val="720"/>
    <w:uiPriority w:val="0"/>
    <w:qFormat/>
    <w:pPr>
      <w:numPr>
        <w:ilvl w:val="0"/>
        <w:numId w:val="3"/>
      </w:numPr>
    </w:pPr>
    <w:rPr>
      <w:rFonts w:ascii="宋体" w:hAnsi="宋体"/>
    </w:rPr>
  </w:style>
  <w:style w:type="paragraph" w:styleId="1028"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32"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35"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37"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956"/>
    <w:uiPriority w:val="0"/>
    <w:qFormat/>
    <w:pPr>
      <w:spacing w:line="360" w:lineRule="auto"/>
    </w:pPr>
    <w:rPr>
      <w:rFonts w:ascii="Tahoma" w:hAnsi="Tahoma"/>
      <w:sz w:val="24"/>
      <w:szCs w:val="24"/>
    </w:rPr>
  </w:style>
  <w:style w:type="paragraph" w:styleId="1039" w:customStyle="1">
    <w:name w:val="table_1stline"/>
    <w:basedOn w:val="720"/>
    <w:uiPriority w:val="0"/>
    <w:qFormat/>
    <w:pPr>
      <w:jc w:val="left"/>
      <w:spacing w:before="120"/>
      <w:widowControl/>
    </w:pPr>
    <w:rPr>
      <w:bCs/>
      <w:sz w:val="20"/>
      <w:szCs w:val="20"/>
      <w:lang w:val="de-DE" w:eastAsia="de-DE"/>
    </w:rPr>
  </w:style>
  <w:style w:type="paragraph" w:styleId="1040"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41"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4" w:customStyle="1">
    <w:name w:val="普通文字"/>
    <w:basedOn w:val="720"/>
    <w:next w:val="720"/>
    <w:uiPriority w:val="99"/>
    <w:qFormat/>
    <w:rPr>
      <w:rFonts w:ascii="宋体"/>
      <w:sz w:val="24"/>
      <w:szCs w:val="20"/>
    </w:rPr>
  </w:style>
  <w:style w:type="paragraph" w:styleId="1045" w:customStyle="1">
    <w:name w:val="目录 111"/>
    <w:basedOn w:val="720"/>
    <w:next w:val="720"/>
    <w:uiPriority w:val="39"/>
    <w:unhideWhenUsed/>
    <w:qFormat/>
    <w:pPr>
      <w:jc w:val="left"/>
      <w:spacing w:after="100" w:line="259" w:lineRule="auto"/>
      <w:widowControl/>
    </w:pPr>
    <w:rPr>
      <w:rFonts w:ascii="Calibri" w:hAnsi="Calibri"/>
      <w:sz w:val="22"/>
      <w:szCs w:val="22"/>
    </w:rPr>
  </w:style>
  <w:style w:type="character" w:styleId="1046" w:customStyle="1">
    <w:name w:val="正文文本缩进 Char1"/>
    <w:basedOn w:val="730"/>
    <w:link w:val="736"/>
    <w:uiPriority w:val="99"/>
    <w:qFormat/>
  </w:style>
  <w:style w:type="character" w:styleId="1047" w:customStyle="1">
    <w:name w:val="正文首行缩进 2 Char1"/>
    <w:basedOn w:val="1046"/>
    <w:link w:val="757"/>
    <w:uiPriority w:val="99"/>
    <w:qFormat/>
    <w:rPr>
      <w:sz w:val="21"/>
      <w:szCs w:val="21"/>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52084f10-1842-46bd-89a5-366ed59d3a23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bbb3dbe3-0390-4fdf-b122-723a0e714ca8</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1eeae497-1791-474d-b925-b217bcada0ce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47980f88-970c-4e78-9ba4-a26e0ea6bc31</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e83fbd6a-53a9-4b8a-babc-62f9c6f0e440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70bba62b-ce38-4b35-85b5-5681129822e4</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9d71ce0f-3bc1-4542-852b-4c3979d43579</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88a1ff4b-7706-48b7-98dd-9409e711e172</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91cd83dc-b41d-457c-8a7c-baacd79ab9d6</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e6a2d98c-4cd6-412e-a4af-7739f1eedcee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0404c0c0-b9d5-48ee-ba94-17c5acd00902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0c781ad1-b712-4faa-b870-e04ddd0c998c</errorID>
      <errorWord>&lt;</errorWord>
      <group>L1_Format</group>
      <groupName>格式问题</groupName>
      <ability>L2_HalfPunc</ability>
      <abilityName>全半角检查</abilityName>
      <candidateList>
        <item>〈</item>
      </candidateList>
      <explain>文本全半角错误。</explain>
      <paraID>4283A964</paraID>
      <start>49</start>
      <end>50</end>
      <status>unmodified</status>
      <modifiedWord/>
      <trackRevisions>false</trackRevisions>
    </reviewItem>
    <reviewItem>
      <errorID>2c42ab0f-47fe-4e36-9f7d-9d55de7ffe94</errorID>
      <errorWord>&lt;</errorWord>
      <group>L1_Format</group>
      <groupName>格式问题</groupName>
      <ability>L2_HalfPunc</ability>
      <abilityName>全半角检查</abilityName>
      <candidateList>
        <item>〈</item>
      </candidateList>
      <explain>文本全半角错误。</explain>
      <paraID>554A7EA9</paraID>
      <start>49</start>
      <end>50</end>
      <status>unmodified</status>
      <modifiedWord/>
      <trackRevisions>false</trackRevisions>
    </reviewItem>
    <reviewItem>
      <errorID>bf2c2b22-2f3c-45e6-894b-c7377d1bbcfc</errorID>
      <errorWord>&lt;</errorWord>
      <group>L1_Format</group>
      <groupName>格式问题</groupName>
      <ability>L2_HalfPunc</ability>
      <abilityName>全半角检查</abilityName>
      <candidateList>
        <item>〈</item>
      </candidateList>
      <explain>文本全半角错误。</explain>
      <paraID>2F6EB903</paraID>
      <start>34</start>
      <end>35</end>
      <status>unmodified</status>
      <modifiedWord/>
      <trackRevisions>false</trackRevisions>
    </reviewItem>
    <reviewItem>
      <errorID>4f4a09bd-50f3-4d0f-b47e-a02d644e4b54</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19eed317-962f-4b59-bd85-b315fe5c0317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13dd6a96-bfb1-43ce-8063-f0f37a35c902</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53d2b3aa-ba21-4f03-8483-4539471cfc26</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bb7cb68f-89cd-49a9-b9c9-b79b9fc989fc</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598c83cb-3bc7-4fd6-b338-debb22036f63</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361608f9-8078-40d9-bfa3-2b8a1a9f1276</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138ab3aa-61b7-4563-aec9-ba36f9052c40</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1f55e125-9407-4d3f-9910-92d87d60ef8b</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491fca19-aa1b-4008-a908-b4577807f4c6</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002f5ddb-3d32-4570-adc2-a2041455e49e</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7ec4bf55-790c-42f5-a037-f8787ad17a61</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ae4be1f3-71a0-4f93-af6c-280e24134ea4</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395d5465-834e-4d81-85d6-70fd85e4a34d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6cbcc6f1-f08b-4fd0-81b2-ebc2f5c7ca5e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c514f65f-2b95-4b9d-bfc7-b4e3846d61b0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8ccc475d-44f9-4107-871f-6f6d56443d14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f7626f1e-ea39-41fe-a34d-f74629dd4310</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5eaf859b-5b24-44e2-8625-5f630e2b1114</errorID>
      <errorWord>激光主机</errorWord>
      <group>L1_Knowledge</group>
      <groupName>知识性问题</groupName>
      <ability>L2_Term</ability>
      <abilityName>专业术语</abilityName>
      <candidateList>
        <item>激光焊机</item>
      </candidateList>
      <explain/>
      <paraID>6FD238C7</paraID>
      <start>0</start>
      <end>4</end>
      <status>unmodified</status>
      <modifiedWord/>
      <trackRevisions>false</trackRevisions>
    </reviewItem>
    <reviewItem>
      <errorID>673afadf-e261-4df4-95bf-cf15c8dd8f56</errorID>
      <errorWord>:</errorWord>
      <group>L1_Format</group>
      <groupName>格式问题</groupName>
      <ability>L2_HalfPunc</ability>
      <abilityName>全半角检查</abilityName>
      <candidateList>
        <item>：</item>
      </candidateList>
      <explain>文本全半角错误。</explain>
      <paraID> 72F323C</paraID>
      <start>5</start>
      <end>6</end>
      <status>modified</status>
      <modifiedWord>：</modifiedWord>
      <trackRevisions>false</trackRevisions>
    </reviewItem>
    <reviewItem>
      <errorID>3ea0c94f-2fd2-4bd3-a3ba-5b32b0c70786</errorID>
      <errorWord>(</errorWord>
      <group>L1_Format</group>
      <groupName>格式问题</groupName>
      <ability>L2_HalfPunc</ability>
      <abilityName>全半角检查</abilityName>
      <candidateList>
        <item>（</item>
      </candidateList>
      <explain>文本全半角错误。</explain>
      <paraID>482331C7</paraID>
      <start>14</start>
      <end>15</end>
      <status>modified</status>
      <modifiedWord>（</modifiedWord>
      <trackRevisions>false</trackRevisions>
    </reviewItem>
    <reviewItem>
      <errorID>e6e5cb6f-32db-41a3-98ba-474bc5f0b50e</errorID>
      <errorWord>)</errorWord>
      <group>L1_Format</group>
      <groupName>格式问题</groupName>
      <ability>L2_HalfPunc</ability>
      <abilityName>全半角检查</abilityName>
      <candidateList>
        <item>）</item>
      </candidateList>
      <explain>文本全半角错误。</explain>
      <paraID>482331C7</paraID>
      <start>18</start>
      <end>19</end>
      <status>modified</status>
      <modifiedWord>）</modifiedWord>
      <trackRevisions>false</trackRevisions>
    </reviewItem>
    <reviewItem>
      <errorID>37fc8356-cd9e-45a1-bcab-a34213d7e6ce</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965add4c-e3c4-423d-90ad-f907eea869e4</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1438b128-f028-4a54-87c0-df0720950c3c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ef9f3228-28b7-4764-ae06-42d78573a816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ace47418-0f59-4170-8768-a030c412b11f</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57d6c7de-a977-4723-aab7-12049c4c4614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92747006-edaf-4365-87b5-23b9e8815c07</errorID>
      <errorWord>(</errorWord>
      <group>L1_Format</group>
      <groupName>格式问题</groupName>
      <ability>L2_HalfPunc</ability>
      <abilityName>全半角检查</abilityName>
      <candidateList>
        <item>（</item>
      </candidateList>
      <explain>文本全半角错误。</explain>
      <paraID> 66C53C1</paraID>
      <start>22</start>
      <end>23</end>
      <status>modified</status>
      <modifiedWord>（</modifiedWord>
      <trackRevisions>false</trackRevisions>
    </reviewItem>
    <reviewItem>
      <errorID>78f43001-476e-4ba6-88cc-488077d34122</errorID>
      <errorWord>)</errorWord>
      <group>L1_Format</group>
      <groupName>格式问题</groupName>
      <ability>L2_HalfPunc</ability>
      <abilityName>全半角检查</abilityName>
      <candidateList>
        <item>）</item>
      </candidateList>
      <explain>文本全半角错误。</explain>
      <paraID> 66C53C1</paraID>
      <start>29</start>
      <end>30</end>
      <status>modified</status>
      <modifiedWord>）</modifiedWord>
      <trackRevisions>false</trackRevisions>
    </reviewItem>
    <reviewItem>
      <errorID>8ad366f1-4390-4907-a360-d1016246fc24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b57c953b-ace6-4b0c-a464-2b9a5beb3ba0</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28bddfa4-5e77-4fde-a0ce-06e1b087e750</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6077b6ba-dae5-4d5d-b12e-74330da324af</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467fdc03-f78c-4efd-a33d-406e6d4a099f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d1abfed3-0924-444a-b7eb-d5e1d05da108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709aec06-edd9-4eda-a6b5-508c065f915a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eb9e193b-45d8-4c8e-b683-5bcbde859e08</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A985A9C1-9575-435B-A359-21E0F8D8A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553</cp:revision>
  <dcterms:created xsi:type="dcterms:W3CDTF">2023-03-16T02:16:00Z</dcterms:created>
  <dcterms:modified xsi:type="dcterms:W3CDTF">2026-07-08T01:22:08Z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CBE906B132724DBC82766DE8E180AB4C_13</vt:lpwstr>
  </property>
  <property fmtid="{D5CDD505-2E9C-101B-9397-08002B2CF9AE}" pid="4" name="KSOTemplateDocerSaveRecord">
    <vt:lpwstr>eyJoZGlkIjoiYWEwNDBkZDVjMDI2NzVhN2Q2ZjdkYzk3NDg0ZWQ4YWQiLCJ1c2VySWQiOiI1Mzk3NjA2MDAifQ==</vt:lpwstr>
  </property>
</Properties>
</file>