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ascii="Times New Roman" w:hAnsi="Times New Roman" w:eastAsia="宋体" w:cs="宋体"/>
          <w:b/>
          <w:sz w:val="30"/>
          <w:szCs w:val="30"/>
          <w:lang w:eastAsia="zh-CN" w:bidi="ar"/>
        </w:rPr>
      </w:pPr>
      <w:r>
        <w:rPr>
          <w:rFonts w:hint="eastAsia" w:ascii="Times New Roman" w:hAnsi="Times New Roman" w:cs="宋体"/>
          <w:b/>
          <w:sz w:val="30"/>
          <w:szCs w:val="30"/>
          <w:lang w:bidi="ar"/>
        </w:rPr>
        <w:t xml:space="preserve">项目名称：</w:t>
      </w:r>
      <w:r>
        <w:rPr>
          <w:rFonts w:hint="eastAsia" w:ascii="Times New Roman" w:hAnsi="Times New Roman" w:eastAsia="宋体" w:cs="宋体"/>
          <w:b/>
          <w:sz w:val="30"/>
          <w:szCs w:val="30"/>
          <w:lang w:eastAsia="zh-CN" w:bidi="ar"/>
        </w:rPr>
        <w:t xml:space="preserve">宿迁市妇幼保健院物业服务采购项目</w:t>
      </w:r>
      <w:r/>
    </w:p>
    <w:p>
      <w:pPr>
        <w:ind w:firstLine="1506"/>
        <w:rPr>
          <w:rFonts w:hint="eastAsia" w:ascii="Times New Roman" w:hAnsi="Times New Roman" w:eastAsia="宋体" w:cs="宋体"/>
          <w:b/>
          <w:sz w:val="30"/>
          <w:szCs w:val="30"/>
          <w:lang w:eastAsia="zh-CN" w:bidi="ar"/>
        </w:rPr>
      </w:pPr>
      <w:r>
        <w:rPr>
          <w:rFonts w:hint="eastAsia" w:ascii="Times New Roman" w:hAnsi="Times New Roman" w:eastAsia="宋体" w:cs="宋体"/>
          <w:b/>
          <w:sz w:val="30"/>
          <w:szCs w:val="30"/>
          <w:lang w:eastAsia="zh-CN"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cs="宋体"/>
          <w:b/>
          <w:sz w:val="30"/>
          <w:szCs w:val="30"/>
          <w:lang w:eastAsia="zh-CN" w:bidi="ar"/>
        </w:rPr>
        <w:t xml:space="preserve">JSZC-321300-JZCG-G2026-0053</w:t>
      </w:r>
      <w:r>
        <w:rPr>
          <w:rFonts w:hint="eastAsia" w:ascii="Times New Roman" w:hAnsi="Times New Roman" w:cs="宋体"/>
          <w:b/>
          <w:sz w:val="30"/>
          <w:szCs w:val="30"/>
          <w:lang w:bidi="ar"/>
        </w:rPr>
        <w:t xml:space="preserve"> </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817"/>
        <w:tblpPr w:horzAnchor="page" w:tblpX="2413" w:vertAnchor="text" w:tblpY="46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sz w:val="24"/>
                <w:szCs w:val="24"/>
                <w:lang w:val="en-US" w:eastAsia="zh-CN"/>
              </w:rPr>
            </w:pPr>
            <w:r>
              <w:rPr>
                <w:rFonts w:hint="eastAsia" w:ascii="Times New Roman" w:hAnsi="Times New Roman" w:eastAsia="宋体" w:cs="Times New Roman"/>
                <w:b/>
                <w:bCs/>
                <w:sz w:val="32"/>
                <w:szCs w:val="24"/>
                <w:lang w:val="en-US" w:eastAsia="zh-CN"/>
              </w:rPr>
              <w:t xml:space="preserve">宿迁市妇幼保健院</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highlight w:val="yellow"/>
              </w:rPr>
            </w:pPr>
            <w:r>
              <w:rPr>
                <w:rFonts w:hint="eastAsia" w:ascii="Times New Roman" w:hAnsi="Times New Roman" w:eastAsia="宋体" w:cs="Times New Roman"/>
                <w:b/>
                <w:bCs/>
                <w:sz w:val="32"/>
                <w:szCs w:val="24"/>
                <w:lang w:val="en-US" w:eastAsia="zh-CN"/>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 </w:t>
      </w:r>
      <w:r>
        <w:rPr>
          <w:rFonts w:hint="eastAsia" w:ascii="Arial" w:hAnsi="Arial" w:cs="宋体"/>
          <w:b/>
          <w:sz w:val="32"/>
          <w:szCs w:val="24"/>
          <w:lang w:val="en-US" w:eastAsia="zh-CN" w:bidi="ar"/>
        </w:rPr>
        <w:t xml:space="preserve">7</w:t>
      </w:r>
      <w:r>
        <w:rPr>
          <w:rFonts w:hint="eastAsia" w:ascii="Arial" w:hAnsi="Arial" w:cs="宋体"/>
          <w:b/>
          <w:sz w:val="32"/>
          <w:szCs w:val="24"/>
          <w:lang w:bidi="ar"/>
        </w:rPr>
        <w:t xml:space="preserve">月 </w:t>
      </w:r>
      <w:r>
        <w:rPr>
          <w:rFonts w:hint="eastAsia" w:ascii="Arial" w:hAnsi="Arial" w:cs="宋体"/>
          <w:b/>
          <w:sz w:val="32"/>
          <w:szCs w:val="24"/>
          <w:lang w:val="en-US" w:eastAsia="zh-CN" w:bidi="ar"/>
        </w:rPr>
        <w:t xml:space="preserve">23</w:t>
      </w:r>
      <w:r>
        <w:rPr>
          <w:rFonts w:hint="eastAsia" w:ascii="Arial" w:hAnsi="Arial" w:cs="宋体"/>
          <w:b/>
          <w:sz w:val="32"/>
          <w:szCs w:val="24"/>
          <w:lang w:bidi="ar"/>
        </w:rPr>
        <w:t xml:space="preserve"> 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9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lang w:val="en-US" w:eastAsia="zh-CN"/>
        </w:rPr>
        <w:t xml:space="preserve">2</w:t>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w:t>
      </w:r>
      <w:r/>
    </w:p>
    <w:p>
      <w:pPr>
        <w:pStyle w:val="904"/>
        <w:spacing w:before="0" w:after="0" w:line="600" w:lineRule="exact"/>
        <w:tabs>
          <w:tab w:val="right" w:pos="9185" w:leader="middleDot"/>
        </w:tabs>
        <w:rPr>
          <w:rFonts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42</w:t>
      </w:r>
      <w:r/>
    </w:p>
    <w:p>
      <w:pPr>
        <w:pStyle w:val="90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t xml:space="preserve">50</w:t>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44"/>
        <w:jc w:val="center"/>
        <w:spacing w:before="200"/>
        <w:rPr>
          <w:rFonts w:hint="eastAsia" w:eastAsia="黑体"/>
          <w:sz w:val="44"/>
        </w:rPr>
      </w:pPr>
      <w:r/>
      <w:bookmarkStart w:id="4" w:name="_Toc30943"/>
      <w:r/>
      <w:bookmarkStart w:id="5" w:name="_Toc25722"/>
      <w:r/>
      <w:bookmarkStart w:id="6" w:name="_Toc12738"/>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rPr>
        <w:t xml:space="preserve">宿迁市妇幼保健院</w:t>
      </w:r>
      <w:r>
        <w:rPr>
          <w:rFonts w:hint="eastAsia" w:ascii="宋体" w:hAnsi="宋体"/>
          <w:sz w:val="24"/>
          <w:szCs w:val="24"/>
        </w:rPr>
        <w:t xml:space="preserve">的委</w:t>
      </w:r>
      <w:r>
        <w:rPr>
          <w:rFonts w:hint="eastAsia" w:ascii="宋体" w:hAnsi="宋体"/>
          <w:sz w:val="24"/>
          <w:szCs w:val="24"/>
          <w:highlight w:val="none"/>
        </w:rPr>
        <w:t xml:space="preserve">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Times New Roman" w:hAnsi="Times New Roman" w:cs="方正仿宋_GBK"/>
          <w:sz w:val="24"/>
          <w:szCs w:val="24"/>
        </w:rPr>
        <w:t xml:space="preserve">宿迁市妇幼保健院物业服务采购项目</w:t>
      </w:r>
      <w:r>
        <w:rPr>
          <w:rFonts w:hint="eastAsia" w:ascii="宋体" w:hAnsi="宋体"/>
          <w:sz w:val="24"/>
          <w:szCs w:val="24"/>
        </w:rPr>
        <w:t xml:space="preserve">(</w:t>
      </w:r>
      <w:r>
        <w:rPr>
          <w:rFonts w:hint="eastAsia" w:ascii="Times New Roman" w:hAnsi="Times New Roman" w:cs="方正仿宋_GBK"/>
          <w:sz w:val="24"/>
          <w:szCs w:val="24"/>
          <w:highlight w:val="none"/>
          <w:u w:val="single"/>
          <w:lang w:eastAsia="zh-CN"/>
        </w:rPr>
        <w:t xml:space="preserve">JSZC-321300-JZCG-G2026-0053</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宿迁市妇幼保健院物业服务采购项目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8</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14</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45"/>
        <w:ind w:firstLine="643"/>
        <w:spacing w:before="0" w:after="0" w:line="480" w:lineRule="exact"/>
        <w:rPr>
          <w:rFonts w:hint="eastAsia" w:eastAsia="宋体" w:cs="Arial"/>
          <w:bCs/>
          <w:szCs w:val="22"/>
        </w:rPr>
      </w:pPr>
      <w:r/>
      <w:bookmarkStart w:id="7" w:name="_Toc28359002"/>
      <w:r/>
      <w:bookmarkStart w:id="8" w:name="_Toc2584"/>
      <w:r/>
      <w:bookmarkStart w:id="9" w:name="_Toc28359079"/>
      <w:r/>
      <w:bookmarkStart w:id="10" w:name="_Toc35393621"/>
      <w:r/>
      <w:bookmarkStart w:id="11" w:name="_Toc35393790"/>
      <w:r/>
      <w:bookmarkStart w:id="12" w:name="_Toc38985263"/>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JSZC-321300-JZCG-G2026-0053</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Times New Roman" w:hAnsi="Times New Roman" w:cs="方正仿宋_GBK"/>
          <w:sz w:val="24"/>
          <w:szCs w:val="24"/>
        </w:rPr>
        <w:t xml:space="preserve">宿迁市妇幼保健院物业服务采购项目</w:t>
      </w:r>
      <w:r/>
    </w:p>
    <w:p>
      <w:pPr>
        <w:ind w:firstLine="480"/>
        <w:spacing w:line="480" w:lineRule="exact"/>
        <w:rPr>
          <w:rFonts w:hint="eastAsia" w:ascii="仿宋" w:hAnsi="仿宋"/>
          <w:b/>
          <w:bCs/>
          <w:sz w:val="24"/>
          <w:szCs w:val="24"/>
        </w:rPr>
      </w:pPr>
      <w:r>
        <w:rPr>
          <w:rFonts w:hint="eastAsia" w:ascii="Times New Roman" w:hAnsi="Times New Roman" w:cs="仿宋"/>
          <w:sz w:val="24"/>
          <w:szCs w:val="24"/>
        </w:rPr>
        <w:t xml:space="preserve">3.预算金额：</w:t>
      </w:r>
      <w:r>
        <w:rPr>
          <w:rFonts w:hint="eastAsia" w:ascii="Times New Roman" w:hAnsi="Times New Roman" w:cs="仿宋"/>
          <w:b/>
          <w:bCs/>
          <w:color w:val="000000"/>
          <w:sz w:val="24"/>
          <w:szCs w:val="24"/>
          <w:lang w:val="en-US" w:eastAsia="zh-CN"/>
        </w:rPr>
        <w:t xml:space="preserve">149.6</w:t>
      </w:r>
      <w:r>
        <w:rPr>
          <w:rFonts w:hint="eastAsia" w:ascii="Times New Roman" w:hAnsi="Times New Roman" w:cs="仿宋"/>
          <w:b/>
          <w:bCs/>
          <w:color w:val="000000"/>
          <w:sz w:val="24"/>
          <w:szCs w:val="24"/>
        </w:rPr>
        <w:t xml:space="preserve">万元</w:t>
      </w:r>
      <w:r/>
    </w:p>
    <w:p>
      <w:pPr>
        <w:ind w:firstLine="480"/>
        <w:spacing w:line="480" w:lineRule="exact"/>
        <w:rPr>
          <w:rFonts w:hint="eastAsia" w:ascii="Times New Roman" w:hAnsi="Times New Roman" w:cs="仿宋"/>
          <w:b/>
          <w:bCs/>
          <w:color w:val="000000"/>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b/>
          <w:bCs/>
          <w:color w:val="000000"/>
          <w:sz w:val="24"/>
          <w:szCs w:val="24"/>
          <w:lang w:val="en-US" w:eastAsia="zh-CN"/>
        </w:rPr>
        <w:t xml:space="preserve">141.6万元</w:t>
      </w:r>
      <w:bookmarkEnd w:id="14"/>
      <w:r/>
      <w:r/>
    </w:p>
    <w:p>
      <w:pPr>
        <w:ind w:firstLine="420"/>
        <w:pageBreakBefore w:val="0"/>
        <w:spacing w:line="500" w:lineRule="exact"/>
        <w:rPr>
          <w:rFonts w:hint="eastAsia"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eastAsia="宋体" w:cs="仿宋"/>
          <w:color w:val="000000"/>
          <w:sz w:val="24"/>
          <w:szCs w:val="24"/>
        </w:rPr>
        <w:t xml:space="preserve">包含</w:t>
      </w:r>
      <w:r>
        <w:rPr>
          <w:rFonts w:hint="eastAsia" w:ascii="Times New Roman" w:hAnsi="Times New Roman" w:eastAsia="宋体" w:cs="仿宋"/>
          <w:color w:val="000000"/>
          <w:sz w:val="24"/>
          <w:szCs w:val="24"/>
          <w:lang w:eastAsia="zh-CN"/>
        </w:rPr>
        <w:t xml:space="preserve">院内</w:t>
      </w:r>
      <w:r>
        <w:rPr>
          <w:rFonts w:hint="eastAsia" w:ascii="宋体" w:hAnsi="宋体" w:cs="宋体"/>
          <w:sz w:val="24"/>
          <w:szCs w:val="24"/>
          <w:highlight w:val="none"/>
        </w:rPr>
        <w:t xml:space="preserve">基本服务、公用设施设备维护服务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保洁服务、保安服务。</w:t>
      </w:r>
      <w:r>
        <w:rPr>
          <w:rFonts w:hint="eastAsia" w:ascii="Times New Roman" w:hAnsi="Times New Roman" w:eastAsia="宋体" w:cs="仿宋"/>
          <w:color w:val="000000"/>
          <w:sz w:val="24"/>
          <w:szCs w:val="24"/>
        </w:rPr>
        <w:t xml:space="preserve">具体内容详见采购需求。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1</w:t>
      </w:r>
      <w:r>
        <w:rPr>
          <w:rFonts w:hint="eastAsia" w:ascii="Times New Roman" w:hAnsi="Times New Roman" w:cs="仿宋"/>
          <w:color w:val="000000"/>
          <w:sz w:val="24"/>
          <w:szCs w:val="24"/>
        </w:rPr>
        <w:t xml:space="preserve">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45"/>
        <w:ind w:firstLine="643"/>
        <w:spacing w:before="0" w:after="0" w:line="480" w:lineRule="exact"/>
        <w:rPr>
          <w:rFonts w:hint="eastAsia" w:eastAsia="宋体" w:cs="Arial"/>
          <w:bCs/>
          <w:szCs w:val="22"/>
        </w:rPr>
      </w:pPr>
      <w:r/>
      <w:bookmarkStart w:id="15" w:name="_Toc28359003"/>
      <w:r/>
      <w:bookmarkStart w:id="16" w:name="_Toc35393791"/>
      <w:r/>
      <w:bookmarkStart w:id="17" w:name="_Toc38985264"/>
      <w:r/>
      <w:bookmarkStart w:id="18" w:name="_Toc35393622"/>
      <w:r/>
      <w:bookmarkStart w:id="19" w:name="_Toc27291"/>
      <w:r/>
      <w:bookmarkStart w:id="20" w:name="_Toc28359080"/>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sz w:val="24"/>
          <w:szCs w:val="24"/>
        </w:rPr>
      </w:pPr>
      <w:r/>
      <w:bookmarkStart w:id="21" w:name="_Toc28359081"/>
      <w:r/>
      <w:bookmarkStart w:id="22" w:name="_Toc35393623"/>
      <w:r/>
      <w:bookmarkStart w:id="23" w:name="_Toc38985265"/>
      <w:r/>
      <w:bookmarkStart w:id="24" w:name="_Toc35393792"/>
      <w:r/>
      <w:bookmarkStart w:id="25" w:name="_Toc28359004"/>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w:t>
      </w:r>
      <w:r>
        <w:rPr>
          <w:rFonts w:hint="eastAsia" w:ascii="Times New Roman" w:hAnsi="Times New Roman" w:cs="仿宋"/>
          <w:sz w:val="24"/>
          <w:szCs w:val="24"/>
          <w:highlight w:val="none"/>
        </w:rPr>
        <w:t xml:space="preserve">求：本项目专门面向中小企业采购（提供中小企业声明函或残疾人福利性单位声明函或监狱企业证明文件）。</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eastAsia="宋体" w:cs="仿宋"/>
          <w:sz w:val="24"/>
          <w:szCs w:val="24"/>
        </w:rPr>
        <w:t xml:space="preserve">无</w:t>
      </w:r>
      <w:r>
        <w:rPr>
          <w:rFonts w:hint="eastAsia" w:ascii="Times New Roman" w:hAnsi="Times New Roman" w:cs="仿宋"/>
          <w:sz w:val="24"/>
          <w:szCs w:val="24"/>
        </w:rPr>
        <w:t xml:space="preserve">。</w:t>
      </w:r>
      <w:r/>
    </w:p>
    <w:p>
      <w:pPr>
        <w:pStyle w:val="845"/>
        <w:ind w:firstLine="643"/>
        <w:spacing w:before="0" w:after="0" w:line="480" w:lineRule="exact"/>
        <w:rPr>
          <w:rFonts w:hint="eastAsia"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82"/>
      <w:r/>
      <w:bookmarkStart w:id="28" w:name="_Toc28359005"/>
      <w:r/>
      <w:bookmarkStart w:id="29" w:name="_Toc38985266"/>
      <w:r/>
      <w:bookmarkStart w:id="30" w:name="_Toc35393793"/>
      <w:r/>
      <w:bookmarkStart w:id="31"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45"/>
        <w:ind w:firstLine="643"/>
        <w:spacing w:before="0" w:after="0" w:line="480" w:lineRule="exact"/>
        <w:rPr>
          <w:rFonts w:hint="eastAsia"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w:t>
      </w:r>
      <w:r>
        <w:rPr>
          <w:rFonts w:hint="eastAsia" w:ascii="Times New Roman" w:hAnsi="Times New Roman" w:cs="仿宋"/>
          <w:sz w:val="24"/>
          <w:szCs w:val="24"/>
          <w:highlight w:val="none"/>
        </w:rPr>
        <w:t xml:space="preserve">2026年</w:t>
      </w:r>
      <w:r>
        <w:rPr>
          <w:rFonts w:hint="eastAsia" w:ascii="Times New Roman" w:hAnsi="Times New Roman" w:cs="仿宋"/>
          <w:sz w:val="24"/>
          <w:szCs w:val="24"/>
          <w:highlight w:val="none"/>
          <w:lang w:val="en-US" w:eastAsia="zh-CN"/>
        </w:rPr>
        <w:t xml:space="preserve">8</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14</w:t>
      </w:r>
      <w:r>
        <w:rPr>
          <w:rFonts w:hint="eastAsia" w:ascii="Times New Roman" w:hAnsi="Times New Roman" w:cs="仿宋"/>
          <w:sz w:val="24"/>
          <w:szCs w:val="24"/>
          <w:highlight w:val="none"/>
        </w:rPr>
        <w:t xml:space="preserve">日</w:t>
      </w:r>
      <w:r>
        <w:rPr>
          <w:rFonts w:hint="eastAsia" w:ascii="Times New Roman" w:hAnsi="Times New Roman" w:cs="仿宋"/>
          <w:sz w:val="24"/>
          <w:szCs w:val="24"/>
        </w:rPr>
        <w:t xml:space="preserve">09点30分（北京时间）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45"/>
        <w:ind w:firstLine="643"/>
        <w:spacing w:before="0" w:after="0" w:line="480" w:lineRule="exact"/>
        <w:rPr>
          <w:rFonts w:hint="eastAsia" w:eastAsia="宋体" w:cs="Arial"/>
          <w:bCs/>
          <w:szCs w:val="22"/>
        </w:rPr>
      </w:pPr>
      <w:r/>
      <w:bookmarkStart w:id="33" w:name="_Toc24820"/>
      <w:r/>
      <w:bookmarkStart w:id="34" w:name="_Toc38985267"/>
      <w:r/>
      <w:bookmarkStart w:id="35" w:name="_Toc35393794"/>
      <w:r/>
      <w:bookmarkStart w:id="36" w:name="_Toc35393625"/>
      <w:r/>
      <w:bookmarkStart w:id="37" w:name="_Toc28359084"/>
      <w:r/>
      <w:bookmarkStart w:id="38" w:name="_Toc28359007"/>
      <w:r>
        <w:rPr>
          <w:rFonts w:hint="eastAsia" w:eastAsia="宋体" w:cs="Arial"/>
          <w:bCs/>
          <w:szCs w:val="22"/>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sz w:val="24"/>
          <w:szCs w:val="24"/>
        </w:rPr>
      </w:pPr>
      <w:r/>
      <w:bookmarkStart w:id="39" w:name="_Toc38985268"/>
      <w:r/>
      <w:bookmarkStart w:id="40" w:name="_Toc35393795"/>
      <w:r/>
      <w:bookmarkStart w:id="41" w:name="_Toc35393626"/>
      <w:r>
        <w:rPr>
          <w:rFonts w:hint="eastAsia" w:ascii="Times New Roman" w:hAnsi="Times New Roman" w:cs="仿宋"/>
          <w:sz w:val="24"/>
          <w:szCs w:val="24"/>
        </w:rPr>
        <w:t xml:space="preserve">招标公告及招标文件公告期限为自本公告发布之日起5个工作日。</w:t>
      </w:r>
      <w:r/>
    </w:p>
    <w:p>
      <w:pPr>
        <w:pStyle w:val="845"/>
        <w:ind w:firstLine="643"/>
        <w:spacing w:before="0" w:after="0" w:line="480" w:lineRule="exact"/>
        <w:rPr>
          <w:rFonts w:hint="eastAsia"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hint="eastAsia" w:ascii="Times New Roman" w:hAnsi="Times New Roman" w:cs="仿宋"/>
          <w:sz w:val="24"/>
          <w:szCs w:val="24"/>
        </w:rPr>
      </w:pPr>
      <w:r/>
      <w:bookmarkStart w:id="43" w:name="EB64e1f522fd8c43fcb4d3ba471386b3e7"/>
      <w:r/>
      <w:bookmarkStart w:id="44" w:name="_Toc28359085"/>
      <w:r/>
      <w:bookmarkStart w:id="45" w:name="_Toc35393627"/>
      <w:r/>
      <w:bookmarkStart w:id="46" w:name="_Toc38985269"/>
      <w:r/>
      <w:bookmarkStart w:id="47" w:name="_Toc28359008"/>
      <w:r/>
      <w:bookmarkStart w:id="48" w:name="_Toc35393796"/>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3"/>
      <w:r/>
      <w:r/>
    </w:p>
    <w:p>
      <w:pPr>
        <w:ind w:firstLine="480"/>
        <w:spacing w:line="480" w:lineRule="exact"/>
        <w:rPr>
          <w:rFonts w:hint="eastAsia" w:ascii="Times New Roman" w:hAnsi="Times New Roman" w:cs="仿宋"/>
          <w:sz w:val="24"/>
        </w:rPr>
      </w:pPr>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845"/>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spacing w:line="480" w:lineRule="exact"/>
        <w:rPr>
          <w:rFonts w:hint="eastAsia" w:ascii="宋体" w:hAnsi="宋体" w:eastAsia="宋体" w:cs="仿宋"/>
          <w:sz w:val="24"/>
          <w:u w:val="single"/>
          <w:lang w:val="en-US" w:eastAsia="zh-CN"/>
        </w:rPr>
      </w:pPr>
      <w:r/>
      <w:bookmarkStart w:id="51" w:name="_Toc28359086"/>
      <w:r/>
      <w:bookmarkStart w:id="52" w:name="_Toc28359009"/>
      <w:r>
        <w:rPr>
          <w:rFonts w:hint="eastAsia" w:ascii="Times New Roman" w:hAnsi="Times New Roman" w:cs="仿宋"/>
          <w:sz w:val="24"/>
        </w:rPr>
        <w:t xml:space="preserve">名   称：</w:t>
      </w:r>
      <w:r>
        <w:rPr>
          <w:rFonts w:hint="eastAsia" w:ascii="宋体" w:hAnsi="宋体" w:eastAsia="宋体" w:cs="仿宋"/>
          <w:sz w:val="24"/>
          <w:u w:val="single"/>
        </w:rPr>
        <w:t xml:space="preserve">宿迁市妇幼保健院</w:t>
      </w:r>
      <w:r>
        <w:rPr>
          <w:rFonts w:hint="eastAsia" w:ascii="宋体" w:hAnsi="宋体" w:cs="仿宋"/>
          <w:sz w:val="24"/>
          <w:u w:val="single"/>
          <w:lang w:val="en-US" w:eastAsia="zh-CN"/>
        </w:rPr>
        <w:t xml:space="preserve"> </w:t>
      </w:r>
      <w:r/>
    </w:p>
    <w:p>
      <w:pPr>
        <w:ind w:firstLine="480"/>
        <w:spacing w:line="480" w:lineRule="exact"/>
        <w:rPr>
          <w:rFonts w:hint="eastAsia" w:ascii="Times New Roman" w:hAnsi="Times New Roman" w:eastAsia="宋体" w:cs="仿宋"/>
          <w:sz w:val="24"/>
          <w:u w:val="single"/>
          <w:lang w:val="en-US" w:eastAsia="zh-CN"/>
        </w:rPr>
      </w:pPr>
      <w:r>
        <w:rPr>
          <w:rFonts w:hint="eastAsia" w:ascii="Times New Roman" w:hAnsi="Times New Roman" w:cs="仿宋"/>
          <w:sz w:val="24"/>
        </w:rPr>
        <w:t xml:space="preserve">地   址：</w:t>
      </w:r>
      <w:r>
        <w:rPr>
          <w:rFonts w:hint="eastAsia" w:ascii="宋体" w:hAnsi="宋体" w:eastAsia="宋体" w:cs="仿宋"/>
          <w:sz w:val="24"/>
          <w:u w:val="single"/>
        </w:rPr>
        <w:t xml:space="preserve">江苏省宿迁市宿城区平安大道</w:t>
      </w:r>
      <w:r>
        <w:rPr>
          <w:rFonts w:hint="eastAsia" w:ascii="宋体" w:hAnsi="宋体" w:cs="仿宋"/>
          <w:sz w:val="24"/>
          <w:u w:val="single"/>
          <w:lang w:val="en-US" w:eastAsia="zh-CN"/>
        </w:rPr>
        <w:t xml:space="preserve">88</w:t>
      </w:r>
      <w:bookmarkStart w:id="165" w:name="_GoBack"/>
      <w:r/>
      <w:bookmarkEnd w:id="165"/>
      <w:r>
        <w:rPr>
          <w:rFonts w:hint="eastAsia" w:ascii="宋体" w:hAnsi="宋体" w:eastAsia="宋体" w:cs="仿宋"/>
          <w:sz w:val="24"/>
          <w:u w:val="single"/>
        </w:rPr>
        <w:t xml:space="preserve">号</w:t>
      </w:r>
      <w:r>
        <w:rPr>
          <w:rFonts w:hint="eastAsia" w:ascii="宋体" w:hAnsi="宋体" w:cs="仿宋"/>
          <w:sz w:val="24"/>
          <w:u w:val="single"/>
          <w:lang w:val="en-US" w:eastAsia="zh-CN"/>
        </w:rPr>
        <w:t xml:space="preserve"> </w:t>
      </w:r>
      <w:r/>
    </w:p>
    <w:p>
      <w:pPr>
        <w:ind w:firstLine="480"/>
        <w:spacing w:line="480" w:lineRule="exact"/>
        <w:rPr>
          <w:rFonts w:hint="default" w:ascii="Times New Roman" w:hAnsi="Times New Roman" w:eastAsia="宋体" w:cs="仿宋"/>
          <w:sz w:val="24"/>
          <w:lang w:val="en-US" w:eastAsia="zh-CN"/>
        </w:rPr>
      </w:pPr>
      <w:r>
        <w:rPr>
          <w:rFonts w:hint="eastAsia" w:ascii="Times New Roman" w:hAnsi="Times New Roman" w:cs="仿宋"/>
          <w:sz w:val="24"/>
        </w:rPr>
        <w:t xml:space="preserve">联 系 人：</w:t>
      </w:r>
      <w:r>
        <w:rPr>
          <w:rFonts w:hint="eastAsia" w:ascii="Times New Roman" w:hAnsi="Times New Roman" w:cs="仿宋"/>
          <w:sz w:val="24"/>
          <w:u w:val="single"/>
          <w:lang w:eastAsia="zh-CN"/>
        </w:rPr>
        <w:t xml:space="preserve">苗地</w:t>
      </w:r>
      <w:r>
        <w:rPr>
          <w:rFonts w:hint="eastAsia" w:ascii="Times New Roman" w:hAnsi="Times New Roman" w:cs="仿宋"/>
          <w:sz w:val="24"/>
          <w:u w:val="single"/>
          <w:lang w:val="en-US" w:eastAsia="zh-CN"/>
        </w:rPr>
        <w:t xml:space="preserve"> </w:t>
      </w:r>
      <w:r/>
    </w:p>
    <w:p>
      <w:pPr>
        <w:ind w:firstLine="480"/>
        <w:spacing w:line="480" w:lineRule="exact"/>
        <w:rPr>
          <w:rFonts w:hint="eastAsia" w:ascii="Times New Roman" w:hAnsi="Times New Roman" w:eastAsia="宋体" w:cs="仿宋"/>
          <w:sz w:val="24"/>
          <w:highlight w:val="none"/>
          <w:u w:val="single"/>
          <w:lang w:val="en-US" w:eastAsia="zh-CN"/>
        </w:rPr>
      </w:pPr>
      <w:r>
        <w:rPr>
          <w:rFonts w:hint="eastAsia" w:ascii="Times New Roman" w:hAnsi="Times New Roman" w:cs="仿宋"/>
          <w:sz w:val="24"/>
        </w:rPr>
        <w:t xml:space="preserve">联系方式</w:t>
      </w:r>
      <w:r>
        <w:rPr>
          <w:rFonts w:hint="eastAsia" w:ascii="Times New Roman" w:hAnsi="Times New Roman" w:cs="仿宋"/>
          <w:sz w:val="24"/>
          <w:highlight w:val="none"/>
        </w:rPr>
        <w:t xml:space="preserve">：</w:t>
      </w:r>
      <w:r>
        <w:rPr>
          <w:rFonts w:hint="eastAsia" w:ascii="宋体" w:hAnsi="宋体"/>
          <w:sz w:val="24"/>
          <w:szCs w:val="24"/>
          <w:highlight w:val="none"/>
          <w:u w:val="single"/>
        </w:rPr>
        <w:t xml:space="preserve">0527-81181569</w:t>
      </w:r>
      <w:r>
        <w:rPr>
          <w:rFonts w:hint="eastAsia" w:ascii="宋体" w:hAnsi="宋体"/>
          <w:sz w:val="24"/>
          <w:szCs w:val="24"/>
          <w:highlight w:val="none"/>
          <w:u w:val="single"/>
          <w:lang w:val="en-US" w:eastAsia="zh-CN"/>
        </w:rPr>
        <w:t xml:space="preserve"> </w:t>
      </w:r>
      <w:r/>
    </w:p>
    <w:p>
      <w:pPr>
        <w:ind w:firstLine="480"/>
        <w:jc w:val="left"/>
        <w:spacing w:line="480" w:lineRule="exact"/>
        <w:rPr>
          <w:rFonts w:ascii="宋体" w:hAnsi="宋体"/>
          <w:sz w:val="24"/>
          <w:szCs w:val="24"/>
          <w:highlight w:val="none"/>
        </w:rPr>
      </w:pPr>
      <w:r>
        <w:rPr>
          <w:rFonts w:hint="eastAsia" w:ascii="宋体" w:hAnsi="宋体" w:cs="宋体"/>
          <w:sz w:val="24"/>
          <w:szCs w:val="24"/>
          <w:highlight w:val="none"/>
        </w:rPr>
        <w:t xml:space="preserve">2.</w:t>
      </w:r>
      <w:bookmarkEnd w:id="51"/>
      <w:r/>
      <w:bookmarkEnd w:id="52"/>
      <w:r>
        <w:rPr>
          <w:rFonts w:hint="eastAsia" w:ascii="宋体" w:hAnsi="宋体" w:cs="宋体"/>
          <w:sz w:val="24"/>
          <w:szCs w:val="24"/>
          <w:highlight w:val="none"/>
        </w:rPr>
        <w:t xml:space="preserve">采购代理机构信息</w:t>
      </w:r>
      <w:r/>
    </w:p>
    <w:p>
      <w:pPr>
        <w:ind w:firstLine="480"/>
        <w:jc w:val="left"/>
        <w:spacing w:line="480" w:lineRule="exact"/>
        <w:rPr>
          <w:rFonts w:hint="eastAsia"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宿迁市公共资源交易中心</w:t>
      </w:r>
      <w:r/>
    </w:p>
    <w:p>
      <w:pPr>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宿迁市洪泽湖路889 号，便民方舟2号楼</w:t>
      </w:r>
      <w:r>
        <w:rPr>
          <w:rFonts w:hint="eastAsia" w:ascii="宋体" w:hAnsi="宋体"/>
          <w:sz w:val="24"/>
          <w:szCs w:val="24"/>
          <w:highlight w:val="none"/>
          <w:u w:val="single"/>
          <w:lang w:val="en-US" w:eastAsia="zh-CN"/>
        </w:rPr>
        <w:t xml:space="preserve"> </w:t>
      </w:r>
      <w:r/>
    </w:p>
    <w:p>
      <w:pPr>
        <w:ind w:firstLine="480"/>
        <w:spacing w:line="480" w:lineRule="exact"/>
        <w:rPr>
          <w:rFonts w:hint="default" w:ascii="Times New Roman" w:hAnsi="Times New Roman" w:cs="仿宋"/>
          <w:sz w:val="24"/>
          <w:u w:val="single"/>
          <w:lang w:val="en-US" w:eastAsia="zh-CN"/>
        </w:rPr>
      </w:pPr>
      <w:r>
        <w:rPr>
          <w:rFonts w:hint="eastAsia" w:ascii="宋体" w:hAnsi="宋体"/>
          <w:sz w:val="24"/>
          <w:szCs w:val="24"/>
          <w:highlight w:val="none"/>
        </w:rPr>
        <w:t xml:space="preserve">联 系 人：</w:t>
      </w:r>
      <w:r>
        <w:rPr>
          <w:rFonts w:hint="eastAsia" w:ascii="Times New Roman" w:hAnsi="Times New Roman" w:cs="仿宋"/>
          <w:sz w:val="24"/>
          <w:u w:val="single"/>
          <w:lang w:eastAsia="zh-CN"/>
        </w:rPr>
        <w:t xml:space="preserve">唐霆</w:t>
      </w:r>
      <w:r>
        <w:rPr>
          <w:rFonts w:hint="eastAsia" w:ascii="Times New Roman" w:hAnsi="Times New Roman" w:cs="仿宋"/>
          <w:sz w:val="24"/>
          <w:u w:val="single"/>
          <w:lang w:val="en-US" w:eastAsia="zh-CN"/>
        </w:rPr>
        <w:t xml:space="preserve"> </w:t>
      </w:r>
      <w:r/>
    </w:p>
    <w:p>
      <w:pPr>
        <w:ind w:firstLine="480"/>
        <w:spacing w:line="480" w:lineRule="exact"/>
        <w:rPr>
          <w:rFonts w:hint="default" w:ascii="仿宋_GB2312" w:eastAsia="宋体"/>
          <w:sz w:val="24"/>
          <w:highlight w:val="none"/>
          <w:lang w:val="en-US" w:eastAsia="zh-CN"/>
        </w:rPr>
      </w:pPr>
      <w:r>
        <w:rPr>
          <w:rFonts w:hint="eastAsia" w:ascii="宋体" w:hAnsi="宋体"/>
          <w:sz w:val="24"/>
          <w:szCs w:val="24"/>
          <w:highlight w:val="none"/>
        </w:rPr>
        <w:t xml:space="preserve">联系方式：</w:t>
      </w:r>
      <w:bookmarkStart w:id="53" w:name="_Toc28359010"/>
      <w:r/>
      <w:bookmarkStart w:id="54" w:name="_Toc28359087"/>
      <w:r>
        <w:rPr>
          <w:rFonts w:hint="eastAsia" w:ascii="宋体" w:hAnsi="宋体"/>
          <w:sz w:val="24"/>
          <w:szCs w:val="24"/>
          <w:highlight w:val="none"/>
          <w:u w:val="single"/>
        </w:rPr>
        <w:t xml:space="preserve">0527-8439603</w:t>
      </w:r>
      <w:bookmarkEnd w:id="53"/>
      <w:r/>
      <w:bookmarkEnd w:id="54"/>
      <w:r>
        <w:rPr>
          <w:rFonts w:hint="eastAsia" w:ascii="宋体" w:hAnsi="宋体"/>
          <w:sz w:val="24"/>
          <w:szCs w:val="24"/>
          <w:highlight w:val="none"/>
          <w:u w:val="single"/>
          <w:lang w:val="en-US" w:eastAsia="zh-CN"/>
        </w:rPr>
        <w:t xml:space="preserve">5 </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5" w:name="_Toc11687"/>
      <w:r/>
      <w:bookmarkStart w:id="56" w:name="_Toc9624"/>
      <w:r/>
      <w:bookmarkStart w:id="57" w:name="_Toc81575190"/>
      <w:r/>
      <w:bookmarkStart w:id="58" w:name="_Toc15265"/>
      <w:r/>
      <w:bookmarkStart w:id="59" w:name="_Toc81575153"/>
      <w:r>
        <w:rPr>
          <w:rFonts w:hint="eastAsia" w:eastAsia="黑体"/>
          <w:sz w:val="44"/>
        </w:rPr>
        <w:t xml:space="preserve">第二章  投标人须知</w:t>
      </w:r>
      <w:bookmarkEnd w:id="55"/>
      <w:r/>
      <w:bookmarkEnd w:id="56"/>
      <w:r/>
      <w:bookmarkEnd w:id="57"/>
      <w:r/>
      <w:bookmarkEnd w:id="58"/>
      <w:r/>
      <w:bookmarkEnd w:id="59"/>
      <w:r/>
      <w:r/>
    </w:p>
    <w:p>
      <w:pPr>
        <w:pStyle w:val="845"/>
        <w:spacing w:before="0" w:after="120" w:line="520" w:lineRule="exact"/>
        <w:rPr>
          <w:rFonts w:hint="eastAsia" w:eastAsia="宋体" w:cs="Arial"/>
          <w:bCs/>
          <w:szCs w:val="22"/>
        </w:rPr>
      </w:pPr>
      <w:r/>
      <w:bookmarkStart w:id="60" w:name="_Toc4529"/>
      <w:r>
        <w:rPr>
          <w:rFonts w:hint="eastAsia" w:eastAsia="宋体" w:cs="Arial"/>
          <w:bCs/>
          <w:szCs w:val="22"/>
        </w:rPr>
        <w:t xml:space="preserve">投标人须知前附表：</w:t>
      </w:r>
      <w:bookmarkEnd w:id="60"/>
      <w:r/>
      <w:r/>
    </w:p>
    <w:tbl>
      <w:tblPr>
        <w:tblStyle w:val="817"/>
        <w:tblpPr w:horzAnchor="page" w:tblpX="1530" w:vertAnchor="text" w:tblpY="2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1" w:name="_Toc81575191"/>
            <w:r/>
            <w:bookmarkStart w:id="62" w:name="_Toc29262"/>
            <w:r/>
            <w:bookmarkStart w:id="63" w:name="_Toc81575154"/>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64" w:name="EB9a5853ee094f4f0ea6ec3169265f6f2c"/>
            <w:r>
              <w:rPr>
                <w:rFonts w:hint="eastAsia" w:ascii="Times New Roman" w:hAnsi="Times New Roman" w:cs="仿宋"/>
                <w:sz w:val="24"/>
                <w:szCs w:val="24"/>
                <w:highlight w:val="none"/>
              </w:rPr>
              <w:t xml:space="preserve">属性按以下第</w:t>
            </w:r>
            <w:bookmarkEnd w:id="64"/>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1.货物</w:t>
            </w:r>
            <w:bookmarkStart w:id="65" w:name="EBd5c6c026f9674c39b21b31ecd0c1e7fa"/>
            <w:r>
              <w:rPr>
                <w:rFonts w:hint="eastAsia" w:ascii="Times New Roman" w:hAnsi="Times New Roman" w:cs="仿宋"/>
                <w:sz w:val="24"/>
                <w:szCs w:val="24"/>
                <w:highlight w:val="none"/>
              </w:rPr>
              <w:t xml:space="preserve">采购；2.</w:t>
            </w:r>
            <w:bookmarkEnd w:id="65"/>
            <w:r>
              <w:rPr>
                <w:rFonts w:hint="eastAsia" w:ascii="Times New Roman" w:hAnsi="Times New Roman" w:cs="仿宋"/>
                <w:sz w:val="24"/>
                <w:szCs w:val="24"/>
                <w:highlight w:val="none"/>
              </w:rPr>
              <w:t xml:space="preserve">服务</w:t>
            </w:r>
            <w:bookmarkStart w:id="66" w:name="EBf7d2a4f44ecb4166a93ea852e73be69f"/>
            <w:r>
              <w:rPr>
                <w:rFonts w:hint="eastAsia" w:ascii="Times New Roman" w:hAnsi="Times New Roman" w:cs="仿宋"/>
                <w:sz w:val="24"/>
                <w:szCs w:val="24"/>
                <w:highlight w:val="none"/>
              </w:rPr>
              <w:t xml:space="preserve">采购；3.</w:t>
            </w:r>
            <w:bookmarkEnd w:id="66"/>
            <w:r>
              <w:rPr>
                <w:rFonts w:hint="eastAsia" w:ascii="Times New Roman" w:hAnsi="Times New Roman" w:cs="仿宋"/>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eastAsia="宋体"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8" w:name="EBebac1462c5d9459fbda8a75065c2455d"/>
            <w:r>
              <w:rPr>
                <w:rFonts w:hint="eastAsia" w:ascii="Times New Roman" w:hAnsi="Times New Roman" w:cs="仿宋"/>
                <w:sz w:val="24"/>
                <w:szCs w:val="24"/>
                <w:highlight w:val="none"/>
              </w:rPr>
              <w:t xml:space="preserve">本项目的非主体、非关键性工作是否允许分包</w:t>
            </w:r>
            <w:bookmarkEnd w:id="68"/>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69"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9"/>
            <w:r>
              <w:rPr>
                <w:rFonts w:hint="eastAsia" w:ascii="Times New Roman" w:hAnsi="Times New Roman" w:cs="仿宋"/>
                <w:sz w:val="24"/>
                <w:szCs w:val="24"/>
                <w:highlight w:val="none"/>
              </w:rPr>
              <w:t xml:space="preserve">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W w:w="6579" w:type="dxa"/>
            <w:vAlign w:val="center"/>
            <w:textDirection w:val="lrTb"/>
            <w:noWrap w:val="false"/>
          </w:tcPr>
          <w:p>
            <w:pPr>
              <w:numPr>
                <w:ilvl w:val="0"/>
                <w:numId w:val="0"/>
              </w:num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45"/>
        <w:ind w:firstLine="321"/>
        <w:spacing w:before="0" w:after="0" w:line="480" w:lineRule="exact"/>
        <w:rPr>
          <w:rFonts w:hint="eastAsia" w:eastAsia="宋体" w:cs="Arial"/>
          <w:bCs/>
          <w:szCs w:val="22"/>
        </w:rPr>
      </w:pPr>
      <w:r/>
      <w:bookmarkStart w:id="71" w:name="EB6eaaf474639940df900ef4965d71f450"/>
      <w:r/>
      <w:bookmarkEnd w:id="71"/>
      <w:r/>
      <w:bookmarkStart w:id="72" w:name="_Toc81575155"/>
      <w:r/>
      <w:bookmarkStart w:id="73" w:name="_Toc81575192"/>
      <w:r/>
      <w:bookmarkStart w:id="74" w:name="_Toc30953"/>
      <w:r/>
      <w:bookmarkStart w:id="75" w:name="_Toc8239"/>
      <w:r>
        <w:rPr>
          <w:rFonts w:hint="eastAsia" w:eastAsia="宋体" w:cs="Arial"/>
          <w:bCs/>
          <w:szCs w:val="22"/>
        </w:rPr>
        <w:br w:type="page" w:clear="all"/>
      </w:r>
      <w:r>
        <w:rPr>
          <w:rFonts w:hint="eastAsia" w:eastAsia="宋体" w:cs="Arial"/>
          <w:bCs/>
          <w:szCs w:val="22"/>
        </w:rPr>
        <w:t xml:space="preserve">一、总 则</w:t>
      </w:r>
      <w:bookmarkEnd w:id="72"/>
      <w:r/>
      <w:bookmarkEnd w:id="73"/>
      <w:r/>
      <w:bookmarkEnd w:id="74"/>
      <w:r/>
      <w:bookmarkEnd w:id="7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45"/>
        <w:ind w:firstLine="321"/>
        <w:spacing w:before="0" w:after="0" w:line="480" w:lineRule="exact"/>
        <w:rPr>
          <w:rFonts w:hint="eastAsia" w:eastAsia="宋体" w:cs="Arial"/>
          <w:bCs/>
          <w:szCs w:val="22"/>
        </w:rPr>
      </w:pPr>
      <w:r/>
      <w:bookmarkStart w:id="76" w:name="_Toc81575156"/>
      <w:r/>
      <w:bookmarkStart w:id="77" w:name="_Toc15995"/>
      <w:r/>
      <w:bookmarkStart w:id="78" w:name="_Toc81575193"/>
      <w:r/>
      <w:bookmarkStart w:id="79" w:name="_Toc29306"/>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rPr>
        <w:t xml:space="preserve">本项目按第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rPr>
        <w:t xml:space="preserve">种政策落实：</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sz w:val="24"/>
        </w:rPr>
      </w:pPr>
      <w:r>
        <w:rPr>
          <w:rFonts w:hint="eastAsia" w:ascii="宋体" w:hAnsi="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6.2.2本项目政府采购活动中既有本国产品又有非本国产品参与竞争的，</w:t>
      </w:r>
      <w:bookmarkStart w:id="80" w:name="OLE_LINK7"/>
      <w:r>
        <w:rPr>
          <w:rFonts w:hint="eastAsia" w:ascii="Times New Roman" w:hAnsi="Times New Roman" w:cs="仿宋"/>
          <w:color w:val="000000"/>
          <w:sz w:val="24"/>
        </w:rPr>
        <w:t xml:space="preserve">依法对本国产品给予价格评审优惠，对本国产品的报价给予</w:t>
      </w:r>
      <w:r>
        <w:rPr>
          <w:rFonts w:hint="eastAsia" w:ascii="Times New Roman" w:hAnsi="Times New Roman" w:cs="仿宋"/>
          <w:b/>
          <w:bCs/>
          <w:color w:val="000000"/>
          <w:sz w:val="24"/>
          <w:u w:val="single"/>
        </w:rPr>
        <w:t xml:space="preserve">20%</w:t>
      </w:r>
      <w:r>
        <w:rPr>
          <w:rFonts w:hint="eastAsia" w:ascii="Times New Roman" w:hAnsi="Times New Roman" w:cs="仿宋"/>
          <w:color w:val="000000"/>
          <w:sz w:val="24"/>
        </w:rPr>
        <w:t xml:space="preserve">的价格扣除，用扣除后的价格参与评审。</w:t>
      </w:r>
      <w:bookmarkEnd w:id="80"/>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 xml:space="preserve">80%以上</w:t>
      </w:r>
      <w:r>
        <w:rPr>
          <w:rFonts w:hint="eastAsia" w:ascii="Times New Roman" w:hAnsi="Times New Roman" w:cs="仿宋"/>
          <w:color w:val="000000"/>
          <w:sz w:val="24"/>
        </w:rPr>
        <w:t xml:space="preserve">时（投标人需在“第六章 投标文件格式”的</w:t>
      </w:r>
      <w:r>
        <w:rPr>
          <w:rFonts w:hint="eastAsia" w:ascii="Times New Roman" w:hAnsi="Times New Roman" w:cs="仿宋"/>
          <w:color w:val="000000"/>
          <w:sz w:val="24"/>
          <w:highlight w:val="none"/>
        </w:rPr>
        <w:t xml:space="preserve">“分项报价表”中填写比例数值），依法对该投标人提供的全部产品给予价格评审优惠，即对该投标人</w:t>
      </w:r>
      <w:r>
        <w:rPr>
          <w:rFonts w:hint="eastAsia" w:ascii="Times New Roman" w:hAnsi="Times New Roman" w:cs="仿宋"/>
          <w:color w:val="000000"/>
          <w:sz w:val="24"/>
        </w:rPr>
        <w:t xml:space="preserve">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6.2.5 投标</w:t>
      </w:r>
      <w:r>
        <w:rPr>
          <w:rFonts w:hint="eastAsia" w:ascii="Times New Roman" w:hAnsi="Times New Roman" w:eastAsia="宋体" w:cs="仿宋"/>
          <w:color w:val="000000"/>
          <w:sz w:val="24"/>
        </w:rPr>
        <w:t xml:space="preserve">人需在《关于符合本国产品标准的声明函》中逐一</w:t>
      </w:r>
      <w:r>
        <w:rPr>
          <w:rFonts w:hint="eastAsia" w:ascii="Times New Roman" w:hAnsi="Times New Roman" w:cs="仿宋"/>
          <w:color w:val="000000"/>
          <w:sz w:val="24"/>
        </w:rPr>
        <w:t xml:space="preserve">、准确填写产品名称、厂名、生产厂址三项信息（用斜线划除的地方无需填写），三项信息中任意一项未填写的视为该项产品不符合本国产品标准，不享受本国产品价格评审优惠。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6.2.6 评标过程中，如发现投标人</w:t>
      </w:r>
      <w:r>
        <w:rPr>
          <w:rFonts w:hint="eastAsia" w:ascii="Times New Roman" w:hAnsi="Times New Roman" w:eastAsia="宋体" w:cs="仿宋"/>
          <w:color w:val="000000"/>
          <w:sz w:val="24"/>
        </w:rPr>
        <w:t xml:space="preserve">在《关于符合本国产品标准的声明函》内容含</w:t>
      </w:r>
      <w:r>
        <w:rPr>
          <w:rFonts w:hint="eastAsia" w:ascii="Times New Roman" w:hAnsi="Times New Roman" w:cs="仿宋"/>
          <w:color w:val="000000"/>
          <w:sz w:val="24"/>
        </w:rPr>
        <w:t xml:space="preserve">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w:t>
      </w:r>
      <w:r>
        <w:rPr>
          <w:rFonts w:hint="eastAsia" w:ascii="Times New Roman" w:hAnsi="Times New Roman" w:eastAsia="宋体" w:cs="仿宋"/>
          <w:sz w:val="24"/>
        </w:rPr>
        <w:t xml:space="preserve">的节能产品、环境标志产品清单范围的，</w:t>
      </w:r>
      <w:r>
        <w:rPr>
          <w:rFonts w:hint="eastAsia" w:ascii="Times New Roman" w:hAnsi="Times New Roman" w:cs="仿宋"/>
          <w:sz w:val="24"/>
        </w:rPr>
        <w:t xml:space="preserve">按以下条件优先采购：</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rPr>
        <w:t xml:space="preserve">采用综合评分法的项目，对提供有效节能产品、</w:t>
      </w:r>
      <w:r>
        <w:rPr>
          <w:rFonts w:hint="eastAsia" w:ascii="Times New Roman" w:hAnsi="Times New Roman" w:eastAsia="宋体" w:cs="仿宋"/>
          <w:sz w:val="24"/>
        </w:rPr>
        <w:t xml:space="preserve">环境标志证书产品的投标人加分。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w:t>
      </w:r>
      <w:r>
        <w:rPr>
          <w:rFonts w:hint="eastAsia" w:ascii="Times New Roman" w:hAnsi="Times New Roman" w:eastAsia="宋体" w:cs="仿宋"/>
          <w:sz w:val="24"/>
        </w:rPr>
        <w:t xml:space="preserve">产品、环境标志产品</w:t>
      </w:r>
      <w:r>
        <w:rPr>
          <w:rFonts w:hint="eastAsia" w:ascii="Times New Roman" w:hAnsi="Times New Roman" w:cs="仿宋"/>
          <w:sz w:val="24"/>
        </w:rPr>
        <w:t xml:space="preserve">证书多的投标人为中标人。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eastAsia="宋体" w:cs="仿宋"/>
          <w:sz w:val="24"/>
        </w:rPr>
        <w:t xml:space="preserve">6.5采购产</w:t>
      </w:r>
      <w:r>
        <w:rPr>
          <w:rFonts w:hint="eastAsia" w:ascii="Times New Roman" w:hAnsi="Times New Roman" w:cs="仿宋"/>
          <w:sz w:val="24"/>
        </w:rPr>
        <w:t xml:space="preserve">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w:t>
      </w:r>
      <w:r>
        <w:rPr>
          <w:rFonts w:hint="eastAsia" w:ascii="Times New Roman" w:hAnsi="Times New Roman" w:eastAsia="宋体" w:cs="仿宋"/>
          <w:sz w:val="24"/>
        </w:rPr>
        <w:t xml:space="preserve">止时间15日前发出；</w:t>
      </w:r>
      <w:r>
        <w:rPr>
          <w:rFonts w:hint="eastAsia" w:ascii="Times New Roman" w:hAnsi="Times New Roman" w:cs="仿宋"/>
          <w:sz w:val="24"/>
        </w:rPr>
        <w:t xml:space="preserve">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w:t>
      </w:r>
      <w:r>
        <w:rPr>
          <w:rFonts w:hint="eastAsia" w:ascii="Times New Roman" w:hAnsi="Times New Roman" w:eastAsia="宋体" w:cs="仿宋"/>
          <w:sz w:val="24"/>
        </w:rPr>
        <w:t xml:space="preserve">否则造成的相关责任由投标人承担。</w:t>
      </w:r>
      <w:r/>
    </w:p>
    <w:p>
      <w:pPr>
        <w:pStyle w:val="845"/>
        <w:ind w:firstLine="321"/>
        <w:spacing w:before="0" w:after="0" w:line="480" w:lineRule="exact"/>
        <w:rPr>
          <w:rFonts w:hint="eastAsia" w:eastAsia="宋体" w:cs="Arial"/>
          <w:bCs/>
          <w:szCs w:val="22"/>
        </w:rPr>
      </w:pPr>
      <w:r/>
      <w:bookmarkStart w:id="81" w:name="_Toc11461"/>
      <w:r/>
      <w:bookmarkStart w:id="82" w:name="_Toc5574"/>
      <w:r/>
      <w:bookmarkStart w:id="83" w:name="_Toc81575157"/>
      <w:r/>
      <w:bookmarkStart w:id="84" w:name="_Toc81575194"/>
      <w:r>
        <w:rPr>
          <w:rFonts w:hint="eastAsia" w:eastAsia="宋体" w:cs="Arial"/>
          <w:bCs/>
          <w:szCs w:val="22"/>
        </w:rPr>
        <w:t xml:space="preserve">三、投标文件的编制</w:t>
      </w:r>
      <w:bookmarkEnd w:id="81"/>
      <w:r/>
      <w:bookmarkEnd w:id="82"/>
      <w:r/>
      <w:bookmarkEnd w:id="83"/>
      <w:r/>
      <w:bookmarkEnd w:id="8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w:t>
      </w:r>
      <w:r>
        <w:rPr>
          <w:rFonts w:hint="eastAsia" w:ascii="Times New Roman" w:hAnsi="Times New Roman" w:eastAsia="宋体" w:cs="仿宋"/>
          <w:sz w:val="24"/>
          <w:lang w:val="en-US" w:eastAsia="zh-CN"/>
        </w:rPr>
        <w:t xml:space="preserve">投标文件</w:t>
      </w:r>
      <w:r>
        <w:rPr>
          <w:rFonts w:hint="eastAsia" w:ascii="Times New Roman" w:hAnsi="Times New Roman" w:eastAsia="宋体" w:cs="仿宋"/>
          <w:sz w:val="24"/>
        </w:rPr>
        <w:t xml:space="preserve">制作工具</w:t>
      </w:r>
      <w:r>
        <w:rPr>
          <w:rFonts w:hint="eastAsia" w:ascii="Times New Roman" w:hAnsi="Times New Roman" w:cs="仿宋"/>
          <w:sz w:val="24"/>
        </w:rPr>
        <w:t xml:space="preserve">内容与“江苏政府采购网”“宿迁市政府采购网”发</w:t>
      </w:r>
      <w:r>
        <w:rPr>
          <w:rFonts w:hint="eastAsia" w:ascii="Times New Roman" w:hAnsi="Times New Roman" w:eastAsia="宋体" w:cs="仿宋"/>
          <w:sz w:val="24"/>
        </w:rPr>
        <w:t xml:space="preserve">布的招标文件不一致的，以“江苏政府采购网”“宿迁市政府采购网”发布的招标文件为准。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w:t>
      </w:r>
      <w:r>
        <w:rPr>
          <w:rFonts w:hint="eastAsia" w:ascii="Times New Roman" w:hAnsi="Times New Roman" w:eastAsia="宋体" w:cs="仿宋"/>
          <w:sz w:val="24"/>
        </w:rPr>
        <w:t xml:space="preserve">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w:t>
      </w:r>
      <w:r>
        <w:rPr>
          <w:rFonts w:hint="eastAsia" w:ascii="Times New Roman" w:hAnsi="Times New Roman" w:eastAsia="宋体" w:cs="仿宋"/>
          <w:sz w:val="24"/>
        </w:rPr>
        <w:t xml:space="preserve">后四位，招标文件有规</w:t>
      </w:r>
      <w:r>
        <w:rPr>
          <w:rFonts w:hint="eastAsia" w:ascii="Times New Roman" w:hAnsi="Times New Roman" w:cs="仿宋"/>
          <w:sz w:val="24"/>
        </w:rPr>
        <w:t xml:space="preserve">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6"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w:t>
      </w:r>
      <w:r>
        <w:rPr>
          <w:rFonts w:hint="eastAsia" w:ascii="Times New Roman" w:hAnsi="Times New Roman" w:eastAsia="宋体" w:cs="仿宋"/>
          <w:sz w:val="24"/>
        </w:rPr>
        <w:t xml:space="preserve">），投标人拒绝延长的，其投标在原投标有效期届满后将不再有效；投标人同意延长的，不得修改或撤回投标文件。</w:t>
      </w:r>
      <w:r/>
    </w:p>
    <w:p>
      <w:pPr>
        <w:pStyle w:val="845"/>
        <w:ind w:firstLine="321"/>
        <w:spacing w:before="0" w:after="0" w:line="480" w:lineRule="exact"/>
        <w:rPr>
          <w:rFonts w:hint="eastAsia" w:eastAsia="宋体" w:cs="Arial"/>
          <w:bCs/>
          <w:szCs w:val="22"/>
        </w:rPr>
      </w:pPr>
      <w:r/>
      <w:bookmarkStart w:id="87" w:name="_Toc81575158"/>
      <w:r/>
      <w:bookmarkStart w:id="88" w:name="_Toc23443"/>
      <w:r/>
      <w:bookmarkStart w:id="89" w:name="_Toc81575195"/>
      <w:r/>
      <w:bookmarkStart w:id="90" w:name="_Toc2773"/>
      <w:r>
        <w:rPr>
          <w:rFonts w:hint="eastAsia" w:eastAsia="宋体" w:cs="Arial"/>
          <w:bCs/>
          <w:szCs w:val="22"/>
        </w:rPr>
        <w:t xml:space="preserve">四、投标文件的提交</w:t>
      </w:r>
      <w:bookmarkEnd w:id="87"/>
      <w:r/>
      <w:bookmarkEnd w:id="88"/>
      <w:r/>
      <w:bookmarkEnd w:id="89"/>
      <w:r/>
      <w:bookmarkEnd w:id="90"/>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45"/>
        <w:ind w:firstLine="321"/>
        <w:spacing w:before="0" w:after="0" w:line="520" w:lineRule="exact"/>
        <w:rPr>
          <w:rFonts w:hint="eastAsia" w:eastAsia="宋体" w:cs="Arial"/>
          <w:bCs/>
          <w:szCs w:val="22"/>
        </w:rPr>
      </w:pPr>
      <w:r/>
      <w:bookmarkStart w:id="91" w:name="_Toc81575197"/>
      <w:r/>
      <w:bookmarkStart w:id="92" w:name="_Toc959"/>
      <w:r/>
      <w:bookmarkStart w:id="93" w:name="_Toc81575160"/>
      <w:r/>
      <w:bookmarkStart w:id="94" w:name="_Toc20026"/>
      <w:r>
        <w:rPr>
          <w:rFonts w:hint="eastAsia" w:eastAsia="宋体" w:cs="Arial"/>
          <w:bCs/>
          <w:szCs w:val="22"/>
        </w:rPr>
        <w:t xml:space="preserve">五、开标、评标程序</w:t>
      </w:r>
      <w:bookmarkEnd w:id="91"/>
      <w:r/>
      <w:bookmarkEnd w:id="92"/>
      <w:r/>
      <w:bookmarkEnd w:id="93"/>
      <w:r/>
      <w:bookmarkEnd w:id="9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w:t>
      </w:r>
      <w:r>
        <w:rPr>
          <w:rFonts w:hint="eastAsia" w:ascii="Times New Roman" w:hAnsi="Times New Roman" w:eastAsia="宋体" w:cs="仿宋"/>
          <w:sz w:val="24"/>
        </w:rPr>
        <w:t xml:space="preserve">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5"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w:t>
      </w:r>
      <w:r>
        <w:rPr>
          <w:rFonts w:hint="eastAsia" w:ascii="Times New Roman" w:hAnsi="Times New Roman" w:eastAsia="宋体" w:cs="仿宋"/>
          <w:sz w:val="24"/>
        </w:rPr>
        <w:t xml:space="preserve">章，或者由法定代表人或其授权的代表签章（或签字）。</w:t>
      </w:r>
      <w:r>
        <w:rPr>
          <w:rFonts w:hint="eastAsia" w:ascii="Times New Roman" w:hAnsi="Times New Roman" w:cs="仿宋"/>
          <w:sz w:val="24"/>
        </w:rPr>
        <w:t xml:space="preserve">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 异常低价投标审查</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45"/>
        <w:ind w:firstLine="321"/>
        <w:spacing w:before="0" w:after="0" w:line="480" w:lineRule="exact"/>
        <w:rPr>
          <w:rFonts w:hint="eastAsia" w:eastAsia="宋体" w:cs="Arial"/>
          <w:bCs/>
          <w:color w:val="000000"/>
          <w:szCs w:val="22"/>
        </w:rPr>
      </w:pPr>
      <w:r/>
      <w:bookmarkStart w:id="98" w:name="_Toc81575159"/>
      <w:r/>
      <w:bookmarkStart w:id="99" w:name="_Toc8841"/>
      <w:r/>
      <w:bookmarkStart w:id="100" w:name="_Toc8712"/>
      <w:r/>
      <w:bookmarkStart w:id="101" w:name="_Toc81575196"/>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p>
    <w:p>
      <w:pPr>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w:t>
      </w:r>
      <w:r>
        <w:rPr>
          <w:rFonts w:hint="eastAsia" w:ascii="Times New Roman" w:hAnsi="Times New Roman" w:eastAsia="宋体" w:cs="仿宋"/>
          <w:sz w:val="24"/>
        </w:rPr>
        <w:t xml:space="preserve">人不足三家或者通过</w:t>
      </w:r>
      <w:r>
        <w:rPr>
          <w:rFonts w:hint="eastAsia" w:ascii="Times New Roman" w:hAnsi="Times New Roman" w:cs="仿宋"/>
          <w:sz w:val="24"/>
        </w:rPr>
        <w:t xml:space="preserve">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3" w:name="_Toc81575198"/>
      <w:r/>
      <w:bookmarkStart w:id="104" w:name="_Toc2391"/>
      <w:r/>
      <w:bookmarkStart w:id="105" w:name="_Toc6494"/>
      <w:r/>
      <w:bookmarkStart w:id="106" w:name="_Toc81575161"/>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w:t>
      </w:r>
      <w:r>
        <w:rPr>
          <w:rFonts w:hint="eastAsia" w:ascii="Times New Roman" w:hAnsi="Times New Roman" w:eastAsia="宋体" w:cs="仿宋"/>
          <w:sz w:val="24"/>
        </w:rPr>
        <w:t xml:space="preserve">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w:t>
      </w:r>
      <w:r>
        <w:rPr>
          <w:rFonts w:hint="eastAsia" w:ascii="Times New Roman" w:hAnsi="Times New Roman" w:eastAsia="宋体" w:cs="仿宋"/>
          <w:sz w:val="24"/>
        </w:rPr>
        <w:t xml:space="preserve">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sz w:val="24"/>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3 </w:t>
      </w:r>
      <w:r>
        <w:rPr>
          <w:rFonts w:hint="eastAsia" w:ascii="Times New Roman" w:hAnsi="Times New Roman" w:cs="仿宋"/>
          <w:color w:val="000000"/>
          <w:sz w:val="24"/>
          <w:highlight w:val="none"/>
        </w:rPr>
        <w:t xml:space="preserve"> %提交。办理流程、偿付等内容见江苏政府采购网“保险保函”模块。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 xml:space="preserve">百分之十。</w:t>
      </w:r>
      <w:r/>
    </w:p>
    <w:p>
      <w:pPr>
        <w:pStyle w:val="845"/>
        <w:spacing w:before="0" w:after="0" w:line="520" w:lineRule="exact"/>
        <w:rPr>
          <w:rFonts w:hint="eastAsia" w:eastAsia="宋体" w:cs="Arial"/>
          <w:bCs/>
          <w:szCs w:val="22"/>
        </w:rPr>
      </w:pPr>
      <w:r/>
      <w:bookmarkStart w:id="108" w:name="_Toc81575199"/>
      <w:r/>
      <w:bookmarkStart w:id="109" w:name="_Toc22084"/>
      <w:r/>
      <w:bookmarkStart w:id="110" w:name="_Toc81575162"/>
      <w:r/>
      <w:bookmarkStart w:id="111" w:name="_Toc7550"/>
      <w:r>
        <w:rPr>
          <w:rFonts w:hint="eastAsia" w:eastAsia="宋体" w:cs="Arial"/>
          <w:bCs/>
          <w:szCs w:val="22"/>
        </w:rPr>
        <w:t xml:space="preserve">八、</w:t>
      </w:r>
      <w:bookmarkEnd w:id="108"/>
      <w:r/>
      <w:bookmarkEnd w:id="109"/>
      <w:r/>
      <w:bookmarkEnd w:id="110"/>
      <w:r/>
      <w:bookmarkEnd w:id="111"/>
      <w:r/>
      <w:bookmarkStart w:id="112" w:name="_Toc81575200"/>
      <w:r/>
      <w:bookmarkStart w:id="113" w:name="_Toc12263"/>
      <w:r/>
      <w:bookmarkStart w:id="114" w:name="_Toc31888"/>
      <w:r/>
      <w:bookmarkStart w:id="115" w:name="_Toc81575163"/>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44"/>
        <w:jc w:val="center"/>
        <w:spacing w:before="200"/>
      </w:pPr>
      <w:r/>
      <w:bookmarkStart w:id="118" w:name="EB4d341233595e4bf8ad7006b4bd78d974"/>
      <w:r/>
      <w:bookmarkEnd w:id="118"/>
      <w:r/>
      <w:bookmarkStart w:id="119" w:name="_Toc81575201"/>
      <w:r/>
      <w:bookmarkStart w:id="120" w:name="_Toc81575164"/>
      <w:r/>
      <w:bookmarkStart w:id="121" w:name="_Hlk166141273"/>
      <w:r>
        <w:rPr>
          <w:rFonts w:hint="eastAsia"/>
        </w:rPr>
        <w:br w:type="page" w:clear="all"/>
      </w:r>
      <w:bookmarkStart w:id="122" w:name="_Toc17961"/>
      <w:r>
        <w:rPr>
          <w:rFonts w:hint="eastAsia" w:ascii="Calibri" w:hAnsi="Calibri" w:eastAsia="宋体" w:cs="Times New Roman"/>
          <w:b/>
          <w:sz w:val="44"/>
          <w:szCs w:val="44"/>
        </w:rPr>
        <w:t xml:space="preserve">第三章  资格审查及评标</w:t>
      </w:r>
      <w:bookmarkEnd w:id="119"/>
      <w:r/>
      <w:bookmarkEnd w:id="12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1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1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ascii="Segoe UI" w:hAnsi="Segoe UI" w:eastAsia="Segoe UI" w:cs="Segoe UI"/>
                <w:i w:val="0"/>
                <w:iCs w:val="0"/>
                <w:caps w:val="0"/>
                <w:spacing w:val="0"/>
                <w:sz w:val="21"/>
                <w:szCs w:val="21"/>
                <w:shd w:val="clear" w:color="auto" w:fill="fafafa"/>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w:t>
      </w:r>
      <w:r>
        <w:rPr>
          <w:rFonts w:hint="eastAsia" w:ascii="Times New Roman" w:hAnsi="Times New Roman" w:eastAsia="宋体" w:cs="仿宋"/>
          <w:sz w:val="24"/>
        </w:rPr>
        <w:t xml:space="preserve">中标候选人，并形成评标报告。招标文件未规定的评标标准不得作为评标的依据。</w:t>
      </w:r>
      <w:r/>
    </w:p>
    <w:p>
      <w:pPr>
        <w:numPr>
          <w:ilvl w:val="0"/>
          <w:numId w:val="3"/>
        </w:numPr>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评标标准</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1036"/>
        <w:gridCol w:w="6483"/>
      </w:tblGrid>
      <w:tr>
        <w:trPr>
          <w:jc w:val="center"/>
          <w:trHeight w:val="568"/>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bookmarkStart w:id="123" w:name="RANGE!A1"/>
            <w:r>
              <w:rPr>
                <w:rFonts w:hint="eastAsia" w:ascii="仿宋" w:hAnsi="仿宋" w:eastAsia="仿宋" w:cs="仿宋"/>
                <w:color w:val="000000"/>
                <w:sz w:val="24"/>
                <w:szCs w:val="24"/>
                <w:highlight w:val="none"/>
              </w:rPr>
              <w:t xml:space="preserve">评审因素</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6483"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jc w:val="center"/>
          <w:trHeight w:val="118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采用低价优先法计算，即满足招标文件要求且投标价格最低的投标报价为评标基准价，其价格分为满分。其他投标人投标报价得分＝（评标基准价/投标报价）*25。</w:t>
            </w:r>
            <w:r/>
          </w:p>
        </w:tc>
      </w:tr>
      <w:tr>
        <w:trPr>
          <w:jc w:val="center"/>
          <w:trHeight w:val="807"/>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服务要求承诺（一）及相关服务方案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p>
        </w:tc>
        <w:tc>
          <w:tcPr>
            <w:tcW w:w="6483" w:type="dxa"/>
            <w:vAlign w:val="center"/>
            <w:textDirection w:val="lrTb"/>
            <w:noWrap w:val="false"/>
          </w:tcPr>
          <w:p>
            <w:pPr>
              <w:pStyle w:val="1168"/>
              <w:pageBreakBefore w:val="0"/>
              <w:spacing w:before="0" w:after="0" w:line="24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人承诺中标后按照“第四章、采购需求-三、物业管理服务内容及标准-3.1基本服务、3.2公用设施设备维护服务”标准服务的，得12分。注：投标文件中需提供加盖本单位公章的承诺函电子件，格式见招标文件“第六章”，未提供不得分。</w:t>
            </w:r>
            <w:r/>
          </w:p>
          <w:p>
            <w:pPr>
              <w:pStyle w:val="1168"/>
              <w:pageBreakBefore w:val="0"/>
              <w:spacing w:before="0"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2.投标人对3.1基本服务、3.2公用设施设备维护服务的采购需求内容，自行提供上述服务方案，服务方案全部优于采购需求的，得1分；未提供不得分。</w:t>
            </w:r>
            <w:r/>
          </w:p>
        </w:tc>
      </w:tr>
      <w:tr>
        <w:trPr>
          <w:jc w:val="center"/>
          <w:trHeight w:val="9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服务要求承诺（二）及相关服务方案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p>
        </w:tc>
        <w:tc>
          <w:tcPr>
            <w:tcW w:w="6483" w:type="dxa"/>
            <w:vAlign w:val="center"/>
            <w:textDirection w:val="lrTb"/>
            <w:noWrap w:val="false"/>
          </w:tcPr>
          <w:p>
            <w:pPr>
              <w:pStyle w:val="1168"/>
              <w:pageBreakBefore w:val="0"/>
              <w:spacing w:before="0" w:after="0" w:line="24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人承诺中标后按照“第四章、采购需求-三、物业管理服务内容及标准-3.3保洁服务、3.4保安服务”的标准服务的，得12分。注：投标文件中需提供加盖本单位公章的承诺函电子件，格式见招标文件“第六章”，未提供不得分。</w:t>
            </w:r>
            <w:r/>
          </w:p>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2.投标人对</w:t>
            </w:r>
            <w:r>
              <w:rPr>
                <w:rFonts w:hint="eastAsia" w:ascii="仿宋" w:hAnsi="仿宋" w:eastAsia="仿宋" w:cs="仿宋"/>
                <w:color w:val="000000"/>
                <w:sz w:val="24"/>
                <w:szCs w:val="24"/>
                <w:highlight w:val="none"/>
                <w:lang w:val="en-US" w:eastAsia="zh-CN" w:bidi="ar-SA"/>
              </w:rPr>
              <w:t xml:space="preserve">3.3保洁服务、3.4保安服务</w:t>
            </w:r>
            <w:r>
              <w:rPr>
                <w:rFonts w:hint="eastAsia" w:ascii="仿宋" w:hAnsi="仿宋" w:eastAsia="仿宋" w:cs="仿宋"/>
                <w:color w:val="000000"/>
                <w:sz w:val="24"/>
                <w:szCs w:val="24"/>
                <w:highlight w:val="none"/>
              </w:rPr>
              <w:t xml:space="preserve">的采购需求内容，自行提供上述服务方案，服务方案全部优于采购需求的，得1分；未提供不得分。</w:t>
            </w:r>
            <w:r/>
          </w:p>
        </w:tc>
      </w:tr>
      <w:tr>
        <w:trPr>
          <w:jc w:val="center"/>
          <w:trHeight w:val="118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考核标准承诺</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投标人承诺中标后按照第四</w:t>
            </w:r>
            <w:r>
              <w:rPr>
                <w:rFonts w:hint="eastAsia" w:ascii="仿宋" w:hAnsi="仿宋" w:eastAsia="仿宋" w:cs="仿宋"/>
                <w:color w:val="000000"/>
                <w:sz w:val="24"/>
                <w:szCs w:val="24"/>
                <w:highlight w:val="none"/>
                <w:lang w:val="en-US" w:eastAsia="zh-CN"/>
              </w:rPr>
              <w:t xml:space="preserve">章</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eastAsia="zh-CN"/>
              </w:rPr>
              <w:t xml:space="preserve">五</w:t>
            </w:r>
            <w:r>
              <w:rPr>
                <w:rFonts w:hint="eastAsia" w:ascii="仿宋" w:hAnsi="仿宋" w:eastAsia="仿宋" w:cs="仿宋"/>
                <w:color w:val="000000"/>
                <w:sz w:val="24"/>
                <w:szCs w:val="24"/>
                <w:highlight w:val="none"/>
              </w:rPr>
              <w:t xml:space="preserve">、考核标准”要求实施，得1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分。注：投标文件中需提供加盖本单位公章的承诺函电子件，格式见招标文件“第</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t xml:space="preserve">”，未提供不得分。</w:t>
            </w:r>
            <w:r/>
          </w:p>
        </w:tc>
      </w:tr>
      <w:tr>
        <w:trPr>
          <w:jc w:val="center"/>
          <w:trHeight w:val="252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投标人自2023年1月1日以来（以合同签订时间为准），具有类似</w:t>
            </w:r>
            <w:r>
              <w:rPr>
                <w:rFonts w:hint="eastAsia" w:ascii="仿宋" w:hAnsi="仿宋" w:eastAsia="仿宋" w:cs="仿宋"/>
                <w:color w:val="000000"/>
                <w:sz w:val="24"/>
                <w:szCs w:val="24"/>
                <w:highlight w:val="none"/>
                <w:rtl w:val="0"/>
                <w:lang w:val="en-US" w:eastAsia="zh-CN"/>
              </w:rPr>
              <w:t xml:space="preserve">医院物业服务项目业绩</w:t>
            </w:r>
            <w:r>
              <w:rPr>
                <w:rFonts w:hint="eastAsia" w:ascii="仿宋" w:hAnsi="仿宋" w:eastAsia="仿宋" w:cs="仿宋"/>
                <w:color w:val="000000"/>
                <w:sz w:val="24"/>
                <w:szCs w:val="24"/>
                <w:highlight w:val="none"/>
              </w:rPr>
              <w:t xml:space="preserve">（服务合同中至少包含保洁和</w:t>
            </w:r>
            <w:r>
              <w:rPr>
                <w:rFonts w:hint="eastAsia" w:ascii="仿宋" w:hAnsi="仿宋" w:eastAsia="仿宋" w:cs="仿宋"/>
                <w:color w:val="000000"/>
                <w:sz w:val="24"/>
                <w:szCs w:val="24"/>
                <w:highlight w:val="none"/>
                <w:lang w:val="en-US" w:eastAsia="zh-CN"/>
              </w:rPr>
              <w:t xml:space="preserve">保安</w:t>
            </w:r>
            <w:r>
              <w:rPr>
                <w:rFonts w:hint="eastAsia" w:ascii="仿宋" w:hAnsi="仿宋" w:eastAsia="仿宋" w:cs="仿宋"/>
                <w:color w:val="000000"/>
                <w:sz w:val="24"/>
                <w:szCs w:val="24"/>
                <w:highlight w:val="none"/>
              </w:rPr>
              <w:t xml:space="preserve">服务内容），每有一个得3分，本项最高得12分。</w:t>
            </w:r>
            <w:r/>
          </w:p>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jc w:val="center"/>
          <w:trHeight w:val="9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相关证书</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投标人具有有效期内的质量管理体系认证证书、环境管理体系认证证书、职业健康安全管理体系认证证书，每有一项得1分，本项最高得3分。</w:t>
            </w:r>
            <w:r/>
          </w:p>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注：提供上述相关证书电子件和在国家市场监督管理总局全国认证认可信息公共服务平台查询认证有效的页面截图，未提供的不得分。</w:t>
            </w:r>
            <w:r/>
          </w:p>
        </w:tc>
      </w:tr>
      <w:tr>
        <w:trPr>
          <w:jc w:val="center"/>
          <w:trHeight w:val="157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重大活动保障及应急预案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根据投标人提供的重大活动保障及应急预案（包括</w:t>
            </w:r>
            <w:r>
              <w:rPr>
                <w:rFonts w:hint="eastAsia" w:ascii="仿宋" w:hAnsi="仿宋" w:eastAsia="仿宋" w:cs="仿宋"/>
                <w:color w:val="000000"/>
                <w:sz w:val="24"/>
                <w:szCs w:val="24"/>
                <w:highlight w:val="none"/>
                <w:lang w:val="zh-CN"/>
              </w:rPr>
              <w:t xml:space="preserve">制定流程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实施保障</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重点区域及安全隐患排查以及应急预案的建立等</w:t>
            </w:r>
            <w:r>
              <w:rPr>
                <w:rFonts w:hint="eastAsia" w:ascii="仿宋" w:hAnsi="仿宋" w:eastAsia="仿宋" w:cs="仿宋"/>
                <w:color w:val="000000"/>
                <w:sz w:val="24"/>
                <w:szCs w:val="24"/>
                <w:highlight w:val="none"/>
              </w:rPr>
              <w:t xml:space="preserve">）进行评审。优于采购需求得4分；满足采购需求得2.5分；没有内容不得分。</w:t>
            </w:r>
            <w:r/>
          </w:p>
        </w:tc>
      </w:tr>
      <w:tr>
        <w:trPr>
          <w:jc w:val="center"/>
          <w:trHeight w:val="79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工具、</w:t>
            </w:r>
            <w:r>
              <w:rPr>
                <w:rFonts w:hint="eastAsia" w:ascii="仿宋" w:hAnsi="仿宋" w:eastAsia="仿宋" w:cs="仿宋"/>
                <w:sz w:val="24"/>
                <w:szCs w:val="24"/>
                <w:highlight w:val="none"/>
              </w:rPr>
              <w:t xml:space="preserve">耗材、</w:t>
            </w:r>
            <w:r>
              <w:rPr>
                <w:rFonts w:hint="eastAsia" w:ascii="仿宋" w:hAnsi="仿宋" w:eastAsia="仿宋" w:cs="仿宋"/>
                <w:sz w:val="24"/>
                <w:szCs w:val="24"/>
                <w:highlight w:val="none"/>
              </w:rPr>
              <w:t xml:space="preserve">服装要求</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在满足采购需求基础之上，根据投标人对拟投入本项目服务的设备、工具、</w:t>
            </w:r>
            <w:r>
              <w:rPr>
                <w:rFonts w:hint="eastAsia" w:ascii="仿宋" w:hAnsi="仿宋" w:eastAsia="仿宋" w:cs="仿宋"/>
                <w:sz w:val="24"/>
                <w:szCs w:val="24"/>
                <w:highlight w:val="none"/>
              </w:rPr>
              <w:t xml:space="preserve">耗材、</w:t>
            </w:r>
            <w:r>
              <w:rPr>
                <w:rFonts w:hint="eastAsia" w:ascii="仿宋" w:hAnsi="仿宋" w:eastAsia="仿宋" w:cs="仿宋"/>
                <w:sz w:val="24"/>
                <w:szCs w:val="24"/>
                <w:highlight w:val="none"/>
              </w:rPr>
              <w:t xml:space="preserve">服装方面打分。优于采购需求得3分；满足采购需求得2分；没有内容不得分。</w:t>
            </w:r>
            <w:r/>
          </w:p>
        </w:tc>
      </w:tr>
      <w:tr>
        <w:trPr>
          <w:jc w:val="center"/>
          <w:trHeight w:val="79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进退场交接</w:t>
            </w:r>
            <w:r/>
          </w:p>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根据投标人提供的进退场交接方案进行打分。优于采购需求得3分；满足采购需求得2分；没有内容不得分。</w:t>
            </w:r>
            <w:r/>
          </w:p>
        </w:tc>
      </w:tr>
      <w:tr>
        <w:trPr>
          <w:jc w:val="center"/>
          <w:trHeight w:val="1960"/>
        </w:trPr>
        <w:tc>
          <w:tcPr>
            <w:tcW w:w="1659"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项目组成员</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.00分</w:t>
            </w:r>
            <w:r/>
          </w:p>
        </w:tc>
        <w:tc>
          <w:tcPr>
            <w:tcW w:w="6483" w:type="dxa"/>
            <w:vAlign w:val="center"/>
            <w:textDirection w:val="lrTb"/>
            <w:noWrap w:val="false"/>
          </w:tcPr>
          <w:p>
            <w:pPr>
              <w:numPr>
                <w:ilvl w:val="0"/>
                <w:numId w:val="4"/>
              </w:num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投标人对本项目拟派的</w:t>
            </w:r>
            <w:r>
              <w:rPr>
                <w:rFonts w:hint="eastAsia" w:ascii="仿宋" w:hAnsi="仿宋" w:eastAsia="仿宋" w:cs="仿宋"/>
                <w:color w:val="000000"/>
                <w:sz w:val="24"/>
                <w:szCs w:val="24"/>
                <w:highlight w:val="none"/>
                <w:lang w:val="en-US" w:eastAsia="zh-CN"/>
              </w:rPr>
              <w:t xml:space="preserve">保洁主管</w:t>
            </w:r>
            <w:r>
              <w:rPr>
                <w:rFonts w:hint="eastAsia" w:ascii="仿宋" w:hAnsi="仿宋" w:eastAsia="仿宋" w:cs="仿宋"/>
                <w:color w:val="000000"/>
                <w:sz w:val="24"/>
                <w:szCs w:val="24"/>
                <w:highlight w:val="none"/>
              </w:rPr>
              <w:t xml:space="preserve">具有大专</w:t>
            </w:r>
            <w:r>
              <w:rPr>
                <w:rFonts w:hint="eastAsia" w:ascii="仿宋" w:hAnsi="仿宋" w:eastAsia="仿宋" w:cs="仿宋"/>
                <w:color w:val="000000"/>
                <w:sz w:val="24"/>
                <w:szCs w:val="24"/>
                <w:highlight w:val="none"/>
                <w:lang w:val="en-US" w:eastAsia="zh-CN"/>
              </w:rPr>
              <w:t xml:space="preserve">及以上学历的，得2分</w:t>
            </w:r>
            <w:r>
              <w:rPr>
                <w:rFonts w:hint="eastAsia" w:ascii="仿宋" w:hAnsi="仿宋" w:eastAsia="仿宋" w:cs="仿宋"/>
                <w:color w:val="000000"/>
                <w:sz w:val="24"/>
                <w:szCs w:val="24"/>
                <w:highlight w:val="none"/>
              </w:rPr>
              <w:t xml:space="preserve">;</w:t>
            </w:r>
            <w:r/>
          </w:p>
          <w:p>
            <w:pPr>
              <w:numPr>
                <w:ilvl w:val="0"/>
                <w:numId w:val="0"/>
              </w:numPr>
              <w:jc w:val="left"/>
              <w:pageBreakBefore w:val="0"/>
              <w:spacing w:line="240" w:lineRule="auto"/>
              <w:widowControl/>
              <w:rPr>
                <w:rFonts w:hint="eastAsia" w:ascii="仿宋" w:hAnsi="仿宋" w:eastAsia="仿宋" w:cs="仿宋"/>
                <w:color w:val="000000"/>
                <w:sz w:val="24"/>
                <w:szCs w:val="24"/>
                <w:highlight w:val="yellow"/>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对拟派的</w:t>
            </w:r>
            <w:r>
              <w:rPr>
                <w:rFonts w:hint="eastAsia" w:ascii="仿宋" w:hAnsi="仿宋" w:eastAsia="仿宋" w:cs="仿宋"/>
                <w:color w:val="000000"/>
                <w:sz w:val="24"/>
                <w:szCs w:val="24"/>
                <w:lang w:val="en-US" w:eastAsia="zh-CN" w:bidi="ar"/>
              </w:rPr>
              <w:t xml:space="preserve">后勤维修水电工、安保人员</w:t>
            </w:r>
            <w:r>
              <w:rPr>
                <w:rFonts w:hint="eastAsia" w:ascii="仿宋" w:hAnsi="仿宋" w:eastAsia="仿宋" w:cs="仿宋"/>
                <w:color w:val="000000"/>
                <w:sz w:val="24"/>
                <w:szCs w:val="24"/>
                <w:highlight w:val="none"/>
              </w:rPr>
              <w:t xml:space="preserve">年龄优势：</w:t>
            </w:r>
            <w:r>
              <w:rPr>
                <w:rFonts w:hint="eastAsia" w:ascii="仿宋" w:hAnsi="仿宋" w:eastAsia="仿宋" w:cs="仿宋"/>
                <w:color w:val="000000"/>
                <w:sz w:val="24"/>
                <w:szCs w:val="24"/>
                <w:highlight w:val="none"/>
                <w:lang w:val="en-US" w:eastAsia="zh-CN"/>
              </w:rPr>
              <w:t xml:space="preserve">男50</w:t>
            </w:r>
            <w:r>
              <w:rPr>
                <w:rFonts w:hint="eastAsia" w:ascii="仿宋" w:hAnsi="仿宋" w:eastAsia="仿宋" w:cs="仿宋"/>
                <w:color w:val="000000"/>
                <w:sz w:val="24"/>
                <w:szCs w:val="24"/>
                <w:highlight w:val="none"/>
              </w:rPr>
              <w:t xml:space="preserve">周岁（含）以下，</w:t>
            </w:r>
            <w:r>
              <w:rPr>
                <w:rFonts w:hint="eastAsia" w:ascii="仿宋" w:hAnsi="仿宋" w:eastAsia="仿宋" w:cs="仿宋"/>
                <w:color w:val="000000"/>
                <w:sz w:val="24"/>
                <w:szCs w:val="24"/>
                <w:highlight w:val="none"/>
                <w:lang w:val="en-US" w:eastAsia="zh-CN"/>
              </w:rPr>
              <w:t xml:space="preserve">女45</w:t>
            </w:r>
            <w:r>
              <w:rPr>
                <w:rFonts w:hint="eastAsia" w:ascii="仿宋" w:hAnsi="仿宋" w:eastAsia="仿宋" w:cs="仿宋"/>
                <w:sz w:val="24"/>
                <w:szCs w:val="24"/>
              </w:rPr>
              <w:t xml:space="preserve">周岁（含）以下</w:t>
            </w:r>
            <w:r>
              <w:rPr>
                <w:rFonts w:hint="eastAsia" w:ascii="仿宋" w:hAnsi="仿宋" w:eastAsia="仿宋" w:cs="仿宋"/>
                <w:color w:val="000000"/>
                <w:sz w:val="24"/>
                <w:szCs w:val="24"/>
                <w:highlight w:val="none"/>
              </w:rPr>
              <w:t xml:space="preserve">符合条件的每有1人得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分，最高得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p>
            <w:pPr>
              <w:jc w:val="left"/>
              <w:pageBreakBefore w:val="0"/>
              <w:spacing w:line="240" w:lineRule="auto"/>
              <w:widowControl/>
              <w:rPr>
                <w:rFonts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rPr>
              <w:t xml:space="preserve">注：1、以上人员年龄均以居民身份证为准；2、提供上述证明资料电子件及2026年</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月（含）以来投标人为以上人员缴纳的任意一个月社保证明（以社保主管部门出具的证明材料为准），未按要求提供或提供不全的不得分。</w:t>
            </w:r>
            <w:r/>
          </w:p>
        </w:tc>
      </w:tr>
      <w:tr>
        <w:trPr>
          <w:jc w:val="center"/>
          <w:trHeight w:val="1970"/>
        </w:trPr>
        <w:tc>
          <w:tcPr>
            <w:tcW w:w="1659"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服务费用分配方案</w:t>
            </w:r>
            <w:r/>
          </w:p>
        </w:tc>
        <w:tc>
          <w:tcPr>
            <w:tcW w:w="1036" w:type="dxa"/>
            <w:vAlign w:val="center"/>
            <w:textDirection w:val="lrTb"/>
            <w:noWrap w:val="false"/>
          </w:tcPr>
          <w:p>
            <w:pPr>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1.00分</w:t>
            </w:r>
            <w:r/>
          </w:p>
        </w:tc>
        <w:tc>
          <w:tcPr>
            <w:tcW w:w="6483" w:type="dxa"/>
            <w:vAlign w:val="center"/>
            <w:textDirection w:val="lrTb"/>
            <w:noWrap w:val="false"/>
          </w:tcPr>
          <w:p>
            <w:pPr>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r/>
            <w:r/>
          </w:p>
        </w:tc>
      </w:tr>
    </w:tbl>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bookmarkEnd w:id="121"/>
      <w:r/>
      <w:r/>
    </w:p>
    <w:p>
      <w:pPr>
        <w:jc w:val="center"/>
        <w:keepLines/>
        <w:keepNext/>
        <w:pageBreakBefore/>
        <w:rPr>
          <w:rFonts w:hint="eastAsia" w:ascii="仿宋" w:hAnsi="仿宋" w:eastAsia="仿宋" w:cs="仿宋"/>
          <w:b/>
          <w:sz w:val="44"/>
          <w:szCs w:val="44"/>
        </w:rPr>
        <w:outlineLvl w:val="0"/>
      </w:pPr>
      <w:r/>
      <w:bookmarkStart w:id="124" w:name="_Toc12255"/>
      <w:r/>
      <w:bookmarkStart w:id="125" w:name="_Toc2916"/>
      <w:r/>
      <w:bookmarkStart w:id="126" w:name="_Toc81575168"/>
      <w:r/>
      <w:bookmarkStart w:id="127" w:name="_Toc23973"/>
      <w:r/>
      <w:bookmarkStart w:id="128" w:name="_Toc81575205"/>
      <w:r/>
      <w:bookmarkStart w:id="129" w:name="_Toc81575207"/>
      <w:r/>
      <w:bookmarkStart w:id="130" w:name="_Toc81575170"/>
      <w:r/>
      <w:bookmarkStart w:id="131" w:name="_Toc9003"/>
      <w:r/>
      <w:bookmarkStart w:id="132" w:name="_Toc21933"/>
      <w:r/>
      <w:bookmarkStart w:id="133" w:name="_Toc19649"/>
      <w:r/>
      <w:bookmarkStart w:id="134" w:name="_Toc22853"/>
      <w:r>
        <w:rPr>
          <w:rFonts w:hint="eastAsia" w:ascii="仿宋" w:hAnsi="仿宋" w:eastAsia="仿宋" w:cs="仿宋"/>
          <w:b/>
          <w:sz w:val="44"/>
          <w:szCs w:val="44"/>
        </w:rPr>
        <w:t xml:space="preserve">第四章  采购需求</w:t>
      </w:r>
      <w:bookmarkEnd w:id="124"/>
      <w:r/>
      <w:bookmarkEnd w:id="125"/>
      <w:r/>
      <w:bookmarkEnd w:id="126"/>
      <w:r/>
      <w:bookmarkEnd w:id="127"/>
      <w:r/>
      <w:bookmarkEnd w:id="128"/>
      <w:r/>
      <w:r/>
    </w:p>
    <w:p>
      <w:pPr>
        <w:pStyle w:val="994"/>
        <w:spacing w:before="40" w:after="40"/>
        <w:rPr>
          <w:rFonts w:hint="eastAsia" w:ascii="Arial" w:hAnsi="Arial" w:eastAsia="宋体" w:cs="Arial"/>
          <w:b/>
          <w:bCs/>
          <w:sz w:val="32"/>
          <w:szCs w:val="22"/>
          <w:lang w:val="en-US" w:eastAsia="zh-CN" w:bidi="ar-SA"/>
        </w:rPr>
      </w:pPr>
      <w:r>
        <w:rPr>
          <w:rFonts w:hint="eastAsia" w:ascii="Arial" w:hAnsi="Arial" w:eastAsia="宋体" w:cs="Arial"/>
          <w:b/>
          <w:bCs/>
          <w:sz w:val="32"/>
          <w:szCs w:val="22"/>
          <w:lang w:val="en-US" w:eastAsia="zh-CN" w:bidi="ar-SA"/>
        </w:rPr>
        <w:t xml:space="preserve">采购标的清单</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5687"/>
        <w:gridCol w:w="3260"/>
      </w:tblGrid>
      <w:tr>
        <w:trPr>
          <w:cantSplit/>
          <w:jc w:val="center"/>
          <w:trHeight w:val="754"/>
        </w:trPr>
        <w:tc>
          <w:tcPr>
            <w:tcW w:w="766"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序号</w:t>
            </w:r>
            <w:r/>
          </w:p>
        </w:tc>
        <w:tc>
          <w:tcPr>
            <w:tcW w:w="5687"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采购标的</w:t>
            </w:r>
            <w:r/>
          </w:p>
        </w:tc>
        <w:tc>
          <w:tcPr>
            <w:tcW w:w="3260"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对应中小企业划分标准所属行业</w:t>
            </w:r>
            <w:r/>
          </w:p>
        </w:tc>
      </w:tr>
      <w:tr>
        <w:trPr>
          <w:cantSplit/>
          <w:jc w:val="center"/>
          <w:trHeight w:val="774"/>
        </w:trPr>
        <w:tc>
          <w:tcPr>
            <w:tcW w:w="766" w:type="dxa"/>
            <w:vAlign w:val="center"/>
            <w:textDirection w:val="lrTb"/>
            <w:noWrap w:val="false"/>
          </w:tcPr>
          <w:p>
            <w:pPr>
              <w:jc w:val="center"/>
              <w:spacing w:line="360" w:lineRule="exact"/>
              <w:tabs>
                <w:tab w:val="left" w:pos="2020" w:leader="none"/>
              </w:tabs>
              <w:rPr>
                <w:rFonts w:hint="eastAsia" w:ascii="宋体" w:hAnsi="宋体" w:eastAsia="宋体" w:cs="仿宋"/>
                <w:sz w:val="24"/>
              </w:rPr>
            </w:pPr>
            <w:r>
              <w:rPr>
                <w:rFonts w:hint="eastAsia" w:ascii="宋体" w:hAnsi="宋体" w:eastAsia="宋体" w:cs="仿宋"/>
                <w:sz w:val="24"/>
              </w:rPr>
              <w:t xml:space="preserve">1</w:t>
            </w:r>
            <w:r/>
          </w:p>
        </w:tc>
        <w:tc>
          <w:tcPr>
            <w:tcW w:w="5687" w:type="dxa"/>
            <w:vAlign w:val="center"/>
            <w:textDirection w:val="lrTb"/>
            <w:noWrap w:val="false"/>
          </w:tcPr>
          <w:p>
            <w:pPr>
              <w:jc w:val="center"/>
              <w:rPr>
                <w:rFonts w:hint="eastAsia" w:ascii="宋体" w:hAnsi="宋体" w:eastAsia="宋体" w:cs="仿宋"/>
                <w:sz w:val="24"/>
              </w:rPr>
            </w:pPr>
            <w:r>
              <w:rPr>
                <w:rFonts w:hint="eastAsia" w:ascii="宋体" w:hAnsi="宋体" w:eastAsia="宋体" w:cs="仿宋"/>
                <w:sz w:val="24"/>
                <w:lang w:val="en-US" w:eastAsia="zh-CN"/>
              </w:rPr>
              <w:t xml:space="preserve">江苏省宿迁市妇幼保健院物业服务采购项目</w:t>
            </w:r>
            <w:r/>
          </w:p>
        </w:tc>
        <w:tc>
          <w:tcPr>
            <w:tcW w:w="3260" w:type="dxa"/>
            <w:vAlign w:val="center"/>
            <w:textDirection w:val="lrTb"/>
            <w:noWrap w:val="false"/>
          </w:tcPr>
          <w:p>
            <w:pPr>
              <w:jc w:val="center"/>
              <w:spacing w:line="360" w:lineRule="exact"/>
              <w:rPr>
                <w:rFonts w:hint="eastAsia" w:ascii="宋体" w:hAnsi="宋体" w:eastAsia="宋体" w:cs="仿宋"/>
                <w:sz w:val="24"/>
              </w:rPr>
            </w:pPr>
            <w:r>
              <w:rPr>
                <w:rFonts w:hint="eastAsia" w:ascii="宋体" w:hAnsi="宋体" w:eastAsia="宋体" w:cs="仿宋"/>
                <w:sz w:val="24"/>
              </w:rPr>
              <w:t xml:space="preserve">物业管理</w:t>
            </w:r>
            <w:r/>
          </w:p>
        </w:tc>
      </w:tr>
    </w:tbl>
    <w:p>
      <w:pPr>
        <w:pStyle w:val="1168"/>
        <w:rPr>
          <w:rFonts w:hint="eastAsia" w:ascii="Arial" w:hAnsi="Arial" w:eastAsia="宋体" w:cs="Arial"/>
          <w:b/>
          <w:bCs/>
          <w:sz w:val="32"/>
          <w:szCs w:val="22"/>
          <w:lang w:val="en-US" w:eastAsia="zh-CN" w:bidi="ar-SA"/>
        </w:rPr>
      </w:pPr>
      <w:r>
        <w:rPr>
          <w:rFonts w:hint="eastAsia" w:eastAsia="宋体" w:cs="Arial"/>
          <w:b/>
          <w:bCs/>
          <w:sz w:val="32"/>
          <w:szCs w:val="22"/>
          <w:lang w:val="en-US" w:eastAsia="zh-CN" w:bidi="ar-SA"/>
        </w:rPr>
        <w:t xml:space="preserve">一、</w:t>
      </w:r>
      <w:r>
        <w:rPr>
          <w:rFonts w:hint="eastAsia" w:ascii="Arial" w:hAnsi="Arial" w:eastAsia="宋体" w:cs="Arial"/>
          <w:b/>
          <w:bCs/>
          <w:sz w:val="32"/>
          <w:szCs w:val="22"/>
          <w:lang w:val="en-US" w:eastAsia="zh-CN" w:bidi="ar-SA"/>
        </w:rPr>
        <w:t xml:space="preserve">项目概况</w:t>
      </w:r>
      <w:r/>
    </w:p>
    <w:tbl>
      <w:tblPr>
        <w:tblStyle w:val="817"/>
        <w:tblW w:w="9709" w:type="dxa"/>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7"/>
        <w:gridCol w:w="3962"/>
      </w:tblGrid>
      <w:tr>
        <w:trPr>
          <w:trHeight w:val="270"/>
        </w:trPr>
        <w:tc>
          <w:tcPr>
            <w:gridSpan w:val="2"/>
            <w:tcW w:w="9709"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1.基本情况</w:t>
            </w:r>
            <w:r/>
          </w:p>
        </w:tc>
      </w:tr>
      <w:tr>
        <w:trPr>
          <w:trHeight w:val="457"/>
        </w:trPr>
        <w:tc>
          <w:tcPr>
            <w:gridSpan w:val="2"/>
            <w:tcW w:w="9709"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1.1物业情况</w:t>
            </w:r>
            <w:r/>
          </w:p>
        </w:tc>
      </w:tr>
      <w:tr>
        <w:trPr>
          <w:trHeight w:val="270"/>
        </w:trPr>
        <w:tc>
          <w:tcPr>
            <w:tcW w:w="5747"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物业名称</w:t>
            </w:r>
            <w:r/>
          </w:p>
        </w:tc>
        <w:tc>
          <w:tcPr>
            <w:tcW w:w="3962"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物业地址</w:t>
            </w:r>
            <w:r/>
          </w:p>
        </w:tc>
      </w:tr>
      <w:tr>
        <w:trPr>
          <w:trHeight w:val="270"/>
        </w:trPr>
        <w:tc>
          <w:tcPr>
            <w:tcW w:w="5747" w:type="dxa"/>
            <w:vAlign w:val="center"/>
            <w:textDirection w:val="lrTb"/>
            <w:noWrap w:val="false"/>
          </w:tcPr>
          <w:p>
            <w:pPr>
              <w:spacing w:line="500" w:lineRule="exact"/>
              <w:rPr>
                <w:rFonts w:hint="eastAsia" w:ascii="宋体" w:hAnsi="宋体" w:eastAsia="宋体" w:cs="仿宋"/>
                <w:sz w:val="24"/>
              </w:rPr>
            </w:pPr>
            <w:r>
              <w:rPr>
                <w:rFonts w:hint="eastAsia" w:ascii="宋体" w:hAnsi="宋体" w:eastAsia="宋体" w:cs="仿宋"/>
                <w:sz w:val="24"/>
                <w:lang w:val="en-US" w:eastAsia="zh-CN"/>
              </w:rPr>
              <w:t xml:space="preserve">江苏省宿迁市妇幼保健院物业服务采购项目</w:t>
            </w:r>
            <w:r/>
          </w:p>
        </w:tc>
        <w:tc>
          <w:tcPr>
            <w:tcW w:w="3962" w:type="dxa"/>
            <w:vAlign w:val="center"/>
            <w:textDirection w:val="lrTb"/>
            <w:noWrap w:val="false"/>
          </w:tcPr>
          <w:p>
            <w:pPr>
              <w:spacing w:line="500" w:lineRule="exact"/>
              <w:rPr>
                <w:rFonts w:ascii="宋体" w:hAnsi="宋体" w:eastAsia="宋体" w:cs="仿宋"/>
                <w:sz w:val="24"/>
                <w:lang w:val="en-US" w:eastAsia="zh-CN"/>
              </w:rPr>
            </w:pPr>
            <w:r>
              <w:rPr>
                <w:rFonts w:hint="eastAsia" w:ascii="宋体" w:hAnsi="宋体" w:eastAsia="宋体" w:cs="宋体"/>
                <w:sz w:val="24"/>
                <w:szCs w:val="24"/>
              </w:rPr>
              <w:t xml:space="preserve">江苏省宿迁市宿城区平安大道</w:t>
            </w:r>
            <w:r>
              <w:rPr>
                <w:rFonts w:hint="eastAsia" w:ascii="宋体" w:hAnsi="宋体" w:cs="宋体"/>
                <w:sz w:val="24"/>
                <w:szCs w:val="24"/>
                <w:lang w:val="en-US" w:eastAsia="zh-CN"/>
              </w:rPr>
              <w:t xml:space="preserve">88</w:t>
            </w:r>
            <w:r>
              <w:rPr>
                <w:rFonts w:hint="eastAsia" w:ascii="宋体" w:hAnsi="宋体" w:eastAsia="宋体" w:cs="宋体"/>
                <w:sz w:val="24"/>
                <w:szCs w:val="24"/>
              </w:rPr>
              <w:t xml:space="preserve">号</w:t>
            </w:r>
            <w:r/>
          </w:p>
        </w:tc>
      </w:tr>
      <w:tr>
        <w:trPr>
          <w:trHeight w:val="270"/>
        </w:trPr>
        <w:tc>
          <w:tcPr>
            <w:gridSpan w:val="2"/>
            <w:tcW w:w="9709" w:type="dxa"/>
            <w:vAlign w:val="center"/>
            <w:textDirection w:val="lrTb"/>
            <w:noWrap w:val="false"/>
          </w:tcPr>
          <w:p>
            <w:pPr>
              <w:spacing w:line="500" w:lineRule="exact"/>
              <w:rPr>
                <w:rFonts w:hint="eastAsia" w:ascii="宋体" w:hAnsi="宋体" w:cs="仿宋"/>
                <w:color w:val="000000"/>
                <w:sz w:val="24"/>
              </w:rPr>
            </w:pPr>
            <w:r>
              <w:rPr>
                <w:rFonts w:hint="eastAsia" w:ascii="宋体" w:hAnsi="宋体" w:cs="仿宋"/>
                <w:color w:val="000000"/>
                <w:sz w:val="24"/>
              </w:rPr>
              <w:t xml:space="preserve">1.2采购人提供供应商使用的场地、设施、设备</w:t>
            </w:r>
            <w:r>
              <w:rPr>
                <w:rFonts w:hint="eastAsia" w:ascii="宋体" w:hAnsi="宋体" w:cs="仿宋"/>
                <w:color w:val="000000"/>
                <w:sz w:val="24"/>
                <w:lang w:eastAsia="zh-CN"/>
              </w:rPr>
              <w:t xml:space="preserve">、材料</w:t>
            </w:r>
            <w:r>
              <w:rPr>
                <w:rFonts w:hint="eastAsia" w:ascii="宋体" w:hAnsi="宋体" w:cs="仿宋"/>
                <w:color w:val="000000"/>
                <w:sz w:val="24"/>
              </w:rPr>
              <w:t xml:space="preserve">等</w:t>
            </w:r>
            <w:r/>
          </w:p>
        </w:tc>
      </w:tr>
      <w:tr>
        <w:trPr>
          <w:trHeight w:val="270"/>
        </w:trPr>
        <w:tc>
          <w:tcPr>
            <w:gridSpan w:val="2"/>
            <w:tcW w:w="9709" w:type="dxa"/>
            <w:vAlign w:val="center"/>
            <w:textDirection w:val="lrTb"/>
            <w:noWrap w:val="false"/>
          </w:tcPr>
          <w:p>
            <w:pPr>
              <w:pageBreakBefore w:val="0"/>
              <w:spacing w:line="500" w:lineRule="exact"/>
              <w:rPr>
                <w:rFonts w:hint="eastAsia" w:ascii="宋体" w:hAnsi="宋体" w:cs="仿宋"/>
                <w:color w:val="000000"/>
                <w:sz w:val="24"/>
              </w:rPr>
            </w:pPr>
            <w:r>
              <w:rPr>
                <w:rFonts w:hint="eastAsia" w:eastAsia="宋体" w:cs="Times New Roman"/>
                <w:color w:val="auto"/>
                <w:sz w:val="24"/>
                <w:szCs w:val="24"/>
                <w:highlight w:val="none"/>
                <w:lang w:val="en-US" w:eastAsia="zh-CN"/>
              </w:rPr>
              <w:t xml:space="preserve">（1）提供1间物业办公室，面积约16平方米；库房，面积约200平方米；员工休息室1个，面积</w:t>
            </w:r>
            <w:r>
              <w:rPr>
                <w:rFonts w:hint="eastAsia" w:cs="Times New Roman"/>
                <w:color w:val="auto"/>
                <w:sz w:val="24"/>
                <w:szCs w:val="24"/>
                <w:highlight w:val="none"/>
                <w:lang w:val="en-US" w:eastAsia="zh-CN"/>
              </w:rPr>
              <w:t xml:space="preserve">100</w:t>
            </w:r>
            <w:r>
              <w:rPr>
                <w:rFonts w:hint="eastAsia" w:eastAsia="宋体" w:cs="Times New Roman"/>
                <w:color w:val="auto"/>
                <w:sz w:val="24"/>
                <w:szCs w:val="24"/>
                <w:highlight w:val="none"/>
                <w:lang w:val="en-US" w:eastAsia="zh-CN"/>
              </w:rPr>
              <w:t xml:space="preserve">平方米。</w:t>
            </w:r>
            <w:r/>
          </w:p>
        </w:tc>
      </w:tr>
      <w:tr>
        <w:trPr>
          <w:trHeight w:val="471"/>
        </w:trPr>
        <w:tc>
          <w:tcPr>
            <w:gridSpan w:val="2"/>
            <w:tcW w:w="9709" w:type="dxa"/>
            <w:vAlign w:val="center"/>
            <w:textDirection w:val="lrTb"/>
            <w:noWrap w:val="false"/>
          </w:tcPr>
          <w:p>
            <w:pPr>
              <w:pageBreakBefore w:val="0"/>
              <w:spacing w:line="500" w:lineRule="exact"/>
              <w:rPr>
                <w:rFonts w:hint="eastAsia" w:ascii="宋体" w:hAnsi="宋体" w:eastAsia="宋体" w:cs="仿宋"/>
                <w:color w:val="000000"/>
                <w:sz w:val="24"/>
                <w:lang w:eastAsia="zh-CN"/>
              </w:rPr>
            </w:pPr>
            <w:r>
              <w:rPr>
                <w:rFonts w:hint="eastAsia" w:eastAsia="宋体" w:cs="Times New Roman"/>
                <w:color w:val="auto"/>
                <w:sz w:val="24"/>
                <w:szCs w:val="24"/>
                <w:highlight w:val="none"/>
                <w:lang w:val="en-US" w:eastAsia="zh-CN"/>
              </w:rPr>
              <w:t xml:space="preserve">（2）提供员工食堂，餐费由供应商自理。</w:t>
            </w:r>
            <w:r/>
          </w:p>
        </w:tc>
      </w:tr>
    </w:tbl>
    <w:p>
      <w:pPr>
        <w:pageBreakBefore w:val="0"/>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供应商应当承担除以上所列场地、设施、设备、材料外，与物业管理服务有关的其他场地、设施、设备、材料等。</w:t>
      </w:r>
      <w:r/>
    </w:p>
    <w:p>
      <w:pPr>
        <w:jc w:val="left"/>
        <w:spacing w:line="500" w:lineRule="exact"/>
        <w:rPr>
          <w:rFonts w:hint="eastAsia" w:ascii="宋体" w:hAnsi="宋体" w:eastAsia="宋体" w:cs="仿宋"/>
          <w:color w:val="000000"/>
          <w:sz w:val="24"/>
          <w:lang w:eastAsia="zh-CN"/>
        </w:rPr>
      </w:pPr>
      <w:r>
        <w:rPr>
          <w:rFonts w:hint="eastAsia" w:ascii="宋体" w:hAnsi="宋体" w:eastAsia="宋体" w:cs="仿宋"/>
          <w:color w:val="000000"/>
          <w:sz w:val="24"/>
          <w:lang w:eastAsia="zh-CN"/>
        </w:rPr>
      </w:r>
      <w:r/>
    </w:p>
    <w:p>
      <w:pPr>
        <w:pStyle w:val="850"/>
        <w:numPr>
          <w:ilvl w:val="0"/>
          <w:numId w:val="0"/>
        </w:numPr>
        <w:rPr>
          <w:rFonts w:hint="eastAsia" w:eastAsia="宋体" w:cs="Arial"/>
          <w:bCs/>
          <w:szCs w:val="22"/>
        </w:rPr>
      </w:pPr>
      <w:r>
        <w:rPr>
          <w:rFonts w:hint="eastAsia" w:eastAsia="宋体" w:cs="Arial"/>
          <w:bCs/>
          <w:szCs w:val="22"/>
          <w:lang w:val="en-US" w:eastAsia="zh-CN"/>
        </w:rPr>
        <w:t xml:space="preserve">二、</w:t>
      </w:r>
      <w:r>
        <w:rPr>
          <w:rFonts w:hint="eastAsia" w:eastAsia="宋体" w:cs="Arial"/>
          <w:bCs/>
          <w:szCs w:val="22"/>
        </w:rPr>
        <w:t xml:space="preserve">物业服务范围</w:t>
      </w:r>
      <w:r/>
    </w:p>
    <w:p>
      <w:pPr>
        <w:pStyle w:val="847"/>
        <w:rPr>
          <w:rFonts w:hint="eastAsia" w:ascii="仿宋" w:hAnsi="仿宋" w:eastAsia="仿宋" w:cs="仿宋"/>
          <w:bCs/>
          <w:sz w:val="24"/>
          <w:szCs w:val="24"/>
        </w:rPr>
      </w:pPr>
      <w:r>
        <w:rPr>
          <w:rFonts w:hint="eastAsia" w:ascii="仿宋" w:hAnsi="仿宋" w:eastAsia="仿宋" w:cs="仿宋"/>
          <w:bCs/>
          <w:sz w:val="24"/>
          <w:szCs w:val="24"/>
        </w:rPr>
        <w:t xml:space="preserve">（一）物业管理（建筑物）</w:t>
      </w:r>
      <w:r/>
    </w:p>
    <w:tbl>
      <w:tblPr>
        <w:tblStyle w:val="836"/>
        <w:tblW w:w="5142"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1691"/>
        <w:gridCol w:w="6667"/>
      </w:tblGrid>
      <w:tr>
        <w:trPr>
          <w:trHeight w:val="454"/>
        </w:trPr>
        <w:tc>
          <w:tcPr>
            <w:gridSpan w:val="2"/>
            <w:tcW w:w="3000" w:type="dxa"/>
            <w:vAlign w:val="center"/>
            <w:textDirection w:val="lrTb"/>
            <w:noWrap w:val="false"/>
          </w:tcPr>
          <w:p>
            <w:pPr>
              <w:jc w:val="center"/>
              <w:pageBreakBefore w:val="0"/>
              <w:spacing w:after="0" w:line="500" w:lineRule="exact"/>
              <w:rPr>
                <w:rFonts w:hint="eastAsia" w:ascii="宋体" w:hAnsi="宋体" w:eastAsia="宋体" w:cs="宋体"/>
                <w:b/>
                <w:bCs/>
                <w:color w:val="auto"/>
                <w:szCs w:val="21"/>
                <w:highlight w:val="none"/>
              </w:rPr>
            </w:pPr>
            <w:r>
              <w:rPr>
                <w:rFonts w:hint="eastAsia" w:ascii="宋体" w:hAnsi="宋体" w:eastAsia="宋体" w:cs="宋体"/>
                <w:b/>
                <w:bCs/>
                <w:highlight w:val="none"/>
                <w:lang w:val="en-US" w:eastAsia="zh-CN"/>
              </w:rPr>
              <w:t xml:space="preserve">名称</w:t>
            </w:r>
            <w:r/>
          </w:p>
        </w:tc>
        <w:tc>
          <w:tcPr>
            <w:tcW w:w="6667" w:type="dxa"/>
            <w:vAlign w:val="center"/>
            <w:textDirection w:val="lrTb"/>
            <w:noWrap w:val="false"/>
          </w:tcPr>
          <w:p>
            <w:pPr>
              <w:jc w:val="center"/>
              <w:pageBreakBefore w:val="0"/>
              <w:spacing w:after="0" w:line="500" w:lineRule="exact"/>
              <w:rPr>
                <w:rFonts w:hint="eastAsia" w:ascii="宋体" w:hAnsi="宋体" w:eastAsia="宋体" w:cs="宋体"/>
                <w:b/>
                <w:bCs/>
                <w:color w:val="auto"/>
                <w:szCs w:val="21"/>
                <w:highlight w:val="none"/>
                <w:lang w:eastAsia="zh-CN"/>
              </w:rPr>
            </w:pPr>
            <w:r>
              <w:rPr>
                <w:rFonts w:hint="eastAsia" w:ascii="宋体" w:hAnsi="宋体" w:eastAsia="宋体" w:cs="宋体"/>
                <w:b/>
                <w:bCs/>
                <w:highlight w:val="none"/>
              </w:rPr>
              <w:t xml:space="preserve">明细</w:t>
            </w:r>
            <w:r/>
          </w:p>
        </w:tc>
      </w:tr>
      <w:tr>
        <w:trPr>
          <w:trHeight w:val="90"/>
        </w:trPr>
        <w:tc>
          <w:tcPr>
            <w:gridSpan w:val="2"/>
            <w:tcW w:w="3000"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lang w:val="en-US" w:eastAsia="zh-CN"/>
              </w:rPr>
              <w:t xml:space="preserve">建筑物名称</w:t>
            </w:r>
            <w:r/>
          </w:p>
        </w:tc>
        <w:tc>
          <w:tcPr>
            <w:tcW w:w="6667" w:type="dxa"/>
            <w:vAlign w:val="center"/>
            <w:textDirection w:val="lrTb"/>
            <w:noWrap w:val="false"/>
          </w:tcPr>
          <w:p>
            <w:pPr>
              <w:keepLines w:val="0"/>
              <w:keepNext w:val="0"/>
              <w:pageBreakBefore w:val="0"/>
              <w:spacing w:after="0" w:line="5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宿迁市妇幼保健院目前综合楼开放1-5层（门诊、药房、检验、放射、手术室、产房、NICU、ICU、供应室），病区仅开放8层东 ，10层。</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lang w:val="en-US" w:eastAsia="zh-CN"/>
              </w:rPr>
              <w:t xml:space="preserve">总面积</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建筑面积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南院区占地面积22亩，建筑面积</w:t>
            </w:r>
            <w:r>
              <w:rPr>
                <w:rFonts w:hint="eastAsia" w:ascii="宋体" w:hAnsi="宋体" w:eastAsia="宋体" w:cs="宋体"/>
                <w:sz w:val="21"/>
                <w:szCs w:val="21"/>
                <w:highlight w:val="none"/>
                <w:lang w:val="en-US" w:eastAsia="zh-CN"/>
              </w:rPr>
              <w:t xml:space="preserve">7万</w:t>
            </w:r>
            <w:r>
              <w:rPr>
                <w:rFonts w:hint="eastAsia" w:ascii="宋体" w:hAnsi="宋体" w:eastAsia="宋体" w:cs="宋体"/>
                <w:sz w:val="21"/>
                <w:szCs w:val="21"/>
                <w:highlight w:val="none"/>
              </w:rPr>
              <w:t xml:space="preserve">平方米</w:t>
            </w:r>
            <w:r>
              <w:rPr>
                <w:rFonts w:hint="eastAsia" w:ascii="宋体" w:hAnsi="宋体" w:eastAsia="宋体" w:cs="宋体"/>
                <w:sz w:val="21"/>
                <w:szCs w:val="21"/>
                <w:highlight w:val="none"/>
                <w:lang w:eastAsia="zh-CN"/>
              </w:rPr>
              <w:t xml:space="preserve">。</w:t>
            </w:r>
            <w:r/>
          </w:p>
        </w:tc>
      </w:tr>
      <w:tr>
        <w:trPr>
          <w:trHeight w:val="454"/>
        </w:trPr>
        <w:tc>
          <w:tcPr>
            <w:tcW w:w="1309" w:type="dxa"/>
            <w:vAlign w:val="center"/>
            <w:vMerge w:val="continue"/>
            <w:textDirection w:val="lrTb"/>
            <w:noWrap w:val="false"/>
          </w:tcPr>
          <w:p>
            <w:pPr>
              <w:ind w:left="0" w:firstLine="0"/>
              <w:jc w:val="cente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需保洁面积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约</w:t>
            </w:r>
            <w:r>
              <w:rPr>
                <w:rFonts w:hint="eastAsia" w:ascii="宋体" w:hAnsi="宋体" w:eastAsia="宋体" w:cs="宋体"/>
                <w:highlight w:val="none"/>
                <w:lang w:val="en-US" w:eastAsia="zh-CN"/>
              </w:rPr>
              <w:t xml:space="preserve">50000</w:t>
            </w:r>
            <w:r>
              <w:rPr>
                <w:rFonts w:hint="eastAsia" w:ascii="宋体" w:hAnsi="宋体" w:eastAsia="宋体" w:cs="宋体"/>
                <w:highlight w:val="none"/>
              </w:rPr>
              <w:t xml:space="preserve">平方米（含地下</w:t>
            </w:r>
            <w:r>
              <w:rPr>
                <w:rFonts w:hint="eastAsia" w:ascii="宋体" w:hAnsi="宋体" w:eastAsia="宋体" w:cs="宋体"/>
                <w:highlight w:val="none"/>
                <w:lang w:val="en-US" w:eastAsia="zh-CN"/>
              </w:rPr>
              <w:t xml:space="preserve">室15000平方米，</w:t>
            </w:r>
            <w:r>
              <w:rPr>
                <w:rFonts w:hint="eastAsia" w:ascii="宋体" w:hAnsi="宋体" w:eastAsia="宋体" w:cs="宋体"/>
                <w:highlight w:val="none"/>
              </w:rPr>
              <w:t xml:space="preserve">车库</w:t>
            </w:r>
            <w:r>
              <w:rPr>
                <w:rFonts w:hint="eastAsia" w:ascii="宋体" w:hAnsi="宋体" w:eastAsia="宋体" w:cs="宋体"/>
                <w:highlight w:val="none"/>
                <w:lang w:val="en-US" w:eastAsia="zh-CN"/>
              </w:rPr>
              <w:t xml:space="preserve">及各设备机房</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lang w:val="en-US" w:eastAsia="zh-CN"/>
              </w:rPr>
              <w:t xml:space="preserve">门窗</w:t>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门窗总数量（个）及总面积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ff0000"/>
                <w:highlight w:val="none"/>
                <w:lang w:eastAsia="zh-CN"/>
              </w:rPr>
            </w:pPr>
            <w:r>
              <w:rPr>
                <w:rFonts w:hint="eastAsia" w:ascii="宋体" w:hAnsi="宋体" w:eastAsia="宋体" w:cs="宋体"/>
                <w:highlight w:val="none"/>
              </w:rPr>
              <w:t xml:space="preserve">门</w:t>
            </w:r>
            <w:r>
              <w:rPr>
                <w:rFonts w:hint="eastAsia" w:ascii="宋体" w:hAnsi="宋体" w:cs="宋体"/>
                <w:highlight w:val="none"/>
                <w:u w:val="single"/>
                <w:lang w:val="en-US" w:eastAsia="zh-CN"/>
              </w:rPr>
              <w:t xml:space="preserve">1050</w:t>
            </w:r>
            <w:r>
              <w:rPr>
                <w:rFonts w:hint="eastAsia" w:ascii="宋体" w:hAnsi="宋体" w:eastAsia="宋体" w:cs="宋体"/>
                <w:highlight w:val="none"/>
              </w:rPr>
              <w:t xml:space="preserve">个，面积约</w:t>
            </w:r>
            <w:r>
              <w:rPr>
                <w:rFonts w:hint="eastAsia" w:ascii="宋体" w:hAnsi="宋体" w:cs="宋体"/>
                <w:highlight w:val="none"/>
                <w:lang w:val="en-US" w:eastAsia="zh-CN"/>
              </w:rPr>
              <w:t xml:space="preserve">3150</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窗</w:t>
            </w:r>
            <w:r>
              <w:rPr>
                <w:rFonts w:hint="eastAsia" w:ascii="宋体" w:hAnsi="宋体" w:cs="宋体"/>
                <w:highlight w:val="none"/>
                <w:u w:val="single"/>
                <w:lang w:val="en-US" w:eastAsia="zh-CN"/>
              </w:rPr>
              <w:t xml:space="preserve">1280</w:t>
            </w:r>
            <w:r>
              <w:rPr>
                <w:rFonts w:hint="eastAsia" w:ascii="宋体" w:hAnsi="宋体" w:eastAsia="宋体" w:cs="宋体"/>
                <w:highlight w:val="none"/>
              </w:rPr>
              <w:t xml:space="preserve">个，面积约</w:t>
            </w:r>
            <w:r>
              <w:rPr>
                <w:rFonts w:hint="eastAsia" w:ascii="宋体" w:hAnsi="宋体" w:cs="宋体"/>
                <w:highlight w:val="none"/>
                <w:u w:val="single"/>
                <w:lang w:val="en-US" w:eastAsia="zh-CN"/>
              </w:rPr>
              <w:t xml:space="preserve">7836</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rPr>
              <w:t xml:space="preserve">地面</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地面</w:t>
            </w:r>
            <w:r>
              <w:rPr>
                <w:rFonts w:hint="eastAsia" w:ascii="宋体" w:hAnsi="宋体" w:eastAsia="宋体" w:cs="宋体"/>
                <w:highlight w:val="none"/>
                <w:lang w:val="en-US" w:eastAsia="zh-CN"/>
              </w:rPr>
              <w:t xml:space="preserve">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4"/>
                <w:highlight w:val="none"/>
              </w:rPr>
              <w:t xml:space="preserve">地下车库</w:t>
            </w:r>
            <w:r>
              <w:rPr>
                <w:rFonts w:hint="eastAsia" w:ascii="宋体" w:hAnsi="宋体" w:eastAsia="宋体" w:cs="宋体"/>
                <w:sz w:val="21"/>
                <w:szCs w:val="24"/>
                <w:highlight w:val="none"/>
                <w:lang w:eastAsia="zh-CN"/>
              </w:rPr>
              <w:t xml:space="preserve">、</w:t>
            </w:r>
            <w:r>
              <w:rPr>
                <w:rFonts w:hint="eastAsia" w:ascii="宋体" w:hAnsi="宋体" w:eastAsia="宋体" w:cs="宋体"/>
                <w:sz w:val="21"/>
                <w:szCs w:val="24"/>
                <w:highlight w:val="none"/>
                <w:lang w:val="en-US" w:eastAsia="zh-CN"/>
              </w:rPr>
              <w:t xml:space="preserve">机房</w:t>
            </w:r>
            <w:r>
              <w:rPr>
                <w:rFonts w:hint="eastAsia" w:ascii="宋体" w:hAnsi="宋体" w:eastAsia="宋体" w:cs="宋体"/>
                <w:sz w:val="21"/>
                <w:szCs w:val="24"/>
                <w:highlight w:val="none"/>
              </w:rPr>
              <w:t xml:space="preserve">为</w:t>
            </w:r>
            <w:r>
              <w:rPr>
                <w:rFonts w:hint="eastAsia" w:ascii="宋体" w:hAnsi="宋体" w:cs="宋体"/>
                <w:sz w:val="21"/>
                <w:szCs w:val="24"/>
                <w:highlight w:val="none"/>
                <w:lang w:val="en-US" w:eastAsia="zh-CN"/>
              </w:rPr>
              <w:t xml:space="preserve">金刚砂耐磨地面；地上1至4层公共走道、电梯厅地面为瓷砖、诊室及辅房均为PVC卷材地面；5层电梯厅及食堂地面为瓷砖，中心供应商公共走道及内部为PVC卷材地面。6层以上病房电梯厅及公共湿区为瓷砖地面，病房室内及其他均为PVC卷材地面；</w:t>
            </w:r>
            <w:r>
              <w:rPr>
                <w:rFonts w:hint="eastAsia" w:ascii="宋体" w:hAnsi="宋体" w:eastAsia="宋体" w:cs="宋体"/>
                <w:sz w:val="21"/>
                <w:szCs w:val="24"/>
                <w:highlight w:val="none"/>
              </w:rPr>
              <w:t xml:space="preserve">办公室、卫生间、开水间等为瓷砖</w:t>
            </w:r>
            <w:r>
              <w:rPr>
                <w:rFonts w:hint="eastAsia" w:ascii="宋体" w:hAnsi="宋体" w:eastAsia="宋体" w:cs="宋体"/>
                <w:sz w:val="21"/>
                <w:szCs w:val="24"/>
                <w:highlight w:val="none"/>
                <w:lang w:val="en-US" w:eastAsia="zh-CN"/>
              </w:rPr>
              <w:t xml:space="preserve">地面，</w:t>
            </w:r>
            <w:r>
              <w:rPr>
                <w:rFonts w:hint="eastAsia" w:ascii="宋体" w:hAnsi="宋体" w:eastAsia="宋体" w:cs="宋体"/>
                <w:sz w:val="21"/>
                <w:szCs w:val="24"/>
                <w:highlight w:val="none"/>
              </w:rPr>
              <w:t xml:space="preserve">总面积约</w:t>
            </w:r>
            <w:r>
              <w:rPr>
                <w:rFonts w:hint="eastAsia" w:ascii="宋体" w:hAnsi="宋体" w:eastAsia="宋体" w:cs="宋体"/>
                <w:sz w:val="21"/>
                <w:szCs w:val="24"/>
                <w:highlight w:val="none"/>
                <w:lang w:val="en-US" w:eastAsia="zh-CN"/>
              </w:rPr>
              <w:t xml:space="preserve">43400</w:t>
            </w:r>
            <w:r>
              <w:rPr>
                <w:rFonts w:hint="eastAsia" w:ascii="宋体" w:hAnsi="宋体" w:eastAsia="宋体" w:cs="宋体"/>
                <w:sz w:val="21"/>
                <w:szCs w:val="24"/>
                <w:highlight w:val="none"/>
              </w:rPr>
              <w:t xml:space="preserve">平方米</w:t>
            </w:r>
            <w:r>
              <w:rPr>
                <w:rFonts w:hint="eastAsia" w:ascii="宋体" w:hAnsi="宋体" w:eastAsia="宋体" w:cs="宋体"/>
                <w:sz w:val="21"/>
                <w:szCs w:val="24"/>
                <w:highlight w:val="none"/>
                <w:lang w:eastAsia="zh-CN"/>
              </w:rPr>
              <w:t xml:space="preserve">。</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b w:val="0"/>
                <w:bCs w:val="0"/>
                <w:highlight w:val="none"/>
                <w:lang w:val="en-US" w:eastAsia="zh-CN"/>
              </w:rPr>
              <w:t xml:space="preserve">内墙饰面</w:t>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b w:val="0"/>
                <w:bCs w:val="0"/>
                <w:highlight w:val="none"/>
                <w:lang w:val="en-US" w:eastAsia="zh-CN"/>
              </w:rPr>
              <w:t xml:space="preserve">内墙饰面</w:t>
            </w:r>
            <w:r>
              <w:rPr>
                <w:rFonts w:hint="eastAsia" w:ascii="宋体" w:hAnsi="宋体" w:eastAsia="宋体" w:cs="宋体"/>
                <w:highlight w:val="none"/>
                <w:lang w:val="en-US" w:eastAsia="zh-CN"/>
              </w:rPr>
              <w:t xml:space="preserve">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内墙饰面主要为乳胶漆、瓷砖干挂壁墙面等，总面积约为</w:t>
            </w:r>
            <w:r>
              <w:rPr>
                <w:rFonts w:hint="eastAsia" w:ascii="宋体" w:hAnsi="宋体" w:cs="宋体"/>
                <w:color w:val="auto"/>
                <w:highlight w:val="none"/>
                <w:u w:val="single"/>
                <w:lang w:val="en-US" w:eastAsia="zh-CN"/>
              </w:rPr>
              <w:t xml:space="preserve">93000</w:t>
            </w:r>
            <w:r>
              <w:rPr>
                <w:rFonts w:hint="eastAsia" w:ascii="宋体" w:hAnsi="宋体" w:eastAsia="宋体" w:cs="宋体"/>
                <w:highlight w:val="none"/>
                <w:lang w:val="en-US" w:eastAsia="zh-CN"/>
              </w:rPr>
              <w:t xml:space="preserve">平方米。</w:t>
            </w:r>
            <w:r/>
          </w:p>
        </w:tc>
      </w:tr>
      <w:tr>
        <w:trPr>
          <w:trHeight w:val="454"/>
        </w:trPr>
        <w:tc>
          <w:tcPr>
            <w:tcW w:w="1309"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顶面</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顶面各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顶面主要为矿棉板、乳胶漆、石膏板、铝扣板等，手术室等净化区域为医疗洁净板，门诊楼、综合楼玻璃采光顶约800平米，总面积约为50000平方米。</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highlight w:val="none"/>
              </w:rPr>
              <w:t xml:space="preserve">外墙</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Cs w:val="21"/>
                <w:highlight w:val="none"/>
                <w:lang w:eastAsia="zh-CN"/>
              </w:rPr>
            </w:pPr>
            <w:r>
              <w:rPr>
                <w:rFonts w:hint="eastAsia" w:ascii="宋体" w:hAnsi="宋体" w:eastAsia="宋体" w:cs="宋体"/>
                <w:highlight w:val="none"/>
              </w:rPr>
              <w:t xml:space="preserve">外墙</w:t>
            </w:r>
            <w:r>
              <w:rPr>
                <w:rFonts w:hint="eastAsia" w:ascii="宋体" w:hAnsi="宋体" w:eastAsia="宋体" w:cs="宋体"/>
                <w:highlight w:val="none"/>
                <w:lang w:val="en-US" w:eastAsia="zh-CN"/>
              </w:rPr>
              <w:t xml:space="preserve">各</w:t>
            </w:r>
            <w:r>
              <w:rPr>
                <w:rFonts w:hint="eastAsia" w:ascii="宋体" w:hAnsi="宋体" w:eastAsia="宋体" w:cs="宋体"/>
                <w:highlight w:val="none"/>
              </w:rPr>
              <w:t xml:space="preserve">材质</w:t>
            </w:r>
            <w:r>
              <w:rPr>
                <w:rFonts w:hint="eastAsia" w:ascii="宋体" w:hAnsi="宋体" w:eastAsia="宋体" w:cs="宋体"/>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Cs w:val="21"/>
                <w:highlight w:val="none"/>
              </w:rPr>
            </w:pPr>
            <w:r>
              <w:rPr>
                <w:rFonts w:hint="eastAsia" w:ascii="宋体" w:hAnsi="宋体" w:cs="宋体"/>
                <w:highlight w:val="none"/>
                <w:lang w:val="en-US" w:eastAsia="zh-CN"/>
              </w:rPr>
              <w:t xml:space="preserve">裙楼1至4层</w:t>
            </w:r>
            <w:r>
              <w:rPr>
                <w:rFonts w:hint="eastAsia" w:ascii="宋体" w:hAnsi="宋体" w:eastAsia="宋体" w:cs="宋体"/>
                <w:highlight w:val="none"/>
                <w:lang w:val="en-US" w:eastAsia="zh-CN"/>
              </w:rPr>
              <w:t xml:space="preserve">主要为干挂石材，</w:t>
            </w:r>
            <w:r>
              <w:rPr>
                <w:rFonts w:hint="eastAsia" w:ascii="宋体" w:hAnsi="宋体" w:cs="宋体"/>
                <w:highlight w:val="none"/>
                <w:lang w:val="en-US" w:eastAsia="zh-CN"/>
              </w:rPr>
              <w:t xml:space="preserve">主楼</w:t>
            </w:r>
            <w:r>
              <w:rPr>
                <w:rFonts w:hint="eastAsia" w:ascii="宋体" w:hAnsi="宋体" w:eastAsia="宋体" w:cs="宋体"/>
                <w:highlight w:val="none"/>
                <w:lang w:val="en-US" w:eastAsia="zh-CN"/>
              </w:rPr>
              <w:t xml:space="preserve">外墙为</w:t>
            </w:r>
            <w:r>
              <w:rPr>
                <w:rFonts w:hint="eastAsia" w:ascii="宋体" w:hAnsi="宋体" w:cs="宋体"/>
                <w:highlight w:val="none"/>
                <w:lang w:val="en-US" w:eastAsia="zh-CN"/>
              </w:rPr>
              <w:t xml:space="preserve">真石漆</w:t>
            </w:r>
            <w:r>
              <w:rPr>
                <w:rFonts w:hint="eastAsia" w:ascii="宋体" w:hAnsi="宋体" w:eastAsia="宋体" w:cs="宋体"/>
                <w:highlight w:val="none"/>
                <w:lang w:val="en-US" w:eastAsia="zh-CN"/>
              </w:rPr>
              <w:t xml:space="preserve">，总面积约为12000平方米。</w:t>
            </w:r>
            <w:r/>
          </w:p>
        </w:tc>
      </w:tr>
      <w:tr>
        <w:trPr>
          <w:trHeight w:val="454"/>
        </w:trPr>
        <w:tc>
          <w:tcPr>
            <w:tcW w:w="1309" w:type="dxa"/>
            <w:vAlign w:val="center"/>
            <w:vMerge w:val="continue"/>
            <w:textDirection w:val="lrTb"/>
            <w:noWrap w:val="false"/>
          </w:tcPr>
          <w:p>
            <w:pPr>
              <w:pageBreakBefore w:val="0"/>
              <w:spacing w:after="0" w:line="500" w:lineRule="exact"/>
              <w:rPr>
                <w:rFonts w:hint="eastAsia" w:ascii="宋体" w:hAnsi="宋体" w:eastAsia="宋体" w:cs="宋体"/>
                <w:highlight w:val="none"/>
              </w:rPr>
            </w:pPr>
            <w:r>
              <w:rPr>
                <w:rFonts w:hint="eastAsia" w:ascii="宋体" w:hAnsi="宋体" w:eastAsia="宋体" w:cs="宋体"/>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外墙</w:t>
            </w:r>
            <w:r>
              <w:rPr>
                <w:rFonts w:hint="eastAsia" w:ascii="宋体" w:hAnsi="宋体" w:eastAsia="宋体" w:cs="宋体"/>
                <w:highlight w:val="none"/>
              </w:rPr>
              <w:t xml:space="preserve">需</w:t>
            </w:r>
            <w:r>
              <w:rPr>
                <w:rFonts w:hint="eastAsia" w:ascii="宋体" w:hAnsi="宋体" w:eastAsia="宋体" w:cs="宋体"/>
                <w:highlight w:val="none"/>
                <w:lang w:val="en-US" w:eastAsia="zh-CN"/>
              </w:rPr>
              <w:t xml:space="preserve">清洗面积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清洗面积约12000平方米。</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会议室</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室内</w:t>
            </w:r>
            <w:r>
              <w:rPr>
                <w:rFonts w:hint="eastAsia" w:ascii="宋体" w:hAnsi="宋体" w:eastAsia="宋体" w:cs="宋体"/>
                <w:highlight w:val="none"/>
              </w:rPr>
              <w:t xml:space="preserve">设施</w:t>
            </w:r>
            <w:r>
              <w:rPr>
                <w:rFonts w:hint="eastAsia" w:ascii="宋体" w:hAnsi="宋体" w:eastAsia="宋体" w:cs="宋体"/>
                <w:highlight w:val="none"/>
                <w:lang w:val="en-US" w:eastAsia="zh-CN"/>
              </w:rPr>
              <w:t xml:space="preserve">说明</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4"/>
                <w:highlight w:val="none"/>
              </w:rPr>
              <w:t xml:space="preserve">室内设施主要有：会议桌、会议椅、茶水柜、消毒柜、投影机、话筒及其他音视频设备等</w:t>
            </w:r>
            <w:r>
              <w:rPr>
                <w:rFonts w:hint="eastAsia" w:ascii="宋体" w:hAnsi="宋体" w:eastAsia="宋体" w:cs="宋体"/>
                <w:sz w:val="21"/>
                <w:szCs w:val="24"/>
                <w:highlight w:val="none"/>
                <w:lang w:eastAsia="zh-CN"/>
              </w:rPr>
              <w:t xml:space="preserve">。</w:t>
            </w:r>
            <w:r/>
          </w:p>
        </w:tc>
      </w:tr>
      <w:tr>
        <w:trPr>
          <w:trHeight w:val="454"/>
        </w:trPr>
        <w:tc>
          <w:tcPr>
            <w:tcW w:w="1309" w:type="dxa"/>
            <w:vAlign w:val="center"/>
            <w:vMerge w:val="continue"/>
            <w:textDirection w:val="lrTb"/>
            <w:noWrap w:val="false"/>
          </w:tcPr>
          <w:p>
            <w:pPr>
              <w:ind w:left="0" w:firstLine="0"/>
              <w:jc w:val="cente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会议室数量</w:t>
            </w:r>
            <w:r>
              <w:rPr>
                <w:rFonts w:hint="eastAsia" w:ascii="宋体" w:hAnsi="宋体" w:eastAsia="宋体" w:cs="宋体"/>
                <w:highlight w:val="none"/>
                <w:lang w:val="en-US" w:eastAsia="zh-CN"/>
              </w:rPr>
              <w:t xml:space="preserve">（个）</w:t>
            </w:r>
            <w:r>
              <w:rPr>
                <w:rFonts w:hint="eastAsia" w:ascii="宋体" w:hAnsi="宋体" w:eastAsia="宋体" w:cs="宋体"/>
                <w:color w:val="auto"/>
                <w:szCs w:val="21"/>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Cs w:val="21"/>
                <w:highlight w:val="none"/>
                <w:lang w:eastAsia="zh-CN"/>
              </w:rPr>
            </w:pPr>
            <w:r>
              <w:rPr>
                <w:rFonts w:hint="eastAsia" w:ascii="宋体" w:hAnsi="宋体" w:eastAsia="宋体" w:cs="宋体"/>
                <w:highlight w:val="none"/>
                <w:lang w:val="en-US" w:eastAsia="zh-CN"/>
              </w:rPr>
              <w:t xml:space="preserve">会议室</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个，面积</w:t>
            </w:r>
            <w:r>
              <w:rPr>
                <w:rFonts w:hint="eastAsia" w:ascii="宋体" w:hAnsi="宋体" w:eastAsia="宋体" w:cs="宋体"/>
                <w:highlight w:val="none"/>
                <w:u w:val="single"/>
                <w:lang w:val="en-US" w:eastAsia="zh-CN"/>
              </w:rPr>
              <w:t xml:space="preserve">2</w:t>
            </w:r>
            <w:r>
              <w:rPr>
                <w:rFonts w:hint="eastAsia" w:ascii="宋体" w:hAnsi="宋体" w:cs="宋体"/>
                <w:highlight w:val="none"/>
                <w:u w:val="single"/>
                <w:lang w:val="en-US" w:eastAsia="zh-CN"/>
              </w:rPr>
              <w:t xml:space="preserve">62</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1005"/>
        </w:trPr>
        <w:tc>
          <w:tcPr>
            <w:tcW w:w="1309" w:type="dxa"/>
            <w:vAlign w:val="center"/>
            <w:textDirection w:val="lrTb"/>
            <w:noWrap w:val="false"/>
          </w:tcPr>
          <w:p>
            <w:pPr>
              <w:ind w:left="0" w:firstLine="0"/>
              <w:jc w:val="left"/>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报告厅</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室内</w:t>
            </w:r>
            <w:r>
              <w:rPr>
                <w:rFonts w:hint="eastAsia" w:ascii="宋体" w:hAnsi="宋体" w:eastAsia="宋体" w:cs="宋体"/>
                <w:highlight w:val="none"/>
              </w:rPr>
              <w:t xml:space="preserve">设施</w:t>
            </w:r>
            <w:r>
              <w:rPr>
                <w:rFonts w:hint="eastAsia" w:ascii="宋体" w:hAnsi="宋体" w:eastAsia="宋体" w:cs="宋体"/>
                <w:highlight w:val="none"/>
                <w:lang w:val="en-US" w:eastAsia="zh-CN"/>
              </w:rPr>
              <w:t xml:space="preserve">说明</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4"/>
                <w:highlight w:val="none"/>
              </w:rPr>
              <w:t xml:space="preserve">室内设施主要有：会议桌、会议椅、茶水柜、消毒柜、投影机、话筒及其他音视频设备等</w:t>
            </w:r>
            <w:r>
              <w:rPr>
                <w:rFonts w:hint="eastAsia" w:ascii="宋体" w:hAnsi="宋体" w:eastAsia="宋体" w:cs="宋体"/>
                <w:sz w:val="21"/>
                <w:szCs w:val="24"/>
                <w:highlight w:val="none"/>
                <w:lang w:eastAsia="zh-CN"/>
              </w:rPr>
              <w:t xml:space="preserve">。</w:t>
            </w:r>
            <w:r/>
          </w:p>
        </w:tc>
      </w:tr>
      <w:tr>
        <w:trPr>
          <w:trHeight w:val="1162"/>
        </w:trPr>
        <w:tc>
          <w:tcPr>
            <w:tcW w:w="1309"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卫生间</w:t>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卫生间</w:t>
            </w:r>
            <w:r>
              <w:rPr>
                <w:rFonts w:hint="eastAsia" w:ascii="宋体" w:hAnsi="宋体" w:eastAsia="宋体" w:cs="宋体"/>
                <w:color w:val="auto"/>
                <w:szCs w:val="21"/>
                <w:highlight w:val="none"/>
                <w:lang w:val="en-US" w:eastAsia="zh-CN"/>
              </w:rPr>
              <w:t xml:space="preserve">数量</w:t>
            </w:r>
            <w:r>
              <w:rPr>
                <w:rFonts w:hint="eastAsia" w:ascii="宋体" w:hAnsi="宋体" w:eastAsia="宋体" w:cs="宋体"/>
                <w:highlight w:val="none"/>
                <w:lang w:val="en-US" w:eastAsia="zh-CN"/>
              </w:rPr>
              <w:t xml:space="preserve">（个）</w:t>
            </w:r>
            <w:r>
              <w:rPr>
                <w:rFonts w:hint="eastAsia" w:ascii="宋体" w:hAnsi="宋体" w:eastAsia="宋体" w:cs="宋体"/>
                <w:color w:val="auto"/>
                <w:szCs w:val="21"/>
                <w:highlight w:val="none"/>
                <w:lang w:val="en-US" w:eastAsia="zh-CN"/>
              </w:rPr>
              <w:t xml:space="preserve">及总面积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p>
        </w:tc>
        <w:tc>
          <w:tcPr>
            <w:tcW w:w="6667"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卫生间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1</w:t>
            </w:r>
            <w:r>
              <w:rPr>
                <w:rFonts w:hint="eastAsia" w:ascii="宋体" w:hAnsi="宋体" w:cs="宋体"/>
                <w:highlight w:val="none"/>
                <w:u w:val="single"/>
                <w:lang w:val="en-US" w:eastAsia="zh-CN"/>
              </w:rPr>
              <w:t xml:space="preserve">23</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个及总面积约 </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730</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平方米，开水间</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5</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个，约 </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320</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454"/>
        </w:trPr>
        <w:tc>
          <w:tcPr>
            <w:tcW w:w="1309"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垃圾存放点</w:t>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各垃圾存放点位置、</w:t>
            </w:r>
            <w:r>
              <w:rPr>
                <w:rFonts w:hint="eastAsia" w:ascii="宋体" w:hAnsi="宋体" w:eastAsia="宋体" w:cs="宋体"/>
                <w:highlight w:val="none"/>
              </w:rPr>
              <w:t xml:space="preserve">面积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及数量（个）</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每层</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个垃圾集中存放点</w:t>
            </w:r>
            <w:r>
              <w:rPr>
                <w:rFonts w:hint="eastAsia" w:ascii="宋体" w:hAnsi="宋体" w:eastAsia="宋体" w:cs="宋体"/>
                <w:highlight w:val="none"/>
                <w:u w:val="single"/>
                <w:lang w:val="en-US" w:eastAsia="zh-CN"/>
              </w:rPr>
              <w:t xml:space="preserve">240</w:t>
            </w:r>
            <w:r>
              <w:rPr>
                <w:rFonts w:hint="eastAsia" w:ascii="宋体" w:hAnsi="宋体" w:eastAsia="宋体" w:cs="宋体"/>
                <w:highlight w:val="none"/>
                <w:u w:val="single"/>
              </w:rPr>
              <w:t xml:space="preserve"> L</w:t>
            </w:r>
            <w:r>
              <w:rPr>
                <w:rFonts w:hint="eastAsia" w:ascii="宋体" w:hAnsi="宋体" w:eastAsia="宋体" w:cs="宋体"/>
                <w:highlight w:val="none"/>
              </w:rPr>
              <w:t xml:space="preserve">桶</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6</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个，</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70</w:t>
            </w:r>
            <w:r>
              <w:rPr>
                <w:rFonts w:hint="eastAsia" w:ascii="宋体" w:hAnsi="宋体" w:eastAsia="宋体" w:cs="宋体"/>
                <w:highlight w:val="none"/>
                <w:u w:val="single"/>
              </w:rPr>
              <w:t xml:space="preserve">  L</w:t>
            </w:r>
            <w:r>
              <w:rPr>
                <w:rFonts w:hint="eastAsia" w:ascii="宋体" w:hAnsi="宋体" w:eastAsia="宋体" w:cs="宋体"/>
                <w:highlight w:val="none"/>
              </w:rPr>
              <w:t xml:space="preserve">桶</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个，面积约</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5</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平方米</w:t>
            </w:r>
            <w:r>
              <w:rPr>
                <w:rFonts w:hint="eastAsia" w:ascii="宋体" w:hAnsi="宋体" w:eastAsia="宋体" w:cs="宋体"/>
                <w:highlight w:val="none"/>
                <w:lang w:eastAsia="zh-CN"/>
              </w:rPr>
              <w:t xml:space="preserve">。</w:t>
            </w:r>
            <w:r/>
          </w:p>
        </w:tc>
      </w:tr>
      <w:tr>
        <w:trPr>
          <w:trHeight w:val="454"/>
        </w:trPr>
        <w:tc>
          <w:tcPr>
            <w:tcW w:w="1309" w:type="dxa"/>
            <w:vAlign w:val="center"/>
            <w:vMerge w:val="restart"/>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highlight w:val="none"/>
              </w:rPr>
              <w:t xml:space="preserve">车位数</w:t>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地下车位数</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地下机动车位</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200</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个。</w:t>
            </w:r>
            <w:r/>
          </w:p>
        </w:tc>
      </w:tr>
      <w:tr>
        <w:trPr>
          <w:trHeight w:val="454"/>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地面车位数</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地面车位</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49</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个。</w:t>
            </w:r>
            <w:r/>
          </w:p>
        </w:tc>
      </w:tr>
      <w:tr>
        <w:trPr>
          <w:trHeight w:val="454"/>
        </w:trPr>
        <w:tc>
          <w:tcPr>
            <w:tcW w:w="1309" w:type="dxa"/>
            <w:vAlign w:val="center"/>
            <w:vMerge w:val="restart"/>
            <w:textDirection w:val="lrTb"/>
            <w:noWrap w:val="false"/>
          </w:tcPr>
          <w:p>
            <w:pPr>
              <w:ind w:left="0" w:firstLine="0"/>
              <w:jc w:val="both"/>
              <w:pageBreakBefore w:val="0"/>
              <w:spacing w:after="0" w:line="50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车行/人行口</w:t>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车行口</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4</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lang w:eastAsia="zh-CN"/>
              </w:rPr>
              <w:t xml:space="preserve">。</w:t>
            </w:r>
            <w:r/>
          </w:p>
        </w:tc>
      </w:tr>
      <w:tr>
        <w:trPr>
          <w:trHeight w:val="90"/>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691" w:type="dxa"/>
            <w:vAlign w:val="center"/>
            <w:textDirection w:val="lrTb"/>
            <w:noWrap w:val="false"/>
          </w:tcPr>
          <w:p>
            <w:pPr>
              <w:ind w:left="0" w:firstLine="0"/>
              <w:jc w:val="both"/>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人行口</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4"/>
                <w:highlight w:val="none"/>
                <w:lang w:val="en-US" w:eastAsia="zh-CN" w:bidi="ar-SA"/>
              </w:rPr>
            </w:pP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个（一主一辅）</w:t>
            </w:r>
            <w:r>
              <w:rPr>
                <w:rFonts w:hint="eastAsia" w:ascii="宋体" w:hAnsi="宋体" w:eastAsia="宋体" w:cs="宋体"/>
                <w:highlight w:val="none"/>
                <w:lang w:eastAsia="zh-CN"/>
              </w:rPr>
              <w:t xml:space="preserve">。</w:t>
            </w:r>
            <w:r/>
          </w:p>
        </w:tc>
      </w:tr>
      <w:tr>
        <w:trPr>
          <w:trHeight w:val="454"/>
        </w:trPr>
        <w:tc>
          <w:tcPr>
            <w:tcW w:w="1309" w:type="dxa"/>
            <w:vAlign w:val="center"/>
            <w:vMerge w:val="restart"/>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设施设备（可另行附表）</w:t>
            </w:r>
            <w:r/>
          </w:p>
          <w:p>
            <w:pPr>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电梯</w:t>
            </w:r>
            <w:r>
              <w:rPr>
                <w:rFonts w:hint="eastAsia" w:ascii="宋体" w:hAnsi="宋体" w:eastAsia="宋体" w:cs="宋体"/>
                <w:highlight w:val="none"/>
                <w:lang w:val="en-US" w:eastAsia="zh-CN"/>
              </w:rPr>
              <w:t xml:space="preserve">系统</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消防梯</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u w:val="none"/>
                <w:lang w:val="en-US" w:eastAsia="zh-CN"/>
              </w:rPr>
              <w:t xml:space="preserve">；</w:t>
            </w:r>
            <w:r>
              <w:rPr>
                <w:rFonts w:hint="eastAsia" w:ascii="宋体" w:hAnsi="宋体" w:eastAsia="宋体" w:cs="宋体"/>
                <w:highlight w:val="none"/>
                <w:lang w:val="en-US" w:eastAsia="zh-CN"/>
              </w:rPr>
              <w:t xml:space="preserve">客梯</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10</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none"/>
                <w:lang w:val="en-US" w:eastAsia="zh-CN"/>
              </w:rPr>
              <w:t xml:space="preserve">其中扶梯</w:t>
            </w:r>
            <w:r>
              <w:rPr>
                <w:rFonts w:hint="eastAsia" w:ascii="宋体" w:hAnsi="宋体" w:cs="宋体"/>
                <w:highlight w:val="none"/>
                <w:u w:val="none"/>
                <w:lang w:val="en-US" w:eastAsia="zh-CN"/>
              </w:rPr>
              <w:t xml:space="preserve">6</w:t>
            </w:r>
            <w:r>
              <w:rPr>
                <w:rFonts w:hint="eastAsia" w:ascii="宋体" w:hAnsi="宋体" w:eastAsia="宋体" w:cs="宋体"/>
                <w:highlight w:val="none"/>
                <w:u w:val="none"/>
                <w:lang w:val="en-US" w:eastAsia="zh-CN"/>
              </w:rPr>
              <w:t xml:space="preserve">个）。</w:t>
            </w:r>
            <w:r/>
          </w:p>
        </w:tc>
      </w:tr>
      <w:tr>
        <w:trPr>
          <w:trHeight w:val="454"/>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rPr>
              <w:t xml:space="preserve">消防</w:t>
            </w:r>
            <w:r>
              <w:rPr>
                <w:rFonts w:hint="eastAsia" w:ascii="宋体" w:hAnsi="宋体" w:eastAsia="宋体" w:cs="宋体"/>
                <w:highlight w:val="none"/>
                <w:lang w:val="en-US" w:eastAsia="zh-CN"/>
              </w:rPr>
              <w:t xml:space="preserve">系统</w:t>
            </w:r>
            <w:r/>
          </w:p>
        </w:tc>
        <w:tc>
          <w:tcPr>
            <w:tcW w:w="6667" w:type="dxa"/>
            <w:vAlign w:val="center"/>
            <w:textDirection w:val="lrTb"/>
            <w:noWrap w:val="false"/>
          </w:tcPr>
          <w:p>
            <w:pPr>
              <w:pageBreakBefore w:val="0"/>
              <w:spacing w:after="0"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灭火器</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780</w:t>
            </w:r>
            <w:r>
              <w:rPr>
                <w:rFonts w:hint="eastAsia" w:ascii="宋体" w:hAnsi="宋体" w:eastAsia="宋体" w:cs="宋体"/>
                <w:highlight w:val="none"/>
                <w:lang w:val="en-US" w:eastAsia="zh-CN"/>
              </w:rPr>
              <w:t xml:space="preserve">个，在质保期内。</w:t>
            </w:r>
            <w:r/>
          </w:p>
          <w:p>
            <w:pPr>
              <w:pageBreakBefore w:val="0"/>
              <w:spacing w:after="0" w:line="5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highlight w:val="none"/>
                <w:lang w:val="en-US" w:eastAsia="zh-CN"/>
              </w:rPr>
              <w:t xml:space="preserve">消火栓</w:t>
            </w:r>
            <w:r>
              <w:rPr>
                <w:rFonts w:hint="eastAsia" w:ascii="宋体" w:hAnsi="宋体" w:eastAsia="宋体" w:cs="宋体"/>
                <w:highlight w:val="none"/>
                <w:u w:val="single"/>
                <w:lang w:val="en-US" w:eastAsia="zh-CN"/>
              </w:rPr>
              <w:t xml:space="preserve"> </w:t>
            </w:r>
            <w:r>
              <w:rPr>
                <w:rFonts w:hint="eastAsia" w:ascii="宋体" w:hAnsi="宋体" w:cs="宋体"/>
                <w:highlight w:val="none"/>
                <w:u w:val="single"/>
                <w:lang w:val="en-US" w:eastAsia="zh-CN"/>
              </w:rPr>
              <w:t xml:space="preserve">344</w:t>
            </w:r>
            <w:r>
              <w:rPr>
                <w:rFonts w:hint="eastAsia" w:ascii="宋体" w:hAnsi="宋体" w:eastAsia="宋体" w:cs="宋体"/>
                <w:highlight w:val="none"/>
                <w:lang w:val="en-US" w:eastAsia="zh-CN"/>
              </w:rPr>
              <w:t xml:space="preserve">个，在质保期内。</w:t>
            </w:r>
            <w:r/>
          </w:p>
        </w:tc>
      </w:tr>
      <w:tr>
        <w:trPr>
          <w:trHeight w:val="454"/>
        </w:trPr>
        <w:tc>
          <w:tcPr>
            <w:tcW w:w="1309" w:type="dxa"/>
            <w:vAlign w:val="center"/>
            <w:vMerge w:val="continue"/>
            <w:textDirection w:val="lrTb"/>
            <w:noWrap w:val="false"/>
          </w:tcPr>
          <w:p>
            <w:pPr>
              <w:ind w:left="0" w:firstLine="0"/>
              <w:jc w:val="both"/>
              <w:pageBreakBefore w:val="0"/>
              <w:spacing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安防系统</w:t>
            </w:r>
            <w:r/>
          </w:p>
        </w:tc>
        <w:tc>
          <w:tcPr>
            <w:tcW w:w="6667" w:type="dxa"/>
            <w:vAlign w:val="center"/>
            <w:textDirection w:val="lrTb"/>
            <w:noWrap w:val="false"/>
          </w:tcPr>
          <w:p>
            <w:pPr>
              <w:pageBreakBefore w:val="0"/>
              <w:spacing w:after="0" w:line="500" w:lineRule="exact"/>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巡更点位</w:t>
            </w:r>
            <w:r>
              <w:rPr>
                <w:rFonts w:hint="eastAsia" w:ascii="宋体" w:hAnsi="宋体" w:eastAsia="宋体" w:cs="宋体"/>
                <w:highlight w:val="none"/>
                <w:u w:val="single"/>
              </w:rPr>
              <w:t xml:space="preserve"> </w:t>
            </w:r>
            <w:r>
              <w:rPr>
                <w:rFonts w:hint="eastAsia" w:ascii="宋体" w:hAnsi="宋体" w:cs="宋体"/>
                <w:highlight w:val="none"/>
                <w:u w:val="single"/>
                <w:lang w:val="en-US" w:eastAsia="zh-CN"/>
              </w:rPr>
              <w:t xml:space="preserve">41</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个</w:t>
            </w:r>
            <w:r>
              <w:rPr>
                <w:rFonts w:hint="eastAsia" w:ascii="宋体" w:hAnsi="宋体" w:eastAsia="宋体" w:cs="宋体"/>
                <w:highlight w:val="none"/>
                <w:u w:val="none"/>
                <w:lang w:val="en-US" w:eastAsia="zh-CN"/>
              </w:rPr>
              <w:t xml:space="preserve">，不</w:t>
            </w:r>
            <w:r>
              <w:rPr>
                <w:rFonts w:hint="eastAsia" w:ascii="宋体" w:hAnsi="宋体" w:eastAsia="宋体" w:cs="宋体"/>
                <w:highlight w:val="none"/>
                <w:lang w:val="en-US" w:eastAsia="zh-CN"/>
              </w:rPr>
              <w:t xml:space="preserve">在质保期内。</w:t>
            </w:r>
            <w:r/>
          </w:p>
        </w:tc>
      </w:tr>
    </w:tbl>
    <w:p>
      <w:pPr>
        <w:pStyle w:val="852"/>
        <w:ind w:left="0" w:firstLine="0"/>
        <w:rPr>
          <w:rFonts w:hint="eastAsia"/>
        </w:rPr>
      </w:pPr>
      <w:r>
        <w:rPr>
          <w:rFonts w:hint="eastAsia"/>
        </w:rPr>
      </w:r>
      <w:r/>
    </w:p>
    <w:p>
      <w:pPr>
        <w:pStyle w:val="847"/>
        <w:numPr>
          <w:ilvl w:val="0"/>
          <w:numId w:val="5"/>
        </w:numPr>
        <w:rPr>
          <w:rFonts w:hint="eastAsia" w:ascii="仿宋" w:hAnsi="仿宋" w:eastAsia="仿宋" w:cs="仿宋"/>
          <w:bCs/>
          <w:sz w:val="24"/>
          <w:szCs w:val="24"/>
        </w:rPr>
      </w:pPr>
      <w:r>
        <w:rPr>
          <w:rFonts w:hint="eastAsia" w:ascii="仿宋" w:hAnsi="仿宋" w:eastAsia="仿宋" w:cs="仿宋"/>
          <w:bCs/>
          <w:sz w:val="24"/>
          <w:szCs w:val="24"/>
        </w:rPr>
        <w:t xml:space="preserve">物业管理（室外）</w:t>
      </w:r>
      <w:r/>
    </w:p>
    <w:tbl>
      <w:tblPr>
        <w:tblStyle w:val="817"/>
        <w:tblpPr w:horzAnchor="page" w:tblpX="1282" w:vertAnchor="text" w:tblpY="449" w:leftFromText="180" w:topFromText="0" w:rightFromText="180" w:bottomFromText="0"/>
        <w:tblW w:w="515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67"/>
        <w:gridCol w:w="6815"/>
      </w:tblGrid>
      <w:tr>
        <w:trPr>
          <w:trHeight w:val="454"/>
        </w:trPr>
        <w:tc>
          <w:tcPr>
            <w:tcW w:w="2867" w:type="dxa"/>
            <w:vAlign w:val="center"/>
            <w:textDirection w:val="lrTb"/>
            <w:noWrap w:val="false"/>
          </w:tcPr>
          <w:p>
            <w:pPr>
              <w:jc w:val="center"/>
              <w:pageBreakBefore w:val="0"/>
              <w:spacing w:line="500" w:lineRule="exact"/>
              <w:rPr>
                <w:rFonts w:hint="eastAsia" w:ascii="宋体" w:hAnsi="宋体" w:cs="宋体"/>
                <w:b/>
                <w:bCs/>
                <w:highlight w:val="none"/>
              </w:rPr>
            </w:pPr>
            <w:r>
              <w:rPr>
                <w:rFonts w:hint="eastAsia" w:ascii="宋体" w:hAnsi="宋体" w:cs="宋体"/>
                <w:b/>
                <w:bCs/>
                <w:highlight w:val="none"/>
              </w:rPr>
              <w:t xml:space="preserve">名称</w:t>
            </w:r>
            <w:r/>
          </w:p>
        </w:tc>
        <w:tc>
          <w:tcPr>
            <w:tcW w:w="6815" w:type="dxa"/>
            <w:vAlign w:val="center"/>
            <w:textDirection w:val="lrTb"/>
            <w:noWrap w:val="false"/>
          </w:tcPr>
          <w:p>
            <w:pPr>
              <w:jc w:val="center"/>
              <w:pageBreakBefore w:val="0"/>
              <w:spacing w:line="500" w:lineRule="exact"/>
              <w:rPr>
                <w:rFonts w:hint="eastAsia" w:ascii="宋体" w:hAnsi="宋体" w:cs="宋体"/>
                <w:b/>
                <w:bCs/>
                <w:highlight w:val="none"/>
              </w:rPr>
            </w:pPr>
            <w:r>
              <w:rPr>
                <w:rFonts w:hint="eastAsia" w:ascii="宋体" w:hAnsi="宋体" w:cs="宋体"/>
                <w:b/>
                <w:bCs/>
                <w:highlight w:val="none"/>
              </w:rPr>
              <w:t xml:space="preserve">明细</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室外面积</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院落总面积</w:t>
            </w:r>
            <w:r>
              <w:rPr>
                <w:rFonts w:hint="eastAsia" w:ascii="宋体" w:hAnsi="宋体" w:cs="宋体"/>
                <w:highlight w:val="none"/>
                <w:u w:val="single"/>
              </w:rPr>
              <w:t xml:space="preserve">  </w:t>
            </w:r>
            <w:r>
              <w:rPr>
                <w:rFonts w:hint="eastAsia" w:ascii="宋体" w:hAnsi="宋体" w:cs="宋体"/>
                <w:color w:val="auto"/>
                <w:highlight w:val="none"/>
                <w:u w:val="single"/>
                <w:lang w:val="en-US" w:eastAsia="zh-CN"/>
              </w:rPr>
              <w:t xml:space="preserve">14600</w:t>
            </w:r>
            <w:r>
              <w:rPr>
                <w:rFonts w:hint="eastAsia" w:ascii="宋体" w:hAnsi="宋体" w:cs="宋体"/>
                <w:color w:val="ff0000"/>
                <w:highlight w:val="none"/>
                <w:u w:val="single"/>
              </w:rPr>
              <w:t xml:space="preserve"> </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绿化</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广场绿化</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3660</w:t>
            </w:r>
            <w:r>
              <w:rPr>
                <w:rFonts w:hint="eastAsia" w:ascii="宋体" w:hAnsi="宋体" w:cs="宋体"/>
                <w:color w:val="auto"/>
                <w:highlight w:val="none"/>
                <w:u w:val="single"/>
              </w:rPr>
              <w:t xml:space="preserve">  </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广场</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广场面积</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280</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路灯、草坪灯、音箱</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val="en-US" w:eastAsia="zh-CN"/>
              </w:rPr>
            </w:pPr>
            <w:r>
              <w:rPr>
                <w:rFonts w:hint="eastAsia" w:ascii="宋体" w:hAnsi="宋体" w:cs="宋体"/>
                <w:highlight w:val="none"/>
              </w:rPr>
              <w:t xml:space="preserve">庭院灯</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34</w:t>
            </w:r>
            <w:r>
              <w:rPr>
                <w:rFonts w:hint="eastAsia" w:ascii="宋体" w:hAnsi="宋体" w:cs="宋体"/>
                <w:highlight w:val="none"/>
              </w:rPr>
              <w:t xml:space="preserve">个</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音箱</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12</w:t>
            </w:r>
            <w:r>
              <w:rPr>
                <w:rFonts w:hint="eastAsia" w:ascii="宋体" w:hAnsi="宋体" w:cs="宋体"/>
                <w:highlight w:val="none"/>
                <w:u w:val="single"/>
              </w:rPr>
              <w:t xml:space="preserve">  </w:t>
            </w:r>
            <w:r>
              <w:rPr>
                <w:rFonts w:hint="eastAsia" w:ascii="宋体" w:hAnsi="宋体" w:cs="宋体"/>
                <w:highlight w:val="none"/>
              </w:rPr>
              <w:t xml:space="preserve">个</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垃圾箱</w:t>
            </w:r>
            <w:r/>
          </w:p>
        </w:tc>
        <w:tc>
          <w:tcPr>
            <w:tcW w:w="6815"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室外分类垃圾箱（桶）</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4</w:t>
            </w:r>
            <w:r>
              <w:rPr>
                <w:rFonts w:hint="eastAsia" w:ascii="宋体" w:hAnsi="宋体" w:cs="宋体"/>
                <w:highlight w:val="none"/>
                <w:u w:val="single"/>
              </w:rPr>
              <w:t xml:space="preserve">  </w:t>
            </w:r>
            <w:r>
              <w:rPr>
                <w:rFonts w:hint="eastAsia" w:ascii="宋体" w:hAnsi="宋体" w:cs="宋体"/>
                <w:highlight w:val="none"/>
              </w:rPr>
              <w:t xml:space="preserve">个，垃圾分类房</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1</w:t>
            </w:r>
            <w:r>
              <w:rPr>
                <w:rFonts w:hint="eastAsia" w:ascii="宋体" w:hAnsi="宋体" w:cs="宋体"/>
                <w:highlight w:val="none"/>
                <w:u w:val="single"/>
              </w:rPr>
              <w:t xml:space="preserve">  </w:t>
            </w:r>
            <w:r>
              <w:rPr>
                <w:rFonts w:hint="eastAsia" w:ascii="宋体" w:hAnsi="宋体" w:cs="宋体"/>
                <w:highlight w:val="none"/>
              </w:rPr>
              <w:t xml:space="preserve">个，分类垃圾桶</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15</w:t>
            </w:r>
            <w:r>
              <w:rPr>
                <w:rFonts w:hint="eastAsia" w:ascii="宋体" w:hAnsi="宋体" w:cs="宋体"/>
                <w:highlight w:val="none"/>
                <w:u w:val="single"/>
              </w:rPr>
              <w:t xml:space="preserve"> </w:t>
            </w:r>
            <w:r>
              <w:rPr>
                <w:rFonts w:hint="eastAsia" w:ascii="宋体" w:hAnsi="宋体" w:cs="宋体"/>
                <w:highlight w:val="none"/>
              </w:rPr>
              <w:t xml:space="preserve">个。</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门前三包</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门前三包面积约</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40</w:t>
            </w:r>
            <w:r>
              <w:rPr>
                <w:rFonts w:hint="eastAsia" w:ascii="宋体" w:hAnsi="宋体" w:cs="宋体"/>
                <w:highlight w:val="none"/>
                <w:u w:val="single"/>
              </w:rPr>
              <w:t xml:space="preserve">    </w:t>
            </w:r>
            <w:r>
              <w:rPr>
                <w:rFonts w:hint="eastAsia" w:ascii="宋体" w:hAnsi="宋体" w:cs="宋体"/>
                <w:highlight w:val="none"/>
              </w:rPr>
              <w:t xml:space="preserve">平方米</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监控</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监控画面</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56</w:t>
            </w:r>
            <w:r>
              <w:rPr>
                <w:rFonts w:hint="eastAsia" w:ascii="宋体" w:hAnsi="宋体" w:cs="宋体"/>
                <w:highlight w:val="none"/>
                <w:u w:val="single"/>
              </w:rPr>
              <w:t xml:space="preserve"> </w:t>
            </w:r>
            <w:r>
              <w:rPr>
                <w:rFonts w:hint="eastAsia" w:ascii="宋体" w:hAnsi="宋体" w:cs="宋体"/>
                <w:highlight w:val="none"/>
              </w:rPr>
              <w:t xml:space="preserve">个</w:t>
            </w:r>
            <w:r>
              <w:rPr>
                <w:rFonts w:hint="eastAsia" w:ascii="宋体" w:hAnsi="宋体" w:cs="宋体"/>
                <w:highlight w:val="none"/>
                <w:lang w:eastAsia="zh-CN"/>
              </w:rPr>
              <w:t xml:space="preserve">。</w:t>
            </w:r>
            <w:r/>
          </w:p>
        </w:tc>
      </w:tr>
      <w:tr>
        <w:trPr>
          <w:trHeight w:val="454"/>
        </w:trPr>
        <w:tc>
          <w:tcPr>
            <w:tcW w:w="2867" w:type="dxa"/>
            <w:vAlign w:val="center"/>
            <w:textDirection w:val="lrTb"/>
            <w:noWrap w:val="false"/>
          </w:tcPr>
          <w:p>
            <w:pPr>
              <w:pageBreakBefore w:val="0"/>
              <w:spacing w:line="500" w:lineRule="exact"/>
              <w:rPr>
                <w:rFonts w:hint="eastAsia" w:ascii="宋体" w:hAnsi="宋体" w:cs="宋体"/>
                <w:highlight w:val="none"/>
              </w:rPr>
            </w:pPr>
            <w:r>
              <w:rPr>
                <w:rFonts w:hint="eastAsia" w:ascii="宋体" w:hAnsi="宋体" w:cs="宋体"/>
                <w:highlight w:val="none"/>
              </w:rPr>
              <w:t xml:space="preserve">指示牌、显示屏</w:t>
            </w:r>
            <w:r/>
          </w:p>
        </w:tc>
        <w:tc>
          <w:tcPr>
            <w:tcW w:w="6815" w:type="dxa"/>
            <w:vAlign w:val="center"/>
            <w:textDirection w:val="lrTb"/>
            <w:noWrap w:val="false"/>
          </w:tcPr>
          <w:p>
            <w:pPr>
              <w:pageBreakBefore w:val="0"/>
              <w:spacing w:line="500" w:lineRule="exact"/>
              <w:rPr>
                <w:rFonts w:hint="eastAsia" w:ascii="宋体" w:hAnsi="宋体" w:eastAsia="宋体" w:cs="宋体"/>
                <w:highlight w:val="none"/>
                <w:lang w:eastAsia="zh-CN"/>
              </w:rPr>
            </w:pPr>
            <w:r>
              <w:rPr>
                <w:rFonts w:hint="eastAsia" w:ascii="宋体" w:hAnsi="宋体" w:cs="宋体"/>
                <w:highlight w:val="none"/>
              </w:rPr>
              <w:t xml:space="preserve">指示牌</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4</w:t>
            </w:r>
            <w:r>
              <w:rPr>
                <w:rFonts w:hint="eastAsia" w:ascii="宋体" w:hAnsi="宋体" w:cs="宋体"/>
                <w:highlight w:val="none"/>
                <w:u w:val="single"/>
              </w:rPr>
              <w:t xml:space="preserve">  </w:t>
            </w:r>
            <w:r>
              <w:rPr>
                <w:rFonts w:hint="eastAsia" w:ascii="宋体" w:hAnsi="宋体" w:cs="宋体"/>
                <w:highlight w:val="none"/>
              </w:rPr>
              <w:t xml:space="preserve">处</w:t>
            </w:r>
            <w:r>
              <w:rPr>
                <w:rFonts w:hint="eastAsia" w:ascii="宋体" w:hAnsi="宋体" w:cs="宋体"/>
                <w:highlight w:val="none"/>
                <w:lang w:eastAsia="zh-CN"/>
              </w:rPr>
              <w:t xml:space="preserve">，</w:t>
            </w:r>
            <w:r>
              <w:rPr>
                <w:rFonts w:hint="eastAsia" w:ascii="宋体" w:hAnsi="宋体" w:cs="宋体"/>
                <w:highlight w:val="none"/>
              </w:rPr>
              <w:t xml:space="preserve">显示屏</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2</w:t>
            </w:r>
            <w:r>
              <w:rPr>
                <w:rFonts w:hint="eastAsia" w:ascii="宋体" w:hAnsi="宋体" w:cs="宋体"/>
                <w:highlight w:val="none"/>
                <w:u w:val="single"/>
              </w:rPr>
              <w:t xml:space="preserve">  </w:t>
            </w:r>
            <w:r>
              <w:rPr>
                <w:rFonts w:hint="eastAsia" w:ascii="宋体" w:hAnsi="宋体" w:cs="宋体"/>
                <w:highlight w:val="none"/>
              </w:rPr>
              <w:t xml:space="preserve">个</w:t>
            </w:r>
            <w:r>
              <w:rPr>
                <w:rFonts w:hint="eastAsia" w:ascii="宋体" w:hAnsi="宋体" w:cs="宋体"/>
                <w:highlight w:val="none"/>
                <w:lang w:eastAsia="zh-CN"/>
              </w:rPr>
              <w:t xml:space="preserve">。</w:t>
            </w:r>
            <w:r/>
          </w:p>
        </w:tc>
      </w:tr>
    </w:tbl>
    <w:p>
      <w:pPr>
        <w:pStyle w:val="850"/>
        <w:numPr>
          <w:ilvl w:val="0"/>
          <w:numId w:val="0"/>
        </w:numPr>
        <w:rPr>
          <w:rFonts w:hint="eastAsia"/>
        </w:rPr>
      </w:pPr>
      <w:r>
        <w:rPr>
          <w:rFonts w:hint="eastAsia"/>
        </w:rPr>
      </w:r>
      <w:r/>
    </w:p>
    <w:p>
      <w:pPr>
        <w:pStyle w:val="852"/>
        <w:rPr>
          <w:rFonts w:hint="eastAsia"/>
        </w:rPr>
      </w:pPr>
      <w:r>
        <w:rPr>
          <w:rFonts w:hint="eastAsia"/>
        </w:rPr>
      </w:r>
      <w:r/>
    </w:p>
    <w:p>
      <w:pPr>
        <w:pStyle w:val="1093"/>
        <w:ind w:firstLine="321"/>
        <w:spacing w:before="0" w:after="0" w:line="500" w:lineRule="exact"/>
        <w:rPr>
          <w:rFonts w:eastAsia="宋体" w:cs="Arial"/>
          <w:bCs/>
          <w:szCs w:val="22"/>
        </w:rPr>
      </w:pPr>
      <w:r/>
      <w:bookmarkStart w:id="135" w:name="_Toc31600"/>
      <w:r/>
      <w:bookmarkStart w:id="136" w:name="_Toc31797"/>
      <w:r/>
      <w:bookmarkStart w:id="137" w:name="_Toc7424"/>
      <w:r>
        <w:rPr>
          <w:rFonts w:hint="eastAsia" w:eastAsia="宋体" w:cs="Arial"/>
          <w:bCs/>
          <w:szCs w:val="22"/>
          <w:lang w:val="en-US" w:eastAsia="zh-CN"/>
        </w:rPr>
        <w:t xml:space="preserve">三</w:t>
      </w:r>
      <w:r>
        <w:rPr>
          <w:rFonts w:hint="eastAsia" w:eastAsia="宋体" w:cs="Arial"/>
          <w:bCs/>
          <w:szCs w:val="22"/>
        </w:rPr>
        <w:t xml:space="preserve">、物业管理服务内容及标准</w:t>
      </w:r>
      <w:bookmarkStart w:id="138" w:name="_Toc10498"/>
      <w:r/>
      <w:bookmarkStart w:id="139" w:name="_Toc26485"/>
      <w:r/>
      <w:bookmarkStart w:id="140" w:name="_Toc26156"/>
      <w:r/>
      <w:r/>
    </w:p>
    <w:p>
      <w:pPr>
        <w:ind w:firstLine="420"/>
        <w:pageBreakBefore w:val="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物业管理服务包括基本服务、公用设施设备维护服务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保洁服务、保安服务。</w:t>
      </w:r>
      <w:r/>
    </w:p>
    <w:p>
      <w:pPr>
        <w:pStyle w:val="1168"/>
        <w:ind w:firstLine="482"/>
        <w:spacing w:before="0" w:after="0"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.1基本服务</w:t>
      </w:r>
      <w:r/>
    </w:p>
    <w:tbl>
      <w:tblPr>
        <w:tblStyle w:val="8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129"/>
        <w:gridCol w:w="6466"/>
      </w:tblGrid>
      <w:tr>
        <w:trPr>
          <w:trHeight w:val="454"/>
        </w:trPr>
        <w:tc>
          <w:tcPr>
            <w:tcW w:w="794"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2129"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6466"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服务标准</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目标与责任</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（1）结合采购人要求及物业服务实际情况，制定年度管理目标，明确责任分工，并制定配套实施方案。</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sz w:val="21"/>
                <w:szCs w:val="21"/>
                <w:highlight w:val="none"/>
              </w:rPr>
              <w:t xml:space="preserve">配合采购人各类重大活动现场保洁、秩序维护等。</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服务人员要求</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（1）每季度至少开展1次岗位技能、职业素质、服务知识、医院文化、绿色节能环保等教育培训，并进行适当形式的考核。</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（2）根据采购人要求对服务人员进行从业资格审查，审查结果向采购人报备。</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如采购人认为服务人员不适应岗位要求或存在其他影响工作的，可要求供应商进行调换。如因供应商原因对服务人员进行调换，应当经采购人同意</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本项目服务人员不得在其他项目兼职。</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（5）着装分类统一，佩戴标识。仪容整洁、姿态端正、举止文明。用语文明礼貌，态度温和耐心。</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保密和思想政治教育</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（2）根据采购人要求与涉密工作岗位的服务人员签订保密协议。保密协议应当向采购人报备。</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94" w:type="dxa"/>
            <w:vAlign w:val="center"/>
            <w:vMerge w:val="continue"/>
            <w:textDirection w:val="lrTb"/>
            <w:noWrap w:val="false"/>
          </w:tcPr>
          <w:p>
            <w:pPr>
              <w:jc w:val="cente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pageBreakBefore w:val="0"/>
              <w:spacing w:after="0"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（4）发现服务人员违法违规或重大过失，及时报告采购人，并采取必要补救措施。</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档案管理</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（1）建立物业信息，准确、及时地对文件资料和服务记录进行归档保存，并确保其物理安全。</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档案和记录齐全，包括但不限于：①采购人建议与投诉等。教育培训和考核记录。保密、思想政治教育培训记录。②保安服务：消防巡查、突发事件演习与处置记录等。③保洁服务：清洁检查表、用品清单、客户反馈表等。④其他：客户信息、财务明细、合同协议、大件物品进出登记等。</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（4）履约结束后，相关资料交还采购人，采购人按政府采购相关规定存档。</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服务改进</w:t>
            </w:r>
            <w:r/>
          </w:p>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（3）需整改问题及时整改完成。</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2129" w:type="dxa"/>
            <w:vAlign w:val="center"/>
            <w:vMerge w:val="restart"/>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服务方案及工作制度</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（1）制定工作制度，</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人员录用制度、</w:t>
            </w:r>
            <w:r>
              <w:rPr>
                <w:rFonts w:hint="eastAsia" w:ascii="宋体" w:hAnsi="宋体" w:eastAsia="宋体" w:cs="宋体"/>
                <w:b w:val="0"/>
                <w:bCs w:val="0"/>
                <w:color w:val="auto"/>
                <w:sz w:val="21"/>
                <w:szCs w:val="21"/>
                <w:highlight w:val="none"/>
                <w:lang w:val="en-US" w:eastAsia="zh-CN"/>
              </w:rPr>
              <w:t xml:space="preserve">档案管理制度、</w:t>
            </w:r>
            <w:r>
              <w:rPr>
                <w:rFonts w:hint="eastAsia" w:ascii="宋体" w:hAnsi="宋体" w:eastAsia="宋体" w:cs="宋体"/>
                <w:bCs/>
                <w:color w:val="auto"/>
                <w:sz w:val="21"/>
                <w:szCs w:val="21"/>
                <w:highlight w:val="none"/>
              </w:rPr>
              <w:t xml:space="preserve">物业服务管理制度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内部管理制度、考核制度、培训制度等</w:t>
            </w:r>
            <w:r>
              <w:rPr>
                <w:rFonts w:hint="eastAsia" w:ascii="宋体" w:hAnsi="宋体" w:eastAsia="宋体" w:cs="宋体"/>
                <w:bCs/>
                <w:color w:val="auto"/>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（2）制定</w:t>
            </w:r>
            <w:r>
              <w:rPr>
                <w:rFonts w:hint="eastAsia" w:ascii="宋体" w:hAnsi="宋体" w:eastAsia="宋体" w:cs="宋体"/>
                <w:bCs/>
                <w:color w:val="auto"/>
                <w:sz w:val="21"/>
                <w:szCs w:val="21"/>
                <w:highlight w:val="none"/>
              </w:rPr>
              <w:t xml:space="preserve">项目实施方案</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交接</w:t>
            </w:r>
            <w:r>
              <w:rPr>
                <w:rFonts w:hint="eastAsia" w:ascii="宋体" w:hAnsi="宋体" w:eastAsia="宋体" w:cs="宋体"/>
                <w:bCs/>
                <w:color w:val="auto"/>
                <w:sz w:val="21"/>
                <w:szCs w:val="21"/>
                <w:highlight w:val="none"/>
              </w:rPr>
              <w:t xml:space="preserve">方案、人员培训方案、人员稳定性方案、保密方案</w:t>
            </w:r>
            <w:r>
              <w:rPr>
                <w:rFonts w:hint="eastAsia" w:ascii="宋体" w:hAnsi="宋体" w:eastAsia="宋体" w:cs="宋体"/>
                <w:bCs/>
                <w:color w:val="auto"/>
                <w:sz w:val="21"/>
                <w:szCs w:val="21"/>
                <w:highlight w:val="none"/>
                <w:lang w:eastAsia="zh-CN"/>
              </w:rPr>
              <w:t xml:space="preserve">等</w:t>
            </w:r>
            <w:r>
              <w:rPr>
                <w:rFonts w:hint="eastAsia" w:ascii="宋体" w:hAnsi="宋体" w:eastAsia="宋体" w:cs="宋体"/>
                <w:bCs/>
                <w:color w:val="auto"/>
                <w:sz w:val="21"/>
                <w:szCs w:val="21"/>
                <w:highlight w:val="none"/>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（3）制定</w:t>
            </w:r>
            <w:r>
              <w:rPr>
                <w:rFonts w:hint="eastAsia" w:ascii="宋体" w:hAnsi="宋体" w:eastAsia="宋体" w:cs="宋体"/>
                <w:bCs/>
                <w:color w:val="auto"/>
                <w:sz w:val="21"/>
                <w:szCs w:val="21"/>
                <w:highlight w:val="none"/>
              </w:rPr>
              <w:t xml:space="preserve">物业服务方案</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包括：保洁服务方案、</w:t>
            </w:r>
            <w:r>
              <w:rPr>
                <w:rFonts w:hint="eastAsia" w:ascii="宋体" w:hAnsi="宋体" w:eastAsia="宋体" w:cs="宋体"/>
                <w:bCs/>
                <w:color w:val="auto"/>
                <w:sz w:val="21"/>
                <w:szCs w:val="21"/>
                <w:highlight w:val="none"/>
                <w:lang w:val="en-US" w:eastAsia="zh-CN"/>
              </w:rPr>
              <w:t xml:space="preserve">保安方服务案、运送、工勤服务方案、进退场交接方案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院感控制方案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考核、奖惩方案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医疗垃圾管理方案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应急预案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投诉纠纷解决方案</w:t>
            </w:r>
            <w:r>
              <w:rPr>
                <w:rFonts w:hint="eastAsia" w:ascii="宋体" w:hAnsi="宋体" w:eastAsia="宋体" w:cs="宋体"/>
                <w:bCs/>
                <w:color w:val="auto"/>
                <w:sz w:val="21"/>
                <w:szCs w:val="21"/>
                <w:highlight w:val="none"/>
                <w:lang w:val="en-US" w:eastAsia="zh-CN"/>
              </w:rPr>
              <w:t xml:space="preserve">等</w:t>
            </w:r>
            <w:r>
              <w:rPr>
                <w:rFonts w:hint="eastAsia" w:ascii="宋体" w:hAnsi="宋体" w:eastAsia="宋体" w:cs="宋体"/>
                <w:bCs/>
                <w:color w:val="auto"/>
                <w:sz w:val="21"/>
                <w:szCs w:val="21"/>
                <w:highlight w:val="none"/>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2129" w:type="dxa"/>
            <w:vAlign w:val="center"/>
            <w:vMerge w:val="restart"/>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其他</w:t>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color w:val="000000"/>
                <w:sz w:val="21"/>
                <w:szCs w:val="21"/>
                <w:highlight w:val="none"/>
              </w:rPr>
              <w:t xml:space="preserve">服务场所公示办事制度、办事规章、服务标准、投诉渠道</w:t>
            </w:r>
            <w:r>
              <w:rPr>
                <w:rFonts w:hint="eastAsia" w:ascii="宋体" w:hAnsi="宋体" w:eastAsia="宋体" w:cs="宋体"/>
                <w:color w:val="000000"/>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000000"/>
                <w:sz w:val="21"/>
                <w:szCs w:val="21"/>
                <w:highlight w:val="none"/>
              </w:rPr>
              <w:t xml:space="preserve">对投诉问题在</w:t>
            </w:r>
            <w:r>
              <w:rPr>
                <w:rFonts w:hint="eastAsia" w:ascii="宋体" w:hAnsi="宋体" w:eastAsia="宋体" w:cs="宋体"/>
                <w:color w:val="000000"/>
                <w:sz w:val="21"/>
                <w:szCs w:val="21"/>
                <w:highlight w:val="none"/>
                <w:lang w:val="en-US" w:eastAsia="zh-CN"/>
              </w:rPr>
              <w:t xml:space="preserve">规定时间内</w:t>
            </w:r>
            <w:r>
              <w:rPr>
                <w:rFonts w:hint="eastAsia" w:ascii="宋体" w:hAnsi="宋体" w:eastAsia="宋体" w:cs="宋体"/>
                <w:color w:val="000000"/>
                <w:sz w:val="21"/>
                <w:szCs w:val="21"/>
                <w:highlight w:val="none"/>
              </w:rPr>
              <w:t xml:space="preserve">答复处理</w:t>
            </w:r>
            <w:r>
              <w:rPr>
                <w:rFonts w:hint="eastAsia" w:ascii="宋体" w:hAnsi="宋体" w:eastAsia="宋体" w:cs="宋体"/>
                <w:color w:val="000000"/>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color w:val="000000"/>
                <w:sz w:val="21"/>
                <w:szCs w:val="21"/>
                <w:highlight w:val="none"/>
              </w:rPr>
              <w:t xml:space="preserve">每月一次进行满意情况测评，对测评结果分析并及时整改</w:t>
            </w:r>
            <w:r>
              <w:rPr>
                <w:rFonts w:hint="eastAsia" w:ascii="宋体" w:hAnsi="宋体" w:eastAsia="宋体" w:cs="宋体"/>
                <w:color w:val="000000"/>
                <w:sz w:val="21"/>
                <w:szCs w:val="21"/>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color w:val="000000"/>
                <w:sz w:val="21"/>
                <w:szCs w:val="21"/>
                <w:highlight w:val="none"/>
              </w:rPr>
              <w:t xml:space="preserve">当采购方有</w:t>
            </w:r>
            <w:r>
              <w:rPr>
                <w:rFonts w:hint="eastAsia" w:ascii="宋体" w:hAnsi="宋体" w:eastAsia="宋体" w:cs="宋体"/>
                <w:color w:val="000000"/>
                <w:sz w:val="21"/>
                <w:szCs w:val="21"/>
                <w:highlight w:val="none"/>
                <w:lang w:val="en-US" w:eastAsia="zh-CN"/>
              </w:rPr>
              <w:t xml:space="preserve">流行病</w:t>
            </w:r>
            <w:r>
              <w:rPr>
                <w:rFonts w:hint="eastAsia" w:ascii="宋体" w:hAnsi="宋体" w:eastAsia="宋体" w:cs="宋体"/>
                <w:color w:val="000000"/>
                <w:sz w:val="21"/>
                <w:szCs w:val="21"/>
                <w:highlight w:val="none"/>
              </w:rPr>
              <w:t xml:space="preserve">防控、创文创卫、安全检查、大型会议、庆典活动、等级医院评（复）审、病区搬迁等特殊任务时，应</w:t>
            </w:r>
            <w:r>
              <w:rPr>
                <w:rFonts w:hint="eastAsia" w:ascii="宋体" w:hAnsi="宋体" w:cs="宋体"/>
                <w:color w:val="000000"/>
                <w:sz w:val="21"/>
                <w:szCs w:val="21"/>
                <w:highlight w:val="none"/>
                <w:lang w:val="en-US" w:eastAsia="zh-CN"/>
              </w:rPr>
              <w:t xml:space="preserve">无条件</w:t>
            </w:r>
            <w:r>
              <w:rPr>
                <w:rFonts w:hint="eastAsia" w:ascii="宋体" w:hAnsi="宋体" w:eastAsia="宋体" w:cs="宋体"/>
                <w:color w:val="000000"/>
                <w:sz w:val="21"/>
                <w:szCs w:val="21"/>
                <w:highlight w:val="none"/>
              </w:rPr>
              <w:t xml:space="preserve">积极配合，做好保洁、保安和运送等各项工作。 </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129"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466"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color w:val="000000"/>
                <w:sz w:val="21"/>
                <w:szCs w:val="21"/>
                <w:highlight w:val="none"/>
              </w:rPr>
              <w:t xml:space="preserve">综合管理的其它服务项目达到约定的服务标准。</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t xml:space="preserve">3.2公用设施设备维护服务</w:t>
      </w:r>
      <w:r/>
    </w:p>
    <w:tbl>
      <w:tblPr>
        <w:tblStyle w:val="817"/>
        <w:tblpPr w:horzAnchor="page" w:tblpX="1406" w:vertAnchor="text" w:tblpY="470" w:leftFromText="180" w:topFromText="0" w:rightFromText="180" w:bottomFromText="0"/>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114"/>
        <w:gridCol w:w="6490"/>
      </w:tblGrid>
      <w:tr>
        <w:trPr>
          <w:trHeight w:val="454"/>
        </w:trPr>
        <w:tc>
          <w:tcPr>
            <w:tcW w:w="804"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2114"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6491"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1</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基本要求</w:t>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（1）建立健全设施设备台帐，配合做好设施设备全生命周期管理服务。</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（2）重大节假日及恶劣天气前后，组织系统巡检1次。</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（3）具备设施设备安全、稳定运行的环境和场所（含有限空间），温湿度、照度、粉尘和烟雾浓度等符合相关安全规范。</w:t>
            </w:r>
            <w:r/>
          </w:p>
        </w:tc>
      </w:tr>
      <w:tr>
        <w:trPr>
          <w:cantSplit/>
          <w:trHeight w:val="90"/>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设备机房</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445"/>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（2）设备机房门窗、锁具应当完好、有效。</w:t>
            </w:r>
            <w:r/>
          </w:p>
        </w:tc>
      </w:tr>
      <w:tr>
        <w:trPr>
          <w:cantSplit/>
          <w:trHeight w:val="483"/>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（3）每半月至少开展1次清洁，整洁有序、无杂物、无积尘、无鼠、无虫害，温湿度符合设备运行要求。</w:t>
            </w:r>
            <w:r/>
          </w:p>
        </w:tc>
      </w:tr>
      <w:tr>
        <w:trPr>
          <w:cantSplit/>
          <w:trHeight w:val="481"/>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（4）按各设备机房国家标准规范规定维护/保管消防、通风、应急照明，防止小动物进入。</w:t>
            </w:r>
            <w:r/>
          </w:p>
        </w:tc>
      </w:tr>
      <w:tr>
        <w:trPr>
          <w:cantSplit/>
          <w:trHeight w:val="493"/>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（5）安全防护用具配置齐全，检验合格。</w:t>
            </w:r>
            <w:r/>
          </w:p>
        </w:tc>
      </w:tr>
      <w:tr>
        <w:trPr>
          <w:cantSplit/>
          <w:trHeight w:val="481"/>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（6）应急设施设备用品应当齐全、完备，可随时启用。</w:t>
            </w:r>
            <w:r/>
          </w:p>
        </w:tc>
      </w:tr>
      <w:tr>
        <w:trPr>
          <w:cantSplit/>
          <w:trHeight w:val="481"/>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（7）重要机房每日巡查一次。</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3</w:t>
            </w:r>
            <w:r/>
          </w:p>
        </w:tc>
        <w:tc>
          <w:tcPr>
            <w:tcW w:w="2114" w:type="dxa"/>
            <w:vAlign w:val="center"/>
            <w:vMerge w:val="restart"/>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给排水系统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（1）生活饮用水卫生符合《生活饮用水卫生标准》（GB5749）的相关要求。</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（2）二次供水卫生符合《二次供水设施卫生规范》（GB17051）的相关要求。每年清洗消毒3台生活水箱四次，检测四次，平时按要求随时维护。</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（3）设施设备、阀门、管道等运行正常，无跑、冒、滴、漏现象。</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（4）有水泵房、水箱间的，每日至少巡视1次。每年至少养护1次水泵。</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（5）遇供水单位限水、停水，按规定时间通知采购人。</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（6）每季度至少开展1次对排水管进行疏通、清污，保证室内外排水系统通畅。</w:t>
            </w:r>
            <w:r/>
          </w:p>
        </w:tc>
      </w:tr>
      <w:tr>
        <w:trPr>
          <w:cantSplit/>
          <w:trHeight w:val="454"/>
        </w:trPr>
        <w:tc>
          <w:tcPr>
            <w:tcW w:w="804"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4</w:t>
            </w:r>
            <w:r/>
          </w:p>
        </w:tc>
        <w:tc>
          <w:tcPr>
            <w:tcW w:w="2114"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空调系统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配合采购人或空调维保单位做好空调维护工作。</w:t>
            </w:r>
            <w:r/>
          </w:p>
        </w:tc>
      </w:tr>
      <w:tr>
        <w:trPr>
          <w:cantSplit/>
          <w:trHeight w:val="90"/>
        </w:trPr>
        <w:tc>
          <w:tcPr>
            <w:tcW w:w="804"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5</w:t>
            </w:r>
            <w:r/>
          </w:p>
        </w:tc>
        <w:tc>
          <w:tcPr>
            <w:tcW w:w="2114"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消防系统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配合采购人或消防维保单位做好大楼消防维保相关工作。</w:t>
            </w:r>
            <w:r/>
          </w:p>
        </w:tc>
      </w:tr>
      <w:tr>
        <w:trPr>
          <w:cantSplit/>
          <w:trHeight w:val="1186"/>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6</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供配电系统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（1）对供电范围内的电气设备定期巡视维护，加强高低压配电柜、配电箱、控制柜及线路等重点部位监测。（配合配电房维保单位做好配电房维护工作）</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（2）公共使用的照明、指示灯具线路、开关、接地等保持完好，确保用电安全。</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（3）核心部位用电建立高可控用电保障和配备应急发电设备，定期维护应急发电设备。</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（4）发生非计划性停电的，应当在事件发生后及时通知采购人，快速恢复或启用应急电源，并做好应急事件上报及处理工作。</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（5）复杂故障涉及供电部门维修处置的及时与供电部门联系，并向采购人报告。</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（6）每两小时抄表记录，每日统计电量，每月汇总上报，每年度做好水电气用量分析报表，配合做好节约能耗相关工作。</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（7）每年至少完成一次防避雷系统检测与维护。（配合配电房维保单位做好配电房维护工作）</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7</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弱电系统</w:t>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（1）安全防范系统维护保养符合《安全防范系统维护保养规范》（GA/T 1081）的相关要求。</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rPr>
            </w:pPr>
            <w:r>
              <w:rPr>
                <w:rFonts w:hint="eastAsia" w:ascii="宋体" w:hAnsi="宋体" w:cs="宋体"/>
              </w:rPr>
              <w:t xml:space="preserve">（2）保持监控系统、门禁系统、安全防范系统等运行正常，简单故障及时排除。</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（3）熟练掌握和使用全部会议室内设施设备，确保正常；</w:t>
            </w:r>
            <w:r/>
          </w:p>
        </w:tc>
      </w:tr>
      <w:tr>
        <w:trPr>
          <w:cantSplit/>
          <w:trHeight w:val="454"/>
        </w:trPr>
        <w:tc>
          <w:tcPr>
            <w:tcW w:w="804"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8</w:t>
            </w:r>
            <w:r/>
          </w:p>
        </w:tc>
        <w:tc>
          <w:tcPr>
            <w:tcW w:w="2114"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照明系统</w:t>
            </w:r>
            <w:r/>
          </w:p>
        </w:tc>
        <w:tc>
          <w:tcPr>
            <w:tcW w:w="6491" w:type="dxa"/>
            <w:vAlign w:val="center"/>
            <w:textDirection w:val="lrTb"/>
            <w:noWrap w:val="false"/>
          </w:tcPr>
          <w:p>
            <w:pPr>
              <w:ind w:firstLine="210"/>
              <w:jc w:val="left"/>
              <w:spacing w:line="360" w:lineRule="auto"/>
              <w:widowControl/>
              <w:rPr>
                <w:rFonts w:hint="eastAsia" w:ascii="宋体" w:hAnsi="宋体" w:cs="宋体"/>
                <w:color w:val="000000"/>
              </w:rPr>
            </w:pPr>
            <w:r>
              <w:rPr>
                <w:rFonts w:hint="eastAsia" w:ascii="宋体" w:hAnsi="宋体" w:cs="宋体"/>
                <w:color w:val="000000"/>
              </w:rPr>
              <w:t xml:space="preserve">（1）外观整洁无缺损、无松落。</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（2）更换的照明灯具应当选用节能环保产品，亮度与更换前保持一致。</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（3）每日开展1次公共区域照明设备巡视。</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（4）定期检查泛光照明和航空障碍灯。</w:t>
            </w:r>
            <w:r/>
          </w:p>
        </w:tc>
      </w:tr>
      <w:tr>
        <w:trPr>
          <w:cantSplit/>
          <w:trHeight w:val="454"/>
        </w:trPr>
        <w:tc>
          <w:tcPr>
            <w:tcW w:w="804"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14"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91" w:type="dxa"/>
            <w:vAlign w:val="center"/>
            <w:textDirection w:val="lrTb"/>
            <w:noWrap w:val="false"/>
          </w:tcPr>
          <w:p>
            <w:pPr>
              <w:ind w:firstLine="210"/>
              <w:jc w:val="left"/>
              <w:spacing w:line="360" w:lineRule="exact"/>
              <w:widowControl/>
              <w:rPr>
                <w:rFonts w:hint="eastAsia" w:ascii="宋体" w:hAnsi="宋体" w:cs="宋体"/>
                <w:color w:val="000000"/>
              </w:rPr>
            </w:pPr>
            <w:r>
              <w:rPr>
                <w:rFonts w:hint="eastAsia" w:ascii="宋体" w:hAnsi="宋体" w:cs="宋体"/>
                <w:color w:val="000000"/>
              </w:rPr>
              <w:t xml:space="preserve">（5）每年两次对办公室内部进行全面检查，及时维修处理故障，确保完好率。</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3.3保洁服务</w:t>
      </w:r>
      <w:r/>
    </w:p>
    <w:tbl>
      <w:tblPr>
        <w:tblStyle w:val="836"/>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19"/>
        <w:gridCol w:w="6497"/>
      </w:tblGrid>
      <w:tr>
        <w:trPr>
          <w:trHeight w:val="454"/>
        </w:trPr>
        <w:tc>
          <w:tcPr>
            <w:tcW w:w="786"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2119"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6497"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服务标准</w:t>
            </w:r>
            <w:r/>
          </w:p>
        </w:tc>
      </w:tr>
      <w:tr>
        <w:trPr>
          <w:trHeight w:val="454"/>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基本要求</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（1）建立保洁服务的工作制度及工作计划，科学划分，强调计划性，并按照执行。</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（2）做好保洁服务工作记录，记录填写规范、保存完好。</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（3）作业时采取安全防护措施，防止对作业人员或他人造成伤害</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相关耗材的环保、安全性等应当符合国家相关规定要求，</w:t>
            </w:r>
            <w:r>
              <w:rPr>
                <w:rFonts w:hint="eastAsia" w:ascii="宋体" w:hAnsi="宋体" w:eastAsia="宋体" w:cs="宋体"/>
                <w:b w:val="0"/>
                <w:bCs w:val="0"/>
                <w:sz w:val="21"/>
                <w:szCs w:val="21"/>
                <w:highlight w:val="none"/>
              </w:rPr>
              <w:t xml:space="preserve">做到节约用水用电，积极配合医院开展节能工作</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（4）进入保密区域时，有采购人相关人员全程在场。</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pStyle w:val="1015"/>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bidi="ar-SA"/>
              </w:rPr>
              <w:t xml:space="preserve">以不影响医护人员工作、患者治疗及休息为前提，合理设计各项工作流程。</w:t>
            </w:r>
            <w:r/>
          </w:p>
        </w:tc>
      </w:tr>
      <w:tr>
        <w:trPr>
          <w:trHeight w:val="73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sz w:val="21"/>
                <w:szCs w:val="21"/>
                <w:highlight w:val="none"/>
              </w:rPr>
              <w:t xml:space="preserve">大楼内 PVC 地面/橡胶以及其它各种材质地板、墙面的养护</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sz w:val="21"/>
                <w:szCs w:val="21"/>
                <w:highlight w:val="none"/>
              </w:rPr>
              <w:t xml:space="preserve">全员参与医院开展控烟工作，主动劝阻吸烟者</w:t>
            </w:r>
            <w:r>
              <w:rPr>
                <w:rFonts w:hint="eastAsia" w:ascii="宋体" w:hAnsi="宋体" w:eastAsia="宋体" w:cs="宋体"/>
                <w:b w:val="0"/>
                <w:bCs w:val="0"/>
                <w:sz w:val="21"/>
                <w:szCs w:val="21"/>
                <w:highlight w:val="none"/>
                <w:lang w:eastAsia="zh-CN"/>
              </w:rPr>
              <w:t xml:space="preserve">。</w:t>
            </w:r>
            <w:r/>
          </w:p>
        </w:tc>
      </w:tr>
      <w:tr>
        <w:trPr>
          <w:trHeight w:val="9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（8）根据需要为</w:t>
            </w:r>
            <w:r>
              <w:rPr>
                <w:rFonts w:hint="eastAsia" w:ascii="宋体" w:hAnsi="宋体" w:eastAsia="宋体" w:cs="宋体"/>
                <w:b w:val="0"/>
                <w:bCs w:val="0"/>
                <w:sz w:val="21"/>
                <w:szCs w:val="21"/>
                <w:highlight w:val="none"/>
              </w:rPr>
              <w:t xml:space="preserve">工作人员及患者、家属</w:t>
            </w: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rPr>
              <w:t xml:space="preserve">开水，保温桶续水，开水炉、保温桶的管理</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sz w:val="21"/>
                <w:szCs w:val="21"/>
                <w:highlight w:val="none"/>
              </w:rPr>
              <w:t xml:space="preserve">提供设备、设施损坏报修</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sz w:val="21"/>
                <w:szCs w:val="21"/>
                <w:highlight w:val="none"/>
              </w:rPr>
              <w:t xml:space="preserve">保洁从业人员符合岗位要求，遵守医院各项制度；严禁谈论患者病情及隐私，严禁在工作时间及工作场合聚众聊天、大声喧哗、发牢骚、与患者及家属发生争吵。</w:t>
            </w:r>
            <w:r/>
          </w:p>
        </w:tc>
      </w:tr>
      <w:tr>
        <w:trPr>
          <w:trHeight w:val="1507"/>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办公用房区域保洁</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（1）大厅、楼内公共通道：</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①公共通道保持干净，无异味、无杂物、无积水，每日至少开展1次清洁作业。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②门窗玻璃干净无尘，透光性好，每周至少开展1次清洁作业。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③指示牌干净，无污渍，每日至少开展1次清洁作业。</w:t>
            </w:r>
            <w:r/>
          </w:p>
        </w:tc>
      </w:tr>
      <w:tr>
        <w:trPr>
          <w:trHeight w:val="1095"/>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6"/>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电器、消防等设施设备：</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①配电箱、会议室音视频设备、消防栓及开关插座等保持表面干净，无尘无污迹，每月至少开展1次清洁作业。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②监控摄像头、门禁系统等表面光亮，无尘、无斑点，每月至少开展1次清洁作业。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（3）楼梯及楼梯间保持干净、无异味、无杂物、无积水，每日至少开展1次清洁作业。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（4）开水间、污洗间保持干净、无异味、</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无蛛网</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无死角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无杂物、无积水。其中</w:t>
            </w:r>
            <w:r>
              <w:rPr>
                <w:rFonts w:hint="eastAsia" w:ascii="宋体" w:hAnsi="宋体" w:eastAsia="宋体" w:cs="宋体"/>
                <w:b w:val="0"/>
                <w:bCs w:val="0"/>
                <w:sz w:val="21"/>
                <w:szCs w:val="21"/>
                <w:highlight w:val="none"/>
              </w:rPr>
              <w:t xml:space="preserve">保洁工具的晾挂及摆放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清洁干净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分区域晾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地面及边角、各种柜内外及顶部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各种柜子内外及顶部的</w:t>
            </w:r>
            <w:r>
              <w:rPr>
                <w:rFonts w:hint="eastAsia" w:ascii="宋体" w:hAnsi="宋体" w:eastAsia="宋体" w:cs="宋体"/>
                <w:b w:val="0"/>
                <w:bCs w:val="0"/>
                <w:sz w:val="21"/>
                <w:szCs w:val="21"/>
                <w:highlight w:val="none"/>
                <w:lang w:val="en-US" w:eastAsia="zh-CN"/>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墙面、天花清洁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每周1次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开水炉、微波炉内外及放置点清洁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每日4次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湿拖并随时巡视保洁保持地面干爽</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（5）作业工具间：</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①保持干净，无异味、无杂物、无积水，每日至少开展1次清洁作业。</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②作业工具摆放整齐有序，表面干净无渍，每日消毒。</w:t>
            </w:r>
            <w:r/>
          </w:p>
        </w:tc>
      </w:tr>
      <w:tr>
        <w:trPr>
          <w:trHeight w:val="46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（6）公共卫生间：</w:t>
            </w:r>
            <w:r/>
          </w:p>
          <w:p>
            <w:pPr>
              <w:jc w:val="both"/>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①保持干净，无异味，垃圾无溢出，每日至少开展2次清洁作业。</w:t>
            </w:r>
            <w:r>
              <w:rPr>
                <w:rFonts w:hint="eastAsia" w:ascii="宋体" w:hAnsi="宋体" w:eastAsia="宋体" w:cs="宋体"/>
                <w:b w:val="0"/>
                <w:bCs w:val="0"/>
                <w:sz w:val="21"/>
                <w:szCs w:val="21"/>
                <w:highlight w:val="none"/>
              </w:rPr>
              <w:t xml:space="preserve">工作期间保持不间断巡视，至少每小时巡视一次。</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②及时补充厕纸等必要用品。</w:t>
            </w:r>
            <w:r/>
          </w:p>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rPr>
              <w:t xml:space="preserve">③每日</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次收垃圾，更换垃圾袋。</w:t>
            </w:r>
            <w:r/>
          </w:p>
        </w:tc>
      </w:tr>
      <w:tr>
        <w:trPr>
          <w:trHeight w:val="40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7"/>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电梯轿厢：</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①保持干净，无污渍、无粘贴物、无异味，</w:t>
            </w:r>
            <w:r>
              <w:rPr>
                <w:rFonts w:hint="eastAsia" w:ascii="宋体" w:hAnsi="宋体" w:eastAsia="宋体" w:cs="宋体"/>
                <w:b w:val="0"/>
                <w:bCs w:val="0"/>
                <w:sz w:val="21"/>
                <w:szCs w:val="21"/>
                <w:highlight w:val="none"/>
              </w:rPr>
              <w:t xml:space="preserve">电梯及不锈钢材质的门套、护栏、踢脚线、</w:t>
            </w:r>
            <w:r>
              <w:rPr>
                <w:rFonts w:hint="eastAsia" w:ascii="宋体" w:hAnsi="宋体" w:eastAsia="宋体" w:cs="宋体"/>
                <w:b w:val="0"/>
                <w:bCs w:val="0"/>
                <w:sz w:val="21"/>
                <w:szCs w:val="21"/>
                <w:highlight w:val="none"/>
                <w:lang w:val="en-US" w:eastAsia="zh-CN"/>
              </w:rPr>
              <w:t xml:space="preserve">踏板、</w:t>
            </w:r>
            <w:r>
              <w:rPr>
                <w:rFonts w:hint="eastAsia" w:ascii="宋体" w:hAnsi="宋体" w:eastAsia="宋体" w:cs="宋体"/>
                <w:b w:val="0"/>
                <w:bCs w:val="0"/>
                <w:sz w:val="21"/>
                <w:szCs w:val="21"/>
                <w:highlight w:val="none"/>
              </w:rPr>
              <w:t xml:space="preserve">扶手定期清洁、保养</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每日至少开展1次清洁作业。</w:t>
            </w:r>
            <w:r>
              <w:rPr>
                <w:rFonts w:hint="eastAsia" w:ascii="宋体" w:hAnsi="宋体" w:eastAsia="宋体" w:cs="宋体"/>
                <w:b w:val="0"/>
                <w:bCs w:val="0"/>
                <w:sz w:val="21"/>
                <w:szCs w:val="21"/>
                <w:highlight w:val="none"/>
              </w:rPr>
              <w:t xml:space="preserve">对轿厢内外清洁2次/日；对轿厢内外进行保养1次/日；消</w:t>
            </w:r>
            <w:r>
              <w:rPr>
                <w:rFonts w:hint="eastAsia" w:ascii="宋体" w:hAnsi="宋体" w:eastAsia="宋体" w:cs="宋体"/>
                <w:b w:val="0"/>
                <w:bCs w:val="0"/>
                <w:color w:val="auto"/>
                <w:sz w:val="21"/>
                <w:szCs w:val="21"/>
                <w:highlight w:val="none"/>
                <w:lang w:val="en-US" w:eastAsia="zh-CN"/>
              </w:rPr>
              <w:t xml:space="preserve">毒2次</w:t>
            </w:r>
            <w:r>
              <w:rPr>
                <w:rFonts w:hint="eastAsia" w:ascii="宋体" w:hAnsi="宋体" w:eastAsia="宋体" w:cs="宋体"/>
                <w:b w:val="0"/>
                <w:bCs w:val="0"/>
                <w:sz w:val="21"/>
                <w:szCs w:val="21"/>
                <w:highlight w:val="none"/>
              </w:rPr>
              <w:t xml:space="preserve">/日（早晚各1次）；有污染时及时消毒</w:t>
            </w:r>
            <w:r>
              <w:rPr>
                <w:rFonts w:hint="eastAsia" w:ascii="宋体" w:hAnsi="宋体" w:eastAsia="宋体" w:cs="宋体"/>
                <w:b w:val="0"/>
                <w:bCs w:val="0"/>
                <w:sz w:val="21"/>
                <w:szCs w:val="21"/>
                <w:highlight w:val="none"/>
                <w:lang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②灯具、操作指示板明亮。</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（8）平台、屋顶、天沟、</w:t>
            </w:r>
            <w:r>
              <w:rPr>
                <w:rFonts w:hint="eastAsia" w:ascii="宋体" w:hAnsi="宋体" w:eastAsia="宋体" w:cs="宋体"/>
                <w:b w:val="0"/>
                <w:bCs w:val="0"/>
                <w:sz w:val="21"/>
                <w:szCs w:val="21"/>
                <w:highlight w:val="none"/>
              </w:rPr>
              <w:t xml:space="preserve">雨棚</w:t>
            </w:r>
            <w:r>
              <w:rPr>
                <w:rFonts w:hint="eastAsia" w:ascii="宋体" w:hAnsi="宋体" w:eastAsia="宋体" w:cs="宋体"/>
                <w:b w:val="0"/>
                <w:bCs w:val="0"/>
                <w:color w:val="auto"/>
                <w:sz w:val="21"/>
                <w:szCs w:val="21"/>
                <w:highlight w:val="none"/>
                <w:lang w:val="en-US" w:eastAsia="zh-CN"/>
              </w:rPr>
              <w:t xml:space="preserve">保持干净，有杂物及时清扫，每月至少开展1次清洁作业。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u w:val="none"/>
                <w:lang w:val="en-US" w:eastAsia="zh-CN"/>
              </w:rPr>
              <w:t xml:space="preserve">石材地面、内墙做好养护工作</w:t>
            </w:r>
            <w:r>
              <w:rPr>
                <w:rFonts w:hint="eastAsia" w:ascii="宋体" w:hAnsi="宋体" w:eastAsia="宋体" w:cs="宋体"/>
                <w:b w:val="0"/>
                <w:bCs w:val="0"/>
                <w:color w:val="auto"/>
                <w:sz w:val="21"/>
                <w:szCs w:val="21"/>
                <w:highlight w:val="none"/>
                <w:lang w:val="en-US" w:eastAsia="zh-CN"/>
              </w:rPr>
              <w:t xml:space="preserve">，每季度开展1次清洁作业。（各类材质地面、内墙服务管理标准详见“具体保洁要求”）</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u w:val="none"/>
                <w:lang w:val="en-US" w:eastAsia="zh-CN"/>
              </w:rPr>
              <w:t xml:space="preserve">地毯干净、无油渍、无污渍、无褪色</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为避免尘土飞扬，按地面清洁标准、规范方法进行处理</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大楼内 PVC 地面/橡胶以及其它各种材质地板、墙面的养护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镜面砖、大理石定期晶面翻新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房间</w:t>
            </w:r>
            <w:r>
              <w:rPr>
                <w:rFonts w:hint="eastAsia" w:ascii="宋体" w:hAnsi="宋体" w:cs="宋体"/>
                <w:b w:val="0"/>
                <w:bCs w:val="0"/>
                <w:sz w:val="21"/>
                <w:szCs w:val="21"/>
                <w:highlight w:val="none"/>
                <w:lang w:val="en-US" w:eastAsia="zh-CN"/>
              </w:rPr>
              <w:t xml:space="preserve">内</w:t>
            </w:r>
            <w:r>
              <w:rPr>
                <w:rFonts w:hint="eastAsia" w:ascii="宋体" w:hAnsi="宋体" w:eastAsia="宋体" w:cs="宋体"/>
                <w:b w:val="0"/>
                <w:bCs w:val="0"/>
                <w:sz w:val="21"/>
                <w:szCs w:val="21"/>
                <w:highlight w:val="none"/>
              </w:rPr>
              <w:t xml:space="preserve">不少于1次/年；过道、大厅不少于2次/年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 PVC 地面/橡胶以及其它各种材质</w:t>
            </w:r>
            <w:r>
              <w:rPr>
                <w:rFonts w:hint="eastAsia" w:ascii="宋体" w:hAnsi="宋体" w:cs="宋体"/>
                <w:b w:val="0"/>
                <w:bCs w:val="0"/>
                <w:sz w:val="21"/>
                <w:szCs w:val="21"/>
                <w:highlight w:val="none"/>
                <w:lang w:val="en-US" w:eastAsia="zh-CN"/>
              </w:rPr>
              <w:t xml:space="preserve">地面喷膜</w:t>
            </w:r>
            <w:r>
              <w:rPr>
                <w:rFonts w:hint="eastAsia" w:ascii="宋体" w:hAnsi="宋体" w:eastAsia="宋体" w:cs="宋体"/>
                <w:b w:val="0"/>
                <w:bCs w:val="0"/>
                <w:sz w:val="21"/>
                <w:szCs w:val="21"/>
                <w:highlight w:val="none"/>
              </w:rPr>
              <w:t xml:space="preserve">、抛光保养</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w:t>
            </w:r>
            <w:r>
              <w:rPr>
                <w:rFonts w:hint="eastAsia" w:ascii="宋体" w:hAnsi="宋体" w:eastAsia="宋体" w:cs="宋体"/>
                <w:b w:val="0"/>
                <w:bCs w:val="0"/>
                <w:sz w:val="21"/>
                <w:szCs w:val="21"/>
                <w:highlight w:val="none"/>
                <w:lang w:val="en-US" w:eastAsia="zh-CN"/>
              </w:rPr>
              <w:t xml:space="preserve">月；</w:t>
            </w:r>
            <w:r>
              <w:rPr>
                <w:rFonts w:hint="eastAsia" w:ascii="宋体" w:hAnsi="宋体" w:eastAsia="宋体" w:cs="宋体"/>
                <w:b w:val="0"/>
                <w:bCs w:val="0"/>
                <w:sz w:val="21"/>
                <w:szCs w:val="21"/>
                <w:highlight w:val="none"/>
              </w:rPr>
              <w:t xml:space="preserve">电梯厅镜面砖晶面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公共大厅大理石晶面翻新不少于1次/年</w:t>
            </w:r>
            <w:r>
              <w:rPr>
                <w:rFonts w:hint="eastAsia" w:ascii="宋体" w:hAnsi="宋体" w:cs="宋体"/>
                <w:b w:val="0"/>
                <w:bCs w:val="0"/>
                <w:sz w:val="21"/>
                <w:szCs w:val="21"/>
                <w:highlight w:val="none"/>
                <w:lang w:eastAsia="zh-CN"/>
              </w:rPr>
              <w:t xml:space="preserve">。</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楼内（挂壁、立式）空调的表面、过滤网清洁，电器设备、医用器材、办公设备、公共设施（含卫生间、消防设施等）、公用设备的表面清洁</w:t>
            </w:r>
            <w:r>
              <w:rPr>
                <w:rFonts w:hint="eastAsia" w:ascii="宋体" w:hAnsi="宋体" w:eastAsia="宋体" w:cs="宋体"/>
                <w:b w:val="0"/>
                <w:bCs w:val="0"/>
                <w:sz w:val="21"/>
                <w:szCs w:val="21"/>
                <w:highlight w:val="none"/>
                <w:lang w:eastAsia="zh-CN"/>
              </w:rPr>
              <w:t xml:space="preserve">。</w:t>
            </w:r>
            <w:r/>
          </w:p>
        </w:tc>
      </w:tr>
      <w:tr>
        <w:trPr>
          <w:trHeight w:val="58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巡视表</w:t>
            </w:r>
            <w:r>
              <w:rPr>
                <w:rFonts w:hint="eastAsia" w:ascii="宋体" w:hAnsi="宋体" w:eastAsia="宋体" w:cs="宋体"/>
                <w:b w:val="0"/>
                <w:bCs w:val="0"/>
                <w:sz w:val="21"/>
                <w:szCs w:val="21"/>
                <w:highlight w:val="none"/>
                <w:lang w:val="en-US" w:eastAsia="zh-CN"/>
              </w:rPr>
              <w:t xml:space="preserve">单</w:t>
            </w:r>
            <w:r>
              <w:rPr>
                <w:rFonts w:hint="eastAsia" w:ascii="宋体" w:hAnsi="宋体" w:eastAsia="宋体" w:cs="宋体"/>
                <w:b w:val="0"/>
                <w:bCs w:val="0"/>
                <w:sz w:val="21"/>
                <w:szCs w:val="21"/>
                <w:highlight w:val="none"/>
              </w:rPr>
              <w:t xml:space="preserve">按巡视频次规范记录或者使用私人印章（无书写能力者）</w:t>
            </w:r>
            <w:r>
              <w:rPr>
                <w:rFonts w:hint="eastAsia" w:ascii="宋体" w:hAnsi="宋体" w:eastAsia="宋体" w:cs="宋体"/>
                <w:b w:val="0"/>
                <w:bCs w:val="0"/>
                <w:sz w:val="21"/>
                <w:szCs w:val="21"/>
                <w:highlight w:val="none"/>
                <w:lang w:eastAsia="zh-CN"/>
              </w:rPr>
              <w:t xml:space="preserve">。</w:t>
            </w:r>
            <w:r/>
          </w:p>
        </w:tc>
      </w:tr>
      <w:tr>
        <w:trPr>
          <w:trHeight w:val="454"/>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公共场地区域保洁</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（1）每日清扫</w:t>
            </w:r>
            <w:r>
              <w:rPr>
                <w:rFonts w:hint="eastAsia" w:ascii="宋体" w:hAnsi="宋体" w:eastAsia="宋体" w:cs="宋体"/>
                <w:b w:val="0"/>
                <w:bCs w:val="0"/>
                <w:sz w:val="21"/>
                <w:szCs w:val="21"/>
                <w:highlight w:val="none"/>
              </w:rPr>
              <w:t xml:space="preserve">围墙内的道路、停车场和门前“三包”及所有公共区域的地面</w:t>
            </w:r>
            <w:r>
              <w:rPr>
                <w:rFonts w:hint="eastAsia" w:ascii="宋体" w:hAnsi="宋体" w:eastAsia="宋体" w:cs="宋体"/>
                <w:b w:val="0"/>
                <w:bCs w:val="0"/>
                <w:color w:val="auto"/>
                <w:sz w:val="21"/>
                <w:szCs w:val="21"/>
                <w:highlight w:val="none"/>
                <w:lang w:val="en-US" w:eastAsia="zh-CN"/>
              </w:rPr>
              <w:t xml:space="preserve">2次，保持干净、</w:t>
            </w:r>
            <w:r>
              <w:rPr>
                <w:rFonts w:hint="eastAsia" w:ascii="宋体" w:hAnsi="宋体" w:eastAsia="宋体" w:cs="宋体"/>
                <w:b w:val="0"/>
                <w:bCs w:val="0"/>
                <w:sz w:val="21"/>
                <w:szCs w:val="21"/>
                <w:highlight w:val="none"/>
              </w:rPr>
              <w:t xml:space="preserve">无有形垃圾和建筑垃圾、无堆积杂物、无积灰、无积水和淤泥、无阻塞等</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（2）雨雪、冰冻等恶劣天气时及时清扫积水、积雪，并采取安全防护措施。</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（3）各种路标、宣传栏等保持干净，</w:t>
            </w:r>
            <w:r>
              <w:rPr>
                <w:rFonts w:hint="eastAsia" w:ascii="宋体" w:hAnsi="宋体" w:eastAsia="宋体" w:cs="宋体"/>
                <w:b w:val="0"/>
                <w:bCs w:val="0"/>
                <w:sz w:val="21"/>
                <w:szCs w:val="21"/>
                <w:highlight w:val="none"/>
              </w:rPr>
              <w:t xml:space="preserve">乱贴的宣传品的清理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val="en-US" w:eastAsia="zh-CN"/>
              </w:rPr>
              <w:t xml:space="preserve">（4）清洁室外照明设备、</w:t>
            </w:r>
            <w:r>
              <w:rPr>
                <w:rFonts w:hint="eastAsia" w:ascii="宋体" w:hAnsi="宋体" w:eastAsia="宋体" w:cs="宋体"/>
                <w:b w:val="0"/>
                <w:bCs w:val="0"/>
                <w:sz w:val="21"/>
                <w:szCs w:val="21"/>
                <w:highlight w:val="none"/>
              </w:rPr>
              <w:t xml:space="preserve">道路两旁窨井内杂物的定期清理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sz w:val="21"/>
                <w:szCs w:val="21"/>
                <w:highlight w:val="none"/>
              </w:rPr>
              <w:t xml:space="preserve">地面、绿地的循环保洁</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为避免尘土飞扬，按地面清洁标准、规范方法进行处理</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大楼内 PVC 地面/橡胶以及其它各种材质地板、墙面的养护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镜面砖、大理石定期晶面翻新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其中</w:t>
            </w:r>
            <w:r>
              <w:rPr>
                <w:rFonts w:hint="eastAsia" w:ascii="宋体" w:hAnsi="宋体" w:eastAsia="宋体" w:cs="宋体"/>
                <w:b w:val="0"/>
                <w:bCs w:val="0"/>
                <w:sz w:val="21"/>
                <w:szCs w:val="21"/>
                <w:highlight w:val="none"/>
              </w:rPr>
              <w:t xml:space="preserve">PVC地面打蜡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房间不少于1次/年；过道、大厅不少于2次/年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PVC地面喷膜、抛光保养</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w:t>
            </w:r>
            <w:r>
              <w:rPr>
                <w:rFonts w:hint="eastAsia" w:ascii="宋体" w:hAnsi="宋体" w:eastAsia="宋体" w:cs="宋体"/>
                <w:b w:val="0"/>
                <w:bCs w:val="0"/>
                <w:sz w:val="21"/>
                <w:szCs w:val="21"/>
                <w:highlight w:val="none"/>
                <w:lang w:val="en-US" w:eastAsia="zh-CN"/>
              </w:rPr>
              <w:t xml:space="preserve">月；</w:t>
            </w:r>
            <w:r>
              <w:rPr>
                <w:rFonts w:hint="eastAsia" w:ascii="宋体" w:hAnsi="宋体" w:eastAsia="宋体" w:cs="宋体"/>
                <w:b w:val="0"/>
                <w:bCs w:val="0"/>
                <w:sz w:val="21"/>
                <w:szCs w:val="21"/>
                <w:highlight w:val="none"/>
              </w:rPr>
              <w:t xml:space="preserve">电梯厅镜面砖晶面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公共大厅大理石晶面翻新不少于1次/年</w:t>
            </w:r>
            <w:r>
              <w:rPr>
                <w:rFonts w:hint="eastAsia" w:ascii="宋体" w:hAnsi="宋体" w:eastAsia="宋体" w:cs="宋体"/>
                <w:b w:val="0"/>
                <w:bCs w:val="0"/>
                <w:sz w:val="21"/>
                <w:szCs w:val="21"/>
                <w:highlight w:val="none"/>
                <w:lang w:eastAsia="zh-CN"/>
              </w:rPr>
              <w:t xml:space="preserve">。</w:t>
            </w:r>
            <w:r/>
          </w:p>
        </w:tc>
      </w:tr>
      <w:tr>
        <w:trPr>
          <w:trHeight w:val="492"/>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2米以下</w:t>
            </w:r>
            <w:r>
              <w:rPr>
                <w:rFonts w:hint="eastAsia" w:ascii="宋体" w:hAnsi="宋体" w:eastAsia="宋体" w:cs="宋体"/>
                <w:b w:val="0"/>
                <w:bCs w:val="0"/>
                <w:sz w:val="21"/>
                <w:szCs w:val="21"/>
                <w:highlight w:val="none"/>
              </w:rPr>
              <w:t xml:space="preserve">外墙面及玻璃幕墙定期清洁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每月至少开展1次清洁作业</w:t>
            </w:r>
            <w:r>
              <w:rPr>
                <w:rFonts w:hint="eastAsia" w:ascii="宋体" w:hAnsi="宋体" w:eastAsia="宋体" w:cs="宋体"/>
                <w:b w:val="0"/>
                <w:bCs w:val="0"/>
                <w:sz w:val="21"/>
                <w:szCs w:val="21"/>
                <w:highlight w:val="none"/>
                <w:lang w:val="en-US" w:eastAsia="zh-CN"/>
              </w:rPr>
              <w:t xml:space="preserve">。</w:t>
            </w:r>
            <w:r/>
          </w:p>
        </w:tc>
      </w:tr>
      <w:tr>
        <w:trPr>
          <w:trHeight w:val="44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协助窗帘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隔帘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浴帘</w:t>
            </w:r>
            <w:r>
              <w:rPr>
                <w:rFonts w:hint="eastAsia" w:ascii="宋体" w:hAnsi="宋体" w:eastAsia="宋体" w:cs="宋体"/>
                <w:b w:val="0"/>
                <w:bCs w:val="0"/>
                <w:sz w:val="21"/>
                <w:szCs w:val="21"/>
                <w:highlight w:val="none"/>
              </w:rPr>
              <w:t xml:space="preserve">的拆、挂</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根据科室要求，不少于</w:t>
            </w:r>
            <w:r>
              <w:rPr>
                <w:rFonts w:hint="eastAsia" w:ascii="宋体" w:hAnsi="宋体" w:eastAsia="宋体" w:cs="宋体"/>
                <w:b w:val="0"/>
                <w:bCs w:val="0"/>
                <w:sz w:val="21"/>
                <w:szCs w:val="21"/>
                <w:highlight w:val="none"/>
              </w:rPr>
              <w:t xml:space="preserve">1次/</w:t>
            </w:r>
            <w:r>
              <w:rPr>
                <w:rFonts w:hint="eastAsia" w:ascii="宋体" w:hAnsi="宋体" w:eastAsia="宋体" w:cs="宋体"/>
                <w:b w:val="0"/>
                <w:bCs w:val="0"/>
                <w:sz w:val="21"/>
                <w:szCs w:val="21"/>
                <w:highlight w:val="none"/>
                <w:lang w:val="en-US" w:eastAsia="zh-CN"/>
              </w:rPr>
              <w:t xml:space="preserve">半</w:t>
            </w:r>
            <w:r>
              <w:rPr>
                <w:rFonts w:hint="eastAsia" w:ascii="宋体" w:hAnsi="宋体" w:eastAsia="宋体" w:cs="宋体"/>
                <w:b w:val="0"/>
                <w:bCs w:val="0"/>
                <w:sz w:val="21"/>
                <w:szCs w:val="21"/>
                <w:highlight w:val="none"/>
              </w:rPr>
              <w:t xml:space="preserve">年</w:t>
            </w:r>
            <w:r>
              <w:rPr>
                <w:rFonts w:hint="eastAsia" w:ascii="宋体" w:hAnsi="宋体" w:eastAsia="宋体" w:cs="宋体"/>
                <w:b w:val="0"/>
                <w:bCs w:val="0"/>
                <w:sz w:val="21"/>
                <w:szCs w:val="21"/>
                <w:highlight w:val="none"/>
                <w:lang w:eastAsia="zh-CN"/>
              </w:rPr>
              <w:t xml:space="preserve">。</w:t>
            </w:r>
            <w:r/>
          </w:p>
        </w:tc>
      </w:tr>
      <w:tr>
        <w:trPr>
          <w:trHeight w:val="448"/>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院内</w:t>
            </w:r>
            <w:r>
              <w:rPr>
                <w:rFonts w:hint="eastAsia" w:ascii="宋体" w:hAnsi="宋体" w:eastAsia="宋体" w:cs="宋体"/>
                <w:b w:val="0"/>
                <w:bCs w:val="0"/>
                <w:sz w:val="21"/>
                <w:szCs w:val="21"/>
                <w:highlight w:val="none"/>
                <w:lang w:val="en-US" w:eastAsia="zh-CN"/>
              </w:rPr>
              <w:t xml:space="preserve">的公共场所区域</w:t>
            </w:r>
            <w:r>
              <w:rPr>
                <w:rFonts w:hint="eastAsia" w:ascii="宋体" w:hAnsi="宋体" w:eastAsia="宋体" w:cs="宋体"/>
                <w:b w:val="0"/>
                <w:bCs w:val="0"/>
                <w:sz w:val="21"/>
                <w:szCs w:val="21"/>
                <w:highlight w:val="none"/>
              </w:rPr>
              <w:t xml:space="preserve">所有道路、台阶、坡道及平台的铺扫、涮洗</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地沟定期清理、清淤，及时更换破损地沟网</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（12）8点前完成</w:t>
            </w:r>
            <w:r>
              <w:rPr>
                <w:rFonts w:hint="eastAsia" w:ascii="宋体" w:hAnsi="宋体" w:eastAsia="宋体" w:cs="宋体"/>
                <w:b w:val="0"/>
                <w:bCs w:val="0"/>
                <w:sz w:val="21"/>
                <w:szCs w:val="21"/>
                <w:highlight w:val="none"/>
              </w:rPr>
              <w:t xml:space="preserve">区域内道路、通道、绿地、台坡、台阶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停车场</w:t>
            </w:r>
            <w:r>
              <w:rPr>
                <w:rFonts w:hint="eastAsia" w:ascii="宋体" w:hAnsi="宋体" w:eastAsia="宋体" w:cs="宋体"/>
                <w:b w:val="0"/>
                <w:bCs w:val="0"/>
                <w:sz w:val="21"/>
                <w:szCs w:val="21"/>
                <w:highlight w:val="none"/>
              </w:rPr>
              <w:t xml:space="preserve">的普扫</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无明显烟头、果皮、纸屑等污物</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每天1次。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道路、通道、绿地、台坡、台阶的巡视及清洁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无纸屑杂物、地面无积水、无悬挂物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主要区域每小时1次，其他区域每小时2次。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室外栏杆、路灯、标识牌、介绍栏、宣传栏等清晰无损坏、无丢失</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w:t>
            </w:r>
            <w:r>
              <w:rPr>
                <w:rFonts w:hint="eastAsia" w:ascii="宋体" w:hAnsi="宋体" w:eastAsia="宋体" w:cs="宋体"/>
                <w:b w:val="0"/>
                <w:bCs w:val="0"/>
                <w:sz w:val="21"/>
                <w:szCs w:val="21"/>
                <w:highlight w:val="none"/>
                <w:lang w:val="en-US" w:eastAsia="zh-CN"/>
              </w:rPr>
              <w:t xml:space="preserve">月</w:t>
            </w:r>
            <w:r>
              <w:rPr>
                <w:rFonts w:hint="eastAsia" w:ascii="宋体" w:hAnsi="宋体" w:eastAsia="宋体" w:cs="宋体"/>
                <w:b w:val="0"/>
                <w:bCs w:val="0"/>
                <w:sz w:val="21"/>
                <w:szCs w:val="21"/>
                <w:highlight w:val="none"/>
              </w:rPr>
              <w:t xml:space="preserve">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屋面、平台、</w:t>
            </w:r>
            <w:r>
              <w:rPr>
                <w:rFonts w:hint="eastAsia" w:ascii="宋体" w:hAnsi="宋体" w:eastAsia="宋体" w:cs="宋体"/>
                <w:b w:val="0"/>
                <w:bCs w:val="0"/>
                <w:sz w:val="21"/>
                <w:szCs w:val="21"/>
                <w:highlight w:val="none"/>
              </w:rPr>
              <w:t xml:space="preserve">路牙上杂草的清除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rPr>
                <w:rFonts w:hint="eastAsia" w:ascii="宋体" w:hAnsi="宋体" w:eastAsia="宋体" w:cs="宋体"/>
                <w:b w:val="0"/>
                <w:bCs w:val="0"/>
                <w:sz w:val="21"/>
                <w:szCs w:val="21"/>
                <w:highlight w:val="none"/>
              </w:rPr>
              <w:t xml:space="preserve">区域内所有屋面、顶棚、平台的清洁并填写巡视记录</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pStyle w:val="1322"/>
              <w:jc w:val="both"/>
              <w:keepLines w:val="0"/>
              <w:keepNext w:val="0"/>
              <w:pageBreakBefore w:val="0"/>
              <w:spacing w:after="20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院内的地面保持干燥，尤其雨天、雪天要加强管理，及时清扫积雪、为防止地面上冻需适当撒盐解冻，坡道等易滑处放置防滑地垫，防止行人摔伤，确保安全。</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（17）随时清理</w:t>
            </w:r>
            <w:r>
              <w:rPr>
                <w:rFonts w:hint="eastAsia" w:ascii="宋体" w:hAnsi="宋体" w:eastAsia="宋体" w:cs="宋体"/>
                <w:b w:val="0"/>
                <w:bCs w:val="0"/>
                <w:sz w:val="21"/>
                <w:szCs w:val="21"/>
                <w:highlight w:val="none"/>
              </w:rPr>
              <w:t xml:space="preserve">院内各处严禁张贴小广告等“牛皮癣”。外墙面转角处无积土、垃圾；宣传栏无乱贴现象，金属门和金属护板保持干净光亮，无污渍、无脚踢印迹、无锈迹。</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18</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软门帘、冬季棉帘</w:t>
            </w:r>
            <w:r>
              <w:rPr>
                <w:rFonts w:hint="eastAsia" w:ascii="宋体" w:hAnsi="宋体" w:eastAsia="宋体" w:cs="宋体"/>
                <w:b w:val="0"/>
                <w:bCs w:val="0"/>
                <w:sz w:val="21"/>
                <w:szCs w:val="21"/>
                <w:highlight w:val="none"/>
                <w:lang w:val="en-US" w:eastAsia="zh-CN"/>
              </w:rPr>
              <w:t xml:space="preserve">的消毒清洁，</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每天2次。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19</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不锈钢物体表面保养（护栏、扶手、踢脚线）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室外消防栓、消防器材的擦拭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高空除尘（室外连廊顶部、探头、墙面等）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出风口、空调及空调内滤网、排风口的清洁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W w:w="2119" w:type="dxa"/>
            <w:vAlign w:val="center"/>
            <w:vMerge w:val="restart"/>
            <w:textDirection w:val="lrTb"/>
            <w:noWrap w:val="false"/>
          </w:tcPr>
          <w:p>
            <w:pPr>
              <w:pStyle w:val="1015"/>
              <w:pageBreakBefore w:val="0"/>
              <w:spacing w:after="0" w:line="5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病区及门急诊区域</w:t>
            </w:r>
            <w:r>
              <w:rPr>
                <w:rFonts w:hint="eastAsia" w:ascii="宋体" w:hAnsi="宋体" w:eastAsia="宋体" w:cs="宋体"/>
                <w:b w:val="0"/>
                <w:bCs w:val="0"/>
                <w:sz w:val="21"/>
                <w:szCs w:val="21"/>
                <w:highlight w:val="none"/>
                <w:lang w:val="en-US" w:eastAsia="zh-CN"/>
              </w:rPr>
              <w:t xml:space="preserve">保洁</w:t>
            </w:r>
            <w:r>
              <w:rPr>
                <w:rFonts w:hint="eastAsia" w:ascii="宋体" w:hAnsi="宋体" w:eastAsia="宋体" w:cs="宋体"/>
                <w:b w:val="0"/>
                <w:bCs w:val="0"/>
                <w:sz w:val="21"/>
                <w:szCs w:val="21"/>
                <w:highlight w:val="none"/>
              </w:rPr>
              <w:t xml:space="preserve"> </w:t>
            </w:r>
            <w:r/>
          </w:p>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护士站、办公室：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台面、办公桌椅</w:t>
            </w:r>
            <w:r>
              <w:rPr>
                <w:rFonts w:hint="eastAsia" w:ascii="宋体" w:hAnsi="宋体" w:eastAsia="宋体" w:cs="宋体"/>
                <w:b w:val="0"/>
                <w:bCs w:val="0"/>
                <w:sz w:val="21"/>
                <w:szCs w:val="21"/>
                <w:highlight w:val="none"/>
                <w:lang w:val="en-US" w:eastAsia="zh-CN"/>
              </w:rPr>
              <w:t xml:space="preserve">包括地面</w:t>
            </w:r>
            <w:r>
              <w:rPr>
                <w:rFonts w:hint="eastAsia" w:ascii="宋体" w:hAnsi="宋体" w:eastAsia="宋体" w:cs="宋体"/>
                <w:b w:val="0"/>
                <w:bCs w:val="0"/>
                <w:sz w:val="21"/>
                <w:szCs w:val="21"/>
                <w:highlight w:val="none"/>
              </w:rPr>
              <w:t xml:space="preserve">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val="en-US" w:eastAsia="zh-CN"/>
              </w:rPr>
              <w:t xml:space="preserve">的</w:t>
            </w:r>
            <w:r>
              <w:rPr>
                <w:rFonts w:hint="eastAsia" w:ascii="宋体" w:hAnsi="宋体" w:eastAsia="宋体" w:cs="宋体"/>
                <w:b w:val="0"/>
                <w:bCs w:val="0"/>
                <w:sz w:val="21"/>
                <w:szCs w:val="21"/>
                <w:highlight w:val="none"/>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治疗室、处置间：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水池、台盆、水槽、龙头</w:t>
            </w:r>
            <w:r>
              <w:rPr>
                <w:rFonts w:hint="eastAsia" w:ascii="宋体" w:hAnsi="宋体" w:eastAsia="宋体" w:cs="宋体"/>
                <w:b w:val="0"/>
                <w:bCs w:val="0"/>
                <w:sz w:val="21"/>
                <w:szCs w:val="21"/>
                <w:highlight w:val="none"/>
                <w:lang w:val="en-US" w:eastAsia="zh-CN"/>
              </w:rPr>
              <w:t xml:space="preserve">的清洁，</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各种柜子内部及顶部</w:t>
            </w:r>
            <w:r>
              <w:rPr>
                <w:rFonts w:hint="eastAsia" w:ascii="宋体" w:hAnsi="宋体" w:eastAsia="宋体" w:cs="宋体"/>
                <w:b w:val="0"/>
                <w:bCs w:val="0"/>
                <w:sz w:val="21"/>
                <w:szCs w:val="21"/>
                <w:highlight w:val="none"/>
                <w:lang w:val="en-US" w:eastAsia="zh-CN"/>
              </w:rPr>
              <w:t xml:space="preserve">的清洁，无积灰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无积灰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床边框、床下地面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微波炉及冰箱的清洁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无积灰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污渍</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无残留食物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④根据科室需求更换值班室床单被罩。</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病房：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清洁床架、餐板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床头柜、陪护椅</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设备带及输液架</w:t>
            </w:r>
            <w:r>
              <w:rPr>
                <w:rFonts w:hint="eastAsia" w:ascii="宋体" w:hAnsi="宋体" w:eastAsia="宋体" w:cs="宋体"/>
                <w:b w:val="0"/>
                <w:bCs w:val="0"/>
                <w:sz w:val="21"/>
                <w:szCs w:val="21"/>
                <w:highlight w:val="none"/>
                <w:lang w:val="en-US" w:eastAsia="zh-CN"/>
              </w:rPr>
              <w:t xml:space="preserve">及</w:t>
            </w:r>
            <w:r>
              <w:rPr>
                <w:rFonts w:hint="eastAsia" w:ascii="宋体" w:hAnsi="宋体" w:eastAsia="宋体" w:cs="宋体"/>
                <w:b w:val="0"/>
                <w:bCs w:val="0"/>
                <w:sz w:val="21"/>
                <w:szCs w:val="21"/>
                <w:highlight w:val="none"/>
              </w:rPr>
              <w:t xml:space="preserve">各种橱柜及冰箱、微波炉等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干净无灰尘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p>
          <w:p>
            <w:pPr>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②终末处理，按照</w:t>
            </w:r>
            <w:r>
              <w:rPr>
                <w:rFonts w:hint="eastAsia" w:ascii="宋体" w:hAnsi="宋体" w:eastAsia="宋体" w:cs="宋体"/>
                <w:b w:val="0"/>
                <w:bCs w:val="0"/>
                <w:sz w:val="21"/>
                <w:szCs w:val="21"/>
                <w:highlight w:val="none"/>
              </w:rPr>
              <w:t xml:space="preserve">ISO质量标准执行</w:t>
            </w:r>
            <w:r>
              <w:rPr>
                <w:rFonts w:hint="eastAsia" w:ascii="宋体" w:hAnsi="宋体" w:eastAsia="宋体" w:cs="宋体"/>
                <w:b w:val="0"/>
                <w:bCs w:val="0"/>
                <w:sz w:val="21"/>
                <w:szCs w:val="21"/>
                <w:highlight w:val="none"/>
                <w:lang w:eastAsia="zh-CN"/>
              </w:rPr>
              <w:t xml:space="preserve">。</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w:t>
            </w:r>
            <w:r>
              <w:rPr>
                <w:rFonts w:hint="eastAsia" w:ascii="宋体" w:hAnsi="宋体" w:eastAsia="宋体" w:cs="宋体"/>
                <w:b w:val="0"/>
                <w:bCs w:val="0"/>
                <w:sz w:val="21"/>
                <w:szCs w:val="21"/>
                <w:highlight w:val="none"/>
              </w:rPr>
              <w:t xml:space="preserve">镜面、台盆、水龙头、皂盒、毛巾架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马桶、蹲坑内外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淋浴器、淋浴房墙面及隔断</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 xml:space="preserve">洁净 光亮 无污渍</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无异味，</w:t>
            </w:r>
            <w:r>
              <w:rPr>
                <w:rFonts w:hint="eastAsia" w:ascii="宋体" w:hAnsi="宋体" w:eastAsia="宋体" w:cs="宋体"/>
                <w:b w:val="0"/>
                <w:bCs w:val="0"/>
                <w:sz w:val="21"/>
                <w:szCs w:val="21"/>
                <w:highlight w:val="none"/>
              </w:rPr>
              <w:t xml:space="preserve">地面保持干</w:t>
            </w:r>
            <w:r>
              <w:rPr>
                <w:rFonts w:hint="eastAsia" w:ascii="宋体" w:hAnsi="宋体" w:eastAsia="宋体" w:cs="宋体"/>
                <w:b w:val="0"/>
                <w:bCs w:val="0"/>
                <w:color w:val="auto"/>
                <w:sz w:val="21"/>
                <w:szCs w:val="21"/>
                <w:highlight w:val="none"/>
              </w:rPr>
              <w:t xml:space="preserve">爽；地漏无杂物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⑤协助窗帘、隔帘、浴帘的拆、挂，根据科室要求，不少于1次/半</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年。</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⑥PVC地面打蜡，房间不少于1次/年;过道、大厅不少于2次/年</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PVC地面喷膜、抛光保养2次/月。</w:t>
            </w:r>
            <w:r/>
          </w:p>
          <w:p>
            <w:pPr>
              <w:pageBreakBefore w:val="0"/>
              <w:spacing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⑦随时清理</w:t>
            </w:r>
            <w:r>
              <w:rPr>
                <w:rFonts w:hint="eastAsia" w:ascii="宋体" w:hAnsi="宋体" w:eastAsia="宋体" w:cs="宋体"/>
                <w:b w:val="0"/>
                <w:bCs w:val="0"/>
                <w:sz w:val="21"/>
                <w:szCs w:val="21"/>
                <w:highlight w:val="none"/>
              </w:rPr>
              <w:t xml:space="preserve">院内各处严禁张贴小广告等“牛皮癣”；宣传栏无乱贴现象，金属门和金属护板保持干净光亮，无污渍、无脚踢印迹、无锈迹。</w:t>
            </w:r>
            <w:r/>
          </w:p>
          <w:p>
            <w:pPr>
              <w:pageBreakBefore w:val="0"/>
              <w:spacing w:after="0" w:line="360" w:lineRule="auto"/>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⑧</w:t>
            </w:r>
            <w:r>
              <w:rPr>
                <w:rFonts w:hint="eastAsia" w:ascii="宋体" w:hAnsi="宋体" w:eastAsia="宋体" w:cs="宋体"/>
                <w:b w:val="0"/>
                <w:bCs w:val="0"/>
                <w:sz w:val="21"/>
                <w:szCs w:val="21"/>
                <w:highlight w:val="none"/>
              </w:rPr>
              <w:t xml:space="preserve">软门帘、冬季棉帘</w:t>
            </w:r>
            <w:r>
              <w:rPr>
                <w:rFonts w:hint="eastAsia" w:ascii="宋体" w:hAnsi="宋体" w:eastAsia="宋体" w:cs="宋体"/>
                <w:b w:val="0"/>
                <w:bCs w:val="0"/>
                <w:sz w:val="21"/>
                <w:szCs w:val="21"/>
                <w:highlight w:val="none"/>
                <w:lang w:val="en-US" w:eastAsia="zh-CN"/>
              </w:rPr>
              <w:t xml:space="preserve">的消毒清洁，</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每天2次</w:t>
            </w:r>
            <w:r>
              <w:rPr>
                <w:rFonts w:hint="eastAsia" w:ascii="宋体" w:hAnsi="宋体" w:cs="宋体"/>
                <w:b w:val="0"/>
                <w:bCs w:val="0"/>
                <w:sz w:val="21"/>
                <w:szCs w:val="21"/>
                <w:highlight w:val="none"/>
                <w:lang w:val="en-US" w:eastAsia="zh-CN"/>
              </w:rPr>
              <w:t xml:space="preserve">。</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⑨</w:t>
            </w:r>
            <w:r>
              <w:rPr>
                <w:rFonts w:hint="eastAsia" w:ascii="宋体" w:hAnsi="宋体" w:eastAsia="宋体" w:cs="宋体"/>
                <w:b w:val="0"/>
                <w:bCs w:val="0"/>
                <w:sz w:val="21"/>
                <w:szCs w:val="21"/>
                <w:highlight w:val="none"/>
              </w:rPr>
              <w:t xml:space="preserve">不锈钢物体表面保养（护栏、扶手、踢脚线）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消防栓、消防器材的擦拭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高空除尘（连廊顶部、探头、墙面等）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出风口、空调及空调内滤网、排风口的清洁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ICU病房：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清洁医用吊塔、病床、所有设备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治疗车、床旁护理车、仪器车、晨间护理车、翻盖垃圾车等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病室手动平移门及感应门的门头、门框、门面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每病室内洗手台盆、水龙头、皂盒、擦手纸盒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每日1次</w:t>
            </w:r>
            <w:r>
              <w:rPr>
                <w:rFonts w:hint="eastAsia" w:ascii="宋体" w:hAnsi="宋体" w:eastAsia="宋体" w:cs="宋体"/>
                <w:b w:val="0"/>
                <w:bCs w:val="0"/>
                <w:sz w:val="21"/>
                <w:szCs w:val="21"/>
                <w:highlight w:val="none"/>
                <w:lang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终末处理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包括吊塔、物品柜、病床、床垫、护理车、床旁仪器的擦拭及导线缠绕整齐，铺备用床及床单元消毒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患者离开后1小时内完成</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库房仪器室：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协助总责护士完成库房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协助护士完成仪器室的整理与清洁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整洁、无垃圾、</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新生儿病房：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严格按</w:t>
            </w:r>
            <w:r>
              <w:rPr>
                <w:rFonts w:hint="eastAsia" w:ascii="宋体" w:hAnsi="宋体" w:eastAsia="宋体" w:cs="宋体"/>
                <w:b w:val="0"/>
                <w:bCs w:val="0"/>
                <w:sz w:val="21"/>
                <w:szCs w:val="21"/>
                <w:highlight w:val="none"/>
                <w:lang w:val="en-US" w:eastAsia="zh-CN"/>
              </w:rPr>
              <w:t xml:space="preserve">照</w:t>
            </w:r>
            <w:r>
              <w:rPr>
                <w:rFonts w:hint="eastAsia" w:ascii="宋体" w:hAnsi="宋体" w:eastAsia="宋体" w:cs="宋体"/>
                <w:b w:val="0"/>
                <w:bCs w:val="0"/>
                <w:sz w:val="21"/>
                <w:szCs w:val="21"/>
                <w:highlight w:val="none"/>
              </w:rPr>
              <w:t xml:space="preserve">ISO质量标准执行暖箱清洁及酒精棉球全覆盖消毒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及时更换</w:t>
            </w:r>
            <w:r>
              <w:rPr>
                <w:rFonts w:hint="eastAsia" w:ascii="宋体" w:hAnsi="宋体" w:eastAsia="宋体" w:cs="宋体"/>
                <w:b w:val="0"/>
                <w:bCs w:val="0"/>
                <w:sz w:val="21"/>
                <w:szCs w:val="21"/>
                <w:highlight w:val="none"/>
              </w:rPr>
              <w:t xml:space="preserve">湿化瓶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8"/>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病房卫生间：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w:t>
            </w:r>
            <w:r>
              <w:rPr>
                <w:rFonts w:hint="eastAsia" w:ascii="宋体" w:hAnsi="宋体" w:eastAsia="宋体" w:cs="宋体"/>
                <w:b w:val="0"/>
                <w:bCs w:val="0"/>
                <w:sz w:val="21"/>
                <w:szCs w:val="21"/>
                <w:highlight w:val="none"/>
              </w:rPr>
              <w:t xml:space="preserve">镜面、台盆、水龙头、皂盒、毛巾架</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马桶、蹲坑内外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淋浴器、淋浴房墙面及隔断的清洁消毒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地面保持干爽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地漏无杂物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手术室、产房区域保洁</w:t>
            </w:r>
            <w:r/>
          </w:p>
        </w:tc>
        <w:tc>
          <w:tcPr>
            <w:tcW w:w="6497" w:type="dxa"/>
            <w:vAlign w:val="center"/>
            <w:textDirection w:val="lrTb"/>
            <w:noWrap w:val="false"/>
          </w:tcPr>
          <w:p>
            <w:pPr>
              <w:numPr>
                <w:ilvl w:val="0"/>
                <w:numId w:val="9"/>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吧台、办公室：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台面、办公桌椅</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桌下地面</w:t>
            </w:r>
            <w:r>
              <w:rPr>
                <w:rFonts w:hint="eastAsia" w:ascii="宋体" w:hAnsi="宋体" w:eastAsia="宋体" w:cs="宋体"/>
                <w:b w:val="0"/>
                <w:bCs w:val="0"/>
                <w:sz w:val="21"/>
                <w:szCs w:val="21"/>
                <w:highlight w:val="none"/>
              </w:rPr>
              <w:t xml:space="preserve">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治疗室、发放间：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val="en-US" w:eastAsia="zh-CN"/>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rPr>
                <w:rFonts w:hint="eastAsia" w:ascii="宋体" w:hAnsi="宋体" w:eastAsia="宋体" w:cs="宋体"/>
                <w:b w:val="0"/>
                <w:bCs w:val="0"/>
                <w:sz w:val="21"/>
                <w:szCs w:val="21"/>
                <w:highlight w:val="none"/>
              </w:rPr>
              <w:t xml:space="preserve">各种柜子内部及顶部的清洁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更衣室：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收送手术衣</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不满不溢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床边框、床下地面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微波炉及冰箱</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洁净、无残留食物、</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④根据科室需求更换值班室床单被罩。</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示教室：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①桌椅、</w:t>
            </w:r>
            <w:r>
              <w:rPr>
                <w:rFonts w:hint="eastAsia" w:ascii="宋体" w:hAnsi="宋体" w:eastAsia="宋体" w:cs="宋体"/>
                <w:b w:val="0"/>
                <w:bCs w:val="0"/>
                <w:sz w:val="21"/>
                <w:szCs w:val="21"/>
                <w:highlight w:val="none"/>
              </w:rPr>
              <w:t xml:space="preserve">教学器械的清洁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手术间产房：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手术床</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手术设备及输液架的清洁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光亮</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无污渍血迹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严格按感控要求操作执行</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术后手术间的整理清洁及消毒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及时更换垃圾袋、清理血袋及血桶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每台1次。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保持地面干爽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 无灰尘 无污迹无水迹</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9"/>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产科游泳间：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室内物品仪器设备摆放整齐</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水池、水槽、洗澡架及水龙头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抚触台台上、台下的清洁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严格按感控要求操作执行</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婴儿清洁衣物与污染衣物的存放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清点 </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婴儿用品的清洁、打包、送消毒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6</w:t>
            </w:r>
            <w:r/>
          </w:p>
        </w:tc>
        <w:tc>
          <w:tcPr>
            <w:tcW w:w="2119" w:type="dxa"/>
            <w:vAlign w:val="center"/>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会议室区域</w:t>
            </w:r>
            <w:r/>
          </w:p>
        </w:tc>
        <w:tc>
          <w:tcPr>
            <w:tcW w:w="6497" w:type="dxa"/>
            <w:vAlign w:val="center"/>
            <w:textDirection w:val="lrTb"/>
            <w:noWrap w:val="false"/>
          </w:tcPr>
          <w:p>
            <w:pPr>
              <w:numPr>
                <w:ilvl w:val="0"/>
                <w:numId w:val="1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会议教学区：</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台面、桌椅及办公设备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镜面、台盆、水池、水槽、龙头及置物架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门</w:t>
            </w:r>
            <w:r>
              <w:rPr>
                <w:rFonts w:hint="eastAsia" w:ascii="宋体" w:hAnsi="宋体" w:eastAsia="宋体" w:cs="宋体"/>
                <w:b w:val="0"/>
                <w:bCs w:val="0"/>
                <w:sz w:val="21"/>
                <w:szCs w:val="21"/>
                <w:highlight w:val="none"/>
              </w:rPr>
              <w:t xml:space="preserve">把手</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显示器、电视、音响设备的清洁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w:t>
            </w:r>
            <w:r>
              <w:rPr>
                <w:rFonts w:hint="eastAsia" w:ascii="宋体" w:hAnsi="宋体" w:eastAsia="宋体" w:cs="宋体"/>
                <w:b w:val="0"/>
                <w:bCs w:val="0"/>
                <w:sz w:val="21"/>
                <w:szCs w:val="21"/>
                <w:highlight w:val="none"/>
                <w:lang w:val="en-US" w:eastAsia="zh-CN"/>
              </w:rPr>
              <w:t xml:space="preserve">外</w:t>
            </w:r>
            <w:r>
              <w:rPr>
                <w:rFonts w:hint="eastAsia" w:ascii="宋体" w:hAnsi="宋体" w:eastAsia="宋体" w:cs="宋体"/>
                <w:b w:val="0"/>
                <w:bCs w:val="0"/>
                <w:sz w:val="21"/>
                <w:szCs w:val="21"/>
                <w:highlight w:val="none"/>
              </w:rPr>
              <w:t xml:space="preserve">部及顶部的清洁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jc w:val="left"/>
              <w:keepLines w:val="0"/>
              <w:keepNext w:val="0"/>
              <w:pageBreakBefore w:val="0"/>
              <w:spacing w:after="0" w:line="360" w:lineRule="auto"/>
              <w:widowControl/>
              <w:tabs>
                <w:tab w:val="left" w:pos="137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各诊室：</w:t>
            </w:r>
            <w:r/>
          </w:p>
          <w:p>
            <w:pPr>
              <w:numPr>
                <w:ilvl w:val="0"/>
                <w:numId w:val="0"/>
              </w:numPr>
              <w:jc w:val="left"/>
              <w:keepLines w:val="0"/>
              <w:keepNext w:val="0"/>
              <w:pageBreakBefore w:val="0"/>
              <w:spacing w:after="0" w:line="360" w:lineRule="auto"/>
              <w:widowControl/>
              <w:tabs>
                <w:tab w:val="left" w:pos="137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水池、台盆、水槽、龙头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各检查仪器、设备清洁，诊疗罩更换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w:t>
            </w:r>
            <w:r>
              <w:rPr>
                <w:rFonts w:hint="eastAsia" w:ascii="宋体" w:hAnsi="宋体" w:eastAsia="宋体" w:cs="宋体"/>
                <w:b w:val="0"/>
                <w:bCs w:val="0"/>
                <w:sz w:val="21"/>
                <w:szCs w:val="21"/>
                <w:highlight w:val="none"/>
                <w:lang w:val="en-US" w:eastAsia="zh-CN"/>
              </w:rPr>
              <w:t xml:space="preserve">外</w:t>
            </w:r>
            <w:r>
              <w:rPr>
                <w:rFonts w:hint="eastAsia" w:ascii="宋体" w:hAnsi="宋体" w:eastAsia="宋体" w:cs="宋体"/>
                <w:b w:val="0"/>
                <w:bCs w:val="0"/>
                <w:sz w:val="21"/>
                <w:szCs w:val="21"/>
                <w:highlight w:val="none"/>
              </w:rPr>
              <w:t xml:space="preserve">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处置间：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各种台面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水池、台盆、水槽、龙头清洁，</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各种柜子内</w:t>
            </w:r>
            <w:r>
              <w:rPr>
                <w:rFonts w:hint="eastAsia" w:ascii="宋体" w:hAnsi="宋体" w:eastAsia="宋体" w:cs="宋体"/>
                <w:b w:val="0"/>
                <w:bCs w:val="0"/>
                <w:sz w:val="21"/>
                <w:szCs w:val="21"/>
                <w:highlight w:val="none"/>
                <w:lang w:val="en-US" w:eastAsia="zh-CN"/>
              </w:rPr>
              <w:t xml:space="preserve">外</w:t>
            </w:r>
            <w:r>
              <w:rPr>
                <w:rFonts w:hint="eastAsia" w:ascii="宋体" w:hAnsi="宋体" w:eastAsia="宋体" w:cs="宋体"/>
                <w:b w:val="0"/>
                <w:bCs w:val="0"/>
                <w:sz w:val="21"/>
                <w:szCs w:val="21"/>
                <w:highlight w:val="none"/>
              </w:rPr>
              <w:t xml:space="preserve">及顶部的清洁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保持地面干爽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无污迹无水迹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按时消毒</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床边框、床下地面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微波炉及冰箱的清洁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无残留食物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④根据科室需求更换值班室床单被罩。</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1"/>
              </w:numPr>
              <w:ind w:left="0" w:firstLine="0"/>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库房仪器室：</w:t>
            </w:r>
            <w:r/>
          </w:p>
          <w:p>
            <w:pPr>
              <w:numPr>
                <w:ilvl w:val="0"/>
                <w:numId w:val="0"/>
              </w:num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协助总责护士完成库房及仪器室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协助护士完成仪器室的整理与清洁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整洁、无垃圾、</w:t>
            </w:r>
            <w:r>
              <w:rPr>
                <w:rFonts w:hint="eastAsia" w:ascii="宋体" w:hAnsi="宋体" w:eastAsia="宋体" w:cs="宋体"/>
                <w:b w:val="0"/>
                <w:bCs w:val="0"/>
                <w:sz w:val="21"/>
                <w:szCs w:val="21"/>
                <w:highlight w:val="none"/>
                <w:lang w:val="en-US" w:eastAsia="zh-CN"/>
              </w:rPr>
              <w:t xml:space="preserve">无</w:t>
            </w:r>
            <w:r>
              <w:rPr>
                <w:rFonts w:hint="eastAsia" w:ascii="宋体" w:hAnsi="宋体" w:eastAsia="宋体" w:cs="宋体"/>
                <w:b w:val="0"/>
                <w:bCs w:val="0"/>
                <w:sz w:val="21"/>
                <w:szCs w:val="21"/>
                <w:highlight w:val="none"/>
              </w:rPr>
              <w:t xml:space="preserve">杂物</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7</w:t>
            </w:r>
            <w:r/>
          </w:p>
        </w:tc>
        <w:tc>
          <w:tcPr>
            <w:tcW w:w="2119" w:type="dxa"/>
            <w:vAlign w:val="center"/>
            <w:vMerge w:val="restart"/>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综合楼及其他区域 </w:t>
            </w:r>
            <w:r/>
          </w:p>
        </w:tc>
        <w:tc>
          <w:tcPr>
            <w:tcW w:w="6497" w:type="dxa"/>
            <w:vAlign w:val="center"/>
            <w:textDirection w:val="lrTb"/>
            <w:noWrap w:val="false"/>
          </w:tcPr>
          <w:p>
            <w:pPr>
              <w:numPr>
                <w:ilvl w:val="0"/>
                <w:numId w:val="12"/>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需要保洁的办公室：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台面、桌椅及办公设备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开关壳、壁架、水池、水槽、龙头及置物架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办公桌等各种家具下地面的清洁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pageBreakBefore w:val="0"/>
              <w:spacing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p>
            <w:pPr>
              <w:pStyle w:val="1015"/>
              <w:keepLines w:val="0"/>
              <w:keepNext w:val="0"/>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绿植的清洁养护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叶面光亮</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无枯叶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更衣室：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橱柜内外及顶部清洁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9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示教室：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①桌椅、</w:t>
            </w:r>
            <w:r>
              <w:rPr>
                <w:rFonts w:hint="eastAsia" w:ascii="宋体" w:hAnsi="宋体" w:eastAsia="宋体" w:cs="宋体"/>
                <w:b w:val="0"/>
                <w:bCs w:val="0"/>
                <w:sz w:val="21"/>
                <w:szCs w:val="21"/>
                <w:highlight w:val="none"/>
              </w:rPr>
              <w:t xml:space="preserve">教学器械</w:t>
            </w:r>
            <w:r>
              <w:rPr>
                <w:rFonts w:hint="eastAsia" w:ascii="宋体" w:hAnsi="宋体" w:eastAsia="宋体" w:cs="宋体"/>
                <w:b w:val="0"/>
                <w:bCs w:val="0"/>
                <w:sz w:val="21"/>
                <w:szCs w:val="21"/>
                <w:highlight w:val="none"/>
                <w:lang w:val="en-US" w:eastAsia="zh-CN"/>
              </w:rPr>
              <w:t xml:space="preserve">及设备、</w:t>
            </w:r>
            <w:r>
              <w:rPr>
                <w:rFonts w:hint="eastAsia" w:ascii="宋体" w:hAnsi="宋体" w:eastAsia="宋体" w:cs="宋体"/>
                <w:b w:val="0"/>
                <w:bCs w:val="0"/>
                <w:sz w:val="21"/>
                <w:szCs w:val="21"/>
                <w:highlight w:val="none"/>
              </w:rPr>
              <w:t xml:space="preserve">各种柜子内外及顶部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镜面、台盆、台面、水龙头的清洁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每日2次。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会议室：</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台面、桌椅及办公设备</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镜面、台盆、水池、水槽、龙头及置物架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各种柜子内外顶部及把手</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显示器、电视、音响设备的清洁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lang w:val="en-US" w:eastAsia="zh-CN"/>
              </w:rPr>
              <w:t xml:space="preserve">座椅套的拆装，整洁、</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每年1次。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val="en-US" w:eastAsia="zh-CN"/>
              </w:rPr>
              <w:t xml:space="preserve">。</w:t>
            </w:r>
            <w:r/>
          </w:p>
          <w:p>
            <w:pPr>
              <w:numPr>
                <w:ilvl w:val="0"/>
                <w:numId w:val="0"/>
              </w:numPr>
              <w:jc w:val="left"/>
              <w:keepLines w:val="0"/>
              <w:keepNext w:val="0"/>
              <w:pageBreakBefore w:val="0"/>
              <w:spacing w:after="0" w:line="360" w:lineRule="auto"/>
              <w:widowControl/>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w:t>
            </w:r>
            <w:r>
              <w:rPr>
                <w:rFonts w:hint="eastAsia" w:ascii="宋体" w:hAnsi="宋体" w:eastAsia="宋体" w:cs="宋体"/>
                <w:b w:val="0"/>
                <w:bCs w:val="0"/>
                <w:sz w:val="21"/>
                <w:szCs w:val="21"/>
                <w:highlight w:val="none"/>
              </w:rPr>
              <w:t xml:space="preserve"> PVC 地面/橡胶以及其它各种材质地板、墙面的养护</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镜面砖、大理石定期晶面翻新</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其中</w:t>
            </w:r>
            <w:r>
              <w:rPr>
                <w:rFonts w:hint="eastAsia" w:ascii="宋体" w:hAnsi="宋体" w:eastAsia="宋体" w:cs="宋体"/>
                <w:b w:val="0"/>
                <w:bCs w:val="0"/>
                <w:sz w:val="21"/>
                <w:szCs w:val="21"/>
                <w:highlight w:val="none"/>
              </w:rPr>
              <w:t xml:space="preserve">PVC地面打蜡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房间不少于1次/年；过道、大厅不少于2次/年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PVC地面喷膜、抛光保养</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次/</w:t>
            </w:r>
            <w:r>
              <w:rPr>
                <w:rFonts w:hint="eastAsia" w:ascii="宋体" w:hAnsi="宋体" w:eastAsia="宋体" w:cs="宋体"/>
                <w:b w:val="0"/>
                <w:bCs w:val="0"/>
                <w:sz w:val="21"/>
                <w:szCs w:val="21"/>
                <w:highlight w:val="none"/>
                <w:lang w:val="en-US" w:eastAsia="zh-CN"/>
              </w:rPr>
              <w:t xml:space="preserve">月</w:t>
            </w:r>
            <w:r>
              <w:rPr>
                <w:rFonts w:hint="eastAsia" w:ascii="宋体" w:hAnsi="宋体" w:cs="宋体"/>
                <w:b w:val="0"/>
                <w:bCs w:val="0"/>
                <w:sz w:val="21"/>
                <w:szCs w:val="21"/>
                <w:highlight w:val="none"/>
                <w:lang w:val="en-US"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⑤不锈钢物体表面保养（护栏、扶手、踢脚线）</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消防栓、消防器材的擦拭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高空除尘（连廊顶部、探头、墙面等）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出风口、空调及空调内滤网、排风口的清洁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2"/>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地下车库：</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地面刷洗</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设施、墙面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pacing w:val="-14"/>
                <w:sz w:val="21"/>
                <w:szCs w:val="21"/>
                <w:highlight w:val="none"/>
              </w:rPr>
              <w:t xml:space="preserve">墙面挂件、指示牌、天花板</w:t>
            </w:r>
            <w:r>
              <w:rPr>
                <w:rFonts w:hint="eastAsia" w:ascii="宋体" w:hAnsi="宋体" w:eastAsia="宋体" w:cs="宋体"/>
                <w:b w:val="0"/>
                <w:bCs w:val="0"/>
                <w:spacing w:val="-14"/>
                <w:sz w:val="21"/>
                <w:szCs w:val="21"/>
                <w:highlight w:val="none"/>
                <w:lang w:eastAsia="zh-CN"/>
              </w:rPr>
              <w:t xml:space="preserve">、</w:t>
            </w:r>
            <w:r>
              <w:rPr>
                <w:rFonts w:hint="eastAsia" w:ascii="宋体" w:hAnsi="宋体" w:eastAsia="宋体" w:cs="宋体"/>
                <w:b w:val="0"/>
                <w:bCs w:val="0"/>
                <w:spacing w:val="-13"/>
                <w:sz w:val="21"/>
                <w:szCs w:val="21"/>
                <w:highlight w:val="none"/>
              </w:rPr>
              <w:t xml:space="preserve">内外玻璃及窗台、窗槽</w:t>
            </w:r>
            <w:r>
              <w:rPr>
                <w:rFonts w:hint="eastAsia" w:ascii="宋体" w:hAnsi="宋体" w:eastAsia="宋体" w:cs="宋体"/>
                <w:b w:val="0"/>
                <w:bCs w:val="0"/>
                <w:spacing w:val="-13"/>
                <w:sz w:val="21"/>
                <w:szCs w:val="21"/>
                <w:highlight w:val="none"/>
                <w:lang w:val="en-US" w:eastAsia="zh-CN"/>
              </w:rPr>
              <w:t xml:space="preserve">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sz w:val="21"/>
                <w:szCs w:val="21"/>
                <w:highlight w:val="none"/>
              </w:rPr>
              <w:t xml:space="preserve">地面无污迹、边角清洁</w:t>
            </w:r>
            <w:r>
              <w:rPr>
                <w:rFonts w:hint="eastAsia" w:ascii="宋体" w:hAnsi="宋体" w:eastAsia="宋体" w:cs="宋体"/>
                <w:b w:val="0"/>
                <w:bCs w:val="0"/>
                <w:sz w:val="21"/>
                <w:szCs w:val="21"/>
                <w:highlight w:val="none"/>
                <w:lang w:val="en-US" w:eastAsia="zh-CN"/>
              </w:rPr>
              <w:t xml:space="preserve">，每日1次。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sz w:val="21"/>
                <w:szCs w:val="21"/>
                <w:highlight w:val="none"/>
              </w:rPr>
              <w:t xml:space="preserve">湿拖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无水迹</w:t>
            </w:r>
            <w:r>
              <w:rPr>
                <w:rFonts w:hint="eastAsia" w:ascii="宋体" w:hAnsi="宋体" w:eastAsia="宋体" w:cs="宋体"/>
                <w:b w:val="0"/>
                <w:bCs w:val="0"/>
                <w:sz w:val="21"/>
                <w:szCs w:val="21"/>
                <w:highlight w:val="none"/>
                <w:lang w:eastAsia="zh-CN"/>
              </w:rPr>
              <w:t xml:space="preserve">。</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3"/>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援宿专家房间：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家具内外及顶部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台面</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各家具、电器</w:t>
            </w:r>
            <w:r>
              <w:rPr>
                <w:rFonts w:hint="eastAsia" w:ascii="宋体" w:hAnsi="宋体" w:eastAsia="宋体" w:cs="宋体"/>
                <w:b w:val="0"/>
                <w:bCs w:val="0"/>
                <w:sz w:val="21"/>
                <w:szCs w:val="21"/>
                <w:highlight w:val="none"/>
                <w:lang w:val="en-US" w:eastAsia="zh-CN"/>
              </w:rPr>
              <w:t xml:space="preserve">及</w:t>
            </w:r>
            <w:r>
              <w:rPr>
                <w:rFonts w:hint="eastAsia" w:ascii="宋体" w:hAnsi="宋体" w:eastAsia="宋体" w:cs="宋体"/>
                <w:b w:val="0"/>
                <w:bCs w:val="0"/>
                <w:sz w:val="21"/>
                <w:szCs w:val="21"/>
                <w:highlight w:val="none"/>
              </w:rPr>
              <w:t xml:space="preserve">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玻璃及窗台、窗槽、纱窗清洁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洁净、</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②按需准备</w:t>
            </w:r>
            <w:r>
              <w:rPr>
                <w:rFonts w:hint="eastAsia" w:ascii="宋体" w:hAnsi="宋体" w:eastAsia="宋体" w:cs="宋体"/>
                <w:b w:val="0"/>
                <w:bCs w:val="0"/>
                <w:sz w:val="21"/>
                <w:szCs w:val="21"/>
                <w:highlight w:val="none"/>
              </w:rPr>
              <w:t xml:space="preserve">援宿专家入住前退住后房间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每位专家1次。</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sz w:val="21"/>
                <w:szCs w:val="21"/>
                <w:highlight w:val="none"/>
              </w:rPr>
              <w:t xml:space="preserve">湿拖地面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无垃圾</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无灰尘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numPr>
                <w:ilvl w:val="0"/>
                <w:numId w:val="13"/>
              </w:numPr>
              <w:ind w:left="0" w:firstLine="0"/>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其他房间：</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①按需保洁</w:t>
            </w:r>
            <w:r>
              <w:rPr>
                <w:rFonts w:hint="eastAsia" w:ascii="宋体" w:hAnsi="宋体" w:eastAsia="宋体" w:cs="宋体"/>
                <w:b w:val="0"/>
                <w:bCs w:val="0"/>
                <w:sz w:val="21"/>
                <w:szCs w:val="21"/>
                <w:highlight w:val="none"/>
              </w:rPr>
              <w:t xml:space="preserve">开关壳、壁架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家具内外及顶部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台面</w:t>
            </w:r>
            <w:r>
              <w:rPr>
                <w:rFonts w:hint="eastAsia" w:ascii="宋体" w:hAnsi="宋体" w:eastAsia="宋体" w:cs="宋体"/>
                <w:b w:val="0"/>
                <w:bCs w:val="0"/>
                <w:sz w:val="21"/>
                <w:szCs w:val="21"/>
                <w:highlight w:val="none"/>
              </w:rPr>
              <w:t xml:space="preserve">、水池、水槽、龙头</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各家具、电器</w:t>
            </w:r>
            <w:r>
              <w:rPr>
                <w:rFonts w:hint="eastAsia" w:ascii="宋体" w:hAnsi="宋体" w:eastAsia="宋体" w:cs="宋体"/>
                <w:b w:val="0"/>
                <w:bCs w:val="0"/>
                <w:sz w:val="21"/>
                <w:szCs w:val="21"/>
                <w:highlight w:val="none"/>
                <w:lang w:val="en-US" w:eastAsia="zh-CN"/>
              </w:rPr>
              <w:t xml:space="preserve">及</w:t>
            </w:r>
            <w:r>
              <w:rPr>
                <w:rFonts w:hint="eastAsia" w:ascii="宋体" w:hAnsi="宋体" w:eastAsia="宋体" w:cs="宋体"/>
                <w:b w:val="0"/>
                <w:bCs w:val="0"/>
                <w:sz w:val="21"/>
                <w:szCs w:val="21"/>
                <w:highlight w:val="none"/>
              </w:rPr>
              <w:t xml:space="preserve">地面</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炉灶</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玻璃及窗台、窗槽、纱窗</w:t>
            </w:r>
            <w:r>
              <w:rPr>
                <w:rFonts w:hint="eastAsia" w:ascii="宋体" w:hAnsi="宋体" w:eastAsia="宋体" w:cs="宋体"/>
                <w:b w:val="0"/>
                <w:bCs w:val="0"/>
                <w:sz w:val="21"/>
                <w:szCs w:val="21"/>
                <w:highlight w:val="none"/>
                <w:lang w:val="en-US"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②按要求</w:t>
            </w:r>
            <w:r>
              <w:rPr>
                <w:rFonts w:hint="eastAsia" w:ascii="宋体" w:hAnsi="宋体" w:eastAsia="宋体" w:cs="宋体"/>
                <w:b w:val="0"/>
                <w:bCs w:val="0"/>
                <w:sz w:val="21"/>
                <w:szCs w:val="21"/>
                <w:highlight w:val="none"/>
              </w:rPr>
              <w:t xml:space="preserve">配合宿管员检查实习生宿舍和职工集体宿舍卫生</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每周1次。</w:t>
            </w:r>
            <w:r/>
          </w:p>
        </w:tc>
      </w:tr>
      <w:tr>
        <w:trPr>
          <w:trHeight w:val="90"/>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8</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Times New Roman" w:hAnsi="Times New Roman" w:cs="宋体"/>
                <w:b w:val="0"/>
                <w:bCs w:val="0"/>
                <w:sz w:val="21"/>
                <w:szCs w:val="21"/>
                <w:highlight w:val="none"/>
                <w:lang w:val="en-US" w:eastAsia="zh-CN"/>
              </w:rPr>
              <w:t xml:space="preserve">特殊科室服务</w:t>
            </w:r>
            <w:r/>
          </w:p>
        </w:tc>
        <w:tc>
          <w:tcPr>
            <w:tcW w:w="6497"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）产房：</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a.协助助产士控制产房人员进出，无关人员不得随意进入产房，如需进入（包括参观人员）应及时报告护士长或当班助产士，经同意方可按规定进入。</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b.负责按规定供应当天医护人员的口罩，帽子，鞋子，并负责第二天口罩，帽子，准备工作。</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c.负责各类产房所用保洁物品的领用工作，如地巾、垃圾袋等。</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d</w:t>
            </w:r>
            <w:r>
              <w:rPr>
                <w:rFonts w:hint="eastAsia" w:ascii="宋体" w:hAnsi="宋体" w:eastAsia="宋体" w:cs="宋体"/>
                <w:b w:val="0"/>
                <w:bCs w:val="0"/>
                <w:color w:val="auto"/>
                <w:sz w:val="21"/>
                <w:szCs w:val="21"/>
                <w:highlight w:val="none"/>
                <w:lang w:val="en-US" w:eastAsia="zh-CN"/>
              </w:rPr>
              <w:t xml:space="preserve">.偶尔协助医护人员拿血，运送标本。</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e</w:t>
            </w:r>
            <w:r>
              <w:rPr>
                <w:rFonts w:hint="eastAsia" w:ascii="宋体" w:hAnsi="宋体" w:eastAsia="宋体" w:cs="宋体"/>
                <w:b w:val="0"/>
                <w:bCs w:val="0"/>
                <w:color w:val="auto"/>
                <w:sz w:val="21"/>
                <w:szCs w:val="21"/>
                <w:highlight w:val="none"/>
                <w:lang w:val="en-US" w:eastAsia="zh-CN"/>
              </w:rPr>
              <w:t xml:space="preserve">.负责每日与洗涤公司人员清点衣物、敷料，定期更换病员运送车上床单、被罩。定期更换值班室床单被罩。</w:t>
            </w:r>
            <w:r/>
          </w:p>
          <w:p>
            <w:pPr>
              <w:numPr>
                <w:ilvl w:val="0"/>
                <w:numId w:val="0"/>
              </w:num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f</w:t>
            </w:r>
            <w:r>
              <w:rPr>
                <w:rFonts w:hint="eastAsia" w:ascii="宋体" w:hAnsi="宋体" w:eastAsia="宋体" w:cs="宋体"/>
                <w:b w:val="0"/>
                <w:bCs w:val="0"/>
                <w:color w:val="auto"/>
                <w:sz w:val="21"/>
                <w:szCs w:val="21"/>
                <w:highlight w:val="none"/>
                <w:lang w:val="en-US" w:eastAsia="zh-CN"/>
              </w:rPr>
              <w:t xml:space="preserve">.保证 24 小时有人在岗。</w:t>
            </w:r>
            <w:r/>
          </w:p>
        </w:tc>
      </w:tr>
      <w:tr>
        <w:trPr>
          <w:trHeight w:val="520"/>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Times New Roman" w:hAnsi="Times New Roman" w:cs="宋体"/>
                <w:b w:val="0"/>
                <w:bCs w:val="0"/>
                <w:sz w:val="21"/>
                <w:szCs w:val="21"/>
                <w:highlight w:val="none"/>
                <w:lang w:val="en-US" w:eastAsia="zh-CN"/>
              </w:rPr>
            </w:pPr>
            <w:r>
              <w:rPr>
                <w:rFonts w:hint="eastAsia" w:ascii="Times New Roman" w:hAnsi="Times New Roman" w:cs="宋体"/>
                <w:b w:val="0"/>
                <w:bCs w:val="0"/>
                <w:sz w:val="21"/>
                <w:szCs w:val="21"/>
                <w:highlight w:val="none"/>
                <w:lang w:val="en-US" w:eastAsia="zh-CN"/>
              </w:rPr>
            </w:r>
            <w:r/>
          </w:p>
        </w:tc>
        <w:tc>
          <w:tcPr>
            <w:tcW w:w="6497" w:type="dxa"/>
            <w:vAlign w:val="center"/>
            <w:textDirection w:val="lrTb"/>
            <w:noWrap w:val="false"/>
          </w:tcPr>
          <w:p>
            <w:pPr>
              <w:numPr>
                <w:ilvl w:val="0"/>
                <w:numId w:val="13"/>
              </w:numPr>
              <w:ind w:left="0" w:firstLine="0"/>
              <w:jc w:val="left"/>
              <w:keepLines w:val="0"/>
              <w:keepNext w:val="0"/>
              <w:pageBreakBefore w:val="0"/>
              <w:spacing w:after="0"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手术室：</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a</w:t>
            </w:r>
            <w:r>
              <w:rPr>
                <w:rFonts w:hint="default" w:ascii="宋体" w:hAnsi="宋体" w:cs="宋体"/>
                <w:b w:val="0"/>
                <w:bCs w:val="0"/>
                <w:color w:val="auto"/>
                <w:sz w:val="21"/>
                <w:szCs w:val="21"/>
                <w:highlight w:val="none"/>
                <w:lang w:val="en-US" w:eastAsia="zh-CN"/>
              </w:rPr>
              <w:t xml:space="preserve">.负责按规定供应当天医护人员的衣裤、口罩、帽子、鞋子，并负责第二天口罩、帽子、衣裤的准备工作，如有更衣柜负责更衣柜钥匙的管理。</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b</w:t>
            </w:r>
            <w:r>
              <w:rPr>
                <w:rFonts w:hint="default" w:ascii="宋体" w:hAnsi="宋体" w:cs="宋体"/>
                <w:b w:val="0"/>
                <w:bCs w:val="0"/>
                <w:color w:val="auto"/>
                <w:sz w:val="21"/>
                <w:szCs w:val="21"/>
                <w:highlight w:val="none"/>
                <w:lang w:val="en-US" w:eastAsia="zh-CN"/>
              </w:rPr>
              <w:t xml:space="preserve">.负责按医院参观规章制度供应参观人员参观衣、鞋子、口罩、帽子。</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c</w:t>
            </w:r>
            <w:r>
              <w:rPr>
                <w:rFonts w:hint="default" w:ascii="宋体" w:hAnsi="宋体" w:cs="宋体"/>
                <w:b w:val="0"/>
                <w:bCs w:val="0"/>
                <w:color w:val="auto"/>
                <w:sz w:val="21"/>
                <w:szCs w:val="21"/>
                <w:highlight w:val="none"/>
                <w:lang w:val="en-US" w:eastAsia="zh-CN"/>
              </w:rPr>
              <w:t xml:space="preserve">.负责督促手术及参观人员遵守手术室规则，如数交回口罩、帽子、衣裤，放好鞋子；做好手术拖鞋的清洗及消毒，保证供应。</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d</w:t>
            </w:r>
            <w:r>
              <w:rPr>
                <w:rFonts w:hint="default" w:ascii="宋体" w:hAnsi="宋体" w:cs="宋体"/>
                <w:b w:val="0"/>
                <w:bCs w:val="0"/>
                <w:color w:val="auto"/>
                <w:sz w:val="21"/>
                <w:szCs w:val="21"/>
                <w:highlight w:val="none"/>
                <w:lang w:val="en-US" w:eastAsia="zh-CN"/>
              </w:rPr>
              <w:t xml:space="preserve">.负责每日与布草洗涤公司人员清点敷料，定期更换手术间被套。</w:t>
            </w:r>
            <w:r/>
          </w:p>
          <w:p>
            <w:pPr>
              <w:numPr>
                <w:ilvl w:val="0"/>
                <w:numId w:val="0"/>
              </w:numPr>
              <w:jc w:val="left"/>
              <w:keepLines w:val="0"/>
              <w:keepNext w:val="0"/>
              <w:pageBreakBefore w:val="0"/>
              <w:spacing w:after="0"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e</w:t>
            </w:r>
            <w:r>
              <w:rPr>
                <w:rFonts w:hint="default" w:ascii="宋体" w:hAnsi="宋体" w:cs="宋体"/>
                <w:b w:val="0"/>
                <w:bCs w:val="0"/>
                <w:color w:val="auto"/>
                <w:sz w:val="21"/>
                <w:szCs w:val="21"/>
                <w:highlight w:val="none"/>
                <w:lang w:val="en-US" w:eastAsia="zh-CN"/>
              </w:rPr>
              <w:t xml:space="preserve">.与护士进行核对确认后，负责将手术标本整理好送病理科，并与病理科做好交接。</w:t>
            </w:r>
            <w:r/>
          </w:p>
        </w:tc>
      </w:tr>
      <w:tr>
        <w:trPr>
          <w:trHeight w:val="454"/>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9</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垃圾处理</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（1）在指定位置摆放分类垃圾桶，并在显著处张贴垃圾分类标识。分类垃圾桶和垃圾分类标识根据所在城市的要求设置。</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（2）桶身表面干净无污渍，每日开展至少1次清洁作业。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（3）垃圾中转房保持整洁，无明显异味，每日至少开展1次清洁作业。</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每个工作日内要对楼层产生的垃圾，进行清理分类，并运至垃圾集中堆放点。</w:t>
            </w:r>
            <w:r>
              <w:rPr>
                <w:rFonts w:hint="eastAsia" w:ascii="宋体" w:hAnsi="宋体" w:eastAsia="宋体" w:cs="宋体"/>
                <w:b w:val="0"/>
                <w:bCs w:val="0"/>
                <w:color w:val="auto"/>
                <w:sz w:val="21"/>
                <w:szCs w:val="21"/>
                <w:highlight w:val="none"/>
                <w:lang w:val="en-US" w:eastAsia="zh-CN"/>
              </w:rPr>
              <w:t xml:space="preserve">医疗区域不少于每日2次，行政区域不少于每日1次。</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（5）垃圾装袋，日产日清。</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（6）建立垃圾清运台账，针对</w:t>
            </w:r>
            <w:r>
              <w:rPr>
                <w:rFonts w:hint="eastAsia" w:ascii="宋体" w:hAnsi="宋体" w:cs="宋体"/>
                <w:b w:val="0"/>
                <w:bCs w:val="0"/>
                <w:color w:val="auto"/>
                <w:sz w:val="21"/>
                <w:szCs w:val="21"/>
                <w:highlight w:val="none"/>
                <w:lang w:val="en-US" w:eastAsia="zh-CN"/>
              </w:rPr>
              <w:t xml:space="preserve">垃</w:t>
            </w:r>
            <w:r>
              <w:rPr>
                <w:rFonts w:hint="eastAsia" w:ascii="宋体" w:hAnsi="宋体" w:eastAsia="宋体" w:cs="宋体"/>
                <w:b w:val="0"/>
                <w:bCs w:val="0"/>
                <w:sz w:val="21"/>
                <w:szCs w:val="21"/>
                <w:highlight w:val="none"/>
              </w:rPr>
              <w:t xml:space="preserve">圾运送、交接及站房环境、设施</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交由规范的渠道回收处理。</w:t>
            </w:r>
            <w:r/>
          </w:p>
        </w:tc>
      </w:tr>
      <w:tr>
        <w:trPr>
          <w:trHeight w:val="454"/>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u w:val="none"/>
                <w:lang w:val="en-US" w:eastAsia="zh-CN"/>
              </w:rPr>
              <w:t xml:space="preserve">做好垃圾分类管理的宣传工作，督促并引导全员参与垃圾分类投放。</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垃圾分类投放管理工作的执行标准，按</w:t>
            </w:r>
            <w:r>
              <w:rPr>
                <w:rFonts w:hint="eastAsia" w:ascii="宋体" w:hAnsi="宋体" w:eastAsia="宋体" w:cs="宋体"/>
                <w:b w:val="0"/>
                <w:bCs w:val="0"/>
                <w:color w:val="auto"/>
                <w:sz w:val="21"/>
                <w:szCs w:val="21"/>
                <w:highlight w:val="none"/>
                <w:lang w:val="en-US" w:eastAsia="zh-CN"/>
              </w:rPr>
              <w:t xml:space="preserve">所在城市</w:t>
            </w:r>
            <w:r>
              <w:rPr>
                <w:rFonts w:hint="eastAsia" w:ascii="宋体" w:hAnsi="宋体" w:eastAsia="宋体" w:cs="宋体"/>
                <w:b w:val="0"/>
                <w:bCs w:val="0"/>
                <w:color w:val="auto"/>
                <w:sz w:val="21"/>
                <w:szCs w:val="21"/>
                <w:highlight w:val="none"/>
                <w:u w:val="none"/>
                <w:lang w:val="en-US" w:eastAsia="zh-CN"/>
              </w:rPr>
              <w:t xml:space="preserve">的要求执行。</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（9）可回收废旧物资、生</w:t>
            </w:r>
            <w:r>
              <w:rPr>
                <w:rFonts w:hint="eastAsia" w:ascii="宋体" w:hAnsi="宋体" w:eastAsia="宋体" w:cs="宋体"/>
                <w:b w:val="0"/>
                <w:bCs w:val="0"/>
                <w:sz w:val="21"/>
                <w:szCs w:val="21"/>
                <w:highlight w:val="none"/>
              </w:rPr>
              <w:t xml:space="preserve">活垃圾、</w:t>
            </w:r>
            <w:r>
              <w:rPr>
                <w:rFonts w:hint="eastAsia" w:ascii="宋体" w:hAnsi="宋体" w:eastAsia="宋体" w:cs="宋体"/>
                <w:b w:val="0"/>
                <w:bCs w:val="0"/>
                <w:sz w:val="21"/>
                <w:szCs w:val="21"/>
                <w:highlight w:val="none"/>
                <w:lang w:val="en-US" w:eastAsia="zh-CN"/>
              </w:rPr>
              <w:t xml:space="preserve">未被污染的输液瓶（袋）、 </w:t>
            </w:r>
            <w:r>
              <w:rPr>
                <w:rFonts w:hint="eastAsia" w:ascii="宋体" w:hAnsi="宋体" w:eastAsia="宋体" w:cs="宋体"/>
                <w:b w:val="0"/>
                <w:bCs w:val="0"/>
                <w:sz w:val="21"/>
                <w:szCs w:val="21"/>
                <w:highlight w:val="none"/>
              </w:rPr>
              <w:t xml:space="preserve">医疗废弃物的收集、暂存、运送</w:t>
            </w:r>
            <w:r>
              <w:rPr>
                <w:rFonts w:hint="eastAsia" w:ascii="宋体" w:hAnsi="宋体" w:eastAsia="宋体" w:cs="宋体"/>
                <w:b w:val="0"/>
                <w:bCs w:val="0"/>
                <w:sz w:val="21"/>
                <w:szCs w:val="21"/>
                <w:highlight w:val="none"/>
                <w:lang w:eastAsia="zh-CN"/>
              </w:rPr>
              <w:t xml:space="preserve">。</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医疗垃圾的内部收集、暂存、称重、登记、运送，</w:t>
            </w:r>
            <w:r>
              <w:rPr>
                <w:rFonts w:hint="eastAsia" w:ascii="宋体" w:hAnsi="宋体" w:eastAsia="宋体" w:cs="宋体"/>
                <w:b w:val="0"/>
                <w:bCs w:val="0"/>
                <w:sz w:val="21"/>
                <w:szCs w:val="21"/>
                <w:highlight w:val="none"/>
                <w:lang w:val="en-US" w:eastAsia="zh-CN"/>
              </w:rPr>
              <w:t xml:space="preserve">台账管理，</w:t>
            </w:r>
            <w:r>
              <w:rPr>
                <w:rFonts w:hint="eastAsia" w:ascii="宋体" w:hAnsi="宋体" w:eastAsia="宋体" w:cs="宋体"/>
                <w:b w:val="0"/>
                <w:bCs w:val="0"/>
                <w:sz w:val="21"/>
                <w:szCs w:val="21"/>
                <w:highlight w:val="none"/>
              </w:rPr>
              <w:t xml:space="preserve">与处理单位的称重、登记、交接、月度统计报表的上报，垃圾房的环境清洁、消毒；垃圾运送工具的清洁、消毒</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按规定停放。</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（11）医疗垃圾：</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①必须在医院感染管理处的监管下，严格使用黄色垃圾袋收集密封转运</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②实行智能化信息技术下的收集、转运</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交接</w:t>
            </w:r>
            <w:r>
              <w:rPr>
                <w:rFonts w:hint="eastAsia" w:ascii="宋体" w:hAnsi="宋体" w:eastAsia="宋体" w:cs="宋体"/>
                <w:b w:val="0"/>
                <w:bCs w:val="0"/>
                <w:sz w:val="21"/>
                <w:szCs w:val="21"/>
                <w:highlight w:val="none"/>
              </w:rPr>
              <w:t xml:space="preserve">的闭环管理</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③按规定时间、规定路线转运，严禁将医疗废弃物与生活垃圾、未被污染输液瓶（袋）等混装运送，途中严禁抛洒滴漏，严禁超量盛装</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④正确佩戴个人防护用品</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⑤暂存地环境整洁，保持清洁无异味、无污水、污垢，防止发生危害及污染</w:t>
            </w:r>
            <w:r>
              <w:rPr>
                <w:rFonts w:hint="eastAsia" w:ascii="宋体" w:hAnsi="宋体" w:eastAsia="宋体" w:cs="宋体"/>
                <w:b w:val="0"/>
                <w:bCs w:val="0"/>
                <w:sz w:val="21"/>
                <w:szCs w:val="21"/>
                <w:highlight w:val="none"/>
                <w:lang w:eastAsia="zh-CN"/>
              </w:rPr>
              <w:t xml:space="preserve">。</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（12）生活垃圾：</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①按规定时间、规定路线转运，严禁将生活垃圾与医疗废弃物、未被污染输液瓶（袋）等混装运送，途中严禁抛洒滴漏；严禁超量盛装</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②</w:t>
            </w:r>
            <w:r>
              <w:rPr>
                <w:rFonts w:hint="eastAsia" w:ascii="宋体" w:hAnsi="宋体" w:eastAsia="宋体" w:cs="宋体"/>
                <w:b w:val="0"/>
                <w:bCs w:val="0"/>
                <w:sz w:val="21"/>
                <w:szCs w:val="21"/>
                <w:highlight w:val="none"/>
                <w:lang w:val="en-US" w:eastAsia="zh-CN"/>
              </w:rPr>
              <w:t xml:space="preserve">生活垃圾的分类，可回收物的捆扎、交接；有害垃圾的回收、交接。</w:t>
            </w:r>
            <w:r>
              <w:rPr>
                <w:rFonts w:hint="eastAsia" w:ascii="宋体" w:hAnsi="宋体" w:eastAsia="宋体" w:cs="宋体"/>
                <w:b w:val="0"/>
                <w:bCs w:val="0"/>
                <w:sz w:val="21"/>
                <w:szCs w:val="21"/>
                <w:highlight w:val="none"/>
              </w:rPr>
              <w:t xml:space="preserve">  </w:t>
            </w:r>
            <w:r/>
          </w:p>
          <w:p>
            <w:pPr>
              <w:pStyle w:val="1015"/>
              <w:keepLines w:val="0"/>
              <w:keepNext w:val="0"/>
              <w:pageBreakBefore w:val="0"/>
              <w:spacing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③正确佩戴个人防护用品</w:t>
            </w:r>
            <w:r>
              <w:rPr>
                <w:rFonts w:hint="eastAsia" w:ascii="宋体" w:hAnsi="宋体" w:eastAsia="宋体" w:cs="宋体"/>
                <w:b w:val="0"/>
                <w:bCs w:val="0"/>
                <w:sz w:val="21"/>
                <w:szCs w:val="21"/>
                <w:highlight w:val="none"/>
                <w:lang w:eastAsia="zh-CN"/>
              </w:rPr>
              <w:t xml:space="preserve">。</w:t>
            </w:r>
            <w:r/>
          </w:p>
          <w:p>
            <w:pPr>
              <w:pStyle w:val="1015"/>
              <w:keepLines w:val="0"/>
              <w:keepNext w:val="0"/>
              <w:pageBreakBefore w:val="0"/>
              <w:spacing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④</w:t>
            </w:r>
            <w:r>
              <w:rPr>
                <w:rFonts w:hint="eastAsia" w:ascii="宋体" w:hAnsi="宋体" w:eastAsia="宋体" w:cs="宋体"/>
                <w:b w:val="0"/>
                <w:bCs w:val="0"/>
                <w:sz w:val="21"/>
                <w:szCs w:val="21"/>
                <w:highlight w:val="none"/>
                <w:lang w:val="en-US" w:eastAsia="zh-CN"/>
              </w:rPr>
              <w:t xml:space="preserve">其他生活</w:t>
            </w:r>
            <w:r>
              <w:rPr>
                <w:rFonts w:hint="eastAsia" w:ascii="宋体" w:hAnsi="宋体" w:eastAsia="宋体" w:cs="宋体"/>
                <w:b w:val="0"/>
                <w:bCs w:val="0"/>
                <w:sz w:val="21"/>
                <w:szCs w:val="21"/>
                <w:highlight w:val="none"/>
              </w:rPr>
              <w:t xml:space="preserve">暂存地环境整洁，喷洒消毒每日一次，保持清洁无异味、无污水、污垢，防止发生危害及污染。</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未被污染的输液瓶（袋）、塑料桶</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①在医院感染管理处的监管下，严格使用白色垃圾袋收集密封转运</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②实行智能化信息技术下的收集、转运的闭环管理</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③按规定时间、规定路线转运</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④正确佩戴个人防护用品</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 </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⑤爱护运输车辆，损坏及时报修，因使用不当造成的损坏</w:t>
            </w:r>
            <w:r>
              <w:rPr>
                <w:rFonts w:hint="eastAsia" w:ascii="宋体" w:hAnsi="宋体" w:eastAsia="宋体" w:cs="宋体"/>
                <w:b w:val="0"/>
                <w:bCs w:val="0"/>
                <w:sz w:val="21"/>
                <w:szCs w:val="21"/>
                <w:highlight w:val="none"/>
                <w:lang w:val="en-US" w:eastAsia="zh-CN"/>
              </w:rPr>
              <w:t xml:space="preserve">由</w:t>
            </w:r>
            <w:r>
              <w:rPr>
                <w:rFonts w:hint="eastAsia" w:ascii="宋体" w:hAnsi="宋体" w:eastAsia="宋体" w:cs="宋体"/>
                <w:b w:val="0"/>
                <w:bCs w:val="0"/>
                <w:sz w:val="21"/>
                <w:szCs w:val="21"/>
                <w:highlight w:val="none"/>
              </w:rPr>
              <w:t xml:space="preserve">中标人承担维修费用</w:t>
            </w:r>
            <w:r>
              <w:rPr>
                <w:rFonts w:hint="eastAsia" w:ascii="宋体" w:hAnsi="宋体" w:eastAsia="宋体" w:cs="宋体"/>
                <w:b w:val="0"/>
                <w:bCs w:val="0"/>
                <w:sz w:val="21"/>
                <w:szCs w:val="21"/>
                <w:highlight w:val="none"/>
                <w:lang w:eastAsia="zh-CN"/>
              </w:rPr>
              <w:t xml:space="preserve">。</w:t>
            </w:r>
            <w:r/>
          </w:p>
          <w:p>
            <w:pPr>
              <w:pStyle w:val="1015"/>
              <w:pageBreakBefore w:val="0"/>
              <w:spacing w:after="0"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⑥暂存地环境整洁，保持清洁无异味、无污水、污垢，防止发生危害及污染</w:t>
            </w:r>
            <w:r>
              <w:rPr>
                <w:rFonts w:hint="eastAsia" w:ascii="宋体" w:hAnsi="宋体" w:eastAsia="宋体" w:cs="宋体"/>
                <w:b w:val="0"/>
                <w:bCs w:val="0"/>
                <w:sz w:val="21"/>
                <w:szCs w:val="21"/>
                <w:highlight w:val="none"/>
                <w:lang w:eastAsia="zh-CN"/>
              </w:rPr>
              <w:t xml:space="preserve">。</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定期清洁室外垃圾桶</w:t>
            </w:r>
            <w:r>
              <w:rPr>
                <w:rFonts w:hint="eastAsia" w:ascii="宋体" w:hAnsi="宋体" w:eastAsia="宋体" w:cs="宋体"/>
                <w:b w:val="0"/>
                <w:bCs w:val="0"/>
                <w:sz w:val="21"/>
                <w:szCs w:val="21"/>
                <w:highlight w:val="none"/>
                <w:lang w:val="en-US" w:eastAsia="zh-CN"/>
              </w:rPr>
              <w:t xml:space="preserve">及各类座椅，</w:t>
            </w:r>
            <w:r>
              <w:rPr>
                <w:rFonts w:hint="eastAsia" w:ascii="宋体" w:hAnsi="宋体" w:eastAsia="宋体" w:cs="宋体"/>
                <w:b w:val="0"/>
                <w:bCs w:val="0"/>
                <w:sz w:val="21"/>
                <w:szCs w:val="21"/>
                <w:highlight w:val="none"/>
              </w:rPr>
              <w:t xml:space="preserve">洁净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无污迹</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每天1次。</w:t>
            </w:r>
            <w:r/>
          </w:p>
        </w:tc>
      </w:tr>
      <w:tr>
        <w:trPr>
          <w:trHeight w:val="597"/>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sz w:val="21"/>
                <w:szCs w:val="21"/>
                <w:highlight w:val="none"/>
              </w:rPr>
              <w:t xml:space="preserve">及时按规定收集生活垃圾和医疗垃圾，并送到院内指定地点</w:t>
            </w:r>
            <w:r/>
          </w:p>
        </w:tc>
      </w:tr>
      <w:tr>
        <w:trPr>
          <w:trHeight w:val="532"/>
        </w:trPr>
        <w:tc>
          <w:tcPr>
            <w:tcW w:w="786"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10</w:t>
            </w:r>
            <w:r/>
          </w:p>
        </w:tc>
        <w:tc>
          <w:tcPr>
            <w:tcW w:w="2119"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卫生消毒</w:t>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（1）做到各个区域和周围环境24小时动态保洁和消毒，</w:t>
            </w:r>
            <w:r>
              <w:rPr>
                <w:rFonts w:hint="eastAsia" w:ascii="宋体" w:hAnsi="宋体" w:eastAsia="宋体" w:cs="宋体"/>
                <w:b w:val="0"/>
                <w:bCs w:val="0"/>
                <w:color w:val="auto"/>
                <w:sz w:val="21"/>
                <w:szCs w:val="21"/>
                <w:highlight w:val="none"/>
                <w:u w:val="none"/>
                <w:lang w:val="en-US" w:eastAsia="zh-CN"/>
              </w:rPr>
              <w:t xml:space="preserve">消毒后及时通风</w:t>
            </w:r>
            <w:r>
              <w:rPr>
                <w:rFonts w:hint="eastAsia" w:ascii="宋体" w:hAnsi="宋体" w:eastAsia="宋体" w:cs="宋体"/>
                <w:b w:val="0"/>
                <w:bCs w:val="0"/>
                <w:color w:val="auto"/>
                <w:sz w:val="21"/>
                <w:szCs w:val="21"/>
                <w:highlight w:val="none"/>
                <w:lang w:val="en-US" w:eastAsia="zh-CN"/>
              </w:rPr>
              <w:t xml:space="preserve">防止交叉感染，符合院感规范。</w:t>
            </w:r>
            <w:r/>
          </w:p>
        </w:tc>
      </w:tr>
      <w:tr>
        <w:trPr>
          <w:trHeight w:val="532"/>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防止交叉感染，对不同区域的清洁工具按院感的要求实行严格分类摆放和使用，用颜色、字标等方式进行区分。医疗垃圾袋为黄色，并带有明显标记；生活垃圾袋为黑色；未被污染的输液瓶（袋）为白色垃圾袋；</w:t>
            </w:r>
            <w:r>
              <w:rPr>
                <w:rFonts w:hint="eastAsia" w:ascii="宋体" w:hAnsi="宋体" w:eastAsia="宋体" w:cs="宋体"/>
                <w:b w:val="0"/>
                <w:bCs w:val="0"/>
                <w:sz w:val="21"/>
                <w:szCs w:val="21"/>
                <w:highlight w:val="none"/>
                <w:lang w:val="en-US" w:eastAsia="zh-CN"/>
              </w:rPr>
              <w:t xml:space="preserve">所有垃圾袋供应商自备</w:t>
            </w:r>
            <w:r/>
          </w:p>
        </w:tc>
      </w:tr>
      <w:tr>
        <w:trPr>
          <w:trHeight w:val="536"/>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病人床单元的终末处理及门诊各诊室诊疗床处理及时，满足新病人入住及使用条件</w:t>
            </w:r>
            <w:r/>
          </w:p>
        </w:tc>
      </w:tr>
      <w:tr>
        <w:trPr>
          <w:trHeight w:val="536"/>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楼内各区域天花、高处灯具、通风口（出风口）、标识、内墙（含墙面挂件、附件）、室内家具、窗户及纱窗（不包括全封闭玻璃、2 米以上外墙玻璃幕墙）、室内家具、地面等日常清洁及消毒处理</w:t>
            </w:r>
            <w:r>
              <w:rPr>
                <w:rFonts w:hint="eastAsia" w:ascii="宋体" w:hAnsi="宋体" w:eastAsia="宋体" w:cs="宋体"/>
                <w:b w:val="0"/>
                <w:bCs w:val="0"/>
                <w:sz w:val="21"/>
                <w:szCs w:val="21"/>
                <w:highlight w:val="none"/>
                <w:lang w:eastAsia="zh-CN"/>
              </w:rPr>
              <w:t xml:space="preserve">。</w:t>
            </w:r>
            <w:r/>
          </w:p>
        </w:tc>
      </w:tr>
      <w:tr>
        <w:trPr>
          <w:trHeight w:val="536"/>
        </w:trPr>
        <w:tc>
          <w:tcPr>
            <w:tcW w:w="786"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19"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6497"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住院病人床单元的终末处理；被污染的物体表面的消毒清洁处理</w:t>
            </w:r>
            <w:r/>
          </w:p>
        </w:tc>
      </w:tr>
    </w:tbl>
    <w:p>
      <w:pPr>
        <w:pStyle w:val="808"/>
        <w:numPr>
          <w:ilvl w:val="0"/>
          <w:numId w:val="0"/>
        </w:numPr>
        <w:pageBreakBefore w:val="0"/>
        <w:spacing w:line="50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3.3.1</w:t>
      </w:r>
      <w:r>
        <w:rPr>
          <w:rFonts w:hint="eastAsia" w:ascii="宋体" w:hAnsi="宋体" w:eastAsia="宋体" w:cs="宋体"/>
          <w:b/>
          <w:bCs/>
          <w:sz w:val="24"/>
          <w:szCs w:val="24"/>
          <w:lang w:val="en-US" w:eastAsia="zh-CN"/>
        </w:rPr>
        <w:t xml:space="preserve">具体保洁要求</w:t>
      </w:r>
      <w:r/>
    </w:p>
    <w:tbl>
      <w:tblPr>
        <w:tblStyle w:val="8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113"/>
        <w:gridCol w:w="6319"/>
      </w:tblGrid>
      <w:tr>
        <w:trPr>
          <w:trHeight w:val="454"/>
        </w:trPr>
        <w:tc>
          <w:tcPr>
            <w:tcW w:w="868" w:type="dxa"/>
            <w:vAlign w:val="center"/>
            <w:textDirection w:val="lrTb"/>
            <w:noWrap w:val="false"/>
          </w:tcPr>
          <w:p>
            <w:pPr>
              <w:jc w:val="center"/>
              <w:pageBreakBefore w:val="0"/>
              <w:spacing w:after="0" w:line="500" w:lineRule="exact"/>
              <w:rPr>
                <w:rFonts w:hint="default"/>
                <w:b/>
                <w:bCs/>
                <w:highlight w:val="none"/>
                <w:vertAlign w:val="baseline"/>
                <w:lang w:val="en-US" w:eastAsia="zh-CN"/>
              </w:rPr>
            </w:pPr>
            <w:r>
              <w:rPr>
                <w:rFonts w:hint="eastAsia"/>
                <w:b/>
                <w:bCs/>
                <w:highlight w:val="none"/>
                <w:vertAlign w:val="baseline"/>
                <w:lang w:val="en-US" w:eastAsia="zh-CN"/>
              </w:rPr>
              <w:t xml:space="preserve">序号</w:t>
            </w:r>
            <w:r/>
          </w:p>
        </w:tc>
        <w:tc>
          <w:tcPr>
            <w:tcW w:w="1916" w:type="dxa"/>
            <w:vAlign w:val="center"/>
            <w:textDirection w:val="lrTb"/>
            <w:noWrap w:val="false"/>
          </w:tcPr>
          <w:p>
            <w:pPr>
              <w:jc w:val="center"/>
              <w:pageBreakBefore w:val="0"/>
              <w:spacing w:after="0" w:line="500" w:lineRule="exact"/>
              <w:rPr>
                <w:rFonts w:hint="default"/>
                <w:b/>
                <w:bCs/>
                <w:highlight w:val="none"/>
                <w:vertAlign w:val="baseline"/>
                <w:lang w:val="en-US" w:eastAsia="zh-CN"/>
              </w:rPr>
            </w:pPr>
            <w:r>
              <w:rPr>
                <w:rFonts w:hint="eastAsia"/>
                <w:b/>
                <w:bCs/>
                <w:highlight w:val="none"/>
                <w:vertAlign w:val="baseline"/>
                <w:lang w:val="en-US" w:eastAsia="zh-CN"/>
              </w:rPr>
              <w:t xml:space="preserve">材质</w:t>
            </w:r>
            <w:r/>
          </w:p>
        </w:tc>
        <w:tc>
          <w:tcPr>
            <w:tcW w:w="5728" w:type="dxa"/>
            <w:vAlign w:val="center"/>
            <w:textDirection w:val="lrTb"/>
            <w:noWrap w:val="false"/>
          </w:tcPr>
          <w:p>
            <w:pPr>
              <w:jc w:val="center"/>
              <w:pageBreakBefore w:val="0"/>
              <w:spacing w:after="0" w:line="500" w:lineRule="exact"/>
              <w:rPr>
                <w:rFonts w:hint="default"/>
                <w:b/>
                <w:bCs/>
                <w:highlight w:val="none"/>
                <w:vertAlign w:val="baseline"/>
                <w:lang w:val="en-US" w:eastAsia="zh-CN"/>
              </w:rPr>
            </w:pPr>
            <w:r>
              <w:rPr>
                <w:rFonts w:hint="eastAsia"/>
                <w:b/>
                <w:bCs/>
                <w:highlight w:val="none"/>
                <w:vertAlign w:val="baseline"/>
                <w:lang w:val="en-US" w:eastAsia="zh-CN"/>
              </w:rPr>
              <w:t xml:space="preserve">清洁要求</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1</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环氧地坪地面</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清理垃圾：清理地面上的垃圾和杂物。</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highlight w:val="none"/>
                <w:vertAlign w:val="baseline"/>
                <w:lang w:val="en-US" w:eastAsia="zh-CN"/>
              </w:rPr>
            </w:pPr>
            <w:r>
              <w:rPr>
                <w:rFonts w:hint="eastAsia"/>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highlight w:val="none"/>
                <w:vertAlign w:val="baseline"/>
                <w:lang w:val="en-US" w:eastAsia="zh-CN"/>
              </w:rPr>
            </w:pPr>
            <w:r>
              <w:rPr>
                <w:rFonts w:hint="eastAsia"/>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（3）</w:t>
            </w:r>
            <w:r>
              <w:rPr>
                <w:rFonts w:hint="default"/>
                <w:highlight w:val="none"/>
                <w:vertAlign w:val="baseline"/>
                <w:lang w:val="en-US" w:eastAsia="zh-CN"/>
              </w:rPr>
              <w:t xml:space="preserve">滚刷或颗粒机进行深层清洗：对于顽固沉积物，需要使用滚刷或颗粒机进行深层清洗。</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highlight w:val="none"/>
                <w:vertAlign w:val="baseline"/>
                <w:lang w:val="en-US" w:eastAsia="zh-CN"/>
              </w:rPr>
            </w:pPr>
            <w:r>
              <w:rPr>
                <w:rFonts w:hint="eastAsia"/>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（4）</w:t>
            </w:r>
            <w:r>
              <w:rPr>
                <w:rFonts w:hint="default"/>
                <w:highlight w:val="none"/>
                <w:vertAlign w:val="baseline"/>
                <w:lang w:val="en-US" w:eastAsia="zh-CN"/>
              </w:rPr>
              <w:t xml:space="preserve">浸泡：将清洁剂或去污剂浸泡在环氧地坪上，加强去除污渍的效果。</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（5）</w:t>
            </w:r>
            <w:r>
              <w:rPr>
                <w:rFonts w:hint="default"/>
                <w:highlight w:val="none"/>
                <w:vertAlign w:val="baseline"/>
                <w:lang w:val="en-US" w:eastAsia="zh-CN"/>
              </w:rPr>
              <w:t xml:space="preserve">冲洗：用清水将地面冲洗干净，以去除残留的清洁剂或去污剂。</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2</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耐磨漆地面</w:t>
            </w:r>
            <w:r/>
          </w:p>
        </w:tc>
        <w:tc>
          <w:tcPr>
            <w:tcW w:w="5728" w:type="dxa"/>
            <w:vAlign w:val="center"/>
            <w:textDirection w:val="lrTb"/>
            <w:noWrap w:val="false"/>
          </w:tcPr>
          <w:p>
            <w:pPr>
              <w:jc w:val="both"/>
              <w:pageBreakBefore w:val="0"/>
              <w:spacing w:after="0" w:line="500" w:lineRule="exact"/>
              <w:rPr>
                <w:rFonts w:hint="eastAsia"/>
                <w:highlight w:val="none"/>
              </w:rPr>
            </w:pPr>
            <w:r>
              <w:rPr>
                <w:rFonts w:hint="eastAsia" w:cs="Calibri"/>
                <w:b w:val="0"/>
                <w:bCs w:val="0"/>
                <w:color w:val="auto"/>
                <w:szCs w:val="21"/>
                <w:highlight w:val="none"/>
                <w:lang w:val="en-US" w:eastAsia="zh-CN"/>
              </w:rPr>
              <w:t xml:space="preserve">（1）</w:t>
            </w:r>
            <w:r>
              <w:rPr>
                <w:rFonts w:hint="eastAsia"/>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eastAsia"/>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3</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瓷砖地面</w:t>
            </w:r>
            <w:r/>
          </w:p>
        </w:tc>
        <w:tc>
          <w:tcPr>
            <w:tcW w:w="5728" w:type="dxa"/>
            <w:vAlign w:val="center"/>
            <w:textDirection w:val="lrTb"/>
            <w:noWrap w:val="false"/>
          </w:tcPr>
          <w:p>
            <w:pPr>
              <w:jc w:val="both"/>
              <w:pageBreakBefore w:val="0"/>
              <w:spacing w:after="0" w:line="500" w:lineRule="exact"/>
              <w:rPr>
                <w:rFonts w:hint="eastAsia"/>
                <w:highlight w:val="none"/>
                <w:lang w:val="en-US" w:eastAsia="zh-CN"/>
              </w:rPr>
            </w:pPr>
            <w:r>
              <w:rPr>
                <w:rFonts w:hint="eastAsia" w:cs="Calibri"/>
                <w:b w:val="0"/>
                <w:bCs w:val="0"/>
                <w:color w:val="auto"/>
                <w:szCs w:val="21"/>
                <w:highlight w:val="none"/>
                <w:lang w:val="en-US" w:eastAsia="zh-CN"/>
              </w:rPr>
              <w:t xml:space="preserve">（1）</w:t>
            </w:r>
            <w:r>
              <w:rPr>
                <w:rFonts w:hint="eastAsia"/>
                <w:highlight w:val="none"/>
              </w:rPr>
              <w:t xml:space="preserve">日常清洁：</w:t>
            </w:r>
            <w:r>
              <w:rPr>
                <w:rFonts w:hint="eastAsia"/>
                <w:highlight w:val="none"/>
                <w:lang w:val="en-US" w:eastAsia="zh-CN"/>
              </w:rPr>
              <w:t xml:space="preserve">推尘，保持地面干净无杂物。</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lang w:val="en-US" w:eastAsia="zh-CN"/>
              </w:rPr>
            </w:pPr>
            <w:r>
              <w:rPr>
                <w:rFonts w:hint="eastAsia" w:cs="Calibri"/>
                <w:b w:val="0"/>
                <w:bCs w:val="0"/>
                <w:color w:val="auto"/>
                <w:szCs w:val="21"/>
                <w:highlight w:val="none"/>
                <w:lang w:val="en-US" w:eastAsia="zh-CN"/>
              </w:rPr>
              <w:t xml:space="preserve">（2）</w:t>
            </w:r>
            <w:r>
              <w:rPr>
                <w:rFonts w:hint="eastAsia"/>
                <w:highlight w:val="none"/>
                <w:lang w:val="en-US" w:eastAsia="zh-CN"/>
              </w:rPr>
              <w:t xml:space="preserve">深度清洁：使用洗洁精或肥皂水清理。</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4</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石材地面</w:t>
            </w:r>
            <w:r/>
          </w:p>
        </w:tc>
        <w:tc>
          <w:tcPr>
            <w:tcW w:w="5728" w:type="dxa"/>
            <w:vAlign w:val="center"/>
            <w:textDirection w:val="lrTb"/>
            <w:noWrap w:val="false"/>
          </w:tcPr>
          <w:p>
            <w:pPr>
              <w:jc w:val="both"/>
              <w:pageBreakBefore w:val="0"/>
              <w:spacing w:after="0" w:line="500" w:lineRule="exact"/>
              <w:rPr>
                <w:rFonts w:hint="eastAsia"/>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根据各区域的人流量及大理石的实际磨损程度制定大理石的晶面保养计划</w:t>
            </w:r>
            <w:r>
              <w:rPr>
                <w:rFonts w:hint="eastAsia"/>
                <w:highlight w:val="none"/>
                <w:vertAlign w:val="baseline"/>
                <w:lang w:val="en-US" w:eastAsia="zh-CN"/>
              </w:rPr>
              <w:t xml:space="preserve">。</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ascii="Calibri" w:hAnsi="Calibri" w:cs="Calibri"/>
                <w:b w:val="0"/>
                <w:bCs w:val="0"/>
                <w:color w:val="auto"/>
                <w:szCs w:val="21"/>
                <w:highlight w:val="none"/>
                <w:lang w:val="en-US" w:eastAsia="zh-CN"/>
              </w:rPr>
              <w:t xml:space="preserve">启动晶面机，使用中性清洁剂清洁，避免使用强酸或强碱清洁剂，定期进行基础维护</w:t>
            </w:r>
            <w:r>
              <w:rPr>
                <w:rFonts w:hint="eastAsia" w:cs="Calibri"/>
                <w:b w:val="0"/>
                <w:bCs w:val="0"/>
                <w:color w:val="auto"/>
                <w:szCs w:val="21"/>
                <w:highlight w:val="none"/>
                <w:lang w:val="en-US" w:eastAsia="zh-CN"/>
              </w:rPr>
              <w:t xml:space="preserve">。</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5</w:t>
            </w:r>
            <w:r/>
          </w:p>
        </w:tc>
        <w:tc>
          <w:tcPr>
            <w:tcW w:w="1916" w:type="dxa"/>
            <w:vAlign w:val="center"/>
            <w:vMerge w:val="restart"/>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地胶板地面</w:t>
            </w:r>
            <w:r/>
          </w:p>
        </w:tc>
        <w:tc>
          <w:tcPr>
            <w:tcW w:w="5728" w:type="dxa"/>
            <w:vAlign w:val="center"/>
            <w:textDirection w:val="lrTb"/>
            <w:noWrap w:val="false"/>
          </w:tcPr>
          <w:p>
            <w:pPr>
              <w:jc w:val="both"/>
              <w:pageBreakBefore w:val="0"/>
              <w:spacing w:after="0" w:line="500" w:lineRule="exact"/>
              <w:rPr>
                <w:rFonts w:hint="eastAsia"/>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定期保养。使用中性清洁剂清洁，避免使用强酸或强碱清洁剂，定期进行基础维护。</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highlight w:val="none"/>
                <w:vertAlign w:val="baseline"/>
                <w:lang w:val="en-US" w:eastAsia="zh-CN"/>
              </w:rPr>
              <w:t xml:space="preserve">日常维护。使用湿润的拖把清洁，污染严重时局部清洁，每月对</w:t>
            </w:r>
            <w:r>
              <w:rPr>
                <w:rFonts w:hint="eastAsia" w:eastAsia="宋体"/>
                <w:highlight w:val="none"/>
                <w:vertAlign w:val="baseline"/>
                <w:lang w:val="en-US" w:eastAsia="zh-CN"/>
              </w:rPr>
              <w:t xml:space="preserve">地胶板地面</w:t>
            </w:r>
            <w:r>
              <w:rPr>
                <w:rFonts w:hint="default"/>
                <w:highlight w:val="none"/>
                <w:vertAlign w:val="baseline"/>
                <w:lang w:val="en-US" w:eastAsia="zh-CN"/>
              </w:rPr>
              <w:t xml:space="preserve">进行打蜡处理。</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6</w:t>
            </w:r>
            <w:r/>
          </w:p>
        </w:tc>
        <w:tc>
          <w:tcPr>
            <w:tcW w:w="1916" w:type="dxa"/>
            <w:vAlign w:val="center"/>
            <w:vMerge w:val="restart"/>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t xml:space="preserve">地板地面</w:t>
            </w:r>
            <w:r/>
          </w:p>
        </w:tc>
        <w:tc>
          <w:tcPr>
            <w:tcW w:w="5728" w:type="dxa"/>
            <w:vAlign w:val="center"/>
            <w:textDirection w:val="lrTb"/>
            <w:noWrap w:val="false"/>
          </w:tcPr>
          <w:p>
            <w:pPr>
              <w:jc w:val="both"/>
              <w:pageBreakBefore w:val="0"/>
              <w:spacing w:after="0" w:line="500" w:lineRule="exact"/>
              <w:rPr>
                <w:rFonts w:hint="eastAsia"/>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highlight w:val="none"/>
                <w:vertAlign w:val="baseline"/>
                <w:lang w:val="en-US" w:eastAsia="zh-CN"/>
              </w:rPr>
              <w:t xml:space="preserve">定期保养。使用中性清洁剂清洁，避免使用强酸或强碱清洁剂，定期进行基础维护。</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default" w:eastAsia="宋体"/>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highlight w:val="none"/>
                <w:vertAlign w:val="baseline"/>
                <w:lang w:val="en-US" w:eastAsia="zh-CN"/>
              </w:rPr>
              <w:t xml:space="preserve">日常维护。使用湿润的拖把清洁，污染严重时局部清洁，每月对地板进行打蜡处理。</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7</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乳胶漆内墙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8</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墙纸内墙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9</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木饰面内墙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有污渍时用中性清洁剂、半干布擦拭。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10</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石材内墙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highlight w:val="none"/>
                <w:vertAlign w:val="baseline"/>
                <w:lang w:val="en-US" w:eastAsia="zh-CN"/>
              </w:rPr>
            </w:pPr>
            <w:r>
              <w:rPr>
                <w:rFonts w:hint="eastAsia"/>
                <w:highlight w:val="none"/>
                <w:vertAlign w:val="baseline"/>
                <w:lang w:val="en-US" w:eastAsia="zh-CN"/>
              </w:rPr>
              <w:t xml:space="preserve">11</w:t>
            </w:r>
            <w:r/>
          </w:p>
        </w:tc>
        <w:tc>
          <w:tcPr>
            <w:tcW w:w="1916" w:type="dxa"/>
            <w:vAlign w:val="center"/>
            <w:textDirection w:val="lrTb"/>
            <w:noWrap w:val="false"/>
          </w:tcPr>
          <w:p>
            <w:pPr>
              <w:jc w:val="both"/>
              <w:pageBreakBefore w:val="0"/>
              <w:spacing w:after="0" w:line="500" w:lineRule="exact"/>
              <w:rPr>
                <w:rFonts w:hint="default" w:eastAsia="宋体"/>
                <w:highlight w:val="none"/>
                <w:vertAlign w:val="baseline"/>
                <w:lang w:val="en-US" w:eastAsia="zh-CN"/>
              </w:rPr>
            </w:pPr>
            <w:r>
              <w:rPr>
                <w:rFonts w:hint="eastAsia" w:eastAsia="宋体"/>
                <w:highlight w:val="none"/>
                <w:vertAlign w:val="baseline"/>
                <w:lang w:val="en-US" w:eastAsia="zh-CN"/>
              </w:rPr>
              <w:t xml:space="preserve">金属板内墙</w:t>
            </w:r>
            <w:r/>
          </w:p>
        </w:tc>
        <w:tc>
          <w:tcPr>
            <w:tcW w:w="5728" w:type="dxa"/>
            <w:vAlign w:val="center"/>
            <w:textDirection w:val="lrTb"/>
            <w:noWrap w:val="false"/>
          </w:tcPr>
          <w:p>
            <w:pPr>
              <w:jc w:val="both"/>
              <w:pageBreakBefore w:val="0"/>
              <w:spacing w:after="0" w:line="500" w:lineRule="exact"/>
              <w:rPr>
                <w:rFonts w:hint="default"/>
                <w:highlight w:val="none"/>
                <w:vertAlign w:val="baseline"/>
                <w:lang w:val="en-US" w:eastAsia="zh-CN"/>
              </w:rPr>
            </w:pPr>
            <w:r>
              <w:rPr>
                <w:rFonts w:hint="eastAsia"/>
                <w:highlight w:val="none"/>
                <w:vertAlign w:val="baseline"/>
                <w:lang w:val="en-US" w:eastAsia="zh-CN"/>
              </w:rPr>
              <w:t xml:space="preserve">有污渍时用半干布擦拭。</w:t>
            </w:r>
            <w:r/>
          </w:p>
        </w:tc>
      </w:tr>
    </w:tbl>
    <w:p>
      <w:pPr>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bookmarkEnd w:id="138"/>
      <w:r/>
      <w:bookmarkEnd w:id="139"/>
      <w:r/>
      <w:bookmarkEnd w:id="140"/>
      <w:r/>
      <w:r/>
    </w:p>
    <w:p>
      <w:pPr>
        <w:numPr>
          <w:ilvl w:val="0"/>
          <w:numId w:val="0"/>
        </w:numPr>
        <w:pageBreakBefore w:val="0"/>
        <w:spacing w:line="500" w:lineRule="exact"/>
        <w:rPr>
          <w:rFonts w:hint="eastAsia"/>
          <w:b/>
          <w:bCs/>
          <w:sz w:val="24"/>
          <w:szCs w:val="24"/>
          <w:lang w:val="en-US" w:eastAsia="zh-CN"/>
        </w:rPr>
      </w:pPr>
      <w:r>
        <w:rPr>
          <w:rFonts w:hint="eastAsia" w:ascii="宋体" w:hAnsi="宋体" w:eastAsia="宋体" w:cs="宋体"/>
          <w:b/>
          <w:bCs/>
          <w:sz w:val="24"/>
          <w:szCs w:val="24"/>
        </w:rPr>
        <w:t xml:space="preserve">3.</w:t>
      </w:r>
      <w:r>
        <w:rPr>
          <w:rFonts w:hint="eastAsia" w:ascii="宋体" w:hAnsi="宋体" w:cs="宋体"/>
          <w:b/>
          <w:bCs/>
          <w:sz w:val="24"/>
          <w:szCs w:val="24"/>
          <w:lang w:val="en-US" w:eastAsia="zh-CN"/>
        </w:rPr>
        <w:t xml:space="preserve">4</w:t>
      </w:r>
      <w:r>
        <w:rPr>
          <w:rFonts w:hint="eastAsia"/>
          <w:b/>
          <w:bCs/>
          <w:sz w:val="24"/>
          <w:szCs w:val="24"/>
          <w:lang w:val="en-US" w:eastAsia="zh-CN"/>
        </w:rPr>
        <w:t xml:space="preserve">保安服务</w:t>
      </w:r>
      <w:r/>
    </w:p>
    <w:tbl>
      <w:tblPr>
        <w:tblStyle w:val="836"/>
        <w:tblW w:w="50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332"/>
        <w:gridCol w:w="7291"/>
      </w:tblGrid>
      <w:tr>
        <w:trPr>
          <w:trHeight w:val="454"/>
        </w:trPr>
        <w:tc>
          <w:tcPr>
            <w:tcW w:w="735" w:type="dxa"/>
            <w:vAlign w:val="center"/>
            <w:textDirection w:val="lrTb"/>
            <w:noWrap w:val="false"/>
          </w:tcPr>
          <w:p>
            <w:pPr>
              <w:ind w:left="0"/>
              <w:jc w:val="center"/>
              <w:pageBreakBefore w:val="0"/>
              <w:spacing w:after="0" w:line="500" w:lineRule="exact"/>
              <w:widowControl/>
              <w:rPr>
                <w:rFonts w:hint="eastAsia" w:ascii="Calibri" w:hAnsi="Calibri" w:eastAsia="宋体" w:cs="Calibri"/>
                <w:b/>
                <w:bCs/>
                <w:color w:val="auto"/>
                <w:sz w:val="21"/>
                <w:szCs w:val="21"/>
                <w:highlight w:val="none"/>
                <w:lang w:val="en-US" w:eastAsia="zh-CN"/>
              </w:rPr>
            </w:pPr>
            <w:r>
              <w:rPr>
                <w:rFonts w:hint="eastAsia" w:cs="Calibri"/>
                <w:b/>
                <w:bCs/>
                <w:color w:val="auto"/>
                <w:sz w:val="21"/>
                <w:szCs w:val="21"/>
                <w:highlight w:val="none"/>
                <w:lang w:val="en-US" w:eastAsia="zh-CN"/>
              </w:rPr>
              <w:t xml:space="preserve">序号</w:t>
            </w:r>
            <w:r/>
          </w:p>
        </w:tc>
        <w:tc>
          <w:tcPr>
            <w:tcW w:w="1208" w:type="dxa"/>
            <w:vAlign w:val="center"/>
            <w:textDirection w:val="lrTb"/>
            <w:noWrap w:val="false"/>
          </w:tcPr>
          <w:p>
            <w:pPr>
              <w:ind w:left="0"/>
              <w:jc w:val="center"/>
              <w:pageBreakBefore w:val="0"/>
              <w:spacing w:after="0" w:line="500" w:lineRule="exact"/>
              <w:widowControl/>
              <w:rPr>
                <w:rFonts w:hint="default" w:ascii="Calibri" w:hAnsi="Calibri" w:eastAsia="宋体" w:cs="Calibri"/>
                <w:b/>
                <w:bCs/>
                <w:color w:val="auto"/>
                <w:sz w:val="21"/>
                <w:szCs w:val="21"/>
                <w:highlight w:val="none"/>
              </w:rPr>
            </w:pPr>
            <w:r>
              <w:rPr>
                <w:rFonts w:hint="default" w:ascii="Calibri" w:hAnsi="Calibri" w:eastAsia="宋体" w:cs="Calibri"/>
                <w:b/>
                <w:bCs/>
                <w:color w:val="auto"/>
                <w:sz w:val="21"/>
                <w:szCs w:val="21"/>
                <w:highlight w:val="none"/>
              </w:rPr>
              <w:t xml:space="preserve">服务内容</w:t>
            </w:r>
            <w:r/>
          </w:p>
        </w:tc>
        <w:tc>
          <w:tcPr>
            <w:tcW w:w="6610" w:type="dxa"/>
            <w:vAlign w:val="center"/>
            <w:textDirection w:val="lrTb"/>
            <w:noWrap w:val="false"/>
          </w:tcPr>
          <w:p>
            <w:pPr>
              <w:ind w:left="0"/>
              <w:jc w:val="center"/>
              <w:pageBreakBefore w:val="0"/>
              <w:spacing w:after="0" w:line="500" w:lineRule="exact"/>
              <w:widowControl/>
              <w:rPr>
                <w:rFonts w:hint="default" w:ascii="Calibri" w:hAnsi="Calibri" w:eastAsia="宋体" w:cs="Calibri"/>
                <w:b/>
                <w:bCs/>
                <w:color w:val="auto"/>
                <w:sz w:val="21"/>
                <w:szCs w:val="21"/>
                <w:highlight w:val="none"/>
                <w:lang w:val="en-US" w:eastAsia="zh-CN"/>
              </w:rPr>
            </w:pPr>
            <w:r>
              <w:rPr>
                <w:rFonts w:hint="eastAsia" w:cs="Calibri"/>
                <w:b/>
                <w:bCs/>
                <w:color w:val="auto"/>
                <w:sz w:val="21"/>
                <w:szCs w:val="21"/>
                <w:highlight w:val="none"/>
                <w:lang w:val="en-US" w:eastAsia="zh-CN"/>
              </w:rPr>
              <w:t xml:space="preserve">服务标准</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sz w:val="21"/>
                <w:szCs w:val="21"/>
                <w:highlight w:val="none"/>
                <w:lang w:val="en-US" w:eastAsia="zh-CN"/>
              </w:rPr>
              <w:t xml:space="preserve">1</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基本要求</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建立</w:t>
            </w:r>
            <w:r>
              <w:rPr>
                <w:rFonts w:hint="eastAsia" w:cs="Calibri"/>
                <w:b w:val="0"/>
                <w:bCs w:val="0"/>
                <w:color w:val="auto"/>
                <w:sz w:val="21"/>
                <w:szCs w:val="21"/>
                <w:highlight w:val="none"/>
                <w:lang w:val="en-US" w:eastAsia="zh-CN"/>
              </w:rPr>
              <w:t xml:space="preserve">保安</w:t>
            </w:r>
            <w:r>
              <w:rPr>
                <w:rFonts w:hint="eastAsia" w:ascii="Calibri" w:hAnsi="Calibri" w:eastAsia="宋体" w:cs="Calibri"/>
                <w:b w:val="0"/>
                <w:bCs w:val="0"/>
                <w:color w:val="auto"/>
                <w:sz w:val="21"/>
                <w:szCs w:val="21"/>
                <w:highlight w:val="none"/>
                <w:lang w:val="en-US" w:eastAsia="zh-CN"/>
              </w:rPr>
              <w:t xml:space="preserve">服务相关制度，并按照执行</w:t>
            </w:r>
            <w:r>
              <w:rPr>
                <w:rFonts w:hint="eastAsia" w:eastAsia="宋体" w:cs="Calibri"/>
                <w:b w:val="0"/>
                <w:bCs w:val="0"/>
                <w:color w:val="auto"/>
                <w:sz w:val="21"/>
                <w:szCs w:val="21"/>
                <w:highlight w:val="none"/>
                <w:lang w:val="en-US" w:eastAsia="zh-CN"/>
              </w:rPr>
              <w:t xml:space="preserve">。</w:t>
            </w:r>
            <w:r/>
          </w:p>
        </w:tc>
      </w:tr>
      <w:tr>
        <w:trPr>
          <w:trHeight w:val="90"/>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对巡查、值守及异常情况等做好相关记录，填写规范，保存完好</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配备</w:t>
            </w:r>
            <w:r>
              <w:rPr>
                <w:rFonts w:hint="eastAsia" w:cs="Calibri"/>
                <w:b w:val="0"/>
                <w:bCs w:val="0"/>
                <w:color w:val="auto"/>
                <w:sz w:val="21"/>
                <w:szCs w:val="21"/>
                <w:highlight w:val="none"/>
                <w:lang w:val="en-US" w:eastAsia="zh-CN"/>
              </w:rPr>
              <w:t xml:space="preserve">保安</w:t>
            </w:r>
            <w:r>
              <w:rPr>
                <w:rFonts w:hint="eastAsia" w:ascii="Calibri" w:hAnsi="Calibri" w:eastAsia="宋体" w:cs="Calibri"/>
                <w:b w:val="0"/>
                <w:bCs w:val="0"/>
                <w:color w:val="auto"/>
                <w:sz w:val="21"/>
                <w:szCs w:val="21"/>
                <w:highlight w:val="none"/>
                <w:lang w:val="en-US" w:eastAsia="zh-CN"/>
              </w:rPr>
              <w:t xml:space="preserve">服务必要的器材</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sz w:val="21"/>
                <w:szCs w:val="21"/>
                <w:highlight w:val="none"/>
                <w:lang w:val="en-US" w:eastAsia="zh-CN"/>
              </w:rPr>
              <w:t xml:space="preserve">2</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eastAsia="宋体"/>
                <w:sz w:val="21"/>
                <w:szCs w:val="21"/>
                <w:highlight w:val="none"/>
                <w:lang w:eastAsia="zh-CN"/>
              </w:rPr>
            </w:pPr>
            <w:r>
              <w:rPr>
                <w:rFonts w:hint="default"/>
                <w:sz w:val="21"/>
                <w:szCs w:val="21"/>
                <w:highlight w:val="none"/>
              </w:rPr>
              <w:t xml:space="preserve">出入管理</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主出入口应</w:t>
            </w:r>
            <w:r>
              <w:rPr>
                <w:rFonts w:hint="eastAsia" w:cs="Calibri"/>
                <w:b w:val="0"/>
                <w:bCs w:val="0"/>
                <w:color w:val="auto"/>
                <w:sz w:val="21"/>
                <w:szCs w:val="21"/>
                <w:highlight w:val="none"/>
                <w:lang w:val="en-US" w:eastAsia="zh-CN"/>
              </w:rPr>
              <w:t xml:space="preserve">当</w:t>
            </w:r>
            <w:r>
              <w:rPr>
                <w:rFonts w:hint="eastAsia" w:ascii="Calibri" w:hAnsi="Calibri" w:eastAsia="宋体" w:cs="Calibri"/>
                <w:b w:val="0"/>
                <w:bCs w:val="0"/>
                <w:color w:val="auto"/>
                <w:sz w:val="21"/>
                <w:szCs w:val="21"/>
                <w:highlight w:val="none"/>
                <w:lang w:val="en-US" w:eastAsia="zh-CN"/>
              </w:rPr>
              <w:t xml:space="preserve">实行 </w:t>
            </w:r>
            <w:r>
              <w:rPr>
                <w:rFonts w:hint="eastAsia" w:cs="Calibri"/>
                <w:b w:val="0"/>
                <w:bCs w:val="0"/>
                <w:color w:val="auto"/>
                <w:sz w:val="21"/>
                <w:szCs w:val="21"/>
                <w:highlight w:val="none"/>
                <w:lang w:val="en-US" w:eastAsia="zh-CN"/>
              </w:rPr>
              <w:t xml:space="preserve">24小时</w:t>
            </w:r>
            <w:r>
              <w:rPr>
                <w:rFonts w:hint="eastAsia" w:ascii="Calibri" w:hAnsi="Calibri" w:eastAsia="宋体" w:cs="Calibri"/>
                <w:b w:val="0"/>
                <w:bCs w:val="0"/>
                <w:color w:val="auto"/>
                <w:sz w:val="21"/>
                <w:szCs w:val="21"/>
                <w:highlight w:val="none"/>
                <w:lang w:val="en-US" w:eastAsia="zh-CN"/>
              </w:rPr>
              <w:t xml:space="preserve">值班制</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（2）设置门岗，</w:t>
            </w:r>
            <w:r>
              <w:rPr>
                <w:rFonts w:hint="eastAsia" w:ascii="宋体" w:hAnsi="宋体" w:eastAsia="宋体" w:cs="宋体"/>
                <w:color w:val="000000"/>
                <w:sz w:val="21"/>
                <w:szCs w:val="21"/>
                <w:highlight w:val="none"/>
              </w:rPr>
              <w:t xml:space="preserve">执行医院《车辆及物资进出管理规定》要求</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在出入口对外来人员及其携带大件物品、外来车辆进行询问和记录，并与相关部门取得联系，同意后方可进入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大件物品搬出有相关部门开具的证明和清单，经核实后放行</w:t>
            </w:r>
            <w:r>
              <w:rPr>
                <w:rFonts w:hint="eastAsia" w:eastAsia="宋体" w:cs="Calibri"/>
                <w:b w:val="0"/>
                <w:bCs w:val="0"/>
                <w:color w:val="auto"/>
                <w:sz w:val="21"/>
                <w:szCs w:val="21"/>
                <w:highlight w:val="none"/>
                <w:lang w:val="en-US" w:eastAsia="zh-CN"/>
              </w:rPr>
              <w:t xml:space="preserve">。</w:t>
            </w:r>
            <w:r/>
          </w:p>
        </w:tc>
      </w:tr>
      <w:tr>
        <w:trPr>
          <w:trHeight w:val="376"/>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排查可疑人员，对于不出示证件、不按规定登记、不听劝阻而强行闯入者，及时劝离，必要时通知公安机关进行处理</w:t>
            </w:r>
            <w:r>
              <w:rPr>
                <w:rFonts w:hint="eastAsia" w:cs="Calibri"/>
                <w:b w:val="0"/>
                <w:bCs w:val="0"/>
                <w:color w:val="auto"/>
                <w:sz w:val="21"/>
                <w:szCs w:val="21"/>
                <w:highlight w:val="none"/>
                <w:lang w:val="en-US" w:eastAsia="zh-CN"/>
              </w:rPr>
              <w:t xml:space="preserve">；</w:t>
            </w:r>
            <w:r>
              <w:rPr>
                <w:rFonts w:hint="eastAsia" w:ascii="宋体" w:hAnsi="宋体"/>
                <w:color w:val="auto"/>
                <w:sz w:val="21"/>
                <w:szCs w:val="21"/>
                <w:highlight w:val="none"/>
              </w:rPr>
              <w:t xml:space="preserve">制止、调解、处理院内各类纠纷</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Calibri" w:hAnsi="Calibri" w:eastAsia="宋体" w:cs="Calibri"/>
                <w:b w:val="0"/>
                <w:bCs w:val="0"/>
                <w:color w:val="auto"/>
                <w:sz w:val="21"/>
                <w:szCs w:val="21"/>
                <w:highlight w:val="none"/>
                <w:lang w:val="en-US" w:eastAsia="zh-CN"/>
              </w:rPr>
              <w:t xml:space="preserve">配合相关部门积极疏导上访人员，有效疏导如出入口人群集聚、车辆拥堵、货物堵塞道路等情况</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Calibri" w:hAnsi="Calibri" w:eastAsia="宋体" w:cs="Calibri"/>
                <w:b w:val="0"/>
                <w:bCs w:val="0"/>
                <w:color w:val="auto"/>
                <w:sz w:val="21"/>
                <w:szCs w:val="21"/>
                <w:highlight w:val="none"/>
                <w:lang w:val="en-US" w:eastAsia="zh-CN"/>
              </w:rPr>
              <w:t xml:space="preserve">根据物业服务合同约定，对物品进出实行安检、登记、电话确认等分类管理措施。大宗物品进出会同接收单位收件人审检，严防违禁品</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包括毒品、军火弹药、管制刀具、易燃易爆品等</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、限带品</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包括动物、任何未经授权的专业摄影设备、无人机等</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进入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default" w:ascii="Calibri" w:hAnsi="Calibri" w:eastAsia="宋体" w:cs="Calibri"/>
                <w:b w:val="0"/>
                <w:bCs w:val="0"/>
                <w:color w:val="auto"/>
                <w:sz w:val="21"/>
                <w:szCs w:val="21"/>
                <w:highlight w:val="none"/>
                <w:lang w:val="en-US" w:eastAsia="zh-CN"/>
              </w:rPr>
              <w:t xml:space="preserve">提供现场接待服务。</w:t>
            </w:r>
            <w:r/>
          </w:p>
          <w:p>
            <w:pPr>
              <w:jc w:val="left"/>
              <w:keepLines w:val="0"/>
              <w:keepNext w:val="0"/>
              <w:pageBreakBefore w:val="0"/>
              <w:spacing w:after="0" w:line="500" w:lineRule="exact"/>
              <w:widowControl/>
              <w:rPr>
                <w:rFonts w:hint="default" w:ascii="Calibri" w:hAnsi="Calibri" w:eastAsia="宋体" w:cs="Calibri"/>
                <w:color w:val="auto"/>
                <w:sz w:val="21"/>
                <w:szCs w:val="21"/>
                <w:highlight w:val="none"/>
                <w:u w:val="none"/>
                <w:lang w:eastAsia="zh-CN"/>
              </w:rPr>
            </w:pPr>
            <w:r>
              <w:rPr>
                <w:rFonts w:hint="default" w:ascii="Calibri" w:hAnsi="Calibri" w:eastAsia="宋体" w:cs="Calibri"/>
                <w:color w:val="auto"/>
                <w:sz w:val="21"/>
                <w:szCs w:val="21"/>
                <w:highlight w:val="none"/>
                <w:u w:val="none"/>
                <w:lang w:val="en-US" w:eastAsia="zh-CN"/>
              </w:rPr>
              <w:t xml:space="preserve">①</w:t>
            </w:r>
            <w:r>
              <w:rPr>
                <w:rFonts w:hint="default" w:ascii="Calibri" w:hAnsi="Calibri" w:eastAsia="宋体" w:cs="Calibri"/>
                <w:color w:val="auto"/>
                <w:sz w:val="21"/>
                <w:szCs w:val="21"/>
                <w:highlight w:val="none"/>
                <w:u w:val="none"/>
                <w:lang w:eastAsia="zh-CN"/>
              </w:rPr>
              <w:t xml:space="preserve">做好来访人员、车辆进出证件登记，及时通报</w:t>
            </w:r>
            <w:r>
              <w:rPr>
                <w:rFonts w:hint="eastAsia" w:cs="Calibri"/>
                <w:color w:val="auto"/>
                <w:sz w:val="21"/>
                <w:szCs w:val="21"/>
                <w:highlight w:val="none"/>
                <w:u w:val="none"/>
                <w:lang w:eastAsia="zh-CN"/>
              </w:rPr>
              <w:t xml:space="preserve">。</w:t>
            </w:r>
            <w:r/>
          </w:p>
          <w:p>
            <w:pPr>
              <w:jc w:val="left"/>
              <w:keepLines w:val="0"/>
              <w:keepNext w:val="0"/>
              <w:pageBreakBefore w:val="0"/>
              <w:spacing w:after="0" w:line="500" w:lineRule="exact"/>
              <w:widowControl/>
              <w:rPr>
                <w:rFonts w:hint="default" w:ascii="Calibri" w:hAnsi="Calibri" w:eastAsia="宋体" w:cs="Calibri"/>
                <w:color w:val="auto"/>
                <w:sz w:val="21"/>
                <w:szCs w:val="21"/>
                <w:highlight w:val="none"/>
                <w:u w:val="none"/>
                <w:lang w:eastAsia="zh-CN"/>
              </w:rPr>
            </w:pPr>
            <w:r>
              <w:rPr>
                <w:rFonts w:hint="default" w:ascii="Calibri" w:hAnsi="Calibri" w:eastAsia="宋体" w:cs="Calibri"/>
                <w:color w:val="auto"/>
                <w:sz w:val="21"/>
                <w:szCs w:val="21"/>
                <w:highlight w:val="none"/>
                <w:u w:val="none"/>
                <w:lang w:val="en-US" w:eastAsia="zh-CN"/>
              </w:rPr>
              <w:t xml:space="preserve">②</w:t>
            </w:r>
            <w:r>
              <w:rPr>
                <w:rFonts w:hint="default" w:ascii="Calibri" w:hAnsi="Calibri" w:eastAsia="宋体" w:cs="Calibri"/>
                <w:color w:val="auto"/>
                <w:sz w:val="21"/>
                <w:szCs w:val="21"/>
                <w:highlight w:val="none"/>
                <w:u w:val="none"/>
                <w:lang w:eastAsia="zh-CN"/>
              </w:rPr>
              <w:t xml:space="preserve">严禁无关人员、可疑人员和危险物品进入。</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③物品摆放整齐有序、分类放置。</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④现场办理等待时间不超过5分钟，等待较长时间应</w:t>
            </w:r>
            <w:r>
              <w:rPr>
                <w:rFonts w:hint="eastAsia"/>
                <w:color w:val="auto"/>
                <w:sz w:val="21"/>
                <w:szCs w:val="21"/>
                <w:highlight w:val="none"/>
                <w:u w:val="none"/>
                <w:lang w:eastAsia="zh-CN"/>
              </w:rPr>
              <w:t xml:space="preserve">当</w:t>
            </w:r>
            <w:r>
              <w:rPr>
                <w:rFonts w:hint="default"/>
                <w:color w:val="auto"/>
                <w:sz w:val="21"/>
                <w:szCs w:val="21"/>
                <w:highlight w:val="none"/>
                <w:u w:val="none"/>
              </w:rPr>
              <w:t xml:space="preserve">及时沟通。</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⑤对来访人员咨询、建议、求助等事项，及时处理或答复，处理和答复率100%。</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⑥接待服务工作时间应</w:t>
            </w:r>
            <w:r>
              <w:rPr>
                <w:rFonts w:hint="eastAsia"/>
                <w:color w:val="auto"/>
                <w:sz w:val="21"/>
                <w:szCs w:val="21"/>
                <w:highlight w:val="none"/>
                <w:u w:val="none"/>
                <w:lang w:eastAsia="zh-CN"/>
              </w:rPr>
              <w:t xml:space="preserve">当</w:t>
            </w:r>
            <w:r>
              <w:rPr>
                <w:rFonts w:hint="default"/>
                <w:color w:val="auto"/>
                <w:sz w:val="21"/>
                <w:szCs w:val="21"/>
                <w:highlight w:val="none"/>
                <w:u w:val="none"/>
              </w:rPr>
              <w:t xml:space="preserve">覆盖采购人工作时间</w:t>
            </w:r>
            <w:r>
              <w:rPr>
                <w:rFonts w:hint="eastAsia" w:ascii="Times New Roman" w:hAnsi="Times New Roman" w:eastAsia="宋体" w:cs="宋体"/>
                <w:sz w:val="21"/>
                <w:szCs w:val="21"/>
                <w:highlight w:val="none"/>
              </w:rPr>
              <w:t xml:space="preserve">（上班时间为（8：00--18：00）。</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⑦与被访人进行核实确认；告知被访人的办公室门牌号；告知访客注意事项（</w:t>
            </w:r>
            <w:r>
              <w:rPr>
                <w:rFonts w:hint="eastAsia"/>
                <w:color w:val="auto"/>
                <w:sz w:val="21"/>
                <w:szCs w:val="21"/>
                <w:highlight w:val="none"/>
                <w:u w:val="none"/>
                <w:lang w:val="en-US" w:eastAsia="zh-CN"/>
              </w:rPr>
              <w:t xml:space="preserve">根据实际需要</w:t>
            </w:r>
            <w:r>
              <w:rPr>
                <w:rFonts w:hint="default"/>
                <w:color w:val="auto"/>
                <w:sz w:val="21"/>
                <w:szCs w:val="21"/>
                <w:highlight w:val="none"/>
                <w:u w:val="none"/>
              </w:rPr>
              <w:t xml:space="preserve">填写</w:t>
            </w:r>
            <w:r>
              <w:rPr>
                <w:rFonts w:hint="eastAsia"/>
                <w:color w:val="auto"/>
                <w:sz w:val="21"/>
                <w:szCs w:val="21"/>
                <w:highlight w:val="none"/>
                <w:u w:val="none"/>
                <w:lang w:val="en-US" w:eastAsia="zh-CN"/>
              </w:rPr>
              <w:t xml:space="preserve">注意事项</w:t>
            </w:r>
            <w:r>
              <w:rPr>
                <w:rFonts w:hint="default"/>
                <w:color w:val="auto"/>
                <w:sz w:val="21"/>
                <w:szCs w:val="21"/>
                <w:highlight w:val="none"/>
                <w:u w:val="none"/>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（9）维护</w:t>
            </w:r>
            <w:r>
              <w:rPr>
                <w:rFonts w:hint="eastAsia" w:ascii="宋体" w:hAnsi="宋体"/>
                <w:color w:val="auto"/>
                <w:sz w:val="21"/>
                <w:szCs w:val="21"/>
                <w:highlight w:val="none"/>
              </w:rPr>
              <w:t xml:space="preserve">医护人员和患者的人身、财产安全</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（10）</w:t>
            </w:r>
            <w:r>
              <w:rPr>
                <w:rFonts w:hint="eastAsia" w:ascii="宋体" w:hAnsi="宋体"/>
                <w:color w:val="auto"/>
                <w:sz w:val="21"/>
                <w:szCs w:val="21"/>
                <w:highlight w:val="none"/>
              </w:rPr>
              <w:t xml:space="preserve">进行防火、防盗、防伤害、防破坏和治安宣传</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（11）</w:t>
            </w:r>
            <w:r>
              <w:rPr>
                <w:rFonts w:hint="eastAsia" w:ascii="宋体" w:hAnsi="宋体"/>
                <w:color w:val="auto"/>
                <w:sz w:val="21"/>
                <w:szCs w:val="21"/>
                <w:highlight w:val="none"/>
              </w:rPr>
              <w:t xml:space="preserve">维持挂号、缴费、取药、就诊等医疗项目的排队就诊秩序</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（12）</w:t>
            </w:r>
            <w:r>
              <w:rPr>
                <w:rFonts w:hint="eastAsia" w:ascii="宋体" w:hAnsi="宋体"/>
                <w:color w:val="auto"/>
                <w:sz w:val="21"/>
                <w:szCs w:val="21"/>
                <w:highlight w:val="none"/>
              </w:rPr>
              <w:t xml:space="preserve">打击医托、制止散发广告、限制医药代表在院内随意出入</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（13）</w:t>
            </w:r>
            <w:r>
              <w:rPr>
                <w:rFonts w:hint="eastAsia" w:ascii="宋体" w:hAnsi="宋体"/>
                <w:color w:val="auto"/>
                <w:sz w:val="21"/>
                <w:szCs w:val="21"/>
                <w:highlight w:val="none"/>
              </w:rPr>
              <w:t xml:space="preserve">向就医者提供咨询、指引以及其他便捷服务</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（14）</w:t>
            </w:r>
            <w:r>
              <w:rPr>
                <w:rFonts w:hint="eastAsia" w:ascii="宋体" w:hAnsi="宋体"/>
                <w:color w:val="auto"/>
                <w:sz w:val="21"/>
                <w:szCs w:val="21"/>
                <w:highlight w:val="none"/>
              </w:rPr>
              <w:t xml:space="preserve">其他临时性的工作任务。</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3</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eastAsia="宋体"/>
                <w:sz w:val="21"/>
                <w:szCs w:val="21"/>
                <w:highlight w:val="none"/>
                <w:lang w:val="en-US" w:eastAsia="zh-CN"/>
              </w:rPr>
              <w:t xml:space="preserve">值班</w:t>
            </w:r>
            <w:r>
              <w:rPr>
                <w:rFonts w:hint="default"/>
                <w:sz w:val="21"/>
                <w:szCs w:val="21"/>
                <w:highlight w:val="none"/>
              </w:rPr>
              <w:t xml:space="preserve">巡查</w:t>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建立</w:t>
            </w:r>
            <w:r>
              <w:rPr>
                <w:rFonts w:hint="eastAsia" w:cs="Calibri"/>
                <w:b w:val="0"/>
                <w:bCs w:val="0"/>
                <w:color w:val="auto"/>
                <w:sz w:val="21"/>
                <w:szCs w:val="21"/>
                <w:highlight w:val="none"/>
                <w:lang w:val="en-US" w:eastAsia="zh-CN"/>
              </w:rPr>
              <w:t xml:space="preserve">24小时</w:t>
            </w:r>
            <w:r>
              <w:rPr>
                <w:rFonts w:hint="eastAsia" w:ascii="Calibri" w:hAnsi="Calibri" w:eastAsia="宋体" w:cs="Calibri"/>
                <w:b w:val="0"/>
                <w:bCs w:val="0"/>
                <w:color w:val="auto"/>
                <w:sz w:val="21"/>
                <w:szCs w:val="21"/>
                <w:highlight w:val="none"/>
                <w:lang w:val="en-US" w:eastAsia="zh-CN"/>
              </w:rPr>
              <w:t xml:space="preserve">值班巡查制度</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制定巡查路线，按照指定时间和路线执行，加强重点区域、重点部位及装修区域的巡查</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巡查期间保持通信设施设备畅通，遇到异常情况立即上报并在现场采取相应措施</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收到监控室指令后，巡查人员及时到达指定地点并迅速采取相应措施</w:t>
            </w:r>
            <w:r>
              <w:rPr>
                <w:rFonts w:hint="eastAsia" w:cs="Calibri"/>
                <w:b w:val="0"/>
                <w:bCs w:val="0"/>
                <w:color w:val="auto"/>
                <w:sz w:val="21"/>
                <w:szCs w:val="21"/>
                <w:highlight w:val="none"/>
                <w:lang w:val="en-US" w:eastAsia="zh-CN"/>
              </w:rPr>
              <w:t xml:space="preserve">。</w:t>
            </w:r>
            <w:r/>
          </w:p>
        </w:tc>
      </w:tr>
      <w:tr>
        <w:trPr>
          <w:trHeight w:val="90"/>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default"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宋体" w:hAnsi="宋体" w:eastAsia="宋体" w:cs="宋体"/>
                <w:color w:val="000000"/>
                <w:sz w:val="21"/>
                <w:szCs w:val="21"/>
                <w:highlight w:val="none"/>
              </w:rPr>
              <w:t xml:space="preserve">坚守岗位，不得脱岗、睡岗、漏岗和酒后上岗</w:t>
            </w:r>
            <w:r>
              <w:rPr>
                <w:rFonts w:hint="eastAsia" w:ascii="宋体" w:hAnsi="宋体" w:cs="宋体"/>
                <w:color w:val="000000"/>
                <w:sz w:val="21"/>
                <w:szCs w:val="21"/>
                <w:highlight w:val="none"/>
                <w:lang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4</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车辆停放</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车辆行驶路线设置合理、规范，导向标志完整、清晰</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合理规划车辆停放区域，张贴车辆引导标识，对车辆及停放区域实行规范管理</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严禁在</w:t>
            </w:r>
            <w:r>
              <w:rPr>
                <w:rFonts w:hint="eastAsia" w:cs="Calibri"/>
                <w:b w:val="0"/>
                <w:bCs w:val="0"/>
                <w:color w:val="auto"/>
                <w:sz w:val="21"/>
                <w:szCs w:val="21"/>
                <w:highlight w:val="none"/>
                <w:lang w:val="en-US" w:eastAsia="zh-CN"/>
              </w:rPr>
              <w:t xml:space="preserve">建筑楼宇</w:t>
            </w:r>
            <w:r>
              <w:rPr>
                <w:rFonts w:hint="eastAsia" w:ascii="Calibri" w:hAnsi="Calibri" w:eastAsia="宋体" w:cs="Calibri"/>
                <w:b w:val="0"/>
                <w:bCs w:val="0"/>
                <w:color w:val="auto"/>
                <w:sz w:val="21"/>
                <w:szCs w:val="21"/>
                <w:highlight w:val="none"/>
                <w:lang w:val="en-US" w:eastAsia="zh-CN"/>
              </w:rPr>
              <w:t xml:space="preserve">的公用走道、楼梯间、安全出口处等公共区域停放车辆或充电</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非机动车定点有序停放</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发现车辆异常情况及时通知车主，并做好登记</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发生交通事故、自然灾害等意外事故时及时赶赴现场疏导和协助处理，响应时间不超过3</w:t>
            </w:r>
            <w:r>
              <w:rPr>
                <w:rFonts w:hint="eastAsia" w:cs="Calibri"/>
                <w:b w:val="0"/>
                <w:bCs w:val="0"/>
                <w:color w:val="auto"/>
                <w:sz w:val="21"/>
                <w:szCs w:val="21"/>
                <w:highlight w:val="none"/>
                <w:lang w:val="en-US" w:eastAsia="zh-CN"/>
              </w:rPr>
              <w:t xml:space="preserve">分钟</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宋体" w:hAnsi="宋体"/>
                <w:color w:val="auto"/>
                <w:sz w:val="21"/>
                <w:szCs w:val="21"/>
                <w:highlight w:val="none"/>
              </w:rPr>
              <w:t xml:space="preserve">禁止小摊贩及车辆进入院内经营，做好门前三包工作</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宋体" w:hAnsi="宋体"/>
                <w:color w:val="auto"/>
                <w:sz w:val="21"/>
                <w:szCs w:val="21"/>
                <w:highlight w:val="none"/>
              </w:rPr>
              <w:t xml:space="preserve">积极协助院方做好</w:t>
            </w:r>
            <w:r>
              <w:rPr>
                <w:rFonts w:hint="eastAsia" w:ascii="宋体" w:hAnsi="宋体"/>
                <w:color w:val="auto"/>
                <w:sz w:val="21"/>
                <w:szCs w:val="21"/>
                <w:highlight w:val="none"/>
                <w:lang w:val="en-US" w:eastAsia="zh-CN"/>
              </w:rPr>
              <w:t xml:space="preserve">停车</w:t>
            </w:r>
            <w:r>
              <w:rPr>
                <w:rFonts w:hint="eastAsia" w:ascii="宋体" w:hAnsi="宋体"/>
                <w:color w:val="auto"/>
                <w:sz w:val="21"/>
                <w:szCs w:val="21"/>
                <w:highlight w:val="none"/>
              </w:rPr>
              <w:t xml:space="preserve">收费管理工作</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宋体" w:hAnsi="宋体"/>
                <w:color w:val="auto"/>
                <w:sz w:val="21"/>
                <w:szCs w:val="21"/>
                <w:highlight w:val="none"/>
              </w:rPr>
              <w:t xml:space="preserve">安全用电特别是大功率电器的使用管理，</w:t>
            </w:r>
            <w:r>
              <w:rPr>
                <w:rFonts w:hint="eastAsia" w:ascii="宋体" w:hAnsi="宋体"/>
                <w:color w:val="auto"/>
                <w:sz w:val="21"/>
                <w:szCs w:val="21"/>
                <w:highlight w:val="none"/>
                <w:lang w:val="en-US" w:eastAsia="zh-CN"/>
              </w:rPr>
              <w:t xml:space="preserve">如</w:t>
            </w:r>
            <w:r>
              <w:rPr>
                <w:rFonts w:hint="eastAsia" w:ascii="宋体" w:hAnsi="宋体"/>
                <w:color w:val="auto"/>
                <w:sz w:val="21"/>
                <w:szCs w:val="21"/>
                <w:highlight w:val="none"/>
              </w:rPr>
              <w:t xml:space="preserve">电动车辆充电管理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宋体" w:hAnsi="宋体"/>
                <w:color w:val="auto"/>
                <w:sz w:val="21"/>
                <w:szCs w:val="21"/>
                <w:highlight w:val="none"/>
              </w:rPr>
              <w:t xml:space="preserve">消防通道通畅情况的检查及协助整改</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eastAsia" w:ascii="宋体" w:hAnsi="宋体"/>
                <w:color w:val="auto"/>
                <w:sz w:val="21"/>
                <w:szCs w:val="21"/>
                <w:highlight w:val="none"/>
              </w:rPr>
              <w:t xml:space="preserve">施工场所动火作业的监控管理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（9）</w:t>
            </w:r>
            <w:r>
              <w:rPr>
                <w:rFonts w:hint="eastAsia" w:ascii="宋体" w:hAnsi="宋体"/>
                <w:color w:val="auto"/>
                <w:sz w:val="21"/>
                <w:szCs w:val="21"/>
                <w:highlight w:val="none"/>
              </w:rPr>
              <w:t xml:space="preserve">院内禁止吸烟场所的管理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（10）</w:t>
            </w:r>
            <w:r>
              <w:rPr>
                <w:rFonts w:hint="eastAsia" w:ascii="宋体" w:hAnsi="宋体"/>
                <w:color w:val="auto"/>
                <w:sz w:val="21"/>
                <w:szCs w:val="21"/>
                <w:highlight w:val="none"/>
              </w:rPr>
              <w:t xml:space="preserve">其他临时性的消防工作任务</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6</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突发事件处理</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制定突发事件安全责任书，明确突发事件责任人及应承担的安全责任</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建立应急突发事件处置队伍，明确各自的职责</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识别、分析各种潜在风险，针对不同风险类型制定相应解决方案，并配备应急物资</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每半年</w:t>
            </w:r>
            <w:r>
              <w:rPr>
                <w:rFonts w:hint="eastAsia" w:eastAsia="宋体" w:cs="Calibri"/>
                <w:b w:val="0"/>
                <w:bCs w:val="0"/>
                <w:color w:val="auto"/>
                <w:sz w:val="21"/>
                <w:szCs w:val="21"/>
                <w:highlight w:val="none"/>
                <w:lang w:val="en-US" w:eastAsia="zh-CN"/>
              </w:rPr>
              <w:t xml:space="preserve">至少开展</w:t>
            </w:r>
            <w:r>
              <w:rPr>
                <w:rFonts w:hint="eastAsia" w:ascii="Calibri" w:hAnsi="Calibri" w:eastAsia="宋体" w:cs="Calibri"/>
                <w:b w:val="0"/>
                <w:bCs w:val="0"/>
                <w:color w:val="auto"/>
                <w:sz w:val="21"/>
                <w:szCs w:val="21"/>
                <w:highlight w:val="none"/>
                <w:lang w:val="en-US" w:eastAsia="zh-CN"/>
              </w:rPr>
              <w:t xml:space="preserve">1次突发事件应急演练，并有相应记录</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发生意外事件时，及时采取应急措施，维护物业服务正常进行，保护人身财产安全</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Calibri" w:hAnsi="Calibri" w:eastAsia="宋体" w:cs="Calibri"/>
                <w:b w:val="0"/>
                <w:bCs w:val="0"/>
                <w:color w:val="auto"/>
                <w:sz w:val="21"/>
                <w:szCs w:val="21"/>
                <w:highlight w:val="none"/>
                <w:lang w:val="en-US" w:eastAsia="zh-CN"/>
              </w:rPr>
              <w:t xml:space="preserve">应急预案终止实施后，积极采取措施，在尽可能短的时间内，消除事故带来的不良影响，妥善安置和慰问受害及受影响的人员和部门</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Calibri" w:hAnsi="Calibri" w:eastAsia="宋体" w:cs="Calibri"/>
                <w:b w:val="0"/>
                <w:bCs w:val="0"/>
                <w:color w:val="auto"/>
                <w:sz w:val="21"/>
                <w:szCs w:val="21"/>
                <w:highlight w:val="none"/>
                <w:lang w:val="en-US" w:eastAsia="zh-CN"/>
              </w:rPr>
              <w:t xml:space="preserve">事故处理后，及时形成事故应急总结报告，完善应急救援工作方案</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eastAsia" w:ascii="宋体" w:hAnsi="宋体"/>
                <w:color w:val="auto"/>
                <w:sz w:val="21"/>
                <w:szCs w:val="21"/>
                <w:highlight w:val="none"/>
              </w:rPr>
              <w:t xml:space="preserve">处理各类突发事件、医疗纠纷，阻止焚烧纸钱、摆设灵堂、摆放花圈、违规停尸、聚众滋事的发生</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sz w:val="21"/>
                <w:szCs w:val="21"/>
                <w:highlight w:val="none"/>
                <w:lang w:val="en-US" w:eastAsia="zh-CN"/>
              </w:rPr>
            </w:pPr>
            <w:r>
              <w:rPr>
                <w:rFonts w:hint="eastAsia"/>
                <w:sz w:val="21"/>
                <w:szCs w:val="21"/>
                <w:highlight w:val="none"/>
                <w:lang w:val="en-US" w:eastAsia="zh-CN"/>
              </w:rPr>
              <w:t xml:space="preserve">7</w:t>
            </w:r>
            <w:r/>
          </w:p>
        </w:tc>
        <w:tc>
          <w:tcPr>
            <w:tcW w:w="1208"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t xml:space="preserve">大型活动秩序</w:t>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制定相应的活动秩序维护方案，合理安排人员，并对场所的安全隐患进行排查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应</w:t>
            </w:r>
            <w:r>
              <w:rPr>
                <w:rFonts w:hint="eastAsia" w:cs="Calibri"/>
                <w:b w:val="0"/>
                <w:bCs w:val="0"/>
                <w:color w:val="auto"/>
                <w:sz w:val="21"/>
                <w:szCs w:val="21"/>
                <w:highlight w:val="none"/>
                <w:lang w:val="en-US" w:eastAsia="zh-CN"/>
              </w:rPr>
              <w:t xml:space="preserve">当</w:t>
            </w:r>
            <w:r>
              <w:rPr>
                <w:rFonts w:hint="eastAsia" w:ascii="Calibri" w:hAnsi="Calibri" w:eastAsia="宋体" w:cs="Calibri"/>
                <w:b w:val="0"/>
                <w:bCs w:val="0"/>
                <w:color w:val="auto"/>
                <w:sz w:val="21"/>
                <w:szCs w:val="21"/>
                <w:highlight w:val="none"/>
                <w:lang w:val="en-US" w:eastAsia="zh-CN"/>
              </w:rPr>
              <w:t xml:space="preserve">保障通道、出入口、停车场等区域畅通</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sz w:val="21"/>
                <w:szCs w:val="21"/>
                <w:highlight w:val="none"/>
                <w:lang w:val="en-US" w:eastAsia="zh-CN"/>
              </w:rPr>
            </w:pPr>
            <w:r>
              <w:rPr>
                <w:rFonts w:hint="eastAsia" w:eastAsia="宋体"/>
                <w:sz w:val="21"/>
                <w:szCs w:val="21"/>
                <w:highlight w:val="none"/>
                <w:lang w:val="en-US" w:eastAsia="zh-CN"/>
              </w:rPr>
            </w:r>
            <w:r/>
          </w:p>
        </w:tc>
        <w:tc>
          <w:tcPr>
            <w:tcW w:w="1208"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sz w:val="21"/>
                <w:szCs w:val="21"/>
                <w:highlight w:val="none"/>
              </w:rPr>
            </w:pPr>
            <w:r>
              <w:rPr>
                <w:rFonts w:hint="default"/>
                <w:sz w:val="21"/>
                <w:szCs w:val="21"/>
                <w:highlight w:val="none"/>
              </w:rPr>
            </w:r>
            <w:r/>
          </w:p>
        </w:tc>
        <w:tc>
          <w:tcPr>
            <w:tcW w:w="6610"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活动举办过程中，做好现场秩序的维护和突发事故的处置工作，确保活动正常进行</w:t>
            </w:r>
            <w:r>
              <w:rPr>
                <w:rFonts w:hint="eastAsia" w:eastAsia="宋体" w:cs="Calibri"/>
                <w:b w:val="0"/>
                <w:bCs w:val="0"/>
                <w:color w:val="auto"/>
                <w:sz w:val="21"/>
                <w:szCs w:val="21"/>
                <w:highlight w:val="none"/>
                <w:lang w:val="en-US" w:eastAsia="zh-CN"/>
              </w:rPr>
              <w:t xml:space="preserve">。</w:t>
            </w:r>
            <w:r/>
          </w:p>
        </w:tc>
      </w:tr>
    </w:tbl>
    <w:p>
      <w:pPr>
        <w:pStyle w:val="849"/>
        <w:ind w:firstLine="178"/>
        <w:spacing w:before="0" w:after="0" w:line="500" w:lineRule="exact"/>
        <w:rPr>
          <w:rFonts w:hint="eastAsia" w:ascii="宋体" w:hAnsi="宋体" w:eastAsia="宋体" w:cs="宋体"/>
          <w:b/>
          <w:bCs/>
          <w:sz w:val="24"/>
          <w:szCs w:val="24"/>
        </w:rPr>
      </w:pPr>
      <w:r>
        <w:rPr>
          <w:rFonts w:hint="eastAsia" w:ascii="宋体" w:hAnsi="宋体" w:eastAsia="宋体" w:cs="宋体"/>
          <w:b/>
          <w:bCs/>
          <w:sz w:val="24"/>
          <w:szCs w:val="24"/>
        </w:rPr>
      </w:r>
      <w:bookmarkEnd w:id="135"/>
      <w:r/>
      <w:bookmarkEnd w:id="136"/>
      <w:r/>
      <w:bookmarkEnd w:id="137"/>
      <w:r/>
      <w:r/>
    </w:p>
    <w:p>
      <w:pPr>
        <w:pStyle w:val="850"/>
        <w:rPr>
          <w:rFonts w:hint="eastAsia"/>
          <w:lang w:val="en-US" w:eastAsia="zh-CN"/>
        </w:rPr>
      </w:pPr>
      <w:r>
        <w:rPr>
          <w:rFonts w:hint="eastAsia"/>
          <w:lang w:val="en-US" w:eastAsia="zh-CN"/>
        </w:rPr>
      </w:r>
      <w:r/>
    </w:p>
    <w:p>
      <w:pPr>
        <w:pStyle w:val="1093"/>
        <w:ind w:firstLine="643"/>
        <w:spacing w:before="0" w:after="0" w:line="560" w:lineRule="exact"/>
        <w:rPr>
          <w:rFonts w:hint="eastAsia" w:eastAsia="宋体" w:cs="Arial"/>
          <w:bCs/>
          <w:szCs w:val="22"/>
          <w:lang w:val="en-US" w:eastAsia="zh-CN"/>
        </w:rPr>
      </w:pPr>
      <w:r>
        <w:rPr>
          <w:rFonts w:hint="eastAsia" w:eastAsia="宋体" w:cs="Arial"/>
          <w:bCs/>
          <w:szCs w:val="22"/>
          <w:lang w:val="en-US" w:eastAsia="zh-CN"/>
        </w:rPr>
      </w:r>
      <w:r/>
    </w:p>
    <w:p>
      <w:pPr>
        <w:pStyle w:val="1093"/>
        <w:ind w:firstLine="643"/>
        <w:spacing w:before="0" w:after="0" w:line="560" w:lineRule="exact"/>
        <w:rPr>
          <w:rFonts w:hint="eastAsia" w:eastAsia="宋体" w:cs="Arial"/>
          <w:bCs/>
          <w:szCs w:val="22"/>
        </w:rPr>
      </w:pPr>
      <w:r>
        <w:rPr>
          <w:rFonts w:hint="eastAsia" w:eastAsia="宋体" w:cs="Arial"/>
          <w:bCs/>
          <w:szCs w:val="22"/>
          <w:lang w:val="en-US" w:eastAsia="zh-CN"/>
        </w:rPr>
        <w:t xml:space="preserve">四</w:t>
      </w:r>
      <w:r>
        <w:rPr>
          <w:rFonts w:hint="eastAsia" w:eastAsia="宋体" w:cs="Arial"/>
          <w:bCs/>
          <w:szCs w:val="22"/>
        </w:rPr>
        <w:t xml:space="preserve">、物业管理服务人员要求</w:t>
      </w:r>
      <w:r/>
    </w:p>
    <w:p>
      <w:pPr>
        <w:contextualSpacing/>
        <w:keepLines w:val="0"/>
        <w:keepNext w:val="0"/>
        <w:pageBreakBefore w:val="0"/>
        <w:spacing w:line="240" w:lineRule="auto"/>
        <w:rPr>
          <w:rFonts w:hint="eastAsia" w:ascii="仿宋" w:hAnsi="仿宋" w:eastAsia="仿宋" w:cs="仿宋"/>
          <w:sz w:val="24"/>
          <w:szCs w:val="24"/>
        </w:rPr>
      </w:pPr>
      <w:r>
        <w:rPr>
          <w:rFonts w:hint="eastAsia" w:ascii="方正仿宋_GBK" w:hAnsi="方正仿宋_GBK" w:eastAsia="方正仿宋_GBK" w:cs="方正仿宋_GBK"/>
          <w:b/>
          <w:i/>
          <w:sz w:val="24"/>
          <w:szCs w:val="24"/>
          <w:lang w:bidi="zh-CN"/>
        </w:rPr>
        <w:t xml:space="preserve">以下人员配备为最低要求，不接受负偏离，响应文件中提供全部响应要求的承诺函电子件（加盖公章，承诺函格式附后），否则按无效标处理。</w:t>
      </w:r>
      <w:r/>
    </w:p>
    <w:tbl>
      <w:tblPr>
        <w:tblStyle w:val="817"/>
        <w:tblpPr w:horzAnchor="page" w:tblpX="1261" w:vertAnchor="text" w:tblpY="465" w:leftFromText="180" w:topFromText="0" w:rightFromText="180" w:bottomFromText="0"/>
        <w:tblW w:w="95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1350"/>
        <w:gridCol w:w="5809"/>
        <w:gridCol w:w="1118"/>
      </w:tblGrid>
      <w:tr>
        <w:trPr/>
        <w:tc>
          <w:tcPr>
            <w:tcW w:w="1317"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eastAsia" w:eastAsia="宋体" w:cs="Calibri"/>
                <w:b/>
                <w:bCs w:val="0"/>
                <w:color w:val="auto"/>
                <w:szCs w:val="21"/>
                <w:highlight w:val="none"/>
                <w:lang w:val="en-US" w:eastAsia="zh-CN"/>
              </w:rPr>
              <w:t xml:space="preserve">岗位</w:t>
            </w:r>
            <w:r/>
          </w:p>
        </w:tc>
        <w:tc>
          <w:tcPr>
            <w:tcW w:w="1350"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default" w:ascii="Calibri" w:hAnsi="Calibri" w:eastAsia="宋体" w:cs="Calibri"/>
                <w:b/>
                <w:bCs w:val="0"/>
                <w:color w:val="auto"/>
                <w:szCs w:val="21"/>
                <w:highlight w:val="none"/>
              </w:rPr>
              <w:t xml:space="preserve">岗位所需总人数</w:t>
            </w:r>
            <w:r/>
          </w:p>
        </w:tc>
        <w:tc>
          <w:tcPr>
            <w:tcW w:w="5809"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eastAsia" w:cs="Calibri"/>
                <w:b/>
                <w:bCs w:val="0"/>
                <w:color w:val="auto"/>
                <w:szCs w:val="21"/>
                <w:highlight w:val="none"/>
                <w:lang w:val="en-US" w:eastAsia="zh-CN"/>
              </w:rPr>
              <w:t xml:space="preserve">相关要求</w:t>
            </w:r>
            <w:r/>
          </w:p>
        </w:tc>
        <w:tc>
          <w:tcPr>
            <w:tcW w:w="1118" w:type="dxa"/>
            <w:vAlign w:val="center"/>
            <w:textDirection w:val="lrTb"/>
            <w:noWrap w:val="false"/>
          </w:tcPr>
          <w:p>
            <w:pPr>
              <w:ind w:left="0"/>
              <w:jc w:val="center"/>
              <w:keepLines w:val="0"/>
              <w:keepNext w:val="0"/>
              <w:pageBreakBefore w:val="0"/>
              <w:spacing w:line="300" w:lineRule="exact"/>
              <w:widowControl/>
              <w:rPr>
                <w:rFonts w:hint="eastAsia" w:ascii="仿宋" w:hAnsi="仿宋" w:eastAsia="仿宋" w:cs="仿宋"/>
                <w:sz w:val="24"/>
                <w:szCs w:val="24"/>
              </w:rPr>
            </w:pPr>
            <w:r>
              <w:rPr>
                <w:rFonts w:hint="default" w:ascii="Calibri" w:hAnsi="Calibri" w:eastAsia="宋体" w:cs="Calibri"/>
                <w:b/>
                <w:bCs w:val="0"/>
                <w:color w:val="auto"/>
                <w:szCs w:val="21"/>
                <w:highlight w:val="none"/>
              </w:rPr>
              <w:t xml:space="preserve">备注</w:t>
            </w:r>
            <w:r/>
          </w:p>
        </w:tc>
      </w:tr>
      <w:tr>
        <w:trPr/>
        <w:tc>
          <w:tcPr>
            <w:tcW w:w="1317" w:type="dxa"/>
            <w:vAlign w:val="center"/>
            <w:textDirection w:val="lrTb"/>
            <w:noWrap w:val="false"/>
          </w:tcPr>
          <w:p>
            <w:pPr>
              <w:contextualSpacing/>
              <w:keepLines w:val="0"/>
              <w:keepNext w:val="0"/>
              <w:pageBreakBefore w:val="0"/>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保洁主管</w:t>
            </w:r>
            <w:r/>
          </w:p>
        </w:tc>
        <w:tc>
          <w:tcPr>
            <w:tcW w:w="1350" w:type="dxa"/>
            <w:vAlign w:val="center"/>
            <w:textDirection w:val="lrTb"/>
            <w:noWrap w:val="false"/>
          </w:tcPr>
          <w:p>
            <w:pPr>
              <w:contextualSpacing/>
              <w:ind w:firstLine="240"/>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1人</w:t>
            </w:r>
            <w:r/>
          </w:p>
        </w:tc>
        <w:tc>
          <w:tcPr>
            <w:tcW w:w="5809" w:type="dxa"/>
            <w:vAlign w:val="top"/>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年龄50周岁（含）以下。</w:t>
            </w:r>
            <w:r/>
          </w:p>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身体健康，不得兼职，主要负责监督、考核、沟通协调，紧急事处理。</w:t>
            </w:r>
            <w:r>
              <w:rPr>
                <w:rFonts w:hint="eastAsia" w:ascii="仿宋" w:hAnsi="仿宋" w:eastAsia="仿宋" w:cs="仿宋"/>
                <w:sz w:val="24"/>
                <w:szCs w:val="24"/>
              </w:rPr>
              <w:t xml:space="preserve">政历清楚，品行端正，无不良记录和嗜好</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遵守医院各项制度。</w:t>
            </w:r>
            <w:r/>
          </w:p>
        </w:tc>
        <w:tc>
          <w:tcPr>
            <w:tcW w:w="1118" w:type="dxa"/>
            <w:vAlign w:val="top"/>
            <w:vMerge w:val="restart"/>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详见人员配置表</w:t>
            </w:r>
            <w:r/>
          </w:p>
        </w:tc>
      </w:tr>
      <w:tr>
        <w:trPr>
          <w:trHeight w:val="239"/>
        </w:trPr>
        <w:tc>
          <w:tcPr>
            <w:tcW w:w="1317" w:type="dxa"/>
            <w:vAlign w:val="center"/>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保洁人员</w:t>
            </w:r>
            <w:r/>
          </w:p>
        </w:tc>
        <w:tc>
          <w:tcPr>
            <w:tcW w:w="1350" w:type="dxa"/>
            <w:vAlign w:val="center"/>
            <w:textDirection w:val="lrTb"/>
            <w:noWrap w:val="false"/>
          </w:tcPr>
          <w:p>
            <w:pPr>
              <w:contextualSpacing/>
              <w:ind w:firstLine="240"/>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人</w:t>
            </w:r>
            <w:r/>
          </w:p>
        </w:tc>
        <w:tc>
          <w:tcPr>
            <w:tcW w:w="5809" w:type="dxa"/>
            <w:vAlign w:val="top"/>
            <w:textDirection w:val="lrTb"/>
            <w:noWrap w:val="false"/>
          </w:tcPr>
          <w:p>
            <w:pPr>
              <w:contextualSpacing/>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男65周岁（含）以下，女5</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周岁（含）以下。其中男60周岁以下，女50周岁以下</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人</w:t>
            </w:r>
            <w:r>
              <w:rPr>
                <w:rFonts w:hint="eastAsia" w:ascii="仿宋" w:hAnsi="仿宋" w:eastAsia="仿宋" w:cs="仿宋"/>
                <w:sz w:val="24"/>
                <w:szCs w:val="24"/>
                <w:lang w:eastAsia="zh-CN"/>
              </w:rPr>
              <w:t xml:space="preserve">。</w:t>
            </w:r>
            <w:r/>
          </w:p>
          <w:p>
            <w:pPr>
              <w:contextualSpacing/>
              <w:keepLines w:val="0"/>
              <w:keepNext w:val="0"/>
              <w:pageBreakBefore w:val="0"/>
              <w:spacing w:line="24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身体健康，有吃苦耐劳精神，责任心强，负责</w:t>
            </w:r>
            <w:r>
              <w:rPr>
                <w:rFonts w:hint="eastAsia" w:ascii="仿宋" w:hAnsi="仿宋" w:eastAsia="仿宋" w:cs="仿宋"/>
                <w:sz w:val="24"/>
                <w:szCs w:val="24"/>
                <w:lang w:val="en-US" w:eastAsia="zh-CN"/>
              </w:rPr>
              <w:t xml:space="preserve">相关</w:t>
            </w:r>
            <w:r>
              <w:rPr>
                <w:rFonts w:hint="eastAsia" w:ascii="仿宋" w:hAnsi="仿宋" w:eastAsia="仿宋" w:cs="仿宋"/>
                <w:sz w:val="24"/>
                <w:szCs w:val="24"/>
              </w:rPr>
              <w:t xml:space="preserve">保洁工作；</w:t>
            </w:r>
            <w:r>
              <w:rPr>
                <w:rFonts w:hint="eastAsia" w:ascii="仿宋" w:hAnsi="仿宋" w:eastAsia="仿宋" w:cs="仿宋"/>
                <w:sz w:val="24"/>
                <w:szCs w:val="24"/>
                <w:lang w:val="en-US" w:eastAsia="zh-CN"/>
              </w:rPr>
              <w:t xml:space="preserve">遵守医院各项制度。所有人员上岗前需为期3天的岗前培训，重点岗位需为期5天，均须考核合格后上岗（培训费包含在本次报价中）。采购人有权根据现场情况对人员配备进行调整。打扫女卫生间的必须为女性。</w:t>
            </w:r>
            <w:r/>
          </w:p>
        </w:tc>
        <w:tc>
          <w:tcPr>
            <w:tcW w:w="1118" w:type="dxa"/>
            <w:vAlign w:val="top"/>
            <w:vMerge w:val="continue"/>
            <w:textDirection w:val="lrTb"/>
            <w:noWrap w:val="false"/>
          </w:tcPr>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67"/>
        </w:trPr>
        <w:tc>
          <w:tcPr>
            <w:tcW w:w="1317"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color w:val="000000"/>
                <w:sz w:val="24"/>
                <w:szCs w:val="24"/>
                <w:lang w:bidi="ar"/>
              </w:rPr>
              <w:t xml:space="preserve">安保人员</w:t>
            </w:r>
            <w:r/>
          </w:p>
        </w:tc>
        <w:tc>
          <w:tcPr>
            <w:tcW w:w="1350"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7人</w:t>
            </w:r>
            <w:r/>
          </w:p>
        </w:tc>
        <w:tc>
          <w:tcPr>
            <w:tcW w:w="5809" w:type="dxa"/>
            <w:vAlign w:val="top"/>
            <w:textDirection w:val="lrTb"/>
            <w:noWrap w:val="false"/>
          </w:tcPr>
          <w:p>
            <w:pPr>
              <w:jc w:val="left"/>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男6</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周岁以下，女</w:t>
            </w:r>
            <w:r>
              <w:rPr>
                <w:rFonts w:hint="eastAsia" w:ascii="仿宋" w:hAnsi="仿宋" w:eastAsia="仿宋" w:cs="仿宋"/>
                <w:sz w:val="24"/>
                <w:szCs w:val="24"/>
                <w:lang w:val="en-US" w:eastAsia="zh-CN"/>
              </w:rPr>
              <w:t xml:space="preserve">50</w:t>
            </w:r>
            <w:r>
              <w:rPr>
                <w:rFonts w:hint="eastAsia" w:ascii="仿宋" w:hAnsi="仿宋" w:eastAsia="仿宋" w:cs="仿宋"/>
                <w:sz w:val="24"/>
                <w:szCs w:val="24"/>
              </w:rPr>
              <w:t xml:space="preserve">周岁以下。</w:t>
            </w:r>
            <w:r/>
          </w:p>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具有物业管理安全工作经历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身体健康，责任心强，体态良好，接受过安全保卫或相关训练，能正确使用各类消防、物防、技防器械和设备。熟悉项目环境，熟知治安管理有关法律法规。熟悉各类刑事、治安案件和各类灾害事故的应急预案。</w:t>
            </w:r>
            <w:r/>
          </w:p>
        </w:tc>
        <w:tc>
          <w:tcPr>
            <w:tcW w:w="1118" w:type="dxa"/>
            <w:vAlign w:val="top"/>
            <w:vMerge w:val="continue"/>
            <w:textDirection w:val="lrTb"/>
            <w:noWrap w:val="false"/>
          </w:tcPr>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c>
          <w:tcPr>
            <w:tcW w:w="1317"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eastAsia="zh-CN"/>
              </w:rPr>
            </w:pPr>
            <w:r>
              <w:rPr>
                <w:rFonts w:hint="eastAsia" w:ascii="仿宋" w:hAnsi="仿宋" w:eastAsia="仿宋" w:cs="仿宋"/>
                <w:color w:val="000000"/>
                <w:sz w:val="24"/>
                <w:szCs w:val="24"/>
                <w:lang w:val="en-US" w:eastAsia="zh-CN" w:bidi="ar"/>
              </w:rPr>
              <w:t xml:space="preserve">后勤维修水电工</w:t>
            </w:r>
            <w:r/>
          </w:p>
        </w:tc>
        <w:tc>
          <w:tcPr>
            <w:tcW w:w="1350"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人</w:t>
            </w:r>
            <w:r/>
          </w:p>
        </w:tc>
        <w:tc>
          <w:tcPr>
            <w:tcW w:w="5809" w:type="dxa"/>
            <w:vAlign w:val="top"/>
            <w:textDirection w:val="lrTb"/>
            <w:noWrap w:val="false"/>
          </w:tcPr>
          <w:p>
            <w:pPr>
              <w:contextualSpacing/>
              <w:keepLines w:val="0"/>
              <w:keepNext w:val="0"/>
              <w:pageBreakBefore w:val="0"/>
              <w:spacing w:line="240" w:lineRule="auto"/>
              <w:rPr>
                <w:rFonts w:hint="eastAsia" w:ascii="仿宋" w:hAnsi="仿宋" w:eastAsia="仿宋" w:cs="仿宋"/>
                <w:sz w:val="24"/>
                <w:szCs w:val="24"/>
                <w:lang w:eastAsia="zh-CN"/>
              </w:rPr>
            </w:pPr>
            <w:r>
              <w:rPr>
                <w:rFonts w:hint="eastAsia" w:ascii="仿宋" w:hAnsi="仿宋" w:eastAsia="仿宋" w:cs="仿宋"/>
                <w:sz w:val="24"/>
                <w:szCs w:val="24"/>
              </w:rPr>
              <w:t xml:space="preserve">男55周岁（含）以下，女50周岁以下</w:t>
            </w:r>
            <w:r>
              <w:rPr>
                <w:rFonts w:hint="eastAsia" w:ascii="仿宋" w:hAnsi="仿宋" w:eastAsia="仿宋" w:cs="仿宋"/>
                <w:sz w:val="24"/>
                <w:szCs w:val="24"/>
                <w:lang w:eastAsia="zh-CN"/>
              </w:rPr>
              <w:t xml:space="preserve">。</w:t>
            </w:r>
            <w:r/>
          </w:p>
          <w:p>
            <w:pPr>
              <w:contextualSpacing/>
              <w:keepLines w:val="0"/>
              <w:keepNext w:val="0"/>
              <w:pageBreakBefore w:val="0"/>
              <w:spacing w:line="240" w:lineRule="auto"/>
              <w:rPr>
                <w:rFonts w:hint="eastAsia" w:ascii="仿宋" w:hAnsi="仿宋" w:eastAsia="仿宋" w:cs="仿宋"/>
                <w:b/>
                <w:bCs/>
                <w:sz w:val="24"/>
                <w:szCs w:val="24"/>
              </w:rPr>
            </w:pPr>
            <w:r>
              <w:rPr>
                <w:rFonts w:hint="eastAsia" w:ascii="仿宋" w:hAnsi="仿宋" w:eastAsia="仿宋" w:cs="仿宋"/>
                <w:sz w:val="24"/>
                <w:szCs w:val="24"/>
              </w:rPr>
              <w:t xml:space="preserve">须持有相关部门颁发的特种作业操作证（高压电工作业）</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身体体健康，责任心强，体态良好，接受过电工知识或相关训练，能正确熟悉安装电器设备和排除水管漏水。熟悉停水、停电事故的应急预案。思想品质好，作风正派，无不良记录，五官端正。遵守医院各项制度。采购人有权根据现场情况对人员配备进行调整。</w:t>
            </w:r>
            <w:r/>
          </w:p>
        </w:tc>
        <w:tc>
          <w:tcPr>
            <w:tcW w:w="1118" w:type="dxa"/>
            <w:vAlign w:val="top"/>
            <w:vMerge w:val="continue"/>
            <w:textDirection w:val="lrTb"/>
            <w:noWrap w:val="false"/>
          </w:tcPr>
          <w:p>
            <w:p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612"/>
        </w:trPr>
        <w:tc>
          <w:tcPr>
            <w:gridSpan w:val="3"/>
            <w:tcW w:w="8476" w:type="dxa"/>
            <w:vAlign w:val="top"/>
            <w:textDirection w:val="lrTb"/>
            <w:noWrap w:val="false"/>
          </w:tcPr>
          <w:p>
            <w:pPr>
              <w:numPr>
                <w:ilvl w:val="0"/>
                <w:numId w:val="14"/>
              </w:numPr>
              <w:contextualSpacing/>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年龄均以居民身份证为准。</w:t>
            </w:r>
            <w:r/>
          </w:p>
          <w:p>
            <w:pPr>
              <w:numPr>
                <w:ilvl w:val="0"/>
                <w:numId w:val="14"/>
              </w:numPr>
              <w:contextualSpacing/>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sz w:val="24"/>
                <w:szCs w:val="24"/>
              </w:rPr>
              <w:t xml:space="preserve">以上人员须服从甲方根据实际需要进行调剂。</w:t>
            </w:r>
            <w:r/>
          </w:p>
        </w:tc>
        <w:tc>
          <w:tcPr>
            <w:tcW w:w="1118" w:type="dxa"/>
            <w:vAlign w:val="top"/>
            <w:vMerge w:val="continue"/>
            <w:textDirection w:val="lrTb"/>
            <w:noWrap w:val="false"/>
          </w:tcPr>
          <w:p>
            <w:pPr>
              <w:numPr>
                <w:ilvl w:val="0"/>
                <w:numId w:val="0"/>
              </w:numPr>
              <w:contextualSpacing/>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rPr>
            </w:r>
            <w:r/>
          </w:p>
        </w:tc>
      </w:tr>
    </w:tbl>
    <w:p>
      <w:pPr>
        <w:numPr>
          <w:ilvl w:val="0"/>
          <w:numId w:val="15"/>
        </w:numPr>
        <w:pageBreakBefore w:val="0"/>
        <w:spacing w:line="50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保洁人员配置表</w:t>
      </w:r>
      <w:r/>
    </w:p>
    <w:tbl>
      <w:tblPr>
        <w:tblStyle w:val="836"/>
        <w:tblW w:w="9627"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847"/>
        <w:gridCol w:w="1220"/>
        <w:gridCol w:w="804"/>
        <w:gridCol w:w="5194"/>
      </w:tblGrid>
      <w:tr>
        <w:trPr/>
        <w:tc>
          <w:tcPr>
            <w:tcW w:w="562"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序号</w:t>
            </w:r>
            <w:r/>
          </w:p>
        </w:tc>
        <w:tc>
          <w:tcPr>
            <w:tcW w:w="1847"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位置</w:t>
            </w:r>
            <w:r/>
          </w:p>
        </w:tc>
        <w:tc>
          <w:tcPr>
            <w:tcW w:w="1220"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面积（平方米）</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人员</w:t>
            </w:r>
            <w:r>
              <w:rPr>
                <w:rFonts w:hint="eastAsia" w:ascii="仿宋_GB2312" w:hAnsi="仿宋_GB2312" w:eastAsia="仿宋_GB2312" w:cs="仿宋_GB2312"/>
                <w:sz w:val="24"/>
                <w:szCs w:val="24"/>
                <w:vertAlign w:val="baseline"/>
                <w:lang w:val="en-US" w:eastAsia="zh-CN"/>
              </w:rPr>
              <w:t xml:space="preserve">数量</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备注</w:t>
            </w:r>
            <w:r/>
          </w:p>
        </w:tc>
      </w:tr>
      <w:tr>
        <w:trPr>
          <w:trHeight w:val="58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6260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体检中心后面未使用</w:t>
            </w:r>
            <w:r/>
          </w:p>
        </w:tc>
      </w:tr>
      <w:tr>
        <w:trPr>
          <w:trHeight w:val="59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6260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儿保科南未使用</w:t>
            </w:r>
            <w:r/>
          </w:p>
        </w:tc>
      </w:tr>
      <w:tr>
        <w:trPr>
          <w:trHeight w:val="59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4230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w:t>
            </w:r>
            <w:r/>
          </w:p>
        </w:tc>
        <w:tc>
          <w:tcPr>
            <w:tcW w:w="519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公共区域1人，产房2人(24小时）</w:t>
            </w:r>
            <w:r/>
          </w:p>
        </w:tc>
      </w:tr>
      <w:tr>
        <w:trPr>
          <w:trHeight w:val="56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5000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val="en-US" w:eastAsia="zh-CN"/>
              </w:rPr>
              <w:t xml:space="preserve">公共区域1人，手术室1人</w:t>
            </w:r>
            <w:r/>
          </w:p>
        </w:tc>
      </w:tr>
      <w:tr>
        <w:trPr>
          <w:trHeight w:val="55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5710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w:t>
            </w:r>
            <w:r/>
          </w:p>
        </w:tc>
        <w:tc>
          <w:tcPr>
            <w:tcW w:w="519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公共区域1人，供应室1人</w:t>
            </w:r>
            <w:r/>
          </w:p>
        </w:tc>
      </w:tr>
      <w:tr>
        <w:trPr>
          <w:trHeight w:val="62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6、7、11楼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0</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没使用</w:t>
            </w:r>
            <w:r/>
          </w:p>
        </w:tc>
      </w:tr>
      <w:tr>
        <w:trPr>
          <w:trHeight w:val="58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7</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8</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3230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使用一半</w:t>
            </w:r>
            <w:r/>
          </w:p>
        </w:tc>
      </w:tr>
      <w:tr>
        <w:trPr>
          <w:trHeight w:val="597"/>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8</w:t>
            </w:r>
            <w:r/>
          </w:p>
        </w:tc>
        <w:tc>
          <w:tcPr>
            <w:tcW w:w="1847"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10楼</w:t>
            </w:r>
            <w:r/>
          </w:p>
        </w:tc>
        <w:tc>
          <w:tcPr>
            <w:tcW w:w="1220"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3230</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eastAsia="zh-CN"/>
              </w:rPr>
            </w:pPr>
            <w:r>
              <w:rPr>
                <w:rFonts w:hint="eastAsia" w:ascii="仿宋_GB2312" w:hAnsi="仿宋_GB2312" w:eastAsia="仿宋_GB2312" w:cs="仿宋_GB2312"/>
                <w:sz w:val="24"/>
                <w:szCs w:val="24"/>
                <w:vertAlign w:val="baseline"/>
                <w:lang w:eastAsia="zh-CN"/>
              </w:rPr>
              <w:t xml:space="preserve">使用一半</w:t>
            </w:r>
            <w:r/>
          </w:p>
        </w:tc>
      </w:tr>
      <w:tr>
        <w:trPr>
          <w:trHeight w:val="672"/>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9</w:t>
            </w:r>
            <w:r/>
          </w:p>
        </w:tc>
        <w:tc>
          <w:tcPr>
            <w:tcW w:w="1847"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12楼</w:t>
            </w:r>
            <w:r/>
          </w:p>
        </w:tc>
        <w:tc>
          <w:tcPr>
            <w:tcW w:w="1220"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1800</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eastAsia="zh-CN"/>
              </w:rPr>
              <w:t xml:space="preserve">东面</w:t>
            </w:r>
            <w:r>
              <w:rPr>
                <w:rFonts w:hint="eastAsia" w:ascii="仿宋_GB2312" w:hAnsi="仿宋_GB2312" w:eastAsia="仿宋_GB2312" w:cs="仿宋_GB2312"/>
                <w:sz w:val="24"/>
                <w:szCs w:val="24"/>
                <w:vertAlign w:val="baseline"/>
                <w:lang w:val="en-US" w:eastAsia="zh-CN"/>
              </w:rPr>
              <w:t xml:space="preserve">区域</w:t>
            </w:r>
            <w:r>
              <w:rPr>
                <w:rFonts w:hint="eastAsia" w:ascii="仿宋_GB2312" w:hAnsi="仿宋_GB2312" w:eastAsia="仿宋_GB2312" w:cs="仿宋_GB2312"/>
                <w:sz w:val="24"/>
                <w:szCs w:val="24"/>
                <w:vertAlign w:val="baseline"/>
                <w:lang w:eastAsia="zh-CN"/>
              </w:rPr>
              <w:t xml:space="preserve">未</w:t>
            </w:r>
            <w:r>
              <w:rPr>
                <w:rFonts w:hint="eastAsia" w:ascii="仿宋_GB2312" w:hAnsi="仿宋_GB2312" w:eastAsia="仿宋_GB2312" w:cs="仿宋_GB2312"/>
                <w:sz w:val="24"/>
                <w:szCs w:val="24"/>
                <w:vertAlign w:val="baseline"/>
                <w:lang w:val="en-US" w:eastAsia="zh-CN"/>
              </w:rPr>
              <w:t xml:space="preserve">使用</w:t>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10</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rPr>
              <w:t xml:space="preserve">洗涤职工工作服、收发手术衣</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11</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生活垃圾收集转运，洗地巾</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12</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绿化除四害，外围环境</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13</w:t>
            </w:r>
            <w:r/>
          </w:p>
        </w:tc>
        <w:tc>
          <w:tcPr>
            <w:gridSpan w:val="2"/>
            <w:tcW w:w="3067" w:type="dxa"/>
            <w:vAlign w:val="center"/>
            <w:textDirection w:val="lrTb"/>
            <w:noWrap w:val="false"/>
          </w:tcPr>
          <w:p>
            <w:pPr>
              <w:jc w:val="both"/>
              <w:spacing w:after="0" w:line="240" w:lineRule="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患者用布草及医护用污染布草和电梯消毒清洁</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14</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地下室</w:t>
            </w:r>
            <w:r/>
          </w:p>
        </w:tc>
        <w:tc>
          <w:tcPr>
            <w:tcW w:w="804" w:type="dxa"/>
            <w:vAlign w:val="center"/>
            <w:textDirection w:val="lrTb"/>
            <w:noWrap w:val="false"/>
          </w:tcPr>
          <w:p>
            <w:pPr>
              <w:jc w:val="both"/>
              <w:spacing w:after="0" w:line="240" w:lineRule="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15</w:t>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 xml:space="preserve">保洁主管</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1</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r>
        <w:trPr/>
        <w:tc>
          <w:tcPr>
            <w:tcW w:w="562"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r>
            <w:r/>
          </w:p>
        </w:tc>
        <w:tc>
          <w:tcPr>
            <w:gridSpan w:val="2"/>
            <w:tcW w:w="3067" w:type="dxa"/>
            <w:vAlign w:val="center"/>
            <w:textDirection w:val="lrTb"/>
            <w:noWrap w:val="false"/>
          </w:tcPr>
          <w:p>
            <w:pPr>
              <w:jc w:val="both"/>
              <w:spacing w:after="0" w:line="240" w:lineRule="auto"/>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 xml:space="preserve">合计</w:t>
            </w:r>
            <w:r/>
          </w:p>
        </w:tc>
        <w:tc>
          <w:tcPr>
            <w:tcW w:w="80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20</w:t>
            </w:r>
            <w:r/>
          </w:p>
        </w:tc>
        <w:tc>
          <w:tcPr>
            <w:tcW w:w="5194" w:type="dxa"/>
            <w:vAlign w:val="center"/>
            <w:textDirection w:val="lrTb"/>
            <w:noWrap w:val="false"/>
          </w:tcPr>
          <w:p>
            <w:pPr>
              <w:jc w:val="both"/>
              <w:spacing w:after="0" w:line="240" w:lineRule="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r>
            <w:r/>
          </w:p>
        </w:tc>
      </w:tr>
    </w:tbl>
    <w:p>
      <w:pPr>
        <w:numPr>
          <w:ilvl w:val="0"/>
          <w:numId w:val="0"/>
        </w:numPr>
        <w:pageBreakBefore w:val="0"/>
        <w:spacing w:line="400" w:lineRule="exact"/>
        <w:rPr>
          <w:rFonts w:hint="eastAsia" w:cs="Calibri"/>
          <w:b/>
          <w:bCs w:val="0"/>
          <w:color w:val="auto"/>
          <w:sz w:val="24"/>
          <w:szCs w:val="24"/>
          <w:highlight w:val="none"/>
          <w:lang w:val="en-US" w:eastAsia="zh-CN"/>
        </w:rPr>
      </w:pPr>
      <w:r>
        <w:rPr>
          <w:rFonts w:hint="eastAsia" w:cs="Calibri"/>
          <w:b/>
          <w:bCs w:val="0"/>
          <w:color w:val="auto"/>
          <w:sz w:val="24"/>
          <w:szCs w:val="24"/>
          <w:highlight w:val="none"/>
          <w:lang w:val="en-US" w:eastAsia="zh-CN"/>
        </w:rPr>
        <w:t xml:space="preserve">（二）保安人员配置表</w:t>
      </w:r>
      <w:r/>
    </w:p>
    <w:tbl>
      <w:tblPr>
        <w:tblStyle w:val="817"/>
        <w:tblW w:w="9627"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4050"/>
        <w:gridCol w:w="3166"/>
      </w:tblGrid>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岗位类别</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具体</w:t>
            </w:r>
            <w:r>
              <w:rPr>
                <w:rFonts w:hint="eastAsia" w:ascii="宋体" w:hAnsi="宋体" w:eastAsia="宋体" w:cs="宋体"/>
                <w:bCs/>
                <w:color w:val="000000"/>
                <w:sz w:val="21"/>
                <w:szCs w:val="21"/>
                <w:highlight w:val="none"/>
                <w:lang w:val="en-US" w:eastAsia="zh-CN"/>
              </w:rPr>
              <w:t xml:space="preserve">区域</w:t>
            </w:r>
            <w:r/>
          </w:p>
        </w:tc>
        <w:tc>
          <w:tcPr>
            <w:tcW w:w="3166"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参考自然人</w:t>
            </w:r>
            <w:r>
              <w:rPr>
                <w:rFonts w:hint="eastAsia" w:ascii="宋体" w:hAnsi="宋体" w:eastAsia="宋体" w:cs="宋体"/>
                <w:bCs/>
                <w:color w:val="000000"/>
                <w:sz w:val="21"/>
                <w:szCs w:val="21"/>
                <w:highlight w:val="none"/>
                <w:lang w:eastAsia="zh-CN"/>
              </w:rPr>
              <w:t xml:space="preserve">配置</w:t>
            </w:r>
            <w:r>
              <w:rPr>
                <w:rFonts w:hint="eastAsia" w:ascii="宋体" w:hAnsi="宋体" w:eastAsia="宋体" w:cs="宋体"/>
                <w:bCs/>
                <w:color w:val="000000"/>
                <w:sz w:val="21"/>
                <w:szCs w:val="21"/>
                <w:highlight w:val="none"/>
                <w:lang w:val="en-US" w:eastAsia="zh-CN"/>
              </w:rPr>
              <w:t xml:space="preserve">数</w:t>
            </w:r>
            <w:r/>
          </w:p>
        </w:tc>
      </w:tr>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保安</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入口</w:t>
            </w:r>
            <w:r/>
          </w:p>
        </w:tc>
        <w:tc>
          <w:tcPr>
            <w:tcW w:w="3166"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r>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保安</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出口</w:t>
            </w:r>
            <w:r/>
          </w:p>
        </w:tc>
        <w:tc>
          <w:tcPr>
            <w:tcW w:w="3166"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r>
      <w:tr>
        <w:trPr/>
        <w:tc>
          <w:tcPr>
            <w:tcW w:w="2411"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保安</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巡逻岗</w:t>
            </w:r>
            <w:r/>
          </w:p>
        </w:tc>
        <w:tc>
          <w:tcPr>
            <w:tcW w:w="3166"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p>
        </w:tc>
      </w:tr>
    </w:tbl>
    <w:p>
      <w:pPr>
        <w:pStyle w:val="984"/>
        <w:numPr>
          <w:ilvl w:val="0"/>
          <w:numId w:val="0"/>
        </w:numPr>
        <w:jc w:val="left"/>
        <w:pageBreakBefore w:val="0"/>
        <w:spacing w:line="500" w:lineRule="exact"/>
        <w:widowControl/>
        <w:rPr>
          <w:rFonts w:hint="eastAsia" w:ascii="Calibri" w:hAnsi="Calibri" w:eastAsia="宋体" w:cs="Calibri"/>
          <w:b/>
          <w:bCs w:val="0"/>
          <w:color w:val="auto"/>
          <w:sz w:val="24"/>
          <w:szCs w:val="24"/>
          <w:highlight w:val="none"/>
          <w:lang w:val="en-US" w:eastAsia="zh-CN" w:bidi="ar-SA"/>
        </w:rPr>
      </w:pPr>
      <w:r>
        <w:rPr>
          <w:rFonts w:hint="eastAsia" w:cs="Calibri"/>
          <w:b/>
          <w:bCs w:val="0"/>
          <w:color w:val="auto"/>
          <w:sz w:val="24"/>
          <w:szCs w:val="24"/>
          <w:highlight w:val="none"/>
          <w:lang w:val="en-US" w:eastAsia="zh-CN"/>
        </w:rPr>
        <w:t xml:space="preserve">（三）</w:t>
      </w:r>
      <w:r>
        <w:rPr>
          <w:rFonts w:hint="eastAsia" w:ascii="Calibri" w:hAnsi="Calibri" w:eastAsia="宋体" w:cs="Calibri"/>
          <w:b/>
          <w:bCs w:val="0"/>
          <w:color w:val="auto"/>
          <w:sz w:val="24"/>
          <w:szCs w:val="24"/>
          <w:highlight w:val="none"/>
          <w:lang w:val="en-US" w:eastAsia="zh-CN" w:bidi="ar-SA"/>
        </w:rPr>
        <w:t xml:space="preserve">水电工人员配置表</w:t>
      </w:r>
      <w:r/>
    </w:p>
    <w:tbl>
      <w:tblPr>
        <w:tblStyle w:val="817"/>
        <w:tblW w:w="9463"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5"/>
        <w:gridCol w:w="4050"/>
        <w:gridCol w:w="2988"/>
      </w:tblGrid>
      <w:tr>
        <w:trPr/>
        <w:tc>
          <w:tcPr>
            <w:tcW w:w="2425"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岗位类别</w:t>
            </w:r>
            <w:r/>
          </w:p>
        </w:tc>
        <w:tc>
          <w:tcPr>
            <w:tcW w:w="4050"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具体</w:t>
            </w:r>
            <w:r>
              <w:rPr>
                <w:rFonts w:hint="eastAsia" w:ascii="宋体" w:hAnsi="宋体" w:eastAsia="宋体" w:cs="宋体"/>
                <w:bCs/>
                <w:color w:val="000000"/>
                <w:sz w:val="21"/>
                <w:szCs w:val="21"/>
                <w:highlight w:val="none"/>
                <w:lang w:val="en-US" w:eastAsia="zh-CN"/>
              </w:rPr>
              <w:t xml:space="preserve">区域</w:t>
            </w:r>
            <w:r/>
          </w:p>
        </w:tc>
        <w:tc>
          <w:tcPr>
            <w:tcW w:w="2988"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配置数</w:t>
            </w:r>
            <w:r/>
          </w:p>
        </w:tc>
      </w:tr>
      <w:tr>
        <w:trPr/>
        <w:tc>
          <w:tcPr>
            <w:tcW w:w="2425" w:type="dxa"/>
            <w:vAlign w:val="top"/>
            <w:textDirection w:val="lrTb"/>
            <w:noWrap w:val="false"/>
          </w:tcPr>
          <w:p>
            <w:pPr>
              <w:pStyle w:val="1056"/>
              <w:ind w:left="0" w:firstLine="0"/>
              <w:jc w:val="center"/>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后勤维修</w:t>
            </w:r>
            <w:r>
              <w:rPr>
                <w:rFonts w:hint="eastAsia" w:ascii="宋体" w:hAnsi="宋体" w:eastAsia="宋体" w:cs="宋体"/>
                <w:bCs/>
                <w:color w:val="000000"/>
                <w:sz w:val="21"/>
                <w:szCs w:val="21"/>
                <w:highlight w:val="none"/>
                <w:lang w:val="en-US" w:eastAsia="zh-CN"/>
              </w:rPr>
              <w:t xml:space="preserve">水电工</w:t>
            </w:r>
            <w:r/>
          </w:p>
        </w:tc>
        <w:tc>
          <w:tcPr>
            <w:tcW w:w="4050"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院内所有区域</w:t>
            </w:r>
            <w:r/>
          </w:p>
        </w:tc>
        <w:tc>
          <w:tcPr>
            <w:tcW w:w="2988" w:type="dxa"/>
            <w:vAlign w:val="top"/>
            <w:textDirection w:val="lrTb"/>
            <w:noWrap w:val="false"/>
          </w:tcPr>
          <w:p>
            <w:pPr>
              <w:pStyle w:val="1056"/>
              <w:ind w:left="0" w:firstLine="0"/>
              <w:jc w:val="center"/>
              <w:pageBreakBefore w:val="0"/>
              <w:spacing w:line="400" w:lineRule="exac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r>
    </w:tbl>
    <w:p>
      <w:pPr>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0"/>
        <w:pageBreakBefore w:val="0"/>
        <w:spacing w:line="500" w:lineRule="exact"/>
        <w:rPr>
          <w:rFonts w:hint="default" w:ascii="宋体" w:hAnsi="宋体" w:eastAsia="宋体" w:cs="Times New Roman"/>
          <w:b/>
          <w:bCs/>
          <w:szCs w:val="21"/>
          <w:lang w:val="en-US" w:eastAsia="zh-CN"/>
        </w:rPr>
      </w:pPr>
      <w:r>
        <w:rPr>
          <w:rFonts w:hint="eastAsia" w:ascii="宋体" w:hAnsi="宋体"/>
          <w:b/>
          <w:bCs/>
          <w:szCs w:val="21"/>
        </w:rPr>
        <w:t xml:space="preserve">2.</w:t>
      </w:r>
      <w:r>
        <w:rPr>
          <w:rFonts w:hint="eastAsia" w:ascii="宋体" w:hAnsi="宋体" w:eastAsia="宋体" w:cs="Times New Roman"/>
          <w:b/>
          <w:bCs/>
          <w:szCs w:val="21"/>
          <w:lang w:val="en-US" w:eastAsia="zh-CN"/>
        </w:rPr>
        <w:t xml:space="preserve">中标人应严格按照投标文件配备一名保洁主管，且需进行试用期3个月，试用期满后，采购人视其试用期表现决定是否继续留用；中标人未经采购人同意不得擅自更换，否则将分别承担5万元/人次（违约金，在当月物业服务费用中予以扣除。若经采购人同意后更换，需同等资质人员，其中保洁主管给予半年过渡期。保洁主管岗位空缺期间，采购人分别按中标人服务费1000元/日、500元/人次/日在当月物业服务费用中予以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w:t>
      </w:r>
      <w:r>
        <w:rPr>
          <w:rFonts w:ascii="宋体" w:hAnsi="宋体" w:eastAsia="宋体" w:cs="宋体"/>
          <w:b/>
          <w:color w:val="000000"/>
          <w:sz w:val="21"/>
        </w:rPr>
        <w:t xml:space="preserve">给符合缴纳社保人员全额缴纳社保</w:t>
      </w:r>
      <w:r>
        <w:rPr>
          <w:rFonts w:hint="eastAsia" w:ascii="宋体" w:hAnsi="宋体"/>
          <w:b/>
          <w:bCs/>
          <w:szCs w:val="21"/>
        </w:rPr>
        <w:t xml:space="preserve">、给全员购买意外险（或雇主责任险），在合同签订后7日内将意外险（或雇主责任险）购买情况报至采购人。</w:t>
      </w:r>
      <w:r/>
    </w:p>
    <w:p>
      <w:pPr>
        <w:pStyle w:val="1093"/>
        <w:spacing w:before="0" w:after="0" w:line="520" w:lineRule="exact"/>
        <w:rPr>
          <w:rFonts w:hint="eastAsia" w:eastAsia="宋体" w:cs="Arial"/>
          <w:bCs/>
          <w:szCs w:val="22"/>
          <w:lang w:val="en-US" w:eastAsia="zh-CN"/>
        </w:rPr>
      </w:pPr>
      <w:r>
        <w:rPr>
          <w:rFonts w:hint="eastAsia" w:eastAsia="宋体" w:cs="Arial"/>
          <w:bCs/>
          <w:szCs w:val="22"/>
          <w:lang w:val="en-US" w:eastAsia="zh-CN"/>
        </w:rPr>
      </w:r>
      <w:r/>
    </w:p>
    <w:p>
      <w:pPr>
        <w:pStyle w:val="1093"/>
        <w:spacing w:before="0" w:after="0" w:line="520" w:lineRule="exact"/>
        <w:rPr>
          <w:rFonts w:hint="eastAsia" w:eastAsia="宋体" w:cs="Arial"/>
          <w:bCs/>
          <w:szCs w:val="22"/>
        </w:rPr>
      </w:pPr>
      <w:r>
        <w:rPr>
          <w:rFonts w:hint="eastAsia" w:eastAsia="宋体" w:cs="Arial"/>
          <w:bCs/>
          <w:szCs w:val="22"/>
          <w:lang w:val="en-US" w:eastAsia="zh-CN"/>
        </w:rPr>
        <w:t xml:space="preserve">五</w:t>
      </w:r>
      <w:r>
        <w:rPr>
          <w:rFonts w:hint="eastAsia" w:eastAsia="宋体" w:cs="Arial"/>
          <w:bCs/>
          <w:szCs w:val="22"/>
        </w:rPr>
        <w:t xml:space="preserve">、考核标准</w:t>
      </w:r>
      <w:r/>
    </w:p>
    <w:tbl>
      <w:tblPr>
        <w:tblStyle w:val="81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6"/>
        <w:gridCol w:w="415"/>
        <w:gridCol w:w="433"/>
        <w:gridCol w:w="5624"/>
        <w:gridCol w:w="437"/>
        <w:gridCol w:w="504"/>
        <w:gridCol w:w="1165"/>
      </w:tblGrid>
      <w:tr>
        <w:trPr>
          <w:trHeight w:val="600"/>
        </w:trPr>
        <w:tc>
          <w:tcPr>
            <w:gridSpan w:val="7"/>
            <w:shd w:val="clear" w:color="auto" w:fill="auto"/>
            <w:tcBorders>
              <w:top w:val="none" w:color="000000" w:sz="4" w:space="0"/>
              <w:left w:val="none" w:color="000000" w:sz="4" w:space="0"/>
              <w:bottom w:val="none" w:color="000000" w:sz="4" w:space="0"/>
              <w:right w:val="none" w:color="000000" w:sz="4" w:space="0"/>
            </w:tcBorders>
            <w:tcW w:w="9054" w:type="dxa"/>
            <w:vAlign w:val="center"/>
            <w:textDirection w:val="lrTb"/>
            <w:noWrap w:val="false"/>
          </w:tcPr>
          <w:p>
            <w:pPr>
              <w:jc w:val="both"/>
              <w:pageBreakBefore w:val="0"/>
              <w:spacing w:line="360" w:lineRule="auto"/>
              <w:widowControl/>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tc>
      </w:tr>
      <w:tr>
        <w:trPr>
          <w:trHeight w:val="285"/>
        </w:trPr>
        <w:tc>
          <w:tcPr>
            <w:gridSpan w:val="7"/>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检查区域：                                       时间：</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u w:val="single"/>
              </w:rPr>
              <w:t xml:space="preserve">     日</w:t>
            </w:r>
            <w:r/>
          </w:p>
        </w:tc>
      </w:tr>
      <w:tr>
        <w:trPr>
          <w:trHeight w:val="285"/>
        </w:trPr>
        <w:tc>
          <w:tcPr>
            <w:shd w:val="clear" w:color="auto" w:fill="auto"/>
            <w:tcBorders>
              <w:top w:val="none" w:color="000000" w:sz="4" w:space="0"/>
              <w:left w:val="single" w:color="auto" w:sz="4" w:space="0"/>
              <w:bottom w:val="single" w:color="000000" w:sz="4" w:space="0"/>
              <w:right w:val="single" w:color="auto" w:sz="4" w:space="0"/>
            </w:tcBorders>
            <w:tcW w:w="476"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项目</w:t>
            </w:r>
            <w:r/>
          </w:p>
        </w:tc>
        <w:tc>
          <w:tcPr>
            <w:gridSpan w:val="2"/>
            <w:shd w:val="clear" w:color="auto" w:fill="auto"/>
            <w:tcBorders>
              <w:top w:val="none" w:color="000000" w:sz="4" w:space="0"/>
              <w:left w:val="none" w:color="000000" w:sz="4" w:space="0"/>
              <w:bottom w:val="single" w:color="auto" w:sz="4" w:space="0"/>
              <w:right w:val="single" w:color="auto" w:sz="4" w:space="0"/>
            </w:tcBorders>
            <w:tcW w:w="848" w:type="dxa"/>
            <w:vAlign w:val="center"/>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总分</w:t>
            </w:r>
            <w:r/>
          </w:p>
        </w:tc>
        <w:tc>
          <w:tcPr>
            <w:shd w:val="clear" w:color="auto" w:fill="auto"/>
            <w:tcBorders>
              <w:top w:val="none" w:color="000000" w:sz="4" w:space="0"/>
              <w:left w:val="single" w:color="auto" w:sz="4" w:space="0"/>
              <w:bottom w:val="single" w:color="000000" w:sz="4" w:space="0"/>
              <w:right w:val="single" w:color="auto" w:sz="4" w:space="0"/>
            </w:tcBorders>
            <w:tcW w:w="5624"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检  查  标  准</w:t>
            </w:r>
            <w:r/>
          </w:p>
        </w:tc>
        <w:tc>
          <w:tcPr>
            <w:shd w:val="clear" w:color="auto" w:fill="auto"/>
            <w:tcBorders>
              <w:top w:val="none" w:color="000000" w:sz="4" w:space="0"/>
              <w:left w:val="single" w:color="auto" w:sz="4" w:space="0"/>
              <w:bottom w:val="single" w:color="000000" w:sz="4" w:space="0"/>
              <w:right w:val="single" w:color="auto" w:sz="4" w:space="0"/>
            </w:tcBorders>
            <w:tcW w:w="437"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得分</w:t>
            </w:r>
            <w:r/>
          </w:p>
        </w:tc>
        <w:tc>
          <w:tcPr>
            <w:shd w:val="clear" w:color="auto" w:fill="auto"/>
            <w:tcBorders>
              <w:top w:val="none" w:color="000000" w:sz="4" w:space="0"/>
              <w:left w:val="single" w:color="auto" w:sz="4" w:space="0"/>
              <w:bottom w:val="single" w:color="000000" w:sz="4" w:space="0"/>
              <w:right w:val="single" w:color="auto" w:sz="4" w:space="0"/>
            </w:tcBorders>
            <w:tcW w:w="504"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小计</w:t>
            </w:r>
            <w:r/>
          </w:p>
        </w:tc>
        <w:tc>
          <w:tcPr>
            <w:shd w:val="clear" w:color="auto" w:fill="auto"/>
            <w:tcBorders>
              <w:top w:val="none" w:color="000000" w:sz="4" w:space="0"/>
              <w:left w:val="single" w:color="auto" w:sz="4" w:space="0"/>
              <w:bottom w:val="single" w:color="000000" w:sz="4" w:space="0"/>
              <w:right w:val="single" w:color="auto" w:sz="4" w:space="0"/>
            </w:tcBorders>
            <w:tcW w:w="1165" w:type="dxa"/>
            <w:vAlign w:val="center"/>
            <w:vMerge w:val="restart"/>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扣分原因</w:t>
            </w:r>
            <w:r/>
          </w:p>
        </w:tc>
      </w:tr>
      <w:tr>
        <w:trPr>
          <w:trHeight w:val="536"/>
        </w:trPr>
        <w:tc>
          <w:tcPr>
            <w:shd w:val="clear" w:color="auto" w:fill="auto"/>
            <w:tcBorders>
              <w:top w:val="none" w:color="000000"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none" w:color="000000" w:sz="4" w:space="0"/>
              <w:left w:val="none" w:color="000000" w:sz="4" w:space="0"/>
              <w:bottom w:val="single" w:color="auto" w:sz="4" w:space="0"/>
              <w:right w:val="single" w:color="auto" w:sz="4" w:space="0"/>
            </w:tcBorders>
            <w:tcW w:w="848" w:type="dxa"/>
            <w:vAlign w:val="center"/>
            <w:textDirection w:val="lrTb"/>
            <w:noWrap/>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100</w:t>
            </w:r>
            <w:r/>
          </w:p>
        </w:tc>
        <w:tc>
          <w:tcPr>
            <w:tcBorders>
              <w:top w:val="none" w:color="000000" w:sz="4" w:space="0"/>
              <w:left w:val="single" w:color="auto" w:sz="4" w:space="0"/>
              <w:bottom w:val="single" w:color="auto" w:sz="4" w:space="0"/>
              <w:right w:val="single" w:color="auto" w:sz="4" w:space="0"/>
            </w:tcBorders>
            <w:tcW w:w="5624"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tcBorders>
              <w:top w:val="none" w:color="000000" w:sz="4" w:space="0"/>
              <w:left w:val="single" w:color="auto" w:sz="4" w:space="0"/>
              <w:bottom w:val="single" w:color="000000" w:sz="4" w:space="0"/>
              <w:right w:val="single" w:color="auto" w:sz="4" w:space="0"/>
            </w:tcBorders>
            <w:tcW w:w="437"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tcBorders>
              <w:top w:val="none" w:color="000000" w:sz="4" w:space="0"/>
              <w:left w:val="single" w:color="auto" w:sz="4" w:space="0"/>
              <w:bottom w:val="single" w:color="000000" w:sz="4" w:space="0"/>
              <w:right w:val="single" w:color="auto" w:sz="4" w:space="0"/>
            </w:tcBorders>
            <w:tcW w:w="504"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tcBorders>
              <w:top w:val="none" w:color="000000" w:sz="4" w:space="0"/>
              <w:left w:val="single" w:color="auto" w:sz="4" w:space="0"/>
              <w:bottom w:val="single" w:color="000000" w:sz="4" w:space="0"/>
              <w:right w:val="single" w:color="auto" w:sz="4" w:space="0"/>
            </w:tcBorders>
            <w:tcW w:w="1165"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restart"/>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整体规范  管理</w:t>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1、有完善、健全的规章制度、应急预案、奖惩制度、各类人员的岗位职责及工作流程，有完善的台账。（</w:t>
            </w:r>
            <w:r>
              <w:rPr>
                <w:rFonts w:hint="eastAsia" w:ascii="宋体" w:hAnsi="宋体" w:eastAsia="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2、按合同要求配置人员，无长期缺岗。（</w:t>
            </w:r>
            <w:r>
              <w:rPr>
                <w:rFonts w:hint="eastAsia" w:ascii="宋体" w:hAnsi="宋体" w:eastAsia="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3、各级管理人员定期</w:t>
            </w:r>
            <w:r>
              <w:rPr>
                <w:rFonts w:hint="eastAsia" w:ascii="宋体" w:hAnsi="宋体" w:eastAsia="宋体" w:cs="宋体"/>
                <w:color w:val="auto"/>
                <w:szCs w:val="22"/>
                <w:highlight w:val="none"/>
                <w:lang w:val="en-US" w:eastAsia="zh-CN"/>
              </w:rPr>
              <w:t xml:space="preserve">开展工作</w:t>
            </w:r>
            <w:r>
              <w:rPr>
                <w:rFonts w:hint="eastAsia" w:ascii="宋体" w:hAnsi="宋体" w:eastAsia="宋体" w:cs="宋体"/>
                <w:color w:val="auto"/>
                <w:szCs w:val="22"/>
                <w:highlight w:val="none"/>
              </w:rPr>
              <w:t xml:space="preserve">检查，有详细</w:t>
            </w:r>
            <w:r>
              <w:rPr>
                <w:rFonts w:hint="eastAsia" w:ascii="宋体" w:hAnsi="宋体" w:eastAsia="宋体" w:cs="宋体"/>
                <w:color w:val="auto"/>
                <w:szCs w:val="22"/>
                <w:highlight w:val="none"/>
                <w:lang w:eastAsia="zh-CN"/>
              </w:rPr>
              <w:t xml:space="preserve">地</w:t>
            </w:r>
            <w:r>
              <w:rPr>
                <w:rFonts w:hint="eastAsia" w:ascii="宋体" w:hAnsi="宋体" w:eastAsia="宋体" w:cs="宋体"/>
                <w:color w:val="auto"/>
                <w:szCs w:val="22"/>
                <w:highlight w:val="none"/>
              </w:rPr>
              <w:t xml:space="preserve">记录，包括发现的问题、原因、处理及</w:t>
            </w:r>
            <w:r>
              <w:rPr>
                <w:rFonts w:hint="eastAsia" w:ascii="宋体" w:hAnsi="宋体" w:eastAsia="宋体" w:cs="宋体"/>
                <w:color w:val="auto"/>
                <w:szCs w:val="22"/>
                <w:highlight w:val="none"/>
                <w:lang w:val="en-US" w:eastAsia="zh-CN"/>
              </w:rPr>
              <w:t xml:space="preserve">采取</w:t>
            </w:r>
            <w:r>
              <w:rPr>
                <w:rFonts w:hint="eastAsia" w:ascii="宋体" w:hAnsi="宋体" w:eastAsia="宋体" w:cs="宋体"/>
                <w:color w:val="auto"/>
                <w:szCs w:val="22"/>
                <w:highlight w:val="none"/>
              </w:rPr>
              <w:t xml:space="preserve">措施、结果等。（</w:t>
            </w:r>
            <w:r>
              <w:rPr>
                <w:rFonts w:hint="eastAsia" w:ascii="宋体" w:hAnsi="宋体" w:eastAsia="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4、在岗人员统一着装，挂牌服务；工作中服从安排，不得抵触，带情绪上岗；不迟到早退，不擅自调班</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调</w:t>
            </w:r>
            <w:r>
              <w:rPr>
                <w:rFonts w:hint="eastAsia" w:ascii="宋体" w:hAnsi="宋体" w:eastAsia="宋体" w:cs="宋体"/>
                <w:color w:val="auto"/>
                <w:szCs w:val="22"/>
                <w:highlight w:val="none"/>
                <w:lang w:eastAsia="zh-CN"/>
              </w:rPr>
              <w:t xml:space="preserve">岗</w:t>
            </w:r>
            <w:r>
              <w:rPr>
                <w:rFonts w:hint="eastAsia" w:ascii="宋体" w:hAnsi="宋体" w:eastAsia="宋体" w:cs="宋体"/>
                <w:color w:val="auto"/>
                <w:szCs w:val="22"/>
                <w:highlight w:val="none"/>
              </w:rPr>
              <w:t xml:space="preserve">、不脱岗串岗，遵守考勤制度；不大声说话，不在大楼内抽烟，不在工作时间扎堆聊天、闲坐及闲逛。（</w:t>
            </w:r>
            <w:r>
              <w:rPr>
                <w:rFonts w:hint="eastAsia" w:ascii="宋体" w:hAnsi="宋体" w:eastAsia="宋体" w:cs="宋体"/>
                <w:color w:val="auto"/>
                <w:szCs w:val="22"/>
                <w:highlight w:val="none"/>
                <w:lang w:val="en-US" w:eastAsia="zh-CN"/>
              </w:rPr>
              <w:t xml:space="preserve">4</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5、有完善的各级人员培训计划、培训过程及详细、完整</w:t>
            </w:r>
            <w:r>
              <w:rPr>
                <w:rFonts w:hint="eastAsia" w:ascii="宋体" w:hAnsi="宋体" w:eastAsia="宋体" w:cs="宋体"/>
                <w:color w:val="auto"/>
                <w:szCs w:val="22"/>
                <w:highlight w:val="none"/>
                <w:lang w:eastAsia="zh-CN"/>
              </w:rPr>
              <w:t xml:space="preserve">地</w:t>
            </w:r>
            <w:r>
              <w:rPr>
                <w:rFonts w:hint="eastAsia" w:ascii="宋体" w:hAnsi="宋体" w:eastAsia="宋体" w:cs="宋体"/>
                <w:color w:val="auto"/>
                <w:szCs w:val="22"/>
                <w:highlight w:val="none"/>
              </w:rPr>
              <w:t xml:space="preserve">记录。（</w:t>
            </w: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6、安全防护措施到位，无安全事故。（</w:t>
            </w:r>
            <w:r>
              <w:rPr>
                <w:rFonts w:hint="default" w:ascii="宋体" w:hAnsi="宋体" w:eastAsia="宋体" w:cs="宋体"/>
                <w:color w:val="auto"/>
                <w:szCs w:val="22"/>
                <w:highlight w:val="none"/>
              </w:rPr>
              <w:t xml:space="preserve">6</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7、积极参与重大突发应急事件及自然灾害的处置工（</w:t>
            </w: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8</w:t>
            </w:r>
            <w:r>
              <w:rPr>
                <w:rFonts w:hint="eastAsia" w:ascii="宋体" w:hAnsi="宋体" w:eastAsia="宋体" w:cs="宋体"/>
                <w:color w:val="auto"/>
                <w:szCs w:val="22"/>
                <w:highlight w:val="none"/>
              </w:rPr>
              <w:t xml:space="preserve">、其他未按照采购人管理规定执行的。（</w:t>
            </w: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top w:val="single" w:color="auto" w:sz="4" w:space="0"/>
              <w:left w:val="single" w:color="auto" w:sz="4" w:space="0"/>
              <w:right w:val="single" w:color="auto" w:sz="4" w:space="0"/>
            </w:tcBorders>
            <w:tcW w:w="476" w:type="dxa"/>
            <w:vAlign w:val="center"/>
            <w:vMerge w:val="restart"/>
            <w:textDirection w:val="lrTb"/>
            <w:noWrap w:val="false"/>
          </w:tcPr>
          <w:p>
            <w:pPr>
              <w:jc w:val="center"/>
              <w:pageBreakBefore w:val="0"/>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保洁</w:t>
            </w:r>
            <w:r/>
          </w:p>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right w:val="single" w:color="auto" w:sz="4" w:space="0"/>
            </w:tcBorders>
            <w:tcW w:w="848" w:type="dxa"/>
            <w:vAlign w:val="center"/>
            <w:vMerge w:val="restart"/>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w:t>
            </w:r>
            <w:r>
              <w:rPr>
                <w:rFonts w:hint="default" w:ascii="宋体" w:hAnsi="宋体" w:eastAsia="宋体" w:cs="宋体"/>
                <w:color w:val="auto"/>
                <w:szCs w:val="22"/>
                <w:highlight w:val="none"/>
              </w:rPr>
              <w:t xml:space="preserve">整体卫生：服务范围内室内</w:t>
            </w:r>
            <w:r>
              <w:rPr>
                <w:rFonts w:hint="eastAsia" w:ascii="宋体" w:hAnsi="宋体" w:eastAsia="宋体" w:cs="宋体"/>
                <w:color w:val="auto"/>
                <w:szCs w:val="22"/>
                <w:highlight w:val="none"/>
                <w:lang w:val="en-US" w:eastAsia="zh-CN"/>
              </w:rPr>
              <w:t xml:space="preserve">外</w:t>
            </w:r>
            <w:r>
              <w:rPr>
                <w:rFonts w:hint="default" w:ascii="宋体" w:hAnsi="宋体" w:eastAsia="宋体" w:cs="宋体"/>
                <w:color w:val="auto"/>
                <w:szCs w:val="22"/>
                <w:highlight w:val="none"/>
              </w:rPr>
              <w:t xml:space="preserve">及公共区域环境清洁、整齐。</w:t>
            </w:r>
            <w:r>
              <w:rPr>
                <w:rFonts w:hint="eastAsia" w:ascii="宋体" w:hAnsi="宋体" w:eastAsia="宋体" w:cs="宋体"/>
                <w:color w:val="auto"/>
                <w:szCs w:val="22"/>
                <w:highlight w:val="none"/>
              </w:rPr>
              <w:t xml:space="preserve">（</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2</w:t>
            </w:r>
            <w:r>
              <w:rPr>
                <w:rFonts w:hint="eastAsia" w:ascii="宋体" w:hAnsi="宋体" w:eastAsia="宋体" w:cs="宋体"/>
                <w:color w:val="auto"/>
                <w:szCs w:val="22"/>
                <w:highlight w:val="none"/>
              </w:rPr>
              <w:t xml:space="preserve">、垃圾处理：及时收集生活垃圾和医疗垃圾，并送到院内指定地点，并按照环保要求做好垃圾分类工作</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垃圾桶及时清运、清洁，无异味。（</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3、感控要求：防止交叉感染，对不同区域的清洁工具按采购人感控要求实行严格分类摆放和使用，用颜色、</w:t>
            </w:r>
            <w:r>
              <w:rPr>
                <w:rFonts w:hint="eastAsia" w:ascii="宋体" w:hAnsi="宋体" w:eastAsia="宋体" w:cs="宋体"/>
                <w:color w:val="auto"/>
                <w:szCs w:val="22"/>
                <w:highlight w:val="none"/>
                <w:lang w:eastAsia="zh-CN"/>
              </w:rPr>
              <w:t xml:space="preserve">标字</w:t>
            </w:r>
            <w:r>
              <w:rPr>
                <w:rFonts w:hint="eastAsia" w:ascii="宋体" w:hAnsi="宋体" w:eastAsia="宋体" w:cs="宋体"/>
                <w:color w:val="auto"/>
                <w:szCs w:val="22"/>
                <w:highlight w:val="none"/>
              </w:rPr>
              <w:t xml:space="preserve">等方式进行区分；保洁拖布、抹布做到集中清洗消毒，病房拖布务必做到“一床一巾、一厕一巾、一房一拖”；及时完成病人出院后的终末消毒工作。（</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rPr>
              <w:t xml:space="preserve">、室内区域：保持室内六面干净、干燥、整洁；卫生间无积水、无污垢、无异味，及时供应卫生纸；地面湿滑时有警示标志；配合做好禁烟工作，能够主动劝烟。（</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rPr>
              <w:t xml:space="preserve">、室外环境：</w:t>
            </w:r>
            <w:r>
              <w:rPr>
                <w:rFonts w:hint="eastAsia" w:ascii="宋体" w:hAnsi="宋体" w:eastAsia="宋体" w:cs="Times New Roman"/>
                <w:color w:val="auto"/>
                <w:szCs w:val="18"/>
                <w:highlight w:val="none"/>
              </w:rPr>
              <w:t xml:space="preserve">医院包干区域</w:t>
            </w:r>
            <w:r>
              <w:rPr>
                <w:rFonts w:hint="default" w:ascii="宋体" w:hAnsi="宋体" w:eastAsia="宋体" w:cs="Times New Roman"/>
                <w:color w:val="auto"/>
                <w:szCs w:val="18"/>
                <w:highlight w:val="none"/>
              </w:rPr>
              <w:t xml:space="preserve">全天候保持干净</w:t>
            </w:r>
            <w:r>
              <w:rPr>
                <w:rFonts w:hint="eastAsia" w:ascii="宋体" w:hAnsi="宋体" w:eastAsia="宋体" w:cs="Times New Roman"/>
                <w:color w:val="auto"/>
                <w:szCs w:val="18"/>
                <w:highlight w:val="none"/>
              </w:rPr>
              <w:t xml:space="preserve">、整洁，无堆积物；及时清除违规小广告；平台无积水，杂物；明沟畅通。</w:t>
            </w:r>
            <w:r>
              <w:rPr>
                <w:rFonts w:hint="eastAsia" w:ascii="宋体" w:hAnsi="宋体" w:eastAsia="宋体" w:cs="宋体"/>
                <w:color w:val="auto"/>
                <w:szCs w:val="22"/>
                <w:highlight w:val="none"/>
              </w:rPr>
              <w:t xml:space="preserve">（</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7</w:t>
            </w:r>
            <w:r>
              <w:rPr>
                <w:rFonts w:hint="eastAsia" w:ascii="宋体" w:hAnsi="宋体" w:eastAsia="宋体" w:cs="宋体"/>
                <w:color w:val="auto"/>
                <w:szCs w:val="22"/>
                <w:highlight w:val="none"/>
              </w:rPr>
              <w:t xml:space="preserve">、保证医务人员和病员开水供应，做好冰箱、微波炉等家电的卫生清洁。（</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8、特殊科室（如手术室、重症监护室、供应室、静脉配置中心等）的工作符合管理要求。（</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default" w:ascii="宋体" w:hAnsi="宋体" w:eastAsia="宋体" w:cs="宋体"/>
                <w:color w:val="auto"/>
                <w:szCs w:val="22"/>
                <w:highlight w:val="none"/>
              </w:rPr>
              <w:t xml:space="preserve">9</w:t>
            </w:r>
            <w:r>
              <w:rPr>
                <w:rFonts w:hint="eastAsia" w:ascii="宋体" w:hAnsi="宋体" w:eastAsia="宋体" w:cs="宋体"/>
                <w:color w:val="auto"/>
                <w:szCs w:val="22"/>
                <w:highlight w:val="none"/>
              </w:rPr>
              <w:t xml:space="preserve">、发现采购人建筑及内装</w:t>
            </w:r>
            <w:r>
              <w:rPr>
                <w:rFonts w:hint="eastAsia" w:ascii="宋体" w:hAnsi="宋体" w:eastAsia="宋体" w:cs="宋体"/>
                <w:color w:val="auto"/>
                <w:szCs w:val="22"/>
                <w:highlight w:val="none"/>
                <w:lang w:val="en-US" w:eastAsia="zh-CN"/>
              </w:rPr>
              <w:t xml:space="preserve">设备</w:t>
            </w:r>
            <w:r>
              <w:rPr>
                <w:rFonts w:hint="eastAsia" w:ascii="宋体" w:hAnsi="宋体" w:eastAsia="宋体" w:cs="宋体"/>
                <w:color w:val="auto"/>
                <w:szCs w:val="22"/>
                <w:highlight w:val="none"/>
              </w:rPr>
              <w:t xml:space="preserve">设施损坏及时上报主管部门。（</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10</w:t>
            </w:r>
            <w:r>
              <w:rPr>
                <w:rFonts w:hint="eastAsia" w:ascii="宋体" w:hAnsi="宋体" w:eastAsia="宋体" w:cs="宋体"/>
                <w:color w:val="auto"/>
                <w:szCs w:val="22"/>
                <w:highlight w:val="none"/>
              </w:rPr>
              <w:t xml:space="preserve">、各项运送过程操作规范。（</w:t>
            </w:r>
            <w:r>
              <w:rPr>
                <w:rFonts w:hint="default" w:ascii="宋体" w:hAnsi="宋体" w:eastAsia="宋体" w:cs="宋体"/>
                <w:color w:val="auto"/>
                <w:szCs w:val="22"/>
                <w:highlight w:val="none"/>
              </w:rPr>
              <w:t xml:space="preserve">3</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11</w:t>
            </w:r>
            <w:r>
              <w:rPr>
                <w:rFonts w:hint="eastAsia" w:ascii="宋体" w:hAnsi="宋体" w:eastAsia="宋体" w:cs="宋体"/>
                <w:color w:val="auto"/>
                <w:szCs w:val="22"/>
                <w:highlight w:val="none"/>
              </w:rPr>
              <w:t xml:space="preserve">、各类标本、物资、药物、约单、报告、小型设备等运送及时、准确、无破损。（</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81"/>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12</w:t>
            </w:r>
            <w:r>
              <w:rPr>
                <w:rFonts w:hint="eastAsia" w:ascii="宋体" w:hAnsi="宋体" w:eastAsia="宋体" w:cs="宋体"/>
                <w:color w:val="auto"/>
                <w:szCs w:val="22"/>
                <w:highlight w:val="none"/>
              </w:rPr>
              <w:t xml:space="preserve">、病员接送及时、安全，交接规范。（</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13</w:t>
            </w:r>
            <w:r>
              <w:rPr>
                <w:rFonts w:hint="eastAsia" w:ascii="宋体" w:hAnsi="宋体" w:eastAsia="宋体" w:cs="宋体"/>
                <w:color w:val="auto"/>
                <w:szCs w:val="22"/>
                <w:highlight w:val="none"/>
              </w:rPr>
              <w:t xml:space="preserve">、运送中心摆放整齐，卫生符合要求。（</w:t>
            </w:r>
            <w:r>
              <w:rPr>
                <w:rFonts w:hint="default" w:ascii="宋体" w:hAnsi="宋体" w:eastAsia="宋体" w:cs="宋体"/>
                <w:color w:val="auto"/>
                <w:szCs w:val="22"/>
                <w:highlight w:val="none"/>
              </w:rPr>
              <w:t xml:space="preserve">1</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85"/>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lang w:val="en-US" w:eastAsia="zh-CN"/>
              </w:rPr>
              <w:t xml:space="preserve">14</w:t>
            </w:r>
            <w:r>
              <w:rPr>
                <w:rFonts w:hint="eastAsia" w:ascii="宋体" w:hAnsi="宋体" w:eastAsia="宋体" w:cs="宋体"/>
                <w:color w:val="auto"/>
                <w:szCs w:val="22"/>
                <w:highlight w:val="none"/>
              </w:rPr>
              <w:t xml:space="preserve">、各项配送有详细、完整</w:t>
            </w:r>
            <w:r>
              <w:rPr>
                <w:rFonts w:hint="eastAsia" w:ascii="宋体" w:hAnsi="宋体" w:eastAsia="宋体" w:cs="宋体"/>
                <w:color w:val="auto"/>
                <w:szCs w:val="22"/>
                <w:highlight w:val="none"/>
                <w:lang w:eastAsia="zh-CN"/>
              </w:rPr>
              <w:t xml:space="preserve">地</w:t>
            </w:r>
            <w:r>
              <w:rPr>
                <w:rFonts w:hint="eastAsia" w:ascii="宋体" w:hAnsi="宋体" w:eastAsia="宋体" w:cs="宋体"/>
                <w:color w:val="auto"/>
                <w:szCs w:val="22"/>
                <w:highlight w:val="none"/>
              </w:rPr>
              <w:t xml:space="preserve">记录。（</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top w:val="single" w:color="auto" w:sz="4" w:space="0"/>
              <w:left w:val="single" w:color="auto" w:sz="4" w:space="0"/>
              <w:right w:val="single" w:color="auto" w:sz="4" w:space="0"/>
            </w:tcBorders>
            <w:tcW w:w="476" w:type="dxa"/>
            <w:vAlign w:val="center"/>
            <w:vMerge w:val="restart"/>
            <w:textDirection w:val="lrTb"/>
            <w:noWrap w:val="false"/>
          </w:tcPr>
          <w:p>
            <w:pPr>
              <w:jc w:val="center"/>
              <w:pageBreakBefore w:val="0"/>
              <w:spacing w:line="360" w:lineRule="auto"/>
              <w:widowControl/>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保安</w:t>
            </w:r>
            <w:r/>
          </w:p>
        </w:tc>
        <w:tc>
          <w:tcPr>
            <w:gridSpan w:val="2"/>
            <w:shd w:val="clear" w:color="auto" w:fill="auto"/>
            <w:tcBorders>
              <w:top w:val="single" w:color="auto" w:sz="4" w:space="0"/>
              <w:left w:val="single" w:color="auto" w:sz="4" w:space="0"/>
              <w:right w:val="single" w:color="auto" w:sz="4" w:space="0"/>
            </w:tcBorders>
            <w:tcW w:w="848" w:type="dxa"/>
            <w:vAlign w:val="center"/>
            <w:vMerge w:val="restart"/>
            <w:textDirection w:val="lrTb"/>
            <w:noWrap/>
          </w:tcPr>
          <w:p>
            <w:pPr>
              <w:jc w:val="center"/>
              <w:pageBreakBefore w:val="0"/>
              <w:spacing w:line="360" w:lineRule="auto"/>
              <w:widowControl/>
              <w:rPr>
                <w:rFonts w:hint="default" w:ascii="宋体" w:hAnsi="宋体" w:eastAsia="宋体" w:cs="宋体"/>
                <w:b/>
                <w:bCs/>
                <w:color w:val="auto"/>
                <w:sz w:val="22"/>
                <w:szCs w:val="22"/>
                <w:highlight w:val="none"/>
                <w:lang w:val="en-US"/>
              </w:rPr>
            </w:pPr>
            <w:r>
              <w:rPr>
                <w:rFonts w:hint="eastAsia" w:ascii="宋体" w:hAnsi="宋体" w:cs="宋体"/>
                <w:b/>
                <w:bCs/>
                <w:color w:val="auto"/>
                <w:sz w:val="22"/>
                <w:szCs w:val="22"/>
                <w:highlight w:val="none"/>
                <w:lang w:val="en-US" w:eastAsia="zh-CN"/>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Style w:val="816"/>
                <w:rFonts w:hint="eastAsia" w:ascii="宋体" w:hAnsi="宋体" w:eastAsia="宋体" w:cs="宋体"/>
                <w:color w:val="auto"/>
                <w:sz w:val="21"/>
                <w:szCs w:val="21"/>
              </w:rPr>
              <w:t xml:space="preserve">1. </w:t>
            </w:r>
            <w:r>
              <w:rPr>
                <w:rStyle w:val="816"/>
                <w:rFonts w:hint="eastAsia" w:ascii="宋体" w:hAnsi="宋体" w:eastAsia="宋体" w:cs="宋体"/>
                <w:color w:val="auto"/>
                <w:spacing w:val="-6"/>
                <w:sz w:val="21"/>
                <w:szCs w:val="21"/>
              </w:rPr>
              <w:t xml:space="preserve">车辆乱停乱放，占道停放，管理措施不力，影响交通，管理不到位的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lang w:val="en-US"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2、</w:t>
            </w:r>
            <w:r>
              <w:rPr>
                <w:rStyle w:val="816"/>
                <w:rFonts w:hint="eastAsia" w:ascii="宋体" w:hAnsi="宋体" w:eastAsia="宋体" w:cs="宋体"/>
                <w:color w:val="auto"/>
                <w:spacing w:val="-6"/>
                <w:sz w:val="21"/>
                <w:szCs w:val="21"/>
              </w:rPr>
              <w:t xml:space="preserve">严格落实</w:t>
            </w:r>
            <w:r>
              <w:rPr>
                <w:rStyle w:val="816"/>
                <w:rFonts w:hint="eastAsia" w:ascii="宋体" w:hAnsi="宋体" w:eastAsia="宋体" w:cs="宋体"/>
                <w:color w:val="auto"/>
                <w:sz w:val="21"/>
                <w:szCs w:val="21"/>
                <w:highlight w:val="none"/>
              </w:rPr>
              <w:t xml:space="preserve">治安、</w:t>
            </w:r>
            <w:r>
              <w:rPr>
                <w:rStyle w:val="816"/>
                <w:rFonts w:hint="eastAsia" w:ascii="宋体" w:hAnsi="宋体" w:eastAsia="宋体" w:cs="宋体"/>
                <w:color w:val="auto"/>
                <w:spacing w:val="-6"/>
                <w:sz w:val="21"/>
                <w:szCs w:val="21"/>
              </w:rPr>
              <w:t xml:space="preserve">消防</w:t>
            </w:r>
            <w:r>
              <w:rPr>
                <w:rStyle w:val="816"/>
                <w:rFonts w:hint="eastAsia" w:ascii="宋体" w:hAnsi="宋体" w:eastAsia="宋体" w:cs="宋体"/>
                <w:color w:val="auto"/>
                <w:sz w:val="21"/>
                <w:szCs w:val="21"/>
                <w:highlight w:val="none"/>
              </w:rPr>
              <w:t xml:space="preserve">巡查、巡逻</w:t>
            </w:r>
            <w:r>
              <w:rPr>
                <w:rStyle w:val="816"/>
                <w:rFonts w:hint="eastAsia" w:ascii="宋体" w:hAnsi="宋体" w:eastAsia="宋体" w:cs="宋体"/>
                <w:color w:val="auto"/>
                <w:spacing w:val="-6"/>
                <w:sz w:val="21"/>
                <w:szCs w:val="21"/>
              </w:rPr>
              <w:t xml:space="preserve">要求，人员、制度、时间、频率不落实的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lang w:val="en-US"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3、</w:t>
            </w:r>
            <w:r>
              <w:rPr>
                <w:rStyle w:val="816"/>
                <w:rFonts w:hint="eastAsia" w:ascii="宋体" w:hAnsi="宋体" w:eastAsia="宋体" w:cs="宋体"/>
                <w:color w:val="auto"/>
                <w:sz w:val="21"/>
                <w:szCs w:val="21"/>
              </w:rPr>
              <w:t xml:space="preserve">利用职务之便谋取个人私利或盗窃医院、病患财物</w:t>
            </w:r>
            <w:r>
              <w:rPr>
                <w:rStyle w:val="816"/>
                <w:rFonts w:hint="eastAsia" w:ascii="宋体" w:hAnsi="宋体" w:cs="宋体"/>
                <w:color w:val="auto"/>
                <w:sz w:val="21"/>
                <w:szCs w:val="21"/>
                <w:lang w:eastAsia="zh-CN"/>
              </w:rPr>
              <w:t xml:space="preserve">，</w:t>
            </w:r>
            <w:r>
              <w:rPr>
                <w:rStyle w:val="816"/>
                <w:rFonts w:hint="eastAsia" w:ascii="宋体" w:hAnsi="宋体" w:eastAsia="宋体" w:cs="宋体"/>
                <w:color w:val="auto"/>
                <w:sz w:val="21"/>
                <w:szCs w:val="21"/>
              </w:rPr>
              <w:t xml:space="preserve">捡拾物品不报告、不上交的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4</w:t>
            </w:r>
            <w:r>
              <w:rPr>
                <w:rFonts w:hint="eastAsia" w:ascii="宋体" w:hAnsi="宋体" w:eastAsia="宋体" w:cs="宋体"/>
                <w:color w:val="auto"/>
                <w:szCs w:val="22"/>
                <w:highlight w:val="none"/>
                <w:lang w:val="en-US" w:eastAsia="zh-CN"/>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vMerge w:val="continue"/>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4、</w:t>
            </w:r>
            <w:r>
              <w:rPr>
                <w:rStyle w:val="816"/>
                <w:rFonts w:hint="eastAsia" w:ascii="宋体" w:hAnsi="宋体" w:eastAsia="宋体" w:cs="宋体"/>
                <w:color w:val="auto"/>
                <w:sz w:val="21"/>
                <w:szCs w:val="21"/>
              </w:rPr>
              <w:t xml:space="preserve">私自将医院物品或设施带回家，在医院内乱拿别人物品或偷盗的</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lang w:val="en-US" w:eastAsia="zh-CN"/>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bottom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bottom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Fonts w:hint="default" w:ascii="宋体" w:hAnsi="宋体" w:eastAsia="宋体" w:cs="宋体"/>
                <w:color w:val="auto"/>
                <w:szCs w:val="22"/>
                <w:highlight w:val="none"/>
                <w:lang w:val="en-US" w:eastAsia="zh-CN"/>
              </w:rPr>
            </w:pPr>
            <w:r>
              <w:rPr>
                <w:rStyle w:val="816"/>
                <w:rFonts w:hint="eastAsia" w:ascii="宋体" w:hAnsi="宋体" w:cs="宋体"/>
                <w:color w:val="auto"/>
                <w:spacing w:val="-6"/>
                <w:sz w:val="21"/>
                <w:szCs w:val="21"/>
                <w:lang w:val="en-US" w:eastAsia="zh-CN"/>
              </w:rPr>
              <w:t xml:space="preserve">5、</w:t>
            </w:r>
            <w:r>
              <w:rPr>
                <w:rStyle w:val="816"/>
                <w:rFonts w:hint="eastAsia" w:ascii="宋体" w:hAnsi="宋体" w:eastAsia="宋体" w:cs="宋体"/>
                <w:color w:val="auto"/>
                <w:spacing w:val="-6"/>
                <w:sz w:val="21"/>
                <w:szCs w:val="21"/>
              </w:rPr>
              <w:t xml:space="preserve">消防培训、教育、演练不经常，未按规定要求落实的</w:t>
            </w:r>
            <w:r>
              <w:rPr>
                <w:rStyle w:val="816"/>
                <w:rFonts w:hint="eastAsia" w:ascii="宋体" w:hAnsi="宋体" w:cs="宋体"/>
                <w:color w:val="auto"/>
                <w:spacing w:val="-6"/>
                <w:sz w:val="21"/>
                <w:szCs w:val="21"/>
                <w:lang w:eastAsia="zh-CN"/>
              </w:rPr>
              <w:t xml:space="preserve">（</w:t>
            </w:r>
            <w:r>
              <w:rPr>
                <w:rStyle w:val="816"/>
                <w:rFonts w:hint="eastAsia" w:ascii="宋体" w:hAnsi="宋体" w:cs="宋体"/>
                <w:color w:val="auto"/>
                <w:spacing w:val="-6"/>
                <w:sz w:val="21"/>
                <w:szCs w:val="21"/>
                <w:lang w:val="en-US" w:eastAsia="zh-CN"/>
              </w:rPr>
              <w:t xml:space="preserve">5分）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37"/>
        </w:trPr>
        <w:tc>
          <w:tcPr>
            <w:shd w:val="clear" w:color="auto" w:fill="auto"/>
            <w:tcBorders>
              <w:top w:val="single" w:color="auto" w:sz="4" w:space="0"/>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top w:val="single" w:color="auto" w:sz="4" w:space="0"/>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1</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持证上岗，证件在有效期内，无证上岗直接（5分）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1322"/>
        </w:trPr>
        <w:tc>
          <w:tcPr>
            <w:shd w:val="clear" w:color="auto" w:fill="auto"/>
            <w:tcBorders>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水电工</w:t>
            </w:r>
            <w:r/>
          </w:p>
        </w:tc>
        <w:tc>
          <w:tcPr>
            <w:gridSpan w:val="2"/>
            <w:shd w:val="clear" w:color="auto" w:fill="auto"/>
            <w:tcBorders>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2</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值班当天对配电房，空调机房，柴油发电机房等，进行巡查并记录，未做巡检记录（3分）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3</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不服从管理，工作消极怠工（5分）</w:t>
            </w:r>
            <w:r/>
          </w:p>
        </w:tc>
        <w:tc>
          <w:tcPr>
            <w:shd w:val="clear" w:color="auto" w:fill="auto"/>
            <w:tcBorders>
              <w:top w:val="single" w:color="auto"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50"/>
        </w:trPr>
        <w:tc>
          <w:tcPr>
            <w:shd w:val="clear" w:color="auto" w:fill="auto"/>
            <w:tcBorders>
              <w:left w:val="single" w:color="auto" w:sz="4" w:space="0"/>
              <w:right w:val="single" w:color="auto" w:sz="4" w:space="0"/>
            </w:tcBorders>
            <w:tcW w:w="476"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gridSpan w:val="2"/>
            <w:shd w:val="clear" w:color="auto" w:fill="auto"/>
            <w:tcBorders>
              <w:left w:val="single" w:color="auto" w:sz="4" w:space="0"/>
              <w:right w:val="single" w:color="auto" w:sz="4" w:space="0"/>
            </w:tcBorders>
            <w:tcW w:w="848"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4" w:type="dxa"/>
            <w:vAlign w:val="center"/>
            <w:textDirection w:val="lrTb"/>
            <w:noWrap w:val="false"/>
          </w:tcPr>
          <w:p>
            <w:pPr>
              <w:pageBreakBefore w:val="0"/>
              <w:spacing w:line="360" w:lineRule="auto"/>
              <w:widowControl/>
              <w:rPr>
                <w:rStyle w:val="816"/>
                <w:rFonts w:hint="default" w:ascii="宋体" w:hAnsi="宋体" w:cs="宋体"/>
                <w:color w:val="auto"/>
                <w:spacing w:val="-6"/>
                <w:sz w:val="21"/>
                <w:szCs w:val="21"/>
                <w:lang w:val="en-US" w:eastAsia="zh-CN"/>
              </w:rPr>
            </w:pPr>
            <w:r>
              <w:rPr>
                <w:rStyle w:val="816"/>
                <w:rFonts w:hint="eastAsia" w:ascii="宋体" w:hAnsi="宋体" w:cs="宋体"/>
                <w:color w:val="auto"/>
                <w:spacing w:val="-6"/>
                <w:sz w:val="21"/>
                <w:szCs w:val="21"/>
                <w:lang w:val="en-US" w:eastAsia="zh-CN"/>
              </w:rPr>
              <w:t xml:space="preserve">4</w:t>
            </w:r>
            <w:r>
              <w:rPr>
                <w:rFonts w:hint="eastAsia" w:ascii="宋体" w:hAnsi="宋体" w:eastAsia="宋体" w:cs="宋体"/>
                <w:color w:val="auto"/>
                <w:szCs w:val="22"/>
                <w:highlight w:val="none"/>
                <w:lang w:val="en-US" w:eastAsia="zh-CN"/>
              </w:rPr>
              <w:t xml:space="preserve">、</w:t>
            </w:r>
            <w:r>
              <w:rPr>
                <w:rFonts w:hint="eastAsia" w:ascii="宋体" w:hAnsi="宋体" w:cs="宋体"/>
                <w:color w:val="auto"/>
                <w:szCs w:val="22"/>
                <w:highlight w:val="none"/>
                <w:lang w:val="en-US" w:eastAsia="zh-CN"/>
              </w:rPr>
              <w:t xml:space="preserve">值班期间不离岗，不脱岗，饮酒（7分）</w:t>
            </w:r>
            <w:r/>
          </w:p>
        </w:tc>
        <w:tc>
          <w:tcPr>
            <w:shd w:val="clear" w:color="auto" w:fill="auto"/>
            <w:tcBorders>
              <w:top w:val="none" w:color="000000" w:sz="4" w:space="0"/>
              <w:left w:val="none" w:color="000000" w:sz="4" w:space="0"/>
              <w:bottom w:val="single" w:color="auto" w:sz="4" w:space="0"/>
              <w:right w:val="single" w:color="auto" w:sz="4" w:space="0"/>
            </w:tcBorders>
            <w:tcW w:w="437"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85"/>
        </w:trPr>
        <w:tc>
          <w:tcPr>
            <w:gridSpan w:val="3"/>
            <w:shd w:val="clear" w:color="auto" w:fill="auto"/>
            <w:tcBorders>
              <w:top w:val="single" w:color="auto" w:sz="4" w:space="0"/>
              <w:left w:val="single" w:color="auto" w:sz="4" w:space="0"/>
              <w:bottom w:val="single" w:color="auto" w:sz="4" w:space="0"/>
              <w:right w:val="single" w:color="auto" w:sz="4" w:space="0"/>
            </w:tcBorders>
            <w:tcW w:w="1324" w:type="dxa"/>
            <w:vAlign w:val="center"/>
            <w:textDirection w:val="lrTb"/>
            <w:noWrap/>
          </w:tcPr>
          <w:p>
            <w:pPr>
              <w:jc w:val="center"/>
              <w:pageBreakBefore w:val="0"/>
              <w:spacing w:line="360"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w:t>
            </w:r>
            <w:r/>
          </w:p>
        </w:tc>
        <w:tc>
          <w:tcPr>
            <w:shd w:val="clear" w:color="auto" w:fill="auto"/>
            <w:tcBorders>
              <w:top w:val="single" w:color="auto" w:sz="4" w:space="0"/>
              <w:left w:val="single" w:color="auto" w:sz="4" w:space="0"/>
              <w:bottom w:val="single" w:color="auto" w:sz="4" w:space="0"/>
              <w:right w:val="none" w:color="000000" w:sz="4" w:space="0"/>
            </w:tcBorders>
            <w:tcW w:w="562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37" w:type="dxa"/>
            <w:vAlign w:val="center"/>
            <w:textDirection w:val="lrTb"/>
            <w:noWrap w:val="false"/>
          </w:tcPr>
          <w:p>
            <w:pPr>
              <w:jc w:val="center"/>
              <w:pageBreakBefore w:val="0"/>
              <w:spacing w:line="360" w:lineRule="auto"/>
              <w:widowControl/>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50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none" w:color="000000" w:sz="4" w:space="0"/>
              <w:right w:val="single" w:color="auto" w:sz="4" w:space="0"/>
            </w:tcBorders>
            <w:tcW w:w="1165"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312"/>
        </w:trPr>
        <w:tc>
          <w:tcPr>
            <w:gridSpan w:val="7"/>
            <w:shd w:val="clear" w:color="auto" w:fill="auto"/>
            <w:tcBorders>
              <w:top w:val="single" w:color="auto" w:sz="4" w:space="0"/>
              <w:left w:val="single" w:color="auto" w:sz="4" w:space="0"/>
              <w:bottom w:val="none" w:color="000000" w:sz="4" w:space="0"/>
              <w:right w:val="single" w:color="auto" w:sz="4" w:space="0"/>
            </w:tcBorders>
            <w:tcW w:w="9054" w:type="dxa"/>
            <w:vAlign w:val="center"/>
            <w:vMerge w:val="restart"/>
            <w:textDirection w:val="lrTb"/>
            <w:noWrap w:val="false"/>
          </w:tcPr>
          <w:p>
            <w:pPr>
              <w:jc w:val="left"/>
              <w:pageBreakBefore w:val="0"/>
              <w:spacing w:line="360" w:lineRule="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检查中存在的其他问题：</w:t>
            </w:r>
            <w:r/>
          </w:p>
        </w:tc>
      </w:tr>
      <w:tr>
        <w:trPr>
          <w:trHeight w:val="90"/>
        </w:trPr>
        <w:tc>
          <w:tcPr>
            <w:gridSpan w:val="7"/>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tcPr>
          <w:p>
            <w:pPr>
              <w:jc w:val="center"/>
              <w:pageBreakBefore w:val="0"/>
              <w:spacing w:line="360" w:lineRule="auto"/>
              <w:widowControl/>
              <w:rPr>
                <w:rFonts w:hint="default" w:ascii="宋体" w:hAnsi="宋体" w:eastAsia="宋体" w:cs="宋体"/>
                <w:color w:val="auto"/>
                <w:sz w:val="24"/>
                <w:szCs w:val="24"/>
                <w:highlight w:val="none"/>
              </w:rPr>
            </w:pPr>
            <w:r>
              <w:rPr>
                <w:rStyle w:val="816"/>
                <w:rFonts w:hint="eastAsia" w:ascii="宋体" w:hAnsi="宋体" w:eastAsia="宋体" w:cs="宋体"/>
                <w:b/>
                <w:bCs/>
                <w:color w:val="auto"/>
                <w:sz w:val="21"/>
                <w:szCs w:val="21"/>
              </w:rPr>
              <w:t xml:space="preserve">奖励细则</w:t>
            </w:r>
            <w:r/>
          </w:p>
        </w:tc>
      </w:tr>
      <w:tr>
        <w:trPr>
          <w:trHeight w:val="90"/>
        </w:trPr>
        <w:tc>
          <w:tcPr>
            <w:gridSpan w:val="2"/>
            <w:shd w:val="clear" w:color="auto" w:fill="auto"/>
            <w:tcBorders>
              <w:top w:val="single" w:color="auto" w:sz="4" w:space="0"/>
              <w:left w:val="single" w:color="auto" w:sz="4" w:space="0"/>
              <w:bottom w:val="single" w:color="auto" w:sz="4" w:space="0"/>
              <w:right w:val="single" w:color="auto" w:sz="4" w:space="0"/>
            </w:tcBorders>
            <w:tcW w:w="891" w:type="dxa"/>
            <w:vAlign w:val="center"/>
            <w:textDirection w:val="lrTb"/>
            <w:noWrap/>
          </w:tcPr>
          <w:p>
            <w:pPr>
              <w:pStyle w:val="984"/>
              <w:jc w:val="center"/>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类别</w:t>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jc w:val="center"/>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考核内容</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jc w:val="center"/>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lang w:eastAsia="zh-CN"/>
              </w:rPr>
              <w:t xml:space="preserve">加分</w:t>
            </w:r>
            <w:r/>
          </w:p>
        </w:tc>
      </w:tr>
      <w:tr>
        <w:trPr>
          <w:trHeight w:val="90"/>
        </w:trPr>
        <w:tc>
          <w:tcPr>
            <w:gridSpan w:val="2"/>
            <w:shd w:val="clear" w:color="auto" w:fill="auto"/>
            <w:tcBorders>
              <w:top w:val="single" w:color="auto" w:sz="4" w:space="0"/>
              <w:left w:val="single" w:color="auto" w:sz="4" w:space="0"/>
              <w:right w:val="single" w:color="auto" w:sz="4" w:space="0"/>
            </w:tcBorders>
            <w:tcW w:w="891" w:type="dxa"/>
            <w:vAlign w:val="center"/>
            <w:vMerge w:val="restart"/>
            <w:textDirection w:val="lrTb"/>
            <w:noWrap/>
          </w:tcPr>
          <w:p>
            <w:pPr>
              <w:pStyle w:val="1324"/>
              <w:ind w:firstLine="0"/>
              <w:jc w:val="both"/>
              <w:pageBreakBefore w:val="0"/>
              <w:spacing w:line="500" w:lineRule="exact"/>
              <w:rPr>
                <w:rFonts w:hint="eastAsia" w:ascii="宋体" w:hAnsi="宋体" w:eastAsia="宋体" w:cs="宋体"/>
                <w:color w:val="auto"/>
                <w:sz w:val="21"/>
                <w:szCs w:val="21"/>
                <w:lang w:val="ja-JP" w:eastAsia="zh-CN" w:bidi="ja-JP"/>
              </w:rPr>
            </w:pPr>
            <w:r>
              <w:rPr>
                <w:rStyle w:val="816"/>
                <w:rFonts w:hint="eastAsia" w:ascii="宋体" w:hAnsi="宋体" w:eastAsia="宋体" w:cs="宋体"/>
                <w:color w:val="auto"/>
                <w:sz w:val="21"/>
                <w:szCs w:val="21"/>
                <w:lang w:val="en-US" w:eastAsia="zh-CN"/>
              </w:rPr>
              <w:t xml:space="preserve">奖</w:t>
            </w:r>
            <w:r>
              <w:rPr>
                <w:rStyle w:val="816"/>
                <w:rFonts w:hint="eastAsia" w:ascii="宋体" w:hAnsi="宋体" w:eastAsia="宋体" w:cs="宋体"/>
                <w:color w:val="auto"/>
                <w:sz w:val="21"/>
                <w:szCs w:val="21"/>
                <w:lang w:val="ja-JP" w:eastAsia="zh-CN"/>
              </w:rPr>
              <w:t xml:space="preserve">励</w:t>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1.受到患者表扬（医院收到表扬信、锦旗、或区级以上满意度调查）</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奖1分/次</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2.配合医院完成上级各项检查任务和各项应急工作，并取得显著成绩的（获奖等）</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奖</w:t>
            </w:r>
            <w:r>
              <w:rPr>
                <w:rStyle w:val="816"/>
                <w:rFonts w:hint="eastAsia" w:ascii="宋体" w:hAnsi="宋体" w:eastAsia="宋体" w:cs="宋体"/>
                <w:color w:val="auto"/>
                <w:sz w:val="21"/>
                <w:szCs w:val="21"/>
                <w:lang w:val="en-US" w:eastAsia="zh-CN"/>
              </w:rPr>
              <w:t xml:space="preserve">1</w:t>
            </w:r>
            <w:r>
              <w:rPr>
                <w:rStyle w:val="816"/>
                <w:rFonts w:hint="eastAsia" w:ascii="宋体" w:hAnsi="宋体" w:eastAsia="宋体" w:cs="宋体"/>
                <w:color w:val="auto"/>
                <w:sz w:val="21"/>
                <w:szCs w:val="21"/>
              </w:rPr>
              <w:t xml:space="preserve">-</w:t>
            </w:r>
            <w:r>
              <w:rPr>
                <w:rStyle w:val="816"/>
                <w:rFonts w:hint="eastAsia" w:ascii="宋体" w:hAnsi="宋体" w:eastAsia="宋体" w:cs="宋体"/>
                <w:color w:val="auto"/>
                <w:sz w:val="21"/>
                <w:szCs w:val="21"/>
                <w:lang w:val="en-US" w:eastAsia="zh-CN"/>
              </w:rPr>
              <w:t xml:space="preserve">3</w:t>
            </w:r>
            <w:r>
              <w:rPr>
                <w:rStyle w:val="816"/>
                <w:rFonts w:hint="eastAsia" w:ascii="宋体" w:hAnsi="宋体" w:eastAsia="宋体" w:cs="宋体"/>
                <w:color w:val="auto"/>
                <w:sz w:val="21"/>
                <w:szCs w:val="21"/>
              </w:rPr>
              <w:t xml:space="preserve">分/次</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3.提出合理化建议或排除隐患，使医院免受重大损失的</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奖</w:t>
            </w:r>
            <w:r>
              <w:rPr>
                <w:rStyle w:val="816"/>
                <w:rFonts w:hint="eastAsia" w:ascii="宋体" w:hAnsi="宋体" w:eastAsia="宋体" w:cs="宋体"/>
                <w:color w:val="auto"/>
                <w:sz w:val="21"/>
                <w:szCs w:val="21"/>
                <w:lang w:val="en-US" w:eastAsia="zh-CN"/>
              </w:rPr>
              <w:t xml:space="preserve">1</w:t>
            </w:r>
            <w:r>
              <w:rPr>
                <w:rStyle w:val="816"/>
                <w:rFonts w:hint="eastAsia" w:ascii="宋体" w:hAnsi="宋体" w:eastAsia="宋体" w:cs="宋体"/>
                <w:color w:val="auto"/>
                <w:sz w:val="21"/>
                <w:szCs w:val="21"/>
              </w:rPr>
              <w:t xml:space="preserve">-</w:t>
            </w:r>
            <w:r>
              <w:rPr>
                <w:rStyle w:val="816"/>
                <w:rFonts w:hint="eastAsia" w:ascii="宋体" w:hAnsi="宋体" w:eastAsia="宋体" w:cs="宋体"/>
                <w:color w:val="auto"/>
                <w:sz w:val="21"/>
                <w:szCs w:val="21"/>
                <w:lang w:val="en-US" w:eastAsia="zh-CN"/>
              </w:rPr>
              <w:t xml:space="preserve">3</w:t>
            </w:r>
            <w:r>
              <w:rPr>
                <w:rStyle w:val="816"/>
                <w:rFonts w:hint="eastAsia" w:ascii="宋体" w:hAnsi="宋体" w:eastAsia="宋体" w:cs="宋体"/>
                <w:color w:val="auto"/>
                <w:sz w:val="21"/>
                <w:szCs w:val="21"/>
              </w:rPr>
              <w:t xml:space="preserve">分/次</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4.拾到钱包、手机等有价物品并上交医院有关部门,必须有照片、有资料</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每起奖励1分</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5.获得市级政府或</w:t>
            </w:r>
            <w:r>
              <w:rPr>
                <w:rStyle w:val="816"/>
                <w:rFonts w:hint="eastAsia" w:ascii="宋体" w:hAnsi="宋体" w:cs="宋体"/>
                <w:color w:val="auto"/>
                <w:sz w:val="21"/>
                <w:szCs w:val="21"/>
                <w:lang w:val="en-US" w:eastAsia="zh-CN"/>
              </w:rPr>
              <w:t xml:space="preserve">市级官方</w:t>
            </w:r>
            <w:r>
              <w:rPr>
                <w:rStyle w:val="816"/>
                <w:rFonts w:hint="eastAsia" w:ascii="宋体" w:hAnsi="宋体" w:eastAsia="宋体" w:cs="宋体"/>
                <w:color w:val="auto"/>
                <w:sz w:val="21"/>
                <w:szCs w:val="21"/>
              </w:rPr>
              <w:t xml:space="preserve">媒体表扬的</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每项奖励1-</w:t>
            </w:r>
            <w:r>
              <w:rPr>
                <w:rStyle w:val="816"/>
                <w:rFonts w:hint="eastAsia" w:ascii="宋体" w:hAnsi="宋体" w:eastAsia="宋体" w:cs="宋体"/>
                <w:color w:val="auto"/>
                <w:sz w:val="21"/>
                <w:szCs w:val="21"/>
                <w:lang w:val="en-US" w:eastAsia="zh-CN"/>
              </w:rPr>
              <w:t xml:space="preserve">3</w:t>
            </w:r>
            <w:r>
              <w:rPr>
                <w:rStyle w:val="816"/>
                <w:rFonts w:hint="eastAsia" w:ascii="宋体" w:hAnsi="宋体" w:eastAsia="宋体" w:cs="宋体"/>
                <w:color w:val="auto"/>
                <w:sz w:val="21"/>
                <w:szCs w:val="21"/>
              </w:rPr>
              <w:t xml:space="preserve">分</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gridSpan w:val="2"/>
            <w:shd w:val="clear" w:color="auto" w:fill="auto"/>
            <w:tcBorders>
              <w:left w:val="single" w:color="auto" w:sz="4" w:space="0"/>
              <w:bottom w:val="single" w:color="auto" w:sz="4" w:space="0"/>
              <w:right w:val="single" w:color="auto" w:sz="4" w:space="0"/>
            </w:tcBorders>
            <w:tcW w:w="891" w:type="dxa"/>
            <w:vAlign w:val="center"/>
            <w:vMerge w:val="continue"/>
            <w:textDirection w:val="lrTb"/>
            <w:noWrap/>
          </w:tcPr>
          <w:p>
            <w:pPr>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6494"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Style w:val="816"/>
                <w:rFonts w:hint="eastAsia" w:ascii="宋体" w:hAnsi="宋体" w:eastAsia="宋体" w:cs="宋体"/>
                <w:color w:val="auto"/>
                <w:sz w:val="21"/>
                <w:szCs w:val="21"/>
              </w:rPr>
              <w:t xml:space="preserve">6.获得省级政府或</w:t>
            </w:r>
            <w:r>
              <w:rPr>
                <w:rStyle w:val="816"/>
                <w:rFonts w:hint="eastAsia" w:ascii="宋体" w:hAnsi="宋体" w:cs="宋体"/>
                <w:color w:val="auto"/>
                <w:sz w:val="21"/>
                <w:szCs w:val="21"/>
                <w:lang w:val="en-US" w:eastAsia="zh-CN"/>
              </w:rPr>
              <w:t xml:space="preserve">省级官方</w:t>
            </w:r>
            <w:r>
              <w:rPr>
                <w:rStyle w:val="816"/>
                <w:rFonts w:hint="eastAsia" w:ascii="宋体" w:hAnsi="宋体" w:eastAsia="宋体" w:cs="宋体"/>
                <w:color w:val="auto"/>
                <w:sz w:val="21"/>
                <w:szCs w:val="21"/>
              </w:rPr>
              <w:t xml:space="preserve">媒体表扬的</w:t>
            </w:r>
            <w:r>
              <w:rPr>
                <w:rStyle w:val="816"/>
                <w:rFonts w:hint="eastAsia" w:ascii="宋体" w:hAnsi="宋体" w:eastAsia="宋体" w:cs="宋体"/>
                <w:color w:val="auto"/>
                <w:sz w:val="21"/>
                <w:szCs w:val="21"/>
                <w:lang w:eastAsia="zh-CN"/>
              </w:rPr>
              <w:t xml:space="preserve">。（</w:t>
            </w:r>
            <w:r>
              <w:rPr>
                <w:rStyle w:val="816"/>
                <w:rFonts w:hint="eastAsia" w:ascii="宋体" w:hAnsi="宋体" w:eastAsia="宋体" w:cs="宋体"/>
                <w:color w:val="auto"/>
                <w:sz w:val="21"/>
                <w:szCs w:val="21"/>
              </w:rPr>
              <w:t xml:space="preserve">每项奖励2-5分</w:t>
            </w:r>
            <w:r>
              <w:rPr>
                <w:rStyle w:val="816"/>
                <w:rFonts w:hint="eastAsia" w:ascii="宋体" w:hAnsi="宋体" w:eastAsia="宋体" w:cs="宋体"/>
                <w:color w:val="auto"/>
                <w:sz w:val="21"/>
                <w:szCs w:val="21"/>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tcPr>
          <w:p>
            <w:pPr>
              <w:pStyle w:val="984"/>
              <w:pageBreakBefore w:val="0"/>
              <w:spacing w:line="5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678"/>
        </w:trPr>
        <w:tc>
          <w:tcPr>
            <w:gridSpan w:val="7"/>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tcPr>
          <w:p>
            <w:pPr>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检查者：</w:t>
            </w:r>
            <w:r/>
          </w:p>
        </w:tc>
      </w:tr>
    </w:tbl>
    <w:p>
      <w:pPr>
        <w:pStyle w:val="1093"/>
        <w:ind w:firstLine="643"/>
        <w:spacing w:before="0" w:after="0" w:line="520" w:lineRule="exact"/>
        <w:rPr>
          <w:rFonts w:hint="eastAsia" w:eastAsia="宋体" w:cs="Arial"/>
          <w:bCs/>
          <w:szCs w:val="22"/>
          <w:lang w:val="en-US" w:eastAsia="zh-CN"/>
        </w:rPr>
      </w:pPr>
      <w:r>
        <w:rPr>
          <w:rFonts w:hint="eastAsia" w:eastAsia="宋体" w:cs="Arial"/>
          <w:bCs/>
          <w:szCs w:val="22"/>
          <w:lang w:val="en-US" w:eastAsia="zh-CN"/>
        </w:rPr>
      </w:r>
      <w:r/>
    </w:p>
    <w:p>
      <w:pPr>
        <w:pStyle w:val="994"/>
        <w:spacing w:before="40" w:after="4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六、设备、工具、耗材、</w:t>
      </w:r>
      <w:r>
        <w:rPr>
          <w:rFonts w:hint="eastAsia" w:ascii="仿宋" w:hAnsi="仿宋" w:eastAsia="仿宋" w:cs="仿宋"/>
          <w:b/>
          <w:bCs/>
          <w:sz w:val="28"/>
          <w:szCs w:val="28"/>
          <w:lang w:val="zh-CN" w:eastAsia="zh-CN"/>
        </w:rPr>
        <w:t xml:space="preserve">服装要求</w:t>
      </w:r>
      <w:r/>
    </w:p>
    <w:p>
      <w:pPr>
        <w:numPr>
          <w:ilvl w:val="0"/>
          <w:numId w:val="0"/>
        </w:numPr>
        <w:pageBreakBefore w:val="0"/>
        <w:spacing w:line="500" w:lineRule="exact"/>
        <w:rPr>
          <w:rFonts w:hint="eastAsia"/>
          <w:b/>
          <w:bCs/>
          <w:sz w:val="24"/>
          <w:szCs w:val="24"/>
          <w:highlight w:val="none"/>
          <w:lang w:val="en-US" w:eastAsia="zh-CN"/>
        </w:rPr>
      </w:pPr>
      <w:r>
        <w:rPr>
          <w:rFonts w:hint="eastAsia"/>
          <w:b/>
          <w:bCs/>
          <w:sz w:val="24"/>
          <w:szCs w:val="24"/>
          <w:highlight w:val="none"/>
          <w:lang w:val="en-US" w:eastAsia="zh-CN"/>
        </w:rPr>
        <w:t xml:space="preserve">（一）设备、工具、耗材</w:t>
      </w:r>
      <w:r/>
    </w:p>
    <w:p>
      <w:pPr>
        <w:numPr>
          <w:ilvl w:val="0"/>
          <w:numId w:val="0"/>
        </w:numPr>
        <w:pageBreakBefore w:val="0"/>
        <w:spacing w:line="500" w:lineRule="exact"/>
        <w:rPr>
          <w:rFonts w:hint="eastAsia"/>
          <w:color w:val="ff0000"/>
          <w:sz w:val="24"/>
          <w:szCs w:val="24"/>
          <w:highlight w:val="none"/>
          <w:lang w:val="en-US" w:eastAsia="zh-CN"/>
        </w:rPr>
      </w:pPr>
      <w:r>
        <w:rPr>
          <w:rFonts w:hint="eastAsia"/>
          <w:color w:val="ff0000"/>
          <w:sz w:val="24"/>
          <w:szCs w:val="24"/>
          <w:highlight w:val="none"/>
          <w:lang w:val="en-US" w:eastAsia="zh-CN"/>
        </w:rPr>
        <w:t xml:space="preserve">需要投标人提供作业设备</w:t>
      </w:r>
      <w:r>
        <w:rPr>
          <w:rFonts w:hint="eastAsia" w:eastAsia="宋体"/>
          <w:b w:val="0"/>
          <w:bCs w:val="0"/>
          <w:color w:val="ff0000"/>
          <w:sz w:val="24"/>
          <w:szCs w:val="24"/>
          <w:highlight w:val="none"/>
          <w:lang w:val="en-US" w:eastAsia="zh-CN"/>
        </w:rPr>
        <w:t xml:space="preserve">（自有或租赁）</w:t>
      </w:r>
      <w:r>
        <w:rPr>
          <w:rFonts w:hint="eastAsia"/>
          <w:color w:val="ff0000"/>
          <w:sz w:val="24"/>
          <w:szCs w:val="24"/>
          <w:highlight w:val="none"/>
          <w:lang w:val="en-US" w:eastAsia="zh-CN"/>
        </w:rPr>
        <w:t xml:space="preserve">用于本项目物业管理服务的，清单如下：</w:t>
      </w:r>
      <w:r/>
    </w:p>
    <w:tbl>
      <w:tblPr>
        <w:tblStyle w:val="8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001"/>
        <w:gridCol w:w="3441"/>
        <w:gridCol w:w="1286"/>
        <w:gridCol w:w="937"/>
      </w:tblGrid>
      <w:tr>
        <w:trPr>
          <w:trHeight w:val="454"/>
        </w:trPr>
        <w:tc>
          <w:tcPr>
            <w:tcW w:w="663"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default" w:ascii="Calibri" w:hAnsi="Calibri" w:eastAsia="宋体" w:cs="Calibri"/>
                <w:b/>
                <w:bCs/>
                <w:color w:val="auto"/>
                <w:sz w:val="21"/>
                <w:szCs w:val="21"/>
                <w:highlight w:val="none"/>
              </w:rPr>
              <w:t xml:space="preserve">序号</w:t>
            </w:r>
            <w:r/>
          </w:p>
        </w:tc>
        <w:tc>
          <w:tcPr>
            <w:tcW w:w="2721"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eastAsia" w:ascii="Calibri" w:hAnsi="Calibri" w:eastAsia="宋体" w:cs="Calibri"/>
                <w:b/>
                <w:bCs/>
                <w:color w:val="auto"/>
                <w:sz w:val="21"/>
                <w:szCs w:val="21"/>
                <w:highlight w:val="none"/>
                <w:lang w:val="en-US" w:eastAsia="zh-CN"/>
              </w:rPr>
              <w:t xml:space="preserve">用途</w:t>
            </w:r>
            <w:r/>
          </w:p>
        </w:tc>
        <w:tc>
          <w:tcPr>
            <w:tcW w:w="3120" w:type="dxa"/>
            <w:vAlign w:val="center"/>
            <w:textDirection w:val="lrTb"/>
            <w:noWrap w:val="false"/>
          </w:tcPr>
          <w:p>
            <w:pPr>
              <w:ind w:left="0"/>
              <w:jc w:val="center"/>
              <w:pageBreakBefore w:val="0"/>
              <w:spacing w:line="500" w:lineRule="exact"/>
              <w:widowControl/>
              <w:rPr>
                <w:rFonts w:hint="eastAsia" w:ascii="Calibri" w:hAnsi="Calibri" w:eastAsia="宋体" w:cs="Calibri"/>
                <w:b/>
                <w:bCs/>
                <w:color w:val="auto"/>
                <w:sz w:val="21"/>
                <w:szCs w:val="21"/>
                <w:highlight w:val="none"/>
                <w:lang w:eastAsia="zh-CN"/>
              </w:rPr>
            </w:pPr>
            <w:r>
              <w:rPr>
                <w:rFonts w:hint="eastAsia" w:ascii="Calibri" w:hAnsi="Calibri" w:eastAsia="宋体" w:cs="Calibri"/>
                <w:b/>
                <w:bCs/>
                <w:color w:val="auto"/>
                <w:sz w:val="21"/>
                <w:szCs w:val="21"/>
                <w:highlight w:val="none"/>
                <w:lang w:val="en-US" w:eastAsia="zh-CN"/>
              </w:rPr>
              <w:t xml:space="preserve">作业设备</w:t>
            </w:r>
            <w:r>
              <w:rPr>
                <w:rFonts w:hint="default" w:ascii="Calibri" w:hAnsi="Calibri" w:eastAsia="宋体" w:cs="Calibri"/>
                <w:b/>
                <w:bCs/>
                <w:color w:val="auto"/>
                <w:sz w:val="21"/>
                <w:szCs w:val="21"/>
                <w:highlight w:val="none"/>
              </w:rPr>
              <w:t xml:space="preserve">名称</w:t>
            </w:r>
            <w:r/>
          </w:p>
        </w:tc>
        <w:tc>
          <w:tcPr>
            <w:tcW w:w="1166"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数量</w:t>
            </w:r>
            <w:r/>
          </w:p>
        </w:tc>
        <w:tc>
          <w:tcPr>
            <w:tcW w:w="850"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单位</w:t>
            </w:r>
            <w:r/>
          </w:p>
        </w:tc>
      </w:tr>
      <w:tr>
        <w:trPr>
          <w:trHeight w:val="434"/>
        </w:trPr>
        <w:tc>
          <w:tcPr>
            <w:tcW w:w="663"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p>
        </w:tc>
        <w:tc>
          <w:tcPr>
            <w:tcW w:w="2721" w:type="dxa"/>
            <w:vAlign w:val="center"/>
            <w:vMerge w:val="restart"/>
            <w:textDirection w:val="lrTb"/>
            <w:noWrap w:val="false"/>
          </w:tcPr>
          <w:p>
            <w:pPr>
              <w:ind w:left="0"/>
              <w:jc w:val="center"/>
              <w:pageBreakBefore w:val="0"/>
              <w:spacing w:line="500" w:lineRule="exact"/>
              <w:widowControl/>
              <w:rPr>
                <w:rFonts w:hint="default"/>
                <w:color w:val="auto"/>
                <w:sz w:val="21"/>
                <w:szCs w:val="21"/>
                <w:highlight w:val="none"/>
                <w:lang w:val="en-US" w:eastAsia="zh-CN"/>
              </w:rPr>
            </w:pPr>
            <w:r>
              <w:rPr>
                <w:rFonts w:hint="eastAsia"/>
                <w:color w:val="auto"/>
                <w:sz w:val="21"/>
                <w:szCs w:val="21"/>
                <w:highlight w:val="none"/>
                <w:lang w:val="en-US" w:eastAsia="zh-CN"/>
              </w:rPr>
              <w:t xml:space="preserve">物业服务（含保洁服务、保安服务）共用</w:t>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高压水枪（含水管）</w:t>
            </w:r>
            <w:r/>
          </w:p>
        </w:tc>
        <w:tc>
          <w:tcPr>
            <w:tcW w:w="1166" w:type="dxa"/>
            <w:vAlign w:val="center"/>
            <w:textDirection w:val="lrTb"/>
            <w:noWrap w:val="false"/>
          </w:tcPr>
          <w:p>
            <w:pPr>
              <w:jc w:val="center"/>
              <w:keepLines w:val="0"/>
              <w:keepNext w:val="0"/>
              <w:widowControl/>
              <w:rPr>
                <w:rFonts w:hint="default"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方形斗车  电动</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rPr>
              <w:t xml:space="preserve">1</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自走式碎草机</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打草机</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驾驶式洗地机  中驾</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高速抛光机</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吸尘吸水机</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鼓吹风机</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p>
        </w:tc>
        <w:tc>
          <w:tcPr>
            <w:tcW w:w="2721" w:type="dxa"/>
            <w:vAlign w:val="center"/>
            <w:vMerge w:val="restart"/>
            <w:textDirection w:val="lrTb"/>
            <w:noWrap w:val="false"/>
          </w:tcPr>
          <w:p>
            <w:pPr>
              <w:ind w:left="0"/>
              <w:jc w:val="center"/>
              <w:pageBreakBefore w:val="0"/>
              <w:spacing w:line="500" w:lineRule="exact"/>
              <w:widowControl/>
              <w:rPr>
                <w:rFonts w:hint="default"/>
                <w:color w:val="auto"/>
                <w:sz w:val="21"/>
                <w:szCs w:val="21"/>
                <w:highlight w:val="none"/>
                <w:lang w:val="en-US" w:eastAsia="zh-CN"/>
              </w:rPr>
            </w:pPr>
            <w:r>
              <w:rPr>
                <w:rFonts w:hint="eastAsia"/>
                <w:color w:val="auto"/>
                <w:sz w:val="21"/>
                <w:szCs w:val="21"/>
                <w:highlight w:val="none"/>
                <w:lang w:val="en-US" w:eastAsia="zh-CN"/>
              </w:rPr>
              <w:t xml:space="preserve">保洁服务</w:t>
            </w:r>
            <w:r/>
          </w:p>
        </w:tc>
        <w:tc>
          <w:tcPr>
            <w:tcW w:w="3120" w:type="dxa"/>
            <w:vAlign w:val="center"/>
            <w:textDirection w:val="lrTb"/>
            <w:noWrap w:val="false"/>
          </w:tcPr>
          <w:p>
            <w:pPr>
              <w:jc w:val="center"/>
              <w:keepLines w:val="0"/>
              <w:keepNext w:val="0"/>
              <w:widowControl/>
              <w:rPr>
                <w:rFonts w:hint="eastAsia" w:cs="Calibri"/>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混合式拖把（分色）</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除尘拖把框架</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超细纤维地拖布</w:t>
            </w:r>
            <w:r/>
          </w:p>
        </w:tc>
        <w:tc>
          <w:tcPr>
            <w:tcW w:w="1166"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超细纤维地巾</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打蜡系列工具</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打蜡拖布</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墙面清洗工具组合</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玻璃清洁双格桶(18 升)</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双桶双榨水车</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 英寸红色保养保洁垫洁垫</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850" w:type="dxa"/>
            <w:vAlign w:val="center"/>
            <w:textDirection w:val="lrTb"/>
            <w:noWrap w:val="false"/>
          </w:tcPr>
          <w:p>
            <w:pPr>
              <w:ind w:left="0"/>
              <w:jc w:val="center"/>
              <w:pageBreakBefore w:val="0"/>
              <w:spacing w:line="500" w:lineRule="exact"/>
              <w:widowControl/>
              <w:rPr>
                <w:rFonts w:hint="default"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 英寸黑色起蜡垫</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shd w:val="clear" w:color="auto" w:fill="auto"/>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 英寸白色保洁垫(洗地机用)</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90"/>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 英寸白色高速抛光垫</w:t>
            </w:r>
            <w:r/>
          </w:p>
        </w:tc>
        <w:tc>
          <w:tcPr>
            <w:tcW w:w="116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default"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default"/>
                <w:color w:val="auto"/>
                <w:sz w:val="21"/>
                <w:szCs w:val="21"/>
                <w:highlight w:val="none"/>
                <w:lang w:val="en-US" w:eastAsia="zh-CN"/>
              </w:rPr>
            </w:pPr>
            <w:r>
              <w:rPr>
                <w:rFonts w:hint="default"/>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保洁物料用具提篮</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保洁车袋（红色、高端项目专用）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保洁车袋盖（红色、高端项目专用）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口罩</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安全围裙</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云石铲刀</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喷壶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鸡毛掸</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皮吸</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卫生刷</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护目镜（面罩）</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防护手套</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双</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安全胶鞋</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双</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不锈钢玻璃刮条</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玻璃刮刀胶条</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涂水器连毛套</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海绵拖把</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工作服（冬夏）</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刮水器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玻璃铲刀</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三节伸缩杆、二节  2.4米</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标本箱（大、中）</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收纳箱（大、中、小）</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超细纤维毛巾（分色）</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快活全能保洁清洁剂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不锈钢光亮剂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浓缩波璃清洁剂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洁厕剂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光洁地拖牵尘剂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起蜡水  超宝</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除油剂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石材晶面处理剂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熏香机(熏香剂)</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盒</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小便斗香球</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消毒片</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消毒粉</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瓶</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洗衣粉 50斤</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黑色垃圾袋38*60</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黑色垃圾袋90*100</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生活垃圾袋（黑色）32*57</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医疗垃圾袋70*80</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0000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小红桶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铁锹</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铲雪锹</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20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人字梯</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拾物器</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火钳</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蓝色大中桶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保洁车小方盒</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消毒方桶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垃圾分类桶  双格桶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带轮140升大垃圾桶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25</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带轮120升大垃圾桶</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25</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垃圾篓</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800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台刷</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撮箕</w:t>
            </w:r>
            <w:r/>
          </w:p>
        </w:tc>
        <w:tc>
          <w:tcPr>
            <w:tcW w:w="1166"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防风簸箕</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“小心地滑”告示牌</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W w:w="850"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个</w:t>
            </w:r>
            <w:r/>
          </w:p>
        </w:tc>
      </w:tr>
      <w:tr>
        <w:trPr>
          <w:trHeight w:val="434"/>
        </w:trPr>
        <w:tc>
          <w:tcPr>
            <w:tcW w:w="663"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2721"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1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恭桶刷（软毛、硬毛）</w:t>
            </w:r>
            <w:r/>
          </w:p>
        </w:tc>
        <w:tc>
          <w:tcPr>
            <w:tcW w:w="1166" w:type="dxa"/>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W w:w="850"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bl>
    <w:p>
      <w:pPr>
        <w:ind w:firstLine="560"/>
        <w:spacing w:line="480" w:lineRule="exact"/>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注：1、以上清单所列内容为最低要求，实际工作中可能超过以上品类和数量，投标人需充分考虑报价，后期采购人将不再额外给付费用。</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2、医院负责提供公共区域55L、240L垃圾桶以及全院医疗垃圾桶，负责生活垃圾、医疗垃圾的外运费和垃圾处理费用。</w:t>
      </w:r>
      <w:r/>
    </w:p>
    <w:p>
      <w:pPr>
        <w:pStyle w:val="984"/>
        <w:ind w:firstLine="480"/>
        <w:jc w:val="left"/>
        <w:spacing w:line="360" w:lineRule="auto"/>
        <w:widowControl/>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3、</w:t>
      </w:r>
      <w:r>
        <w:rPr>
          <w:rFonts w:hint="eastAsia" w:ascii="仿宋" w:hAnsi="仿宋" w:eastAsia="仿宋" w:cs="仿宋"/>
          <w:sz w:val="24"/>
          <w:szCs w:val="24"/>
          <w:lang w:val="zh-CN" w:bidi="zh-CN"/>
        </w:rPr>
        <w:t xml:space="preserve">中标人进驻前一天，需将以上相关设备（耗材除外）进入到</w:t>
      </w:r>
      <w:r>
        <w:rPr>
          <w:rFonts w:hint="eastAsia" w:ascii="仿宋" w:hAnsi="仿宋" w:eastAsia="仿宋" w:cs="仿宋"/>
          <w:sz w:val="24"/>
          <w:szCs w:val="24"/>
          <w:lang w:bidi="zh-CN"/>
        </w:rPr>
        <w:t xml:space="preserve">相关区域</w:t>
      </w:r>
      <w:r>
        <w:rPr>
          <w:rFonts w:hint="eastAsia" w:ascii="仿宋" w:hAnsi="仿宋" w:eastAsia="仿宋" w:cs="仿宋"/>
          <w:sz w:val="24"/>
          <w:szCs w:val="24"/>
          <w:lang w:val="zh-CN" w:bidi="zh-CN"/>
        </w:rPr>
        <w:t xml:space="preserve">，缺一不可。否则采购人将拒绝中标人进场，所产生的责任由中标人承担。合同生效后3个工作日内因中标人未将上述设备完全提供导致延误的，采购人将报政府采购管理部门进行处理并追究其违约责任。</w:t>
      </w:r>
      <w:r/>
    </w:p>
    <w:p>
      <w:pPr>
        <w:numPr>
          <w:ilvl w:val="0"/>
          <w:numId w:val="0"/>
        </w:numPr>
        <w:pageBreakBefore w:val="0"/>
        <w:spacing w:line="50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 xml:space="preserve">（二）人员服装要求</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（1）保持良好的服务精神面貌，项目组成员应着装统一制服，服装整洁合体，穿戴整齐（纽扣应全部扣好，不得敞开外衣，卷起裤脚、衣袖，服装口袋不得装过大过厚物品）。</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（2）人员服装应全新，质量上乘，为纯棉制品，穿着舒适，经久耐穿，具备本单位特色，且能够展示本单位和采购人单位场所风采。投标文件中按岗位不同分别提供服装样式图片。</w:t>
      </w:r>
      <w:r/>
    </w:p>
    <w:p>
      <w:pPr>
        <w:pStyle w:val="98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（3）服装数量要求：项目组成员每人每季节2套服装（包括上衣和裤子），其中春夏季为短袖样式，秋冬季为长袖样式。服装由中标人在采购人指定时间前备案并发放至员工。</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、进退场交接方案及要求</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 交接准备</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进场前勘查：新物业服务企业在进场前对</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进行全面勘查，了解设施设备、环境、安全等情况。</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人员培训：新物业服务企业应对员工进行岗前培训，确保熟悉办公楼的管理制度和服务标准。</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2.交接内容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资料交接：包括但不限于建筑图纸、设备档案、合同、业主信息、历史维修记录等。</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物资交接：包括办公用品、清洁工具、安保器材等，确保数量和质量符合要求。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3.交接程序</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交接会议：双方应召开交接会议，明确交接内容、时间、责任等事项。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现场交接：双方应共同对办公楼进行现场检查，确认设施设备、物资等的状况。</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签字确认：交接完成后，双方应签署交接文件，确认交接内容。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（二）退场交接要求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1.退场准备</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资料整理：退出物业服务企业应整理好所有相关资料，包括设备档案、维修记录、合同等。</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设施设备检查：退场前应对办公楼内的设施设备进行全面检查，确保设备正常运行。</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物资清点：退场前应对所有物资进行清点，确保无遗失或损坏。</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2.退场内容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资料移交：退场物业服务企业应将所有相关材料移交给新物业服务企业或业主方。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设施设备移交：退场物业服务企业应确保所有设施设备处于正常运行状态，并移交给新物业服务企业或业主方。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物资移交：退场物业服务企业应将所有物资移交给新物业服务企业或业主方，确保数量和质量符合要求。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财务结算：退场物业服务企业应与业主方进行财务结算，结清所有费用。</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3.退场程序</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退场会议：双方应召开退场会议，明确退场内容、时间、责任等事项。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现场检查：双方应共同对办公楼进行现场检查，确认设施设备、物资等的状况。</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签字确认：退场完成后，双方应签署退场文件，确认退场内容。</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（三）其他要求</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1.交接时间：进退场交接应在合同规定的期限内完成，确保不影响</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的正常使用。</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2.交接责任：双方应明确交接过程中的责任，确保交接顺利进行。</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3.交接记录：交接过程应详细记录，双方签字确认，作为后续管理的依据。</w:t>
      </w:r>
      <w:r/>
    </w:p>
    <w:p>
      <w:pPr>
        <w:ind w:firstLine="480"/>
        <w:pageBreakBefore w:val="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通过以上要求，确保</w:t>
      </w: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lang w:val="zh-CN"/>
        </w:rPr>
        <w:t xml:space="preserve">物业服务采购项目的进退场交接顺利进行，保障物业服务的连续性和质量。</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八</w:t>
      </w:r>
      <w:r>
        <w:rPr>
          <w:rFonts w:hint="eastAsia" w:ascii="仿宋" w:hAnsi="仿宋" w:eastAsia="仿宋" w:cs="仿宋"/>
          <w:b/>
          <w:bCs/>
          <w:sz w:val="28"/>
          <w:szCs w:val="28"/>
        </w:rPr>
        <w:t xml:space="preserve">、重大活动保障及应急预案</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（1）制定流程。配合采购人制定重大活动后勤保障工作流程，需对任务进行详细了解，并根据工作安排制定详细的后勤保障计划。</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（2）实施保障。按计划在关键区域和重点部位进行部署，确保任务顺利进行，对活动区域进行全面安全检查，发现并排除安全隐患。</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（3）收尾工作。对现场进行检查，做好清理工作。</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pStyle w:val="98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九</w:t>
      </w:r>
      <w:r>
        <w:rPr>
          <w:rFonts w:hint="eastAsia" w:ascii="仿宋" w:hAnsi="仿宋" w:eastAsia="仿宋" w:cs="仿宋"/>
          <w:b/>
          <w:bCs/>
          <w:sz w:val="28"/>
          <w:szCs w:val="28"/>
        </w:rPr>
        <w:t xml:space="preserve">、报价要求</w:t>
      </w:r>
      <w:r/>
    </w:p>
    <w:p>
      <w:pPr>
        <w:pStyle w:val="994"/>
        <w:ind w:firstLine="420"/>
        <w:spacing w:before="40" w:after="40" w:line="48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 </w:t>
      </w:r>
      <w:r>
        <w:rPr>
          <w:rFonts w:hint="eastAsia" w:ascii="仿宋" w:hAnsi="仿宋" w:eastAsia="仿宋" w:cs="仿宋"/>
          <w:b w:val="0"/>
          <w:bCs w:val="0"/>
          <w:sz w:val="24"/>
          <w:szCs w:val="24"/>
          <w:lang w:val="en-US" w:eastAsia="zh-CN"/>
        </w:rPr>
        <w:t xml:space="preserve">供应商</w:t>
      </w:r>
      <w:r>
        <w:rPr>
          <w:rFonts w:hint="eastAsia" w:ascii="仿宋" w:hAnsi="仿宋" w:eastAsia="仿宋" w:cs="仿宋"/>
          <w:b w:val="0"/>
          <w:bCs w:val="0"/>
          <w:sz w:val="24"/>
          <w:szCs w:val="24"/>
        </w:rPr>
        <w:t xml:space="preserve">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985"/>
        <w:ind w:firstLine="422"/>
        <w:jc w:val="left"/>
        <w:spacing w:line="480" w:lineRule="exact"/>
        <w:widowControl/>
        <w:rPr>
          <w:rFonts w:hint="eastAsia" w:ascii="仿宋" w:hAnsi="仿宋" w:eastAsia="仿宋" w:cs="仿宋"/>
          <w:b w:val="0"/>
          <w:bCs w:val="0"/>
          <w:i w:val="0"/>
          <w:iCs w:val="0"/>
          <w:sz w:val="24"/>
          <w:szCs w:val="24"/>
          <w:u w:val="single"/>
        </w:rPr>
      </w:pPr>
      <w:r>
        <w:rPr>
          <w:rFonts w:hint="eastAsia" w:ascii="仿宋" w:hAnsi="仿宋" w:eastAsia="仿宋" w:cs="仿宋"/>
          <w:b w:val="0"/>
          <w:bCs w:val="0"/>
          <w:i w:val="0"/>
          <w:iCs w:val="0"/>
          <w:sz w:val="24"/>
          <w:szCs w:val="24"/>
        </w:rPr>
        <w:t xml:space="preserve">2．</w:t>
      </w:r>
      <w:r>
        <w:rPr>
          <w:rFonts w:hint="eastAsia" w:ascii="仿宋" w:hAnsi="仿宋" w:eastAsia="仿宋" w:cs="仿宋"/>
          <w:b w:val="0"/>
          <w:bCs w:val="0"/>
          <w:i w:val="0"/>
          <w:iCs w:val="0"/>
          <w:sz w:val="24"/>
          <w:szCs w:val="24"/>
          <w:u w:val="single"/>
          <w:lang w:val="en-US" w:bidi="zh-CN"/>
        </w:rPr>
        <w:t xml:space="preserve">供应商</w:t>
      </w:r>
      <w:r>
        <w:rPr>
          <w:rFonts w:hint="eastAsia" w:ascii="仿宋" w:hAnsi="仿宋" w:eastAsia="仿宋" w:cs="仿宋"/>
          <w:b w:val="0"/>
          <w:bCs w:val="0"/>
          <w:i w:val="0"/>
          <w:iCs w:val="0"/>
          <w:sz w:val="24"/>
          <w:szCs w:val="24"/>
          <w:u w:val="single"/>
          <w:lang w:bidi="zh-CN"/>
        </w:rPr>
        <w:t xml:space="preserve">应在</w:t>
      </w:r>
      <w:r>
        <w:rPr>
          <w:rFonts w:hint="eastAsia" w:ascii="仿宋" w:hAnsi="仿宋" w:eastAsia="仿宋" w:cs="仿宋"/>
          <w:b w:val="0"/>
          <w:bCs w:val="0"/>
          <w:i w:val="0"/>
          <w:iCs w:val="0"/>
          <w:sz w:val="24"/>
          <w:szCs w:val="24"/>
          <w:u w:val="single"/>
          <w:lang w:val="en-US" w:bidi="zh-CN"/>
        </w:rPr>
        <w:t xml:space="preserve">响应</w:t>
      </w:r>
      <w:r>
        <w:rPr>
          <w:rFonts w:hint="eastAsia" w:ascii="仿宋" w:hAnsi="仿宋" w:eastAsia="仿宋" w:cs="仿宋"/>
          <w:b w:val="0"/>
          <w:bCs w:val="0"/>
          <w:i w:val="0"/>
          <w:iCs w:val="0"/>
          <w:sz w:val="24"/>
          <w:szCs w:val="24"/>
          <w:u w:val="single"/>
          <w:lang w:bidi="zh-CN"/>
        </w:rPr>
        <w:t xml:space="preserve">文件中明确增值税纳税人身份（增值税一般纳税人或是小规模纳税人），</w:t>
      </w:r>
      <w:r>
        <w:rPr>
          <w:rFonts w:hint="eastAsia" w:ascii="仿宋" w:hAnsi="仿宋" w:eastAsia="仿宋" w:cs="仿宋"/>
          <w:b w:val="0"/>
          <w:bCs w:val="0"/>
          <w:i w:val="0"/>
          <w:iCs w:val="0"/>
          <w:sz w:val="24"/>
          <w:szCs w:val="24"/>
          <w:u w:val="single"/>
          <w:lang w:val="en-US" w:bidi="zh-CN"/>
        </w:rPr>
        <w:t xml:space="preserve">响应</w:t>
      </w:r>
      <w:r>
        <w:rPr>
          <w:rFonts w:hint="eastAsia" w:ascii="仿宋" w:hAnsi="仿宋" w:eastAsia="仿宋" w:cs="仿宋"/>
          <w:b w:val="0"/>
          <w:bCs w:val="0"/>
          <w:i w:val="0"/>
          <w:iCs w:val="0"/>
          <w:sz w:val="24"/>
          <w:szCs w:val="24"/>
          <w:u w:val="single"/>
          <w:lang w:bidi="zh-CN"/>
        </w:rPr>
        <w:t xml:space="preserve">文件中提供相应纳税人身份证明截图，并根据本单位纳税人身份在投标明细报价表中按国家规定如实填报税金。否则，按无效标处理。</w:t>
      </w:r>
      <w:r/>
    </w:p>
    <w:p>
      <w:pPr>
        <w:pStyle w:val="985"/>
        <w:ind w:firstLine="422"/>
        <w:jc w:val="left"/>
        <w:spacing w:line="480" w:lineRule="exact"/>
        <w:widowControl/>
        <w:rPr>
          <w:rFonts w:hint="eastAsia" w:ascii="仿宋" w:hAnsi="仿宋" w:eastAsia="仿宋" w:cs="仿宋"/>
          <w:b w:val="0"/>
          <w:bCs w:val="0"/>
          <w:i w:val="0"/>
          <w:iCs w:val="0"/>
          <w:color w:val="000000"/>
          <w:sz w:val="24"/>
          <w:szCs w:val="24"/>
          <w:highlight w:val="none"/>
          <w:u w:val="single"/>
          <w:lang w:bidi="zh-CN"/>
        </w:rPr>
      </w:pPr>
      <w:r>
        <w:rPr>
          <w:rFonts w:hint="eastAsia" w:ascii="仿宋" w:hAnsi="仿宋" w:eastAsia="仿宋" w:cs="仿宋"/>
          <w:b w:val="0"/>
          <w:bCs w:val="0"/>
          <w:i w:val="0"/>
          <w:iCs w:val="0"/>
          <w:sz w:val="24"/>
          <w:szCs w:val="24"/>
          <w:u w:val="single"/>
          <w:lang w:bidi="zh-CN"/>
        </w:rPr>
        <w:t xml:space="preserve">3．</w:t>
      </w:r>
      <w:r>
        <w:rPr>
          <w:rFonts w:hint="eastAsia" w:ascii="仿宋" w:hAnsi="仿宋" w:eastAsia="仿宋" w:cs="仿宋"/>
          <w:b w:val="0"/>
          <w:bCs w:val="0"/>
          <w:i w:val="0"/>
          <w:iCs w:val="0"/>
          <w:sz w:val="24"/>
          <w:szCs w:val="24"/>
          <w:u w:val="single"/>
          <w:lang w:val="en-US" w:bidi="zh-CN"/>
        </w:rPr>
        <w:t xml:space="preserve">供应商</w:t>
      </w:r>
      <w:r>
        <w:rPr>
          <w:rFonts w:hint="eastAsia" w:ascii="仿宋" w:hAnsi="仿宋" w:eastAsia="仿宋" w:cs="仿宋"/>
          <w:b w:val="0"/>
          <w:bCs w:val="0"/>
          <w:i w:val="0"/>
          <w:iCs w:val="0"/>
          <w:sz w:val="24"/>
          <w:szCs w:val="24"/>
          <w:u w:val="single"/>
          <w:lang w:bidi="zh-CN"/>
        </w:rPr>
        <w:t xml:space="preserve">应在投标分项报价表中为项目组所有成员（合计</w:t>
      </w:r>
      <w:r>
        <w:rPr>
          <w:rFonts w:hint="eastAsia" w:ascii="仿宋" w:hAnsi="仿宋" w:eastAsia="仿宋" w:cs="仿宋"/>
          <w:b w:val="0"/>
          <w:bCs w:val="0"/>
          <w:i w:val="0"/>
          <w:iCs w:val="0"/>
          <w:sz w:val="24"/>
          <w:szCs w:val="24"/>
          <w:u w:val="single"/>
          <w:lang w:val="en-US" w:bidi="zh-CN"/>
        </w:rPr>
        <w:t xml:space="preserve">30</w:t>
      </w:r>
      <w:r>
        <w:rPr>
          <w:rFonts w:hint="eastAsia" w:ascii="仿宋" w:hAnsi="仿宋" w:eastAsia="仿宋" w:cs="仿宋"/>
          <w:b w:val="0"/>
          <w:bCs w:val="0"/>
          <w:i w:val="0"/>
          <w:iCs w:val="0"/>
          <w:sz w:val="24"/>
          <w:szCs w:val="24"/>
          <w:u w:val="single"/>
          <w:lang w:bidi="zh-CN"/>
        </w:rPr>
        <w:t xml:space="preserve">人）填报、购买意外险（或雇主责任险），保险单价不得低于本单位</w:t>
      </w:r>
      <w:r>
        <w:rPr>
          <w:rFonts w:hint="eastAsia" w:ascii="仿宋" w:hAnsi="仿宋" w:eastAsia="仿宋" w:cs="仿宋"/>
          <w:b w:val="0"/>
          <w:bCs w:val="0"/>
          <w:i w:val="0"/>
          <w:iCs w:val="0"/>
          <w:color w:val="000000"/>
          <w:sz w:val="24"/>
          <w:szCs w:val="24"/>
          <w:highlight w:val="none"/>
          <w:u w:val="single"/>
          <w:lang w:bidi="zh-CN"/>
        </w:rPr>
        <w:t xml:space="preserve">202</w:t>
      </w:r>
      <w:r>
        <w:rPr>
          <w:rFonts w:hint="eastAsia" w:ascii="仿宋" w:hAnsi="仿宋" w:eastAsia="仿宋" w:cs="仿宋"/>
          <w:b w:val="0"/>
          <w:bCs w:val="0"/>
          <w:i w:val="0"/>
          <w:iCs w:val="0"/>
          <w:color w:val="000000"/>
          <w:sz w:val="24"/>
          <w:szCs w:val="24"/>
          <w:highlight w:val="none"/>
          <w:u w:val="single"/>
          <w:lang w:val="en-US" w:bidi="zh-CN"/>
        </w:rPr>
        <w:t xml:space="preserve">5</w:t>
      </w:r>
      <w:r>
        <w:rPr>
          <w:rFonts w:hint="eastAsia" w:ascii="仿宋" w:hAnsi="仿宋" w:eastAsia="仿宋" w:cs="仿宋"/>
          <w:b w:val="0"/>
          <w:bCs w:val="0"/>
          <w:i w:val="0"/>
          <w:iCs w:val="0"/>
          <w:color w:val="000000"/>
          <w:sz w:val="24"/>
          <w:szCs w:val="24"/>
          <w:highlight w:val="none"/>
          <w:u w:val="single"/>
          <w:lang w:bidi="zh-CN"/>
        </w:rPr>
        <w:t xml:space="preserve">年1月1日以来</w:t>
      </w:r>
      <w:r>
        <w:rPr>
          <w:rFonts w:hint="eastAsia" w:ascii="仿宋" w:hAnsi="仿宋" w:eastAsia="仿宋" w:cs="仿宋"/>
          <w:b w:val="0"/>
          <w:bCs w:val="0"/>
          <w:i w:val="0"/>
          <w:iCs w:val="0"/>
          <w:color w:val="000000"/>
          <w:sz w:val="24"/>
          <w:szCs w:val="24"/>
          <w:highlight w:val="none"/>
          <w:u w:val="single"/>
          <w:lang w:val="en-US" w:bidi="zh-CN"/>
        </w:rPr>
        <w:t xml:space="preserve">任意</w:t>
      </w:r>
      <w:r>
        <w:rPr>
          <w:rFonts w:hint="eastAsia" w:ascii="仿宋" w:hAnsi="仿宋" w:eastAsia="仿宋" w:cs="仿宋"/>
          <w:b w:val="0"/>
          <w:bCs w:val="0"/>
          <w:i w:val="0"/>
          <w:iCs w:val="0"/>
          <w:color w:val="000000"/>
          <w:sz w:val="24"/>
          <w:szCs w:val="24"/>
          <w:highlight w:val="none"/>
          <w:u w:val="single"/>
          <w:lang w:bidi="zh-CN"/>
        </w:rPr>
        <w:t xml:space="preserve">一次为员工购买意外险或雇主责任险的单价（提供保险机构出具的保险凭证，凭证中应明确反映本单位员工保险内容和价格）。否则，按无效标处理。</w:t>
      </w:r>
      <w:r/>
    </w:p>
    <w:p>
      <w:pPr>
        <w:pStyle w:val="985"/>
        <w:ind w:left="210" w:firstLine="240"/>
        <w:jc w:val="left"/>
        <w:spacing w:line="480" w:lineRule="exact"/>
        <w:widowControl/>
        <w:rPr>
          <w:rFonts w:hint="eastAsia" w:ascii="仿宋" w:hAnsi="仿宋" w:eastAsia="仿宋" w:cs="仿宋"/>
          <w:color w:val="000000"/>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i w:val="0"/>
          <w:iCs w:val="0"/>
          <w:color w:val="000000"/>
          <w:sz w:val="24"/>
          <w:szCs w:val="24"/>
          <w:highlight w:val="none"/>
          <w:u w:val="single"/>
          <w:lang w:bidi="zh-CN"/>
        </w:rPr>
        <w:t xml:space="preserve">4.</w:t>
      </w:r>
      <w:r>
        <w:rPr>
          <w:rFonts w:hint="eastAsia" w:ascii="仿宋" w:hAnsi="仿宋" w:eastAsia="仿宋" w:cs="仿宋"/>
          <w:b w:val="0"/>
          <w:bCs w:val="0"/>
          <w:i w:val="0"/>
          <w:iCs w:val="0"/>
          <w:color w:val="000000"/>
          <w:sz w:val="24"/>
          <w:szCs w:val="24"/>
          <w:highlight w:val="none"/>
          <w:u w:val="single"/>
          <w:lang w:val="en-US" w:bidi="zh-CN"/>
        </w:rPr>
        <w:t xml:space="preserve">供应商</w:t>
      </w:r>
      <w:r>
        <w:rPr>
          <w:rFonts w:hint="eastAsia" w:ascii="仿宋" w:hAnsi="仿宋" w:eastAsia="仿宋" w:cs="仿宋"/>
          <w:b w:val="0"/>
          <w:bCs w:val="0"/>
          <w:i w:val="0"/>
          <w:iCs w:val="0"/>
          <w:color w:val="000000"/>
          <w:sz w:val="24"/>
          <w:szCs w:val="24"/>
          <w:highlight w:val="none"/>
          <w:u w:val="single"/>
          <w:lang w:bidi="zh-CN"/>
        </w:rPr>
        <w:t xml:space="preserve">应在投标分项报价表中为</w:t>
      </w:r>
      <w:r>
        <w:rPr>
          <w:rFonts w:hint="eastAsia" w:ascii="仿宋" w:hAnsi="仿宋" w:eastAsia="仿宋" w:cs="仿宋"/>
          <w:b w:val="0"/>
          <w:bCs w:val="0"/>
          <w:i w:val="0"/>
          <w:iCs w:val="0"/>
          <w:color w:val="000000"/>
          <w:sz w:val="24"/>
          <w:szCs w:val="24"/>
          <w:highlight w:val="none"/>
          <w:u w:val="single"/>
          <w:lang w:val="en-US" w:eastAsia="zh-CN" w:bidi="zh-CN"/>
        </w:rPr>
        <w:t xml:space="preserve">保洁主管</w:t>
      </w:r>
      <w:r>
        <w:rPr>
          <w:rFonts w:hint="eastAsia" w:ascii="仿宋" w:hAnsi="仿宋" w:eastAsia="仿宋" w:cs="仿宋"/>
          <w:b w:val="0"/>
          <w:bCs w:val="0"/>
          <w:i w:val="0"/>
          <w:iCs w:val="0"/>
          <w:color w:val="000000"/>
          <w:sz w:val="24"/>
          <w:szCs w:val="24"/>
          <w:highlight w:val="none"/>
          <w:u w:val="single"/>
          <w:lang w:bidi="zh-CN"/>
        </w:rPr>
        <w:t xml:space="preserve">（1</w:t>
      </w:r>
      <w:r>
        <w:rPr>
          <w:rFonts w:hint="eastAsia" w:ascii="仿宋" w:hAnsi="仿宋" w:eastAsia="仿宋" w:cs="仿宋"/>
          <w:b w:val="0"/>
          <w:bCs w:val="0"/>
          <w:i w:val="0"/>
          <w:iCs w:val="0"/>
          <w:color w:val="000000"/>
          <w:sz w:val="24"/>
          <w:szCs w:val="24"/>
          <w:highlight w:val="none"/>
          <w:u w:val="single"/>
          <w:lang w:val="en-US" w:bidi="zh-CN"/>
        </w:rPr>
        <w:t xml:space="preserve">人</w:t>
      </w:r>
      <w:r>
        <w:rPr>
          <w:rFonts w:hint="eastAsia" w:ascii="仿宋" w:hAnsi="仿宋" w:eastAsia="仿宋" w:cs="仿宋"/>
          <w:b w:val="0"/>
          <w:bCs w:val="0"/>
          <w:i w:val="0"/>
          <w:iCs w:val="0"/>
          <w:color w:val="000000"/>
          <w:sz w:val="24"/>
          <w:szCs w:val="24"/>
          <w:highlight w:val="none"/>
          <w:u w:val="single"/>
          <w:lang w:bidi="zh-CN"/>
        </w:rPr>
        <w:t xml:space="preserve">）、</w:t>
      </w:r>
      <w:r>
        <w:rPr>
          <w:rFonts w:hint="default" w:ascii="仿宋" w:hAnsi="仿宋" w:eastAsia="仿宋" w:cs="仿宋"/>
          <w:b w:val="0"/>
          <w:bCs w:val="0"/>
          <w:i w:val="0"/>
          <w:iCs w:val="0"/>
          <w:color w:val="000000"/>
          <w:sz w:val="24"/>
          <w:szCs w:val="24"/>
          <w:highlight w:val="none"/>
          <w:u w:val="single"/>
          <w:lang w:val="en-US" w:eastAsia="zh-CN" w:bidi="zh-CN"/>
        </w:rPr>
        <w:t xml:space="preserve">保洁员</w:t>
      </w:r>
      <w:r>
        <w:rPr>
          <w:rFonts w:hint="eastAsia" w:ascii="仿宋" w:hAnsi="仿宋" w:eastAsia="仿宋" w:cs="仿宋"/>
          <w:b w:val="0"/>
          <w:bCs w:val="0"/>
          <w:i w:val="0"/>
          <w:iCs w:val="0"/>
          <w:color w:val="000000"/>
          <w:sz w:val="24"/>
          <w:szCs w:val="24"/>
          <w:highlight w:val="none"/>
          <w:u w:val="single"/>
          <w:lang w:bidi="zh-CN"/>
        </w:rPr>
        <w:t xml:space="preserve">（</w:t>
      </w:r>
      <w:r>
        <w:rPr>
          <w:rFonts w:hint="eastAsia" w:ascii="仿宋" w:hAnsi="仿宋" w:eastAsia="仿宋" w:cs="仿宋"/>
          <w:b w:val="0"/>
          <w:bCs w:val="0"/>
          <w:i w:val="0"/>
          <w:iCs w:val="0"/>
          <w:color w:val="000000"/>
          <w:sz w:val="24"/>
          <w:szCs w:val="24"/>
          <w:highlight w:val="none"/>
          <w:u w:val="single"/>
          <w:lang w:val="en-US" w:bidi="zh-CN"/>
        </w:rPr>
        <w:t xml:space="preserve">6人</w:t>
      </w:r>
      <w:r>
        <w:rPr>
          <w:rFonts w:hint="eastAsia" w:ascii="仿宋" w:hAnsi="仿宋" w:eastAsia="仿宋" w:cs="仿宋"/>
          <w:b w:val="0"/>
          <w:bCs w:val="0"/>
          <w:i w:val="0"/>
          <w:iCs w:val="0"/>
          <w:color w:val="000000"/>
          <w:sz w:val="24"/>
          <w:szCs w:val="24"/>
          <w:highlight w:val="none"/>
          <w:u w:val="single"/>
          <w:lang w:bidi="zh-CN"/>
        </w:rPr>
        <w:t xml:space="preserve">）</w:t>
      </w:r>
      <w:r>
        <w:rPr>
          <w:rFonts w:hint="eastAsia" w:ascii="仿宋" w:hAnsi="仿宋" w:eastAsia="仿宋" w:cs="仿宋"/>
          <w:b w:val="0"/>
          <w:bCs w:val="0"/>
          <w:i w:val="0"/>
          <w:iCs w:val="0"/>
          <w:color w:val="000000"/>
          <w:sz w:val="24"/>
          <w:szCs w:val="24"/>
          <w:highlight w:val="none"/>
          <w:u w:val="single"/>
          <w:lang w:val="en-US" w:eastAsia="zh-CN" w:bidi="zh-CN"/>
        </w:rPr>
        <w:t xml:space="preserve">、保安员（7人）、后勤维修水电工（3人）</w:t>
      </w:r>
      <w:r>
        <w:rPr>
          <w:rFonts w:hint="eastAsia" w:ascii="仿宋" w:hAnsi="仿宋" w:eastAsia="仿宋" w:cs="仿宋"/>
          <w:b w:val="0"/>
          <w:bCs w:val="0"/>
          <w:i w:val="0"/>
          <w:iCs w:val="0"/>
          <w:color w:val="000000"/>
          <w:sz w:val="24"/>
          <w:szCs w:val="24"/>
          <w:highlight w:val="none"/>
          <w:u w:val="single"/>
          <w:lang w:val="en-US" w:bidi="zh-CN"/>
        </w:rPr>
        <w:t xml:space="preserve">，合计（17</w:t>
      </w:r>
      <w:r>
        <w:rPr>
          <w:rFonts w:hint="eastAsia" w:ascii="仿宋" w:hAnsi="仿宋" w:eastAsia="仿宋" w:cs="仿宋"/>
          <w:b w:val="0"/>
          <w:bCs w:val="0"/>
          <w:i w:val="0"/>
          <w:iCs w:val="0"/>
          <w:color w:val="000000"/>
          <w:sz w:val="24"/>
          <w:szCs w:val="24"/>
          <w:highlight w:val="none"/>
          <w:u w:val="single"/>
          <w:lang w:bidi="zh-CN"/>
        </w:rPr>
        <w:t xml:space="preserve">人），全额填报、购买社保，否则，按无效标处理。</w:t>
      </w:r>
      <w:r/>
    </w:p>
    <w:p>
      <w:pPr>
        <w:pStyle w:val="985"/>
        <w:jc w:val="left"/>
        <w:spacing w:line="500" w:lineRule="exact"/>
        <w:widowControl/>
        <w:rPr>
          <w:rFonts w:hint="eastAsia" w:ascii="仿宋" w:hAnsi="仿宋" w:eastAsia="仿宋" w:cs="仿宋"/>
          <w:szCs w:val="24"/>
        </w:rPr>
      </w:pPr>
      <w:r>
        <w:rPr>
          <w:rFonts w:hint="eastAsia" w:ascii="仿宋" w:hAnsi="仿宋" w:eastAsia="仿宋" w:cs="仿宋"/>
          <w:szCs w:val="24"/>
        </w:rPr>
        <w:t xml:space="preserve">注：下表为宿迁市社保最低缴纳标准，</w:t>
      </w:r>
      <w:r>
        <w:rPr>
          <w:rFonts w:hint="eastAsia" w:ascii="仿宋" w:hAnsi="仿宋" w:eastAsia="仿宋" w:cs="仿宋"/>
          <w:szCs w:val="24"/>
          <w:lang w:val="en-US" w:eastAsia="zh-CN"/>
        </w:rPr>
        <w:t xml:space="preserve">供应商</w:t>
      </w:r>
      <w:r>
        <w:rPr>
          <w:rFonts w:hint="eastAsia" w:ascii="仿宋" w:hAnsi="仿宋" w:eastAsia="仿宋" w:cs="仿宋"/>
          <w:szCs w:val="24"/>
        </w:rPr>
        <w:t xml:space="preserve">应按不低于此标准报价。社保缴纳应当符合行政主管部门相关规定。如遇政策调整，投标人自行承担。</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721"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6167"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计算公式</w:t>
            </w:r>
            <w:r/>
          </w:p>
        </w:tc>
      </w:tr>
      <w:tr>
        <w:trPr>
          <w:jc w:val="center"/>
          <w:trHeight w:val="1345"/>
        </w:trPr>
        <w:tc>
          <w:tcPr>
            <w:tcW w:w="946" w:type="dxa"/>
            <w:vAlign w:val="center"/>
            <w:textDirection w:val="lrTb"/>
            <w:noWrap w:val="false"/>
          </w:tcPr>
          <w:p>
            <w:pPr>
              <w:pStyle w:val="984"/>
              <w:ind w:firstLine="241"/>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21" w:type="dxa"/>
            <w:vAlign w:val="center"/>
            <w:textDirection w:val="lrTb"/>
            <w:noWrap w:val="false"/>
          </w:tcPr>
          <w:p>
            <w:pPr>
              <w:pStyle w:val="98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单位社保缴纳标准及费用</w:t>
            </w:r>
            <w:r/>
          </w:p>
        </w:tc>
        <w:tc>
          <w:tcPr>
            <w:tcW w:w="6167" w:type="dxa"/>
            <w:vAlign w:val="center"/>
            <w:textDirection w:val="lrTb"/>
            <w:noWrap w:val="false"/>
          </w:tcPr>
          <w:p>
            <w:pPr>
              <w:pStyle w:val="98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缴费基数（≥4952）*【16%（养老保险）＋0.5%（失业险）＋7%（医疗保险）＋1%（生育险）+0.4%（工伤险）】+5</w:t>
            </w:r>
            <w:r/>
          </w:p>
        </w:tc>
      </w:tr>
    </w:tbl>
    <w:p>
      <w:pPr>
        <w:pStyle w:val="985"/>
        <w:ind w:firstLine="480"/>
        <w:jc w:val="left"/>
        <w:spacing w:line="500" w:lineRule="exact"/>
        <w:widowControl/>
        <w:rPr>
          <w:rFonts w:hint="eastAsia" w:ascii="仿宋" w:hAnsi="仿宋" w:eastAsia="仿宋" w:cs="仿宋"/>
          <w:b/>
          <w:iCs/>
          <w:color w:val="000000"/>
          <w:szCs w:val="24"/>
          <w:lang w:bidi="zh-CN"/>
        </w:rPr>
      </w:pPr>
      <w:r>
        <w:rPr>
          <w:rFonts w:hint="eastAsia" w:ascii="仿宋" w:hAnsi="仿宋" w:eastAsia="仿宋" w:cs="仿宋"/>
          <w:b/>
          <w:iCs/>
          <w:color w:val="000000"/>
          <w:szCs w:val="24"/>
          <w:lang w:bidi="zh-CN"/>
        </w:rPr>
        <w:t xml:space="preserve">注:社保金额≥1238.048(4952*24.9%+5)，因报价最多保留至小数点后两位，故该项最小有效数值为1238.05元。</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5．为保证服务队伍的整体素质和相对稳定性，供应商应充分考虑管理和服务人员的工资待遇。投标人要综合考虑宿迁劳动市场因素，激发员工积极性，不同岗位合理分配工资。</w:t>
      </w:r>
      <w:r/>
    </w:p>
    <w:p>
      <w:pPr>
        <w:pStyle w:val="985"/>
        <w:ind w:firstLine="480"/>
        <w:jc w:val="left"/>
        <w:spacing w:line="480" w:lineRule="exact"/>
        <w:widowControl/>
        <w:rPr>
          <w:rFonts w:hint="eastAsia" w:ascii="仿宋" w:hAnsi="仿宋" w:eastAsia="仿宋" w:cs="仿宋"/>
          <w:b/>
          <w:i w:val="0"/>
          <w:iCs/>
          <w:sz w:val="24"/>
          <w:szCs w:val="24"/>
          <w:u w:val="single"/>
          <w:lang w:bidi="zh-CN"/>
        </w:rPr>
      </w:pPr>
      <w:r>
        <w:rPr>
          <w:rFonts w:hint="eastAsia" w:ascii="Times New Roman" w:hAnsi="Times New Roman" w:cs="宋体"/>
          <w:b/>
          <w:bCs w:val="0"/>
          <w:i/>
          <w:szCs w:val="24"/>
          <w:u w:val="single"/>
          <w:lang w:bidi="zh-CN"/>
        </w:rPr>
        <w:t xml:space="preserve">人员工资不得低于宿迁市最新的最低工资标准，否则按无效标处理。</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 项目履约过程中，项目所需工具、设备、物耗等均由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文件中必须提供能满足服务要求所配置的工具、设备明细表，并在物耗明细表中列明，如在服务期内，</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提供工具、设备、物耗等质量不符合采购人要求的，应按采购人要求无条件更换。</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7．项目履约过程中，</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应根据工作需要，安排好双休日及节假日的值班人员，编制各岗位排班表报采购人备案后执行，所涉及的费用，包含在此次报价中。</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每月15日前需将人</w:t>
      </w:r>
      <w:r>
        <w:rPr>
          <w:rFonts w:hint="eastAsia" w:ascii="仿宋" w:hAnsi="仿宋" w:eastAsia="仿宋" w:cs="仿宋"/>
          <w:color w:val="000000"/>
          <w:sz w:val="24"/>
          <w:szCs w:val="24"/>
          <w:highlight w:val="none"/>
        </w:rPr>
        <w:t xml:space="preserve">员工资支付、社保缴纳情况报采</w:t>
      </w:r>
      <w:r>
        <w:rPr>
          <w:rFonts w:hint="eastAsia" w:ascii="仿宋" w:hAnsi="仿宋" w:eastAsia="仿宋" w:cs="仿宋"/>
          <w:sz w:val="24"/>
          <w:szCs w:val="24"/>
        </w:rPr>
        <w:t xml:space="preserve">购人备案。</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9.其他物业管理服务质量要求按江苏省、宿迁市有关标准及采购需求执行，涉及费用均包含在本次投标报价中。</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994"/>
        <w:spacing w:before="40" w:after="40"/>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十</w:t>
      </w:r>
      <w:r>
        <w:rPr>
          <w:rFonts w:hint="eastAsia" w:ascii="仿宋" w:hAnsi="仿宋" w:eastAsia="仿宋" w:cs="仿宋"/>
          <w:b/>
          <w:bCs/>
          <w:sz w:val="28"/>
          <w:szCs w:val="28"/>
        </w:rPr>
        <w:t xml:space="preserve">、合同期限</w:t>
      </w:r>
      <w:r/>
    </w:p>
    <w:p>
      <w:pPr>
        <w:pStyle w:val="994"/>
        <w:ind w:firstLine="480"/>
        <w:spacing w:line="500" w:lineRule="exact"/>
        <w:rPr>
          <w:rFonts w:hint="eastAsia" w:ascii="仿宋" w:hAnsi="仿宋" w:eastAsia="仿宋" w:cs="仿宋"/>
          <w:sz w:val="24"/>
          <w:szCs w:val="24"/>
        </w:rPr>
      </w:pPr>
      <w:r>
        <w:rPr>
          <w:rFonts w:hint="eastAsia" w:ascii="仿宋" w:hAnsi="仿宋" w:eastAsia="仿宋" w:cs="仿宋"/>
          <w:sz w:val="24"/>
          <w:szCs w:val="24"/>
          <w:highlight w:val="none"/>
          <w:lang w:val="en-US" w:eastAsia="zh-CN" w:bidi="zh-CN"/>
        </w:rPr>
        <w:t xml:space="preserve">本合同服务期1年，自乙方实际入场服务之日起算起，乙方的实际入</w:t>
      </w:r>
      <w:r>
        <w:rPr>
          <w:rFonts w:hint="eastAsia" w:ascii="仿宋" w:hAnsi="仿宋" w:eastAsia="仿宋" w:cs="仿宋"/>
          <w:sz w:val="21"/>
          <w:szCs w:val="21"/>
          <w:highlight w:val="none"/>
          <w:lang w:val="en-US" w:eastAsia="zh-CN" w:bidi="zh-CN"/>
        </w:rPr>
        <w:t xml:space="preserve">场</w:t>
      </w:r>
      <w:r>
        <w:rPr>
          <w:rFonts w:hint="eastAsia" w:ascii="仿宋" w:hAnsi="仿宋" w:eastAsia="仿宋" w:cs="仿宋"/>
          <w:sz w:val="24"/>
          <w:szCs w:val="24"/>
          <w:highlight w:val="none"/>
          <w:lang w:val="en-US" w:eastAsia="zh-CN" w:bidi="zh-CN"/>
        </w:rPr>
        <w:t xml:space="preserve">时间以甲方通知为准。经甲方通知后15日内不入住服务的，甲方有权解除本合同。</w:t>
      </w:r>
      <w:r/>
    </w:p>
    <w:p>
      <w:pPr>
        <w:pStyle w:val="994"/>
        <w:numPr>
          <w:ilvl w:val="0"/>
          <w:numId w:val="16"/>
        </w:numPr>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付款方式</w:t>
      </w:r>
      <w:r/>
    </w:p>
    <w:p>
      <w:pPr>
        <w:pStyle w:val="993"/>
        <w:ind w:firstLine="499"/>
        <w:keepLines w:val="0"/>
        <w:keepNext w:val="0"/>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签订合同且收到供应商发票后10个工作日内，支付10%的合同款作为预付款；剩余服务费用由采购人按月支付。中标人按月根据实际发生的所有物业服务（考核后的）费用开具合法票据，采购人在接到中标人票据10个工作日内将上个月实际发生的所有物业服务（考核后的）费用支付给中标人。</w:t>
      </w:r>
      <w:r/>
    </w:p>
    <w:p>
      <w:pPr>
        <w:pStyle w:val="992"/>
        <w:rPr>
          <w:rFonts w:hint="eastAsia"/>
          <w:lang w:val="en-US" w:eastAsia="zh-CN"/>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p>
    <w:p>
      <w:pPr>
        <w:pStyle w:val="992"/>
        <w:rPr>
          <w:rFonts w:hint="eastAsia"/>
          <w:lang w:val="en-US" w:eastAsia="zh-CN"/>
        </w:rPr>
      </w:pPr>
      <w:r>
        <w:rPr>
          <w:rFonts w:hint="eastAsia"/>
          <w:lang w:val="en-US" w:eastAsia="zh-CN"/>
        </w:rPr>
      </w:r>
      <w:r/>
    </w:p>
    <w:p>
      <w:pPr>
        <w:pStyle w:val="994"/>
        <w:numPr>
          <w:ilvl w:val="0"/>
          <w:numId w:val="16"/>
        </w:numPr>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款项支付相关要求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1．采购人按照</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实际投入人员数量及各单项人均费用并经考核完成后据实结算。合同期间，如增减服务范围，按实际增减的人员和单项人均单价调整服务价款。</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未按要求向采购人提供发票的，采购人有权不予以付款，直至发票按要求提供正确为止。且采购人有权从应付款项中直接扣除应由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承担的违约金及其他相关款项。</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2. </w:t>
      </w:r>
      <w:r>
        <w:rPr>
          <w:rFonts w:hint="eastAsia" w:ascii="仿宋" w:hAnsi="仿宋" w:eastAsia="仿宋" w:cs="仿宋"/>
          <w:sz w:val="24"/>
          <w:szCs w:val="24"/>
          <w:lang w:val="en-US" w:eastAsia="zh-CN"/>
        </w:rPr>
        <w:t xml:space="preserve">每月进行一次对物业管理服务进行考核，根据每月考核情况按月结付服务费，综合考核得分达90分以上，月服务费全额支付，低于90分（不含）的每少一分，扣除1000元。月考核得分在90分以下的，在采购人书面通知中标人整改的情况下，中标人无有效的改善措施，或中标人合同期内连续3月评价为90分以下的，采购人有权通知中标人立即单方面提前终止本合同，而不承担违约责任。</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rPr>
        <w:t xml:space="preserve">专项考核：（1）中标人</w:t>
      </w:r>
      <w:r>
        <w:rPr>
          <w:rFonts w:hint="eastAsia" w:ascii="仿宋" w:hAnsi="仿宋" w:eastAsia="仿宋" w:cs="仿宋"/>
          <w:sz w:val="24"/>
          <w:szCs w:val="24"/>
          <w:lang w:val="en-US" w:eastAsia="zh-CN"/>
        </w:rPr>
        <w:t xml:space="preserve">接到医院投诉10分钟内未开始整改，扣款100元，30 分钟内未开始整改扣款200元，30分钟以上未开始整改的，每多10分钟在200元基础上扣款 200元/10分钟，扣款叠加；对主管进行考核，</w:t>
      </w:r>
      <w:r>
        <w:rPr>
          <w:rFonts w:hint="eastAsia" w:ascii="仿宋" w:hAnsi="仿宋" w:eastAsia="仿宋" w:cs="仿宋"/>
          <w:sz w:val="24"/>
          <w:szCs w:val="24"/>
          <w:lang w:val="en-US" w:eastAsia="zh-CN"/>
        </w:rPr>
        <w:t xml:space="preserve">发生有效投诉，主管扣款200元/次。扣款从当月的服务费中扣除（同类问题扣款每日单项上限1000元）。合同期内超过3次投诉的主管，甲方有权要求更换人员；（2）标本打破、外溢、遗漏造成医疗纠纷的，扣款500元，扣款从当月的服务费中扣除，中标人承担全部赔偿费用；（3）因运送不及时造成延误治疗的，扣款 500 元，扣款从当月的服务费中扣除，中标人承担全部赔偿费用；（4）因中标人原因医院员工、病人及家属、其他来访者发生意外的，扣款 500 元，扣款从当月的服务费中扣除，中标人承担所有损失费用；（5）一经发现贩卖、偷盗</w:t>
      </w:r>
      <w:r>
        <w:rPr>
          <w:rFonts w:hint="eastAsia" w:ascii="仿宋" w:hAnsi="仿宋" w:eastAsia="仿宋" w:cs="仿宋"/>
          <w:sz w:val="24"/>
          <w:szCs w:val="24"/>
          <w:lang w:val="en-US" w:eastAsia="zh-CN"/>
        </w:rPr>
        <w:t xml:space="preserve">医疗废弃物，立即开除涉事人员，扣款2000 元，扣款从当月的服务费中扣除，造成的损失由中标人全部承担，涉事人员根据相关法律移交公安机关处理。一经发现违规收集生活废弃物，如一次性饭盒、废旧报纸、硬纸板、水果花篮等可回收物资，扣款 500 元，扣款从当月的服务费中扣除；（6）一经发现私自对病人提供有偿服务，向病人索要、收受礼物及钱款，立即开除涉事员工，扣款 1000 元，扣款从当月的服务费中扣除；（7）特殊、重大、非常规性事件（人为导致火灾、基础设施或器械设备的损坏等）可依据情节严重程度经采购人评估后予以处理。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向采购人提交符合要求的发票（包含当期人员工资总额、社保总额、服装费、耗材费、设备折旧费等明细）时，应提供人员工资支付明细（须提供银行机构出具</w:t>
      </w:r>
      <w:r>
        <w:rPr>
          <w:rFonts w:hint="eastAsia" w:ascii="仿宋" w:hAnsi="仿宋" w:eastAsia="仿宋" w:cs="仿宋"/>
          <w:sz w:val="24"/>
          <w:szCs w:val="24"/>
          <w:highlight w:val="none"/>
        </w:rPr>
        <w:t xml:space="preserve">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w:t>
      </w:r>
      <w:r>
        <w:rPr>
          <w:rFonts w:hint="eastAsia" w:ascii="仿宋" w:hAnsi="仿宋" w:eastAsia="仿宋" w:cs="仿宋"/>
          <w:sz w:val="24"/>
          <w:szCs w:val="24"/>
        </w:rPr>
        <w:t xml:space="preserve">按规定支付合同款。采购人在付款完成后将款项支付相关材料（发票、员工工资支付证明、社保缴纳证明及付款回执等）存档备案，随时接受监管部门检查。</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须按照不低</w:t>
      </w:r>
      <w:r>
        <w:rPr>
          <w:rFonts w:hint="eastAsia" w:ascii="仿宋" w:hAnsi="仿宋" w:eastAsia="仿宋" w:cs="仿宋"/>
          <w:sz w:val="24"/>
          <w:szCs w:val="24"/>
          <w:highlight w:val="none"/>
        </w:rPr>
        <w:t xml:space="preserve">于投标报价确定的标准给员工发放工资、给符合缴纳社保成员缴纳全额社保、给全员全额购买意外险（或雇主责任险），相关标准在采购合同中予以明确，如</w:t>
      </w:r>
      <w:r>
        <w:rPr>
          <w:rFonts w:hint="eastAsia" w:ascii="仿宋" w:hAnsi="仿宋" w:eastAsia="仿宋" w:cs="仿宋"/>
          <w:sz w:val="24"/>
          <w:szCs w:val="24"/>
          <w:highlight w:val="none"/>
          <w:lang w:val="en-US" w:eastAsia="zh-CN"/>
        </w:rPr>
        <w:t xml:space="preserve">成交供应商</w:t>
      </w:r>
      <w:r>
        <w:rPr>
          <w:rFonts w:hint="eastAsia" w:ascii="仿宋" w:hAnsi="仿宋" w:eastAsia="仿宋" w:cs="仿宋"/>
          <w:sz w:val="24"/>
          <w:szCs w:val="24"/>
          <w:highlight w:val="none"/>
        </w:rPr>
        <w:t xml:space="preserve">违反</w:t>
      </w:r>
      <w:r>
        <w:rPr>
          <w:rFonts w:hint="eastAsia" w:ascii="仿宋" w:hAnsi="仿宋" w:eastAsia="仿宋" w:cs="仿宋"/>
          <w:sz w:val="24"/>
          <w:szCs w:val="24"/>
        </w:rPr>
        <w:t xml:space="preserve">合同约定，采购人将按违约处理不予支付当期合同款，并有权收取违约金5万元并追究违约责任，并按擅自变更合同违法行为报监管部门处罚。另如有违反《劳动法》等相关规定的，报相关主管部门处理。</w:t>
      </w:r>
      <w:r/>
    </w:p>
    <w:p>
      <w:pPr>
        <w:pStyle w:val="994"/>
        <w:ind w:firstLine="480"/>
        <w:spacing w:before="40" w:after="40" w:line="480" w:lineRule="exact"/>
        <w:rPr>
          <w:rFonts w:hint="eastAsia" w:ascii="仿宋" w:hAnsi="仿宋" w:eastAsia="仿宋" w:cs="仿宋"/>
          <w:sz w:val="24"/>
          <w:szCs w:val="24"/>
        </w:rPr>
      </w:pPr>
      <w:r>
        <w:rPr>
          <w:rFonts w:hint="eastAsia" w:ascii="仿宋" w:hAnsi="仿宋" w:eastAsia="仿宋" w:cs="仿宋"/>
          <w:sz w:val="24"/>
          <w:szCs w:val="24"/>
        </w:rPr>
        <w:t xml:space="preserve">5．项目履约过程中，如</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服务人员经采购人同意进场更换导致服务人数不足的，采购人将按照相应的日工资进行扣除后支付当期的合同款。未经采购人书面同意擅自减少服务人员数量的，采购人将按违约处理不予支付当期合同款，并并有权收取违约金5万元并追究违约责任。</w:t>
      </w:r>
      <w:r/>
    </w:p>
    <w:p>
      <w:pPr>
        <w:pStyle w:val="994"/>
        <w:ind w:firstLine="480"/>
        <w:spacing w:before="40" w:after="40" w:line="48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十三、其他</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采购人要求中标人对考评细则的不足进行限期整改，整改无效的，采购人有权扣除月费用的0.1%～3%。因中标人原因对采购人正常医疗活动造成重大影响或重大经济损失，采购人有权追究中标人法律责任和经济赔偿。</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2、采购人对中标人安排的服务人员进行考核，对中标人不称职的人员提出撤换的要求；对中标人提供服务时投入配置的设备、设施、工具以及相关用品的数量、质量及使用状况进行监督。</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default" w:ascii="仿宋" w:hAnsi="仿宋" w:eastAsia="仿宋" w:cs="仿宋"/>
          <w:sz w:val="24"/>
          <w:szCs w:val="24"/>
          <w:lang w:val="en-US" w:eastAsia="zh-CN"/>
        </w:rPr>
        <w:t xml:space="preserve">.</w:t>
      </w:r>
      <w:r>
        <w:rPr>
          <w:rFonts w:hint="eastAsia" w:ascii="仿宋" w:hAnsi="仿宋" w:eastAsia="仿宋" w:cs="仿宋"/>
          <w:sz w:val="24"/>
          <w:szCs w:val="24"/>
          <w:lang w:val="en-US" w:eastAsia="zh-CN"/>
        </w:rPr>
        <w:t xml:space="preserve">中标人</w:t>
      </w:r>
      <w:r>
        <w:rPr>
          <w:rFonts w:hint="default" w:ascii="仿宋" w:hAnsi="仿宋" w:eastAsia="仿宋" w:cs="仿宋"/>
          <w:sz w:val="24"/>
          <w:szCs w:val="24"/>
          <w:lang w:val="en-US" w:eastAsia="zh-CN"/>
        </w:rPr>
        <w:t xml:space="preserve">如对考核结果有异议，须在收到考核结果2天内书面反馈采购人，双方澄清沟通后对考核结果共同签字确认。</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4.对考核出的问题，中标人应进行持续质量改进，并以书面形式向甲方反馈整改措施及效果，未限时整改的（包括整改逾期、整改措施不到位、整改效果不明显等），加倍扣分。</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5.对于中标人获得的奖励分值，可抵扣当月考核分值。</w:t>
      </w:r>
      <w:r/>
    </w:p>
    <w:p>
      <w:pPr>
        <w:ind w:firstLine="480"/>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6.如合同年度中累计有三个月或三个月以上考核为不合格的，采购人有权单方面解除本合同，并报财政监管部门。</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7.医院将提供管理办公用房、员工值班及更衣用房、仓库用房，在服务期限内无偿提供给供应商使用。</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8.中标人有责任配合医院接受上级领导部门的监督、检查，提供必须的资料。</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9.中标人自备电脑、打印机等办公设备和耗材；中标人自行负责桌椅等办公家私和员工更衣柜；负责提供物业员工使用的微波炉、电冰箱等。</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中标人使用考勤系统进行人员考勤，并向采购人开放公司管理系统账户，根据岗位人员需求表的要求，实际打卡签到时间。医院将随机抽查考勤系统账户的实时数据和监控数据，发现提交的考勤数据与实际不一致的，按考核办法予以考核。</w:t>
      </w:r>
      <w:r/>
    </w:p>
    <w:p>
      <w:pPr>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11.如中标人因考核不合格被解除合同的，采购人不予退还履约保证金，且中标人应在采购人选定新的物业服务单位前继续提供服务，直到新的服务单位到场为止。</w:t>
      </w:r>
      <w:r/>
    </w:p>
    <w:p>
      <w:pPr>
        <w:pageBreakBefore w:val="0"/>
        <w:spacing w:line="500" w:lineRule="exact"/>
        <w:rPr>
          <w:rFonts w:hint="eastAsia" w:ascii="宋体" w:hAnsi="宋体" w:cs="宋体"/>
          <w:color w:val="ff0000"/>
          <w:sz w:val="24"/>
          <w:szCs w:val="24"/>
          <w:lang w:val="en-US" w:eastAsia="zh-CN" w:bidi="ar-SA"/>
        </w:rPr>
      </w:pPr>
      <w:r>
        <w:rPr>
          <w:rFonts w:hint="eastAsia" w:ascii="宋体" w:hAnsi="宋体" w:cs="宋体"/>
          <w:color w:val="ff0000"/>
          <w:sz w:val="24"/>
          <w:szCs w:val="24"/>
          <w:lang w:val="en-US" w:eastAsia="zh-CN" w:bidi="ar-SA"/>
        </w:rPr>
      </w:r>
      <w:r/>
    </w:p>
    <w:p>
      <w:pPr>
        <w:rPr>
          <w:color w:val="ff0000"/>
        </w:rPr>
      </w:pPr>
      <w:r>
        <w:rPr>
          <w:color w:val="ff0000"/>
        </w:rPr>
      </w:r>
      <w:r/>
    </w:p>
    <w:p>
      <w:pPr>
        <w:ind w:firstLine="48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44"/>
        <w:jc w:val="both"/>
        <w:rPr>
          <w:rFonts w:hint="eastAsia" w:ascii="黑体" w:hAnsi="黑体" w:eastAsia="黑体" w:cs="黑体"/>
          <w:b w:val="0"/>
          <w:sz w:val="44"/>
          <w:szCs w:val="22"/>
        </w:rPr>
      </w:pPr>
      <w:r/>
      <w:bookmarkStart w:id="141" w:name="_Toc29672"/>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rPr>
          <w:rFonts w:hint="eastAsia" w:ascii="黑体" w:hAnsi="黑体" w:eastAsia="黑体" w:cs="黑体"/>
          <w:b w:val="0"/>
          <w:sz w:val="44"/>
          <w:szCs w:val="22"/>
        </w:rPr>
      </w:pPr>
      <w:r>
        <w:rPr>
          <w:rFonts w:hint="eastAsia" w:ascii="黑体" w:hAnsi="黑体" w:eastAsia="黑体" w:cs="黑体"/>
          <w:b w:val="0"/>
          <w:sz w:val="44"/>
          <w:szCs w:val="22"/>
        </w:rPr>
      </w:r>
      <w:r/>
    </w:p>
    <w:p>
      <w:pPr>
        <w:pStyle w:val="844"/>
        <w:ind w:firstLine="2640"/>
        <w:jc w:val="both"/>
        <w:rPr>
          <w:rFonts w:hint="eastAsia" w:ascii="黑体" w:hAnsi="黑体" w:eastAsia="黑体" w:cs="黑体"/>
          <w:b w:val="0"/>
          <w:sz w:val="44"/>
          <w:szCs w:val="22"/>
        </w:rPr>
      </w:pPr>
      <w:r>
        <w:rPr>
          <w:rFonts w:hint="eastAsia" w:ascii="黑体" w:hAnsi="黑体" w:eastAsia="黑体" w:cs="黑体"/>
          <w:b w:val="0"/>
          <w:sz w:val="44"/>
          <w:szCs w:val="22"/>
        </w:rPr>
        <w:t xml:space="preserve">第五章  合同文本</w:t>
      </w:r>
      <w:bookmarkEnd w:id="141"/>
      <w:r/>
      <w:bookmarkStart w:id="142" w:name="_Toc20823315"/>
      <w:r/>
      <w:bookmarkEnd w:id="142"/>
      <w:r/>
      <w:bookmarkStart w:id="143" w:name="_Toc513029243"/>
      <w:r/>
      <w:bookmarkEnd w:id="143"/>
      <w:r/>
      <w:bookmarkStart w:id="144" w:name="_Toc16938559"/>
      <w:r/>
      <w:bookmarkEnd w:id="144"/>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119"/>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物业管理服务合同(草案）</w:t>
      </w:r>
      <w:r/>
    </w:p>
    <w:p>
      <w:pPr>
        <w:pStyle w:val="1101"/>
        <w:ind w:firstLine="480"/>
        <w:jc w:val="left"/>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合同编号：</w:t>
      </w:r>
      <w:r/>
    </w:p>
    <w:p>
      <w:pPr>
        <w:pStyle w:val="1101"/>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甲方：（以下简称甲方）</w:t>
      </w:r>
      <w:r/>
    </w:p>
    <w:p>
      <w:pPr>
        <w:pStyle w:val="1101"/>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乙方：（以下简称乙方）</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相关事项协商一致，达成如下合同条款。</w:t>
      </w:r>
      <w:r/>
    </w:p>
    <w:p>
      <w:pPr>
        <w:numPr>
          <w:ilvl w:val="0"/>
          <w:numId w:val="17"/>
        </w:numPr>
        <w:ind w:firstLine="482"/>
        <w:spacing w:line="60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合同内容：</w:t>
      </w:r>
      <w:r/>
    </w:p>
    <w:p>
      <w:pPr>
        <w:pStyle w:val="1119"/>
        <w:ind w:firstLine="480"/>
        <w:jc w:val="left"/>
        <w:spacing w:before="93" w:after="93" w:line="560" w:lineRule="exact"/>
        <w:widowControl/>
        <w:rPr>
          <w:rFonts w:hAnsi="仿宋_GB2312" w:cs="仿宋_GB2312"/>
          <w:bCs/>
          <w:sz w:val="24"/>
          <w:szCs w:val="24"/>
        </w:rPr>
      </w:pPr>
      <w:r/>
      <w:bookmarkStart w:id="145" w:name="_Toc32626"/>
      <w:r/>
      <w:bookmarkStart w:id="146" w:name="_Toc11391"/>
      <w:r>
        <w:rPr>
          <w:rFonts w:hint="eastAsia" w:hAnsi="仿宋_GB2312" w:cs="仿宋_GB2312"/>
          <w:bCs/>
          <w:sz w:val="24"/>
          <w:szCs w:val="24"/>
        </w:rPr>
        <w:t xml:space="preserve">提供服务及管理时间自</w:t>
      </w:r>
      <w:r>
        <w:rPr>
          <w:rFonts w:hint="eastAsia" w:hAnsi="仿宋_GB2312" w:cs="仿宋_GB2312"/>
          <w:bCs/>
          <w:sz w:val="24"/>
          <w:szCs w:val="24"/>
          <w:u w:val="single"/>
        </w:rPr>
        <w:t xml:space="preserve">   </w:t>
      </w:r>
      <w:r>
        <w:rPr>
          <w:rFonts w:hint="eastAsia" w:hAnsi="仿宋_GB2312" w:cs="仿宋_GB2312"/>
          <w:bCs/>
          <w:sz w:val="24"/>
          <w:szCs w:val="24"/>
        </w:rPr>
        <w:t xml:space="preserve">年</w:t>
      </w:r>
      <w:r>
        <w:rPr>
          <w:rFonts w:hint="eastAsia" w:hAnsi="仿宋_GB2312" w:cs="仿宋_GB2312"/>
          <w:bCs/>
          <w:sz w:val="24"/>
          <w:szCs w:val="24"/>
          <w:u w:val="single"/>
        </w:rPr>
        <w:t xml:space="preserve">   </w:t>
      </w:r>
      <w:r>
        <w:rPr>
          <w:rFonts w:hint="eastAsia" w:hAnsi="仿宋_GB2312" w:cs="仿宋_GB2312"/>
          <w:bCs/>
          <w:sz w:val="24"/>
          <w:szCs w:val="24"/>
        </w:rPr>
        <w:t xml:space="preserve">月</w:t>
      </w:r>
      <w:r>
        <w:rPr>
          <w:rFonts w:hint="eastAsia" w:hAnsi="仿宋_GB2312" w:cs="仿宋_GB2312"/>
          <w:bCs/>
          <w:sz w:val="24"/>
          <w:szCs w:val="24"/>
          <w:u w:val="single"/>
        </w:rPr>
        <w:t xml:space="preserve">   </w:t>
      </w:r>
      <w:r>
        <w:rPr>
          <w:rFonts w:hint="eastAsia" w:hAnsi="仿宋_GB2312" w:cs="仿宋_GB2312"/>
          <w:bCs/>
          <w:sz w:val="24"/>
          <w:szCs w:val="24"/>
        </w:rPr>
        <w:t xml:space="preserve">日至</w:t>
      </w:r>
      <w:r>
        <w:rPr>
          <w:rFonts w:hint="eastAsia" w:hAnsi="仿宋_GB2312" w:cs="仿宋_GB2312"/>
          <w:bCs/>
          <w:sz w:val="24"/>
          <w:szCs w:val="24"/>
          <w:u w:val="single"/>
        </w:rPr>
        <w:t xml:space="preserve">  </w:t>
      </w:r>
      <w:r>
        <w:rPr>
          <w:rFonts w:hint="eastAsia" w:hAnsi="仿宋_GB2312" w:cs="仿宋_GB2312"/>
          <w:bCs/>
          <w:sz w:val="24"/>
          <w:szCs w:val="24"/>
        </w:rPr>
        <w:t xml:space="preserve">年</w:t>
      </w:r>
      <w:r>
        <w:rPr>
          <w:rFonts w:hint="eastAsia" w:hAnsi="仿宋_GB2312" w:cs="仿宋_GB2312"/>
          <w:bCs/>
          <w:sz w:val="24"/>
          <w:szCs w:val="24"/>
          <w:u w:val="single"/>
        </w:rPr>
        <w:t xml:space="preserve">  </w:t>
      </w:r>
      <w:r>
        <w:rPr>
          <w:rFonts w:hint="eastAsia" w:hAnsi="仿宋_GB2312" w:cs="仿宋_GB2312"/>
          <w:bCs/>
          <w:sz w:val="24"/>
          <w:szCs w:val="24"/>
        </w:rPr>
        <w:t xml:space="preserve">月</w:t>
      </w:r>
      <w:r>
        <w:rPr>
          <w:rFonts w:hint="eastAsia" w:hAnsi="仿宋_GB2312" w:cs="仿宋_GB2312"/>
          <w:bCs/>
          <w:sz w:val="24"/>
          <w:szCs w:val="24"/>
          <w:u w:val="single"/>
        </w:rPr>
        <w:t xml:space="preserve">  </w:t>
      </w:r>
      <w:r>
        <w:rPr>
          <w:rFonts w:hint="eastAsia" w:hAnsi="仿宋_GB2312" w:cs="仿宋_GB2312"/>
          <w:bCs/>
          <w:sz w:val="24"/>
          <w:szCs w:val="24"/>
        </w:rPr>
        <w:t xml:space="preserve">日</w:t>
      </w:r>
      <w:r>
        <w:rPr>
          <w:rFonts w:hint="eastAsia" w:hAnsi="仿宋_GB2312" w:cs="仿宋_GB2312"/>
          <w:sz w:val="24"/>
          <w:szCs w:val="24"/>
        </w:rPr>
        <w:t xml:space="preserve">。</w:t>
      </w:r>
      <w:r>
        <w:rPr>
          <w:rFonts w:hint="eastAsia" w:hAnsi="仿宋_GB2312" w:cs="仿宋_GB2312"/>
          <w:bCs/>
          <w:sz w:val="24"/>
          <w:szCs w:val="24"/>
        </w:rPr>
        <w:t xml:space="preserve">在合同有效期内一方不得擅自变更或中止此项合同，如未经双方同意，擅自变更或中止此项的一方要负违约责任。此项合同需终止或续签，应在合同期内提前两个月通知对方。</w:t>
      </w:r>
      <w:r/>
    </w:p>
    <w:p>
      <w:pPr>
        <w:pStyle w:val="111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1、</w:t>
      </w:r>
      <w:r>
        <w:rPr>
          <w:rFonts w:hint="eastAsia" w:hAnsi="仿宋_GB2312" w:cs="仿宋_GB2312"/>
          <w:bCs/>
          <w:sz w:val="24"/>
          <w:szCs w:val="24"/>
        </w:rPr>
        <w:t xml:space="preserve">下列文件为本合同不可分割部分：</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① 中标通知书；</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② 乙方的投标文件；</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③ 乙方在投标过程中所作的其它承诺、声明、书面澄清等；</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④ 采购文件及其附件；</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⑤ 合同附件。</w:t>
      </w:r>
      <w:r/>
    </w:p>
    <w:p>
      <w:pPr>
        <w:pStyle w:val="1062"/>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以上与本合同具有同等法律效力</w:t>
      </w:r>
      <w:r/>
    </w:p>
    <w:p>
      <w:pPr>
        <w:pStyle w:val="1062"/>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乙方聘用的人员。</w:t>
      </w:r>
      <w:r/>
    </w:p>
    <w:p>
      <w:pPr>
        <w:pStyle w:val="1062"/>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履行方式：乙方按甲方采购要求及合同约定提供服务，服务过程中的各种风险由乙方承担；实施方式由乙方视情况自定，费用自负。</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rPr>
        <w:t xml:space="preserve">二、甲、乙双方的责任</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lang w:val="en-US" w:eastAsia="zh-CN"/>
        </w:rPr>
        <w:t xml:space="preserve">1.</w:t>
      </w:r>
      <w:r>
        <w:rPr>
          <w:rFonts w:hint="eastAsia" w:hAnsi="仿宋_GB2312" w:cs="仿宋_GB2312"/>
          <w:b/>
          <w:sz w:val="24"/>
          <w:szCs w:val="24"/>
        </w:rPr>
        <w:t xml:space="preserve">甲方的权力和义务：</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1.1</w:t>
      </w:r>
      <w:r>
        <w:rPr>
          <w:rFonts w:hint="eastAsia" w:ascii="仿宋" w:hAnsi="仿宋" w:eastAsia="仿宋" w:cs="仿宋"/>
          <w:bCs/>
          <w:sz w:val="24"/>
          <w:szCs w:val="24"/>
        </w:rPr>
        <w:t xml:space="preserve">、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1.2</w:t>
      </w:r>
      <w:r>
        <w:rPr>
          <w:rFonts w:hint="eastAsia" w:ascii="仿宋" w:hAnsi="仿宋" w:eastAsia="仿宋" w:cs="仿宋"/>
          <w:bCs/>
          <w:sz w:val="24"/>
          <w:szCs w:val="24"/>
        </w:rPr>
        <w:t xml:space="preserve">、甲方有权审核乙方的物业服务费用。甲方必须严格按照双方签订的合同约定审核乙方提交的结算单据并支付相关物业服务费用，不得拖欠。</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1.3</w:t>
      </w:r>
      <w:r>
        <w:rPr>
          <w:rFonts w:hint="eastAsia" w:ascii="仿宋" w:hAnsi="仿宋" w:eastAsia="仿宋" w:cs="仿宋"/>
          <w:bCs/>
          <w:sz w:val="24"/>
          <w:szCs w:val="24"/>
        </w:rPr>
        <w:t xml:space="preserve">、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1.4</w:t>
      </w:r>
      <w:r>
        <w:rPr>
          <w:rFonts w:hint="eastAsia" w:ascii="仿宋" w:hAnsi="仿宋" w:eastAsia="仿宋" w:cs="仿宋"/>
          <w:bCs/>
          <w:sz w:val="24"/>
          <w:szCs w:val="24"/>
        </w:rPr>
        <w:t xml:space="preserve">、甲方应为乙方提供机械设备、材料堆放的场地及车辆运输、停放的便利。</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1.5</w:t>
      </w:r>
      <w:r>
        <w:rPr>
          <w:rFonts w:hint="eastAsia" w:ascii="仿宋" w:hAnsi="仿宋" w:eastAsia="仿宋" w:cs="仿宋"/>
          <w:bCs/>
          <w:sz w:val="24"/>
          <w:szCs w:val="24"/>
        </w:rPr>
        <w:t xml:space="preserve">、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1.6</w:t>
      </w:r>
      <w:r>
        <w:rPr>
          <w:rFonts w:hint="eastAsia" w:ascii="仿宋" w:hAnsi="仿宋" w:eastAsia="仿宋" w:cs="仿宋"/>
          <w:bCs/>
          <w:sz w:val="24"/>
          <w:szCs w:val="24"/>
        </w:rPr>
        <w:t xml:space="preserve">、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1.7</w:t>
      </w:r>
      <w:r>
        <w:rPr>
          <w:rFonts w:hint="eastAsia" w:ascii="仿宋" w:hAnsi="仿宋" w:eastAsia="仿宋" w:cs="仿宋"/>
          <w:bCs/>
          <w:sz w:val="24"/>
          <w:szCs w:val="24"/>
        </w:rPr>
        <w:t xml:space="preserve">、</w:t>
      </w:r>
      <w:r>
        <w:rPr>
          <w:rFonts w:hint="eastAsia" w:ascii="仿宋" w:hAnsi="仿宋" w:eastAsia="仿宋" w:cs="仿宋"/>
          <w:sz w:val="24"/>
          <w:szCs w:val="24"/>
        </w:rPr>
        <w:t xml:space="preserve">甲方逾期支付资金，承担相关违约责任。</w:t>
      </w:r>
      <w:r/>
    </w:p>
    <w:p>
      <w:pPr>
        <w:pStyle w:val="1051"/>
        <w:ind w:firstLine="480"/>
        <w:spacing w:line="500" w:lineRule="exact"/>
        <w:widowControl/>
        <w:rPr>
          <w:rFonts w:ascii="仿宋_GB2312" w:hAnsi="宋体" w:eastAsia="仿宋_GB2312" w:cs="宋体"/>
          <w:sz w:val="24"/>
          <w:szCs w:val="24"/>
        </w:rPr>
      </w:pPr>
      <w:r>
        <w:rPr>
          <w:rFonts w:hint="eastAsia" w:ascii="仿宋_GB2312" w:hAnsi="仿宋_GB2312" w:eastAsia="仿宋_GB2312" w:cs="仿宋_GB2312"/>
          <w:bCs/>
          <w:sz w:val="24"/>
          <w:szCs w:val="24"/>
          <w:lang w:val="en-US" w:eastAsia="zh-CN" w:bidi="ar-SA"/>
        </w:rPr>
        <w:t xml:space="preserve">1.8</w:t>
      </w:r>
      <w:r>
        <w:rPr>
          <w:rFonts w:hint="eastAsia" w:ascii="仿宋_GB2312" w:hAnsi="宋体" w:eastAsia="仿宋_GB2312" w:cs="宋体"/>
          <w:sz w:val="24"/>
          <w:szCs w:val="24"/>
        </w:rPr>
        <w:t xml:space="preserve">、法规、政策规定由甲方承担的其他责任。</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lang w:val="en-US" w:eastAsia="zh-CN"/>
        </w:rPr>
        <w:t xml:space="preserve">2.</w:t>
      </w:r>
      <w:r>
        <w:rPr>
          <w:rFonts w:hint="eastAsia" w:hAnsi="仿宋_GB2312" w:cs="仿宋_GB2312"/>
          <w:b/>
          <w:sz w:val="24"/>
          <w:szCs w:val="24"/>
        </w:rPr>
        <w:t xml:space="preserve">乙方的权力和义务：</w:t>
      </w:r>
      <w:r/>
    </w:p>
    <w:p>
      <w:pPr>
        <w:pStyle w:val="111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2.</w:t>
      </w:r>
      <w:r>
        <w:rPr>
          <w:rFonts w:hint="eastAsia" w:hAnsi="仿宋_GB2312" w:cs="仿宋_GB2312"/>
          <w:bCs/>
          <w:sz w:val="24"/>
          <w:szCs w:val="24"/>
        </w:rPr>
        <w:t xml:space="preserve">1、在本合同期内，乙方应做好现场员工的管理工作，如发生问题，乙方应当积极妥善解决，由此成的一切后果均由乙方承担。</w:t>
      </w:r>
      <w:r/>
    </w:p>
    <w:p>
      <w:pPr>
        <w:pStyle w:val="111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2.</w:t>
      </w:r>
      <w:r>
        <w:rPr>
          <w:rFonts w:hint="eastAsia" w:hAnsi="仿宋_GB2312" w:cs="仿宋_GB2312"/>
          <w:bCs/>
          <w:sz w:val="24"/>
          <w:szCs w:val="24"/>
        </w:rPr>
        <w:t xml:space="preserve">2、乙方保洁人员需完成必要的培训后方可上岗，其培训内容包括但不仅限于下列内容：</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（1）员工礼仪礼貌培训。</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（2）岗位工作技能培训。</w:t>
      </w:r>
      <w:r/>
    </w:p>
    <w:p>
      <w:pPr>
        <w:pStyle w:val="1113"/>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（3）保洁服务过程中常见化学药剂的使用及注意事项。</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（4）员工工服更衣柜使用规定。</w:t>
      </w:r>
      <w:r/>
    </w:p>
    <w:p>
      <w:pPr>
        <w:pStyle w:val="1113"/>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（5）工作职责和工作流程。</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（6）各种涉及本岗位的工具设备的正确使用。</w:t>
      </w:r>
      <w:r/>
    </w:p>
    <w:p>
      <w:pPr>
        <w:pStyle w:val="1113"/>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（7）服务区域中所应遵守的各项劳动纪律。</w:t>
      </w:r>
      <w:r/>
    </w:p>
    <w:p>
      <w:pPr>
        <w:pStyle w:val="1113"/>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lang w:val="en-US" w:eastAsia="zh-CN" w:bidi="ar-SA"/>
        </w:rPr>
        <w:t xml:space="preserve">2.3</w:t>
      </w:r>
      <w:r>
        <w:rPr>
          <w:rFonts w:hint="eastAsia" w:ascii="仿宋_GB2312" w:hAnsi="仿宋_GB2312" w:eastAsia="仿宋_GB2312" w:cs="仿宋_GB2312"/>
          <w:bCs/>
          <w:sz w:val="24"/>
          <w:szCs w:val="24"/>
        </w:rPr>
        <w:t xml:space="preserve">、乙方必须严格服从甲方现场监督和管理。</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2.4</w:t>
      </w:r>
      <w:r>
        <w:rPr>
          <w:rFonts w:hint="eastAsia" w:hAnsi="仿宋_GB2312" w:cs="仿宋_GB2312"/>
          <w:bCs/>
          <w:sz w:val="24"/>
          <w:szCs w:val="24"/>
        </w:rPr>
        <w:t xml:space="preserve">、如遇紧急事故或突发事件等需要紧急处理，甲方有权调用在场的乙方所有员工进行突击抢险和处理紧急任务。</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2.5</w:t>
      </w:r>
      <w:r>
        <w:rPr>
          <w:rFonts w:hint="eastAsia" w:hAnsi="仿宋_GB2312" w:cs="仿宋_GB2312"/>
          <w:bCs/>
          <w:sz w:val="24"/>
          <w:szCs w:val="24"/>
        </w:rPr>
        <w:t xml:space="preserve">、乙方应随时配合甲方每日对保洁工作进行检查，乙方将定期清洁作业计划情况书面告知甲方，每月将清洁及安保作业计划实施情况以书面形式报告。</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2.6</w:t>
      </w:r>
      <w:r>
        <w:rPr>
          <w:rFonts w:hint="eastAsia" w:hAnsi="仿宋_GB2312" w:cs="仿宋_GB2312"/>
          <w:bCs/>
          <w:sz w:val="24"/>
          <w:szCs w:val="24"/>
        </w:rPr>
        <w:t xml:space="preserve">、乙方应保持派驻本项目的人员，如有变动，应提前及时书面告知甲方，并将变动情况报甲方备档。</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2.7</w:t>
      </w:r>
      <w:r>
        <w:rPr>
          <w:rFonts w:hint="eastAsia" w:hAnsi="仿宋_GB2312" w:cs="仿宋_GB2312"/>
          <w:bCs/>
          <w:sz w:val="24"/>
          <w:szCs w:val="24"/>
        </w:rPr>
        <w:t xml:space="preserve">、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2.8</w:t>
      </w:r>
      <w:r>
        <w:rPr>
          <w:rFonts w:hint="eastAsia" w:hAnsi="仿宋_GB2312" w:cs="仿宋_GB2312"/>
          <w:bCs/>
          <w:sz w:val="24"/>
          <w:szCs w:val="24"/>
        </w:rPr>
        <w:t xml:space="preserve">、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11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2.9</w:t>
      </w:r>
      <w:r>
        <w:rPr>
          <w:rFonts w:hint="eastAsia" w:hAnsi="仿宋_GB2312" w:cs="仿宋_GB2312"/>
          <w:bCs/>
          <w:sz w:val="24"/>
          <w:szCs w:val="24"/>
        </w:rPr>
        <w:t xml:space="preserve">、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075"/>
        <w:ind w:firstLine="482"/>
        <w:spacing w:before="93" w:after="93" w:line="560" w:lineRule="exact"/>
        <w:rPr>
          <w:rFonts w:hint="eastAsia" w:ascii="仿宋_GB2312" w:hAnsi="仿宋_GB2312" w:eastAsia="仿宋_GB2312" w:cs="仿宋_GB2312"/>
          <w:b/>
          <w:sz w:val="24"/>
        </w:rPr>
      </w:pPr>
      <w:r>
        <w:rPr>
          <w:rFonts w:hint="eastAsia" w:ascii="仿宋_GB2312" w:hAnsi="仿宋_GB2312" w:eastAsia="仿宋_GB2312" w:cs="仿宋_GB2312"/>
          <w:b/>
          <w:sz w:val="24"/>
          <w:lang w:val="en-US" w:eastAsia="zh-CN"/>
        </w:rPr>
        <w:t xml:space="preserve">3.</w:t>
      </w:r>
      <w:r>
        <w:rPr>
          <w:rFonts w:hint="eastAsia" w:ascii="仿宋_GB2312" w:hAnsi="仿宋_GB2312" w:eastAsia="仿宋_GB2312" w:cs="仿宋_GB2312"/>
          <w:b/>
          <w:sz w:val="24"/>
        </w:rPr>
        <w:t xml:space="preserve">检查考核办法</w:t>
      </w:r>
      <w:r/>
    </w:p>
    <w:p>
      <w:pPr>
        <w:pStyle w:val="1016"/>
        <w:ind w:firstLine="482"/>
        <w:spacing w:before="94" w:after="94" w:line="560" w:lineRule="exact"/>
        <w:rPr>
          <w:rFonts w:hint="eastAsia" w:ascii="仿宋_GB2312" w:hAnsi="仿宋_GB2312" w:eastAsia="仿宋_GB2312" w:cs="仿宋_GB2312"/>
          <w:b/>
          <w:sz w:val="24"/>
        </w:rPr>
      </w:pPr>
      <w:r>
        <w:rPr>
          <w:rFonts w:hint="eastAsia" w:ascii="仿宋" w:hAnsi="仿宋" w:eastAsia="仿宋" w:cs="仿宋"/>
          <w:sz w:val="24"/>
          <w:szCs w:val="24"/>
        </w:rPr>
        <w:t xml:space="preserve">详见招标文件第四部分、采购需求中“</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、考核标准”，按照要求实施考核。</w:t>
      </w:r>
      <w:r/>
    </w:p>
    <w:p>
      <w:pPr>
        <w:pStyle w:val="111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rPr>
        <w:t xml:space="preserve">三、费用及结算方式</w:t>
      </w:r>
      <w:r/>
    </w:p>
    <w:p>
      <w:pPr>
        <w:pStyle w:val="1119"/>
        <w:ind w:left="836" w:hanging="240"/>
        <w:jc w:val="left"/>
        <w:spacing w:before="93" w:after="93" w:line="560" w:lineRule="exact"/>
        <w:widowControl/>
        <w:rPr>
          <w:rFonts w:hAnsi="仿宋_GB2312" w:cs="仿宋_GB2312"/>
          <w:bCs/>
          <w:sz w:val="24"/>
          <w:szCs w:val="24"/>
        </w:rPr>
      </w:pPr>
      <w:r>
        <w:rPr>
          <w:rFonts w:hint="eastAsia" w:hAnsi="仿宋_GB2312" w:cs="仿宋_GB2312"/>
          <w:bCs/>
          <w:sz w:val="24"/>
          <w:szCs w:val="24"/>
        </w:rPr>
        <w:t xml:space="preserve">合同金额为：人民币</w:t>
      </w:r>
      <w:r>
        <w:rPr>
          <w:rFonts w:hint="eastAsia" w:hAnsi="仿宋_GB2312" w:cs="仿宋_GB2312"/>
          <w:bCs/>
          <w:sz w:val="24"/>
          <w:szCs w:val="24"/>
          <w:u w:val="single"/>
        </w:rPr>
        <w:t xml:space="preserve"> 大写      </w:t>
      </w:r>
      <w:r>
        <w:rPr>
          <w:rFonts w:hint="eastAsia" w:hAnsi="仿宋_GB2312" w:cs="仿宋_GB2312"/>
          <w:bCs/>
          <w:sz w:val="24"/>
          <w:szCs w:val="24"/>
        </w:rPr>
        <w:t xml:space="preserve">￥：</w:t>
      </w:r>
      <w:r>
        <w:rPr>
          <w:rFonts w:hint="eastAsia" w:hAnsi="仿宋_GB2312" w:cs="仿宋_GB2312"/>
          <w:bCs/>
          <w:sz w:val="24"/>
          <w:szCs w:val="24"/>
          <w:u w:val="single"/>
        </w:rPr>
        <w:t xml:space="preserve">小写</w:t>
      </w:r>
      <w:r>
        <w:rPr>
          <w:rFonts w:hint="eastAsia" w:hAnsi="仿宋_GB2312" w:cs="仿宋_GB2312"/>
          <w:bCs/>
          <w:sz w:val="24"/>
          <w:szCs w:val="24"/>
          <w:u w:val="single"/>
          <w:lang w:val="en-US" w:eastAsia="zh-CN"/>
        </w:rPr>
        <w:t xml:space="preserve">     </w:t>
      </w:r>
      <w:r>
        <w:rPr>
          <w:rFonts w:hint="eastAsia" w:hAnsi="仿宋_GB2312" w:cs="仿宋_GB2312"/>
          <w:bCs/>
          <w:sz w:val="24"/>
          <w:szCs w:val="24"/>
          <w:u w:val="single"/>
        </w:rPr>
        <w:t xml:space="preserve">元 </w:t>
      </w:r>
      <w:r>
        <w:rPr>
          <w:rFonts w:hint="eastAsia" w:hAnsi="仿宋_GB2312" w:cs="仿宋_GB2312"/>
          <w:bCs/>
          <w:sz w:val="24"/>
          <w:szCs w:val="24"/>
        </w:rPr>
        <w:t xml:space="preserve"> ，</w:t>
      </w:r>
      <w:r/>
    </w:p>
    <w:p>
      <w:pPr>
        <w:pStyle w:val="1104"/>
        <w:ind w:firstLine="480"/>
        <w:spacing w:line="500" w:lineRule="exact"/>
        <w:widowControl/>
        <w:rPr>
          <w:rFonts w:ascii="仿宋_GB2312" w:hAnsi="仿宋_GB2312" w:eastAsia="仿宋_GB2312" w:cs="仿宋_GB2312"/>
          <w:sz w:val="24"/>
          <w:szCs w:val="24"/>
        </w:rPr>
      </w:pPr>
      <w:r>
        <w:rPr>
          <w:rFonts w:hint="eastAsia" w:ascii="仿宋_GB2312" w:hAnsi="宋体" w:eastAsia="仿宋_GB2312" w:cs="宋体"/>
          <w:sz w:val="24"/>
        </w:rPr>
        <w:t xml:space="preserve">1、</w:t>
      </w:r>
      <w:r>
        <w:rPr>
          <w:rFonts w:hint="eastAsia" w:ascii="仿宋_GB2312" w:hAnsi="仿宋_GB2312" w:eastAsia="仿宋_GB2312" w:cs="仿宋_GB2312"/>
          <w:sz w:val="24"/>
        </w:rPr>
        <w:t xml:space="preserve">付款方式：合同签订后，采购人在收到乙方发票1</w:t>
      </w:r>
      <w:r>
        <w:rPr>
          <w:rFonts w:hint="eastAsia" w:ascii="仿宋_GB2312" w:hAnsi="仿宋_GB2312" w:eastAsia="仿宋_GB2312" w:cs="仿宋_GB2312"/>
          <w:sz w:val="24"/>
          <w:lang w:val="en-US" w:eastAsia="zh-CN"/>
        </w:rPr>
        <w:t xml:space="preserve">0</w:t>
      </w:r>
      <w:r>
        <w:rPr>
          <w:rFonts w:hint="eastAsia" w:ascii="仿宋_GB2312" w:hAnsi="仿宋_GB2312" w:eastAsia="仿宋_GB2312" w:cs="仿宋_GB2312"/>
          <w:sz w:val="24"/>
        </w:rPr>
        <w:t xml:space="preserve">日内，支付合同金额的10%作为预付款。</w:t>
      </w:r>
      <w:r/>
    </w:p>
    <w:p>
      <w:pPr>
        <w:pStyle w:val="993"/>
        <w:ind w:firstLine="499"/>
        <w:keepLines w:val="0"/>
        <w:keepNext w:val="0"/>
        <w:pageBreakBefore w:val="0"/>
        <w:spacing w:line="480" w:lineRule="exact"/>
        <w:widowControl w:val="off"/>
      </w:pPr>
      <w:r>
        <w:rPr>
          <w:rFonts w:hint="eastAsia" w:ascii="仿宋" w:hAnsi="仿宋" w:eastAsia="仿宋" w:cs="仿宋"/>
          <w:sz w:val="24"/>
          <w:szCs w:val="24"/>
          <w:lang w:val="en-US" w:eastAsia="zh-CN" w:bidi="ar-SA"/>
        </w:rPr>
        <w:t xml:space="preserve">剩余服务费用由采购人按月支付。中标人按月根据实际发生的所有物业服务（考核后的）费用开具合法票据，采购人在接到中标人票据10个工作日内将上个月实际发生的所有物业服务（考核后的）费用支付给中标人。</w:t>
      </w:r>
      <w:r>
        <w:rPr>
          <w:rFonts w:hint="eastAsia" w:ascii="仿宋" w:hAnsi="仿宋" w:eastAsia="仿宋" w:cs="仿宋"/>
          <w:sz w:val="24"/>
          <w:szCs w:val="24"/>
          <w:lang w:val="en-US" w:eastAsia="zh-CN" w:bidi="ar-SA"/>
        </w:rPr>
      </w:r>
      <w:r/>
    </w:p>
    <w:p>
      <w:pPr>
        <w:pStyle w:val="1121"/>
        <w:ind w:firstLine="480"/>
        <w:jc w:val="left"/>
        <w:spacing w:before="40" w:after="40" w:line="560" w:lineRule="exact"/>
        <w:rPr>
          <w:rFonts w:hint="eastAsia" w:ascii="仿宋" w:hAnsi="仿宋" w:eastAsia="仿宋" w:cs="仿宋"/>
          <w:sz w:val="24"/>
          <w:szCs w:val="24"/>
          <w:lang w:val="en-US" w:eastAsia="zh-CN" w:bidi="ar-SA"/>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r/>
      <w:r>
        <w:rPr>
          <w:rFonts w:hint="eastAsia" w:ascii="仿宋" w:hAnsi="仿宋" w:eastAsia="仿宋" w:cs="仿宋"/>
          <w:sz w:val="24"/>
          <w:szCs w:val="24"/>
          <w:lang w:val="en-US" w:eastAsia="zh-CN" w:bidi="ar-SA"/>
        </w:rPr>
      </w:r>
      <w:r/>
      <w:r>
        <w:rPr>
          <w:rFonts w:hint="eastAsia" w:ascii="仿宋_GB2312" w:hAnsi="仿宋_GB2312" w:eastAsia="仿宋_GB2312" w:cs="仿宋_GB2312"/>
          <w:bCs/>
          <w:lang w:bidi="zh-CN"/>
        </w:rPr>
      </w:r>
      <w:r/>
      <w:r>
        <w:rPr>
          <w:rFonts w:hint="eastAsia" w:ascii="仿宋" w:hAnsi="仿宋" w:eastAsia="仿宋" w:cs="仿宋"/>
          <w:sz w:val="24"/>
          <w:szCs w:val="24"/>
          <w:lang w:val="en-US" w:eastAsia="zh-CN" w:bidi="ar-SA"/>
        </w:rPr>
      </w:r>
    </w:p>
    <w:p>
      <w:pPr>
        <w:pStyle w:val="990"/>
        <w:ind w:firstLine="480"/>
        <w:jc w:val="left"/>
        <w:spacing w:before="40" w:after="40" w:line="560" w:lineRule="exact"/>
        <w:rPr>
          <w:rFonts w:ascii="仿宋_GB2312" w:hAnsi="仿宋_GB2312" w:eastAsia="仿宋_GB2312" w:cs="仿宋_GB2312"/>
          <w:bCs/>
          <w:sz w:val="24"/>
          <w:lang w:bidi="zh-CN"/>
        </w:rPr>
      </w:pPr>
      <w:r>
        <w:rPr>
          <w:rFonts w:hint="eastAsia" w:ascii="仿宋_GB2312" w:hAnsi="仿宋_GB2312" w:eastAsia="仿宋_GB2312" w:cs="仿宋_GB2312"/>
          <w:bCs/>
          <w:sz w:val="24"/>
          <w:lang w:bidi="zh-CN"/>
        </w:rPr>
        <w:t xml:space="preserve">采购人按照乙方实际投入人员数量及各单项人均费用并经考核完成后据实结算</w:t>
      </w:r>
      <w:r>
        <w:rPr>
          <w:rFonts w:hint="eastAsia" w:ascii="宋体" w:hAnsi="宋体"/>
          <w:color w:val="000000"/>
          <w:sz w:val="24"/>
          <w:szCs w:val="24"/>
        </w:rPr>
        <w:t xml:space="preserve">。</w:t>
      </w:r>
      <w:r>
        <w:rPr>
          <w:rFonts w:hint="eastAsia" w:ascii="仿宋_GB2312" w:hAnsi="仿宋_GB2312" w:eastAsia="仿宋_GB2312" w:cs="仿宋_GB2312"/>
          <w:bCs/>
          <w:sz w:val="24"/>
          <w:lang w:bidi="zh-CN"/>
        </w:rPr>
        <w:t xml:space="preserve">合同期间，如增减服务范围，按实际增减的人员和单项人均单价调整服务价款。乙方未按要求向采购人提供发票的，采购人有权不予付款，直至发票按要求提供正确为止。采购人有权从应付款项中直接扣除应由乙方承担的违约金及其他相关款项。</w:t>
      </w:r>
      <w:r/>
    </w:p>
    <w:p>
      <w:pPr>
        <w:pStyle w:val="1043"/>
        <w:ind w:firstLine="482"/>
        <w:jc w:val="left"/>
        <w:spacing w:before="40" w:after="40" w:line="520" w:lineRule="exact"/>
        <w:rPr>
          <w:rFonts w:ascii="仿宋_GB2312" w:hAnsi="仿宋_GB2312" w:eastAsia="仿宋_GB2312" w:cs="仿宋_GB2312"/>
          <w:b/>
          <w:sz w:val="24"/>
          <w:szCs w:val="20"/>
          <w:lang w:bidi="zh-CN"/>
        </w:rPr>
      </w:pPr>
      <w:r>
        <w:rPr>
          <w:rFonts w:hint="eastAsia" w:ascii="仿宋_GB2312" w:hAnsi="仿宋_GB2312" w:eastAsia="仿宋_GB2312" w:cs="仿宋_GB2312"/>
          <w:b/>
          <w:sz w:val="24"/>
          <w:szCs w:val="20"/>
          <w:lang w:bidi="zh-CN"/>
        </w:rPr>
        <w:t xml:space="preserve">乙方向采购人提交发票时，</w:t>
      </w:r>
      <w:r>
        <w:rPr>
          <w:rFonts w:hint="eastAsia" w:ascii="仿宋_GB2312" w:hAnsi="仿宋_GB2312" w:eastAsia="仿宋_GB2312" w:cs="仿宋_GB2312"/>
          <w:b/>
          <w:sz w:val="24"/>
          <w:szCs w:val="20"/>
          <w:lang w:val="en-US" w:bidi="zh-CN"/>
        </w:rPr>
        <w:t xml:space="preserve">中标</w:t>
      </w:r>
      <w:r>
        <w:rPr>
          <w:rFonts w:hint="eastAsia" w:ascii="仿宋_GB2312" w:hAnsi="仿宋_GB2312" w:eastAsia="仿宋_GB2312" w:cs="仿宋_GB2312"/>
          <w:b/>
          <w:sz w:val="24"/>
          <w:szCs w:val="20"/>
          <w:lang w:bidi="zh-CN"/>
        </w:rPr>
        <w:t xml:space="preserve">人向采购人提交发票时，应提供人员工资支付资料。如有违反《劳动法》等相关规定的，报相关主管部门处理。符合付款条件的，采购人在付款完成后将款项支付相关材料（发票、员工工资支付证明及付款回执等）存档，随时接受监管部门检查。</w:t>
      </w:r>
      <w:r/>
    </w:p>
    <w:p>
      <w:pPr>
        <w:pStyle w:val="1155"/>
        <w:numPr>
          <w:ilvl w:val="0"/>
          <w:numId w:val="0"/>
        </w:numPr>
        <w:ind w:firstLine="482"/>
        <w:spacing w:before="40" w:after="40" w:line="520" w:lineRule="exact"/>
        <w:rPr>
          <w:rFonts w:hint="eastAsia" w:ascii="宋体" w:hAnsi="宋体" w:cs="宋体"/>
          <w:b/>
          <w:bCs/>
          <w:sz w:val="24"/>
          <w:szCs w:val="21"/>
        </w:rPr>
      </w:pPr>
      <w:r>
        <w:rPr>
          <w:rFonts w:hint="eastAsia" w:ascii="宋体" w:hAnsi="宋体" w:eastAsia="宋体" w:cs="宋体"/>
          <w:b/>
          <w:bCs/>
          <w:sz w:val="24"/>
          <w:szCs w:val="21"/>
          <w:lang w:val="en-US" w:eastAsia="zh-CN"/>
        </w:rPr>
        <w:t xml:space="preserve">2、</w:t>
      </w:r>
      <w:r>
        <w:rPr>
          <w:rFonts w:hint="eastAsia" w:ascii="宋体" w:hAnsi="宋体" w:cs="宋体"/>
          <w:b/>
          <w:bCs/>
          <w:sz w:val="24"/>
          <w:szCs w:val="21"/>
        </w:rPr>
        <w:t xml:space="preserve">发票开具方式：与合同主体一致的增值税专用或普通发票。</w:t>
      </w:r>
      <w:r/>
    </w:p>
    <w:p>
      <w:pPr>
        <w:pStyle w:val="1032"/>
        <w:ind w:firstLine="482"/>
        <w:spacing w:line="520" w:lineRule="exact"/>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、服务要求</w:t>
      </w:r>
      <w:r/>
    </w:p>
    <w:p>
      <w:pPr>
        <w:pStyle w:val="1032"/>
        <w:ind w:firstLine="480"/>
        <w:spacing w:line="520" w:lineRule="exact"/>
        <w:rPr>
          <w:rFonts w:hint="eastAsia" w:ascii="宋体" w:hAnsi="宋体" w:cs="宋体"/>
          <w:b/>
          <w:bCs/>
          <w:sz w:val="24"/>
          <w:szCs w:val="21"/>
        </w:rPr>
      </w:pPr>
      <w:r>
        <w:rPr>
          <w:rFonts w:hint="eastAsia" w:ascii="宋体" w:hAnsi="宋体" w:cs="宋体"/>
          <w:sz w:val="24"/>
          <w:szCs w:val="24"/>
        </w:rPr>
        <w:t xml:space="preserve">按招标文件采购需求服务标准进行服务。</w:t>
      </w:r>
      <w:r/>
    </w:p>
    <w:p>
      <w:pPr>
        <w:pStyle w:val="1016"/>
        <w:ind w:firstLine="482"/>
        <w:spacing w:before="94" w:after="94" w:line="560" w:lineRule="exact"/>
        <w:rPr>
          <w:rFonts w:hint="eastAsia" w:ascii="仿宋" w:hAnsi="仿宋" w:eastAsia="仿宋" w:cs="仿宋"/>
          <w:b/>
          <w:sz w:val="24"/>
          <w:szCs w:val="24"/>
        </w:rPr>
      </w:pPr>
      <w:r>
        <w:rPr>
          <w:rFonts w:hint="eastAsia" w:ascii="仿宋_GB2312" w:hAnsi="仿宋_GB2312" w:eastAsia="仿宋_GB2312" w:cs="仿宋_GB2312"/>
          <w:b/>
          <w:sz w:val="24"/>
          <w:szCs w:val="24"/>
          <w:lang w:val="zh-CN"/>
        </w:rPr>
        <w:t xml:space="preserve">四、</w:t>
      </w:r>
      <w:r>
        <w:rPr>
          <w:rFonts w:hint="eastAsia" w:ascii="仿宋" w:hAnsi="仿宋" w:eastAsia="仿宋" w:cs="仿宋"/>
          <w:b/>
          <w:sz w:val="24"/>
          <w:szCs w:val="24"/>
        </w:rPr>
        <w:t xml:space="preserve">违约责任</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2、 本项目不得转让、分包，如有发生，甲方有权解除合同，有权要求乙方退还甲方已付款项，并由乙方向甲方支付合同总价30%违约金。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4、 甲方未按约定期限付款的，应就逾期部分向乙方支付按全国银行间同业拆借中心公布的一年期贷款市场报价利率计算的逾期付款违约金。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5、合同签订后，乙方单方终止或解除合同的，除应退还甲方已付款项外，还应支付合同总价30%违约金。</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6、 违约方应承担守约方主张权益产生的包括但不限于交通费、误工费、律师费、鉴定费、保全费、保全保险费、诉讼费等相关费用。</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7、 在合同履行期间，因非可归于甲方的原因造成的乙方自身或者他人人身损害及财产损失，均由乙方自行承担。</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8、如果出现政府采购监督管理部门在处理投诉事项期间，书面通知甲方暂停采购活动的情形，或者询问或质疑事项可能影响中标结果的，导致甲方终止履行合同的情形，均不视为甲方违约。</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10、未经甲方许可，乙方将承包的物业管理服务转包他人，采购人有权终止合同。</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11、乙方长期（连续两个月内）有人员不到位，影响物业管理质量的，经甲方要求及时改正，乙方仍拒不改正的，甲方将报经财政监管部门终止合同。</w:t>
      </w:r>
      <w:r/>
    </w:p>
    <w:p>
      <w:pPr>
        <w:pStyle w:val="1032"/>
        <w:ind w:firstLine="480"/>
        <w:spacing w:line="520" w:lineRule="exact"/>
        <w:rPr>
          <w:rFonts w:hint="eastAsia" w:ascii="仿宋" w:hAnsi="仿宋" w:eastAsia="仿宋" w:cs="仿宋"/>
          <w:bCs/>
          <w:sz w:val="24"/>
          <w:szCs w:val="24"/>
          <w:lang w:val="zh-CN" w:eastAsia="zh-CN" w:bidi="ar-SA"/>
        </w:rPr>
      </w:pPr>
      <w:r>
        <w:rPr>
          <w:rFonts w:hint="eastAsia" w:ascii="仿宋" w:hAnsi="仿宋" w:eastAsia="仿宋" w:cs="仿宋"/>
          <w:bCs/>
          <w:sz w:val="24"/>
          <w:szCs w:val="24"/>
          <w:lang w:val="zh-CN" w:eastAsia="zh-CN" w:bidi="ar-SA"/>
        </w:rPr>
        <w:t xml:space="preserve">12、因乙方管理不善，导致甲方出现生命财产安全重大事故的（如有人员伤亡医药费在5万元以上的或有财产损失5万元以上的），甲方将报经财政监管部门终止合同，乙方对甲方造成的经济损失负有赔偿责任。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016"/>
        <w:ind w:firstLine="482"/>
        <w:spacing w:before="94" w:after="94" w:line="56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五、供应商合法权益补偿机制</w:t>
      </w:r>
      <w:r/>
    </w:p>
    <w:p>
      <w:pPr>
        <w:pStyle w:val="1030"/>
        <w:ind w:firstLine="480"/>
        <w:spacing w:before="94" w:after="94"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016"/>
        <w:ind w:firstLine="482"/>
        <w:spacing w:before="94" w:after="94" w:line="560" w:lineRule="exact"/>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lang w:val="zh-CN"/>
        </w:rPr>
        <w:t xml:space="preserve">、履约保证金</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2、履约保证金提交金额：按采购合同总价的</w:t>
      </w:r>
      <w:r>
        <w:rPr>
          <w:rFonts w:hint="eastAsia" w:ascii="方正仿宋_GBK" w:hAnsi="方正仿宋_GBK" w:eastAsia="方正仿宋_GBK" w:cs="方正仿宋_GBK"/>
          <w:color w:val="000000"/>
          <w:sz w:val="24"/>
          <w:u w:val="single"/>
        </w:rPr>
        <w:t xml:space="preserve"> 5 </w:t>
      </w:r>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sz w:val="24"/>
        </w:rPr>
        <w:t xml:space="preserve">提交。</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支持和鼓励成交供应商使用江苏政府采购电子履约保函（保险）代替缴纳履约保证金，成交供应商如使用江苏政府采购电子履约保函（保险）的，可按采购合同总价的</w:t>
      </w:r>
      <w:r>
        <w:rPr>
          <w:rFonts w:hint="eastAsia" w:ascii="方正仿宋_GBK" w:hAnsi="方正仿宋_GBK" w:eastAsia="方正仿宋_GBK" w:cs="方正仿宋_GBK"/>
          <w:color w:val="000000"/>
          <w:sz w:val="24"/>
          <w:u w:val="single"/>
        </w:rPr>
        <w:t xml:space="preserve"> 3</w:t>
      </w:r>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sz w:val="24"/>
        </w:rPr>
        <w:t xml:space="preserve">提交。办理流程、偿付等内容见江苏政府采购网“保险保函”模块。履约保函（保险）开具期限须覆盖至1年服务期结束。</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4、履约保证金退还条件：具有验收合格相关证明材料。</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5、履约保证金退还时间：采购人收到成交供应商退付申请后5个工作日内退还。</w:t>
      </w:r>
      <w:r/>
    </w:p>
    <w:p>
      <w:pPr>
        <w:ind w:firstLine="480"/>
        <w:spacing w:line="48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6、履约保证金不予退还情形：除不可抗力外，成交供应商不履行与采购人订立的采购合同的，履约保证金不予退还，给采购人造成的损失超过履约保证金数额的，还应对超过部分予以赔偿。</w:t>
      </w:r>
      <w:r/>
    </w:p>
    <w:p>
      <w:pPr>
        <w:pStyle w:val="820"/>
        <w:ind w:firstLine="482"/>
        <w:spacing w:line="520" w:lineRule="exact"/>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sz w:val="24"/>
          <w:lang w:eastAsia="zh-CN"/>
        </w:rPr>
        <w:t xml:space="preserve">7、</w:t>
      </w:r>
      <w:r>
        <w:rPr>
          <w:rFonts w:hint="eastAsia" w:ascii="方正仿宋_GBK" w:hAnsi="方正仿宋_GBK" w:eastAsia="方正仿宋_GBK" w:cs="方正仿宋_GBK"/>
          <w:sz w:val="24"/>
          <w:szCs w:val="22"/>
          <w:lang w:eastAsia="zh-CN"/>
        </w:rPr>
        <w:t xml:space="preserve">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pStyle w:val="1001"/>
        <w:rPr>
          <w:rFonts w:hint="eastAsia"/>
          <w:lang w:val="zh-CN"/>
        </w:rPr>
      </w:pPr>
      <w:r>
        <w:rPr>
          <w:rFonts w:hint="eastAsia"/>
          <w:lang w:val="zh-CN"/>
        </w:rPr>
      </w:r>
      <w:r/>
    </w:p>
    <w:p>
      <w:pPr>
        <w:pStyle w:val="1062"/>
        <w:ind w:firstLine="482"/>
        <w:jc w:val="left"/>
        <w:spacing w:before="94" w:after="94" w:line="560" w:lineRule="exact"/>
        <w:widowControl/>
        <w:tabs>
          <w:tab w:val="left" w:pos="6890" w:leader="none"/>
          <w:tab w:val="left" w:pos="8105" w:leader="none"/>
        </w:tabs>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、争议的解决</w:t>
      </w:r>
      <w:r/>
    </w:p>
    <w:p>
      <w:pPr>
        <w:pStyle w:val="1062"/>
        <w:ind w:firstLine="48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1、因履行本合同引起的或与本合同有关的争议，甲乙双方应首先友好协商解决，如果协商不能解决争议，则向甲方所在地有管辖权的人民法院提起诉讼。</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2、在审理期间，本合同应继续履行。</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062"/>
        <w:ind w:firstLine="480"/>
        <w:spacing w:before="94" w:after="94" w:line="560" w:lineRule="exact"/>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Cs/>
          <w:sz w:val="24"/>
          <w:szCs w:val="24"/>
          <w:lang w:val="zh-CN"/>
        </w:rPr>
        <w:t xml:space="preserve">。</w:t>
      </w:r>
      <w:r/>
    </w:p>
    <w:p>
      <w:pPr>
        <w:pStyle w:val="1051"/>
        <w:ind w:firstLine="482"/>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、附则</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1、双方可对本合同的条款进行补充，以书面形式签订补充协议，补充协议与本合同具有同等效力。</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2、本合同之附件均为合同有效组成部分。本合同及其附件和补充协议中未规定的事宜，遵照中华人民共和国有关法律、法规和规章执行。</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3、本合同一式四份，以中文书写，甲方、乙方各执贰份。</w:t>
      </w:r>
      <w:r/>
    </w:p>
    <w:p>
      <w:pPr>
        <w:pStyle w:val="1062"/>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4、本合同一切未尽事宜，按《中华人民共和国民法典》有关规定执行，无相关规定的，由甲乙双方协商解决。</w:t>
      </w:r>
      <w:r/>
    </w:p>
    <w:p>
      <w:pPr>
        <w:pStyle w:val="1062"/>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lang w:eastAsia="zh-CN"/>
        </w:rPr>
        <w:t xml:space="preserve">八</w:t>
      </w:r>
      <w:r>
        <w:rPr>
          <w:rFonts w:hint="eastAsia" w:ascii="仿宋" w:hAnsi="仿宋" w:eastAsia="仿宋" w:cs="仿宋"/>
          <w:b/>
          <w:sz w:val="24"/>
          <w:szCs w:val="24"/>
        </w:rPr>
        <w:t xml:space="preserve">、合同的生效</w:t>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本合同经甲方、乙方签字盖章后生效。</w:t>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1062"/>
        <w:ind w:firstLine="480"/>
        <w:jc w:val="left"/>
        <w:spacing w:before="94" w:after="94" w:line="240" w:lineRule="auto"/>
        <w:widowControl/>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甲方：  （盖章）                       乙方：   （盖章）</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地址：                                 地址：</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法定（授权）代表人：                   法定（授权）代表人：</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联系人：                               联系人：</w:t>
      </w:r>
      <w:r/>
    </w:p>
    <w:p>
      <w:pPr>
        <w:pStyle w:val="1062"/>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联系电话：                             联系电话：</w:t>
      </w:r>
      <w:r/>
    </w:p>
    <w:p>
      <w:pPr>
        <w:pStyle w:val="1159"/>
        <w:ind w:firstLine="480"/>
        <w:spacing w:before="93" w:after="93" w:line="240" w:lineRule="auto"/>
        <w:rPr>
          <w:rFonts w:hint="eastAsia" w:ascii="仿宋_GB2312" w:hAnsi="仿宋_GB2312" w:eastAsia="仿宋_GB2312" w:cs="仿宋_GB2312"/>
          <w:b/>
          <w:sz w:val="24"/>
          <w:szCs w:val="24"/>
          <w:lang w:val="zh-CN"/>
        </w:rPr>
      </w:pPr>
      <w:r>
        <w:rPr>
          <w:rFonts w:hint="eastAsia" w:ascii="仿宋" w:hAnsi="仿宋" w:eastAsia="仿宋" w:cs="仿宋"/>
          <w:sz w:val="24"/>
          <w:szCs w:val="24"/>
        </w:rPr>
        <w:t xml:space="preserve">年   月   日                           年   月   日</w:t>
      </w:r>
      <w:r/>
    </w:p>
    <w:p>
      <w:pPr>
        <w:spacing w:line="240" w:lineRule="auto"/>
      </w:pPr>
      <w:r/>
      <w:bookmarkEnd w:id="145"/>
      <w:r/>
      <w:bookmarkEnd w:id="146"/>
      <w:r/>
      <w:r/>
    </w:p>
    <w:p>
      <w:pPr>
        <w:pStyle w:val="991"/>
        <w:spacing w:line="240" w:lineRule="auto"/>
        <w:rPr>
          <w:rFonts w:hint="eastAsia" w:ascii="仿宋" w:hAnsi="仿宋" w:eastAsia="仿宋" w:cs="仿宋"/>
        </w:rPr>
        <w:outlineLvl w:val="1"/>
      </w:pPr>
      <w:r>
        <w:rPr>
          <w:rFonts w:hint="eastAsia" w:ascii="仿宋" w:hAnsi="仿宋" w:eastAsia="仿宋" w:cs="仿宋"/>
        </w:rPr>
      </w:r>
      <w:r/>
    </w:p>
    <w:p>
      <w:pPr>
        <w:jc w:val="center"/>
        <w:keepLines/>
        <w:keepNext/>
        <w:pageBreakBefore/>
        <w:rPr>
          <w:b/>
          <w:sz w:val="44"/>
          <w:szCs w:val="44"/>
        </w:rPr>
        <w:outlineLvl w:val="0"/>
      </w:pPr>
      <w:r>
        <w:rPr>
          <w:rFonts w:hint="eastAsia"/>
          <w:b/>
          <w:sz w:val="44"/>
          <w:szCs w:val="44"/>
        </w:rPr>
        <w:t xml:space="preserve">第六章  投标文件格式</w:t>
      </w:r>
      <w:bookmarkEnd w:id="129"/>
      <w:r/>
      <w:bookmarkEnd w:id="130"/>
      <w:r/>
      <w:bookmarkEnd w:id="131"/>
      <w:r/>
      <w:bookmarkEnd w:id="132"/>
      <w:r/>
      <w:bookmarkEnd w:id="133"/>
      <w:r/>
      <w:bookmarkEnd w:id="134"/>
      <w:r/>
      <w:r/>
    </w:p>
    <w:p>
      <w:r/>
      <w:bookmarkStart w:id="147" w:name="EB819316f773b24a75aef829f9b72900c0"/>
      <w:r/>
      <w:r/>
    </w:p>
    <w:p>
      <w:pPr>
        <w:rPr>
          <w:rFonts w:ascii="Times New Roman" w:hAnsi="Times New Roman"/>
          <w:b/>
          <w:sz w:val="72"/>
        </w:rPr>
      </w:pPr>
      <w:r/>
      <w:bookmarkStart w:id="148"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8"/>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r/>
    </w:p>
    <w:p>
      <w:pPr>
        <w:pStyle w:val="1069"/>
        <w:rPr>
          <w:rFonts w:ascii="宋体" w:hAnsi="宋体" w:eastAsia="宋体" w:cs="宋体"/>
        </w:rPr>
      </w:pPr>
      <w:r>
        <w:rPr>
          <w:rFonts w:ascii="宋体" w:hAnsi="宋体" w:eastAsia="宋体" w:cs="宋体"/>
        </w:rPr>
      </w:r>
      <w:bookmarkEnd w:id="147"/>
      <w:r/>
      <w:r/>
    </w:p>
    <w:p>
      <w:pPr>
        <w:pStyle w:val="1069"/>
        <w:rPr>
          <w:rFonts w:ascii="宋体" w:hAnsi="宋体" w:eastAsia="宋体" w:cs="宋体"/>
        </w:rPr>
      </w:pPr>
      <w:r>
        <w:rPr>
          <w:rFonts w:ascii="宋体" w:hAnsi="宋体" w:eastAsia="宋体" w:cs="宋体"/>
        </w:rPr>
      </w:r>
      <w:r/>
    </w:p>
    <w:p>
      <w:pPr>
        <w:pStyle w:val="1069"/>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69"/>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9"/>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、开标一览表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、项目组人员</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、企业业绩</w:t>
      </w:r>
      <w:r/>
    </w:p>
    <w:p>
      <w:pPr>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八、相关证书</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sz w:val="28"/>
          <w:szCs w:val="28"/>
          <w:lang w:val="en-US" w:eastAsia="zh-CN"/>
        </w:rPr>
        <w:t xml:space="preserve">九、</w:t>
      </w:r>
      <w:r>
        <w:rPr>
          <w:rFonts w:hint="eastAsia" w:ascii="Times New Roman" w:hAnsi="Times New Roman" w:eastAsia="宋体" w:cs="Times New Roman"/>
          <w:sz w:val="28"/>
          <w:szCs w:val="28"/>
          <w:lang w:val="en-US" w:eastAsia="zh-CN"/>
        </w:rPr>
        <w:t xml:space="preserve">人员配备要求承诺函</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十、服务要求承诺（一）及相关服务方案</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十一、服务要求承诺（二）及相关服务方案</w:t>
      </w:r>
      <w:r/>
    </w:p>
    <w:p>
      <w:pPr>
        <w:spacing w:line="360" w:lineRule="auto"/>
        <w:rPr>
          <w:rFonts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十二、考核标准承诺</w:t>
      </w:r>
      <w:r/>
    </w:p>
    <w:p>
      <w:pPr>
        <w:spacing w:line="360" w:lineRule="auto"/>
        <w:rPr>
          <w:rFonts w:ascii="宋体" w:hAnsi="宋体" w:cs="宋体"/>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、投标所需其他材料</w:t>
      </w:r>
      <w:r/>
    </w:p>
    <w:p>
      <w:r/>
      <w:bookmarkStart w:id="149" w:name="_Toc20577"/>
      <w:r/>
      <w:bookmarkStart w:id="150" w:name="_Toc26005"/>
      <w:r/>
      <w:r/>
    </w:p>
    <w:p>
      <w:r/>
      <w:r/>
    </w:p>
    <w:p>
      <w:r/>
      <w:r/>
    </w:p>
    <w:p>
      <w:r/>
      <w:r/>
    </w:p>
    <w:p>
      <w:r/>
      <w:r/>
    </w:p>
    <w:p>
      <w:r/>
      <w:r/>
    </w:p>
    <w:p>
      <w:r/>
      <w:r/>
    </w:p>
    <w:p>
      <w:r/>
      <w:r/>
    </w:p>
    <w:p>
      <w:r/>
      <w:r/>
    </w:p>
    <w:p>
      <w:r/>
      <w:r/>
    </w:p>
    <w:p>
      <w:r/>
      <w:r/>
    </w:p>
    <w:p>
      <w:r/>
      <w:r/>
    </w:p>
    <w:p>
      <w:r/>
      <w:r/>
    </w:p>
    <w:p>
      <w:r/>
      <w:r/>
    </w:p>
    <w:p>
      <w:r/>
      <w:r/>
    </w:p>
    <w:p>
      <w:r/>
      <w:r/>
    </w:p>
    <w:p>
      <w:r/>
      <w:r/>
    </w:p>
    <w:p>
      <w:r/>
      <w:r/>
    </w:p>
    <w:p>
      <w:r/>
      <w:r/>
    </w:p>
    <w:p>
      <w:r/>
      <w:r/>
    </w:p>
    <w:p>
      <w:pPr>
        <w:pStyle w:val="1135"/>
        <w:rPr>
          <w:rFonts w:hint="eastAsia" w:ascii="仿宋" w:hAnsi="仿宋" w:eastAsia="仿宋" w:cs="仿宋"/>
        </w:rPr>
        <w:outlineLvl w:val="1"/>
      </w:pPr>
      <w:r/>
      <w:bookmarkStart w:id="151" w:name="_Toc8978"/>
      <w:r>
        <w:rPr>
          <w:rFonts w:hint="eastAsia" w:ascii="仿宋" w:hAnsi="仿宋" w:eastAsia="仿宋" w:cs="仿宋"/>
        </w:rPr>
        <w:t xml:space="preserve">一、投标函</w:t>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t xml:space="preserve">投标函</w:t>
      </w:r>
      <w:r/>
    </w:p>
    <w:p>
      <w:pPr>
        <w:pStyle w:val="110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宿迁市妇幼保健院：</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ascii="仿宋" w:hAnsi="仿宋" w:eastAsia="仿宋" w:cs="仿宋"/>
          <w:sz w:val="24"/>
          <w:szCs w:val="24"/>
          <w:lang w:val="en-US"/>
        </w:rPr>
        <w:t xml:space="preserve"> </w:t>
      </w:r>
      <w:r>
        <w:rPr>
          <w:rFonts w:hint="eastAsia" w:ascii="仿宋" w:hAnsi="仿宋" w:eastAsia="仿宋" w:cs="仿宋"/>
          <w:sz w:val="24"/>
          <w:szCs w:val="24"/>
          <w:u w:val="single"/>
          <w:lang w:eastAsia="zh-CN"/>
        </w:rPr>
        <w:t xml:space="preserve">JSZC-321300-JZCG-G2026-0053</w:t>
      </w:r>
      <w:r>
        <w:rPr>
          <w:rFonts w:ascii="仿宋" w:hAnsi="仿宋" w:eastAsia="仿宋" w:cs="仿宋"/>
          <w:sz w:val="24"/>
          <w:szCs w:val="24"/>
          <w:lang w:val="en-US"/>
        </w:rPr>
        <w:t xml:space="preserve"> </w:t>
      </w:r>
      <w:r>
        <w:rPr>
          <w:rFonts w:hint="eastAsia" w:ascii="仿宋" w:hAnsi="仿宋" w:eastAsia="仿宋" w:cs="仿宋"/>
          <w:sz w:val="24"/>
          <w:szCs w:val="24"/>
        </w:rPr>
        <w:t xml:space="preserve">的</w:t>
      </w:r>
      <w:r>
        <w:rPr>
          <w:rFonts w:ascii="仿宋" w:hAnsi="仿宋" w:eastAsia="仿宋" w:cs="仿宋"/>
          <w:sz w:val="24"/>
          <w:szCs w:val="24"/>
          <w:u w:val="single"/>
          <w:lang w:val="en-US"/>
        </w:rPr>
        <w:t xml:space="preserve">宿迁市妇幼保健院物业服务采购项目</w:t>
      </w:r>
      <w:r>
        <w:rPr>
          <w:rFonts w:hint="eastAsia" w:ascii="仿宋" w:hAnsi="仿宋" w:eastAsia="仿宋" w:cs="仿宋"/>
          <w:sz w:val="24"/>
          <w:szCs w:val="24"/>
        </w:rPr>
        <w:t xml:space="preserve">的招标文件，我方在参加本项目招投标活动中，特作出如下承诺：</w:t>
      </w:r>
      <w:r/>
    </w:p>
    <w:p>
      <w:pPr>
        <w:pStyle w:val="1100"/>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（盖CA电子公章）</w:t>
      </w:r>
      <w:r/>
    </w:p>
    <w:p>
      <w:pPr>
        <w:pStyle w:val="1100"/>
        <w:ind w:firstLine="480"/>
        <w:rPr>
          <w:rFonts w:hint="eastAsia" w:ascii="仿宋" w:hAnsi="仿宋" w:eastAsia="仿宋" w:cs="仿宋"/>
          <w:sz w:val="24"/>
          <w:szCs w:val="24"/>
        </w:rPr>
      </w:pPr>
      <w:r>
        <w:rPr>
          <w:rFonts w:hint="eastAsia" w:ascii="仿宋" w:hAnsi="仿宋" w:eastAsia="仿宋" w:cs="仿宋"/>
          <w:sz w:val="24"/>
          <w:szCs w:val="24"/>
        </w:rPr>
      </w:r>
      <w:r/>
    </w:p>
    <w:p>
      <w:pPr>
        <w:pStyle w:val="1100"/>
        <w:ind w:firstLine="480"/>
        <w:rPr>
          <w:rFonts w:hint="eastAsia" w:ascii="仿宋" w:hAnsi="仿宋" w:eastAsia="仿宋" w:cs="仿宋"/>
        </w:rPr>
      </w:pPr>
      <w:r>
        <w:rPr>
          <w:rFonts w:hint="eastAsia" w:ascii="仿宋" w:hAnsi="仿宋" w:eastAsia="仿宋" w:cs="仿宋"/>
          <w:sz w:val="24"/>
          <w:szCs w:val="24"/>
        </w:rPr>
        <w:t xml:space="preserve">日期：    年    月   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rPr>
        <w:outlineLvl w:val="1"/>
      </w:pPr>
      <w:r>
        <w:rPr>
          <w:rFonts w:hint="eastAsia" w:ascii="仿宋" w:hAnsi="仿宋" w:eastAsia="仿宋" w:cs="仿宋"/>
          <w:b/>
          <w:sz w:val="32"/>
          <w:szCs w:val="24"/>
        </w:rPr>
        <w:t xml:space="preserve">二、法人授权书</w:t>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t xml:space="preserve">法人授权书</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lang w:eastAsia="zh-CN"/>
        </w:rPr>
        <w:t xml:space="preserve">JSZC-321300-JZCG-G2026-0053</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宿迁市妇幼保健院物业服务采购项目</w:t>
      </w:r>
      <w:r>
        <w:rPr>
          <w:rFonts w:hint="eastAsia" w:ascii="仿宋" w:hAnsi="仿宋" w:eastAsia="仿宋" w:cs="仿宋"/>
          <w:sz w:val="24"/>
          <w:szCs w:val="24"/>
        </w:rPr>
        <w:t xml:space="preserve">采购活动的合法代理人，以本单位名义全权处理一切与该项目采购有关的事务。</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164"/>
        <w:ind w:firstLine="482"/>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被授权人身份证号码：</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049"/>
        <w:ind w:firstLine="629"/>
        <w:spacing w:line="700" w:lineRule="exact"/>
        <w:rPr>
          <w:rFonts w:hint="eastAsia" w:ascii="仿宋" w:hAnsi="仿宋" w:eastAsia="仿宋" w:cs="仿宋"/>
          <w:sz w:val="24"/>
        </w:rPr>
      </w:pPr>
      <w:r>
        <w:rPr>
          <w:rFonts w:hint="eastAsia" w:ascii="仿宋" w:hAnsi="仿宋" w:eastAsia="仿宋" w:cs="仿宋"/>
          <w:sz w:val="24"/>
        </w:rPr>
      </w:r>
      <w:r/>
    </w:p>
    <w:p>
      <w:pPr>
        <w:pStyle w:val="1012"/>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rPr>
        <w:t xml:space="preserve">三、开标一览表</w:t>
      </w:r>
      <w:bookmarkEnd w:id="149"/>
      <w:r/>
      <w:bookmarkEnd w:id="150"/>
      <w:r/>
      <w:bookmarkEnd w:id="151"/>
      <w:r/>
      <w:r/>
    </w:p>
    <w:p>
      <w:pPr>
        <w:pStyle w:val="1084"/>
        <w:rPr>
          <w:rFonts w:hint="eastAsia" w:ascii="宋体" w:hAnsi="宋体" w:eastAsia="宋体" w:cs="宋体"/>
        </w:rPr>
      </w:pPr>
      <w:r>
        <w:rPr>
          <w:rFonts w:hint="eastAsia" w:ascii="宋体" w:hAnsi="宋体" w:eastAsia="宋体" w:cs="宋体"/>
        </w:rPr>
      </w:r>
      <w:r/>
    </w:p>
    <w:p>
      <w:pPr>
        <w:pStyle w:val="1053"/>
        <w:ind w:firstLine="442"/>
        <w:spacing w:line="480" w:lineRule="exact"/>
        <w:rPr>
          <w:rFonts w:ascii="Times New Roman" w:hAnsi="Times New Roman"/>
          <w:sz w:val="24"/>
          <w:szCs w:val="24"/>
        </w:rPr>
      </w:pPr>
      <w:r/>
      <w:bookmarkStart w:id="152" w:name="_Toc26543"/>
      <w:r/>
      <w:bookmarkStart w:id="153" w:name="_Toc956"/>
      <w:r/>
      <w:bookmarkStart w:id="154" w:name="_Toc12614"/>
      <w:r>
        <w:rPr>
          <w:rFonts w:hint="eastAsia" w:ascii="宋体" w:hAnsi="宋体" w:eastAsia="宋体" w:cs="宋体"/>
          <w:sz w:val="32"/>
          <w:lang w:val="en-US" w:eastAsia="zh-CN"/>
        </w:rPr>
        <w:t xml:space="preserve">格式详见投标文件制作工具</w:t>
      </w:r>
      <w:r/>
    </w:p>
    <w:p>
      <w:pPr>
        <w:pStyle w:val="1120"/>
        <w:rPr>
          <w:rFonts w:hint="eastAsia" w:ascii="仿宋" w:hAnsi="仿宋" w:eastAsia="仿宋" w:cs="仿宋"/>
        </w:rPr>
        <w:outlineLvl w:val="1"/>
      </w:pPr>
      <w:r>
        <w:rPr>
          <w:rFonts w:hint="eastAsia"/>
          <w:b w:val="0"/>
          <w:bCs/>
        </w:rPr>
        <w:br w:type="page" w:clear="all"/>
      </w:r>
      <w:r>
        <w:rPr>
          <w:rFonts w:hint="eastAsia" w:ascii="仿宋" w:hAnsi="仿宋" w:eastAsia="仿宋" w:cs="仿宋"/>
        </w:rPr>
        <w:t xml:space="preserve">四、分项报价表</w:t>
      </w:r>
      <w:r/>
    </w:p>
    <w:tbl>
      <w:tblPr>
        <w:tblStyle w:val="817"/>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043"/>
        <w:gridCol w:w="2505"/>
        <w:gridCol w:w="1515"/>
        <w:gridCol w:w="1213"/>
        <w:gridCol w:w="909"/>
        <w:gridCol w:w="1290"/>
      </w:tblGrid>
      <w:tr>
        <w:trPr>
          <w:cantSplit/>
          <w:jc w:val="center"/>
          <w:trHeight w:val="580"/>
        </w:trPr>
        <w:tc>
          <w:tcPr>
            <w:gridSpan w:val="7"/>
            <w:tcW w:w="1039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505" w:type="dxa"/>
            <w:vAlign w:val="center"/>
            <w:textDirection w:val="lrTb"/>
            <w:noWrap w:val="false"/>
          </w:tcPr>
          <w:p>
            <w:pPr>
              <w:pStyle w:val="1007"/>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费用单价/月工资</w:t>
            </w:r>
            <w:r/>
          </w:p>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21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年工资</w:t>
            </w:r>
            <w:r/>
          </w:p>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043" w:type="dxa"/>
            <w:vAlign w:val="center"/>
            <w:vMerge w:val="restart"/>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保洁主管</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p>
        </w:tc>
        <w:tc>
          <w:tcPr>
            <w:tcW w:w="909" w:type="dxa"/>
            <w:vAlign w:val="center"/>
            <w:textDirection w:val="lrTb"/>
            <w:noWrap w:val="false"/>
          </w:tcPr>
          <w:p>
            <w:pPr>
              <w:pStyle w:val="1018"/>
              <w:jc w:val="center"/>
              <w:spacing w:line="36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043" w:type="dxa"/>
            <w:vAlign w:val="center"/>
            <w:vMerge w:val="continue"/>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保洁人员</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909" w:type="dxa"/>
            <w:vAlign w:val="center"/>
            <w:textDirection w:val="lrTb"/>
            <w:noWrap w:val="false"/>
          </w:tcPr>
          <w:p>
            <w:pPr>
              <w:jc w:val="center"/>
              <w:spacing w:line="360" w:lineRule="exact"/>
              <w:widowControl/>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3"/>
        </w:trPr>
        <w:tc>
          <w:tcPr>
            <w:tcW w:w="918" w:type="dxa"/>
            <w:vAlign w:val="center"/>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2043" w:type="dxa"/>
            <w:vAlign w:val="center"/>
            <w:vMerge w:val="continue"/>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rPr>
            </w:pPr>
            <w:r>
              <w:rPr>
                <w:rFonts w:hint="eastAsia" w:ascii="仿宋" w:hAnsi="仿宋" w:eastAsia="仿宋" w:cs="仿宋"/>
                <w:color w:val="000000"/>
                <w:sz w:val="24"/>
                <w:szCs w:val="24"/>
                <w:lang w:bidi="ar"/>
              </w:rPr>
              <w:t xml:space="preserve">安保人员</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lang w:val="en-US" w:eastAsia="zh-CN"/>
              </w:rPr>
            </w:pPr>
            <w:r>
              <w:rPr>
                <w:rFonts w:hint="eastAsia" w:ascii="仿宋" w:hAnsi="仿宋" w:eastAsia="仿宋" w:cs="仿宋"/>
                <w:sz w:val="24"/>
                <w:szCs w:val="24"/>
                <w:lang w:val="en-US" w:eastAsia="zh-CN"/>
              </w:rPr>
              <w:t xml:space="preserve">7</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2043" w:type="dxa"/>
            <w:vAlign w:val="center"/>
            <w:vMerge w:val="continue"/>
            <w:textDirection w:val="lrTb"/>
            <w:noWrap w:val="false"/>
          </w:tcPr>
          <w:p>
            <w:pPr>
              <w:pStyle w:val="102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rPr>
            </w:pPr>
            <w:r>
              <w:rPr>
                <w:rFonts w:hint="eastAsia" w:ascii="仿宋" w:hAnsi="仿宋" w:eastAsia="仿宋" w:cs="仿宋"/>
                <w:color w:val="000000"/>
                <w:sz w:val="24"/>
                <w:szCs w:val="24"/>
                <w:lang w:val="en-US" w:eastAsia="zh-CN" w:bidi="ar"/>
              </w:rPr>
              <w:t xml:space="preserve">后勤维修水电工</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contextualSpacing/>
              <w:jc w:val="center"/>
              <w:keepLines w:val="0"/>
              <w:keepNext w:val="0"/>
              <w:pageBreakBefore w:val="0"/>
              <w:spacing w:line="240" w:lineRule="auto"/>
              <w:rPr>
                <w:rFonts w:hint="eastAsia" w:ascii="仿宋" w:hAnsi="仿宋" w:eastAsia="仿宋" w:cs="仿宋"/>
                <w:szCs w:val="24"/>
              </w:rPr>
            </w:pPr>
            <w:r>
              <w:rPr>
                <w:rFonts w:hint="eastAsia" w:ascii="仿宋" w:hAnsi="仿宋" w:eastAsia="仿宋" w:cs="仿宋"/>
                <w:sz w:val="24"/>
                <w:szCs w:val="24"/>
                <w:lang w:val="en-US" w:eastAsia="zh-CN"/>
              </w:rPr>
              <w:t xml:space="preserve">3</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2043" w:type="dxa"/>
            <w:vAlign w:val="center"/>
            <w:vMerge w:val="restart"/>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50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1"/>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043" w:type="dxa"/>
            <w:vAlign w:val="center"/>
            <w:vMerge w:val="continue"/>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W w:w="909" w:type="dxa"/>
            <w:vAlign w:val="center"/>
            <w:textDirection w:val="lrTb"/>
            <w:noWrap w:val="false"/>
          </w:tcPr>
          <w:p>
            <w:pPr>
              <w:jc w:val="center"/>
              <w:spacing w:line="495" w:lineRule="atLeast"/>
              <w:widowControl/>
              <w:rPr>
                <w:rFonts w:ascii="仿宋" w:hAnsi="仿宋" w:eastAsia="仿宋" w:cs="仿宋"/>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p>
        </w:tc>
      </w:tr>
      <w:tr>
        <w:trPr>
          <w:cantSplit/>
          <w:jc w:val="center"/>
          <w:trHeight w:val="556"/>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分项报价（元/</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w:t>
            </w:r>
            <w:r/>
          </w:p>
        </w:tc>
      </w:tr>
      <w:tr>
        <w:trPr>
          <w:cantSplit/>
          <w:jc w:val="center"/>
          <w:trHeight w:val="61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043" w:type="dxa"/>
            <w:vAlign w:val="center"/>
            <w:textDirection w:val="lrTb"/>
            <w:noWrap w:val="false"/>
          </w:tcPr>
          <w:p>
            <w:pPr>
              <w:pStyle w:val="1171"/>
              <w:jc w:val="center"/>
              <w:spacing w:line="360" w:lineRule="exact"/>
              <w:rPr>
                <w:rFonts w:hint="eastAsia" w:ascii="仿宋" w:hAnsi="仿宋" w:eastAsia="仿宋" w:cs="仿宋"/>
                <w:color w:val="ff0000"/>
                <w:sz w:val="24"/>
                <w:szCs w:val="24"/>
              </w:rPr>
            </w:pPr>
            <w:r>
              <w:rPr>
                <w:rFonts w:hint="eastAsia" w:ascii="仿宋" w:hAnsi="仿宋" w:eastAsia="仿宋" w:cs="仿宋"/>
                <w:b/>
                <w:bCs/>
                <w:color w:val="ff0000"/>
                <w:sz w:val="24"/>
                <w:szCs w:val="24"/>
              </w:rPr>
              <w:t xml:space="preserve">设备(工具)或者折旧费、耗材费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tc>
      </w:tr>
      <w:tr>
        <w:trPr>
          <w:cantSplit/>
          <w:jc w:val="center"/>
          <w:trHeight w:val="53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垃圾清运费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07"/>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服装费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人员福利核算（中秋、春节、高温补贴、可能产生的加班费等）</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494"/>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其他费用（投标人可以自行添加）</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68"/>
        </w:trPr>
        <w:tc>
          <w:tcPr>
            <w:tcW w:w="918" w:type="dxa"/>
            <w:vAlign w:val="center"/>
            <w:vMerge w:val="restart"/>
            <w:textDirection w:val="lrTb"/>
            <w:noWrap w:val="false"/>
          </w:tcPr>
          <w:p>
            <w:pPr>
              <w:pStyle w:val="1171"/>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7</w:t>
            </w:r>
            <w:r/>
          </w:p>
        </w:tc>
        <w:tc>
          <w:tcPr>
            <w:tcW w:w="2043" w:type="dxa"/>
            <w:vAlign w:val="center"/>
            <w:vMerge w:val="restart"/>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282"/>
        </w:trPr>
        <w:tc>
          <w:tcPr>
            <w:tcW w:w="918" w:type="dxa"/>
            <w:vAlign w:val="center"/>
            <w:vMerge w:val="continue"/>
            <w:textDirection w:val="lrTb"/>
            <w:noWrap w:val="false"/>
          </w:tcPr>
          <w:p>
            <w:pPr>
              <w:pStyle w:val="1171"/>
              <w:jc w:val="center"/>
              <w:spacing w:line="360" w:lineRule="exact"/>
              <w:rPr>
                <w:rFonts w:hint="eastAsia" w:ascii="仿宋" w:hAnsi="仿宋" w:eastAsia="仿宋" w:cs="仿宋"/>
              </w:rPr>
            </w:pPr>
            <w:r>
              <w:rPr>
                <w:rFonts w:hint="eastAsia" w:ascii="仿宋" w:hAnsi="仿宋" w:eastAsia="仿宋" w:cs="仿宋"/>
              </w:rPr>
            </w:r>
            <w:r/>
          </w:p>
        </w:tc>
        <w:tc>
          <w:tcPr>
            <w:tcW w:w="2043" w:type="dxa"/>
            <w:vAlign w:val="center"/>
            <w:vMerge w:val="continue"/>
            <w:textDirection w:val="lrTb"/>
            <w:noWrap w:val="false"/>
          </w:tcPr>
          <w:p>
            <w:pPr>
              <w:pStyle w:val="1171"/>
              <w:jc w:val="center"/>
              <w:spacing w:line="360" w:lineRule="exact"/>
              <w:rPr>
                <w:rFonts w:hint="eastAsia" w:ascii="仿宋" w:hAnsi="仿宋" w:eastAsia="仿宋" w:cs="仿宋"/>
              </w:rPr>
            </w:pPr>
            <w:r>
              <w:rPr>
                <w:rFonts w:hint="eastAsia" w:ascii="仿宋" w:hAnsi="仿宋" w:eastAsia="仿宋" w:cs="仿宋"/>
              </w:rPr>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2"/>
                <w:szCs w:val="22"/>
              </w:rPr>
            </w:pPr>
            <w:r>
              <w:rPr>
                <w:rStyle w:val="945"/>
                <w:rFonts w:hint="eastAsia" w:ascii="仿宋" w:hAnsi="仿宋" w:eastAsia="仿宋" w:cs="仿宋"/>
                <w:sz w:val="22"/>
                <w:szCs w:val="22"/>
              </w:rPr>
              <w:t xml:space="preserve">增值税纳税人身份：</w:t>
            </w:r>
            <w:r>
              <w:rPr>
                <w:rStyle w:val="945"/>
                <w:rFonts w:hint="eastAsia" w:ascii="仿宋" w:hAnsi="仿宋" w:eastAsia="仿宋" w:cs="仿宋"/>
                <w:sz w:val="22"/>
                <w:szCs w:val="22"/>
                <w:u w:val="single"/>
              </w:rPr>
              <w:t xml:space="preserve">       </w:t>
            </w:r>
            <w:r>
              <w:rPr>
                <w:rStyle w:val="945"/>
                <w:rFonts w:hint="eastAsia" w:ascii="仿宋" w:hAnsi="仿宋" w:eastAsia="仿宋" w:cs="仿宋"/>
                <w:sz w:val="22"/>
                <w:szCs w:val="22"/>
              </w:rPr>
              <w:t xml:space="preserve">；税率：</w:t>
            </w:r>
            <w:r>
              <w:rPr>
                <w:rStyle w:val="945"/>
                <w:rFonts w:hint="eastAsia" w:ascii="仿宋" w:hAnsi="仿宋" w:eastAsia="仿宋" w:cs="仿宋"/>
                <w:sz w:val="22"/>
                <w:szCs w:val="22"/>
                <w:u w:val="single"/>
              </w:rPr>
              <w:t xml:space="preserve">        </w:t>
            </w:r>
            <w:r>
              <w:rPr>
                <w:rStyle w:val="945"/>
                <w:rFonts w:hint="eastAsia" w:ascii="仿宋" w:hAnsi="仿宋" w:eastAsia="仿宋" w:cs="仿宋"/>
                <w:sz w:val="22"/>
                <w:szCs w:val="22"/>
              </w:rPr>
              <w:t xml:space="preserve">（明确是增值税一般纳税人还是小规模纳税人</w:t>
            </w:r>
            <w:r>
              <w:rPr>
                <w:rStyle w:val="945"/>
                <w:rFonts w:hint="eastAsia" w:ascii="仿宋" w:hAnsi="仿宋" w:eastAsia="仿宋" w:cs="仿宋"/>
                <w:b/>
                <w:bCs/>
                <w:sz w:val="22"/>
                <w:szCs w:val="22"/>
              </w:rPr>
              <w:t xml:space="preserve">并提供相关证明</w:t>
            </w:r>
            <w:r>
              <w:rPr>
                <w:rStyle w:val="945"/>
                <w:rFonts w:hint="eastAsia" w:ascii="仿宋" w:hAnsi="仿宋" w:eastAsia="仿宋" w:cs="仿宋"/>
                <w:sz w:val="22"/>
                <w:szCs w:val="22"/>
              </w:rPr>
              <w:t xml:space="preserve">）</w:t>
            </w:r>
            <w:r/>
          </w:p>
        </w:tc>
      </w:tr>
      <w:tr>
        <w:trPr>
          <w:cantSplit/>
          <w:jc w:val="center"/>
          <w:trHeight w:val="553"/>
        </w:trPr>
        <w:tc>
          <w:tcPr>
            <w:tcW w:w="918" w:type="dxa"/>
            <w:vAlign w:val="center"/>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2043" w:type="dxa"/>
            <w:vAlign w:val="center"/>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tcW w:w="2961" w:type="dxa"/>
            <w:vAlign w:val="center"/>
            <w:textDirection w:val="lrTb"/>
            <w:noWrap w:val="false"/>
          </w:tcPr>
          <w:p>
            <w:pPr>
              <w:pStyle w:val="1171"/>
              <w:spacing w:line="360" w:lineRule="exact"/>
              <w:rPr>
                <w:rFonts w:hint="eastAsia" w:ascii="仿宋" w:hAnsi="仿宋" w:eastAsia="仿宋" w:cs="仿宋"/>
                <w:b/>
                <w:bCs/>
                <w:sz w:val="24"/>
                <w:szCs w:val="24"/>
              </w:rPr>
            </w:pPr>
            <w:r>
              <w:rPr>
                <w:rFonts w:hint="eastAsia" w:ascii="仿宋" w:hAnsi="仿宋" w:eastAsia="仿宋" w:cs="仿宋"/>
                <w:b/>
                <w:bCs/>
                <w:iCs/>
                <w:sz w:val="24"/>
                <w:szCs w:val="28"/>
                <w:lang w:val="zh-CN"/>
              </w:rPr>
              <w:t xml:space="preserve">投标总报价</w:t>
            </w:r>
            <w:r/>
          </w:p>
        </w:tc>
        <w:tc>
          <w:tcPr>
            <w:gridSpan w:val="5"/>
            <w:tcW w:w="7432" w:type="dxa"/>
            <w:vAlign w:val="center"/>
            <w:textDirection w:val="lrTb"/>
            <w:noWrap w:val="false"/>
          </w:tcPr>
          <w:p>
            <w:pPr>
              <w:pStyle w:val="1171"/>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71"/>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28"/>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28"/>
        <w:numPr>
          <w:ilvl w:val="0"/>
          <w:numId w:val="0"/>
        </w:numPr>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2、</w:t>
      </w:r>
      <w:r>
        <w:rPr>
          <w:rFonts w:hint="eastAsia" w:ascii="仿宋" w:hAnsi="仿宋" w:eastAsia="仿宋" w:cs="仿宋"/>
          <w:b/>
          <w:bCs/>
          <w:iCs/>
          <w:szCs w:val="28"/>
          <w:lang w:val="zh-CN"/>
        </w:rPr>
        <w:t xml:space="preserve">人员工资合价=人员月工资*人员数量*月数</w:t>
      </w:r>
      <w:r/>
    </w:p>
    <w:p>
      <w:pPr>
        <w:pStyle w:val="112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985"/>
        <w:ind w:firstLine="480"/>
        <w:jc w:val="left"/>
        <w:spacing w:line="500" w:lineRule="exact"/>
        <w:widowControl/>
        <w:rPr>
          <w:rFonts w:hint="eastAsia" w:ascii="仿宋" w:hAnsi="仿宋" w:eastAsia="仿宋" w:cs="仿宋"/>
          <w:b/>
          <w:bCs/>
          <w:iCs/>
          <w:szCs w:val="28"/>
        </w:rPr>
      </w:pPr>
      <w:r>
        <w:rPr>
          <w:rFonts w:hint="eastAsia" w:ascii="仿宋" w:hAnsi="仿宋" w:eastAsia="仿宋" w:cs="仿宋"/>
          <w:b/>
          <w:bCs/>
          <w:iCs/>
          <w:szCs w:val="28"/>
        </w:rPr>
        <w:t xml:space="preserve">4、注:社保金额≥</w:t>
      </w:r>
      <w:r>
        <w:rPr>
          <w:rFonts w:hint="eastAsia" w:ascii="仿宋" w:hAnsi="仿宋" w:eastAsia="仿宋" w:cs="仿宋"/>
          <w:b/>
          <w:iCs/>
          <w:szCs w:val="24"/>
          <w:lang w:bidi="zh-CN"/>
        </w:rPr>
        <w:t xml:space="preserve">1238.048</w:t>
      </w:r>
      <w:r>
        <w:rPr>
          <w:rFonts w:hint="eastAsia" w:ascii="仿宋" w:hAnsi="仿宋" w:eastAsia="仿宋" w:cs="仿宋"/>
          <w:b/>
          <w:bCs/>
          <w:iCs/>
          <w:szCs w:val="28"/>
        </w:rPr>
        <w:t xml:space="preserve">(4952*24.9%+5)，因报价最多保留至小数点后两位，故该项最小有效数值为</w:t>
      </w:r>
      <w:r>
        <w:rPr>
          <w:rFonts w:hint="eastAsia" w:ascii="仿宋" w:hAnsi="仿宋" w:eastAsia="仿宋" w:cs="仿宋"/>
          <w:b/>
          <w:iCs/>
          <w:szCs w:val="24"/>
          <w:lang w:bidi="zh-CN"/>
        </w:rPr>
        <w:t xml:space="preserve">1238.05</w:t>
      </w:r>
      <w:r>
        <w:rPr>
          <w:rFonts w:hint="eastAsia" w:ascii="仿宋" w:hAnsi="仿宋" w:eastAsia="仿宋" w:cs="仿宋"/>
          <w:b/>
          <w:bCs/>
          <w:iCs/>
          <w:szCs w:val="28"/>
        </w:rPr>
        <w:t xml:space="preserve">元。</w:t>
      </w:r>
      <w:r/>
    </w:p>
    <w:p>
      <w:pPr>
        <w:pStyle w:val="1100"/>
        <w:jc w:val="center"/>
        <w:rPr>
          <w:rFonts w:hint="eastAsia" w:ascii="仿宋" w:hAnsi="仿宋" w:eastAsia="仿宋" w:cs="仿宋"/>
        </w:rPr>
      </w:pPr>
      <w:r>
        <w:rPr>
          <w:rFonts w:hint="eastAsia" w:ascii="仿宋" w:hAnsi="仿宋" w:eastAsia="仿宋" w:cs="仿宋"/>
        </w:rPr>
      </w:r>
      <w:bookmarkEnd w:id="152"/>
      <w:r/>
      <w:bookmarkEnd w:id="153"/>
      <w:r/>
      <w:bookmarkEnd w:id="154"/>
      <w:r/>
      <w:r/>
    </w:p>
    <w:p>
      <w:pPr>
        <w:spacing w:line="0" w:lineRule="atLeast"/>
        <w:rPr>
          <w:rFonts w:ascii="宋体" w:hAnsi="宋体"/>
          <w:sz w:val="24"/>
          <w:szCs w:val="24"/>
        </w:rPr>
      </w:pPr>
      <w:r/>
      <w:bookmarkStart w:id="155" w:name="_Toc17418"/>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1100"/>
        <w:jc w:val="center"/>
        <w:rPr>
          <w:rFonts w:hint="eastAsia"/>
        </w:rPr>
      </w:pPr>
      <w:r>
        <w:rPr>
          <w:rFonts w:hint="eastAsia"/>
          <w:b/>
          <w:bCs/>
        </w:rPr>
        <w:br w:type="page" w:clear="all"/>
      </w:r>
      <w:r/>
    </w:p>
    <w:p>
      <w:pPr>
        <w:pStyle w:val="991"/>
        <w:rPr>
          <w:rFonts w:hint="eastAsia" w:ascii="仿宋" w:hAnsi="仿宋" w:eastAsia="仿宋" w:cs="仿宋"/>
        </w:rPr>
        <w:outlineLvl w:val="1"/>
      </w:pPr>
      <w:r/>
      <w:bookmarkStart w:id="156" w:name="_Toc2747"/>
      <w:r/>
      <w:bookmarkStart w:id="157" w:name="_Toc21129"/>
      <w:r>
        <w:rPr>
          <w:rFonts w:hint="eastAsia" w:ascii="仿宋" w:hAnsi="仿宋" w:eastAsia="仿宋" w:cs="仿宋"/>
        </w:rPr>
        <w:t xml:space="preserve">五、中小企业或残疾人福利性单位声明函</w:t>
      </w:r>
      <w:r/>
    </w:p>
    <w:p>
      <w:pPr>
        <w:pStyle w:val="1100"/>
        <w:jc w:val="center"/>
        <w:rPr>
          <w:rFonts w:ascii="方正小标宋_GBK" w:eastAsia="方正小标宋_GBK"/>
          <w:bCs/>
          <w:sz w:val="32"/>
          <w:szCs w:val="32"/>
        </w:rPr>
      </w:pPr>
      <w:r>
        <w:rPr>
          <w:rFonts w:ascii="方正小标宋_GBK" w:eastAsia="方正小标宋_GBK"/>
          <w:bCs/>
          <w:sz w:val="32"/>
          <w:szCs w:val="32"/>
        </w:rPr>
      </w:r>
      <w:r/>
    </w:p>
    <w:p>
      <w:pPr>
        <w:pStyle w:val="1053"/>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格式详见投标文件制作工具</w:t>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93"/>
        <w:spacing w:line="360" w:lineRule="auto"/>
        <w:rPr>
          <w:rFonts w:hint="eastAsia" w:ascii="仿宋" w:hAnsi="仿宋" w:eastAsia="仿宋" w:cs="仿宋"/>
          <w:szCs w:val="24"/>
        </w:rPr>
      </w:pPr>
      <w:r>
        <w:rPr>
          <w:rFonts w:hint="eastAsia" w:ascii="仿宋" w:hAnsi="仿宋" w:eastAsia="仿宋" w:cs="仿宋"/>
          <w:szCs w:val="24"/>
        </w:rPr>
        <w:br w:type="page" w:clear="all"/>
      </w:r>
      <w:r>
        <w:rPr>
          <w:rFonts w:hint="eastAsia" w:ascii="仿宋" w:hAnsi="仿宋" w:eastAsia="仿宋" w:cs="仿宋"/>
          <w:szCs w:val="24"/>
        </w:rPr>
        <w:t xml:space="preserve">六、项目组成员</w:t>
      </w:r>
      <w:r/>
    </w:p>
    <w:tbl>
      <w:tblPr>
        <w:tblStyle w:val="81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6"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418"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本项目</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拟任职务</w:t>
            </w:r>
            <w:r/>
          </w:p>
        </w:tc>
        <w:tc>
          <w:tcPr>
            <w:tcW w:w="850"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152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59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年龄</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（周岁）</w:t>
            </w:r>
            <w:r/>
          </w:p>
        </w:tc>
        <w:tc>
          <w:tcPr>
            <w:tcW w:w="12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（如有）</w:t>
            </w:r>
            <w:r/>
          </w:p>
        </w:tc>
        <w:tc>
          <w:tcPr>
            <w:tcW w:w="49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210"/>
        <w:rPr>
          <w:rFonts w:hint="eastAsia" w:ascii="仿宋" w:hAnsi="仿宋" w:eastAsia="仿宋" w:cs="仿宋"/>
          <w:szCs w:val="21"/>
        </w:rPr>
      </w:pPr>
      <w:r>
        <w:rPr>
          <w:rFonts w:hint="eastAsia" w:ascii="仿宋" w:hAnsi="仿宋" w:eastAsia="仿宋" w:cs="仿宋"/>
          <w:szCs w:val="21"/>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注：1、涉及评分标准的项目组人员在本表中填报，相关证明材料附后。未涉及评分标准的其他人员可在中标后按采购需求要求进行配备，合同签订前报采购人认可。</w:t>
      </w:r>
      <w:r/>
    </w:p>
    <w:p>
      <w:pPr>
        <w:numPr>
          <w:ilvl w:val="0"/>
          <w:numId w:val="6"/>
        </w:numPr>
        <w:ind w:firstLine="480"/>
        <w:spacing w:line="480" w:lineRule="exact"/>
        <w:rPr>
          <w:rFonts w:hint="eastAsia" w:ascii="仿宋" w:hAnsi="仿宋" w:eastAsia="仿宋" w:cs="仿宋"/>
          <w:sz w:val="24"/>
          <w:szCs w:val="20"/>
        </w:rPr>
      </w:pPr>
      <w:r>
        <w:rPr>
          <w:rFonts w:hint="eastAsia" w:ascii="仿宋" w:hAnsi="仿宋" w:eastAsia="仿宋" w:cs="仿宋"/>
          <w:bCs/>
          <w:sz w:val="24"/>
          <w:szCs w:val="24"/>
        </w:rPr>
        <w:t xml:space="preserve">中标后，本表（身份</w:t>
      </w:r>
      <w:r>
        <w:rPr>
          <w:rFonts w:hint="eastAsia" w:ascii="仿宋" w:hAnsi="仿宋" w:eastAsia="仿宋" w:cs="仿宋"/>
          <w:sz w:val="24"/>
          <w:szCs w:val="20"/>
        </w:rPr>
        <w:t xml:space="preserve">证信息除外）将随中标结果公告公开。</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3、如投标人中标，项目组人员应按本表中承诺人员操作，不得随意更换。</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sz w:val="24"/>
          <w:szCs w:val="24"/>
        </w:rPr>
      </w:pPr>
      <w:r>
        <w:rPr>
          <w:rFonts w:hint="eastAsia" w:ascii="仿宋" w:hAnsi="仿宋" w:eastAsia="仿宋" w:cs="仿宋"/>
          <w:bCs/>
          <w:sz w:val="24"/>
          <w:szCs w:val="24"/>
        </w:rPr>
      </w:r>
      <w:r>
        <w:rPr>
          <w:rFonts w:hint="eastAsia" w:ascii="仿宋" w:hAnsi="仿宋" w:eastAsia="仿宋" w:cs="仿宋"/>
          <w:bCs/>
          <w:sz w:val="24"/>
          <w:szCs w:val="24"/>
        </w:rPr>
      </w:r>
      <w:r/>
    </w:p>
    <w:p>
      <w:pPr>
        <w:ind w:firstLine="480"/>
        <w:spacing w:line="460" w:lineRule="exact"/>
        <w:rPr>
          <w:rFonts w:hint="eastAsia" w:ascii="仿宋" w:hAnsi="仿宋" w:eastAsia="仿宋" w:cs="仿宋"/>
          <w:sz w:val="24"/>
          <w:szCs w:val="24"/>
        </w:rPr>
      </w:pPr>
      <w:r>
        <w:rPr>
          <w:rFonts w:hint="eastAsia" w:ascii="仿宋" w:hAnsi="仿宋" w:eastAsia="仿宋" w:cs="仿宋"/>
          <w:bCs/>
          <w:sz w:val="24"/>
          <w:szCs w:val="24"/>
        </w:rPr>
      </w:r>
      <w:r/>
    </w:p>
    <w:p>
      <w:pPr>
        <w:pStyle w:val="991"/>
        <w:rPr>
          <w:rFonts w:hint="eastAsia" w:ascii="仿宋" w:hAnsi="仿宋" w:eastAsia="仿宋" w:cs="仿宋"/>
          <w:b w:val="0"/>
          <w:szCs w:val="32"/>
        </w:rPr>
        <w:outlineLvl w:val="1"/>
      </w:pPr>
      <w:r>
        <w:rPr>
          <w:rFonts w:hint="eastAsia" w:ascii="仿宋" w:hAnsi="仿宋" w:eastAsia="仿宋" w:cs="仿宋"/>
          <w:b w:val="0"/>
          <w:szCs w:val="32"/>
        </w:rPr>
      </w:r>
      <w:r/>
    </w:p>
    <w:p>
      <w:pPr>
        <w:pStyle w:val="991"/>
        <w:rPr>
          <w:rFonts w:hint="eastAsia" w:ascii="仿宋" w:hAnsi="仿宋" w:eastAsia="仿宋" w:cs="仿宋"/>
          <w:bCs/>
          <w:szCs w:val="32"/>
        </w:rPr>
        <w:outlineLvl w:val="1"/>
      </w:pPr>
      <w:r>
        <w:rPr>
          <w:rFonts w:hint="eastAsia" w:ascii="仿宋" w:hAnsi="仿宋" w:eastAsia="仿宋" w:cs="仿宋"/>
          <w:bCs/>
          <w:szCs w:val="32"/>
        </w:rPr>
        <w:t xml:space="preserve">七、企业业绩</w:t>
      </w:r>
      <w:r/>
    </w:p>
    <w:p>
      <w:pPr>
        <w:pStyle w:val="1114"/>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114"/>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58"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114"/>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58"/>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序</w:t>
            </w:r>
            <w:r/>
          </w:p>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10"/>
              <w:jc w:val="center"/>
              <w:spacing w:line="500" w:lineRule="exact"/>
              <w:widowControl/>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vAlign w:val="top"/>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1165"/>
        <w:rPr>
          <w:rFonts w:hint="eastAsia" w:ascii="仿宋" w:hAnsi="仿宋" w:eastAsia="仿宋" w:cs="仿宋"/>
          <w:bCs/>
        </w:rPr>
        <w:outlineLvl w:val="1"/>
      </w:pPr>
      <w:r>
        <w:rPr>
          <w:rFonts w:hint="eastAsia" w:ascii="仿宋" w:hAnsi="仿宋" w:eastAsia="仿宋" w:cs="仿宋"/>
          <w:bCs/>
        </w:rPr>
        <w:br w:type="page" w:clear="all"/>
      </w:r>
      <w:r/>
    </w:p>
    <w:p>
      <w:pPr>
        <w:ind w:left="210"/>
        <w:jc w:val="left"/>
        <w:widowControl/>
        <w:rPr>
          <w:rFonts w:hint="eastAsia" w:ascii="仿宋" w:hAnsi="仿宋" w:eastAsia="仿宋" w:cs="仿宋"/>
          <w:b/>
          <w:bCs/>
          <w:sz w:val="32"/>
          <w:szCs w:val="32"/>
        </w:rPr>
        <w:outlineLvl w:val="1"/>
      </w:pPr>
      <w:r>
        <w:rPr>
          <w:rFonts w:hint="eastAsia" w:ascii="仿宋" w:hAnsi="仿宋" w:eastAsia="仿宋" w:cs="仿宋"/>
          <w:b/>
          <w:bCs/>
          <w:sz w:val="32"/>
          <w:szCs w:val="32"/>
        </w:rPr>
        <w:t xml:space="preserve">八、</w:t>
      </w:r>
      <w:r>
        <w:rPr>
          <w:rFonts w:hint="eastAsia" w:ascii="仿宋" w:hAnsi="仿宋" w:eastAsia="仿宋" w:cs="仿宋"/>
          <w:b/>
          <w:bCs/>
          <w:sz w:val="32"/>
          <w:szCs w:val="32"/>
          <w:lang w:val="en-US" w:eastAsia="zh-CN"/>
        </w:rPr>
        <w:t xml:space="preserve">相关</w:t>
      </w:r>
      <w:r>
        <w:rPr>
          <w:rFonts w:hint="eastAsia" w:ascii="仿宋" w:hAnsi="仿宋" w:eastAsia="仿宋" w:cs="仿宋"/>
          <w:b/>
          <w:bCs/>
          <w:sz w:val="32"/>
          <w:szCs w:val="32"/>
        </w:rPr>
        <w:t xml:space="preserve">证书</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vAlign w:val="top"/>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号</w:t>
            </w:r>
            <w:r/>
          </w:p>
        </w:tc>
        <w:tc>
          <w:tcPr>
            <w:tcW w:w="2694"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证书名称</w:t>
            </w:r>
            <w:r/>
          </w:p>
        </w:tc>
        <w:tc>
          <w:tcPr>
            <w:tcW w:w="181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颁发机构</w:t>
            </w:r>
            <w:r/>
          </w:p>
        </w:tc>
        <w:tc>
          <w:tcPr>
            <w:tcW w:w="14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颁发时间</w:t>
            </w:r>
            <w:r/>
          </w:p>
        </w:tc>
        <w:tc>
          <w:tcPr>
            <w:tcW w:w="15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10"/>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25"/>
        </w:trPr>
        <w:tc>
          <w:tcPr>
            <w:tcW w:w="1590" w:type="dxa"/>
            <w:vAlign w:val="top"/>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bl>
    <w:p>
      <w:pPr>
        <w:ind w:firstLine="240"/>
        <w:spacing w:line="500" w:lineRule="exact"/>
        <w:rPr>
          <w:rFonts w:hint="eastAsia" w:ascii="仿宋" w:hAnsi="仿宋" w:eastAsia="仿宋" w:cs="仿宋"/>
          <w:bCs/>
          <w:color w:val="ff0000"/>
          <w:sz w:val="24"/>
          <w:szCs w:val="24"/>
        </w:rPr>
      </w:pPr>
      <w:r>
        <w:rPr>
          <w:rFonts w:hint="eastAsia" w:ascii="仿宋" w:hAnsi="仿宋" w:eastAsia="仿宋" w:cs="仿宋"/>
          <w:bCs/>
          <w:sz w:val="24"/>
        </w:rPr>
        <w:t xml:space="preserve">注：</w:t>
      </w:r>
      <w:r>
        <w:rPr>
          <w:rFonts w:hint="eastAsia" w:ascii="仿宋" w:hAnsi="仿宋" w:eastAsia="仿宋" w:cs="仿宋"/>
          <w:bCs/>
          <w:sz w:val="24"/>
          <w:szCs w:val="24"/>
        </w:rPr>
        <w:t xml:space="preserve">涉及评分标准的“</w:t>
      </w:r>
      <w:r>
        <w:rPr>
          <w:rFonts w:hint="eastAsia" w:ascii="仿宋" w:hAnsi="仿宋" w:eastAsia="仿宋" w:cs="仿宋"/>
          <w:bCs/>
          <w:sz w:val="24"/>
          <w:szCs w:val="24"/>
          <w:lang w:val="en-US" w:eastAsia="zh-CN"/>
        </w:rPr>
        <w:t xml:space="preserve">相关</w:t>
      </w:r>
      <w:r>
        <w:rPr>
          <w:rFonts w:hint="eastAsia" w:ascii="仿宋" w:hAnsi="仿宋" w:eastAsia="仿宋" w:cs="仿宋"/>
          <w:bCs/>
          <w:sz w:val="24"/>
          <w:szCs w:val="24"/>
        </w:rPr>
        <w:t xml:space="preserve">证书”在本表中填报，相关证明材料附后。中标后，本表将随中标结果进行公开。</w:t>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r/>
    </w:p>
    <w:p>
      <w:pPr>
        <w:pStyle w:val="1165"/>
        <w:rPr>
          <w:rFonts w:hint="eastAsia" w:ascii="仿宋" w:hAnsi="仿宋" w:eastAsia="仿宋" w:cs="仿宋"/>
          <w:bCs/>
        </w:rPr>
        <w:outlineLvl w:val="1"/>
      </w:pPr>
      <w:r>
        <w:rPr>
          <w:rFonts w:hint="eastAsia" w:ascii="仿宋" w:hAnsi="仿宋" w:eastAsia="仿宋" w:cs="仿宋"/>
          <w:bCs/>
        </w:rPr>
      </w:r>
      <w:bookmarkEnd w:id="155"/>
      <w:r/>
      <w:bookmarkEnd w:id="156"/>
      <w:r/>
      <w:bookmarkEnd w:id="157"/>
      <w:r/>
      <w:r/>
    </w:p>
    <w:p>
      <w:pPr>
        <w:pStyle w:val="1053"/>
        <w:spacing w:line="480" w:lineRule="exact"/>
        <w:rPr>
          <w:rFonts w:hint="eastAsia" w:ascii="Times New Roman" w:hAnsi="Times New Roman"/>
          <w:sz w:val="24"/>
          <w:szCs w:val="24"/>
        </w:rPr>
      </w:pPr>
      <w:r>
        <w:rPr>
          <w:rFonts w:hint="eastAsia" w:ascii="Times New Roman" w:hAnsi="Times New Roman"/>
          <w:sz w:val="24"/>
          <w:szCs w:val="24"/>
        </w:rPr>
      </w:r>
      <w:r/>
    </w:p>
    <w:p>
      <w:pPr>
        <w:pStyle w:val="1053"/>
        <w:spacing w:line="480" w:lineRule="exact"/>
        <w:rPr>
          <w:rFonts w:hint="eastAsia" w:ascii="Times New Roman" w:hAnsi="Times New Roman"/>
          <w:sz w:val="24"/>
          <w:szCs w:val="24"/>
        </w:rPr>
      </w:pPr>
      <w:r>
        <w:rPr>
          <w:rFonts w:hint="eastAsia" w:ascii="Times New Roman" w:hAnsi="Times New Roman"/>
          <w:sz w:val="24"/>
          <w:szCs w:val="24"/>
        </w:rPr>
      </w:r>
      <w:r/>
    </w:p>
    <w:p>
      <w:pPr>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bookmarkStart w:id="159" w:name="_Hlk187934629"/>
      <w:r/>
      <w:bookmarkEnd w:id="159"/>
      <w:r/>
      <w:r/>
    </w:p>
    <w:p>
      <w:pPr>
        <w:ind w:firstLine="210"/>
        <w:rPr>
          <w:rFonts w:hint="eastAsia" w:ascii="仿宋" w:hAnsi="仿宋" w:eastAsia="仿宋" w:cs="仿宋"/>
          <w:szCs w:val="21"/>
        </w:rPr>
      </w:pPr>
      <w:r/>
      <w:bookmarkStart w:id="160" w:name="_Toc15871"/>
      <w:r/>
      <w:bookmarkStart w:id="161" w:name="_Toc25337"/>
      <w:r/>
      <w:bookmarkEnd w:id="160"/>
      <w:r/>
      <w:bookmarkEnd w:id="161"/>
      <w:r/>
      <w:r/>
    </w:p>
    <w:p>
      <w:pPr>
        <w:pStyle w:val="991"/>
        <w:rPr>
          <w:rFonts w:hint="eastAsia" w:ascii="宋体"/>
          <w:b w:val="0"/>
          <w:szCs w:val="32"/>
        </w:rPr>
        <w:outlineLvl w:val="1"/>
      </w:pPr>
      <w:r>
        <w:rPr>
          <w:rFonts w:hint="eastAsia" w:ascii="宋体"/>
          <w:b w:val="0"/>
          <w:szCs w:val="32"/>
        </w:rPr>
      </w:r>
      <w:r/>
    </w:p>
    <w:p>
      <w:pPr>
        <w:pStyle w:val="1165"/>
        <w:rPr>
          <w:rFonts w:hint="eastAsia" w:ascii="仿宋" w:hAnsi="仿宋" w:eastAsia="仿宋" w:cs="仿宋"/>
        </w:rPr>
        <w:outlineLvl w:val="1"/>
      </w:pPr>
      <w:r/>
      <w:bookmarkStart w:id="162" w:name="_Toc26048"/>
      <w:r/>
      <w:bookmarkStart w:id="163" w:name="_Toc9275"/>
      <w:r>
        <w:rPr>
          <w:rFonts w:hint="eastAsia" w:ascii="宋体" w:hAnsi="黑体" w:eastAsia="黑体" w:cs="黑体"/>
          <w:sz w:val="32"/>
          <w:szCs w:val="32"/>
        </w:rPr>
        <w:br w:type="page" w:clear="all"/>
      </w:r>
      <w:bookmarkEnd w:id="162"/>
      <w:r/>
      <w:bookmarkEnd w:id="163"/>
      <w:r/>
      <w:bookmarkStart w:id="164" w:name="_Toc256000030"/>
      <w:r>
        <w:rPr>
          <w:rFonts w:hint="eastAsia" w:ascii="仿宋" w:hAnsi="仿宋" w:eastAsia="仿宋" w:cs="仿宋"/>
        </w:rPr>
        <w:t xml:space="preserve">九、</w:t>
      </w:r>
      <w:bookmarkEnd w:id="164"/>
      <w:r>
        <w:rPr>
          <w:rFonts w:hint="eastAsia" w:ascii="仿宋" w:hAnsi="仿宋" w:eastAsia="仿宋" w:cs="仿宋"/>
        </w:rPr>
        <w:t xml:space="preserve">人员配备要求承诺函</w:t>
      </w:r>
      <w:r/>
    </w:p>
    <w:p>
      <w:pPr>
        <w:pStyle w:val="1088"/>
        <w:jc w:val="center"/>
        <w:rPr>
          <w:rFonts w:hint="eastAsia" w:ascii="仿宋" w:hAnsi="仿宋" w:eastAsia="仿宋" w:cs="仿宋"/>
          <w:b/>
          <w:sz w:val="30"/>
          <w:szCs w:val="30"/>
        </w:rPr>
      </w:pPr>
      <w:r>
        <w:rPr>
          <w:rFonts w:hint="eastAsia" w:ascii="仿宋" w:hAnsi="仿宋" w:eastAsia="仿宋" w:cs="仿宋"/>
          <w:b/>
          <w:sz w:val="30"/>
          <w:szCs w:val="30"/>
        </w:rPr>
      </w:r>
      <w:r/>
    </w:p>
    <w:p>
      <w:pPr>
        <w:pStyle w:val="1088"/>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088"/>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088"/>
        <w:spacing w:before="10" w:after="10" w:line="600" w:lineRule="exact"/>
        <w:rPr>
          <w:rFonts w:hint="eastAsia" w:ascii="仿宋" w:hAnsi="仿宋" w:eastAsia="仿宋" w:cs="仿宋"/>
          <w:sz w:val="28"/>
          <w:szCs w:val="28"/>
          <w:lang w:val="en-US" w:eastAsia="zh-CN" w:bidi="ar-SA"/>
        </w:rPr>
      </w:pPr>
      <w:r>
        <w:rPr>
          <w:rFonts w:hint="eastAsia" w:ascii="仿宋" w:hAnsi="仿宋" w:eastAsia="仿宋" w:cs="仿宋"/>
          <w:sz w:val="28"/>
          <w:szCs w:val="28"/>
          <w:u w:val="single"/>
          <w:lang w:val="en-US" w:eastAsia="zh-CN" w:bidi="ar-SA"/>
        </w:rPr>
        <w:t xml:space="preserve">宿迁市妇幼保健院</w:t>
      </w:r>
      <w:r>
        <w:rPr>
          <w:rFonts w:hint="eastAsia" w:ascii="仿宋" w:hAnsi="仿宋" w:eastAsia="仿宋" w:cs="仿宋"/>
          <w:sz w:val="28"/>
          <w:szCs w:val="28"/>
          <w:lang w:val="en-US" w:eastAsia="zh-CN" w:bidi="ar-SA"/>
        </w:rPr>
        <w:t xml:space="preserve">：</w:t>
      </w:r>
      <w:r/>
    </w:p>
    <w:p>
      <w:pPr>
        <w:pStyle w:val="1093"/>
        <w:ind w:firstLine="643"/>
        <w:spacing w:before="0" w:after="0" w:line="56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val="0"/>
          <w:bCs/>
          <w:sz w:val="28"/>
          <w:szCs w:val="28"/>
        </w:rPr>
        <w:t xml:space="preserve">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b w:val="0"/>
          <w:bCs/>
          <w:color w:val="000000"/>
          <w:sz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b w:val="0"/>
          <w:bCs/>
          <w:sz w:val="28"/>
          <w:szCs w:val="28"/>
        </w:rPr>
        <w:t xml:space="preserve">招标文件相关要求，承诺如下：针对“第四</w:t>
      </w:r>
      <w:r>
        <w:rPr>
          <w:rFonts w:hint="eastAsia" w:ascii="仿宋" w:hAnsi="仿宋" w:eastAsia="仿宋" w:cs="仿宋"/>
          <w:b w:val="0"/>
          <w:bCs/>
          <w:sz w:val="28"/>
          <w:szCs w:val="28"/>
          <w:lang w:val="en-US" w:eastAsia="zh-CN"/>
        </w:rPr>
        <w:t xml:space="preserve">章</w:t>
      </w:r>
      <w:r>
        <w:rPr>
          <w:rFonts w:hint="eastAsia" w:ascii="仿宋" w:hAnsi="仿宋" w:eastAsia="仿宋" w:cs="仿宋"/>
          <w:b w:val="0"/>
          <w:bCs/>
          <w:sz w:val="28"/>
          <w:szCs w:val="28"/>
        </w:rPr>
        <w:t xml:space="preserve">、采购需求-</w:t>
      </w:r>
      <w:r>
        <w:rPr>
          <w:rFonts w:hint="eastAsia" w:ascii="仿宋" w:hAnsi="仿宋" w:eastAsia="仿宋" w:cs="仿宋"/>
          <w:b w:val="0"/>
          <w:bCs/>
          <w:sz w:val="28"/>
          <w:szCs w:val="28"/>
          <w:highlight w:val="none"/>
          <w:lang w:val="en-US" w:eastAsia="zh-CN"/>
        </w:rPr>
        <w:t xml:space="preserve">四、物业</w:t>
      </w:r>
      <w:r>
        <w:rPr>
          <w:rFonts w:hint="eastAsia" w:ascii="仿宋" w:hAnsi="仿宋" w:eastAsia="仿宋" w:cs="仿宋"/>
          <w:b w:val="0"/>
          <w:bCs/>
          <w:sz w:val="28"/>
          <w:szCs w:val="28"/>
          <w:lang w:val="en-US" w:eastAsia="zh-CN"/>
        </w:rPr>
        <w:t xml:space="preserve">管理服务人员要求</w:t>
      </w:r>
      <w:r>
        <w:rPr>
          <w:rFonts w:hint="eastAsia" w:ascii="仿宋" w:hAnsi="仿宋" w:eastAsia="仿宋" w:cs="仿宋"/>
          <w:b w:val="0"/>
          <w:bCs/>
          <w:sz w:val="28"/>
          <w:szCs w:val="28"/>
        </w:rPr>
        <w:t xml:space="preserve">”内容，我单位完全响应，如我单位中标，将按照响应内容进行履约。如我单位投标文件的响应方案优于采购需求，将按投标文件履约。</w:t>
      </w:r>
      <w:r/>
    </w:p>
    <w:p>
      <w:pPr>
        <w:pStyle w:val="114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0"/>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4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4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72"/>
        <w:rPr>
          <w:rFonts w:hint="eastAsia" w:ascii="仿宋" w:hAnsi="仿宋" w:eastAsia="仿宋" w:cs="仿宋"/>
        </w:rPr>
      </w:pPr>
      <w:r>
        <w:rPr>
          <w:rFonts w:hint="eastAsia" w:ascii="仿宋" w:hAnsi="仿宋" w:eastAsia="仿宋" w:cs="仿宋"/>
        </w:rPr>
        <w:br w:type="page" w:clear="all"/>
      </w:r>
      <w:r/>
    </w:p>
    <w:p>
      <w:pPr>
        <w:pStyle w:val="1165"/>
        <w:rPr>
          <w:rFonts w:hint="eastAsia" w:ascii="仿宋" w:hAnsi="仿宋" w:eastAsia="仿宋" w:cs="仿宋"/>
        </w:rPr>
        <w:outlineLvl w:val="1"/>
      </w:pPr>
      <w:r>
        <w:rPr>
          <w:rFonts w:hint="eastAsia" w:ascii="仿宋" w:hAnsi="仿宋" w:eastAsia="仿宋" w:cs="仿宋"/>
        </w:rPr>
        <w:t xml:space="preserve">十、服务要求承诺（一）及相关服务方案</w:t>
      </w:r>
      <w:r/>
    </w:p>
    <w:p>
      <w:pPr>
        <w:pStyle w:val="1075"/>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5"/>
        <w:numPr>
          <w:ilvl w:val="0"/>
          <w:numId w:val="7"/>
        </w:numPr>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p>
    <w:p>
      <w:pPr>
        <w:pStyle w:val="1075"/>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1075"/>
        <w:jc w:val="both"/>
        <w:spacing w:line="500" w:lineRule="exact"/>
        <w:rPr>
          <w:rFonts w:hint="eastAsia" w:ascii="仿宋" w:hAnsi="仿宋" w:eastAsia="仿宋" w:cs="仿宋"/>
          <w:color w:val="000000"/>
          <w:sz w:val="28"/>
          <w:szCs w:val="24"/>
          <w:lang w:val="en-US" w:eastAsia="zh-CN" w:bidi="ar-SA"/>
        </w:rPr>
      </w:pPr>
      <w:r>
        <w:rPr>
          <w:rFonts w:hint="eastAsia" w:ascii="仿宋" w:hAnsi="仿宋" w:eastAsia="仿宋" w:cs="仿宋"/>
          <w:sz w:val="28"/>
          <w:szCs w:val="28"/>
          <w:u w:val="single"/>
          <w:lang w:val="en-US" w:eastAsia="zh-CN" w:bidi="ar-SA"/>
        </w:rPr>
        <w:t xml:space="preserve">宿迁市妇幼保健院</w:t>
      </w:r>
      <w:r>
        <w:rPr>
          <w:rFonts w:hint="eastAsia" w:ascii="仿宋" w:hAnsi="仿宋" w:eastAsia="仿宋" w:cs="仿宋"/>
          <w:color w:val="000000"/>
          <w:sz w:val="28"/>
          <w:szCs w:val="24"/>
          <w:u w:val="single"/>
          <w:lang w:val="en-US" w:eastAsia="zh-CN" w:bidi="ar-SA"/>
        </w:rPr>
        <w:t xml:space="preserve">：</w:t>
      </w:r>
      <w:r/>
    </w:p>
    <w:p>
      <w:pPr>
        <w:pStyle w:val="1168"/>
        <w:ind w:firstLine="420"/>
        <w:spacing w:before="0" w:after="0" w:line="360" w:lineRule="auto"/>
        <w:rPr>
          <w:rFonts w:hint="eastAsia" w:ascii="仿宋" w:hAnsi="仿宋" w:eastAsia="仿宋" w:cs="仿宋"/>
          <w:sz w:val="20"/>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color w:val="000000"/>
          <w:sz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color w:val="000000"/>
          <w:sz w:val="28"/>
        </w:rPr>
        <w:t xml:space="preserve">招标文件相关要求，承诺如下：完全响应本项目采购需求“第四</w:t>
      </w:r>
      <w:r>
        <w:rPr>
          <w:rFonts w:hint="eastAsia" w:ascii="仿宋" w:hAnsi="仿宋" w:eastAsia="仿宋" w:cs="仿宋"/>
          <w:color w:val="000000"/>
          <w:sz w:val="28"/>
          <w:lang w:val="en-US" w:eastAsia="zh-CN"/>
        </w:rPr>
        <w:t xml:space="preserve">章</w:t>
      </w:r>
      <w:r>
        <w:rPr>
          <w:rFonts w:hint="eastAsia" w:ascii="仿宋" w:hAnsi="仿宋" w:eastAsia="仿宋" w:cs="仿宋"/>
          <w:color w:val="000000"/>
          <w:sz w:val="28"/>
        </w:rPr>
        <w:t xml:space="preserve">、采购需求-</w:t>
      </w:r>
      <w:r>
        <w:rPr>
          <w:rFonts w:hint="eastAsia" w:ascii="仿宋" w:hAnsi="仿宋" w:eastAsia="仿宋" w:cs="仿宋"/>
          <w:color w:val="000000"/>
          <w:sz w:val="28"/>
          <w:lang w:val="en-US" w:eastAsia="zh-CN"/>
        </w:rPr>
        <w:t xml:space="preserve">三</w:t>
      </w:r>
      <w:r>
        <w:rPr>
          <w:rFonts w:hint="eastAsia" w:ascii="仿宋" w:hAnsi="仿宋" w:eastAsia="仿宋" w:cs="仿宋"/>
          <w:color w:val="000000"/>
          <w:sz w:val="28"/>
        </w:rPr>
        <w:t xml:space="preserve">、物业管理服务内容及标准</w:t>
      </w:r>
      <w:r>
        <w:rPr>
          <w:rFonts w:hint="eastAsia"/>
          <w:color w:val="000000"/>
          <w:sz w:val="28"/>
        </w:rPr>
        <w:t xml:space="preserve">-</w:t>
      </w:r>
      <w:r>
        <w:rPr>
          <w:rFonts w:hint="eastAsia" w:ascii="仿宋" w:hAnsi="仿宋" w:eastAsia="仿宋" w:cs="仿宋"/>
          <w:color w:val="000000"/>
          <w:sz w:val="28"/>
          <w:lang w:val="en-US" w:eastAsia="zh-CN"/>
        </w:rPr>
        <w:t xml:space="preserve">3.1基本服务、3.2公用设施设备维护服务</w:t>
      </w:r>
      <w:r>
        <w:rPr>
          <w:rFonts w:hint="eastAsia" w:ascii="仿宋" w:hAnsi="仿宋" w:eastAsia="仿宋" w:cs="仿宋"/>
          <w:color w:val="000000"/>
          <w:sz w:val="28"/>
        </w:rPr>
        <w:t xml:space="preserve">”，如我单位中标，将按照响应内容进行履约。如我单位投标文件的响应方案优于采购需求，将按投标文件履约。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3834"/>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5"/>
        <w:rPr>
          <w:rFonts w:hint="eastAsia" w:ascii="仿宋" w:hAnsi="仿宋" w:eastAsia="仿宋" w:cs="仿宋"/>
        </w:rPr>
        <w:outlineLvl w:val="1"/>
      </w:pPr>
      <w:r>
        <w:rPr>
          <w:rFonts w:hint="eastAsia" w:ascii="仿宋" w:hAnsi="仿宋" w:eastAsia="仿宋" w:cs="仿宋"/>
        </w:rPr>
        <w:t xml:space="preserve">十一、服务要求承诺（二）及相关服务方案</w:t>
      </w:r>
      <w:r/>
    </w:p>
    <w:p>
      <w:pPr>
        <w:pStyle w:val="1075"/>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075"/>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keepLines/>
        <w:keepNext/>
        <w:spacing w:line="360" w:lineRule="auto"/>
        <w:rPr>
          <w:rFonts w:hint="eastAsia" w:ascii="仿宋" w:hAnsi="仿宋" w:eastAsia="仿宋" w:cs="仿宋"/>
          <w:color w:val="000000"/>
          <w:sz w:val="28"/>
          <w:szCs w:val="24"/>
          <w:u w:val="single"/>
          <w:lang w:val="en-US" w:eastAsia="zh-CN" w:bidi="ar-SA"/>
        </w:rPr>
        <w:outlineLvl w:val="2"/>
      </w:pPr>
      <w:r>
        <w:rPr>
          <w:rFonts w:hint="eastAsia" w:ascii="仿宋" w:hAnsi="仿宋" w:eastAsia="仿宋" w:cs="仿宋"/>
          <w:sz w:val="28"/>
          <w:szCs w:val="28"/>
          <w:u w:val="single"/>
          <w:lang w:val="en-US" w:eastAsia="zh-CN" w:bidi="ar-SA"/>
        </w:rPr>
        <w:t xml:space="preserve">宿迁市妇幼保健院</w:t>
      </w:r>
      <w:r>
        <w:rPr>
          <w:rFonts w:hint="eastAsia" w:ascii="仿宋" w:hAnsi="仿宋" w:eastAsia="仿宋" w:cs="仿宋"/>
          <w:color w:val="000000"/>
          <w:sz w:val="28"/>
          <w:szCs w:val="24"/>
          <w:u w:val="single"/>
          <w:lang w:val="en-US" w:eastAsia="zh-CN" w:bidi="ar-SA"/>
        </w:rPr>
        <w:t xml:space="preserve">：</w:t>
      </w:r>
      <w:r/>
    </w:p>
    <w:p>
      <w:pPr>
        <w:pStyle w:val="1168"/>
        <w:ind w:firstLine="420"/>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sz w:val="28"/>
          <w:szCs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sz w:val="28"/>
          <w:szCs w:val="28"/>
        </w:rPr>
        <w:t xml:space="preserve">招标文件相关要求，承诺如下：完全响应本项目采购需求</w:t>
      </w:r>
      <w:r>
        <w:rPr>
          <w:rFonts w:hint="eastAsia" w:ascii="仿宋" w:hAnsi="仿宋" w:eastAsia="仿宋" w:cs="仿宋"/>
          <w:sz w:val="28"/>
          <w:szCs w:val="28"/>
          <w:lang w:val="en-US" w:eastAsia="zh-CN" w:bidi="ar-SA"/>
        </w:rPr>
        <w:t xml:space="preserve">“第四章、采购需求-三、物业管理服务内容及标准-3.3保洁服务、3.4保安服务</w:t>
      </w:r>
      <w:r>
        <w:rPr>
          <w:rFonts w:ascii="仿宋" w:hAnsi="仿宋" w:eastAsia="仿宋" w:cs="仿宋"/>
          <w:sz w:val="28"/>
          <w:szCs w:val="28"/>
          <w:lang w:val="en-US" w:eastAsia="zh-CN"/>
        </w:rPr>
        <w:t xml:space="preserve">”</w:t>
      </w:r>
      <w:r>
        <w:rPr>
          <w:rFonts w:hint="eastAsia" w:ascii="仿宋" w:hAnsi="仿宋" w:eastAsia="仿宋" w:cs="仿宋"/>
          <w:sz w:val="28"/>
          <w:szCs w:val="28"/>
        </w:rPr>
        <w:t xml:space="preserve">，如我单位中标，将按照响应内容进行履约。如我单位投标文件的响应方案优于采购需求，将按投标文件履约。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sz w:val="32"/>
          <w:szCs w:val="24"/>
        </w:rPr>
        <w:t xml:space="preserve">十二、考核标准承诺</w:t>
      </w:r>
      <w:r/>
    </w:p>
    <w:p>
      <w:pPr>
        <w:pStyle w:val="1165"/>
        <w:rPr>
          <w:rFonts w:hint="eastAsia" w:ascii="仿宋" w:hAnsi="仿宋" w:eastAsia="仿宋" w:cs="仿宋"/>
        </w:rPr>
      </w:pPr>
      <w:r>
        <w:rPr>
          <w:rFonts w:hint="eastAsia" w:ascii="仿宋" w:hAnsi="仿宋" w:eastAsia="仿宋" w:cs="仿宋"/>
        </w:rPr>
      </w:r>
      <w:r/>
    </w:p>
    <w:p>
      <w:pPr>
        <w:pStyle w:val="1075"/>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360" w:lineRule="auto"/>
        <w:rPr>
          <w:rFonts w:ascii="仿宋" w:hAnsi="仿宋" w:eastAsia="仿宋" w:cs="仿宋"/>
          <w:color w:val="000000"/>
          <w:sz w:val="28"/>
          <w:u w:val="single"/>
          <w:lang w:val="en-US"/>
        </w:rPr>
      </w:pPr>
      <w:r>
        <w:rPr>
          <w:rFonts w:hint="eastAsia" w:ascii="仿宋" w:hAnsi="仿宋" w:eastAsia="仿宋" w:cs="仿宋"/>
          <w:sz w:val="28"/>
          <w:szCs w:val="28"/>
          <w:u w:val="single"/>
          <w:lang w:val="en-US" w:eastAsia="zh-CN" w:bidi="ar-SA"/>
        </w:rPr>
        <w:t xml:space="preserve">宿迁市妇幼保健院</w:t>
      </w:r>
      <w:r>
        <w:rPr>
          <w:rFonts w:ascii="仿宋" w:hAnsi="仿宋" w:eastAsia="仿宋" w:cs="仿宋"/>
          <w:color w:val="000000"/>
          <w:sz w:val="28"/>
          <w:u w:val="single"/>
          <w:lang w:val="en-US"/>
        </w:rPr>
        <w:t xml:space="preserve">:</w:t>
      </w:r>
      <w:r/>
    </w:p>
    <w:p>
      <w:pPr>
        <w:ind w:firstLine="561"/>
        <w:spacing w:line="360" w:lineRule="auto"/>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b w:val="0"/>
          <w:bCs/>
          <w:sz w:val="28"/>
          <w:szCs w:val="28"/>
          <w:u w:val="single"/>
          <w:lang w:eastAsia="zh-CN"/>
        </w:rPr>
        <w:t xml:space="preserve">JSZC-321300-JZCG-G2026-0053</w:t>
      </w:r>
      <w:r>
        <w:rPr>
          <w:rFonts w:hint="eastAsia" w:ascii="仿宋" w:hAnsi="仿宋" w:eastAsia="仿宋" w:cs="仿宋"/>
          <w:sz w:val="28"/>
          <w:szCs w:val="28"/>
        </w:rPr>
        <w:t xml:space="preserve">号</w:t>
      </w:r>
      <w:r>
        <w:rPr>
          <w:rFonts w:hint="eastAsia" w:ascii="仿宋" w:hAnsi="仿宋" w:eastAsia="仿宋" w:cs="仿宋"/>
          <w:b w:val="0"/>
          <w:bCs/>
          <w:sz w:val="28"/>
          <w:szCs w:val="28"/>
          <w:u w:val="single"/>
          <w:lang w:eastAsia="zh-CN"/>
        </w:rPr>
        <w:t xml:space="preserve">宿迁市妇幼保健院物业服务采购项目</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lang w:eastAsia="zh-CN"/>
        </w:rPr>
        <w:t xml:space="preserve">五</w:t>
      </w:r>
      <w:r>
        <w:rPr>
          <w:rFonts w:hint="eastAsia" w:ascii="仿宋" w:hAnsi="仿宋" w:eastAsia="仿宋" w:cs="仿宋"/>
          <w:color w:val="000000"/>
          <w:sz w:val="28"/>
        </w:rPr>
        <w:t xml:space="preserve">、考核标准”，如我单位中标，将按照响应内容进行履约。如我单位投标文件的响应方案优于采购需求，将按投标文件履约。</w:t>
      </w:r>
      <w:r/>
    </w:p>
    <w:p>
      <w:pPr>
        <w:ind w:firstLine="561"/>
        <w:spacing w:after="200" w:line="48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十三、投标所需其他材料</w:t>
      </w:r>
      <w:r/>
    </w:p>
    <w:p>
      <w:pPr>
        <w:pStyle w:val="1148"/>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079"/>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48"/>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仿宋">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0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0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0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0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0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07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5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4"/>
  </w:num>
  <w:num w:numId="3">
    <w:abstractNumId w:val="15"/>
  </w:num>
  <w:num w:numId="4">
    <w:abstractNumId w:val="7"/>
  </w:num>
  <w:num w:numId="5">
    <w:abstractNumId w:val="1"/>
  </w:num>
  <w:num w:numId="6">
    <w:abstractNumId w:val="14"/>
  </w:num>
  <w:num w:numId="7">
    <w:abstractNumId w:val="16"/>
  </w:num>
  <w:num w:numId="8">
    <w:abstractNumId w:val="10"/>
  </w:num>
  <w:num w:numId="9">
    <w:abstractNumId w:val="0"/>
  </w:num>
  <w:num w:numId="10">
    <w:abstractNumId w:val="8"/>
  </w:num>
  <w:num w:numId="11">
    <w:abstractNumId w:val="13"/>
  </w:num>
  <w:num w:numId="12">
    <w:abstractNumId w:val="6"/>
  </w:num>
  <w:num w:numId="13">
    <w:abstractNumId w:val="5"/>
  </w:num>
  <w:num w:numId="14">
    <w:abstractNumId w:val="3"/>
  </w:num>
  <w:num w:numId="15">
    <w:abstractNumId w:val="12"/>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link w:val="976"/>
    <w:uiPriority w:val="0"/>
    <w:qFormat/>
    <w:pPr>
      <w:jc w:val="both"/>
      <w:widowControl w:val="off"/>
    </w:pPr>
    <w:rPr>
      <w:rFonts w:hint="default" w:ascii="Calibri" w:hAnsi="Calibri" w:eastAsia="宋体" w:cs="Times New Roman"/>
      <w:sz w:val="21"/>
      <w:szCs w:val="22"/>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right="0" w:firstLine="0"/>
      <w:spacing w:after="57"/>
    </w:pPr>
  </w:style>
  <w:style w:type="paragraph" w:styleId="819">
    <w:name w:val="Caption"/>
    <w:basedOn w:val="806"/>
    <w:next w:val="806"/>
    <w:uiPriority w:val="35"/>
    <w:semiHidden/>
    <w:unhideWhenUsed/>
    <w:qFormat/>
    <w:pPr>
      <w:spacing w:line="276" w:lineRule="auto"/>
    </w:pPr>
    <w:rPr>
      <w:b/>
      <w:bCs/>
      <w:color w:val="4f81bd" w:themeColor="accent1"/>
      <w:sz w:val="18"/>
      <w:szCs w:val="18"/>
    </w:rPr>
  </w:style>
  <w:style w:type="paragraph" w:styleId="820">
    <w:name w:val="Body Text"/>
    <w:basedOn w:val="806"/>
    <w:uiPriority w:val="0"/>
    <w:qFormat/>
    <w:rPr>
      <w:rFonts w:ascii="仿宋" w:hAnsi="仿宋" w:eastAsia="仿宋" w:cs="仿宋"/>
      <w:sz w:val="32"/>
      <w:szCs w:val="32"/>
      <w:lang w:eastAsia="en-US"/>
    </w:rPr>
  </w:style>
  <w:style w:type="paragraph" w:styleId="821">
    <w:name w:val="toc 5"/>
    <w:basedOn w:val="806"/>
    <w:next w:val="806"/>
    <w:uiPriority w:val="39"/>
    <w:unhideWhenUsed/>
    <w:qFormat/>
    <w:pPr>
      <w:ind w:left="1134" w:right="0" w:firstLine="0"/>
      <w:spacing w:after="57"/>
    </w:pPr>
  </w:style>
  <w:style w:type="paragraph" w:styleId="822">
    <w:name w:val="toc 3"/>
    <w:basedOn w:val="806"/>
    <w:next w:val="806"/>
    <w:uiPriority w:val="39"/>
    <w:unhideWhenUsed/>
    <w:qFormat/>
    <w:pPr>
      <w:ind w:left="567" w:right="0" w:firstLine="0"/>
      <w:spacing w:after="57"/>
    </w:pPr>
  </w:style>
  <w:style w:type="paragraph" w:styleId="823">
    <w:name w:val="toc 8"/>
    <w:basedOn w:val="806"/>
    <w:next w:val="806"/>
    <w:uiPriority w:val="39"/>
    <w:unhideWhenUsed/>
    <w:qFormat/>
    <w:pPr>
      <w:ind w:left="1984" w:right="0" w:firstLine="0"/>
      <w:spacing w:after="57"/>
    </w:pPr>
  </w:style>
  <w:style w:type="paragraph" w:styleId="824">
    <w:name w:val="endnote text"/>
    <w:basedOn w:val="806"/>
    <w:uiPriority w:val="99"/>
    <w:semiHidden/>
    <w:unhideWhenUsed/>
    <w:qFormat/>
    <w:pPr>
      <w:spacing w:after="0" w:line="240" w:lineRule="auto"/>
    </w:pPr>
    <w:rPr>
      <w:sz w:val="20"/>
    </w:rPr>
  </w:style>
  <w:style w:type="paragraph" w:styleId="825">
    <w:name w:val="Footer"/>
    <w:basedOn w:val="806"/>
    <w:uiPriority w:val="99"/>
    <w:unhideWhenUsed/>
    <w:qFormat/>
    <w:pPr>
      <w:spacing w:after="0" w:line="240" w:lineRule="auto"/>
      <w:tabs>
        <w:tab w:val="center" w:pos="7143" w:leader="none"/>
        <w:tab w:val="right" w:pos="14287" w:leader="none"/>
      </w:tabs>
    </w:pPr>
  </w:style>
  <w:style w:type="paragraph" w:styleId="826">
    <w:name w:val="Header"/>
    <w:basedOn w:val="806"/>
    <w:uiPriority w:val="99"/>
    <w:unhideWhenUsed/>
    <w:qFormat/>
    <w:pPr>
      <w:spacing w:after="0" w:line="240" w:lineRule="auto"/>
      <w:tabs>
        <w:tab w:val="center" w:pos="7143" w:leader="none"/>
        <w:tab w:val="right" w:pos="14287" w:leader="none"/>
      </w:tabs>
    </w:pPr>
  </w:style>
  <w:style w:type="paragraph" w:styleId="827">
    <w:name w:val="toc 1"/>
    <w:basedOn w:val="806"/>
    <w:next w:val="806"/>
    <w:uiPriority w:val="39"/>
    <w:unhideWhenUsed/>
    <w:qFormat/>
    <w:pPr>
      <w:ind w:left="0" w:right="0" w:firstLine="0"/>
      <w:spacing w:after="57"/>
    </w:pPr>
  </w:style>
  <w:style w:type="paragraph" w:styleId="828">
    <w:name w:val="toc 4"/>
    <w:basedOn w:val="806"/>
    <w:next w:val="806"/>
    <w:uiPriority w:val="39"/>
    <w:unhideWhenUsed/>
    <w:qFormat/>
    <w:pPr>
      <w:ind w:left="850" w:right="0" w:firstLine="0"/>
      <w:spacing w:after="57"/>
    </w:pPr>
  </w:style>
  <w:style w:type="paragraph" w:styleId="829">
    <w:name w:val="Subtitle"/>
    <w:basedOn w:val="806"/>
    <w:next w:val="806"/>
    <w:uiPriority w:val="11"/>
    <w:qFormat/>
    <w:pPr>
      <w:spacing w:before="200" w:after="200"/>
    </w:pPr>
    <w:rPr>
      <w:sz w:val="24"/>
      <w:szCs w:val="24"/>
    </w:rPr>
  </w:style>
  <w:style w:type="paragraph" w:styleId="830">
    <w:name w:val="footnote text"/>
    <w:basedOn w:val="806"/>
    <w:uiPriority w:val="99"/>
    <w:semiHidden/>
    <w:unhideWhenUsed/>
    <w:qFormat/>
    <w:pPr>
      <w:spacing w:after="40" w:line="240" w:lineRule="auto"/>
    </w:pPr>
    <w:rPr>
      <w:sz w:val="18"/>
    </w:rPr>
  </w:style>
  <w:style w:type="paragraph" w:styleId="831">
    <w:name w:val="toc 6"/>
    <w:basedOn w:val="806"/>
    <w:next w:val="806"/>
    <w:uiPriority w:val="39"/>
    <w:unhideWhenUsed/>
    <w:qFormat/>
    <w:pPr>
      <w:ind w:left="1417" w:right="0" w:firstLine="0"/>
      <w:spacing w:after="57"/>
    </w:pPr>
  </w:style>
  <w:style w:type="paragraph" w:styleId="832">
    <w:name w:val="table of figures"/>
    <w:basedOn w:val="806"/>
    <w:next w:val="806"/>
    <w:uiPriority w:val="99"/>
    <w:unhideWhenUsed/>
    <w:qFormat/>
    <w:pPr>
      <w:spacing w:after="0" w:afterAutospacing="0"/>
    </w:pPr>
  </w:style>
  <w:style w:type="paragraph" w:styleId="833">
    <w:name w:val="toc 2"/>
    <w:basedOn w:val="806"/>
    <w:next w:val="806"/>
    <w:uiPriority w:val="39"/>
    <w:unhideWhenUsed/>
    <w:qFormat/>
    <w:pPr>
      <w:ind w:left="283" w:right="0" w:firstLine="0"/>
      <w:spacing w:after="57"/>
    </w:pPr>
  </w:style>
  <w:style w:type="paragraph" w:styleId="834">
    <w:name w:val="toc 9"/>
    <w:basedOn w:val="806"/>
    <w:next w:val="806"/>
    <w:uiPriority w:val="39"/>
    <w:unhideWhenUsed/>
    <w:qFormat/>
    <w:pPr>
      <w:ind w:left="2268" w:right="0" w:firstLine="0"/>
      <w:spacing w:after="57"/>
    </w:pPr>
  </w:style>
  <w:style w:type="paragraph" w:styleId="835">
    <w:name w:val="Title"/>
    <w:basedOn w:val="806"/>
    <w:next w:val="806"/>
    <w:uiPriority w:val="10"/>
    <w:qFormat/>
    <w:pPr>
      <w:contextualSpacing/>
      <w:spacing w:before="300" w:after="200"/>
    </w:pPr>
    <w:rPr>
      <w:sz w:val="48"/>
      <w:szCs w:val="48"/>
    </w:rPr>
  </w:style>
  <w:style w:type="table" w:styleId="8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themeColor="hyperlink"/>
      <w:u w:val="single"/>
    </w:rPr>
  </w:style>
  <w:style w:type="character" w:styleId="839">
    <w:name w:val="footnote reference"/>
    <w:uiPriority w:val="99"/>
    <w:unhideWhenUsed/>
    <w:qFormat/>
    <w:rPr>
      <w:vertAlign w:val="superscript"/>
    </w:rPr>
  </w:style>
  <w:style w:type="paragraph" w:styleId="840">
    <w:name w:val="List Paragraph"/>
    <w:basedOn w:val="806"/>
    <w:uiPriority w:val="34"/>
    <w:qFormat/>
    <w:pPr>
      <w:contextualSpacing/>
      <w:ind w:left="720"/>
    </w:p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paragraph" w:styleId="842">
    <w:name w:val="Quote"/>
    <w:basedOn w:val="806"/>
    <w:next w:val="806"/>
    <w:uiPriority w:val="29"/>
    <w:qFormat/>
    <w:pPr>
      <w:ind w:left="720" w:right="720"/>
    </w:pPr>
    <w:rPr>
      <w:i/>
    </w:rPr>
  </w:style>
  <w:style w:type="paragraph" w:styleId="843">
    <w:name w:val="Intense Quote"/>
    <w:basedOn w:val="806"/>
    <w:next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4" w:customStyle="1">
    <w:name w:val="标题 11"/>
    <w:basedOn w:val="806"/>
    <w:next w:val="806"/>
    <w:link w:val="863"/>
    <w:uiPriority w:val="0"/>
    <w:qFormat/>
    <w:pPr>
      <w:keepLines/>
      <w:keepNext/>
      <w:spacing w:before="480" w:after="200"/>
      <w:outlineLvl w:val="0"/>
    </w:pPr>
    <w:rPr>
      <w:rFonts w:ascii="Arial" w:hAnsi="Arial" w:eastAsia="Arial" w:cs="Arial"/>
      <w:sz w:val="40"/>
      <w:szCs w:val="40"/>
    </w:rPr>
  </w:style>
  <w:style w:type="paragraph" w:styleId="845" w:customStyle="1">
    <w:name w:val="标题 2112"/>
    <w:basedOn w:val="806"/>
    <w:next w:val="846"/>
    <w:link w:val="864"/>
    <w:uiPriority w:val="0"/>
    <w:qFormat/>
    <w:pPr>
      <w:keepLines/>
      <w:keepNext/>
      <w:spacing w:before="260" w:after="260" w:line="413" w:lineRule="auto"/>
      <w:outlineLvl w:val="1"/>
    </w:pPr>
    <w:rPr>
      <w:rFonts w:ascii="Arial" w:hAnsi="Arial" w:eastAsia="黑体"/>
      <w:b/>
      <w:sz w:val="32"/>
      <w:szCs w:val="20"/>
    </w:rPr>
  </w:style>
  <w:style w:type="paragraph" w:styleId="846" w:customStyle="1">
    <w:name w:val="正文缩进111"/>
    <w:basedOn w:val="806"/>
    <w:link w:val="865"/>
    <w:uiPriority w:val="0"/>
    <w:qFormat/>
    <w:pPr>
      <w:ind w:firstLine="420"/>
    </w:pPr>
    <w:rPr>
      <w:rFonts w:ascii="宋体"/>
      <w:color w:val="000000"/>
      <w:sz w:val="24"/>
      <w:szCs w:val="20"/>
    </w:rPr>
  </w:style>
  <w:style w:type="paragraph" w:styleId="847" w:customStyle="1">
    <w:name w:val="标题 3121"/>
    <w:basedOn w:val="848"/>
    <w:next w:val="850"/>
    <w:link w:val="867"/>
    <w:uiPriority w:val="0"/>
    <w:qFormat/>
    <w:pPr>
      <w:keepLines/>
      <w:keepNext/>
      <w:spacing w:before="320" w:after="200"/>
      <w:outlineLvl w:val="2"/>
    </w:pPr>
    <w:rPr>
      <w:rFonts w:ascii="Arial" w:hAnsi="Arial" w:eastAsia="Arial" w:cs="Arial"/>
      <w:sz w:val="30"/>
      <w:szCs w:val="30"/>
    </w:rPr>
  </w:style>
  <w:style w:type="paragraph" w:styleId="848" w:customStyle="1">
    <w:name w:val="Normal1"/>
    <w:next w:val="849"/>
    <w:uiPriority w:val="0"/>
    <w:qFormat/>
    <w:pPr>
      <w:jc w:val="both"/>
      <w:widowControl w:val="off"/>
    </w:pPr>
    <w:rPr>
      <w:rFonts w:hint="default" w:ascii="Calibri" w:hAnsi="Calibri" w:eastAsia="宋体" w:cs="Times New Roman"/>
      <w:sz w:val="21"/>
      <w:szCs w:val="22"/>
      <w:lang w:val="en-US" w:eastAsia="zh-CN" w:bidi="ar-SA"/>
    </w:rPr>
  </w:style>
  <w:style w:type="paragraph" w:styleId="849" w:customStyle="1">
    <w:name w:val="标题 311"/>
    <w:basedOn w:val="848"/>
    <w:next w:val="850"/>
    <w:uiPriority w:val="9"/>
    <w:qFormat/>
    <w:pPr>
      <w:keepLines/>
      <w:keepNext/>
      <w:spacing w:before="320" w:after="200"/>
      <w:outlineLvl w:val="2"/>
    </w:pPr>
    <w:rPr>
      <w:rFonts w:ascii="Arial" w:hAnsi="Arial" w:eastAsia="Arial" w:cs="Arial"/>
      <w:sz w:val="30"/>
      <w:szCs w:val="30"/>
    </w:rPr>
  </w:style>
  <w:style w:type="paragraph" w:styleId="850" w:customStyle="1">
    <w:name w:val="Normal_19"/>
    <w:uiPriority w:val="0"/>
    <w:qFormat/>
    <w:rPr>
      <w:rFonts w:hint="default" w:ascii="黑体" w:hAnsi="黑体" w:eastAsia="黑体" w:cs="黑体"/>
      <w:b/>
      <w:sz w:val="32"/>
      <w:szCs w:val="24"/>
      <w:lang w:val="en-US" w:eastAsia="zh-CN" w:bidi="ar-SA"/>
    </w:rPr>
  </w:style>
  <w:style w:type="paragraph" w:styleId="851" w:customStyle="1">
    <w:name w:val="Normal11"/>
    <w:next w:val="852"/>
    <w:uiPriority w:val="0"/>
    <w:qFormat/>
    <w:pPr>
      <w:jc w:val="both"/>
      <w:widowControl w:val="off"/>
    </w:pPr>
    <w:rPr>
      <w:rFonts w:hint="default" w:ascii="Times New Roman" w:hAnsi="Times New Roman" w:eastAsia="宋体" w:cs="Times New Roman"/>
      <w:szCs w:val="21"/>
      <w:lang w:val="en-US" w:eastAsia="zh-CN" w:bidi="ar-SA"/>
    </w:rPr>
  </w:style>
  <w:style w:type="paragraph" w:styleId="852" w:customStyle="1">
    <w:name w:val="Body Text First Indent1"/>
    <w:basedOn w:val="853"/>
    <w:uiPriority w:val="99"/>
    <w:unhideWhenUsed/>
    <w:qFormat/>
    <w:pPr>
      <w:ind w:firstLine="420"/>
    </w:pPr>
  </w:style>
  <w:style w:type="paragraph" w:styleId="853" w:customStyle="1">
    <w:name w:val="Body Text1"/>
    <w:basedOn w:val="854"/>
    <w:uiPriority w:val="99"/>
    <w:unhideWhenUsed/>
    <w:qFormat/>
    <w:pPr>
      <w:spacing w:after="120"/>
    </w:pPr>
  </w:style>
  <w:style w:type="paragraph" w:styleId="854" w:customStyle="1">
    <w:name w:val="Normal12"/>
    <w:next w:val="852"/>
    <w:uiPriority w:val="0"/>
    <w:qFormat/>
    <w:pPr>
      <w:jc w:val="both"/>
      <w:widowControl w:val="off"/>
    </w:pPr>
    <w:rPr>
      <w:rFonts w:hint="default" w:ascii="Times New Roman" w:hAnsi="Times New Roman" w:eastAsia="宋体" w:cs="Times New Roman"/>
      <w:szCs w:val="21"/>
      <w:lang w:val="en-US" w:eastAsia="zh-CN" w:bidi="ar-SA"/>
    </w:rPr>
  </w:style>
  <w:style w:type="paragraph" w:styleId="855" w:customStyle="1">
    <w:name w:val="标题 411"/>
    <w:basedOn w:val="806"/>
    <w:next w:val="806"/>
    <w:link w:val="868"/>
    <w:uiPriority w:val="0"/>
    <w:qFormat/>
    <w:pPr>
      <w:jc w:val="center"/>
      <w:keepNext/>
      <w:outlineLvl w:val="3"/>
    </w:pPr>
    <w:rPr>
      <w:rFonts w:eastAsia="新宋体"/>
      <w:sz w:val="30"/>
      <w:szCs w:val="21"/>
    </w:rPr>
  </w:style>
  <w:style w:type="paragraph" w:styleId="856" w:customStyle="1">
    <w:name w:val="标题 51"/>
    <w:basedOn w:val="806"/>
    <w:next w:val="806"/>
    <w:link w:val="869"/>
    <w:uiPriority w:val="0"/>
    <w:qFormat/>
    <w:pPr>
      <w:keepLines/>
      <w:keepNext/>
      <w:spacing w:before="320" w:after="200"/>
      <w:outlineLvl w:val="4"/>
    </w:pPr>
    <w:rPr>
      <w:rFonts w:ascii="Arial" w:hAnsi="Arial" w:eastAsia="Arial" w:cs="Arial"/>
      <w:b/>
      <w:bCs/>
      <w:sz w:val="24"/>
      <w:szCs w:val="24"/>
    </w:rPr>
  </w:style>
  <w:style w:type="paragraph" w:styleId="857" w:customStyle="1">
    <w:name w:val="标题 61"/>
    <w:basedOn w:val="806"/>
    <w:next w:val="806"/>
    <w:link w:val="870"/>
    <w:uiPriority w:val="0"/>
    <w:qFormat/>
    <w:pPr>
      <w:keepLines/>
      <w:keepNext/>
      <w:spacing w:before="320" w:after="200"/>
      <w:outlineLvl w:val="5"/>
    </w:pPr>
    <w:rPr>
      <w:rFonts w:ascii="Arial" w:hAnsi="Arial" w:eastAsia="Arial" w:cs="Arial"/>
      <w:b/>
      <w:bCs/>
      <w:sz w:val="22"/>
    </w:rPr>
  </w:style>
  <w:style w:type="paragraph" w:styleId="858" w:customStyle="1">
    <w:name w:val="标题 711"/>
    <w:basedOn w:val="806"/>
    <w:next w:val="806"/>
    <w:link w:val="871"/>
    <w:uiPriority w:val="0"/>
    <w:qFormat/>
    <w:pPr>
      <w:keepLines/>
      <w:keepNext/>
      <w:spacing w:before="320" w:after="200"/>
      <w:outlineLvl w:val="6"/>
    </w:pPr>
    <w:rPr>
      <w:rFonts w:ascii="Arial" w:hAnsi="Arial" w:eastAsia="Arial" w:cs="Arial"/>
      <w:b/>
      <w:bCs/>
      <w:i/>
      <w:iCs/>
      <w:sz w:val="22"/>
    </w:rPr>
  </w:style>
  <w:style w:type="paragraph" w:styleId="859" w:customStyle="1">
    <w:name w:val="标题 81"/>
    <w:basedOn w:val="806"/>
    <w:next w:val="806"/>
    <w:link w:val="872"/>
    <w:uiPriority w:val="0"/>
    <w:qFormat/>
    <w:pPr>
      <w:keepLines/>
      <w:keepNext/>
      <w:spacing w:before="320" w:after="200"/>
      <w:outlineLvl w:val="7"/>
    </w:pPr>
    <w:rPr>
      <w:rFonts w:ascii="Arial" w:hAnsi="Arial" w:eastAsia="Arial" w:cs="Arial"/>
      <w:i/>
      <w:iCs/>
      <w:sz w:val="22"/>
    </w:rPr>
  </w:style>
  <w:style w:type="paragraph" w:styleId="860" w:customStyle="1">
    <w:name w:val="标题 91"/>
    <w:basedOn w:val="806"/>
    <w:next w:val="806"/>
    <w:link w:val="873"/>
    <w:uiPriority w:val="0"/>
    <w:qFormat/>
    <w:pPr>
      <w:keepLines/>
      <w:keepNext/>
      <w:spacing w:before="320" w:after="200"/>
      <w:outlineLvl w:val="8"/>
    </w:pPr>
    <w:rPr>
      <w:rFonts w:ascii="Arial" w:hAnsi="Arial" w:eastAsia="Arial" w:cs="Arial"/>
      <w:i/>
      <w:iCs/>
      <w:szCs w:val="21"/>
    </w:rPr>
  </w:style>
  <w:style w:type="character" w:styleId="861" w:customStyle="1">
    <w:name w:val="默认段落字体11"/>
    <w:link w:val="806"/>
    <w:uiPriority w:val="1"/>
    <w:unhideWhenUsed/>
    <w:qFormat/>
  </w:style>
  <w:style w:type="table" w:styleId="862" w:customStyle="1">
    <w:name w:val="普通表格1"/>
    <w:uiPriority w:val="99"/>
    <w:unhideWhenUsed/>
    <w:qFormat/>
    <w:tblPr/>
  </w:style>
  <w:style w:type="character" w:styleId="863" w:customStyle="1">
    <w:name w:val="标题 1 字符"/>
    <w:link w:val="844"/>
    <w:uiPriority w:val="0"/>
    <w:qFormat/>
    <w:rPr>
      <w:rFonts w:ascii="Arial" w:hAnsi="Arial" w:eastAsia="Arial" w:cs="Arial"/>
      <w:sz w:val="40"/>
      <w:szCs w:val="40"/>
    </w:rPr>
  </w:style>
  <w:style w:type="character" w:styleId="864" w:customStyle="1">
    <w:name w:val="标题 2 字符"/>
    <w:link w:val="845"/>
    <w:uiPriority w:val="0"/>
    <w:qFormat/>
    <w:rPr>
      <w:rFonts w:ascii="Arial" w:hAnsi="Arial" w:eastAsia="Arial" w:cs="Arial"/>
      <w:sz w:val="34"/>
    </w:rPr>
  </w:style>
  <w:style w:type="character" w:styleId="865" w:customStyle="1">
    <w:name w:val="正文缩进 字符"/>
    <w:link w:val="846"/>
    <w:uiPriority w:val="0"/>
    <w:qFormat/>
    <w:rPr>
      <w:rFonts w:ascii="宋体" w:hAnsi="Calibri"/>
      <w:color w:val="000000"/>
      <w:sz w:val="24"/>
    </w:rPr>
  </w:style>
  <w:style w:type="paragraph" w:styleId="866" w:customStyle="1">
    <w:name w:val="Normal111"/>
    <w:next w:val="852"/>
    <w:uiPriority w:val="0"/>
    <w:qFormat/>
    <w:pPr>
      <w:jc w:val="both"/>
      <w:widowControl w:val="off"/>
    </w:pPr>
    <w:rPr>
      <w:rFonts w:hint="default" w:ascii="Times New Roman" w:hAnsi="Times New Roman" w:eastAsia="宋体" w:cs="Times New Roman"/>
      <w:szCs w:val="21"/>
      <w:lang w:val="en-US" w:eastAsia="zh-CN" w:bidi="ar-SA"/>
    </w:rPr>
  </w:style>
  <w:style w:type="character" w:styleId="867" w:customStyle="1">
    <w:name w:val="标题 3 字符"/>
    <w:link w:val="847"/>
    <w:uiPriority w:val="0"/>
    <w:qFormat/>
    <w:rPr>
      <w:rFonts w:ascii="Arial" w:hAnsi="Arial" w:eastAsia="Arial" w:cs="Arial"/>
      <w:sz w:val="30"/>
      <w:szCs w:val="30"/>
    </w:rPr>
  </w:style>
  <w:style w:type="character" w:styleId="868" w:customStyle="1">
    <w:name w:val="标题 4 字符"/>
    <w:link w:val="855"/>
    <w:uiPriority w:val="0"/>
    <w:qFormat/>
    <w:rPr>
      <w:rFonts w:ascii="Arial" w:hAnsi="Arial" w:eastAsia="Arial" w:cs="Arial"/>
      <w:b/>
      <w:bCs/>
      <w:sz w:val="26"/>
      <w:szCs w:val="26"/>
    </w:rPr>
  </w:style>
  <w:style w:type="character" w:styleId="869" w:customStyle="1">
    <w:name w:val="标题 5 字符"/>
    <w:link w:val="856"/>
    <w:uiPriority w:val="0"/>
    <w:qFormat/>
    <w:rPr>
      <w:rFonts w:ascii="Arial" w:hAnsi="Arial" w:eastAsia="Arial" w:cs="Arial"/>
      <w:b/>
      <w:bCs/>
      <w:sz w:val="24"/>
      <w:szCs w:val="24"/>
    </w:rPr>
  </w:style>
  <w:style w:type="character" w:styleId="870" w:customStyle="1">
    <w:name w:val="标题 6 字符"/>
    <w:link w:val="857"/>
    <w:uiPriority w:val="0"/>
    <w:qFormat/>
    <w:rPr>
      <w:rFonts w:ascii="Arial" w:hAnsi="Arial" w:eastAsia="Arial" w:cs="Arial"/>
      <w:b/>
      <w:bCs/>
      <w:sz w:val="22"/>
      <w:szCs w:val="22"/>
    </w:rPr>
  </w:style>
  <w:style w:type="character" w:styleId="871" w:customStyle="1">
    <w:name w:val="标题 7 字符"/>
    <w:link w:val="858"/>
    <w:uiPriority w:val="0"/>
    <w:qFormat/>
    <w:rPr>
      <w:rFonts w:ascii="Arial" w:hAnsi="Arial" w:eastAsia="Arial" w:cs="Arial"/>
      <w:b/>
      <w:bCs/>
      <w:i/>
      <w:iCs/>
      <w:sz w:val="22"/>
      <w:szCs w:val="22"/>
    </w:rPr>
  </w:style>
  <w:style w:type="character" w:styleId="872" w:customStyle="1">
    <w:name w:val="标题 8 字符"/>
    <w:link w:val="859"/>
    <w:uiPriority w:val="0"/>
    <w:qFormat/>
    <w:rPr>
      <w:rFonts w:ascii="Arial" w:hAnsi="Arial" w:eastAsia="Arial" w:cs="Arial"/>
      <w:i/>
      <w:iCs/>
      <w:sz w:val="22"/>
      <w:szCs w:val="22"/>
    </w:rPr>
  </w:style>
  <w:style w:type="character" w:styleId="873" w:customStyle="1">
    <w:name w:val="标题 9 字符"/>
    <w:link w:val="860"/>
    <w:uiPriority w:val="0"/>
    <w:qFormat/>
    <w:rPr>
      <w:rFonts w:ascii="Arial" w:hAnsi="Arial" w:eastAsia="Arial" w:cs="Arial"/>
      <w:i/>
      <w:iCs/>
      <w:sz w:val="21"/>
      <w:szCs w:val="21"/>
    </w:rPr>
  </w:style>
  <w:style w:type="paragraph" w:styleId="874" w:customStyle="1">
    <w:name w:val="列表 31"/>
    <w:basedOn w:val="806"/>
    <w:uiPriority w:val="0"/>
    <w:qFormat/>
    <w:pPr>
      <w:ind w:left="100" w:hanging="200"/>
    </w:pPr>
    <w:rPr>
      <w:rFonts w:ascii="Times New Roman" w:hAnsi="Times New Roman"/>
      <w:szCs w:val="21"/>
    </w:rPr>
  </w:style>
  <w:style w:type="paragraph" w:styleId="875" w:customStyle="1">
    <w:name w:val="目录 71"/>
    <w:basedOn w:val="806"/>
    <w:next w:val="806"/>
    <w:uiPriority w:val="0"/>
    <w:unhideWhenUsed/>
    <w:qFormat/>
    <w:pPr>
      <w:ind w:left="1701"/>
      <w:spacing w:after="57"/>
    </w:pPr>
  </w:style>
  <w:style w:type="paragraph" w:styleId="876" w:customStyle="1">
    <w:name w:val="题注1"/>
    <w:basedOn w:val="806"/>
    <w:next w:val="806"/>
    <w:uiPriority w:val="35"/>
    <w:qFormat/>
    <w:pPr>
      <w:spacing w:line="276" w:lineRule="auto"/>
    </w:pPr>
    <w:rPr>
      <w:b/>
      <w:bCs/>
      <w:color w:val="5b9bd5"/>
      <w:sz w:val="18"/>
      <w:szCs w:val="18"/>
    </w:rPr>
  </w:style>
  <w:style w:type="paragraph" w:styleId="877" w:customStyle="1">
    <w:name w:val="文档结构图1"/>
    <w:basedOn w:val="806"/>
    <w:link w:val="878"/>
    <w:uiPriority w:val="0"/>
    <w:semiHidden/>
    <w:qFormat/>
    <w:pPr>
      <w:shd w:val="clear" w:color="auto" w:fill="000080"/>
    </w:pPr>
    <w:rPr>
      <w:rFonts w:ascii="Times New Roman" w:hAnsi="Times New Roman"/>
      <w:szCs w:val="21"/>
    </w:rPr>
  </w:style>
  <w:style w:type="character" w:styleId="878" w:customStyle="1">
    <w:name w:val="文档结构图 字符"/>
    <w:link w:val="877"/>
    <w:uiPriority w:val="0"/>
    <w:semiHidden/>
    <w:qFormat/>
    <w:rPr>
      <w:sz w:val="21"/>
      <w:szCs w:val="21"/>
      <w:shd w:val="clear" w:color="auto" w:fill="000080"/>
    </w:rPr>
  </w:style>
  <w:style w:type="paragraph" w:styleId="879" w:customStyle="1">
    <w:name w:val="批注文字1"/>
    <w:basedOn w:val="806"/>
    <w:link w:val="880"/>
    <w:uiPriority w:val="0"/>
    <w:semiHidden/>
    <w:qFormat/>
    <w:pPr>
      <w:jc w:val="left"/>
    </w:pPr>
    <w:rPr>
      <w:rFonts w:ascii="Times New Roman" w:hAnsi="Times New Roman"/>
      <w:szCs w:val="21"/>
    </w:rPr>
  </w:style>
  <w:style w:type="character" w:styleId="880" w:customStyle="1">
    <w:name w:val="批注文字 字符"/>
    <w:link w:val="879"/>
    <w:uiPriority w:val="0"/>
    <w:semiHidden/>
    <w:qFormat/>
    <w:rPr>
      <w:sz w:val="21"/>
      <w:szCs w:val="21"/>
    </w:rPr>
  </w:style>
  <w:style w:type="paragraph" w:styleId="881" w:customStyle="1">
    <w:name w:val="正文文本 31"/>
    <w:basedOn w:val="806"/>
    <w:link w:val="882"/>
    <w:uiPriority w:val="0"/>
    <w:qFormat/>
    <w:rPr>
      <w:rFonts w:ascii="仿宋_GB2312" w:hAnsi="Arial" w:eastAsia="仿宋_GB2312"/>
      <w:sz w:val="32"/>
      <w:szCs w:val="32"/>
    </w:rPr>
  </w:style>
  <w:style w:type="character" w:styleId="882" w:customStyle="1">
    <w:name w:val="正文文本 3 字符"/>
    <w:link w:val="881"/>
    <w:uiPriority w:val="0"/>
    <w:qFormat/>
    <w:rPr>
      <w:rFonts w:ascii="仿宋_GB2312" w:hAnsi="Arial" w:eastAsia="仿宋_GB2312"/>
      <w:sz w:val="32"/>
      <w:szCs w:val="32"/>
    </w:rPr>
  </w:style>
  <w:style w:type="paragraph" w:styleId="883" w:customStyle="1">
    <w:name w:val="正文文本11"/>
    <w:basedOn w:val="806"/>
    <w:uiPriority w:val="0"/>
    <w:semiHidden/>
    <w:qFormat/>
    <w:rPr>
      <w:rFonts w:ascii="仿宋" w:hAnsi="仿宋" w:eastAsia="仿宋" w:cs="仿宋"/>
      <w:sz w:val="32"/>
      <w:szCs w:val="32"/>
      <w:lang w:val="en-US" w:eastAsia="en-US" w:bidi="ar-SA"/>
    </w:rPr>
  </w:style>
  <w:style w:type="paragraph" w:styleId="884" w:customStyle="1">
    <w:name w:val="正文文本缩进11"/>
    <w:basedOn w:val="806"/>
    <w:link w:val="885"/>
    <w:uiPriority w:val="0"/>
    <w:qFormat/>
    <w:pPr>
      <w:ind w:firstLine="225"/>
    </w:pPr>
    <w:rPr>
      <w:rFonts w:ascii="仿宋_GB2312" w:eastAsia="仿宋_GB2312"/>
      <w:sz w:val="32"/>
    </w:rPr>
  </w:style>
  <w:style w:type="character" w:styleId="885" w:customStyle="1">
    <w:name w:val="正文文本缩进 字符1"/>
    <w:link w:val="884"/>
    <w:uiPriority w:val="0"/>
    <w:qFormat/>
    <w:rPr>
      <w:rFonts w:ascii="仿宋_GB2312" w:hAnsi="Calibri" w:eastAsia="仿宋_GB2312"/>
      <w:sz w:val="32"/>
      <w:szCs w:val="22"/>
    </w:rPr>
  </w:style>
  <w:style w:type="paragraph" w:styleId="886" w:customStyle="1">
    <w:name w:val="列表 21"/>
    <w:basedOn w:val="806"/>
    <w:uiPriority w:val="0"/>
    <w:qFormat/>
    <w:pPr>
      <w:ind w:left="100" w:hanging="200"/>
    </w:pPr>
    <w:rPr>
      <w:rFonts w:ascii="Times New Roman" w:hAnsi="Times New Roman"/>
      <w:szCs w:val="21"/>
    </w:rPr>
  </w:style>
  <w:style w:type="paragraph" w:styleId="887" w:customStyle="1">
    <w:name w:val="目录 51"/>
    <w:basedOn w:val="806"/>
    <w:next w:val="806"/>
    <w:uiPriority w:val="0"/>
    <w:unhideWhenUsed/>
    <w:qFormat/>
    <w:pPr>
      <w:ind w:left="1134"/>
      <w:spacing w:after="57"/>
    </w:pPr>
  </w:style>
  <w:style w:type="paragraph" w:styleId="888" w:customStyle="1">
    <w:name w:val="目录 31"/>
    <w:basedOn w:val="806"/>
    <w:next w:val="806"/>
    <w:uiPriority w:val="0"/>
    <w:unhideWhenUsed/>
    <w:qFormat/>
    <w:pPr>
      <w:ind w:left="567"/>
      <w:spacing w:after="57"/>
    </w:pPr>
  </w:style>
  <w:style w:type="paragraph" w:styleId="889" w:customStyle="1">
    <w:name w:val="纯文本11"/>
    <w:basedOn w:val="806"/>
    <w:link w:val="890"/>
    <w:uiPriority w:val="0"/>
    <w:qFormat/>
    <w:rPr>
      <w:rFonts w:ascii="宋体" w:hAnsi="Courier New" w:cs="Courier New"/>
      <w:szCs w:val="21"/>
    </w:rPr>
  </w:style>
  <w:style w:type="character" w:styleId="890" w:customStyle="1">
    <w:name w:val="纯文本 字符"/>
    <w:link w:val="889"/>
    <w:uiPriority w:val="0"/>
    <w:qFormat/>
    <w:rPr>
      <w:rFonts w:ascii="宋体" w:hAnsi="Courier New" w:cs="Courier New"/>
      <w:sz w:val="21"/>
      <w:szCs w:val="21"/>
    </w:rPr>
  </w:style>
  <w:style w:type="paragraph" w:styleId="891" w:customStyle="1">
    <w:name w:val="目录 81"/>
    <w:basedOn w:val="806"/>
    <w:next w:val="806"/>
    <w:uiPriority w:val="0"/>
    <w:unhideWhenUsed/>
    <w:qFormat/>
    <w:pPr>
      <w:ind w:left="1984"/>
      <w:spacing w:after="57"/>
    </w:pPr>
  </w:style>
  <w:style w:type="paragraph" w:styleId="892" w:customStyle="1">
    <w:name w:val="日期1"/>
    <w:basedOn w:val="806"/>
    <w:next w:val="806"/>
    <w:link w:val="893"/>
    <w:uiPriority w:val="0"/>
    <w:qFormat/>
    <w:rPr>
      <w:rFonts w:ascii="Times New Roman" w:hAnsi="Times New Roman"/>
      <w:sz w:val="24"/>
      <w:szCs w:val="24"/>
    </w:rPr>
  </w:style>
  <w:style w:type="character" w:styleId="893" w:customStyle="1">
    <w:name w:val="日期 字符"/>
    <w:link w:val="892"/>
    <w:uiPriority w:val="0"/>
    <w:qFormat/>
    <w:rPr>
      <w:sz w:val="24"/>
      <w:szCs w:val="24"/>
    </w:rPr>
  </w:style>
  <w:style w:type="paragraph" w:styleId="894" w:customStyle="1">
    <w:name w:val="正文文本缩进 21"/>
    <w:basedOn w:val="806"/>
    <w:link w:val="895"/>
    <w:uiPriority w:val="0"/>
    <w:qFormat/>
    <w:pPr>
      <w:ind w:left="630" w:firstLine="645"/>
    </w:pPr>
    <w:rPr>
      <w:rFonts w:ascii="Arial" w:hAnsi="Arial" w:eastAsia="仿宋_GB2312" w:cs="Arial"/>
      <w:sz w:val="32"/>
      <w:szCs w:val="32"/>
    </w:rPr>
  </w:style>
  <w:style w:type="character" w:styleId="895" w:customStyle="1">
    <w:name w:val="正文文本缩进 2 字符"/>
    <w:link w:val="894"/>
    <w:uiPriority w:val="0"/>
    <w:qFormat/>
    <w:rPr>
      <w:rFonts w:ascii="Arial" w:hAnsi="Arial" w:eastAsia="仿宋_GB2312" w:cs="Arial"/>
      <w:sz w:val="32"/>
      <w:szCs w:val="32"/>
    </w:rPr>
  </w:style>
  <w:style w:type="paragraph" w:styleId="896" w:customStyle="1">
    <w:name w:val="尾注文本1"/>
    <w:basedOn w:val="806"/>
    <w:link w:val="897"/>
    <w:uiPriority w:val="99"/>
    <w:unhideWhenUsed/>
    <w:qFormat/>
    <w:rPr>
      <w:sz w:val="20"/>
    </w:rPr>
  </w:style>
  <w:style w:type="character" w:styleId="897" w:customStyle="1">
    <w:name w:val="尾注文本 字符"/>
    <w:link w:val="896"/>
    <w:uiPriority w:val="99"/>
    <w:qFormat/>
    <w:rPr>
      <w:sz w:val="20"/>
    </w:rPr>
  </w:style>
  <w:style w:type="paragraph" w:styleId="898" w:customStyle="1">
    <w:name w:val="批注框文本1"/>
    <w:basedOn w:val="806"/>
    <w:link w:val="899"/>
    <w:uiPriority w:val="0"/>
    <w:qFormat/>
    <w:rPr>
      <w:rFonts w:ascii="Times New Roman" w:hAnsi="Times New Roman"/>
      <w:sz w:val="18"/>
      <w:szCs w:val="18"/>
    </w:rPr>
  </w:style>
  <w:style w:type="character" w:styleId="899" w:customStyle="1">
    <w:name w:val="批注框文本 字符"/>
    <w:link w:val="898"/>
    <w:uiPriority w:val="0"/>
    <w:qFormat/>
    <w:rPr>
      <w:sz w:val="18"/>
      <w:szCs w:val="18"/>
    </w:rPr>
  </w:style>
  <w:style w:type="paragraph" w:styleId="900" w:customStyle="1">
    <w:name w:val="页脚11"/>
    <w:basedOn w:val="806"/>
    <w:link w:val="901"/>
    <w:uiPriority w:val="99"/>
    <w:qFormat/>
    <w:pPr>
      <w:jc w:val="left"/>
      <w:tabs>
        <w:tab w:val="center" w:pos="4153" w:leader="none"/>
        <w:tab w:val="right" w:pos="8306" w:leader="none"/>
      </w:tabs>
    </w:pPr>
    <w:rPr>
      <w:sz w:val="18"/>
      <w:szCs w:val="18"/>
    </w:rPr>
  </w:style>
  <w:style w:type="character" w:styleId="901" w:customStyle="1">
    <w:name w:val="页脚 字符"/>
    <w:link w:val="900"/>
    <w:uiPriority w:val="99"/>
    <w:qFormat/>
  </w:style>
  <w:style w:type="paragraph" w:styleId="902" w:customStyle="1">
    <w:name w:val="页眉1"/>
    <w:basedOn w:val="806"/>
    <w:link w:val="903"/>
    <w:uiPriority w:val="0"/>
    <w:qFormat/>
    <w:pPr>
      <w:jc w:val="center"/>
      <w:tabs>
        <w:tab w:val="center" w:pos="4153" w:leader="none"/>
        <w:tab w:val="right" w:pos="8306" w:leader="none"/>
      </w:tabs>
    </w:pPr>
    <w:rPr>
      <w:sz w:val="18"/>
      <w:szCs w:val="18"/>
    </w:rPr>
  </w:style>
  <w:style w:type="character" w:styleId="903" w:customStyle="1">
    <w:name w:val="页眉 字符"/>
    <w:link w:val="902"/>
    <w:uiPriority w:val="0"/>
    <w:qFormat/>
    <w:rPr>
      <w:rFonts w:ascii="Calibri" w:hAnsi="Calibri"/>
      <w:sz w:val="18"/>
      <w:szCs w:val="18"/>
    </w:rPr>
  </w:style>
  <w:style w:type="paragraph" w:styleId="904" w:customStyle="1">
    <w:name w:val="目录 11"/>
    <w:basedOn w:val="806"/>
    <w:next w:val="806"/>
    <w:uiPriority w:val="0"/>
    <w:qFormat/>
    <w:pPr>
      <w:jc w:val="left"/>
      <w:spacing w:before="120" w:after="120"/>
    </w:pPr>
    <w:rPr>
      <w:rFonts w:cs="Calibri"/>
      <w:b/>
      <w:bCs/>
      <w:caps/>
      <w:sz w:val="20"/>
      <w:szCs w:val="20"/>
    </w:rPr>
  </w:style>
  <w:style w:type="paragraph" w:styleId="905" w:customStyle="1">
    <w:name w:val="目录 41"/>
    <w:basedOn w:val="806"/>
    <w:next w:val="806"/>
    <w:uiPriority w:val="0"/>
    <w:unhideWhenUsed/>
    <w:qFormat/>
    <w:pPr>
      <w:ind w:left="850"/>
      <w:spacing w:after="57"/>
    </w:pPr>
  </w:style>
  <w:style w:type="paragraph" w:styleId="906" w:customStyle="1">
    <w:name w:val="副标题1"/>
    <w:basedOn w:val="806"/>
    <w:next w:val="806"/>
    <w:link w:val="907"/>
    <w:uiPriority w:val="11"/>
    <w:qFormat/>
    <w:pPr>
      <w:spacing w:before="200" w:after="200"/>
    </w:pPr>
    <w:rPr>
      <w:sz w:val="24"/>
      <w:szCs w:val="24"/>
    </w:rPr>
  </w:style>
  <w:style w:type="character" w:styleId="907" w:customStyle="1">
    <w:name w:val="副标题 字符"/>
    <w:link w:val="906"/>
    <w:uiPriority w:val="11"/>
    <w:qFormat/>
    <w:rPr>
      <w:sz w:val="24"/>
      <w:szCs w:val="24"/>
    </w:rPr>
  </w:style>
  <w:style w:type="paragraph" w:styleId="908" w:customStyle="1">
    <w:name w:val="列表1"/>
    <w:basedOn w:val="806"/>
    <w:uiPriority w:val="0"/>
    <w:qFormat/>
    <w:pPr>
      <w:ind w:left="200" w:hanging="200"/>
    </w:pPr>
    <w:rPr>
      <w:rFonts w:ascii="Times New Roman" w:hAnsi="Times New Roman"/>
      <w:szCs w:val="21"/>
    </w:rPr>
  </w:style>
  <w:style w:type="paragraph" w:styleId="909" w:customStyle="1">
    <w:name w:val="脚注文本11"/>
    <w:basedOn w:val="806"/>
    <w:link w:val="910"/>
    <w:uiPriority w:val="99"/>
    <w:unhideWhenUsed/>
    <w:qFormat/>
    <w:pPr>
      <w:spacing w:after="40"/>
    </w:pPr>
    <w:rPr>
      <w:sz w:val="18"/>
    </w:rPr>
  </w:style>
  <w:style w:type="character" w:styleId="910" w:customStyle="1">
    <w:name w:val="脚注文本 字符"/>
    <w:link w:val="909"/>
    <w:uiPriority w:val="99"/>
    <w:qFormat/>
    <w:rPr>
      <w:sz w:val="18"/>
    </w:rPr>
  </w:style>
  <w:style w:type="paragraph" w:styleId="911" w:customStyle="1">
    <w:name w:val="目录 61"/>
    <w:basedOn w:val="806"/>
    <w:next w:val="806"/>
    <w:uiPriority w:val="0"/>
    <w:unhideWhenUsed/>
    <w:qFormat/>
    <w:pPr>
      <w:ind w:left="1417"/>
      <w:spacing w:after="57"/>
    </w:pPr>
  </w:style>
  <w:style w:type="paragraph" w:styleId="912" w:customStyle="1">
    <w:name w:val="正文文本缩进 31"/>
    <w:basedOn w:val="806"/>
    <w:link w:val="913"/>
    <w:uiPriority w:val="0"/>
    <w:qFormat/>
    <w:pPr>
      <w:ind w:left="645" w:firstLine="645"/>
    </w:pPr>
    <w:rPr>
      <w:rFonts w:ascii="Arial" w:hAnsi="Arial" w:eastAsia="仿宋_GB2312" w:cs="Arial"/>
      <w:color w:val="ffff00"/>
      <w:sz w:val="32"/>
      <w:szCs w:val="32"/>
    </w:rPr>
  </w:style>
  <w:style w:type="character" w:styleId="913" w:customStyle="1">
    <w:name w:val="正文文本缩进 3 字符"/>
    <w:link w:val="912"/>
    <w:uiPriority w:val="0"/>
    <w:qFormat/>
    <w:rPr>
      <w:rFonts w:ascii="Arial" w:hAnsi="Arial" w:eastAsia="仿宋_GB2312" w:cs="Arial"/>
      <w:color w:val="ffff00"/>
      <w:sz w:val="32"/>
      <w:szCs w:val="32"/>
    </w:rPr>
  </w:style>
  <w:style w:type="paragraph" w:styleId="914" w:customStyle="1">
    <w:name w:val="图表目录1"/>
    <w:basedOn w:val="806"/>
    <w:next w:val="806"/>
    <w:uiPriority w:val="0"/>
    <w:unhideWhenUsed/>
    <w:qFormat/>
  </w:style>
  <w:style w:type="paragraph" w:styleId="915" w:customStyle="1">
    <w:name w:val="目录 21"/>
    <w:basedOn w:val="806"/>
    <w:next w:val="806"/>
    <w:uiPriority w:val="0"/>
    <w:qFormat/>
    <w:pPr>
      <w:ind w:left="210"/>
      <w:jc w:val="left"/>
    </w:pPr>
    <w:rPr>
      <w:rFonts w:cs="Calibri"/>
      <w:smallCaps/>
      <w:sz w:val="20"/>
      <w:szCs w:val="20"/>
    </w:rPr>
  </w:style>
  <w:style w:type="paragraph" w:styleId="916" w:customStyle="1">
    <w:name w:val="目录 91"/>
    <w:basedOn w:val="806"/>
    <w:next w:val="806"/>
    <w:uiPriority w:val="0"/>
    <w:unhideWhenUsed/>
    <w:qFormat/>
    <w:pPr>
      <w:ind w:left="2268"/>
      <w:spacing w:after="57"/>
    </w:pPr>
  </w:style>
  <w:style w:type="paragraph" w:styleId="917" w:customStyle="1">
    <w:name w:val="正文文本 21"/>
    <w:basedOn w:val="806"/>
    <w:link w:val="918"/>
    <w:uiPriority w:val="0"/>
    <w:qFormat/>
    <w:pPr>
      <w:jc w:val="center"/>
      <w:widowControl/>
    </w:pPr>
    <w:rPr>
      <w:rFonts w:ascii="楷体_GB2312" w:hAnsi="Times New Roman" w:eastAsia="楷体_GB2312"/>
      <w:sz w:val="28"/>
      <w:szCs w:val="28"/>
    </w:rPr>
  </w:style>
  <w:style w:type="character" w:styleId="918" w:customStyle="1">
    <w:name w:val="正文文本 2 字符"/>
    <w:link w:val="917"/>
    <w:uiPriority w:val="0"/>
    <w:qFormat/>
    <w:rPr>
      <w:rFonts w:ascii="楷体_GB2312" w:eastAsia="楷体_GB2312"/>
      <w:sz w:val="28"/>
      <w:szCs w:val="28"/>
    </w:rPr>
  </w:style>
  <w:style w:type="paragraph" w:styleId="919" w:customStyle="1">
    <w:name w:val="HTML 预设格式1"/>
    <w:basedOn w:val="806"/>
    <w:link w:val="92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0" w:customStyle="1">
    <w:name w:val="HTML 预设格式 字符"/>
    <w:link w:val="919"/>
    <w:uiPriority w:val="99"/>
    <w:qFormat/>
    <w:rPr>
      <w:rFonts w:ascii="宋体" w:hAnsi="宋体"/>
      <w:sz w:val="24"/>
      <w:szCs w:val="24"/>
    </w:rPr>
  </w:style>
  <w:style w:type="paragraph" w:styleId="921" w:customStyle="1">
    <w:name w:val="普通(网站)111"/>
    <w:basedOn w:val="806"/>
    <w:uiPriority w:val="99"/>
    <w:qFormat/>
    <w:pPr>
      <w:jc w:val="left"/>
      <w:spacing w:before="100" w:beforeAutospacing="1" w:after="100" w:afterAutospacing="1"/>
      <w:widowControl/>
    </w:pPr>
    <w:rPr>
      <w:rFonts w:ascii="宋体" w:hAnsi="宋体" w:cs="宋体"/>
      <w:sz w:val="24"/>
      <w:szCs w:val="24"/>
    </w:rPr>
  </w:style>
  <w:style w:type="paragraph" w:styleId="922" w:customStyle="1">
    <w:name w:val="索引 11"/>
    <w:basedOn w:val="806"/>
    <w:next w:val="806"/>
    <w:uiPriority w:val="0"/>
    <w:semiHidden/>
    <w:qFormat/>
    <w:pPr>
      <w:spacing w:line="240" w:lineRule="atLeast"/>
    </w:pPr>
    <w:rPr>
      <w:rFonts w:ascii="Times New Roman" w:hAnsi="Times New Roman"/>
      <w:b/>
      <w:bCs/>
      <w:szCs w:val="21"/>
    </w:rPr>
  </w:style>
  <w:style w:type="paragraph" w:styleId="923" w:customStyle="1">
    <w:name w:val="标题11"/>
    <w:basedOn w:val="806"/>
    <w:next w:val="806"/>
    <w:link w:val="924"/>
    <w:uiPriority w:val="10"/>
    <w:qFormat/>
    <w:pPr>
      <w:contextualSpacing/>
      <w:spacing w:before="300" w:after="200"/>
    </w:pPr>
    <w:rPr>
      <w:sz w:val="48"/>
      <w:szCs w:val="48"/>
    </w:rPr>
  </w:style>
  <w:style w:type="character" w:styleId="924" w:customStyle="1">
    <w:name w:val="标题 字符"/>
    <w:link w:val="923"/>
    <w:uiPriority w:val="10"/>
    <w:qFormat/>
    <w:rPr>
      <w:sz w:val="48"/>
      <w:szCs w:val="48"/>
    </w:rPr>
  </w:style>
  <w:style w:type="paragraph" w:styleId="925" w:customStyle="1">
    <w:name w:val="批注主题1"/>
    <w:basedOn w:val="879"/>
    <w:next w:val="879"/>
    <w:link w:val="926"/>
    <w:uiPriority w:val="0"/>
    <w:semiHidden/>
    <w:qFormat/>
    <w:rPr>
      <w:b/>
      <w:bCs/>
    </w:rPr>
  </w:style>
  <w:style w:type="character" w:styleId="926" w:customStyle="1">
    <w:name w:val="批注主题 字符"/>
    <w:link w:val="925"/>
    <w:uiPriority w:val="0"/>
    <w:semiHidden/>
    <w:qFormat/>
    <w:rPr>
      <w:b/>
      <w:bCs/>
      <w:sz w:val="21"/>
      <w:szCs w:val="21"/>
    </w:rPr>
  </w:style>
  <w:style w:type="paragraph" w:styleId="927" w:customStyle="1">
    <w:name w:val="正文首行缩进 211"/>
    <w:basedOn w:val="884"/>
    <w:link w:val="928"/>
    <w:uiPriority w:val="0"/>
    <w:qFormat/>
    <w:pPr>
      <w:ind w:firstLine="420"/>
      <w:spacing w:line="360" w:lineRule="auto"/>
    </w:pPr>
    <w:rPr>
      <w:rFonts w:ascii="宋体" w:hAnsi="宋体" w:eastAsia="宋体"/>
      <w:sz w:val="21"/>
      <w:szCs w:val="20"/>
    </w:rPr>
  </w:style>
  <w:style w:type="character" w:styleId="928" w:customStyle="1">
    <w:name w:val="正文文本首行缩进 2 字符"/>
    <w:link w:val="927"/>
    <w:uiPriority w:val="0"/>
    <w:qFormat/>
    <w:rPr>
      <w:rFonts w:ascii="宋体" w:hAnsi="宋体" w:eastAsia="仿宋_GB2312"/>
      <w:sz w:val="21"/>
      <w:szCs w:val="22"/>
    </w:rPr>
  </w:style>
  <w:style w:type="table" w:styleId="929" w:customStyle="1">
    <w:name w:val="网格型1"/>
    <w:basedOn w:val="862"/>
    <w:uiPriority w:val="0"/>
    <w:qFormat/>
    <w:pPr>
      <w:jc w:val="both"/>
      <w:widowControl w:val="off"/>
    </w:pPr>
    <w:tblPr/>
  </w:style>
  <w:style w:type="character" w:styleId="930" w:customStyle="1">
    <w:name w:val="要点1"/>
    <w:link w:val="806"/>
    <w:uiPriority w:val="0"/>
    <w:qFormat/>
    <w:rPr>
      <w:b/>
      <w:bCs/>
    </w:rPr>
  </w:style>
  <w:style w:type="character" w:styleId="931" w:customStyle="1">
    <w:name w:val="尾注引用1"/>
    <w:link w:val="806"/>
    <w:uiPriority w:val="99"/>
    <w:unhideWhenUsed/>
    <w:qFormat/>
    <w:rPr>
      <w:vertAlign w:val="superscript"/>
    </w:rPr>
  </w:style>
  <w:style w:type="character" w:styleId="932" w:customStyle="1">
    <w:name w:val="页码11"/>
    <w:link w:val="806"/>
    <w:uiPriority w:val="0"/>
    <w:qFormat/>
  </w:style>
  <w:style w:type="character" w:styleId="933" w:customStyle="1">
    <w:name w:val="已访问的超链接1"/>
    <w:link w:val="806"/>
    <w:uiPriority w:val="0"/>
    <w:qFormat/>
    <w:rPr>
      <w:color w:val="800080"/>
      <w:u w:val="single"/>
    </w:rPr>
  </w:style>
  <w:style w:type="character" w:styleId="934" w:customStyle="1">
    <w:name w:val="强调1"/>
    <w:link w:val="806"/>
    <w:uiPriority w:val="0"/>
    <w:qFormat/>
    <w:rPr>
      <w:i/>
    </w:rPr>
  </w:style>
  <w:style w:type="character" w:styleId="935" w:customStyle="1">
    <w:name w:val="超链接1"/>
    <w:link w:val="806"/>
    <w:uiPriority w:val="0"/>
    <w:qFormat/>
    <w:rPr>
      <w:color w:val="0000ff"/>
      <w:u w:val="single"/>
    </w:rPr>
  </w:style>
  <w:style w:type="character" w:styleId="936" w:customStyle="1">
    <w:name w:val="批注引用1"/>
    <w:link w:val="806"/>
    <w:uiPriority w:val="0"/>
    <w:semiHidden/>
    <w:qFormat/>
    <w:rPr>
      <w:sz w:val="21"/>
      <w:szCs w:val="21"/>
    </w:rPr>
  </w:style>
  <w:style w:type="character" w:styleId="937" w:customStyle="1">
    <w:name w:val="脚注引用1"/>
    <w:link w:val="806"/>
    <w:uiPriority w:val="99"/>
    <w:unhideWhenUsed/>
    <w:qFormat/>
    <w:rPr>
      <w:vertAlign w:val="superscript"/>
    </w:rPr>
  </w:style>
  <w:style w:type="character" w:styleId="938" w:customStyle="1">
    <w:name w:val="Heading 6 Char"/>
    <w:link w:val="806"/>
    <w:uiPriority w:val="9"/>
    <w:qFormat/>
    <w:rPr>
      <w:rFonts w:ascii="Arial" w:hAnsi="Arial" w:eastAsia="Arial" w:cs="Arial"/>
      <w:b/>
      <w:bCs/>
      <w:sz w:val="22"/>
      <w:szCs w:val="22"/>
    </w:rPr>
  </w:style>
  <w:style w:type="character" w:styleId="939" w:customStyle="1">
    <w:name w:val="Footnote Text Char"/>
    <w:link w:val="806"/>
    <w:uiPriority w:val="99"/>
    <w:qFormat/>
    <w:rPr>
      <w:sz w:val="18"/>
    </w:rPr>
  </w:style>
  <w:style w:type="character" w:styleId="940" w:customStyle="1">
    <w:name w:val="Intense Quote Char"/>
    <w:link w:val="806"/>
    <w:uiPriority w:val="30"/>
    <w:qFormat/>
    <w:rPr>
      <w:i/>
    </w:rPr>
  </w:style>
  <w:style w:type="character" w:styleId="941" w:customStyle="1">
    <w:name w:val="Heading 5 Char"/>
    <w:link w:val="806"/>
    <w:uiPriority w:val="9"/>
    <w:qFormat/>
    <w:rPr>
      <w:rFonts w:ascii="Arial" w:hAnsi="Arial" w:eastAsia="Arial" w:cs="Arial"/>
      <w:b/>
      <w:bCs/>
      <w:sz w:val="24"/>
      <w:szCs w:val="24"/>
    </w:rPr>
  </w:style>
  <w:style w:type="character" w:styleId="942" w:customStyle="1">
    <w:name w:val="正文文本 字符1"/>
    <w:link w:val="806"/>
    <w:uiPriority w:val="0"/>
    <w:qFormat/>
    <w:rPr>
      <w:rFonts w:ascii="Calibri" w:hAnsi="Calibri"/>
      <w:sz w:val="28"/>
      <w:szCs w:val="24"/>
    </w:rPr>
  </w:style>
  <w:style w:type="character" w:styleId="943" w:customStyle="1">
    <w:name w:val="正文文本 字符"/>
    <w:link w:val="806"/>
    <w:uiPriority w:val="0"/>
    <w:qFormat/>
    <w:rPr>
      <w:rFonts w:ascii="楷体_GB2312" w:hAnsi="Arial" w:eastAsia="楷体_GB2312" w:cs="Times New Roman"/>
      <w:sz w:val="28"/>
      <w:szCs w:val="28"/>
    </w:rPr>
  </w:style>
  <w:style w:type="character" w:styleId="944" w:customStyle="1">
    <w:name w:val="Heading 9 Char"/>
    <w:link w:val="806"/>
    <w:uiPriority w:val="9"/>
    <w:qFormat/>
    <w:rPr>
      <w:rFonts w:ascii="Arial" w:hAnsi="Arial" w:eastAsia="Arial" w:cs="Arial"/>
      <w:i/>
      <w:iCs/>
      <w:sz w:val="21"/>
      <w:szCs w:val="21"/>
    </w:rPr>
  </w:style>
  <w:style w:type="character" w:styleId="945" w:customStyle="1">
    <w:name w:val="默认段落字体1"/>
    <w:link w:val="806"/>
    <w:uiPriority w:val="1"/>
    <w:unhideWhenUsed/>
    <w:qFormat/>
  </w:style>
  <w:style w:type="character" w:styleId="946" w:customStyle="1">
    <w:name w:val="font5 Char"/>
    <w:link w:val="806"/>
    <w:uiPriority w:val="0"/>
    <w:qFormat/>
    <w:rPr>
      <w:rFonts w:ascii="宋体" w:hAnsi="宋体" w:eastAsia="宋体"/>
      <w:sz w:val="28"/>
      <w:szCs w:val="28"/>
      <w:lang w:val="en-US" w:eastAsia="zh-CN" w:bidi="ar-SA"/>
    </w:rPr>
  </w:style>
  <w:style w:type="character" w:styleId="947" w:customStyle="1">
    <w:name w:val="Heading 1 Char"/>
    <w:link w:val="806"/>
    <w:uiPriority w:val="9"/>
    <w:qFormat/>
    <w:rPr>
      <w:rFonts w:ascii="Arial" w:hAnsi="Arial" w:eastAsia="Arial" w:cs="Arial"/>
      <w:sz w:val="40"/>
      <w:szCs w:val="40"/>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806"/>
    <w:link w:val="948"/>
    <w:uiPriority w:val="0"/>
    <w:qFormat/>
    <w:pPr>
      <w:contextualSpacing/>
      <w:ind w:left="720"/>
      <w:jc w:val="left"/>
      <w:widowControl/>
    </w:pPr>
    <w:rPr>
      <w:sz w:val="24"/>
      <w:szCs w:val="24"/>
      <w:lang w:eastAsia="en-US" w:bidi="en-US"/>
    </w:rPr>
  </w:style>
  <w:style w:type="character" w:styleId="950" w:customStyle="1">
    <w:name w:val="二级目录 Char"/>
    <w:link w:val="951"/>
    <w:uiPriority w:val="0"/>
    <w:qFormat/>
    <w:rPr>
      <w:b/>
      <w:sz w:val="30"/>
      <w:szCs w:val="28"/>
    </w:rPr>
  </w:style>
  <w:style w:type="paragraph" w:styleId="951" w:customStyle="1">
    <w:name w:val="二级目录"/>
    <w:next w:val="806"/>
    <w:link w:val="95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Header Char"/>
    <w:link w:val="806"/>
    <w:uiPriority w:val="99"/>
    <w:qFormat/>
  </w:style>
  <w:style w:type="character" w:styleId="953" w:customStyle="1">
    <w:name w:val="Heading 8 Char"/>
    <w:link w:val="806"/>
    <w:uiPriority w:val="9"/>
    <w:qFormat/>
    <w:rPr>
      <w:rFonts w:ascii="Arial" w:hAnsi="Arial" w:eastAsia="Arial" w:cs="Arial"/>
      <w:i/>
      <w:iCs/>
      <w:sz w:val="22"/>
      <w:szCs w:val="22"/>
    </w:rPr>
  </w:style>
  <w:style w:type="character" w:styleId="954" w:customStyle="1">
    <w:name w:val="Footer Char"/>
    <w:link w:val="806"/>
    <w:uiPriority w:val="99"/>
    <w:qFormat/>
  </w:style>
  <w:style w:type="character" w:styleId="955" w:customStyle="1">
    <w:name w:val="标题 2 Char_0"/>
    <w:link w:val="956"/>
    <w:uiPriority w:val="0"/>
    <w:qFormat/>
    <w:rPr>
      <w:rFonts w:ascii="Arial" w:hAnsi="Arial" w:eastAsia="黑体"/>
      <w:b/>
      <w:sz w:val="32"/>
      <w:szCs w:val="22"/>
    </w:rPr>
  </w:style>
  <w:style w:type="paragraph" w:styleId="956" w:customStyle="1">
    <w:name w:val="标题 21"/>
    <w:basedOn w:val="850"/>
    <w:next w:val="850"/>
    <w:link w:val="955"/>
    <w:uiPriority w:val="0"/>
    <w:unhideWhenUsed/>
    <w:qFormat/>
    <w:pPr>
      <w:keepLines/>
      <w:keepNext/>
      <w:spacing w:before="260" w:after="260" w:line="413" w:lineRule="auto"/>
      <w:outlineLvl w:val="1"/>
    </w:pPr>
    <w:rPr>
      <w:rFonts w:ascii="Arial" w:hAnsi="Arial"/>
      <w:szCs w:val="22"/>
    </w:rPr>
  </w:style>
  <w:style w:type="character" w:styleId="957" w:customStyle="1">
    <w:name w:val="Heading 7 Char"/>
    <w:link w:val="806"/>
    <w:uiPriority w:val="9"/>
    <w:qFormat/>
    <w:rPr>
      <w:rFonts w:ascii="Arial" w:hAnsi="Arial" w:eastAsia="Arial" w:cs="Arial"/>
      <w:b/>
      <w:bCs/>
      <w:i/>
      <w:iCs/>
      <w:sz w:val="22"/>
      <w:szCs w:val="22"/>
    </w:rPr>
  </w:style>
  <w:style w:type="character" w:styleId="958" w:customStyle="1">
    <w:name w:val="明显引用 字符"/>
    <w:link w:val="959"/>
    <w:uiPriority w:val="30"/>
    <w:qFormat/>
    <w:rPr>
      <w:i/>
    </w:rPr>
  </w:style>
  <w:style w:type="paragraph" w:styleId="959" w:customStyle="1">
    <w:name w:val="明显引用"/>
    <w:basedOn w:val="806"/>
    <w:next w:val="806"/>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15"/>
    <w:link w:val="806"/>
    <w:uiPriority w:val="0"/>
    <w:qFormat/>
    <w:rPr>
      <w:rFonts w:ascii="Times New Roman" w:hAnsi="Times New Roman" w:cs="Times New Roman"/>
    </w:rPr>
  </w:style>
  <w:style w:type="character" w:styleId="961" w:customStyle="1">
    <w:name w:val="Title Char"/>
    <w:link w:val="806"/>
    <w:uiPriority w:val="10"/>
    <w:qFormat/>
    <w:rPr>
      <w:sz w:val="48"/>
      <w:szCs w:val="48"/>
    </w:rPr>
  </w:style>
  <w:style w:type="character" w:styleId="962" w:customStyle="1">
    <w:name w:val="10"/>
    <w:link w:val="806"/>
    <w:uiPriority w:val="0"/>
    <w:qFormat/>
    <w:rPr>
      <w:rFonts w:ascii="Times New Roman" w:hAnsi="Times New Roman" w:cs="Times New Roman"/>
    </w:rPr>
  </w:style>
  <w:style w:type="character" w:styleId="963" w:customStyle="1">
    <w:name w:val="Heading 4 Char"/>
    <w:link w:val="806"/>
    <w:uiPriority w:val="9"/>
    <w:qFormat/>
    <w:rPr>
      <w:rFonts w:ascii="Arial" w:hAnsi="Arial" w:eastAsia="Arial" w:cs="Arial"/>
      <w:b/>
      <w:bCs/>
      <w:sz w:val="26"/>
      <w:szCs w:val="26"/>
    </w:rPr>
  </w:style>
  <w:style w:type="character" w:styleId="964" w:customStyle="1">
    <w:name w:val="正文文本首行缩进 字符"/>
    <w:link w:val="806"/>
    <w:uiPriority w:val="0"/>
    <w:qFormat/>
    <w:rPr>
      <w:rFonts w:ascii="仿宋_GB2312" w:hAnsi="Calibri" w:eastAsia="仿宋_GB2312"/>
      <w:sz w:val="30"/>
      <w:szCs w:val="30"/>
    </w:rPr>
  </w:style>
  <w:style w:type="character" w:styleId="965" w:customStyle="1">
    <w:name w:val="Heading 2 Char"/>
    <w:link w:val="806"/>
    <w:uiPriority w:val="9"/>
    <w:qFormat/>
    <w:rPr>
      <w:rFonts w:ascii="Arial" w:hAnsi="Arial" w:eastAsia="Arial" w:cs="Arial"/>
      <w:sz w:val="34"/>
    </w:rPr>
  </w:style>
  <w:style w:type="character" w:styleId="966" w:customStyle="1">
    <w:name w:val="Quote Char"/>
    <w:link w:val="806"/>
    <w:uiPriority w:val="29"/>
    <w:qFormat/>
    <w:rPr>
      <w:i/>
    </w:rPr>
  </w:style>
  <w:style w:type="character" w:styleId="967" w:customStyle="1">
    <w:name w:val="页码1"/>
    <w:link w:val="806"/>
    <w:uiPriority w:val="0"/>
    <w:qFormat/>
  </w:style>
  <w:style w:type="character" w:styleId="968" w:customStyle="1">
    <w:name w:val="正文文本缩进 字符"/>
    <w:link w:val="806"/>
    <w:uiPriority w:val="0"/>
    <w:qFormat/>
    <w:rPr>
      <w:rFonts w:ascii="楷体_GB2312" w:hAnsi="Times New Roman" w:eastAsia="楷体_GB2312" w:cs="Times New Roman"/>
      <w:sz w:val="32"/>
      <w:szCs w:val="32"/>
    </w:rPr>
  </w:style>
  <w:style w:type="character" w:styleId="969" w:customStyle="1">
    <w:name w:val="Subtitle Char"/>
    <w:link w:val="806"/>
    <w:uiPriority w:val="11"/>
    <w:qFormat/>
    <w:rPr>
      <w:sz w:val="24"/>
      <w:szCs w:val="24"/>
    </w:rPr>
  </w:style>
  <w:style w:type="character" w:styleId="970" w:customStyle="1">
    <w:name w:val="16"/>
    <w:link w:val="806"/>
    <w:uiPriority w:val="0"/>
    <w:qFormat/>
    <w:rPr>
      <w:rFonts w:ascii="Times New Roman" w:hAnsi="Times New Roman"/>
      <w:sz w:val="21"/>
      <w:szCs w:val="21"/>
      <w:lang w:val="en-US" w:eastAsia="zh-CN" w:bidi="ar-SA"/>
    </w:rPr>
  </w:style>
  <w:style w:type="character" w:styleId="971" w:customStyle="1">
    <w:name w:val="Caption Char"/>
    <w:link w:val="806"/>
    <w:uiPriority w:val="99"/>
    <w:qFormat/>
  </w:style>
  <w:style w:type="character" w:styleId="972" w:customStyle="1">
    <w:name w:val="Heading 3 Char"/>
    <w:link w:val="806"/>
    <w:uiPriority w:val="9"/>
    <w:qFormat/>
    <w:rPr>
      <w:rFonts w:ascii="Arial" w:hAnsi="Arial" w:eastAsia="Arial" w:cs="Arial"/>
      <w:sz w:val="30"/>
      <w:szCs w:val="30"/>
    </w:rPr>
  </w:style>
  <w:style w:type="character" w:styleId="973" w:customStyle="1">
    <w:name w:val="Endnote Text Char"/>
    <w:link w:val="806"/>
    <w:uiPriority w:val="99"/>
    <w:qFormat/>
    <w:rPr>
      <w:sz w:val="20"/>
    </w:rPr>
  </w:style>
  <w:style w:type="character" w:styleId="974" w:customStyle="1">
    <w:name w:val="引用 字符"/>
    <w:link w:val="975"/>
    <w:uiPriority w:val="29"/>
    <w:qFormat/>
    <w:rPr>
      <w:i/>
    </w:rPr>
  </w:style>
  <w:style w:type="paragraph" w:styleId="975" w:customStyle="1">
    <w:name w:val="引用"/>
    <w:basedOn w:val="806"/>
    <w:next w:val="806"/>
    <w:link w:val="974"/>
    <w:uiPriority w:val="29"/>
    <w:qFormat/>
    <w:pPr>
      <w:ind w:left="720" w:right="720"/>
    </w:pPr>
    <w:rPr>
      <w:i/>
    </w:rPr>
  </w:style>
  <w:style w:type="character" w:styleId="976" w:customStyle="1">
    <w:name w:val="custom-tag-placeholder-class"/>
    <w:link w:val="806"/>
    <w:uiPriority w:val="0"/>
    <w:qFormat/>
  </w:style>
  <w:style w:type="paragraph" w:styleId="977" w:customStyle="1">
    <w:name w:val="xl2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customStyle="1">
    <w:name w:val="Normal_19_1_0_0"/>
    <w:next w:val="979"/>
    <w:uiPriority w:val="0"/>
    <w:qFormat/>
    <w:pPr>
      <w:jc w:val="both"/>
      <w:widowControl w:val="off"/>
    </w:pPr>
    <w:rPr>
      <w:rFonts w:hint="default" w:ascii="Calibri" w:hAnsi="Calibri" w:eastAsia="宋体" w:cs="Times New Roman"/>
      <w:sz w:val="21"/>
      <w:szCs w:val="24"/>
      <w:lang w:val="en-US" w:eastAsia="zh-CN" w:bidi="ar-SA"/>
    </w:rPr>
  </w:style>
  <w:style w:type="paragraph" w:styleId="979" w:customStyle="1">
    <w:name w:val="Normal_21"/>
    <w:basedOn w:val="980"/>
    <w:next w:val="980"/>
    <w:uiPriority w:val="0"/>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无间隔1_0_0"/>
    <w:basedOn w:val="984"/>
    <w:uiPriority w:val="0"/>
    <w:qFormat/>
    <w:rPr>
      <w:rFonts w:ascii="Times New Roman" w:hAnsi="Times New Roman"/>
      <w:szCs w:val="21"/>
    </w:rPr>
  </w:style>
  <w:style w:type="paragraph" w:styleId="98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普通(网站)1"/>
    <w:basedOn w:val="806"/>
    <w:uiPriority w:val="0"/>
    <w:qFormat/>
    <w:rPr>
      <w:sz w:val="24"/>
    </w:rPr>
  </w:style>
  <w:style w:type="paragraph" w:styleId="98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3"/>
    <w:next w:val="988"/>
    <w:uiPriority w:val="0"/>
    <w:qFormat/>
    <w:rPr>
      <w:rFonts w:hint="default" w:ascii="Times New Roman" w:hAnsi="Times New Roman" w:eastAsia="Times New Roman" w:cs="Times New Roman"/>
      <w:sz w:val="24"/>
      <w:szCs w:val="24"/>
      <w:lang w:val="en-US" w:eastAsia="zh-CN" w:bidi="ar-SA"/>
    </w:rPr>
  </w:style>
  <w:style w:type="paragraph" w:styleId="988" w:customStyle="1">
    <w:name w:val="正文首行缩进3"/>
    <w:basedOn w:val="989"/>
    <w:uiPriority w:val="99"/>
    <w:unhideWhenUsed/>
    <w:qFormat/>
    <w:pPr>
      <w:ind w:firstLine="420"/>
      <w:spacing w:after="120"/>
    </w:pPr>
    <w:rPr>
      <w:sz w:val="20"/>
    </w:rPr>
  </w:style>
  <w:style w:type="paragraph" w:styleId="989" w:customStyle="1">
    <w:name w:val="正文1"/>
    <w:next w:val="852"/>
    <w:uiPriority w:val="0"/>
    <w:qFormat/>
    <w:rPr>
      <w:rFonts w:hint="default" w:ascii="Times New Roman" w:hAnsi="Times New Roman" w:eastAsia="Times New Roman" w:cs="Times New Roman"/>
      <w:sz w:val="24"/>
      <w:szCs w:val="24"/>
      <w:lang w:val="en-US" w:eastAsia="zh-CN" w:bidi="ar-SA"/>
    </w:rPr>
  </w:style>
  <w:style w:type="paragraph" w:styleId="990" w:customStyle="1">
    <w:name w:val="正文_10_0_0_1"/>
    <w:uiPriority w:val="0"/>
    <w:qFormat/>
    <w:pPr>
      <w:jc w:val="both"/>
      <w:widowControl w:val="off"/>
    </w:pPr>
    <w:rPr>
      <w:rFonts w:hint="default" w:ascii="Calibri" w:hAnsi="Calibri" w:eastAsia="宋体" w:cs="Times New Roman"/>
      <w:lang w:val="en-US" w:eastAsia="zh-CN" w:bidi="ar-SA"/>
    </w:rPr>
  </w:style>
  <w:style w:type="paragraph" w:styleId="991" w:customStyle="1">
    <w:name w:val="Normal_18_0"/>
    <w:uiPriority w:val="0"/>
    <w:qFormat/>
    <w:rPr>
      <w:rFonts w:hint="default" w:ascii="黑体" w:hAnsi="黑体" w:eastAsia="黑体" w:cs="黑体"/>
      <w:b/>
      <w:sz w:val="32"/>
      <w:szCs w:val="24"/>
      <w:lang w:val="en-US" w:eastAsia="zh-CN" w:bidi="ar-SA"/>
    </w:rPr>
  </w:style>
  <w:style w:type="paragraph" w:styleId="992" w:customStyle="1">
    <w:name w:val="正文首行缩进 2_1"/>
    <w:basedOn w:val="993"/>
    <w:next w:val="995"/>
    <w:uiPriority w:val="0"/>
    <w:qFormat/>
    <w:pPr>
      <w:ind w:left="200" w:firstLine="200"/>
      <w:spacing w:after="120"/>
    </w:pPr>
    <w:rPr>
      <w:rFonts w:ascii="Times New Roman"/>
      <w:szCs w:val="24"/>
    </w:rPr>
  </w:style>
  <w:style w:type="paragraph" w:styleId="993" w:customStyle="1">
    <w:name w:val="正文文本缩进_1"/>
    <w:basedOn w:val="994"/>
    <w:next w:val="992"/>
    <w:uiPriority w:val="0"/>
    <w:qFormat/>
    <w:pPr>
      <w:ind w:firstLine="225"/>
    </w:pPr>
    <w:rPr>
      <w:rFonts w:ascii="仿宋_GB2312" w:eastAsia="仿宋_GB2312"/>
      <w:sz w:val="32"/>
    </w:rPr>
  </w:style>
  <w:style w:type="paragraph" w:styleId="994" w:customStyle="1">
    <w:name w:val="正文_18"/>
    <w:next w:val="993"/>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xl53_0"/>
    <w:next w:val="98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96" w:customStyle="1">
    <w:name w:val="无间隔"/>
    <w:uiPriority w:val="99"/>
    <w:qFormat/>
    <w:rPr>
      <w:rFonts w:hint="default" w:ascii="Times New Roman" w:hAnsi="Times New Roman" w:eastAsia="宋体" w:cs="Times New Roman"/>
      <w:lang w:val="en-US" w:eastAsia="zh-CN" w:bidi="ar-SA"/>
    </w:rPr>
  </w:style>
  <w:style w:type="paragraph" w:styleId="997" w:customStyle="1">
    <w:name w:val="TOC 41"/>
    <w:basedOn w:val="998"/>
    <w:next w:val="998"/>
    <w:uiPriority w:val="39"/>
    <w:unhideWhenUsed/>
    <w:qFormat/>
    <w:pPr>
      <w:ind w:left="1260"/>
    </w:pPr>
  </w:style>
  <w:style w:type="paragraph" w:styleId="998" w:customStyle="1">
    <w:name w:val="正文2"/>
    <w:basedOn w:val="806"/>
    <w:next w:val="999"/>
    <w:uiPriority w:val="0"/>
    <w:qFormat/>
    <w:pPr>
      <w:ind w:firstLine="510"/>
      <w:spacing w:before="156" w:line="360" w:lineRule="auto"/>
    </w:pPr>
    <w:rPr>
      <w:sz w:val="24"/>
      <w:szCs w:val="20"/>
    </w:rPr>
  </w:style>
  <w:style w:type="paragraph" w:styleId="999" w:customStyle="1">
    <w:name w:val="标题 31"/>
    <w:basedOn w:val="987"/>
    <w:next w:val="998"/>
    <w:uiPriority w:val="0"/>
    <w:qFormat/>
    <w:pPr>
      <w:keepLines/>
      <w:keepNext/>
      <w:spacing w:before="260" w:after="260" w:line="413" w:lineRule="auto"/>
      <w:outlineLvl w:val="2"/>
    </w:pPr>
    <w:rPr>
      <w:b/>
      <w:sz w:val="32"/>
      <w:szCs w:val="20"/>
    </w:rPr>
  </w:style>
  <w:style w:type="paragraph" w:styleId="100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_17"/>
    <w:next w:val="10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标题 4_1"/>
    <w:basedOn w:val="1001"/>
    <w:next w:val="100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03" w:customStyle="1">
    <w:name w:val="p17_0_0"/>
    <w:basedOn w:val="1004"/>
    <w:uiPriority w:val="0"/>
    <w:qFormat/>
    <w:pPr>
      <w:jc w:val="left"/>
      <w:spacing w:before="100" w:beforeAutospacing="1" w:after="100" w:afterAutospacing="1"/>
      <w:widowControl/>
    </w:pPr>
    <w:rPr>
      <w:rFonts w:ascii="宋体" w:hAnsi="宋体" w:eastAsia="Times New Roman" w:cs="宋体"/>
      <w:sz w:val="24"/>
      <w:szCs w:val="24"/>
    </w:rPr>
  </w:style>
  <w:style w:type="paragraph" w:styleId="1004" w:customStyle="1">
    <w:name w:val="Normal_19_0"/>
    <w:basedOn w:val="848"/>
    <w:next w:val="1005"/>
    <w:uiPriority w:val="0"/>
    <w:qFormat/>
    <w:rPr>
      <w:szCs w:val="24"/>
    </w:rPr>
  </w:style>
  <w:style w:type="paragraph" w:styleId="1005" w:customStyle="1">
    <w:name w:val="Body Text First Indent_1_0"/>
    <w:basedOn w:val="1004"/>
    <w:uiPriority w:val="0"/>
    <w:qFormat/>
    <w:pPr>
      <w:ind w:firstLine="100"/>
      <w:spacing w:after="120"/>
    </w:pPr>
  </w:style>
  <w:style w:type="paragraph" w:styleId="1006" w:customStyle="1">
    <w:name w:val="普通 (Web)"/>
    <w:basedOn w:val="806"/>
    <w:uiPriority w:val="0"/>
    <w:qFormat/>
    <w:pPr>
      <w:jc w:val="left"/>
      <w:spacing w:before="100" w:beforeAutospacing="1" w:after="100" w:afterAutospacing="1"/>
      <w:widowControl/>
    </w:pPr>
    <w:rPr>
      <w:rFonts w:ascii="宋体" w:hAnsi="宋体"/>
      <w:sz w:val="24"/>
      <w:szCs w:val="24"/>
    </w:rPr>
  </w:style>
  <w:style w:type="paragraph" w:styleId="100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Body Text First Indent_1"/>
    <w:basedOn w:val="866"/>
    <w:uiPriority w:val="99"/>
    <w:unhideWhenUsed/>
    <w:qFormat/>
    <w:pPr>
      <w:ind w:firstLine="420"/>
      <w:spacing w:after="120"/>
    </w:pPr>
    <w:rPr>
      <w:rFonts w:eastAsia="Times New Roman"/>
      <w:sz w:val="20"/>
    </w:rPr>
  </w:style>
  <w:style w:type="paragraph" w:styleId="1009" w:customStyle="1">
    <w:name w:val="Char Char Char Char1"/>
    <w:basedOn w:val="877"/>
    <w:uiPriority w:val="0"/>
    <w:qFormat/>
    <w:pPr>
      <w:spacing w:line="360" w:lineRule="auto"/>
    </w:pPr>
    <w:rPr>
      <w:rFonts w:ascii="Tahoma" w:hAnsi="Tahoma"/>
      <w:sz w:val="24"/>
      <w:szCs w:val="24"/>
    </w:rPr>
  </w:style>
  <w:style w:type="paragraph" w:styleId="1010" w:customStyle="1">
    <w:name w:val="Normal_19_0_1_0"/>
    <w:uiPriority w:val="0"/>
    <w:qFormat/>
    <w:rPr>
      <w:rFonts w:hint="default" w:ascii="Tahoma" w:hAnsi="Tahoma" w:eastAsia="微软雅黑" w:cs="Times New Roman"/>
      <w:lang w:val="en-US" w:eastAsia="zh-CN" w:bidi="ar-SA"/>
    </w:rPr>
  </w:style>
  <w:style w:type="paragraph" w:styleId="1011" w:customStyle="1">
    <w:name w:val="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1012" w:customStyle="1">
    <w:name w:val="Normal_7_0"/>
    <w:uiPriority w:val="0"/>
    <w:qFormat/>
    <w:rPr>
      <w:rFonts w:hint="default" w:ascii="黑体" w:hAnsi="黑体" w:eastAsia="黑体" w:cs="黑体"/>
      <w:b/>
      <w:sz w:val="32"/>
      <w:szCs w:val="24"/>
      <w:lang w:val="en-US" w:eastAsia="zh-CN" w:bidi="ar-SA"/>
    </w:rPr>
  </w:style>
  <w:style w:type="paragraph" w:styleId="1013" w:customStyle="1">
    <w:name w:val="正文缩进_2"/>
    <w:basedOn w:val="984"/>
    <w:uiPriority w:val="0"/>
    <w:unhideWhenUsed/>
    <w:qFormat/>
    <w:pPr>
      <w:ind w:firstLine="420"/>
      <w:jc w:val="left"/>
      <w:widowControl/>
    </w:pPr>
    <w:rPr>
      <w:rFonts w:ascii="Times New Roman" w:hAnsi="Times New Roman"/>
      <w:sz w:val="20"/>
      <w:szCs w:val="24"/>
    </w:rPr>
  </w:style>
  <w:style w:type="paragraph" w:styleId="1014" w:customStyle="1">
    <w:name w:val="Normal_19_2_0"/>
    <w:basedOn w:val="1015"/>
    <w:uiPriority w:val="0"/>
    <w:qFormat/>
    <w:rPr>
      <w:rFonts w:ascii="Times New Roman" w:hAnsi="Times New Roman"/>
      <w:szCs w:val="21"/>
    </w:rPr>
  </w:style>
  <w:style w:type="paragraph" w:styleId="101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无间隔1"/>
    <w:basedOn w:val="987"/>
    <w:uiPriority w:val="0"/>
    <w:qFormat/>
    <w:rPr>
      <w:rFonts w:ascii="Calibri" w:hAnsi="Calibri" w:cs="Calibri"/>
    </w:rPr>
  </w:style>
  <w:style w:type="paragraph" w:styleId="101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01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普通(网站)2"/>
    <w:basedOn w:val="998"/>
    <w:next w:val="997"/>
    <w:uiPriority w:val="99"/>
    <w:qFormat/>
    <w:pPr>
      <w:jc w:val="left"/>
      <w:spacing w:before="100" w:beforeAutospacing="1" w:after="100" w:afterAutospacing="1"/>
      <w:widowControl/>
    </w:pPr>
    <w:rPr>
      <w:rFonts w:ascii="宋体" w:eastAsia="Times New Roman"/>
      <w:sz w:val="24"/>
    </w:rPr>
  </w:style>
  <w:style w:type="paragraph" w:styleId="1022" w:customStyle="1">
    <w:name w:val="table_1stline"/>
    <w:basedOn w:val="806"/>
    <w:uiPriority w:val="0"/>
    <w:qFormat/>
    <w:pPr>
      <w:jc w:val="left"/>
      <w:spacing w:before="120"/>
      <w:widowControl/>
    </w:pPr>
    <w:rPr>
      <w:rFonts w:ascii="Times New Roman" w:hAnsi="Times New Roman"/>
      <w:bCs/>
      <w:sz w:val="20"/>
      <w:szCs w:val="20"/>
      <w:lang w:val="de-DE" w:eastAsia="de-DE"/>
    </w:rPr>
  </w:style>
  <w:style w:type="paragraph" w:styleId="1023" w:customStyle="1">
    <w:name w:val="Normal Indent_0"/>
    <w:basedOn w:val="1024"/>
    <w:uiPriority w:val="0"/>
    <w:qFormat/>
    <w:pPr>
      <w:ind w:firstLine="420"/>
    </w:pPr>
    <w:rPr>
      <w:rFonts w:ascii="宋体" w:eastAsia="Times New Roman"/>
      <w:color w:val="000000"/>
      <w:sz w:val="24"/>
      <w:szCs w:val="20"/>
    </w:rPr>
  </w:style>
  <w:style w:type="paragraph" w:styleId="1024" w:customStyle="1">
    <w:name w:val="Normal_20"/>
    <w:next w:val="1025"/>
    <w:uiPriority w:val="0"/>
    <w:qFormat/>
    <w:rPr>
      <w:rFonts w:hint="default" w:ascii="黑体" w:hAnsi="黑体" w:eastAsia="黑体" w:cs="黑体"/>
      <w:b/>
      <w:sz w:val="32"/>
      <w:szCs w:val="24"/>
      <w:lang w:val="en-US" w:eastAsia="zh-CN" w:bidi="ar-SA"/>
    </w:rPr>
  </w:style>
  <w:style w:type="paragraph" w:styleId="1025" w:customStyle="1">
    <w:name w:val="Body Text First Indent_2"/>
    <w:basedOn w:val="1024"/>
    <w:uiPriority w:val="0"/>
    <w:qFormat/>
    <w:pPr>
      <w:ind w:firstLine="100"/>
      <w:spacing w:after="120"/>
    </w:pPr>
  </w:style>
  <w:style w:type="paragraph" w:styleId="102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xl30"/>
    <w:basedOn w:val="806"/>
    <w:uiPriority w:val="0"/>
    <w:qFormat/>
    <w:pPr>
      <w:jc w:val="center"/>
      <w:spacing w:before="100" w:beforeAutospacing="1" w:after="100" w:afterAutospacing="1"/>
      <w:widowControl/>
    </w:pPr>
    <w:rPr>
      <w:rFonts w:ascii="宋体" w:hAnsi="宋体"/>
      <w:b/>
      <w:bCs/>
      <w:sz w:val="36"/>
      <w:szCs w:val="36"/>
    </w:rPr>
  </w:style>
  <w:style w:type="paragraph" w:styleId="1028" w:customStyle="1">
    <w:name w:val="Heading 1_0"/>
    <w:basedOn w:val="1029"/>
    <w:next w:val="1029"/>
    <w:uiPriority w:val="0"/>
    <w:qFormat/>
    <w:pPr>
      <w:jc w:val="center"/>
      <w:keepLines/>
      <w:keepNext/>
      <w:spacing w:before="240" w:after="120" w:line="300" w:lineRule="auto"/>
      <w:outlineLvl w:val="0"/>
    </w:pPr>
    <w:rPr>
      <w:rFonts w:ascii="宋体"/>
      <w:b/>
      <w:sz w:val="32"/>
      <w:szCs w:val="20"/>
    </w:rPr>
  </w:style>
  <w:style w:type="paragraph" w:styleId="1029" w:customStyle="1">
    <w:name w:val="Normal_21_0"/>
    <w:next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16_0_0"/>
    <w:next w:val="100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正文_2"/>
    <w:next w:val="1033"/>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文本缩进_0"/>
    <w:basedOn w:val="1032"/>
    <w:uiPriority w:val="0"/>
    <w:qFormat/>
    <w:pPr>
      <w:ind w:firstLine="225"/>
    </w:pPr>
    <w:rPr>
      <w:rFonts w:ascii="仿宋_GB2312" w:eastAsia="仿宋_GB2312"/>
      <w:sz w:val="32"/>
    </w:rPr>
  </w:style>
  <w:style w:type="paragraph" w:styleId="1034" w:customStyle="1">
    <w:name w:val="*正文_0"/>
    <w:basedOn w:val="1013"/>
    <w:uiPriority w:val="0"/>
    <w:qFormat/>
    <w:pPr>
      <w:ind w:firstLine="200"/>
      <w:spacing w:line="360" w:lineRule="auto"/>
    </w:pPr>
    <w:rPr>
      <w:rFonts w:ascii="宋体" w:hAnsi="宋体" w:eastAsia="Arial" w:cs="Arial"/>
      <w:color w:val="000000"/>
      <w:sz w:val="24"/>
    </w:rPr>
  </w:style>
  <w:style w:type="paragraph" w:styleId="1035" w:customStyle="1">
    <w:name w:val="Char1"/>
    <w:basedOn w:val="877"/>
    <w:uiPriority w:val="0"/>
    <w:qFormat/>
    <w:rPr>
      <w:rFonts w:ascii="Tahoma" w:hAnsi="Tahoma"/>
      <w:sz w:val="24"/>
      <w:szCs w:val="24"/>
    </w:rPr>
  </w:style>
  <w:style w:type="paragraph" w:styleId="1036" w:customStyle="1">
    <w:name w:val="Normal_19_0_0_0"/>
    <w:basedOn w:val="848"/>
    <w:uiPriority w:val="0"/>
    <w:qFormat/>
    <w:rPr>
      <w:rFonts w:cs="黑体"/>
      <w:szCs w:val="24"/>
    </w:rPr>
  </w:style>
  <w:style w:type="paragraph" w:styleId="1037" w:customStyle="1">
    <w:name w:val="Normal_16_0"/>
    <w:uiPriority w:val="0"/>
    <w:qFormat/>
    <w:rPr>
      <w:rFonts w:hint="default" w:ascii="黑体" w:hAnsi="黑体" w:eastAsia="黑体" w:cs="黑体"/>
      <w:b/>
      <w:sz w:val="32"/>
      <w:szCs w:val="24"/>
      <w:lang w:val="en-US" w:eastAsia="zh-CN" w:bidi="ar-SA"/>
    </w:rPr>
  </w:style>
  <w:style w:type="paragraph" w:styleId="1038" w:customStyle="1">
    <w:name w:val="Normal_1_1"/>
    <w:uiPriority w:val="0"/>
    <w:qFormat/>
    <w:rPr>
      <w:rFonts w:hint="default" w:ascii="黑体" w:hAnsi="黑体" w:eastAsia="黑体" w:cs="黑体"/>
      <w:b/>
      <w:sz w:val="32"/>
      <w:szCs w:val="24"/>
      <w:lang w:val="en-US" w:eastAsia="zh-CN" w:bidi="ar-SA"/>
    </w:rPr>
  </w:style>
  <w:style w:type="paragraph" w:styleId="103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040" w:customStyle="1">
    <w:name w:val="左对齐正文"/>
    <w:uiPriority w:val="99"/>
    <w:qFormat/>
    <w:rPr>
      <w:rFonts w:hint="default" w:ascii="Calibri" w:hAnsi="Calibri" w:eastAsia="仿宋_GB2312" w:cs="Calibri"/>
      <w:sz w:val="32"/>
      <w:szCs w:val="32"/>
      <w:lang w:val="en-US" w:eastAsia="zh-CN" w:bidi="ar-SA"/>
    </w:rPr>
  </w:style>
  <w:style w:type="paragraph" w:styleId="1041" w:customStyle="1">
    <w:name w:val="Normal_0_2"/>
    <w:next w:val="1008"/>
    <w:uiPriority w:val="0"/>
    <w:qFormat/>
    <w:rPr>
      <w:rFonts w:hint="default" w:ascii="黑体" w:hAnsi="黑体" w:eastAsia="黑体" w:cs="黑体"/>
      <w:b/>
      <w:sz w:val="32"/>
      <w:szCs w:val="24"/>
      <w:lang w:val="en-US" w:eastAsia="zh-CN" w:bidi="ar-SA"/>
    </w:rPr>
  </w:style>
  <w:style w:type="paragraph" w:styleId="1042" w:customStyle="1">
    <w:name w:val="TOC Heading"/>
    <w:uiPriority w:val="39"/>
    <w:unhideWhenUsed/>
    <w:qFormat/>
    <w:rPr>
      <w:rFonts w:hint="default" w:ascii="Times New Roman" w:hAnsi="Times New Roman" w:eastAsia="宋体" w:cs="Times New Roman"/>
      <w:lang w:val="en-US" w:eastAsia="zh-CN" w:bidi="ar-SA"/>
    </w:rPr>
  </w:style>
  <w:style w:type="paragraph" w:styleId="1043" w:customStyle="1">
    <w:name w:val="正文_10_0_0_0_1"/>
    <w:basedOn w:val="979"/>
    <w:uiPriority w:val="0"/>
    <w:qFormat/>
    <w:rPr>
      <w:rFonts w:eastAsia="Times New Roman"/>
      <w:szCs w:val="21"/>
    </w:rPr>
  </w:style>
  <w:style w:type="paragraph" w:styleId="1044" w:customStyle="1">
    <w:name w:val="xl29"/>
    <w:basedOn w:val="8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索引 41"/>
    <w:basedOn w:val="806"/>
    <w:next w:val="806"/>
    <w:uiPriority w:val="0"/>
    <w:semiHidden/>
    <w:qFormat/>
    <w:pPr>
      <w:ind w:left="1260"/>
    </w:pPr>
    <w:rPr>
      <w:rFonts w:eastAsia="Calibri" w:cs="宋体"/>
      <w:sz w:val="20"/>
      <w:szCs w:val="21"/>
      <w:lang w:val="zh-CN"/>
    </w:rPr>
  </w:style>
  <w:style w:type="paragraph" w:styleId="104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0_3"/>
    <w:uiPriority w:val="0"/>
    <w:qFormat/>
    <w:rPr>
      <w:rFonts w:hint="default" w:ascii="黑体" w:hAnsi="黑体" w:eastAsia="黑体" w:cs="黑体"/>
      <w:b/>
      <w:sz w:val="32"/>
      <w:szCs w:val="24"/>
      <w:lang w:val="en-US" w:eastAsia="zh-CN" w:bidi="ar-SA"/>
    </w:rPr>
  </w:style>
  <w:style w:type="paragraph" w:styleId="104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50" w:customStyle="1">
    <w:name w:val="Heading 3_0"/>
    <w:basedOn w:val="1024"/>
    <w:next w:val="1024"/>
    <w:uiPriority w:val="0"/>
    <w:qFormat/>
    <w:pPr>
      <w:keepLines/>
      <w:keepNext/>
      <w:spacing w:before="260" w:after="260" w:line="413" w:lineRule="auto"/>
      <w:outlineLvl w:val="2"/>
    </w:pPr>
    <w:rPr>
      <w:rFonts w:ascii="Times New Roman" w:hAnsi="Times New Roman" w:eastAsia="Times New Roman"/>
      <w:szCs w:val="20"/>
    </w:rPr>
  </w:style>
  <w:style w:type="paragraph" w:styleId="1051" w:customStyle="1">
    <w:name w:val="正文_11_0"/>
    <w:basedOn w:val="1001"/>
    <w:uiPriority w:val="0"/>
    <w:qFormat/>
    <w:rPr>
      <w:rFonts w:ascii="Calibri" w:hAnsi="Calibri"/>
      <w:szCs w:val="20"/>
    </w:rPr>
  </w:style>
  <w:style w:type="paragraph" w:styleId="10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Body Text First Indent_0"/>
    <w:basedOn w:val="987"/>
    <w:uiPriority w:val="99"/>
    <w:unhideWhenUsed/>
    <w:qFormat/>
    <w:pPr>
      <w:ind w:firstLine="420"/>
      <w:spacing w:after="120"/>
    </w:pPr>
    <w:rPr>
      <w:rFonts w:eastAsia="Times New Roman"/>
    </w:rPr>
  </w:style>
  <w:style w:type="paragraph" w:styleId="1055" w:customStyle="1">
    <w:name w:val="*正文_0_0"/>
    <w:basedOn w:val="984"/>
    <w:uiPriority w:val="0"/>
    <w:qFormat/>
    <w:pPr>
      <w:ind w:firstLine="200"/>
      <w:jc w:val="left"/>
      <w:spacing w:line="360" w:lineRule="auto"/>
      <w:widowControl/>
    </w:pPr>
    <w:rPr>
      <w:rFonts w:ascii="宋体" w:hAnsi="宋体" w:eastAsia="Arial" w:cs="Arial"/>
      <w:color w:val="000000"/>
      <w:sz w:val="24"/>
      <w:szCs w:val="24"/>
    </w:rPr>
  </w:style>
  <w:style w:type="paragraph" w:styleId="1056" w:customStyle="1">
    <w:name w:val="正文1_0_0"/>
    <w:basedOn w:val="850"/>
    <w:uiPriority w:val="0"/>
    <w:qFormat/>
    <w:pPr>
      <w:ind w:left="357" w:firstLine="420"/>
      <w:spacing w:line="360" w:lineRule="auto"/>
    </w:pPr>
    <w:rPr>
      <w:rFonts w:eastAsia="Times New Roman" w:cs="Arial"/>
    </w:rPr>
  </w:style>
  <w:style w:type="paragraph" w:styleId="1057" w:customStyle="1">
    <w:name w:val="正文_16_0"/>
    <w:basedOn w:val="994"/>
    <w:next w:val="992"/>
    <w:uiPriority w:val="0"/>
    <w:qFormat/>
    <w:rPr>
      <w:rFonts w:ascii="Times New Roman" w:hAnsi="Times New Roman"/>
    </w:rPr>
  </w:style>
  <w:style w:type="paragraph" w:styleId="105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59" w:customStyle="1">
    <w:name w:val="正文首行缩进 21"/>
    <w:basedOn w:val="1060"/>
    <w:next w:val="806"/>
    <w:uiPriority w:val="0"/>
    <w:qFormat/>
    <w:pPr>
      <w:ind w:firstLine="420"/>
      <w:spacing w:line="360" w:lineRule="auto"/>
    </w:pPr>
    <w:rPr>
      <w:rFonts w:ascii="宋体" w:hAnsi="宋体" w:eastAsia="宋体"/>
      <w:sz w:val="21"/>
      <w:szCs w:val="20"/>
    </w:rPr>
  </w:style>
  <w:style w:type="paragraph" w:styleId="1060" w:customStyle="1">
    <w:name w:val="正文文本缩进1"/>
    <w:basedOn w:val="806"/>
    <w:next w:val="1061"/>
    <w:uiPriority w:val="0"/>
    <w:qFormat/>
    <w:pPr>
      <w:ind w:firstLine="645"/>
    </w:pPr>
    <w:rPr>
      <w:rFonts w:ascii="楷体_GB2312" w:eastAsia="楷体_GB2312"/>
      <w:sz w:val="32"/>
      <w:szCs w:val="32"/>
    </w:rPr>
  </w:style>
  <w:style w:type="paragraph" w:styleId="1061" w:customStyle="1">
    <w:name w:val="寄信人地址1"/>
    <w:basedOn w:val="806"/>
    <w:uiPriority w:val="0"/>
    <w:qFormat/>
    <w:rPr>
      <w:rFonts w:ascii="Arial" w:hAnsi="Arial"/>
    </w:rPr>
  </w:style>
  <w:style w:type="paragraph" w:styleId="1062" w:customStyle="1">
    <w:name w:val="正文文本4"/>
    <w:basedOn w:val="979"/>
    <w:uiPriority w:val="0"/>
    <w:qFormat/>
    <w:pPr>
      <w:spacing w:line="60" w:lineRule="auto"/>
    </w:pPr>
    <w:rPr>
      <w:rFonts w:ascii="仿宋_GB2312" w:eastAsia="仿宋_GB2312"/>
      <w:sz w:val="32"/>
      <w:szCs w:val="22"/>
    </w:rPr>
  </w:style>
  <w:style w:type="paragraph" w:styleId="1063" w:customStyle="1">
    <w:name w:val="部分1"/>
    <w:basedOn w:val="80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06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标题1"/>
    <w:basedOn w:val="806"/>
    <w:next w:val="80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067" w:customStyle="1">
    <w:name w:val="Char Char Char Char"/>
    <w:basedOn w:val="877"/>
    <w:uiPriority w:val="0"/>
    <w:qFormat/>
    <w:pPr>
      <w:spacing w:line="360" w:lineRule="auto"/>
    </w:pPr>
    <w:rPr>
      <w:rFonts w:ascii="Tahoma" w:hAnsi="Tahoma"/>
      <w:sz w:val="24"/>
      <w:szCs w:val="24"/>
    </w:rPr>
  </w:style>
  <w:style w:type="paragraph" w:styleId="1068" w:customStyle="1">
    <w:name w:val="Normal_16_1"/>
    <w:uiPriority w:val="0"/>
    <w:qFormat/>
    <w:rPr>
      <w:rFonts w:hint="default" w:ascii="黑体" w:hAnsi="黑体" w:eastAsia="黑体" w:cs="Times New Roman"/>
      <w:b/>
      <w:sz w:val="32"/>
      <w:szCs w:val="24"/>
      <w:lang w:val="en-US" w:eastAsia="zh-CN" w:bidi="ar-SA"/>
    </w:rPr>
  </w:style>
  <w:style w:type="paragraph" w:styleId="106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0" w:customStyle="1">
    <w:name w:val="Char Char Char Char Char Char Char Char Char Char"/>
    <w:basedOn w:val="806"/>
    <w:uiPriority w:val="0"/>
    <w:qFormat/>
    <w:pPr>
      <w:spacing w:line="360" w:lineRule="auto"/>
    </w:pPr>
    <w:rPr>
      <w:rFonts w:ascii="Times New Roman" w:hAnsi="Times New Roman"/>
      <w:sz w:val="24"/>
      <w:szCs w:val="20"/>
    </w:rPr>
  </w:style>
  <w:style w:type="paragraph" w:styleId="1071" w:customStyle="1">
    <w:name w:val="样式1"/>
    <w:basedOn w:val="806"/>
    <w:uiPriority w:val="0"/>
    <w:qFormat/>
    <w:pPr>
      <w:numPr>
        <w:ilvl w:val="0"/>
        <w:numId w:val="2"/>
      </w:numPr>
      <w:tabs>
        <w:tab w:val="left" w:pos="709" w:leader="none"/>
      </w:tabs>
    </w:pPr>
    <w:rPr>
      <w:rFonts w:ascii="宋体" w:hAnsi="宋体"/>
      <w:szCs w:val="21"/>
    </w:rPr>
  </w:style>
  <w:style w:type="paragraph" w:styleId="1072" w:customStyle="1">
    <w:name w:val="p17_0"/>
    <w:basedOn w:val="850"/>
    <w:uiPriority w:val="0"/>
    <w:qFormat/>
    <w:pPr>
      <w:jc w:val="left"/>
      <w:spacing w:before="100" w:beforeAutospacing="1" w:after="100" w:afterAutospacing="1"/>
      <w:widowControl/>
    </w:pPr>
    <w:rPr>
      <w:rFonts w:ascii="宋体" w:hAnsi="宋体" w:eastAsia="Times New Roman" w:cs="宋体"/>
      <w:sz w:val="24"/>
      <w:szCs w:val="24"/>
    </w:rPr>
  </w:style>
  <w:style w:type="paragraph" w:styleId="1073" w:customStyle="1">
    <w:name w:val="Body Text(ch)"/>
    <w:basedOn w:val="806"/>
    <w:uiPriority w:val="0"/>
    <w:qFormat/>
    <w:pPr>
      <w:spacing w:after="120"/>
    </w:pPr>
    <w:rPr>
      <w:rFonts w:ascii="宋体" w:hAnsi="Arial"/>
      <w:bCs/>
      <w:iCs/>
      <w:szCs w:val="24"/>
    </w:rPr>
  </w:style>
  <w:style w:type="paragraph" w:styleId="1074" w:customStyle="1">
    <w:name w:val="正文缩进_1"/>
    <w:basedOn w:val="1032"/>
    <w:next w:val="1032"/>
    <w:uiPriority w:val="0"/>
    <w:qFormat/>
    <w:pPr>
      <w:ind w:firstLine="420"/>
    </w:pPr>
    <w:rPr>
      <w:rFonts w:ascii="宋体"/>
      <w:color w:val="000000"/>
      <w:sz w:val="24"/>
      <w:szCs w:val="20"/>
    </w:rPr>
  </w:style>
  <w:style w:type="paragraph" w:styleId="1075" w:customStyle="1">
    <w:name w:val="Normal_19_0_1"/>
    <w:uiPriority w:val="0"/>
    <w:qFormat/>
    <w:rPr>
      <w:rFonts w:hint="default" w:ascii="Tahoma" w:hAnsi="Tahoma" w:eastAsia="微软雅黑" w:cs="Times New Roman"/>
      <w:lang w:val="en-US" w:eastAsia="zh-CN" w:bidi="ar-SA"/>
    </w:rPr>
  </w:style>
  <w:style w:type="paragraph" w:styleId="10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7" w:customStyle="1">
    <w:name w:val="Normal_19_2"/>
    <w:basedOn w:val="1078"/>
    <w:uiPriority w:val="0"/>
    <w:qFormat/>
    <w:rPr>
      <w:rFonts w:ascii="Times New Roman" w:hAnsi="Times New Roman"/>
      <w:szCs w:val="21"/>
    </w:rPr>
  </w:style>
  <w:style w:type="paragraph" w:styleId="107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13_0"/>
    <w:uiPriority w:val="0"/>
    <w:qFormat/>
    <w:rPr>
      <w:rFonts w:hint="default" w:ascii="黑体" w:hAnsi="黑体" w:eastAsia="黑体" w:cs="黑体"/>
      <w:b/>
      <w:sz w:val="32"/>
      <w:szCs w:val="24"/>
      <w:lang w:val="en-US" w:eastAsia="zh-CN" w:bidi="ar-SA"/>
    </w:rPr>
  </w:style>
  <w:style w:type="paragraph" w:styleId="1080" w:customStyle="1">
    <w:name w:val="普通(网站)11"/>
    <w:basedOn w:val="806"/>
    <w:uiPriority w:val="99"/>
    <w:qFormat/>
    <w:rPr>
      <w:sz w:val="24"/>
    </w:rPr>
  </w:style>
  <w:style w:type="paragraph" w:styleId="1081" w:customStyle="1">
    <w:name w:val="4"/>
    <w:basedOn w:val="806"/>
    <w:next w:val="912"/>
    <w:uiPriority w:val="0"/>
    <w:qFormat/>
    <w:pPr>
      <w:ind w:firstLine="420"/>
      <w:spacing w:line="360" w:lineRule="auto"/>
    </w:pPr>
    <w:rPr>
      <w:rFonts w:ascii="Times New Roman" w:hAnsi="Times New Roman"/>
      <w:color w:val="ff0000"/>
      <w:sz w:val="24"/>
      <w:szCs w:val="24"/>
    </w:rPr>
  </w:style>
  <w:style w:type="paragraph" w:styleId="1082" w:customStyle="1">
    <w:name w:val="正文文本_0"/>
    <w:basedOn w:val="1032"/>
    <w:next w:val="1074"/>
    <w:uiPriority w:val="0"/>
    <w:qFormat/>
    <w:pPr>
      <w:spacing w:line="60" w:lineRule="auto"/>
    </w:pPr>
    <w:rPr>
      <w:rFonts w:ascii="仿宋_GB2312" w:eastAsia="仿宋_GB2312"/>
      <w:sz w:val="32"/>
    </w:rPr>
  </w:style>
  <w:style w:type="paragraph" w:styleId="1083" w:customStyle="1">
    <w:name w:val="正文1_1"/>
    <w:basedOn w:val="1084"/>
    <w:uiPriority w:val="0"/>
    <w:qFormat/>
    <w:pPr>
      <w:jc w:val="both"/>
      <w:widowControl w:val="off"/>
    </w:pPr>
    <w:rPr>
      <w:sz w:val="20"/>
      <w:szCs w:val="20"/>
    </w:rPr>
  </w:style>
  <w:style w:type="paragraph" w:styleId="108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5" w:customStyle="1">
    <w:name w:val="font7"/>
    <w:basedOn w:val="80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Normal_15_0"/>
    <w:uiPriority w:val="0"/>
    <w:qFormat/>
    <w:rPr>
      <w:rFonts w:hint="default" w:ascii="黑体" w:hAnsi="黑体" w:eastAsia="黑体" w:cs="黑体"/>
      <w:b/>
      <w:sz w:val="32"/>
      <w:szCs w:val="24"/>
      <w:lang w:val="en-US" w:eastAsia="zh-CN" w:bidi="ar-SA"/>
    </w:rPr>
  </w:style>
  <w:style w:type="paragraph" w:styleId="1087"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08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font5"/>
    <w:basedOn w:val="806"/>
    <w:uiPriority w:val="0"/>
    <w:qFormat/>
    <w:pPr>
      <w:jc w:val="left"/>
      <w:spacing w:before="100" w:beforeAutospacing="1" w:after="100" w:afterAutospacing="1"/>
      <w:widowControl/>
    </w:pPr>
    <w:rPr>
      <w:rFonts w:hint="eastAsia" w:ascii="宋体" w:hAnsi="宋体"/>
      <w:sz w:val="28"/>
      <w:szCs w:val="28"/>
    </w:rPr>
  </w:style>
  <w:style w:type="paragraph" w:styleId="1091" w:customStyle="1">
    <w:name w:val="正文1_0"/>
    <w:basedOn w:val="1048"/>
    <w:uiPriority w:val="0"/>
    <w:qFormat/>
    <w:pPr>
      <w:ind w:left="357" w:firstLine="420"/>
      <w:jc w:val="left"/>
      <w:spacing w:line="360" w:lineRule="auto"/>
      <w:widowControl/>
    </w:pPr>
    <w:rPr>
      <w:rFonts w:cs="Arial"/>
      <w:szCs w:val="20"/>
    </w:rPr>
  </w:style>
  <w:style w:type="paragraph" w:styleId="1092" w:customStyle="1">
    <w:name w:val="Normal_19_3"/>
    <w:next w:val="1016"/>
    <w:uiPriority w:val="0"/>
    <w:qFormat/>
    <w:pPr>
      <w:jc w:val="both"/>
      <w:widowControl w:val="off"/>
    </w:pPr>
    <w:rPr>
      <w:rFonts w:hint="default" w:ascii="Calibri" w:hAnsi="Calibri" w:eastAsia="Times New Roman" w:cs="Times New Roman"/>
      <w:szCs w:val="24"/>
      <w:lang w:val="en-US" w:eastAsia="zh-CN" w:bidi="ar-SA"/>
    </w:rPr>
  </w:style>
  <w:style w:type="paragraph" w:styleId="1093" w:customStyle="1">
    <w:name w:val="标题 2111"/>
    <w:basedOn w:val="806"/>
    <w:next w:val="806"/>
    <w:uiPriority w:val="0"/>
    <w:qFormat/>
    <w:pPr>
      <w:keepLines/>
      <w:keepNext/>
      <w:spacing w:before="260" w:after="260" w:line="413" w:lineRule="auto"/>
      <w:outlineLvl w:val="1"/>
    </w:pPr>
    <w:rPr>
      <w:rFonts w:ascii="Arial" w:hAnsi="Arial" w:eastAsia="黑体"/>
      <w:b/>
      <w:sz w:val="32"/>
      <w:szCs w:val="20"/>
    </w:rPr>
  </w:style>
  <w:style w:type="paragraph" w:styleId="1094" w:customStyle="1">
    <w:name w:val="纯文本1"/>
    <w:basedOn w:val="980"/>
    <w:uiPriority w:val="0"/>
    <w:qFormat/>
    <w:rPr>
      <w:rFonts w:ascii="宋体" w:hAnsi="Courier New" w:eastAsia="宋体" w:cs="Times New Roman"/>
    </w:rPr>
  </w:style>
  <w:style w:type="paragraph" w:styleId="109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096" w:customStyle="1">
    <w:name w:val="Normal_0_1"/>
    <w:next w:val="1054"/>
    <w:uiPriority w:val="0"/>
    <w:qFormat/>
    <w:rPr>
      <w:rFonts w:hint="default" w:ascii="黑体" w:hAnsi="黑体" w:eastAsia="黑体" w:cs="黑体"/>
      <w:b/>
      <w:sz w:val="32"/>
      <w:szCs w:val="24"/>
      <w:lang w:val="en-US" w:eastAsia="zh-CN" w:bidi="ar-SA"/>
    </w:rPr>
  </w:style>
  <w:style w:type="paragraph" w:styleId="1097" w:customStyle="1">
    <w:name w:val="标题 4_0"/>
    <w:basedOn w:val="1098"/>
    <w:next w:val="1098"/>
    <w:uiPriority w:val="9"/>
    <w:unhideWhenUsed/>
    <w:qFormat/>
    <w:pPr>
      <w:keepLines/>
      <w:keepNext/>
      <w:spacing w:before="280" w:after="290" w:line="372" w:lineRule="auto"/>
      <w:outlineLvl w:val="3"/>
    </w:pPr>
    <w:rPr>
      <w:rFonts w:ascii="Arial" w:hAnsi="Arial" w:eastAsia="黑体"/>
      <w:b/>
      <w:sz w:val="28"/>
    </w:rPr>
  </w:style>
  <w:style w:type="paragraph" w:styleId="1098" w:customStyle="1">
    <w:name w:val="正文4"/>
    <w:uiPriority w:val="0"/>
    <w:qFormat/>
    <w:pPr>
      <w:jc w:val="both"/>
      <w:widowControl w:val="off"/>
    </w:pPr>
    <w:rPr>
      <w:rFonts w:hint="default" w:ascii="Calibri" w:hAnsi="Calibri" w:eastAsia="宋体" w:cs="Times New Roman"/>
      <w:lang w:val="en-US" w:eastAsia="zh-CN" w:bidi="ar-SA"/>
    </w:rPr>
  </w:style>
  <w:style w:type="paragraph" w:styleId="1099" w:customStyle="1">
    <w:name w:val="font6"/>
    <w:basedOn w:val="806"/>
    <w:uiPriority w:val="0"/>
    <w:qFormat/>
    <w:pPr>
      <w:jc w:val="left"/>
      <w:spacing w:before="100" w:beforeAutospacing="1" w:after="100" w:afterAutospacing="1"/>
      <w:widowControl/>
    </w:pPr>
    <w:rPr>
      <w:rFonts w:hint="eastAsia" w:ascii="宋体" w:hAnsi="宋体"/>
      <w:sz w:val="28"/>
      <w:szCs w:val="28"/>
      <w:u w:val="single"/>
    </w:rPr>
  </w:style>
  <w:style w:type="paragraph" w:styleId="11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文本2"/>
    <w:basedOn w:val="979"/>
    <w:uiPriority w:val="0"/>
    <w:qFormat/>
    <w:pPr>
      <w:spacing w:line="60" w:lineRule="auto"/>
    </w:pPr>
    <w:rPr>
      <w:rFonts w:ascii="仿宋_GB2312" w:eastAsia="仿宋_GB2312"/>
      <w:sz w:val="32"/>
      <w:szCs w:val="22"/>
    </w:rPr>
  </w:style>
  <w:style w:type="paragraph" w:styleId="110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6_0"/>
    <w:uiPriority w:val="0"/>
    <w:qFormat/>
    <w:rPr>
      <w:rFonts w:hint="default" w:ascii="黑体" w:hAnsi="黑体" w:eastAsia="黑体" w:cs="黑体"/>
      <w:b/>
      <w:sz w:val="32"/>
      <w:szCs w:val="24"/>
      <w:lang w:val="en-US" w:eastAsia="zh-CN" w:bidi="ar-SA"/>
    </w:rPr>
  </w:style>
  <w:style w:type="paragraph" w:styleId="1104" w:customStyle="1">
    <w:name w:val="正文_10_0_0_0_0"/>
    <w:basedOn w:val="979"/>
    <w:uiPriority w:val="0"/>
    <w:qFormat/>
    <w:rPr>
      <w:rFonts w:eastAsia="Times New Roman"/>
      <w:sz w:val="20"/>
      <w:szCs w:val="21"/>
    </w:rPr>
  </w:style>
  <w:style w:type="paragraph" w:styleId="1105" w:customStyle="1">
    <w:name w:val="标题3"/>
    <w:basedOn w:val="806"/>
    <w:next w:val="806"/>
    <w:uiPriority w:val="0"/>
    <w:qFormat/>
    <w:pPr>
      <w:ind w:firstLine="624"/>
      <w:spacing w:line="590" w:lineRule="atLeast"/>
    </w:pPr>
    <w:rPr>
      <w:rFonts w:ascii="方正黑体_GBK" w:hAnsi="Times New Roman" w:eastAsia="方正黑体_GBK"/>
      <w:sz w:val="32"/>
      <w:szCs w:val="32"/>
    </w:rPr>
  </w:style>
  <w:style w:type="paragraph" w:styleId="110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TOC 标题1"/>
    <w:uiPriority w:val="39"/>
    <w:unhideWhenUsed/>
    <w:qFormat/>
    <w:rPr>
      <w:rFonts w:hint="default" w:ascii="Times New Roman" w:hAnsi="Times New Roman" w:eastAsia="宋体" w:cs="Times New Roman"/>
      <w:lang w:val="en-US" w:eastAsia="zh-CN" w:bidi="ar-SA"/>
    </w:rPr>
  </w:style>
  <w:style w:type="paragraph" w:styleId="110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Normal_19_1"/>
    <w:next w:val="1024"/>
    <w:uiPriority w:val="0"/>
    <w:qFormat/>
    <w:pPr>
      <w:jc w:val="both"/>
      <w:widowControl w:val="off"/>
    </w:pPr>
    <w:rPr>
      <w:rFonts w:hint="default" w:ascii="Calibri" w:hAnsi="Calibri" w:eastAsia="宋体" w:cs="Times New Roman"/>
      <w:szCs w:val="24"/>
      <w:lang w:val="en-US" w:eastAsia="zh-CN" w:bidi="ar-SA"/>
    </w:rPr>
  </w:style>
  <w:style w:type="paragraph" w:styleId="111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TOC 标题11"/>
    <w:uiPriority w:val="39"/>
    <w:unhideWhenUsed/>
    <w:qFormat/>
    <w:rPr>
      <w:rFonts w:hint="default" w:ascii="Times New Roman" w:hAnsi="Times New Roman" w:eastAsia="宋体" w:cs="Times New Roman"/>
      <w:lang w:val="en-US" w:eastAsia="zh-CN" w:bidi="ar-SA"/>
    </w:rPr>
  </w:style>
  <w:style w:type="paragraph" w:styleId="1112" w:customStyle="1">
    <w:name w:val="xl24"/>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List Paragraph_0"/>
    <w:basedOn w:val="1032"/>
    <w:uiPriority w:val="0"/>
    <w:qFormat/>
    <w:pPr>
      <w:ind w:firstLine="420"/>
    </w:pPr>
  </w:style>
  <w:style w:type="paragraph" w:styleId="111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文本缩进 2_0"/>
    <w:basedOn w:val="1032"/>
    <w:uiPriority w:val="0"/>
    <w:qFormat/>
    <w:pPr>
      <w:ind w:firstLine="720"/>
      <w:jc w:val="left"/>
      <w:spacing w:line="540" w:lineRule="exact"/>
    </w:pPr>
    <w:rPr>
      <w:rFonts w:ascii="仿宋_GB2312" w:hAnsi="仿宋_GB2312" w:cs="宋体"/>
      <w:sz w:val="32"/>
      <w:szCs w:val="32"/>
    </w:rPr>
  </w:style>
  <w:style w:type="paragraph" w:styleId="111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17" w:customStyle="1">
    <w:name w:val="列出段落_2"/>
    <w:basedOn w:val="982"/>
    <w:uiPriority w:val="34"/>
    <w:qFormat/>
    <w:pPr>
      <w:ind w:firstLine="420"/>
    </w:pPr>
  </w:style>
  <w:style w:type="paragraph" w:styleId="1118" w:customStyle="1">
    <w:name w:val="正文首行缩进1"/>
    <w:basedOn w:val="1119"/>
    <w:uiPriority w:val="0"/>
    <w:qFormat/>
    <w:pPr>
      <w:ind w:firstLine="100"/>
      <w:spacing w:after="120" w:line="240" w:lineRule="auto"/>
    </w:pPr>
    <w:rPr>
      <w:rFonts w:ascii="Times New Roman" w:hAnsi="Times New Roman" w:eastAsia="宋体"/>
      <w:sz w:val="21"/>
    </w:rPr>
  </w:style>
  <w:style w:type="paragraph" w:styleId="1119" w:customStyle="1">
    <w:name w:val="正文文本1"/>
    <w:basedOn w:val="979"/>
    <w:uiPriority w:val="0"/>
    <w:qFormat/>
    <w:pPr>
      <w:spacing w:line="60" w:lineRule="auto"/>
    </w:pPr>
    <w:rPr>
      <w:rFonts w:ascii="仿宋_GB2312" w:eastAsia="仿宋_GB2312"/>
      <w:sz w:val="32"/>
    </w:rPr>
  </w:style>
  <w:style w:type="paragraph" w:styleId="1120" w:customStyle="1">
    <w:name w:val="Normal_10_0"/>
    <w:uiPriority w:val="0"/>
    <w:qFormat/>
    <w:rPr>
      <w:rFonts w:hint="default" w:ascii="黑体" w:hAnsi="黑体" w:eastAsia="黑体" w:cs="黑体"/>
      <w:b/>
      <w:sz w:val="32"/>
      <w:szCs w:val="24"/>
      <w:lang w:val="en-US" w:eastAsia="zh-CN" w:bidi="ar-SA"/>
    </w:rPr>
  </w:style>
  <w:style w:type="paragraph" w:styleId="1121" w:customStyle="1">
    <w:name w:val="Normal_19_0_0_1"/>
    <w:basedOn w:val="979"/>
    <w:uiPriority w:val="0"/>
    <w:qFormat/>
    <w:rPr>
      <w:rFonts w:eastAsia="Times New Roman"/>
      <w:sz w:val="24"/>
      <w:szCs w:val="24"/>
    </w:rPr>
  </w:style>
  <w:style w:type="paragraph" w:styleId="1122" w:customStyle="1">
    <w:name w:val="Normal_19_0_0"/>
    <w:basedOn w:val="1024"/>
    <w:next w:val="1123"/>
    <w:uiPriority w:val="0"/>
    <w:qFormat/>
    <w:rPr>
      <w:rFonts w:ascii="Calibri" w:hAnsi="Calibri" w:eastAsia="Times New Roman"/>
      <w:sz w:val="24"/>
    </w:rPr>
  </w:style>
  <w:style w:type="paragraph" w:styleId="1123" w:customStyle="1">
    <w:name w:val="Body Text First Indent_1_0_0"/>
    <w:basedOn w:val="1122"/>
    <w:uiPriority w:val="0"/>
    <w:qFormat/>
    <w:pPr>
      <w:ind w:firstLine="100"/>
      <w:spacing w:after="120"/>
    </w:pPr>
    <w:rPr>
      <w:rFonts w:eastAsia="Times New Roman"/>
    </w:rPr>
  </w:style>
  <w:style w:type="paragraph" w:styleId="1124" w:customStyle="1">
    <w:name w:val="列表段落"/>
    <w:basedOn w:val="806"/>
    <w:uiPriority w:val="0"/>
    <w:qFormat/>
    <w:pPr>
      <w:contextualSpacing/>
      <w:ind w:left="720"/>
    </w:pPr>
  </w:style>
  <w:style w:type="paragraph" w:styleId="1125" w:customStyle="1">
    <w:name w:val="xl2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6"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127" w:customStyle="1">
    <w:name w:val="xl25"/>
    <w:basedOn w:val="8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14_0"/>
    <w:uiPriority w:val="0"/>
    <w:qFormat/>
    <w:rPr>
      <w:rFonts w:hint="default" w:ascii="黑体" w:hAnsi="黑体" w:eastAsia="黑体" w:cs="黑体"/>
      <w:b/>
      <w:sz w:val="32"/>
      <w:szCs w:val="24"/>
      <w:lang w:val="en-US" w:eastAsia="zh-CN" w:bidi="ar-SA"/>
    </w:rPr>
  </w:style>
  <w:style w:type="paragraph" w:styleId="1130" w:customStyle="1">
    <w:name w:val="正文首行缩进 2_0"/>
    <w:basedOn w:val="1033"/>
    <w:uiPriority w:val="0"/>
    <w:qFormat/>
    <w:pPr>
      <w:ind w:left="200" w:firstLine="200"/>
      <w:spacing w:after="120"/>
    </w:pPr>
    <w:rPr>
      <w:rFonts w:ascii="Times New Roman" w:hAnsi="Times New Roman"/>
      <w:sz w:val="24"/>
      <w:szCs w:val="24"/>
    </w:rPr>
  </w:style>
  <w:style w:type="paragraph" w:styleId="1131" w:customStyle="1">
    <w:name w:val="正文_16_1"/>
    <w:basedOn w:val="806"/>
    <w:uiPriority w:val="0"/>
    <w:qFormat/>
    <w:rPr>
      <w:rFonts w:ascii="Times New Roman" w:hAnsi="Times New Roman"/>
      <w:szCs w:val="21"/>
    </w:rPr>
  </w:style>
  <w:style w:type="paragraph" w:styleId="1132" w:customStyle="1">
    <w:name w:val="正文空2字"/>
    <w:basedOn w:val="1040"/>
    <w:uiPriority w:val="99"/>
    <w:qFormat/>
    <w:pPr>
      <w:ind w:firstLine="640"/>
      <w:spacing w:line="560" w:lineRule="exact"/>
      <w:widowControl w:val="off"/>
    </w:pPr>
    <w:rPr>
      <w:rFonts w:ascii="仿宋_GB2312" w:hAnsi="仿宋_GB2312" w:cs="仿宋_GB2312"/>
      <w:lang w:val="zh-TW"/>
    </w:rPr>
  </w:style>
  <w:style w:type="paragraph" w:styleId="113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_4_0"/>
    <w:uiPriority w:val="0"/>
    <w:qFormat/>
    <w:rPr>
      <w:rFonts w:hint="default" w:ascii="黑体" w:hAnsi="黑体" w:eastAsia="黑体" w:cs="黑体"/>
      <w:b/>
      <w:sz w:val="32"/>
      <w:szCs w:val="24"/>
      <w:lang w:val="en-US" w:eastAsia="zh-CN" w:bidi="ar-SA"/>
    </w:rPr>
  </w:style>
  <w:style w:type="paragraph" w:styleId="1136" w:customStyle="1">
    <w:name w:val="标题 41"/>
    <w:basedOn w:val="1024"/>
    <w:next w:val="80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37" w:customStyle="1">
    <w:name w:val="xl2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8" w:customStyle="1">
    <w:name w:val="Normal_19_1_0"/>
    <w:next w:val="1057"/>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文本12"/>
    <w:basedOn w:val="806"/>
    <w:uiPriority w:val="1"/>
    <w:qFormat/>
    <w:pPr>
      <w:ind w:left="120"/>
    </w:pPr>
    <w:rPr>
      <w:rFonts w:ascii="宋体" w:hAnsi="宋体" w:cs="宋体"/>
      <w:szCs w:val="21"/>
      <w:lang w:val="zh-CN" w:bidi="zh-CN"/>
    </w:rPr>
  </w:style>
  <w:style w:type="paragraph" w:styleId="114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1" w:customStyle="1">
    <w:name w:val="脚注文本1"/>
    <w:basedOn w:val="806"/>
    <w:uiPriority w:val="0"/>
    <w:qFormat/>
    <w:pPr>
      <w:jc w:val="left"/>
    </w:pPr>
    <w:rPr>
      <w:rFonts w:eastAsia="Times New Roman"/>
      <w:sz w:val="18"/>
      <w:szCs w:val="24"/>
    </w:rPr>
  </w:style>
  <w:style w:type="paragraph" w:styleId="1142" w:customStyle="1">
    <w:name w:val="首行缩进"/>
    <w:basedOn w:val="806"/>
    <w:uiPriority w:val="0"/>
    <w:qFormat/>
    <w:pPr>
      <w:ind w:firstLine="480"/>
    </w:pPr>
    <w:rPr>
      <w:rFonts w:ascii="Times New Roman" w:hAnsi="Times New Roman"/>
      <w:szCs w:val="21"/>
      <w:lang w:val="zh-CN"/>
    </w:rPr>
  </w:style>
  <w:style w:type="paragraph" w:styleId="114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22_0_0"/>
    <w:uiPriority w:val="0"/>
    <w:qFormat/>
    <w:pPr>
      <w:jc w:val="both"/>
      <w:widowControl w:val="off"/>
    </w:pPr>
    <w:rPr>
      <w:rFonts w:hint="default" w:ascii="Calibri" w:hAnsi="Calibri" w:eastAsia="宋体" w:cs="Times New Roman"/>
      <w:szCs w:val="24"/>
      <w:lang w:val="en-US" w:eastAsia="zh-CN" w:bidi="ar-SA"/>
    </w:rPr>
  </w:style>
  <w:style w:type="paragraph" w:styleId="114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47" w:customStyle="1">
    <w:name w:val="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1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0"/>
    <w:uiPriority w:val="0"/>
    <w:qFormat/>
    <w:rPr>
      <w:rFonts w:hint="default" w:ascii="黑体" w:hAnsi="黑体" w:eastAsia="黑体" w:cs="Times New Roman"/>
      <w:b/>
      <w:sz w:val="32"/>
      <w:szCs w:val="24"/>
      <w:lang w:val="en-US" w:eastAsia="zh-CN" w:bidi="ar-SA"/>
    </w:rPr>
  </w:style>
  <w:style w:type="paragraph" w:styleId="1150" w:customStyle="1">
    <w:name w:val="页脚1"/>
    <w:basedOn w:val="806"/>
    <w:uiPriority w:val="0"/>
    <w:qFormat/>
    <w:pPr>
      <w:jc w:val="left"/>
      <w:tabs>
        <w:tab w:val="center" w:pos="4153" w:leader="none"/>
        <w:tab w:val="right" w:pos="8306" w:leader="none"/>
      </w:tabs>
    </w:pPr>
    <w:rPr>
      <w:sz w:val="18"/>
      <w:szCs w:val="18"/>
    </w:rPr>
  </w:style>
  <w:style w:type="paragraph" w:styleId="1151"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图标"/>
    <w:basedOn w:val="806"/>
    <w:next w:val="80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2_0"/>
    <w:uiPriority w:val="0"/>
    <w:qFormat/>
    <w:rPr>
      <w:rFonts w:hint="default" w:ascii="黑体" w:hAnsi="黑体" w:eastAsia="黑体" w:cs="黑体"/>
      <w:b/>
      <w:sz w:val="32"/>
      <w:szCs w:val="24"/>
      <w:lang w:val="en-US" w:eastAsia="zh-CN" w:bidi="ar-SA"/>
    </w:rPr>
  </w:style>
  <w:style w:type="paragraph" w:styleId="1155" w:customStyle="1">
    <w:name w:val="Normal_19_0_0_2_0"/>
    <w:basedOn w:val="979"/>
    <w:uiPriority w:val="0"/>
    <w:qFormat/>
    <w:rPr>
      <w:rFonts w:eastAsia="Times New Roman"/>
      <w:szCs w:val="24"/>
    </w:rPr>
  </w:style>
  <w:style w:type="paragraph" w:styleId="115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5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58" w:customStyle="1">
    <w:name w:val="正文缩进1"/>
    <w:basedOn w:val="806"/>
    <w:uiPriority w:val="0"/>
    <w:qFormat/>
    <w:pPr>
      <w:ind w:firstLine="420"/>
      <w:jc w:val="left"/>
    </w:pPr>
    <w:rPr>
      <w:rFonts w:ascii="宋体" w:hAnsi="Calibri" w:eastAsia="宋体" w:cs="Times New Roman"/>
      <w:sz w:val="24"/>
    </w:rPr>
  </w:style>
  <w:style w:type="paragraph" w:styleId="1159" w:customStyle="1">
    <w:name w:val="纯文本_1"/>
    <w:basedOn w:val="1048"/>
    <w:uiPriority w:val="0"/>
    <w:qFormat/>
    <w:rPr>
      <w:rFonts w:ascii="宋体" w:hAnsi="Times New Roman"/>
      <w:sz w:val="20"/>
      <w:szCs w:val="21"/>
    </w:rPr>
  </w:style>
  <w:style w:type="paragraph" w:styleId="1160" w:customStyle="1">
    <w:name w:val="Normal_11_0"/>
    <w:uiPriority w:val="0"/>
    <w:qFormat/>
    <w:rPr>
      <w:rFonts w:hint="default" w:ascii="黑体" w:hAnsi="黑体" w:eastAsia="黑体" w:cs="黑体"/>
      <w:b/>
      <w:sz w:val="32"/>
      <w:szCs w:val="24"/>
      <w:lang w:val="en-US" w:eastAsia="zh-CN" w:bidi="ar-SA"/>
    </w:rPr>
  </w:style>
  <w:style w:type="paragraph" w:styleId="1161" w:customStyle="1">
    <w:name w:val="table_lines"/>
    <w:basedOn w:val="806"/>
    <w:uiPriority w:val="0"/>
    <w:qFormat/>
    <w:pPr>
      <w:jc w:val="left"/>
      <w:widowControl/>
    </w:pPr>
    <w:rPr>
      <w:rFonts w:ascii="Times New Roman" w:hAnsi="Times New Roman"/>
      <w:sz w:val="20"/>
      <w:szCs w:val="20"/>
      <w:lang w:val="de-DE" w:eastAsia="de-DE"/>
    </w:rPr>
  </w:style>
  <w:style w:type="paragraph" w:styleId="1162" w:customStyle="1">
    <w:name w:val="Body Text_0"/>
    <w:basedOn w:val="1004"/>
    <w:uiPriority w:val="0"/>
    <w:qFormat/>
    <w:pPr>
      <w:spacing w:line="60" w:lineRule="auto"/>
    </w:pPr>
    <w:rPr>
      <w:rFonts w:ascii="仿宋_GB2312" w:eastAsia="仿宋_GB2312"/>
      <w:sz w:val="32"/>
    </w:rPr>
  </w:style>
  <w:style w:type="paragraph" w:styleId="1163" w:customStyle="1">
    <w:name w:val="纯文本_0_0"/>
    <w:basedOn w:val="1007"/>
    <w:uiPriority w:val="0"/>
    <w:unhideWhenUsed/>
    <w:qFormat/>
    <w:rPr>
      <w:rFonts w:ascii="宋体" w:hAnsi="Courier New"/>
      <w:szCs w:val="21"/>
    </w:rPr>
  </w:style>
  <w:style w:type="paragraph" w:styleId="1164" w:customStyle="1">
    <w:name w:val="Char"/>
    <w:basedOn w:val="806"/>
    <w:uiPriority w:val="0"/>
    <w:qFormat/>
    <w:pPr>
      <w:ind w:firstLine="200"/>
      <w:tabs>
        <w:tab w:val="left" w:pos="360" w:leader="none"/>
      </w:tabs>
    </w:pPr>
    <w:rPr>
      <w:rFonts w:ascii="Times New Roman" w:hAnsi="Times New Roman"/>
      <w:sz w:val="28"/>
      <w:szCs w:val="30"/>
    </w:rPr>
  </w:style>
  <w:style w:type="paragraph" w:styleId="1165" w:customStyle="1">
    <w:name w:val="Normal_17_0"/>
    <w:uiPriority w:val="0"/>
    <w:qFormat/>
    <w:rPr>
      <w:rFonts w:hint="default" w:ascii="黑体" w:hAnsi="黑体" w:eastAsia="黑体" w:cs="黑体"/>
      <w:b/>
      <w:sz w:val="32"/>
      <w:szCs w:val="24"/>
      <w:lang w:val="en-US" w:eastAsia="zh-CN" w:bidi="ar-SA"/>
    </w:rPr>
  </w:style>
  <w:style w:type="paragraph" w:styleId="1166" w:customStyle="1">
    <w:name w:val="标题 71"/>
    <w:basedOn w:val="806"/>
    <w:next w:val="806"/>
    <w:uiPriority w:val="0"/>
    <w:qFormat/>
    <w:pPr>
      <w:keepLines/>
      <w:keepNext/>
      <w:spacing w:before="320" w:after="200"/>
      <w:outlineLvl w:val="6"/>
    </w:pPr>
    <w:rPr>
      <w:rFonts w:ascii="Arial" w:hAnsi="Arial" w:eastAsia="Arial" w:cs="Arial"/>
      <w:b/>
      <w:bCs/>
      <w:i/>
      <w:iCs/>
      <w:sz w:val="22"/>
    </w:rPr>
  </w:style>
  <w:style w:type="paragraph" w:styleId="1167" w:customStyle="1">
    <w:name w:val="Normal_14_0_0"/>
    <w:uiPriority w:val="0"/>
    <w:qFormat/>
    <w:rPr>
      <w:rFonts w:hint="default" w:ascii="黑体" w:hAnsi="黑体" w:eastAsia="黑体" w:cs="Times New Roman"/>
      <w:b/>
      <w:sz w:val="32"/>
      <w:szCs w:val="24"/>
      <w:lang w:val="en-US" w:eastAsia="zh-CN" w:bidi="ar-SA"/>
    </w:rPr>
  </w:style>
  <w:style w:type="paragraph" w:styleId="1168" w:customStyle="1">
    <w:name w:val="标题 312"/>
    <w:basedOn w:val="848"/>
    <w:next w:val="850"/>
    <w:uiPriority w:val="0"/>
    <w:qFormat/>
    <w:pPr>
      <w:keepLines/>
      <w:keepNext/>
      <w:spacing w:before="320" w:after="200"/>
      <w:outlineLvl w:val="2"/>
    </w:pPr>
    <w:rPr>
      <w:rFonts w:ascii="Arial" w:hAnsi="Arial" w:eastAsia="Arial" w:cs="Arial"/>
      <w:sz w:val="30"/>
      <w:szCs w:val="30"/>
    </w:rPr>
  </w:style>
  <w:style w:type="paragraph" w:styleId="116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正文"/>
    <w:basedOn w:val="846"/>
    <w:uiPriority w:val="0"/>
    <w:qFormat/>
    <w:pPr>
      <w:ind w:firstLine="200"/>
    </w:pPr>
    <w:rPr>
      <w:rFonts w:ascii="宋体" w:hAnsi="宋体"/>
      <w:color w:val="000000"/>
      <w:sz w:val="24"/>
      <w:szCs w:val="24"/>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Normal_17_0_0"/>
    <w:uiPriority w:val="0"/>
    <w:qFormat/>
    <w:rPr>
      <w:rFonts w:hint="default" w:ascii="黑体" w:hAnsi="黑体" w:eastAsia="黑体" w:cs="Times New Roman"/>
      <w:b/>
      <w:sz w:val="32"/>
      <w:szCs w:val="24"/>
      <w:lang w:val="en-US" w:eastAsia="zh-CN" w:bidi="ar-SA"/>
    </w:rPr>
  </w:style>
  <w:style w:type="paragraph" w:styleId="1173" w:customStyle="1">
    <w:name w:val="Table Paragraph"/>
    <w:basedOn w:val="1024"/>
    <w:uiPriority w:val="1"/>
    <w:qFormat/>
    <w:rPr>
      <w:rFonts w:ascii="宋体" w:hAnsi="宋体" w:cs="宋体"/>
      <w:sz w:val="22"/>
      <w:lang w:val="zh-CN" w:bidi="zh-CN"/>
    </w:rPr>
  </w:style>
  <w:style w:type="table" w:styleId="1174" w:customStyle="1">
    <w:name w:val="Plain Table 4"/>
    <w:basedOn w:val="862"/>
    <w:uiPriority w:val="99"/>
    <w:qFormat/>
    <w:pPr>
      <w:spacing w:after="0" w:line="240" w:lineRule="auto"/>
    </w:pPr>
    <w:tblPr/>
  </w:style>
  <w:style w:type="table" w:styleId="1175" w:customStyle="1">
    <w:name w:val="Plain Table 1"/>
    <w:basedOn w:val="862"/>
    <w:uiPriority w:val="59"/>
    <w:qFormat/>
    <w:pPr>
      <w:spacing w:after="0" w:line="240" w:lineRule="auto"/>
    </w:pPr>
    <w:tblPr/>
  </w:style>
  <w:style w:type="table" w:styleId="1176" w:customStyle="1">
    <w:name w:val="Plain Table 2"/>
    <w:basedOn w:val="862"/>
    <w:uiPriority w:val="59"/>
    <w:qFormat/>
    <w:pPr>
      <w:spacing w:after="0" w:line="240" w:lineRule="auto"/>
    </w:pPr>
    <w:tblPr/>
  </w:style>
  <w:style w:type="table" w:styleId="1177" w:customStyle="1">
    <w:name w:val="Plain Table 3"/>
    <w:basedOn w:val="862"/>
    <w:uiPriority w:val="99"/>
    <w:qFormat/>
    <w:pPr>
      <w:spacing w:after="0" w:line="240" w:lineRule="auto"/>
    </w:pPr>
    <w:tblPr/>
  </w:style>
  <w:style w:type="table" w:styleId="1178" w:customStyle="1">
    <w:name w:val="Plain Table 5"/>
    <w:basedOn w:val="862"/>
    <w:uiPriority w:val="99"/>
    <w:qFormat/>
    <w:pPr>
      <w:spacing w:after="0" w:line="240" w:lineRule="auto"/>
    </w:pPr>
    <w:tblPr/>
  </w:style>
  <w:style w:type="table" w:styleId="1179" w:customStyle="1">
    <w:name w:val="Grid Table 1 Light"/>
    <w:basedOn w:val="862"/>
    <w:uiPriority w:val="99"/>
    <w:qFormat/>
    <w:pPr>
      <w:spacing w:after="0" w:line="240" w:lineRule="auto"/>
    </w:pPr>
    <w:tblPr/>
  </w:style>
  <w:style w:type="table" w:styleId="1180" w:customStyle="1">
    <w:name w:val="Grid Table 2"/>
    <w:basedOn w:val="862"/>
    <w:uiPriority w:val="99"/>
    <w:qFormat/>
    <w:pPr>
      <w:spacing w:after="0" w:line="240" w:lineRule="auto"/>
    </w:pPr>
    <w:tblPr/>
  </w:style>
  <w:style w:type="table" w:styleId="1181" w:customStyle="1">
    <w:name w:val="Grid Table 3"/>
    <w:basedOn w:val="862"/>
    <w:uiPriority w:val="99"/>
    <w:qFormat/>
    <w:pPr>
      <w:spacing w:after="0" w:line="240" w:lineRule="auto"/>
    </w:pPr>
    <w:tblPr/>
  </w:style>
  <w:style w:type="table" w:styleId="1182" w:customStyle="1">
    <w:name w:val="List Table 3 - Accent 3"/>
    <w:basedOn w:val="862"/>
    <w:uiPriority w:val="99"/>
    <w:qFormat/>
    <w:tblPr/>
  </w:style>
  <w:style w:type="table" w:styleId="1183" w:customStyle="1">
    <w:name w:val="List Table 1 Light - Accent 3"/>
    <w:basedOn w:val="862"/>
    <w:uiPriority w:val="99"/>
    <w:qFormat/>
    <w:tblPr/>
  </w:style>
  <w:style w:type="table" w:styleId="1184" w:customStyle="1">
    <w:name w:val="Grid Table 1 Light - Accent 3"/>
    <w:basedOn w:val="862"/>
    <w:uiPriority w:val="99"/>
    <w:qFormat/>
    <w:tblPr/>
  </w:style>
  <w:style w:type="table" w:styleId="1185" w:customStyle="1">
    <w:name w:val="Grid Table 4"/>
    <w:basedOn w:val="862"/>
    <w:uiPriority w:val="59"/>
    <w:qFormat/>
    <w:pPr>
      <w:spacing w:after="0" w:line="240" w:lineRule="auto"/>
    </w:pPr>
    <w:tblPr/>
  </w:style>
  <w:style w:type="table" w:styleId="1186" w:customStyle="1">
    <w:name w:val="List Table 2 - Accent 4"/>
    <w:basedOn w:val="862"/>
    <w:uiPriority w:val="99"/>
    <w:qFormat/>
    <w:tblPr/>
  </w:style>
  <w:style w:type="table" w:styleId="1187" w:customStyle="1">
    <w:name w:val="Grid Table 4 - Accent 3"/>
    <w:basedOn w:val="862"/>
    <w:uiPriority w:val="59"/>
    <w:qFormat/>
    <w:tblPr/>
  </w:style>
  <w:style w:type="table" w:styleId="1188" w:customStyle="1">
    <w:name w:val="Grid Table 5 Dark"/>
    <w:basedOn w:val="862"/>
    <w:uiPriority w:val="99"/>
    <w:qFormat/>
    <w:pPr>
      <w:spacing w:after="0" w:line="240" w:lineRule="auto"/>
    </w:pPr>
    <w:tblPr/>
  </w:style>
  <w:style w:type="table" w:styleId="1189" w:customStyle="1">
    <w:name w:val="List Table 3 - Accent 4"/>
    <w:basedOn w:val="862"/>
    <w:uiPriority w:val="99"/>
    <w:qFormat/>
    <w:tblPr/>
  </w:style>
  <w:style w:type="table" w:styleId="1190" w:customStyle="1">
    <w:name w:val="Grid Table 6 Colorful - Accent 6"/>
    <w:basedOn w:val="862"/>
    <w:uiPriority w:val="99"/>
    <w:qFormat/>
    <w:tblPr/>
  </w:style>
  <w:style w:type="table" w:styleId="1191" w:customStyle="1">
    <w:name w:val="Grid Table 2 - Accent 4"/>
    <w:basedOn w:val="862"/>
    <w:uiPriority w:val="99"/>
    <w:qFormat/>
    <w:tblPr/>
  </w:style>
  <w:style w:type="table" w:styleId="1192" w:customStyle="1">
    <w:name w:val="Grid Table 6 Colorful"/>
    <w:basedOn w:val="862"/>
    <w:uiPriority w:val="99"/>
    <w:qFormat/>
    <w:pPr>
      <w:spacing w:after="0" w:line="240" w:lineRule="auto"/>
    </w:pPr>
    <w:tblPr/>
  </w:style>
  <w:style w:type="table" w:styleId="1193" w:customStyle="1">
    <w:name w:val="List Table 6 Colorful - Accent 2"/>
    <w:basedOn w:val="862"/>
    <w:uiPriority w:val="99"/>
    <w:qFormat/>
    <w:tblPr/>
  </w:style>
  <w:style w:type="table" w:styleId="1194" w:customStyle="1">
    <w:name w:val="Grid Table 5 Dark - Accent 6"/>
    <w:basedOn w:val="862"/>
    <w:uiPriority w:val="99"/>
    <w:qFormat/>
    <w:tblPr/>
  </w:style>
  <w:style w:type="table" w:styleId="1195" w:customStyle="1">
    <w:name w:val="Grid Table 7 Colorful"/>
    <w:basedOn w:val="862"/>
    <w:uiPriority w:val="99"/>
    <w:qFormat/>
    <w:pPr>
      <w:spacing w:after="0" w:line="240" w:lineRule="auto"/>
    </w:pPr>
    <w:tblPr/>
  </w:style>
  <w:style w:type="table" w:styleId="1196" w:customStyle="1">
    <w:name w:val="List Table 5 Dark - Accent 5"/>
    <w:basedOn w:val="862"/>
    <w:uiPriority w:val="99"/>
    <w:qFormat/>
    <w:tblPr/>
  </w:style>
  <w:style w:type="table" w:styleId="1197" w:customStyle="1">
    <w:name w:val="Grid Table 5 Dark - Accent 2"/>
    <w:basedOn w:val="862"/>
    <w:uiPriority w:val="99"/>
    <w:qFormat/>
    <w:tblPr/>
  </w:style>
  <w:style w:type="table" w:styleId="1198" w:customStyle="1">
    <w:name w:val="List Table 1 Light"/>
    <w:basedOn w:val="862"/>
    <w:uiPriority w:val="99"/>
    <w:qFormat/>
    <w:pPr>
      <w:spacing w:after="0" w:line="240" w:lineRule="auto"/>
    </w:pPr>
    <w:tblPr/>
  </w:style>
  <w:style w:type="table" w:styleId="1199" w:customStyle="1">
    <w:name w:val="List Table 5 Dark - Accent 2"/>
    <w:basedOn w:val="862"/>
    <w:uiPriority w:val="99"/>
    <w:qFormat/>
    <w:tblPr/>
  </w:style>
  <w:style w:type="table" w:styleId="1200" w:customStyle="1">
    <w:name w:val="List Table 1 Light - Accent 6"/>
    <w:basedOn w:val="862"/>
    <w:uiPriority w:val="99"/>
    <w:qFormat/>
    <w:tblPr/>
  </w:style>
  <w:style w:type="table" w:styleId="1201" w:customStyle="1">
    <w:name w:val="Grid Table 2 - Accent 2"/>
    <w:basedOn w:val="862"/>
    <w:uiPriority w:val="99"/>
    <w:qFormat/>
    <w:tblPr/>
  </w:style>
  <w:style w:type="table" w:styleId="1202" w:customStyle="1">
    <w:name w:val="List Table 2"/>
    <w:basedOn w:val="862"/>
    <w:uiPriority w:val="99"/>
    <w:qFormat/>
    <w:pPr>
      <w:spacing w:after="0" w:line="240" w:lineRule="auto"/>
    </w:pPr>
    <w:tblPr/>
  </w:style>
  <w:style w:type="table" w:styleId="1203" w:customStyle="1">
    <w:name w:val="List Table 7 Colorful - Accent 3"/>
    <w:basedOn w:val="862"/>
    <w:uiPriority w:val="99"/>
    <w:qFormat/>
    <w:tblPr/>
  </w:style>
  <w:style w:type="table" w:styleId="1204" w:customStyle="1">
    <w:name w:val="Grid Table 4 - Accent 4"/>
    <w:basedOn w:val="862"/>
    <w:uiPriority w:val="59"/>
    <w:qFormat/>
    <w:tblPr/>
  </w:style>
  <w:style w:type="table" w:styleId="1205" w:customStyle="1">
    <w:name w:val="List Table 3"/>
    <w:basedOn w:val="862"/>
    <w:uiPriority w:val="99"/>
    <w:qFormat/>
    <w:pPr>
      <w:spacing w:after="0" w:line="240" w:lineRule="auto"/>
    </w:pPr>
    <w:tblPr/>
  </w:style>
  <w:style w:type="table" w:styleId="1206" w:customStyle="1">
    <w:name w:val="List Table 3 - Accent 2"/>
    <w:basedOn w:val="862"/>
    <w:uiPriority w:val="99"/>
    <w:qFormat/>
    <w:tblPr/>
  </w:style>
  <w:style w:type="table" w:styleId="1207" w:customStyle="1">
    <w:name w:val="List Table 2 - Accent 1"/>
    <w:basedOn w:val="862"/>
    <w:uiPriority w:val="99"/>
    <w:qFormat/>
    <w:tblPr/>
  </w:style>
  <w:style w:type="table" w:styleId="1208" w:customStyle="1">
    <w:name w:val="Grid Table 2 - Accent 3"/>
    <w:basedOn w:val="862"/>
    <w:uiPriority w:val="99"/>
    <w:qFormat/>
    <w:tblPr/>
  </w:style>
  <w:style w:type="table" w:styleId="1209" w:customStyle="1">
    <w:name w:val="List Table 4"/>
    <w:basedOn w:val="862"/>
    <w:uiPriority w:val="99"/>
    <w:qFormat/>
    <w:pPr>
      <w:spacing w:after="0" w:line="240" w:lineRule="auto"/>
    </w:pPr>
    <w:tblPr/>
  </w:style>
  <w:style w:type="table" w:styleId="1210" w:customStyle="1">
    <w:name w:val="List Table 2 - Accent 3"/>
    <w:basedOn w:val="862"/>
    <w:uiPriority w:val="99"/>
    <w:qFormat/>
    <w:tblPr/>
  </w:style>
  <w:style w:type="table" w:styleId="1211" w:customStyle="1">
    <w:name w:val="List Table 1 Light - Accent 1"/>
    <w:basedOn w:val="862"/>
    <w:uiPriority w:val="99"/>
    <w:qFormat/>
    <w:tblPr/>
  </w:style>
  <w:style w:type="table" w:styleId="1212" w:customStyle="1">
    <w:name w:val="Grid Table 3 - Accent 1"/>
    <w:basedOn w:val="862"/>
    <w:uiPriority w:val="99"/>
    <w:qFormat/>
    <w:tblPr/>
  </w:style>
  <w:style w:type="table" w:styleId="1213" w:customStyle="1">
    <w:name w:val="List Table 5 Dark"/>
    <w:basedOn w:val="862"/>
    <w:uiPriority w:val="99"/>
    <w:qFormat/>
    <w:pPr>
      <w:spacing w:after="0" w:line="240" w:lineRule="auto"/>
    </w:pPr>
    <w:tblPr/>
  </w:style>
  <w:style w:type="table" w:styleId="1214" w:customStyle="1">
    <w:name w:val="List Table 6 Colorful - Accent 1"/>
    <w:basedOn w:val="862"/>
    <w:uiPriority w:val="99"/>
    <w:qFormat/>
    <w:tblPr/>
  </w:style>
  <w:style w:type="table" w:styleId="1215" w:customStyle="1">
    <w:name w:val="Grid Table 7 Colorful - Accent 3"/>
    <w:basedOn w:val="862"/>
    <w:uiPriority w:val="99"/>
    <w:qFormat/>
    <w:tblPr/>
  </w:style>
  <w:style w:type="table" w:styleId="1216" w:customStyle="1">
    <w:name w:val="Grid Table 1 Light - Accent 5"/>
    <w:basedOn w:val="862"/>
    <w:uiPriority w:val="99"/>
    <w:qFormat/>
    <w:tblPr/>
  </w:style>
  <w:style w:type="table" w:styleId="1217" w:customStyle="1">
    <w:name w:val="List Table 6 Colorful"/>
    <w:basedOn w:val="862"/>
    <w:uiPriority w:val="99"/>
    <w:qFormat/>
    <w:pPr>
      <w:spacing w:after="0" w:line="240" w:lineRule="auto"/>
    </w:pPr>
    <w:tblPr/>
  </w:style>
  <w:style w:type="table" w:styleId="1218" w:customStyle="1">
    <w:name w:val="List Table 3 - Accent 1"/>
    <w:basedOn w:val="862"/>
    <w:uiPriority w:val="99"/>
    <w:qFormat/>
    <w:tblPr/>
  </w:style>
  <w:style w:type="table" w:styleId="1219" w:customStyle="1">
    <w:name w:val="Grid Table 4 - Accent 5"/>
    <w:basedOn w:val="862"/>
    <w:uiPriority w:val="59"/>
    <w:qFormat/>
    <w:tblPr/>
  </w:style>
  <w:style w:type="table" w:styleId="1220" w:customStyle="1">
    <w:name w:val="List Table 7 Colorful"/>
    <w:basedOn w:val="862"/>
    <w:uiPriority w:val="99"/>
    <w:qFormat/>
    <w:pPr>
      <w:spacing w:after="0" w:line="240" w:lineRule="auto"/>
    </w:pPr>
    <w:tblPr/>
  </w:style>
  <w:style w:type="table" w:styleId="1221" w:customStyle="1">
    <w:name w:val="List Table 3 - Accent 5"/>
    <w:basedOn w:val="862"/>
    <w:uiPriority w:val="99"/>
    <w:qFormat/>
    <w:tblPr/>
  </w:style>
  <w:style w:type="table" w:styleId="1222" w:customStyle="1">
    <w:name w:val="Grid Table 5 Dark- Accent 4"/>
    <w:basedOn w:val="862"/>
    <w:uiPriority w:val="99"/>
    <w:qFormat/>
    <w:tblPr/>
  </w:style>
  <w:style w:type="table" w:styleId="1223" w:customStyle="1">
    <w:name w:val="无格式表格 11"/>
    <w:basedOn w:val="862"/>
    <w:uiPriority w:val="59"/>
    <w:qFormat/>
    <w:tblPr/>
  </w:style>
  <w:style w:type="table" w:styleId="1224" w:customStyle="1">
    <w:name w:val="List Table 5 Dark - Accent 3"/>
    <w:basedOn w:val="862"/>
    <w:uiPriority w:val="99"/>
    <w:qFormat/>
    <w:tblPr/>
  </w:style>
  <w:style w:type="table" w:styleId="1225" w:customStyle="1">
    <w:name w:val="List Table 1 Light - Accent 2"/>
    <w:basedOn w:val="862"/>
    <w:uiPriority w:val="99"/>
    <w:qFormat/>
    <w:tblPr/>
  </w:style>
  <w:style w:type="table" w:styleId="1226" w:customStyle="1">
    <w:name w:val="无格式表格 21"/>
    <w:basedOn w:val="862"/>
    <w:uiPriority w:val="59"/>
    <w:qFormat/>
    <w:tblPr/>
  </w:style>
  <w:style w:type="table" w:styleId="1227" w:customStyle="1">
    <w:name w:val="List Table 4 - Accent 1"/>
    <w:basedOn w:val="862"/>
    <w:uiPriority w:val="99"/>
    <w:qFormat/>
    <w:tblPr/>
  </w:style>
  <w:style w:type="table" w:styleId="1228" w:customStyle="1">
    <w:name w:val="Grid Table 6 Colorful - Accent 1"/>
    <w:basedOn w:val="862"/>
    <w:uiPriority w:val="99"/>
    <w:qFormat/>
    <w:tblPr/>
  </w:style>
  <w:style w:type="table" w:styleId="1229" w:customStyle="1">
    <w:name w:val="无格式表格 31"/>
    <w:basedOn w:val="862"/>
    <w:uiPriority w:val="99"/>
    <w:qFormat/>
    <w:tblPr/>
  </w:style>
  <w:style w:type="table" w:styleId="1230" w:customStyle="1">
    <w:name w:val="List Table 4 - Accent 2"/>
    <w:basedOn w:val="862"/>
    <w:uiPriority w:val="99"/>
    <w:qFormat/>
    <w:tblPr/>
  </w:style>
  <w:style w:type="table" w:styleId="1231" w:customStyle="1">
    <w:name w:val="Grid Table 7 Colorful - Accent 4"/>
    <w:basedOn w:val="862"/>
    <w:uiPriority w:val="99"/>
    <w:qFormat/>
    <w:tblPr/>
  </w:style>
  <w:style w:type="table" w:styleId="1232" w:customStyle="1">
    <w:name w:val="无格式表格 41"/>
    <w:basedOn w:val="862"/>
    <w:uiPriority w:val="99"/>
    <w:qFormat/>
    <w:tblPr/>
  </w:style>
  <w:style w:type="table" w:styleId="1233" w:customStyle="1">
    <w:name w:val="List Table 7 Colorful - Accent 2"/>
    <w:basedOn w:val="862"/>
    <w:uiPriority w:val="99"/>
    <w:qFormat/>
    <w:tblPr/>
  </w:style>
  <w:style w:type="table" w:styleId="1234" w:customStyle="1">
    <w:name w:val="Grid Table 5 Dark - Accent 3"/>
    <w:basedOn w:val="862"/>
    <w:uiPriority w:val="99"/>
    <w:qFormat/>
    <w:tblPr/>
  </w:style>
  <w:style w:type="table" w:styleId="1235" w:customStyle="1">
    <w:name w:val="无格式表格 51"/>
    <w:basedOn w:val="862"/>
    <w:uiPriority w:val="99"/>
    <w:qFormat/>
    <w:tblPr/>
  </w:style>
  <w:style w:type="table" w:styleId="1236" w:customStyle="1">
    <w:name w:val="List Table 7 Colorful - Accent 4"/>
    <w:basedOn w:val="862"/>
    <w:uiPriority w:val="99"/>
    <w:qFormat/>
    <w:tblPr/>
  </w:style>
  <w:style w:type="table" w:styleId="1237" w:customStyle="1">
    <w:name w:val="Grid Table 5 Dark - Accent 5"/>
    <w:basedOn w:val="862"/>
    <w:uiPriority w:val="99"/>
    <w:qFormat/>
    <w:tblPr/>
  </w:style>
  <w:style w:type="table" w:styleId="1238" w:customStyle="1">
    <w:name w:val="网格表 1 浅色1"/>
    <w:basedOn w:val="862"/>
    <w:uiPriority w:val="99"/>
    <w:qFormat/>
    <w:tblPr/>
  </w:style>
  <w:style w:type="table" w:styleId="1239" w:customStyle="1">
    <w:name w:val="List Table 6 Colorful - Accent 5"/>
    <w:basedOn w:val="862"/>
    <w:uiPriority w:val="99"/>
    <w:qFormat/>
    <w:tblPr/>
  </w:style>
  <w:style w:type="table" w:styleId="1240" w:customStyle="1">
    <w:name w:val="Grid Table 4 - Accent 6"/>
    <w:basedOn w:val="862"/>
    <w:uiPriority w:val="59"/>
    <w:qFormat/>
    <w:tblPr/>
  </w:style>
  <w:style w:type="table" w:styleId="1241" w:customStyle="1">
    <w:name w:val="Grid Table 3 - Accent 4"/>
    <w:basedOn w:val="862"/>
    <w:uiPriority w:val="99"/>
    <w:qFormat/>
    <w:tblPr/>
  </w:style>
  <w:style w:type="table" w:styleId="1242" w:customStyle="1">
    <w:name w:val="网格表 21"/>
    <w:basedOn w:val="862"/>
    <w:uiPriority w:val="99"/>
    <w:qFormat/>
    <w:tblPr/>
  </w:style>
  <w:style w:type="table" w:styleId="1243" w:customStyle="1">
    <w:name w:val="List Table 6 Colorful - Accent 4"/>
    <w:basedOn w:val="862"/>
    <w:uiPriority w:val="99"/>
    <w:qFormat/>
    <w:tblPr/>
  </w:style>
  <w:style w:type="table" w:styleId="1244" w:customStyle="1">
    <w:name w:val="Grid Table 7 Colorful - Accent 2"/>
    <w:basedOn w:val="862"/>
    <w:uiPriority w:val="99"/>
    <w:qFormat/>
    <w:tblPr/>
  </w:style>
  <w:style w:type="table" w:styleId="1245" w:customStyle="1">
    <w:name w:val="网格表 31"/>
    <w:basedOn w:val="862"/>
    <w:uiPriority w:val="99"/>
    <w:qFormat/>
    <w:tblPr/>
  </w:style>
  <w:style w:type="table" w:styleId="1246" w:customStyle="1">
    <w:name w:val="List Table 5 Dark - Accent 1"/>
    <w:basedOn w:val="862"/>
    <w:uiPriority w:val="99"/>
    <w:qFormat/>
    <w:tblPr/>
  </w:style>
  <w:style w:type="table" w:styleId="1247" w:customStyle="1">
    <w:name w:val="Grid Table 4 - Accent 1"/>
    <w:basedOn w:val="862"/>
    <w:uiPriority w:val="59"/>
    <w:qFormat/>
    <w:tblPr/>
  </w:style>
  <w:style w:type="table" w:styleId="1248" w:customStyle="1">
    <w:name w:val="Grid Table 1 Light - Accent 6"/>
    <w:basedOn w:val="862"/>
    <w:uiPriority w:val="99"/>
    <w:qFormat/>
    <w:tblPr/>
  </w:style>
  <w:style w:type="table" w:styleId="1249" w:customStyle="1">
    <w:name w:val="网格表 41"/>
    <w:basedOn w:val="862"/>
    <w:uiPriority w:val="59"/>
    <w:qFormat/>
    <w:tblPr/>
  </w:style>
  <w:style w:type="table" w:styleId="1250" w:customStyle="1">
    <w:name w:val="List Table 5 Dark - Accent 6"/>
    <w:basedOn w:val="862"/>
    <w:uiPriority w:val="99"/>
    <w:qFormat/>
    <w:tblPr/>
  </w:style>
  <w:style w:type="table" w:styleId="1251" w:customStyle="1">
    <w:name w:val="Grid Table 6 Colorful - Accent 4"/>
    <w:basedOn w:val="862"/>
    <w:uiPriority w:val="99"/>
    <w:qFormat/>
    <w:tblPr/>
  </w:style>
  <w:style w:type="table" w:styleId="1252" w:customStyle="1">
    <w:name w:val="Grid Table 1 Light - Accent 2"/>
    <w:basedOn w:val="862"/>
    <w:uiPriority w:val="99"/>
    <w:qFormat/>
    <w:tblPr/>
  </w:style>
  <w:style w:type="table" w:styleId="1253" w:customStyle="1">
    <w:name w:val="网格表 5 深色1"/>
    <w:basedOn w:val="862"/>
    <w:uiPriority w:val="99"/>
    <w:qFormat/>
    <w:tblPr/>
  </w:style>
  <w:style w:type="table" w:styleId="1254" w:customStyle="1">
    <w:name w:val="List Table 6 Colorful - Accent 3"/>
    <w:basedOn w:val="862"/>
    <w:uiPriority w:val="99"/>
    <w:qFormat/>
    <w:tblPr/>
  </w:style>
  <w:style w:type="table" w:styleId="1255" w:customStyle="1">
    <w:name w:val="Grid Table 7 Colorful - Accent 5"/>
    <w:basedOn w:val="862"/>
    <w:uiPriority w:val="99"/>
    <w:qFormat/>
    <w:tblPr/>
  </w:style>
  <w:style w:type="table" w:styleId="1256" w:customStyle="1">
    <w:name w:val="网格表 6 彩色1"/>
    <w:basedOn w:val="862"/>
    <w:uiPriority w:val="99"/>
    <w:qFormat/>
    <w:tblPr/>
  </w:style>
  <w:style w:type="table" w:styleId="1257" w:customStyle="1">
    <w:name w:val="List Table 4 - Accent 6"/>
    <w:basedOn w:val="862"/>
    <w:uiPriority w:val="99"/>
    <w:qFormat/>
    <w:tblPr/>
  </w:style>
  <w:style w:type="table" w:styleId="1258" w:customStyle="1">
    <w:name w:val="List Table 2 - Accent 2"/>
    <w:basedOn w:val="862"/>
    <w:uiPriority w:val="99"/>
    <w:qFormat/>
    <w:tblPr/>
  </w:style>
  <w:style w:type="table" w:styleId="1259" w:customStyle="1">
    <w:name w:val="Grid Table 2 - Accent 5"/>
    <w:basedOn w:val="862"/>
    <w:uiPriority w:val="99"/>
    <w:qFormat/>
    <w:tblPr/>
  </w:style>
  <w:style w:type="table" w:styleId="1260" w:customStyle="1">
    <w:name w:val="网格表 7 彩色1"/>
    <w:basedOn w:val="862"/>
    <w:uiPriority w:val="99"/>
    <w:qFormat/>
    <w:tblPr/>
  </w:style>
  <w:style w:type="table" w:styleId="1261" w:customStyle="1">
    <w:name w:val="List Table 4 - Accent 3"/>
    <w:basedOn w:val="862"/>
    <w:uiPriority w:val="99"/>
    <w:qFormat/>
    <w:tblPr/>
  </w:style>
  <w:style w:type="table" w:styleId="1262" w:customStyle="1">
    <w:name w:val="Grid Table 6 Colorful - Accent 3"/>
    <w:basedOn w:val="862"/>
    <w:uiPriority w:val="99"/>
    <w:qFormat/>
    <w:tblPr/>
  </w:style>
  <w:style w:type="table" w:styleId="1263" w:customStyle="1">
    <w:name w:val="Grid Table 3 - Accent 3"/>
    <w:basedOn w:val="862"/>
    <w:uiPriority w:val="99"/>
    <w:qFormat/>
    <w:tblPr/>
  </w:style>
  <w:style w:type="table" w:styleId="1264" w:customStyle="1">
    <w:name w:val="清单表 1 浅色1"/>
    <w:basedOn w:val="862"/>
    <w:uiPriority w:val="99"/>
    <w:qFormat/>
    <w:tblPr/>
  </w:style>
  <w:style w:type="table" w:styleId="1265" w:customStyle="1">
    <w:name w:val="List Table 2 - Accent 6"/>
    <w:basedOn w:val="862"/>
    <w:uiPriority w:val="99"/>
    <w:qFormat/>
    <w:tblPr/>
  </w:style>
  <w:style w:type="table" w:styleId="1266" w:customStyle="1">
    <w:name w:val="List Table 1 Light - Accent 4"/>
    <w:basedOn w:val="862"/>
    <w:uiPriority w:val="99"/>
    <w:qFormat/>
    <w:tblPr/>
  </w:style>
  <w:style w:type="table" w:styleId="1267" w:customStyle="1">
    <w:name w:val="Grid Table 3 - Accent 2"/>
    <w:basedOn w:val="862"/>
    <w:uiPriority w:val="99"/>
    <w:qFormat/>
    <w:tblPr/>
  </w:style>
  <w:style w:type="table" w:styleId="1268" w:customStyle="1">
    <w:name w:val="清单表 21"/>
    <w:basedOn w:val="862"/>
    <w:uiPriority w:val="99"/>
    <w:qFormat/>
    <w:tblPr/>
  </w:style>
  <w:style w:type="table" w:styleId="1269" w:customStyle="1">
    <w:name w:val="List Table 5 Dark - Accent 4"/>
    <w:basedOn w:val="862"/>
    <w:uiPriority w:val="99"/>
    <w:qFormat/>
    <w:tblPr/>
  </w:style>
  <w:style w:type="table" w:styleId="1270" w:customStyle="1">
    <w:name w:val="Grid Table 4 - Accent 2"/>
    <w:basedOn w:val="862"/>
    <w:uiPriority w:val="59"/>
    <w:qFormat/>
    <w:tblPr/>
  </w:style>
  <w:style w:type="table" w:styleId="1271" w:customStyle="1">
    <w:name w:val="Grid Table 3 - Accent 5"/>
    <w:basedOn w:val="862"/>
    <w:uiPriority w:val="99"/>
    <w:qFormat/>
    <w:tblPr/>
  </w:style>
  <w:style w:type="table" w:styleId="1272" w:customStyle="1">
    <w:name w:val="清单表 31"/>
    <w:basedOn w:val="862"/>
    <w:uiPriority w:val="99"/>
    <w:qFormat/>
    <w:tblPr/>
  </w:style>
  <w:style w:type="table" w:styleId="1273" w:customStyle="1">
    <w:name w:val="List Table 7 Colorful - Accent 1"/>
    <w:basedOn w:val="862"/>
    <w:uiPriority w:val="99"/>
    <w:qFormat/>
    <w:tblPr/>
  </w:style>
  <w:style w:type="table" w:styleId="1274" w:customStyle="1">
    <w:name w:val="Grid Table 7 Colorful - Accent 6"/>
    <w:basedOn w:val="862"/>
    <w:uiPriority w:val="99"/>
    <w:qFormat/>
    <w:tblPr/>
  </w:style>
  <w:style w:type="table" w:styleId="1275" w:customStyle="1">
    <w:name w:val="清单表 41"/>
    <w:basedOn w:val="862"/>
    <w:uiPriority w:val="99"/>
    <w:qFormat/>
    <w:tblPr/>
  </w:style>
  <w:style w:type="table" w:styleId="1276" w:customStyle="1">
    <w:name w:val="List Table 6 Colorful - Accent 6"/>
    <w:basedOn w:val="862"/>
    <w:uiPriority w:val="99"/>
    <w:qFormat/>
    <w:tblPr/>
  </w:style>
  <w:style w:type="table" w:styleId="1277" w:customStyle="1">
    <w:name w:val="Grid Table 6 Colorful - Accent 5"/>
    <w:basedOn w:val="862"/>
    <w:uiPriority w:val="99"/>
    <w:qFormat/>
    <w:tblPr/>
  </w:style>
  <w:style w:type="table" w:styleId="1278" w:customStyle="1">
    <w:name w:val="Grid Table 2 - Accent 1"/>
    <w:basedOn w:val="862"/>
    <w:uiPriority w:val="99"/>
    <w:qFormat/>
    <w:tblPr/>
  </w:style>
  <w:style w:type="table" w:styleId="1279" w:customStyle="1">
    <w:name w:val="清单表 5 深色1"/>
    <w:basedOn w:val="862"/>
    <w:uiPriority w:val="99"/>
    <w:qFormat/>
    <w:tblPr/>
  </w:style>
  <w:style w:type="table" w:styleId="1280" w:customStyle="1">
    <w:name w:val="List Table 4 - Accent 5"/>
    <w:basedOn w:val="862"/>
    <w:uiPriority w:val="99"/>
    <w:qFormat/>
    <w:tblPr/>
  </w:style>
  <w:style w:type="table" w:styleId="1281" w:customStyle="1">
    <w:name w:val="Grid Table 5 Dark- Accent 1"/>
    <w:basedOn w:val="862"/>
    <w:uiPriority w:val="99"/>
    <w:qFormat/>
    <w:tblPr/>
  </w:style>
  <w:style w:type="table" w:styleId="1282" w:customStyle="1">
    <w:name w:val="Grid Table 3 - Accent 6"/>
    <w:basedOn w:val="862"/>
    <w:uiPriority w:val="99"/>
    <w:qFormat/>
    <w:tblPr/>
  </w:style>
  <w:style w:type="table" w:styleId="1283" w:customStyle="1">
    <w:name w:val="清单表 6 彩色1"/>
    <w:basedOn w:val="862"/>
    <w:uiPriority w:val="99"/>
    <w:qFormat/>
    <w:tblPr/>
  </w:style>
  <w:style w:type="table" w:styleId="1284" w:customStyle="1">
    <w:name w:val="List Table 3 - Accent 6"/>
    <w:basedOn w:val="862"/>
    <w:uiPriority w:val="99"/>
    <w:qFormat/>
    <w:tblPr/>
  </w:style>
  <w:style w:type="table" w:styleId="1285" w:customStyle="1">
    <w:name w:val="Grid Table 7 Colorful - Accent 1"/>
    <w:basedOn w:val="862"/>
    <w:uiPriority w:val="99"/>
    <w:qFormat/>
    <w:tblPr/>
  </w:style>
  <w:style w:type="table" w:styleId="1286" w:customStyle="1">
    <w:name w:val="清单表 7 彩色1"/>
    <w:basedOn w:val="862"/>
    <w:uiPriority w:val="99"/>
    <w:qFormat/>
    <w:tblPr/>
  </w:style>
  <w:style w:type="table" w:styleId="1287" w:customStyle="1">
    <w:name w:val="List Table 2 - Accent 5"/>
    <w:basedOn w:val="862"/>
    <w:uiPriority w:val="99"/>
    <w:qFormat/>
    <w:tblPr/>
  </w:style>
  <w:style w:type="table" w:styleId="1288" w:customStyle="1">
    <w:name w:val="Grid Table 6 Colorful - Accent 2"/>
    <w:basedOn w:val="862"/>
    <w:uiPriority w:val="99"/>
    <w:qFormat/>
    <w:tblPr/>
  </w:style>
  <w:style w:type="table" w:styleId="1289" w:customStyle="1">
    <w:name w:val="Grid Table 2 - Accent 6"/>
    <w:basedOn w:val="862"/>
    <w:uiPriority w:val="99"/>
    <w:qFormat/>
    <w:tblPr/>
  </w:style>
  <w:style w:type="table" w:styleId="1290" w:customStyle="1">
    <w:name w:val="Table Grid Light"/>
    <w:basedOn w:val="862"/>
    <w:uiPriority w:val="59"/>
    <w:qFormat/>
    <w:tblPr/>
  </w:style>
  <w:style w:type="table" w:styleId="1291" w:customStyle="1">
    <w:name w:val="List Table 4 - Accent 4"/>
    <w:basedOn w:val="862"/>
    <w:uiPriority w:val="99"/>
    <w:qFormat/>
    <w:tblPr/>
  </w:style>
  <w:style w:type="table" w:styleId="1292" w:customStyle="1">
    <w:name w:val="List Table 1 Light - Accent 5"/>
    <w:basedOn w:val="862"/>
    <w:uiPriority w:val="99"/>
    <w:qFormat/>
    <w:tblPr/>
  </w:style>
  <w:style w:type="table" w:styleId="1293" w:customStyle="1">
    <w:name w:val="Grid Table 1 Light - Accent 4"/>
    <w:basedOn w:val="862"/>
    <w:uiPriority w:val="99"/>
    <w:qFormat/>
    <w:tblPr/>
  </w:style>
  <w:style w:type="table" w:styleId="1294" w:customStyle="1">
    <w:name w:val="Grid Table 1 Light - Accent 1"/>
    <w:basedOn w:val="862"/>
    <w:uiPriority w:val="99"/>
    <w:qFormat/>
    <w:tblPr/>
  </w:style>
  <w:style w:type="table" w:styleId="1295" w:customStyle="1">
    <w:name w:val="List Table 7 Colorful - Accent 5"/>
    <w:basedOn w:val="862"/>
    <w:uiPriority w:val="99"/>
    <w:qFormat/>
    <w:tblPr/>
  </w:style>
  <w:style w:type="table" w:styleId="1296" w:customStyle="1">
    <w:name w:val="List Table 7 Colorful - Accent 6"/>
    <w:basedOn w:val="862"/>
    <w:uiPriority w:val="99"/>
    <w:qFormat/>
    <w:tblPr/>
  </w:style>
  <w:style w:type="table" w:styleId="1297" w:customStyle="1">
    <w:name w:val="Lined - Accent"/>
    <w:basedOn w:val="862"/>
    <w:uiPriority w:val="99"/>
    <w:qFormat/>
    <w:rPr>
      <w:color w:val="404040"/>
    </w:rPr>
    <w:tblPr/>
  </w:style>
  <w:style w:type="table" w:styleId="1298" w:customStyle="1">
    <w:name w:val="Lined - Accent 1"/>
    <w:basedOn w:val="862"/>
    <w:uiPriority w:val="99"/>
    <w:qFormat/>
    <w:rPr>
      <w:color w:val="404040"/>
    </w:rPr>
    <w:tblPr/>
  </w:style>
  <w:style w:type="table" w:styleId="1299" w:customStyle="1">
    <w:name w:val="Lined - Accent 2"/>
    <w:basedOn w:val="862"/>
    <w:uiPriority w:val="99"/>
    <w:qFormat/>
    <w:rPr>
      <w:color w:val="404040"/>
    </w:rPr>
    <w:tblPr/>
  </w:style>
  <w:style w:type="table" w:styleId="1300" w:customStyle="1">
    <w:name w:val="Lined - Accent 3"/>
    <w:basedOn w:val="862"/>
    <w:uiPriority w:val="99"/>
    <w:qFormat/>
    <w:rPr>
      <w:color w:val="404040"/>
    </w:rPr>
    <w:tblPr/>
  </w:style>
  <w:style w:type="table" w:styleId="1301" w:customStyle="1">
    <w:name w:val="Lined - Accent 4"/>
    <w:basedOn w:val="862"/>
    <w:uiPriority w:val="99"/>
    <w:qFormat/>
    <w:rPr>
      <w:color w:val="404040"/>
    </w:rPr>
    <w:tblPr/>
  </w:style>
  <w:style w:type="table" w:styleId="1302" w:customStyle="1">
    <w:name w:val="Lined - Accent 5"/>
    <w:basedOn w:val="862"/>
    <w:uiPriority w:val="99"/>
    <w:qFormat/>
    <w:rPr>
      <w:color w:val="404040"/>
    </w:rPr>
    <w:tblPr/>
  </w:style>
  <w:style w:type="table" w:styleId="1303" w:customStyle="1">
    <w:name w:val="Lined - Accent 6"/>
    <w:basedOn w:val="862"/>
    <w:uiPriority w:val="99"/>
    <w:qFormat/>
    <w:rPr>
      <w:color w:val="404040"/>
    </w:rPr>
    <w:tblPr/>
  </w:style>
  <w:style w:type="table" w:styleId="1304" w:customStyle="1">
    <w:name w:val="Bordered &amp; Lined - Accent"/>
    <w:basedOn w:val="862"/>
    <w:uiPriority w:val="99"/>
    <w:qFormat/>
    <w:rPr>
      <w:color w:val="404040"/>
    </w:rPr>
    <w:tblPr/>
  </w:style>
  <w:style w:type="table" w:styleId="1305" w:customStyle="1">
    <w:name w:val="Bordered &amp; Lined - Accent 1"/>
    <w:basedOn w:val="862"/>
    <w:uiPriority w:val="99"/>
    <w:qFormat/>
    <w:rPr>
      <w:color w:val="404040"/>
    </w:rPr>
    <w:tblPr/>
  </w:style>
  <w:style w:type="table" w:styleId="1306" w:customStyle="1">
    <w:name w:val="Bordered &amp; Lined - Accent 2"/>
    <w:basedOn w:val="862"/>
    <w:uiPriority w:val="99"/>
    <w:qFormat/>
    <w:rPr>
      <w:color w:val="404040"/>
    </w:rPr>
    <w:tblPr/>
  </w:style>
  <w:style w:type="table" w:styleId="1307" w:customStyle="1">
    <w:name w:val="Bordered &amp; Lined - Accent 3"/>
    <w:basedOn w:val="862"/>
    <w:uiPriority w:val="99"/>
    <w:qFormat/>
    <w:rPr>
      <w:color w:val="404040"/>
    </w:rPr>
    <w:tblPr/>
  </w:style>
  <w:style w:type="table" w:styleId="1308" w:customStyle="1">
    <w:name w:val="Bordered &amp; Lined - Accent 4"/>
    <w:basedOn w:val="862"/>
    <w:uiPriority w:val="99"/>
    <w:qFormat/>
    <w:rPr>
      <w:color w:val="404040"/>
    </w:rPr>
    <w:tblPr/>
  </w:style>
  <w:style w:type="table" w:styleId="1309" w:customStyle="1">
    <w:name w:val="Bordered &amp; Lined - Accent 5"/>
    <w:basedOn w:val="862"/>
    <w:uiPriority w:val="99"/>
    <w:qFormat/>
    <w:rPr>
      <w:color w:val="404040"/>
    </w:rPr>
    <w:tblPr/>
  </w:style>
  <w:style w:type="table" w:styleId="1310" w:customStyle="1">
    <w:name w:val="Bordered &amp; Lined - Accent 6"/>
    <w:basedOn w:val="862"/>
    <w:uiPriority w:val="99"/>
    <w:qFormat/>
    <w:rPr>
      <w:color w:val="404040"/>
    </w:rPr>
    <w:tblPr/>
  </w:style>
  <w:style w:type="table" w:styleId="1311" w:customStyle="1">
    <w:name w:val="Bordered"/>
    <w:basedOn w:val="862"/>
    <w:uiPriority w:val="99"/>
    <w:qFormat/>
    <w:tblPr/>
  </w:style>
  <w:style w:type="table" w:styleId="1312" w:customStyle="1">
    <w:name w:val="Bordered - Accent 1"/>
    <w:basedOn w:val="862"/>
    <w:uiPriority w:val="99"/>
    <w:qFormat/>
    <w:tblPr/>
  </w:style>
  <w:style w:type="table" w:styleId="1313" w:customStyle="1">
    <w:name w:val="Bordered - Accent 2"/>
    <w:basedOn w:val="862"/>
    <w:uiPriority w:val="99"/>
    <w:qFormat/>
    <w:tblPr/>
  </w:style>
  <w:style w:type="table" w:styleId="1314" w:customStyle="1">
    <w:name w:val="Bordered - Accent 3"/>
    <w:basedOn w:val="862"/>
    <w:uiPriority w:val="99"/>
    <w:qFormat/>
    <w:tblPr/>
  </w:style>
  <w:style w:type="table" w:styleId="1315" w:customStyle="1">
    <w:name w:val="Bordered - Accent 4"/>
    <w:basedOn w:val="862"/>
    <w:uiPriority w:val="99"/>
    <w:qFormat/>
    <w:tblPr/>
  </w:style>
  <w:style w:type="table" w:styleId="1316" w:customStyle="1">
    <w:name w:val="Bordered - Accent 5"/>
    <w:basedOn w:val="862"/>
    <w:uiPriority w:val="99"/>
    <w:qFormat/>
    <w:tblPr/>
  </w:style>
  <w:style w:type="table" w:styleId="1317" w:customStyle="1">
    <w:name w:val="Bordered - Accent 6"/>
    <w:basedOn w:val="862"/>
    <w:uiPriority w:val="99"/>
    <w:qFormat/>
    <w:tblPr/>
  </w:style>
  <w:style w:type="table" w:styleId="1318" w:customStyle="1">
    <w:name w:val="Table Normal"/>
    <w:uiPriority w:val="0"/>
    <w:qFormat/>
    <w:rPr>
      <w:lang w:val="en-US" w:eastAsia="zh-CN" w:bidi="ar-SA"/>
    </w:rPr>
    <w:tblPr/>
  </w:style>
  <w:style w:type="paragraph" w:styleId="1319" w:customStyle="1">
    <w:name w:val="标题 211"/>
    <w:next w:val="1320"/>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320" w:customStyle="1">
    <w:name w:val="正文缩进11"/>
    <w:basedOn w:val="806"/>
    <w:uiPriority w:val="0"/>
    <w:qFormat/>
    <w:pPr>
      <w:ind w:firstLine="420"/>
    </w:pPr>
    <w:rPr>
      <w:rFonts w:ascii="宋体"/>
      <w:color w:val="000000"/>
      <w:sz w:val="24"/>
      <w:szCs w:val="20"/>
    </w:rPr>
  </w:style>
  <w:style w:type="paragraph" w:styleId="1321" w:customStyle="1">
    <w:name w:val="Table Text"/>
    <w:basedOn w:val="806"/>
    <w:uiPriority w:val="0"/>
    <w:semiHidden/>
    <w:qFormat/>
    <w:rPr>
      <w:rFonts w:ascii="方正仿宋_GBK" w:hAnsi="方正仿宋_GBK" w:eastAsia="方正仿宋_GBK" w:cs="方正仿宋_GBK"/>
      <w:sz w:val="24"/>
      <w:szCs w:val="24"/>
      <w:lang w:val="en-US" w:eastAsia="en-US" w:bidi="ar-SA"/>
    </w:rPr>
  </w:style>
  <w:style w:type="paragraph" w:styleId="1322" w:customStyle="1">
    <w:name w:val="Normal_20_0_0_0"/>
    <w:uiPriority w:val="0"/>
    <w:qFormat/>
    <w:rPr>
      <w:rFonts w:hint="default" w:ascii="Tahoma" w:hAnsi="Tahoma" w:eastAsia="微软雅黑" w:cs="Times New Roman"/>
      <w:lang w:val="en-US" w:eastAsia="zh-CN" w:bidi="ar-SA"/>
    </w:rPr>
  </w:style>
  <w:style w:type="paragraph" w:styleId="1323"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4" w:customStyle="1">
    <w:name w:val="首行缩进_0"/>
    <w:basedOn w:val="984"/>
    <w:uiPriority w:val="0"/>
    <w:qFormat/>
    <w:pPr>
      <w:ind w:firstLine="480"/>
      <w:jc w:val="left"/>
    </w:pPr>
    <w:rPr>
      <w:rFonts w:ascii="宋体" w:hAnsi="宋体" w:cs="宋体"/>
      <w:sz w:val="22"/>
      <w:szCs w:val="20"/>
      <w:lang w:val="zh-CN" w:eastAsia="ja-JP" w:bidi="ja-JP"/>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唐霆</cp:lastModifiedBy>
  <cp:revision>19</cp:revision>
  <dcterms:created xsi:type="dcterms:W3CDTF">2023-07-24T13:07:00Z</dcterms:created>
  <dcterms:modified xsi:type="dcterms:W3CDTF">2026-08-03T02:38:33Z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2052-12.1.0.26895</vt:lpwstr>
  </property>
  <property fmtid="{D5CDD505-2E9C-101B-9397-08002B2CF9AE}" pid="4" name="ICV">
    <vt:lpwstr>47872E7AF32140A9BAED8C8A8B688745_12</vt:lpwstr>
  </property>
</Properties>
</file>